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9CBC" w14:textId="15C8F67E" w:rsidR="00F009A6" w:rsidRDefault="00813024" w:rsidP="00882E46">
      <w:pPr>
        <w:rPr>
          <w:lang w:val="en-GB"/>
        </w:rPr>
      </w:pPr>
      <w:r w:rsidRPr="000802D7">
        <w:rPr>
          <w:lang w:val="en-GB"/>
        </w:rPr>
        <w:t>Organizational c</w:t>
      </w:r>
      <w:r w:rsidR="009A75FE" w:rsidRPr="000802D7">
        <w:rPr>
          <w:lang w:val="en-GB"/>
        </w:rPr>
        <w:t xml:space="preserve">hange </w:t>
      </w:r>
      <w:r w:rsidR="000522F4">
        <w:rPr>
          <w:lang w:val="en-GB"/>
        </w:rPr>
        <w:t xml:space="preserve">management </w:t>
      </w:r>
      <w:r w:rsidR="009A75FE" w:rsidRPr="000802D7">
        <w:rPr>
          <w:lang w:val="en-GB"/>
        </w:rPr>
        <w:t xml:space="preserve">theories and safety. </w:t>
      </w:r>
      <w:r w:rsidR="00F317BD" w:rsidRPr="000802D7">
        <w:rPr>
          <w:lang w:val="en-GB"/>
        </w:rPr>
        <w:t>A critical review</w:t>
      </w:r>
      <w:r w:rsidR="00CD0778" w:rsidRPr="000802D7">
        <w:rPr>
          <w:lang w:val="en-GB"/>
        </w:rPr>
        <w:t>.</w:t>
      </w:r>
      <w:r w:rsidR="00991770">
        <w:rPr>
          <w:lang w:val="en-GB"/>
        </w:rPr>
        <w:t xml:space="preserve"> </w:t>
      </w:r>
    </w:p>
    <w:p w14:paraId="59A4FB91" w14:textId="77777777" w:rsidR="004512B3" w:rsidRPr="000802D7" w:rsidRDefault="004512B3" w:rsidP="00882E46">
      <w:pPr>
        <w:rPr>
          <w:lang w:val="en-GB"/>
        </w:rPr>
      </w:pPr>
    </w:p>
    <w:p w14:paraId="2A2CAC4B" w14:textId="6A8FD39D" w:rsidR="00AA05AD" w:rsidRPr="000802D7" w:rsidRDefault="00AA05AD" w:rsidP="00AA05AD">
      <w:pPr>
        <w:rPr>
          <w:lang w:val="en-GB"/>
        </w:rPr>
      </w:pPr>
      <w:r w:rsidRPr="000802D7">
        <w:rPr>
          <w:lang w:val="en-GB"/>
        </w:rPr>
        <w:t>Gunhild B. Sætren*</w:t>
      </w:r>
      <w:r w:rsidR="00EB28AF" w:rsidRPr="000802D7">
        <w:rPr>
          <w:lang w:val="en-GB"/>
        </w:rPr>
        <w:t xml:space="preserve"> and Karin </w:t>
      </w:r>
      <w:proofErr w:type="spellStart"/>
      <w:r w:rsidR="00EB28AF" w:rsidRPr="000802D7">
        <w:rPr>
          <w:lang w:val="en-GB"/>
        </w:rPr>
        <w:t>Laumann</w:t>
      </w:r>
      <w:proofErr w:type="spellEnd"/>
      <w:r w:rsidR="00EB28AF" w:rsidRPr="000802D7">
        <w:rPr>
          <w:lang w:val="en-GB"/>
        </w:rPr>
        <w:t xml:space="preserve"> PhD</w:t>
      </w:r>
      <w:r w:rsidR="00C50DF8" w:rsidRPr="000802D7">
        <w:rPr>
          <w:vertAlign w:val="superscript"/>
          <w:lang w:val="en-GB"/>
        </w:rPr>
        <w:t>1</w:t>
      </w:r>
    </w:p>
    <w:p w14:paraId="5E6087DF" w14:textId="3A9795E6" w:rsidR="00C50DF8" w:rsidRPr="001852E4" w:rsidRDefault="001852E4" w:rsidP="00AA05AD">
      <w:pPr>
        <w:rPr>
          <w:lang w:val="en-GB"/>
        </w:rPr>
      </w:pPr>
      <w:r>
        <w:rPr>
          <w:lang w:val="en-GB"/>
        </w:rPr>
        <w:t xml:space="preserve">Nord </w:t>
      </w:r>
      <w:r w:rsidR="00BE5DE5">
        <w:rPr>
          <w:lang w:val="en-GB"/>
        </w:rPr>
        <w:t>University</w:t>
      </w:r>
      <w:bookmarkStart w:id="0" w:name="_GoBack"/>
      <w:bookmarkEnd w:id="0"/>
      <w:r>
        <w:rPr>
          <w:lang w:val="en-GB"/>
        </w:rPr>
        <w:t xml:space="preserve">, Business School, Road Traffic Section, 7500 </w:t>
      </w:r>
      <w:proofErr w:type="spellStart"/>
      <w:r>
        <w:rPr>
          <w:lang w:val="en-GB"/>
        </w:rPr>
        <w:t>Stjørdal</w:t>
      </w:r>
      <w:proofErr w:type="spellEnd"/>
      <w:r>
        <w:rPr>
          <w:lang w:val="en-GB"/>
        </w:rPr>
        <w:t>, Norway</w:t>
      </w:r>
    </w:p>
    <w:p w14:paraId="0EDA847A" w14:textId="0A865466" w:rsidR="00AA05AD" w:rsidRPr="000802D7" w:rsidRDefault="00C50DF8" w:rsidP="00AA05AD">
      <w:pPr>
        <w:rPr>
          <w:lang w:val="en-GB"/>
        </w:rPr>
      </w:pPr>
      <w:r w:rsidRPr="000802D7">
        <w:rPr>
          <w:vertAlign w:val="superscript"/>
          <w:lang w:val="en-GB"/>
        </w:rPr>
        <w:t>1</w:t>
      </w:r>
      <w:r w:rsidR="00AA05AD" w:rsidRPr="000802D7">
        <w:rPr>
          <w:lang w:val="en-GB"/>
        </w:rPr>
        <w:t xml:space="preserve">Norwegian University of Science and Technology, Department of Psychology, </w:t>
      </w:r>
      <w:proofErr w:type="spellStart"/>
      <w:r w:rsidR="00AA05AD" w:rsidRPr="000802D7">
        <w:rPr>
          <w:lang w:val="en-GB"/>
        </w:rPr>
        <w:t>Center</w:t>
      </w:r>
      <w:proofErr w:type="spellEnd"/>
      <w:r w:rsidR="00AA05AD" w:rsidRPr="000802D7">
        <w:rPr>
          <w:lang w:val="en-GB"/>
        </w:rPr>
        <w:t xml:space="preserve"> for Safety and Human Factors, 7491 Trondheim, Norway.</w:t>
      </w:r>
    </w:p>
    <w:p w14:paraId="6870AA59" w14:textId="77777777" w:rsidR="00C50DF8" w:rsidRDefault="006D7E35" w:rsidP="00AA05AD">
      <w:pPr>
        <w:rPr>
          <w:vertAlign w:val="superscript"/>
          <w:lang w:val="en-GB"/>
        </w:rPr>
      </w:pPr>
      <w:r w:rsidRPr="000C76B5">
        <w:rPr>
          <w:vertAlign w:val="superscript"/>
          <w:lang w:val="en-GB"/>
        </w:rPr>
        <w:t>*</w:t>
      </w:r>
      <w:hyperlink r:id="rId8" w:history="1">
        <w:r w:rsidR="000C76B5" w:rsidRPr="00B80B7E">
          <w:rPr>
            <w:rStyle w:val="Hyperkobling"/>
            <w:vertAlign w:val="superscript"/>
            <w:lang w:val="en-GB"/>
          </w:rPr>
          <w:t>Gunhild.b.satren@nord.no</w:t>
        </w:r>
      </w:hyperlink>
      <w:r w:rsidR="000C76B5">
        <w:rPr>
          <w:vertAlign w:val="superscript"/>
          <w:lang w:val="en-GB"/>
        </w:rPr>
        <w:t xml:space="preserve"> </w:t>
      </w:r>
      <w:r w:rsidR="00AA05AD" w:rsidRPr="000802D7">
        <w:rPr>
          <w:vertAlign w:val="superscript"/>
          <w:lang w:val="en-GB"/>
        </w:rPr>
        <w:t xml:space="preserve">Telephone: +47 73597881 </w:t>
      </w:r>
      <w:r w:rsidR="00AA5BA6">
        <w:rPr>
          <w:vertAlign w:val="superscript"/>
          <w:lang w:val="en-GB"/>
        </w:rPr>
        <w:t>(corresponding author)</w:t>
      </w:r>
    </w:p>
    <w:p w14:paraId="7018FDE1" w14:textId="0CDAB7B7" w:rsidR="00AA05AD" w:rsidRPr="00991770" w:rsidRDefault="00AA05AD" w:rsidP="00AA05AD">
      <w:pPr>
        <w:rPr>
          <w:vertAlign w:val="superscript"/>
          <w:lang w:val="en-GB"/>
        </w:rPr>
      </w:pPr>
      <w:r w:rsidRPr="000802D7">
        <w:rPr>
          <w:lang w:val="en-GB"/>
        </w:rPr>
        <w:br/>
      </w:r>
    </w:p>
    <w:p w14:paraId="09D09E79" w14:textId="77777777" w:rsidR="004F388D" w:rsidRPr="000802D7" w:rsidRDefault="004F388D" w:rsidP="009A75FE">
      <w:pPr>
        <w:pStyle w:val="Overskrift2"/>
        <w:rPr>
          <w:lang w:val="en-GB"/>
        </w:rPr>
      </w:pPr>
      <w:r w:rsidRPr="000802D7">
        <w:rPr>
          <w:lang w:val="en-GB"/>
        </w:rPr>
        <w:t>Abstract</w:t>
      </w:r>
    </w:p>
    <w:p w14:paraId="235C33A4" w14:textId="2FF255FD" w:rsidR="004F388D" w:rsidRPr="000802D7" w:rsidRDefault="004F388D" w:rsidP="004F388D">
      <w:pPr>
        <w:rPr>
          <w:lang w:val="en-GB"/>
        </w:rPr>
      </w:pPr>
      <w:r w:rsidRPr="000802D7">
        <w:rPr>
          <w:lang w:val="en-GB"/>
        </w:rPr>
        <w:t xml:space="preserve">In many change </w:t>
      </w:r>
      <w:r w:rsidR="000522F4">
        <w:rPr>
          <w:lang w:val="en-GB"/>
        </w:rPr>
        <w:t xml:space="preserve">management </w:t>
      </w:r>
      <w:r w:rsidRPr="000802D7">
        <w:rPr>
          <w:lang w:val="en-GB"/>
        </w:rPr>
        <w:t>theories</w:t>
      </w:r>
      <w:r w:rsidR="00454EBB">
        <w:rPr>
          <w:lang w:val="en-GB"/>
        </w:rPr>
        <w:t>,</w:t>
      </w:r>
      <w:r w:rsidRPr="000802D7">
        <w:rPr>
          <w:lang w:val="en-GB"/>
        </w:rPr>
        <w:t xml:space="preserve"> </w:t>
      </w:r>
      <w:r w:rsidR="00D53BE5">
        <w:rPr>
          <w:lang w:val="en-GB"/>
        </w:rPr>
        <w:t xml:space="preserve">the change recipient’s </w:t>
      </w:r>
      <w:r w:rsidRPr="000802D7">
        <w:rPr>
          <w:lang w:val="en-GB"/>
        </w:rPr>
        <w:t>trust and willi</w:t>
      </w:r>
      <w:r w:rsidR="00B7151A" w:rsidRPr="000802D7">
        <w:rPr>
          <w:lang w:val="en-GB"/>
        </w:rPr>
        <w:t>ngness to change</w:t>
      </w:r>
      <w:r w:rsidR="00AA5BA6">
        <w:rPr>
          <w:lang w:val="en-GB"/>
        </w:rPr>
        <w:t xml:space="preserve"> on one hand, </w:t>
      </w:r>
      <w:r w:rsidR="00454EBB">
        <w:rPr>
          <w:lang w:val="en-GB"/>
        </w:rPr>
        <w:t>are</w:t>
      </w:r>
      <w:r w:rsidR="00454EBB" w:rsidRPr="000802D7">
        <w:rPr>
          <w:lang w:val="en-GB"/>
        </w:rPr>
        <w:t xml:space="preserve"> </w:t>
      </w:r>
      <w:r w:rsidR="00B7151A" w:rsidRPr="000802D7">
        <w:rPr>
          <w:lang w:val="en-GB"/>
        </w:rPr>
        <w:t xml:space="preserve">viewed as </w:t>
      </w:r>
      <w:r w:rsidRPr="000802D7">
        <w:rPr>
          <w:lang w:val="en-GB"/>
        </w:rPr>
        <w:t>key factor</w:t>
      </w:r>
      <w:r w:rsidR="00B7151A" w:rsidRPr="000802D7">
        <w:rPr>
          <w:lang w:val="en-GB"/>
        </w:rPr>
        <w:t>s</w:t>
      </w:r>
      <w:r w:rsidRPr="000802D7">
        <w:rPr>
          <w:lang w:val="en-GB"/>
        </w:rPr>
        <w:t xml:space="preserve"> for a successful change process</w:t>
      </w:r>
      <w:r w:rsidR="00B7151A" w:rsidRPr="000802D7">
        <w:rPr>
          <w:lang w:val="en-GB"/>
        </w:rPr>
        <w:t>.</w:t>
      </w:r>
      <w:r w:rsidR="00AA5BA6">
        <w:rPr>
          <w:lang w:val="en-GB"/>
        </w:rPr>
        <w:t xml:space="preserve"> Resistance to change, on the other hand, is viewed as something the management must conquer</w:t>
      </w:r>
      <w:r w:rsidR="0067329C">
        <w:rPr>
          <w:lang w:val="en-GB"/>
        </w:rPr>
        <w:t xml:space="preserve"> to be able to complete the change process</w:t>
      </w:r>
      <w:r w:rsidR="00AA5BA6">
        <w:rPr>
          <w:lang w:val="en-GB"/>
        </w:rPr>
        <w:t>. In order t</w:t>
      </w:r>
      <w:r w:rsidR="001E4695" w:rsidRPr="000802D7">
        <w:rPr>
          <w:lang w:val="en-GB"/>
        </w:rPr>
        <w:t xml:space="preserve">o make the </w:t>
      </w:r>
      <w:r w:rsidR="00AA5BA6">
        <w:rPr>
          <w:lang w:val="en-GB"/>
        </w:rPr>
        <w:t>change recipients</w:t>
      </w:r>
      <w:r w:rsidR="00CC23E5" w:rsidRPr="000802D7">
        <w:rPr>
          <w:lang w:val="en-GB"/>
        </w:rPr>
        <w:t xml:space="preserve"> </w:t>
      </w:r>
      <w:r w:rsidR="00B7151A" w:rsidRPr="000802D7">
        <w:rPr>
          <w:lang w:val="en-GB"/>
        </w:rPr>
        <w:t xml:space="preserve">trusting and </w:t>
      </w:r>
      <w:r w:rsidR="00CC23E5" w:rsidRPr="000802D7">
        <w:rPr>
          <w:lang w:val="en-GB"/>
        </w:rPr>
        <w:t>willing to</w:t>
      </w:r>
      <w:r w:rsidR="001E4695" w:rsidRPr="000802D7">
        <w:rPr>
          <w:lang w:val="en-GB"/>
        </w:rPr>
        <w:t xml:space="preserve"> change, </w:t>
      </w:r>
      <w:r w:rsidR="00AA5BA6">
        <w:rPr>
          <w:lang w:val="en-GB"/>
        </w:rPr>
        <w:t xml:space="preserve">change theories provide useful tools such as making discrepancy </w:t>
      </w:r>
      <w:r w:rsidR="0067329C">
        <w:rPr>
          <w:lang w:val="en-GB"/>
        </w:rPr>
        <w:t xml:space="preserve">in the work situation of those who are to face changes, and </w:t>
      </w:r>
      <w:r w:rsidR="00AA5BA6">
        <w:rPr>
          <w:lang w:val="en-GB"/>
        </w:rPr>
        <w:t xml:space="preserve">using </w:t>
      </w:r>
      <w:r w:rsidR="001E4695" w:rsidRPr="000802D7">
        <w:rPr>
          <w:lang w:val="en-GB"/>
        </w:rPr>
        <w:t>persuasive communication</w:t>
      </w:r>
      <w:r w:rsidR="00AA5BA6">
        <w:rPr>
          <w:lang w:val="en-GB"/>
        </w:rPr>
        <w:t xml:space="preserve">. </w:t>
      </w:r>
      <w:r w:rsidRPr="000802D7">
        <w:rPr>
          <w:lang w:val="en-GB"/>
        </w:rPr>
        <w:t xml:space="preserve">However, from a safety perspective the importance of trained </w:t>
      </w:r>
      <w:r w:rsidR="00FF71B6" w:rsidRPr="000802D7">
        <w:rPr>
          <w:lang w:val="en-GB"/>
        </w:rPr>
        <w:t>scepticism</w:t>
      </w:r>
      <w:r w:rsidR="00D53BE5">
        <w:rPr>
          <w:lang w:val="en-GB"/>
        </w:rPr>
        <w:t>,</w:t>
      </w:r>
      <w:r w:rsidRPr="000802D7">
        <w:rPr>
          <w:lang w:val="en-GB"/>
        </w:rPr>
        <w:t xml:space="preserve"> and </w:t>
      </w:r>
      <w:r w:rsidR="001E4695" w:rsidRPr="000802D7">
        <w:rPr>
          <w:lang w:val="en-GB"/>
        </w:rPr>
        <w:t xml:space="preserve">having the end users </w:t>
      </w:r>
      <w:r w:rsidRPr="000802D7">
        <w:rPr>
          <w:lang w:val="en-GB"/>
        </w:rPr>
        <w:t>questioning the change process</w:t>
      </w:r>
      <w:r w:rsidR="001E4695" w:rsidRPr="000802D7">
        <w:rPr>
          <w:lang w:val="en-GB"/>
        </w:rPr>
        <w:t>,</w:t>
      </w:r>
      <w:r w:rsidRPr="000802D7">
        <w:rPr>
          <w:lang w:val="en-GB"/>
        </w:rPr>
        <w:t xml:space="preserve"> </w:t>
      </w:r>
      <w:r w:rsidR="00D90685">
        <w:rPr>
          <w:lang w:val="en-GB"/>
        </w:rPr>
        <w:t>rather than</w:t>
      </w:r>
      <w:r w:rsidR="001E4695" w:rsidRPr="000802D7">
        <w:rPr>
          <w:lang w:val="en-GB"/>
        </w:rPr>
        <w:t xml:space="preserve"> convincing them, </w:t>
      </w:r>
      <w:r w:rsidR="00AA5BA6">
        <w:rPr>
          <w:lang w:val="en-GB"/>
        </w:rPr>
        <w:t xml:space="preserve">seem to </w:t>
      </w:r>
      <w:r w:rsidRPr="000802D7">
        <w:rPr>
          <w:lang w:val="en-GB"/>
        </w:rPr>
        <w:t xml:space="preserve">be more important. </w:t>
      </w:r>
      <w:r w:rsidR="0067329C">
        <w:rPr>
          <w:lang w:val="en-GB"/>
        </w:rPr>
        <w:t>To view the end users as experts</w:t>
      </w:r>
      <w:r w:rsidR="00640A6A">
        <w:rPr>
          <w:lang w:val="en-GB"/>
        </w:rPr>
        <w:t>,</w:t>
      </w:r>
      <w:r w:rsidR="0067329C">
        <w:rPr>
          <w:lang w:val="en-GB"/>
        </w:rPr>
        <w:t xml:space="preserve"> and to bring them in </w:t>
      </w:r>
      <w:r w:rsidR="00640A6A">
        <w:rPr>
          <w:lang w:val="en-GB"/>
        </w:rPr>
        <w:t xml:space="preserve">the process from an early stage, </w:t>
      </w:r>
      <w:r w:rsidR="0067329C">
        <w:rPr>
          <w:lang w:val="en-GB"/>
        </w:rPr>
        <w:t>with their opinions on how to make changes as safe as possible</w:t>
      </w:r>
      <w:r w:rsidR="00640A6A">
        <w:rPr>
          <w:lang w:val="en-GB"/>
        </w:rPr>
        <w:t>,</w:t>
      </w:r>
      <w:r w:rsidR="0067329C">
        <w:rPr>
          <w:lang w:val="en-GB"/>
        </w:rPr>
        <w:t xml:space="preserve"> seems more important than overcoming their resistance to change. </w:t>
      </w:r>
      <w:r w:rsidR="00CB7342" w:rsidRPr="000802D7">
        <w:rPr>
          <w:lang w:val="en-GB"/>
        </w:rPr>
        <w:t xml:space="preserve">This paper bridges </w:t>
      </w:r>
      <w:r w:rsidRPr="000802D7">
        <w:rPr>
          <w:lang w:val="en-GB"/>
        </w:rPr>
        <w:t>theories of organizational change and</w:t>
      </w:r>
      <w:r w:rsidR="002D52FC" w:rsidRPr="000802D7">
        <w:rPr>
          <w:lang w:val="en-GB"/>
        </w:rPr>
        <w:t xml:space="preserve"> the theory of</w:t>
      </w:r>
      <w:r w:rsidRPr="000802D7">
        <w:rPr>
          <w:lang w:val="en-GB"/>
        </w:rPr>
        <w:t xml:space="preserve"> </w:t>
      </w:r>
      <w:r w:rsidR="002D52FC" w:rsidRPr="000802D7">
        <w:rPr>
          <w:lang w:val="en-GB"/>
        </w:rPr>
        <w:t>high reliability organizations (HRO)</w:t>
      </w:r>
      <w:r w:rsidR="00E005BD" w:rsidRPr="000802D7">
        <w:rPr>
          <w:lang w:val="en-GB"/>
        </w:rPr>
        <w:t xml:space="preserve"> </w:t>
      </w:r>
      <w:r w:rsidR="00640A6A">
        <w:rPr>
          <w:lang w:val="en-GB"/>
        </w:rPr>
        <w:t xml:space="preserve">as a safety theory and discusses how a change process can be feasible with safety as a main priority. Finally, a </w:t>
      </w:r>
      <w:r w:rsidR="00FE4C18" w:rsidRPr="000802D7">
        <w:rPr>
          <w:lang w:val="en-GB"/>
        </w:rPr>
        <w:t xml:space="preserve">new model of organizational change </w:t>
      </w:r>
      <w:r w:rsidR="00883D80">
        <w:rPr>
          <w:lang w:val="en-GB"/>
        </w:rPr>
        <w:t xml:space="preserve">which includes </w:t>
      </w:r>
      <w:r w:rsidR="00BF51B9" w:rsidRPr="000802D7">
        <w:rPr>
          <w:lang w:val="en-GB"/>
        </w:rPr>
        <w:t xml:space="preserve">processes that ensure </w:t>
      </w:r>
      <w:r w:rsidR="00883D80" w:rsidRPr="000802D7">
        <w:rPr>
          <w:lang w:val="en-GB"/>
        </w:rPr>
        <w:t>safety</w:t>
      </w:r>
      <w:r w:rsidR="00883D80">
        <w:rPr>
          <w:lang w:val="en-GB"/>
        </w:rPr>
        <w:t xml:space="preserve"> is presented</w:t>
      </w:r>
      <w:r w:rsidR="00640A6A">
        <w:rPr>
          <w:lang w:val="en-GB"/>
        </w:rPr>
        <w:t>.</w:t>
      </w:r>
      <w:r w:rsidR="00FE4C18" w:rsidRPr="000802D7">
        <w:rPr>
          <w:lang w:val="en-GB"/>
        </w:rPr>
        <w:t xml:space="preserve"> </w:t>
      </w:r>
    </w:p>
    <w:p w14:paraId="2335F073" w14:textId="7F39E04B" w:rsidR="00BF51B9" w:rsidRPr="000802D7" w:rsidRDefault="00BF51B9" w:rsidP="004F388D">
      <w:pPr>
        <w:rPr>
          <w:lang w:val="en-GB"/>
        </w:rPr>
      </w:pPr>
      <w:r w:rsidRPr="000802D7">
        <w:rPr>
          <w:lang w:val="en-GB"/>
        </w:rPr>
        <w:t xml:space="preserve">Key words: safety, organizational change, high </w:t>
      </w:r>
      <w:r w:rsidR="00AA5BA6">
        <w:rPr>
          <w:lang w:val="en-GB"/>
        </w:rPr>
        <w:t>reliability organizations, high-</w:t>
      </w:r>
      <w:r w:rsidRPr="000802D7">
        <w:rPr>
          <w:lang w:val="en-GB"/>
        </w:rPr>
        <w:t>risk industry</w:t>
      </w:r>
    </w:p>
    <w:p w14:paraId="67562565" w14:textId="77777777" w:rsidR="009A75FE" w:rsidRPr="000802D7" w:rsidRDefault="009A75FE" w:rsidP="009A75FE">
      <w:pPr>
        <w:pStyle w:val="Overskrift2"/>
        <w:rPr>
          <w:lang w:val="en-GB"/>
        </w:rPr>
      </w:pPr>
      <w:r w:rsidRPr="000802D7">
        <w:rPr>
          <w:lang w:val="en-GB"/>
        </w:rPr>
        <w:t>Introduction</w:t>
      </w:r>
    </w:p>
    <w:p w14:paraId="6EE587AE" w14:textId="7ED98B92" w:rsidR="0043155C" w:rsidRPr="000802D7" w:rsidRDefault="00903C41" w:rsidP="00B41CE8">
      <w:pPr>
        <w:rPr>
          <w:lang w:val="en-GB"/>
        </w:rPr>
      </w:pPr>
      <w:r w:rsidRPr="000802D7">
        <w:rPr>
          <w:lang w:val="en-GB"/>
        </w:rPr>
        <w:t>Given today’s business environment</w:t>
      </w:r>
      <w:r w:rsidR="00CA5FA8" w:rsidRPr="000802D7">
        <w:rPr>
          <w:lang w:val="en-GB"/>
        </w:rPr>
        <w:t xml:space="preserve"> </w:t>
      </w:r>
      <w:r w:rsidR="00454EBB">
        <w:rPr>
          <w:lang w:val="en-GB"/>
        </w:rPr>
        <w:t>as</w:t>
      </w:r>
      <w:r w:rsidR="00454EBB" w:rsidRPr="000802D7">
        <w:rPr>
          <w:lang w:val="en-GB"/>
        </w:rPr>
        <w:t xml:space="preserve"> </w:t>
      </w:r>
      <w:r w:rsidR="00CA5FA8" w:rsidRPr="000802D7">
        <w:rPr>
          <w:lang w:val="en-GB"/>
        </w:rPr>
        <w:t>both dynamic and uncertain</w:t>
      </w:r>
      <w:r w:rsidRPr="000802D7">
        <w:rPr>
          <w:lang w:val="en-GB"/>
        </w:rPr>
        <w:t xml:space="preserve">, </w:t>
      </w:r>
      <w:r w:rsidR="00CA5FA8" w:rsidRPr="00D90685">
        <w:rPr>
          <w:lang w:val="en-GB"/>
        </w:rPr>
        <w:t xml:space="preserve">benchmarking </w:t>
      </w:r>
      <w:r w:rsidR="00D90685" w:rsidRPr="00CC17A4">
        <w:rPr>
          <w:lang w:val="en-GB"/>
        </w:rPr>
        <w:t>for</w:t>
      </w:r>
      <w:r w:rsidR="00D90685" w:rsidRPr="00D90685">
        <w:rPr>
          <w:lang w:val="en-GB"/>
        </w:rPr>
        <w:t xml:space="preserve"> </w:t>
      </w:r>
      <w:r w:rsidRPr="00D90685">
        <w:rPr>
          <w:lang w:val="en-GB"/>
        </w:rPr>
        <w:t>the experts</w:t>
      </w:r>
      <w:r w:rsidRPr="000802D7">
        <w:rPr>
          <w:lang w:val="en-GB"/>
        </w:rPr>
        <w:t xml:space="preserve"> </w:t>
      </w:r>
      <w:r w:rsidR="00D90685">
        <w:rPr>
          <w:lang w:val="en-GB"/>
        </w:rPr>
        <w:t>when</w:t>
      </w:r>
      <w:r w:rsidR="00D90685" w:rsidRPr="000802D7">
        <w:rPr>
          <w:lang w:val="en-GB"/>
        </w:rPr>
        <w:t xml:space="preserve"> </w:t>
      </w:r>
      <w:r w:rsidRPr="000802D7">
        <w:rPr>
          <w:lang w:val="en-GB"/>
        </w:rPr>
        <w:t>managing the unexpected</w:t>
      </w:r>
      <w:r w:rsidR="00CA5FA8" w:rsidRPr="000802D7">
        <w:rPr>
          <w:lang w:val="en-GB"/>
        </w:rPr>
        <w:t xml:space="preserve"> is important</w:t>
      </w:r>
      <w:r w:rsidRPr="000802D7">
        <w:rPr>
          <w:lang w:val="en-GB"/>
        </w:rPr>
        <w:t xml:space="preserve">. </w:t>
      </w:r>
      <w:r w:rsidR="00454EBB">
        <w:rPr>
          <w:lang w:val="en-GB"/>
        </w:rPr>
        <w:t>O</w:t>
      </w:r>
      <w:r w:rsidRPr="000802D7">
        <w:rPr>
          <w:lang w:val="en-GB"/>
        </w:rPr>
        <w:t xml:space="preserve">rganizational change </w:t>
      </w:r>
      <w:r w:rsidR="00576962" w:rsidRPr="000802D7">
        <w:rPr>
          <w:lang w:val="en-GB"/>
        </w:rPr>
        <w:t xml:space="preserve">is a process that will </w:t>
      </w:r>
      <w:r w:rsidR="00454EBB" w:rsidRPr="000802D7">
        <w:rPr>
          <w:lang w:val="en-GB"/>
        </w:rPr>
        <w:t xml:space="preserve">clearly </w:t>
      </w:r>
      <w:r w:rsidR="00D90685">
        <w:rPr>
          <w:lang w:val="en-GB"/>
        </w:rPr>
        <w:t>handle</w:t>
      </w:r>
      <w:r w:rsidR="00D90685" w:rsidRPr="000802D7">
        <w:rPr>
          <w:lang w:val="en-GB"/>
        </w:rPr>
        <w:t xml:space="preserve"> </w:t>
      </w:r>
      <w:r w:rsidR="00576962" w:rsidRPr="000802D7">
        <w:rPr>
          <w:lang w:val="en-GB"/>
        </w:rPr>
        <w:t xml:space="preserve">unexpected </w:t>
      </w:r>
      <w:r w:rsidR="0077218C" w:rsidRPr="000802D7">
        <w:rPr>
          <w:lang w:val="en-GB"/>
        </w:rPr>
        <w:t>situations</w:t>
      </w:r>
      <w:r w:rsidR="004271F8" w:rsidRPr="000802D7">
        <w:rPr>
          <w:lang w:val="en-GB"/>
        </w:rPr>
        <w:t>. However</w:t>
      </w:r>
      <w:r w:rsidR="0043155C" w:rsidRPr="000802D7">
        <w:rPr>
          <w:lang w:val="en-GB"/>
        </w:rPr>
        <w:t>, within</w:t>
      </w:r>
      <w:r w:rsidR="00576962" w:rsidRPr="000802D7">
        <w:rPr>
          <w:lang w:val="en-GB"/>
        </w:rPr>
        <w:t xml:space="preserve"> the </w:t>
      </w:r>
      <w:r w:rsidR="004271F8" w:rsidRPr="000802D7">
        <w:rPr>
          <w:lang w:val="en-GB"/>
        </w:rPr>
        <w:t xml:space="preserve">traditional </w:t>
      </w:r>
      <w:r w:rsidR="00576962" w:rsidRPr="000802D7">
        <w:rPr>
          <w:lang w:val="en-GB"/>
        </w:rPr>
        <w:t>organi</w:t>
      </w:r>
      <w:r w:rsidR="00454EBB">
        <w:rPr>
          <w:lang w:val="en-GB"/>
        </w:rPr>
        <w:t>s</w:t>
      </w:r>
      <w:r w:rsidR="00576962" w:rsidRPr="000802D7">
        <w:rPr>
          <w:lang w:val="en-GB"/>
        </w:rPr>
        <w:t>ational change</w:t>
      </w:r>
      <w:r w:rsidR="000522F4">
        <w:rPr>
          <w:lang w:val="en-GB"/>
        </w:rPr>
        <w:t xml:space="preserve"> management</w:t>
      </w:r>
      <w:r w:rsidR="00576962" w:rsidRPr="000802D7">
        <w:rPr>
          <w:lang w:val="en-GB"/>
        </w:rPr>
        <w:t xml:space="preserve"> literature</w:t>
      </w:r>
      <w:r w:rsidR="00FF71B6" w:rsidRPr="000802D7">
        <w:rPr>
          <w:lang w:val="en-GB"/>
        </w:rPr>
        <w:t>,</w:t>
      </w:r>
      <w:r w:rsidR="00576962" w:rsidRPr="000802D7">
        <w:rPr>
          <w:lang w:val="en-GB"/>
        </w:rPr>
        <w:t xml:space="preserve"> </w:t>
      </w:r>
      <w:r w:rsidR="0043155C" w:rsidRPr="000802D7">
        <w:rPr>
          <w:lang w:val="en-GB"/>
        </w:rPr>
        <w:t>a</w:t>
      </w:r>
      <w:r w:rsidR="004271F8" w:rsidRPr="000802D7">
        <w:rPr>
          <w:lang w:val="en-GB"/>
        </w:rPr>
        <w:t xml:space="preserve"> focus on unexpected incid</w:t>
      </w:r>
      <w:r w:rsidR="00386C37" w:rsidRPr="000802D7">
        <w:rPr>
          <w:lang w:val="en-GB"/>
        </w:rPr>
        <w:t>ents during change processes is</w:t>
      </w:r>
      <w:r w:rsidR="004271F8" w:rsidRPr="000802D7">
        <w:rPr>
          <w:lang w:val="en-GB"/>
        </w:rPr>
        <w:t xml:space="preserve"> </w:t>
      </w:r>
      <w:r w:rsidR="00386C37" w:rsidRPr="000802D7">
        <w:rPr>
          <w:lang w:val="en-GB"/>
        </w:rPr>
        <w:t>not common</w:t>
      </w:r>
      <w:r w:rsidR="004271F8" w:rsidRPr="000802D7">
        <w:rPr>
          <w:lang w:val="en-GB"/>
        </w:rPr>
        <w:t xml:space="preserve">. </w:t>
      </w:r>
      <w:r w:rsidR="0077218C" w:rsidRPr="000802D7">
        <w:rPr>
          <w:lang w:val="en-GB"/>
        </w:rPr>
        <w:t xml:space="preserve">In addition, </w:t>
      </w:r>
      <w:r w:rsidR="00CC17A4">
        <w:rPr>
          <w:lang w:val="en-GB"/>
        </w:rPr>
        <w:t xml:space="preserve">few </w:t>
      </w:r>
      <w:r w:rsidR="00D90685">
        <w:rPr>
          <w:lang w:val="en-GB"/>
        </w:rPr>
        <w:t>studies have</w:t>
      </w:r>
      <w:r w:rsidR="00CC6AC3" w:rsidRPr="000802D7">
        <w:rPr>
          <w:lang w:val="en-GB"/>
        </w:rPr>
        <w:t xml:space="preserve"> present</w:t>
      </w:r>
      <w:r w:rsidR="00D90685">
        <w:rPr>
          <w:lang w:val="en-GB"/>
        </w:rPr>
        <w:t>ed</w:t>
      </w:r>
      <w:r w:rsidR="00454EBB">
        <w:rPr>
          <w:lang w:val="en-GB"/>
        </w:rPr>
        <w:t xml:space="preserve"> a</w:t>
      </w:r>
      <w:r w:rsidR="00CC6AC3" w:rsidRPr="000802D7">
        <w:rPr>
          <w:lang w:val="en-GB"/>
        </w:rPr>
        <w:t xml:space="preserve"> critique to the</w:t>
      </w:r>
      <w:r w:rsidR="00C85688" w:rsidRPr="000802D7">
        <w:rPr>
          <w:lang w:val="en-GB"/>
        </w:rPr>
        <w:t xml:space="preserve"> existing</w:t>
      </w:r>
      <w:r w:rsidR="00CC6AC3" w:rsidRPr="000802D7">
        <w:rPr>
          <w:lang w:val="en-GB"/>
        </w:rPr>
        <w:t xml:space="preserve"> change theories</w:t>
      </w:r>
      <w:r w:rsidR="00576962" w:rsidRPr="000802D7">
        <w:rPr>
          <w:lang w:val="en-GB"/>
        </w:rPr>
        <w:t xml:space="preserve"> such as Armenakis and Harris (2009), Cummings</w:t>
      </w:r>
      <w:r w:rsidR="000F168C" w:rsidRPr="000802D7">
        <w:rPr>
          <w:lang w:val="en-GB"/>
        </w:rPr>
        <w:t xml:space="preserve"> and Worley</w:t>
      </w:r>
      <w:r w:rsidR="00FF71B6" w:rsidRPr="000802D7">
        <w:rPr>
          <w:lang w:val="en-GB"/>
        </w:rPr>
        <w:t xml:space="preserve"> (2015)</w:t>
      </w:r>
      <w:r w:rsidR="00924CBF" w:rsidRPr="000802D7">
        <w:rPr>
          <w:lang w:val="en-GB"/>
        </w:rPr>
        <w:t>, and Kotter (1996)</w:t>
      </w:r>
      <w:r w:rsidR="00CC6AC3" w:rsidRPr="000802D7">
        <w:rPr>
          <w:lang w:val="en-GB"/>
        </w:rPr>
        <w:t xml:space="preserve">. </w:t>
      </w:r>
    </w:p>
    <w:p w14:paraId="004B5093" w14:textId="0C2DAC84" w:rsidR="00457FA6" w:rsidRPr="000802D7" w:rsidRDefault="00576962" w:rsidP="00457FA6">
      <w:pPr>
        <w:rPr>
          <w:lang w:val="en-GB"/>
        </w:rPr>
      </w:pPr>
      <w:r w:rsidRPr="000802D7">
        <w:rPr>
          <w:lang w:val="en-GB"/>
        </w:rPr>
        <w:t>In recent scientific work</w:t>
      </w:r>
      <w:r w:rsidR="00FF71B6" w:rsidRPr="000802D7">
        <w:rPr>
          <w:lang w:val="en-GB"/>
        </w:rPr>
        <w:t>,</w:t>
      </w:r>
      <w:r w:rsidRPr="000802D7">
        <w:rPr>
          <w:lang w:val="en-GB"/>
        </w:rPr>
        <w:t xml:space="preserve"> such as Sætren and Laumann </w:t>
      </w:r>
      <w:r w:rsidR="00F873FB">
        <w:rPr>
          <w:lang w:val="en-GB"/>
        </w:rPr>
        <w:t>(2015</w:t>
      </w:r>
      <w:r w:rsidR="0043155C" w:rsidRPr="000802D7">
        <w:rPr>
          <w:lang w:val="en-GB"/>
        </w:rPr>
        <w:t>)</w:t>
      </w:r>
      <w:r w:rsidR="00FF71B6" w:rsidRPr="000802D7">
        <w:rPr>
          <w:lang w:val="en-GB"/>
        </w:rPr>
        <w:t>,</w:t>
      </w:r>
      <w:r w:rsidR="0043155C" w:rsidRPr="000802D7">
        <w:rPr>
          <w:lang w:val="en-GB"/>
        </w:rPr>
        <w:t xml:space="preserve"> the question </w:t>
      </w:r>
      <w:r w:rsidR="00454EBB">
        <w:rPr>
          <w:lang w:val="en-GB"/>
        </w:rPr>
        <w:t>was</w:t>
      </w:r>
      <w:r w:rsidR="00454EBB" w:rsidRPr="000802D7">
        <w:rPr>
          <w:lang w:val="en-GB"/>
        </w:rPr>
        <w:t xml:space="preserve"> </w:t>
      </w:r>
      <w:r w:rsidR="0043155C" w:rsidRPr="000802D7">
        <w:rPr>
          <w:lang w:val="en-GB"/>
        </w:rPr>
        <w:t>raised</w:t>
      </w:r>
      <w:r w:rsidRPr="000802D7">
        <w:rPr>
          <w:lang w:val="en-GB"/>
        </w:rPr>
        <w:t xml:space="preserve"> if traditional change </w:t>
      </w:r>
      <w:r w:rsidR="000522F4">
        <w:rPr>
          <w:lang w:val="en-GB"/>
        </w:rPr>
        <w:t xml:space="preserve">management </w:t>
      </w:r>
      <w:r w:rsidRPr="000802D7">
        <w:rPr>
          <w:lang w:val="en-GB"/>
        </w:rPr>
        <w:t xml:space="preserve">theories should be </w:t>
      </w:r>
      <w:r w:rsidR="00CC6AC3" w:rsidRPr="000802D7">
        <w:rPr>
          <w:lang w:val="en-GB"/>
        </w:rPr>
        <w:t xml:space="preserve">used </w:t>
      </w:r>
      <w:r w:rsidR="000F168C" w:rsidRPr="000802D7">
        <w:rPr>
          <w:lang w:val="en-GB"/>
        </w:rPr>
        <w:t>for changes where safety is the focus</w:t>
      </w:r>
      <w:r w:rsidR="001E3C1C" w:rsidRPr="000802D7">
        <w:rPr>
          <w:lang w:val="en-GB"/>
        </w:rPr>
        <w:t xml:space="preserve">. </w:t>
      </w:r>
      <w:r w:rsidR="00175C4A" w:rsidRPr="000802D7">
        <w:rPr>
          <w:lang w:val="en-GB"/>
        </w:rPr>
        <w:t>The</w:t>
      </w:r>
      <w:r w:rsidR="00D90685">
        <w:rPr>
          <w:lang w:val="en-GB"/>
        </w:rPr>
        <w:t>s</w:t>
      </w:r>
      <w:r w:rsidR="00175C4A" w:rsidRPr="000802D7">
        <w:rPr>
          <w:lang w:val="en-GB"/>
        </w:rPr>
        <w:t xml:space="preserve">e </w:t>
      </w:r>
      <w:r w:rsidR="00454EBB">
        <w:rPr>
          <w:lang w:val="en-GB"/>
        </w:rPr>
        <w:t xml:space="preserve">include </w:t>
      </w:r>
      <w:r w:rsidR="00175C4A" w:rsidRPr="000802D7">
        <w:rPr>
          <w:lang w:val="en-GB"/>
        </w:rPr>
        <w:t xml:space="preserve">examples of unwanted incidents due to unexpected </w:t>
      </w:r>
      <w:r w:rsidR="001E3C1C" w:rsidRPr="000802D7">
        <w:rPr>
          <w:lang w:val="en-GB"/>
        </w:rPr>
        <w:t>episodes</w:t>
      </w:r>
      <w:r w:rsidR="00175C4A" w:rsidRPr="000802D7">
        <w:rPr>
          <w:lang w:val="en-GB"/>
        </w:rPr>
        <w:t xml:space="preserve"> in combination with changes that demand a deeper investigation </w:t>
      </w:r>
      <w:r w:rsidR="00D90685">
        <w:rPr>
          <w:lang w:val="en-GB"/>
        </w:rPr>
        <w:t>of</w:t>
      </w:r>
      <w:r w:rsidR="00D90685" w:rsidRPr="000802D7">
        <w:rPr>
          <w:lang w:val="en-GB"/>
        </w:rPr>
        <w:t xml:space="preserve"> </w:t>
      </w:r>
      <w:r w:rsidR="00175C4A" w:rsidRPr="000802D7">
        <w:rPr>
          <w:lang w:val="en-GB"/>
        </w:rPr>
        <w:t xml:space="preserve">how high performance could be ensured despite interruptions and changes. </w:t>
      </w:r>
      <w:r w:rsidR="0059223A" w:rsidRPr="000802D7">
        <w:rPr>
          <w:lang w:val="en-GB"/>
        </w:rPr>
        <w:t xml:space="preserve">For instance, </w:t>
      </w:r>
      <w:r w:rsidR="005F4350" w:rsidRPr="000802D7">
        <w:rPr>
          <w:lang w:val="en-GB"/>
        </w:rPr>
        <w:t xml:space="preserve">unwanted incidents </w:t>
      </w:r>
      <w:r w:rsidR="0059223A" w:rsidRPr="000802D7">
        <w:rPr>
          <w:lang w:val="en-GB"/>
        </w:rPr>
        <w:t xml:space="preserve">like the </w:t>
      </w:r>
      <w:proofErr w:type="spellStart"/>
      <w:r w:rsidR="0059223A" w:rsidRPr="000802D7">
        <w:rPr>
          <w:lang w:val="en-GB"/>
        </w:rPr>
        <w:t>Gullfaks</w:t>
      </w:r>
      <w:proofErr w:type="spellEnd"/>
      <w:r w:rsidR="0059223A" w:rsidRPr="000802D7">
        <w:rPr>
          <w:lang w:val="en-GB"/>
        </w:rPr>
        <w:t xml:space="preserve"> C</w:t>
      </w:r>
      <w:r w:rsidR="005F4350" w:rsidRPr="000802D7">
        <w:rPr>
          <w:lang w:val="en-GB"/>
        </w:rPr>
        <w:t xml:space="preserve"> </w:t>
      </w:r>
      <w:r w:rsidR="007F6418" w:rsidRPr="000802D7">
        <w:rPr>
          <w:lang w:val="en-GB"/>
        </w:rPr>
        <w:t xml:space="preserve">incident </w:t>
      </w:r>
      <w:r w:rsidR="005F4350" w:rsidRPr="000802D7">
        <w:rPr>
          <w:lang w:val="en-GB"/>
        </w:rPr>
        <w:t>(</w:t>
      </w:r>
      <w:r w:rsidR="00F10E47" w:rsidRPr="000802D7">
        <w:rPr>
          <w:lang w:val="en-GB"/>
        </w:rPr>
        <w:t xml:space="preserve">PSA, 2010) </w:t>
      </w:r>
      <w:r w:rsidR="0043155C" w:rsidRPr="000802D7">
        <w:rPr>
          <w:lang w:val="en-GB"/>
        </w:rPr>
        <w:t>happened</w:t>
      </w:r>
      <w:r w:rsidR="00175C4A" w:rsidRPr="000802D7">
        <w:rPr>
          <w:lang w:val="en-GB"/>
        </w:rPr>
        <w:t xml:space="preserve"> </w:t>
      </w:r>
      <w:r w:rsidR="00D90685">
        <w:rPr>
          <w:lang w:val="en-GB"/>
        </w:rPr>
        <w:t>in part</w:t>
      </w:r>
      <w:r w:rsidR="00D90685" w:rsidRPr="000802D7">
        <w:rPr>
          <w:lang w:val="en-GB"/>
        </w:rPr>
        <w:t xml:space="preserve"> </w:t>
      </w:r>
      <w:r w:rsidR="00175C4A" w:rsidRPr="000802D7">
        <w:rPr>
          <w:lang w:val="en-GB"/>
        </w:rPr>
        <w:t>due to a complex organi</w:t>
      </w:r>
      <w:r w:rsidR="00454EBB">
        <w:rPr>
          <w:lang w:val="en-GB"/>
        </w:rPr>
        <w:t>s</w:t>
      </w:r>
      <w:r w:rsidR="00175C4A" w:rsidRPr="000802D7">
        <w:rPr>
          <w:lang w:val="en-GB"/>
        </w:rPr>
        <w:t xml:space="preserve">ational and technological change situation. </w:t>
      </w:r>
      <w:r w:rsidR="0043155C" w:rsidRPr="000802D7">
        <w:rPr>
          <w:lang w:val="en-GB"/>
        </w:rPr>
        <w:t>In addition, t</w:t>
      </w:r>
      <w:r w:rsidR="0059223A" w:rsidRPr="000802D7">
        <w:rPr>
          <w:lang w:val="en-GB"/>
        </w:rPr>
        <w:t xml:space="preserve">he </w:t>
      </w:r>
      <w:r w:rsidR="005F4350" w:rsidRPr="000802D7">
        <w:rPr>
          <w:lang w:val="en-GB"/>
        </w:rPr>
        <w:t xml:space="preserve">major accident </w:t>
      </w:r>
      <w:r w:rsidR="0043155C" w:rsidRPr="000802D7">
        <w:rPr>
          <w:lang w:val="en-GB"/>
        </w:rPr>
        <w:t>of the Macondo blowout</w:t>
      </w:r>
      <w:r w:rsidR="0059223A" w:rsidRPr="000802D7">
        <w:rPr>
          <w:lang w:val="en-GB"/>
        </w:rPr>
        <w:t xml:space="preserve"> </w:t>
      </w:r>
      <w:r w:rsidR="005F4350" w:rsidRPr="000802D7">
        <w:rPr>
          <w:lang w:val="en-GB"/>
        </w:rPr>
        <w:t>(</w:t>
      </w:r>
      <w:r w:rsidR="001E3C1C" w:rsidRPr="000802D7">
        <w:rPr>
          <w:lang w:val="en-GB"/>
        </w:rPr>
        <w:t>DHSG, 2011</w:t>
      </w:r>
      <w:r w:rsidR="005F4350" w:rsidRPr="000802D7">
        <w:rPr>
          <w:lang w:val="en-GB"/>
        </w:rPr>
        <w:t xml:space="preserve">) </w:t>
      </w:r>
      <w:r w:rsidR="001B1E99">
        <w:rPr>
          <w:lang w:val="en-GB"/>
        </w:rPr>
        <w:t>included</w:t>
      </w:r>
      <w:r w:rsidR="001B1E99" w:rsidRPr="000802D7">
        <w:rPr>
          <w:lang w:val="en-GB"/>
        </w:rPr>
        <w:t xml:space="preserve"> </w:t>
      </w:r>
      <w:r w:rsidR="0059223A" w:rsidRPr="000802D7">
        <w:rPr>
          <w:lang w:val="en-GB"/>
        </w:rPr>
        <w:t xml:space="preserve">aspects of </w:t>
      </w:r>
      <w:r w:rsidR="00026BB2" w:rsidRPr="000802D7">
        <w:rPr>
          <w:lang w:val="en-GB"/>
        </w:rPr>
        <w:t xml:space="preserve">organizational </w:t>
      </w:r>
      <w:r w:rsidR="0059223A" w:rsidRPr="000802D7">
        <w:rPr>
          <w:lang w:val="en-GB"/>
        </w:rPr>
        <w:t xml:space="preserve">changes that contributed </w:t>
      </w:r>
      <w:r w:rsidR="00026BB2" w:rsidRPr="000802D7">
        <w:rPr>
          <w:lang w:val="en-GB"/>
        </w:rPr>
        <w:t xml:space="preserve">to </w:t>
      </w:r>
      <w:r w:rsidR="00706B58" w:rsidRPr="000802D7">
        <w:rPr>
          <w:lang w:val="en-GB"/>
        </w:rPr>
        <w:t xml:space="preserve">complexity </w:t>
      </w:r>
      <w:r w:rsidR="001B1E99">
        <w:rPr>
          <w:lang w:val="en-GB"/>
        </w:rPr>
        <w:t>rendering</w:t>
      </w:r>
      <w:r w:rsidR="00026BB2" w:rsidRPr="000802D7">
        <w:rPr>
          <w:lang w:val="en-GB"/>
        </w:rPr>
        <w:t xml:space="preserve"> it a hazardous </w:t>
      </w:r>
      <w:r w:rsidR="001B1E99">
        <w:rPr>
          <w:lang w:val="en-GB"/>
        </w:rPr>
        <w:t>situation</w:t>
      </w:r>
      <w:r w:rsidR="001B1E99" w:rsidRPr="000802D7">
        <w:rPr>
          <w:lang w:val="en-GB"/>
        </w:rPr>
        <w:t xml:space="preserve"> </w:t>
      </w:r>
      <w:r w:rsidR="005F4350" w:rsidRPr="000802D7">
        <w:rPr>
          <w:lang w:val="en-GB"/>
        </w:rPr>
        <w:t>according to the report</w:t>
      </w:r>
      <w:r w:rsidR="0059223A" w:rsidRPr="000802D7">
        <w:rPr>
          <w:lang w:val="en-GB"/>
        </w:rPr>
        <w:t>.</w:t>
      </w:r>
      <w:r w:rsidR="000E2744">
        <w:rPr>
          <w:lang w:val="en-GB"/>
        </w:rPr>
        <w:t xml:space="preserve"> Another example</w:t>
      </w:r>
      <w:r w:rsidR="003168F4">
        <w:rPr>
          <w:lang w:val="en-GB"/>
        </w:rPr>
        <w:t xml:space="preserve"> where organizational change was considered relevant as an accident caus</w:t>
      </w:r>
      <w:r w:rsidR="000E2744">
        <w:rPr>
          <w:lang w:val="en-GB"/>
        </w:rPr>
        <w:t>e was</w:t>
      </w:r>
      <w:r w:rsidR="003168F4">
        <w:rPr>
          <w:lang w:val="en-GB"/>
        </w:rPr>
        <w:t xml:space="preserve"> the Longford Esso Gas Plant explosion </w:t>
      </w:r>
      <w:r w:rsidR="000E2744">
        <w:rPr>
          <w:lang w:val="en-GB"/>
        </w:rPr>
        <w:t xml:space="preserve">(Hopkins, 2000). </w:t>
      </w:r>
      <w:r w:rsidR="00AA7B53" w:rsidRPr="000802D7">
        <w:rPr>
          <w:lang w:val="en-GB"/>
        </w:rPr>
        <w:t>For this reason, t</w:t>
      </w:r>
      <w:r w:rsidR="00902FA1" w:rsidRPr="000802D7">
        <w:rPr>
          <w:lang w:val="en-GB"/>
        </w:rPr>
        <w:t xml:space="preserve">his paper will investigate if traditional organizational </w:t>
      </w:r>
      <w:r w:rsidR="00902FA1" w:rsidRPr="000802D7">
        <w:rPr>
          <w:lang w:val="en-GB"/>
        </w:rPr>
        <w:lastRenderedPageBreak/>
        <w:t xml:space="preserve">change theories include processes that ensure safety. </w:t>
      </w:r>
      <w:r w:rsidR="00457FA6" w:rsidRPr="000802D7">
        <w:rPr>
          <w:lang w:val="en-GB"/>
        </w:rPr>
        <w:t xml:space="preserve">Our research question </w:t>
      </w:r>
      <w:r w:rsidR="001B1E99">
        <w:rPr>
          <w:lang w:val="en-GB"/>
        </w:rPr>
        <w:t>was</w:t>
      </w:r>
      <w:r w:rsidR="00457FA6" w:rsidRPr="000802D7">
        <w:rPr>
          <w:lang w:val="en-GB"/>
        </w:rPr>
        <w:t xml:space="preserve">: </w:t>
      </w:r>
      <w:r w:rsidR="00CC6AC3" w:rsidRPr="000802D7">
        <w:rPr>
          <w:i/>
          <w:lang w:val="en-GB"/>
        </w:rPr>
        <w:t>Are prescriptive change</w:t>
      </w:r>
      <w:r w:rsidR="000522F4">
        <w:rPr>
          <w:i/>
          <w:lang w:val="en-GB"/>
        </w:rPr>
        <w:t xml:space="preserve"> management</w:t>
      </w:r>
      <w:r w:rsidR="00CC6AC3" w:rsidRPr="000802D7">
        <w:rPr>
          <w:i/>
          <w:lang w:val="en-GB"/>
        </w:rPr>
        <w:t xml:space="preserve"> theories/models adequate for organizational changes where safety is an issue?</w:t>
      </w:r>
      <w:r w:rsidR="00902FA1" w:rsidRPr="000802D7">
        <w:rPr>
          <w:i/>
          <w:lang w:val="en-GB"/>
        </w:rPr>
        <w:t xml:space="preserve"> If not, could the HRO theory be used to ensure safety in a change process?</w:t>
      </w:r>
      <w:r w:rsidR="00457FA6" w:rsidRPr="000802D7">
        <w:rPr>
          <w:lang w:val="en-GB"/>
        </w:rPr>
        <w:t xml:space="preserve"> </w:t>
      </w:r>
    </w:p>
    <w:p w14:paraId="645ED5F7" w14:textId="4F3FEF09" w:rsidR="00B9000C" w:rsidRPr="000802D7" w:rsidRDefault="00B9000C" w:rsidP="00457FA6">
      <w:pPr>
        <w:rPr>
          <w:lang w:val="en-GB"/>
        </w:rPr>
      </w:pPr>
      <w:r w:rsidRPr="000802D7">
        <w:rPr>
          <w:lang w:val="en-GB"/>
        </w:rPr>
        <w:t>In the following</w:t>
      </w:r>
      <w:r w:rsidR="001B1E99">
        <w:rPr>
          <w:lang w:val="en-GB"/>
        </w:rPr>
        <w:t>,</w:t>
      </w:r>
      <w:r w:rsidRPr="000802D7">
        <w:rPr>
          <w:lang w:val="en-GB"/>
        </w:rPr>
        <w:t xml:space="preserve"> </w:t>
      </w:r>
      <w:r w:rsidR="00BD7D63" w:rsidRPr="000802D7">
        <w:rPr>
          <w:lang w:val="en-GB"/>
        </w:rPr>
        <w:t xml:space="preserve">some </w:t>
      </w:r>
      <w:r w:rsidR="00DF253D" w:rsidRPr="000802D7">
        <w:rPr>
          <w:lang w:val="en-GB"/>
        </w:rPr>
        <w:t xml:space="preserve">organizational </w:t>
      </w:r>
      <w:r w:rsidRPr="000802D7">
        <w:rPr>
          <w:lang w:val="en-GB"/>
        </w:rPr>
        <w:t xml:space="preserve">change </w:t>
      </w:r>
      <w:r w:rsidR="000522F4">
        <w:rPr>
          <w:lang w:val="en-GB"/>
        </w:rPr>
        <w:t xml:space="preserve">management </w:t>
      </w:r>
      <w:r w:rsidRPr="000802D7">
        <w:rPr>
          <w:lang w:val="en-GB"/>
        </w:rPr>
        <w:t xml:space="preserve">theories </w:t>
      </w:r>
      <w:r w:rsidR="00DF253D" w:rsidRPr="000802D7">
        <w:rPr>
          <w:lang w:val="en-GB"/>
        </w:rPr>
        <w:t xml:space="preserve">and resistance to change </w:t>
      </w:r>
      <w:r w:rsidR="008F3846">
        <w:rPr>
          <w:lang w:val="en-GB"/>
        </w:rPr>
        <w:t xml:space="preserve">literature </w:t>
      </w:r>
      <w:r w:rsidR="00DF253D" w:rsidRPr="000802D7">
        <w:rPr>
          <w:lang w:val="en-GB"/>
        </w:rPr>
        <w:t xml:space="preserve">will be presented </w:t>
      </w:r>
      <w:r w:rsidRPr="000802D7">
        <w:rPr>
          <w:lang w:val="en-GB"/>
        </w:rPr>
        <w:t>before the</w:t>
      </w:r>
      <w:r w:rsidR="009477F7" w:rsidRPr="000802D7">
        <w:rPr>
          <w:lang w:val="en-GB"/>
        </w:rPr>
        <w:t xml:space="preserve"> presentation of the</w:t>
      </w:r>
      <w:r w:rsidRPr="000802D7">
        <w:rPr>
          <w:lang w:val="en-GB"/>
        </w:rPr>
        <w:t xml:space="preserve"> safety theory of high reliability organizations</w:t>
      </w:r>
      <w:r w:rsidR="00600297" w:rsidRPr="000802D7">
        <w:rPr>
          <w:lang w:val="en-GB"/>
        </w:rPr>
        <w:t xml:space="preserve"> (HRO)</w:t>
      </w:r>
      <w:r w:rsidRPr="000802D7">
        <w:rPr>
          <w:lang w:val="en-GB"/>
        </w:rPr>
        <w:t xml:space="preserve">. Thereafter the change theories will be discussed </w:t>
      </w:r>
      <w:r w:rsidR="001B1E99">
        <w:rPr>
          <w:lang w:val="en-GB"/>
        </w:rPr>
        <w:t>in</w:t>
      </w:r>
      <w:r w:rsidR="001B1E99" w:rsidRPr="000802D7">
        <w:rPr>
          <w:lang w:val="en-GB"/>
        </w:rPr>
        <w:t xml:space="preserve"> </w:t>
      </w:r>
      <w:r w:rsidRPr="000802D7">
        <w:rPr>
          <w:lang w:val="en-GB"/>
        </w:rPr>
        <w:t xml:space="preserve">accordance </w:t>
      </w:r>
      <w:r w:rsidR="001B1E99">
        <w:rPr>
          <w:lang w:val="en-GB"/>
        </w:rPr>
        <w:t>with</w:t>
      </w:r>
      <w:r w:rsidR="001B1E99" w:rsidRPr="000802D7">
        <w:rPr>
          <w:lang w:val="en-GB"/>
        </w:rPr>
        <w:t xml:space="preserve"> </w:t>
      </w:r>
      <w:r w:rsidR="00600297" w:rsidRPr="000802D7">
        <w:rPr>
          <w:lang w:val="en-GB"/>
        </w:rPr>
        <w:t xml:space="preserve">HRO </w:t>
      </w:r>
      <w:r w:rsidRPr="000802D7">
        <w:rPr>
          <w:lang w:val="en-GB"/>
        </w:rPr>
        <w:t xml:space="preserve">before presenting a </w:t>
      </w:r>
      <w:r w:rsidR="00CE0F82" w:rsidRPr="000802D7">
        <w:rPr>
          <w:lang w:val="en-GB"/>
        </w:rPr>
        <w:t>model</w:t>
      </w:r>
      <w:r w:rsidRPr="000802D7">
        <w:rPr>
          <w:lang w:val="en-GB"/>
        </w:rPr>
        <w:t xml:space="preserve"> based on the safety theory of </w:t>
      </w:r>
      <w:r w:rsidR="009F4179" w:rsidRPr="000802D7">
        <w:rPr>
          <w:lang w:val="en-GB"/>
        </w:rPr>
        <w:t>HRO</w:t>
      </w:r>
      <w:r w:rsidRPr="000802D7">
        <w:rPr>
          <w:lang w:val="en-GB"/>
        </w:rPr>
        <w:t xml:space="preserve">. </w:t>
      </w:r>
    </w:p>
    <w:p w14:paraId="25435846" w14:textId="62C2171E" w:rsidR="009C5EA8" w:rsidRPr="000802D7" w:rsidRDefault="00573C95" w:rsidP="00AB40A4">
      <w:pPr>
        <w:pStyle w:val="Overskrift3"/>
        <w:rPr>
          <w:lang w:val="en-GB"/>
        </w:rPr>
      </w:pPr>
      <w:r w:rsidRPr="000802D7">
        <w:rPr>
          <w:rStyle w:val="Overskrift3Tegn"/>
          <w:b/>
          <w:bCs/>
          <w:i/>
          <w:lang w:val="en-GB"/>
        </w:rPr>
        <w:t>Organizational c</w:t>
      </w:r>
      <w:r w:rsidR="009C5EA8" w:rsidRPr="000802D7">
        <w:rPr>
          <w:rStyle w:val="Overskrift3Tegn"/>
          <w:b/>
          <w:bCs/>
          <w:i/>
          <w:lang w:val="en-GB"/>
        </w:rPr>
        <w:t xml:space="preserve">hange </w:t>
      </w:r>
      <w:r w:rsidR="000522F4">
        <w:rPr>
          <w:rStyle w:val="Overskrift3Tegn"/>
          <w:b/>
          <w:bCs/>
          <w:i/>
          <w:lang w:val="en-GB"/>
        </w:rPr>
        <w:t xml:space="preserve">management </w:t>
      </w:r>
      <w:r w:rsidR="009C5EA8" w:rsidRPr="000802D7">
        <w:rPr>
          <w:rStyle w:val="Overskrift3Tegn"/>
          <w:b/>
          <w:bCs/>
          <w:i/>
          <w:lang w:val="en-GB"/>
        </w:rPr>
        <w:t>theories</w:t>
      </w:r>
    </w:p>
    <w:p w14:paraId="239E3ABE" w14:textId="26562938" w:rsidR="00CC3468" w:rsidRPr="000802D7" w:rsidRDefault="00CC3468" w:rsidP="00CC3468">
      <w:pPr>
        <w:rPr>
          <w:lang w:val="en-GB"/>
        </w:rPr>
      </w:pPr>
      <w:r w:rsidRPr="005E41C4">
        <w:rPr>
          <w:rStyle w:val="Overskrift5Tegn"/>
          <w:i w:val="0"/>
          <w:lang w:val="en-GB"/>
        </w:rPr>
        <w:t>Cummings and Worley</w:t>
      </w:r>
      <w:r w:rsidRPr="000802D7">
        <w:rPr>
          <w:rStyle w:val="Overskrift5Tegn"/>
          <w:lang w:val="en-GB"/>
        </w:rPr>
        <w:t xml:space="preserve"> </w:t>
      </w:r>
      <w:r w:rsidRPr="000802D7">
        <w:rPr>
          <w:lang w:val="en-GB"/>
        </w:rPr>
        <w:t>(2015) present</w:t>
      </w:r>
      <w:r w:rsidR="001B1E99">
        <w:rPr>
          <w:lang w:val="en-GB"/>
        </w:rPr>
        <w:t>ed</w:t>
      </w:r>
      <w:r w:rsidRPr="000802D7">
        <w:rPr>
          <w:lang w:val="en-GB"/>
        </w:rPr>
        <w:t xml:space="preserve"> a model to obtain effective change management including 5 activity steps</w:t>
      </w:r>
      <w:r w:rsidR="001B1E99">
        <w:rPr>
          <w:lang w:val="en-GB"/>
        </w:rPr>
        <w:t>:</w:t>
      </w:r>
      <w:r w:rsidRPr="000802D7">
        <w:rPr>
          <w:lang w:val="en-GB"/>
        </w:rPr>
        <w:t xml:space="preserve"> </w:t>
      </w:r>
      <w:r w:rsidR="00BB137D" w:rsidRPr="000802D7">
        <w:rPr>
          <w:lang w:val="en-GB"/>
        </w:rPr>
        <w:t xml:space="preserve">1) </w:t>
      </w:r>
      <w:r w:rsidRPr="000802D7">
        <w:rPr>
          <w:lang w:val="en-GB"/>
        </w:rPr>
        <w:t>motivating change</w:t>
      </w:r>
      <w:r w:rsidR="00D90685">
        <w:rPr>
          <w:lang w:val="en-GB"/>
        </w:rPr>
        <w:t>,</w:t>
      </w:r>
      <w:r w:rsidRPr="000802D7">
        <w:rPr>
          <w:lang w:val="en-GB"/>
        </w:rPr>
        <w:t xml:space="preserve"> </w:t>
      </w:r>
      <w:r w:rsidR="00BB137D" w:rsidRPr="000802D7">
        <w:rPr>
          <w:lang w:val="en-GB"/>
        </w:rPr>
        <w:t xml:space="preserve">2) </w:t>
      </w:r>
      <w:r w:rsidRPr="000802D7">
        <w:rPr>
          <w:lang w:val="en-GB"/>
        </w:rPr>
        <w:t>creating a vision</w:t>
      </w:r>
      <w:r w:rsidR="00D90685">
        <w:rPr>
          <w:lang w:val="en-GB"/>
        </w:rPr>
        <w:t>,</w:t>
      </w:r>
      <w:r w:rsidRPr="000802D7">
        <w:rPr>
          <w:lang w:val="en-GB"/>
        </w:rPr>
        <w:t xml:space="preserve"> </w:t>
      </w:r>
      <w:r w:rsidR="00BB137D" w:rsidRPr="000802D7">
        <w:rPr>
          <w:lang w:val="en-GB"/>
        </w:rPr>
        <w:t xml:space="preserve">3) </w:t>
      </w:r>
      <w:r w:rsidRPr="000802D7">
        <w:rPr>
          <w:lang w:val="en-GB"/>
        </w:rPr>
        <w:t>developing political support</w:t>
      </w:r>
      <w:r w:rsidR="00D90685">
        <w:rPr>
          <w:lang w:val="en-GB"/>
        </w:rPr>
        <w:t>,</w:t>
      </w:r>
      <w:r w:rsidRPr="000802D7">
        <w:rPr>
          <w:lang w:val="en-GB"/>
        </w:rPr>
        <w:t xml:space="preserve"> </w:t>
      </w:r>
      <w:r w:rsidR="00BB137D" w:rsidRPr="000802D7">
        <w:rPr>
          <w:lang w:val="en-GB"/>
        </w:rPr>
        <w:t xml:space="preserve">4) </w:t>
      </w:r>
      <w:r w:rsidRPr="000802D7">
        <w:rPr>
          <w:lang w:val="en-GB"/>
        </w:rPr>
        <w:t>managing the transition</w:t>
      </w:r>
      <w:r w:rsidR="00D90685">
        <w:rPr>
          <w:lang w:val="en-GB"/>
        </w:rPr>
        <w:t>,</w:t>
      </w:r>
      <w:r w:rsidRPr="000802D7">
        <w:rPr>
          <w:lang w:val="en-GB"/>
        </w:rPr>
        <w:t xml:space="preserve"> and </w:t>
      </w:r>
      <w:r w:rsidR="00BB137D" w:rsidRPr="000802D7">
        <w:rPr>
          <w:lang w:val="en-GB"/>
        </w:rPr>
        <w:t xml:space="preserve">5) </w:t>
      </w:r>
      <w:r w:rsidRPr="000802D7">
        <w:rPr>
          <w:lang w:val="en-GB"/>
        </w:rPr>
        <w:t>sustain</w:t>
      </w:r>
      <w:r w:rsidR="001B1E99">
        <w:rPr>
          <w:lang w:val="en-GB"/>
        </w:rPr>
        <w:t>ing</w:t>
      </w:r>
      <w:r w:rsidRPr="000802D7">
        <w:rPr>
          <w:lang w:val="en-GB"/>
        </w:rPr>
        <w:t xml:space="preserve"> momentum. </w:t>
      </w:r>
      <w:r w:rsidR="00BB137D" w:rsidRPr="000802D7">
        <w:rPr>
          <w:lang w:val="en-GB"/>
        </w:rPr>
        <w:t xml:space="preserve">The first activity step, motivating change, includes creating readiness </w:t>
      </w:r>
      <w:r w:rsidR="00173D1A">
        <w:rPr>
          <w:lang w:val="en-GB"/>
        </w:rPr>
        <w:t>for</w:t>
      </w:r>
      <w:r w:rsidR="00173D1A" w:rsidRPr="000802D7">
        <w:rPr>
          <w:lang w:val="en-GB"/>
        </w:rPr>
        <w:t xml:space="preserve"> </w:t>
      </w:r>
      <w:r w:rsidR="00BB137D" w:rsidRPr="000802D7">
        <w:rPr>
          <w:lang w:val="en-GB"/>
        </w:rPr>
        <w:t xml:space="preserve">change and helping the change recipients address resistance to change.  The second step, creating a vision, is a leadership task where the leaders are to create the </w:t>
      </w:r>
      <w:r w:rsidR="00D90685">
        <w:rPr>
          <w:lang w:val="en-GB"/>
        </w:rPr>
        <w:t>‘</w:t>
      </w:r>
      <w:r w:rsidR="00BB137D" w:rsidRPr="000802D7">
        <w:rPr>
          <w:lang w:val="en-GB"/>
        </w:rPr>
        <w:t>why</w:t>
      </w:r>
      <w:r w:rsidR="00D90685">
        <w:rPr>
          <w:lang w:val="en-GB"/>
        </w:rPr>
        <w:t>’</w:t>
      </w:r>
      <w:r w:rsidR="00BB137D" w:rsidRPr="000802D7">
        <w:rPr>
          <w:lang w:val="en-GB"/>
        </w:rPr>
        <w:t xml:space="preserve"> and </w:t>
      </w:r>
      <w:r w:rsidR="00D90685">
        <w:rPr>
          <w:lang w:val="en-GB"/>
        </w:rPr>
        <w:t>‘</w:t>
      </w:r>
      <w:r w:rsidR="00BB137D" w:rsidRPr="000802D7">
        <w:rPr>
          <w:lang w:val="en-GB"/>
        </w:rPr>
        <w:t>what</w:t>
      </w:r>
      <w:r w:rsidR="00D90685">
        <w:rPr>
          <w:lang w:val="en-GB"/>
        </w:rPr>
        <w:t>’</w:t>
      </w:r>
      <w:r w:rsidR="00BB137D" w:rsidRPr="000802D7">
        <w:rPr>
          <w:lang w:val="en-GB"/>
        </w:rPr>
        <w:t xml:space="preserve"> of the upcoming change. </w:t>
      </w:r>
      <w:r w:rsidR="00D90685">
        <w:rPr>
          <w:lang w:val="en-GB"/>
        </w:rPr>
        <w:t>During</w:t>
      </w:r>
      <w:r w:rsidR="00D90685" w:rsidRPr="000802D7">
        <w:rPr>
          <w:lang w:val="en-GB"/>
        </w:rPr>
        <w:t xml:space="preserve"> </w:t>
      </w:r>
      <w:r w:rsidR="006D59B5" w:rsidRPr="000802D7">
        <w:rPr>
          <w:lang w:val="en-GB"/>
        </w:rPr>
        <w:t xml:space="preserve">the </w:t>
      </w:r>
      <w:r w:rsidR="00E01C18" w:rsidRPr="000802D7">
        <w:rPr>
          <w:lang w:val="en-GB"/>
        </w:rPr>
        <w:t xml:space="preserve">third </w:t>
      </w:r>
      <w:r w:rsidR="006D59B5" w:rsidRPr="000802D7">
        <w:rPr>
          <w:lang w:val="en-GB"/>
        </w:rPr>
        <w:t xml:space="preserve">step, </w:t>
      </w:r>
      <w:r w:rsidR="00E01C18" w:rsidRPr="000802D7">
        <w:rPr>
          <w:lang w:val="en-GB"/>
        </w:rPr>
        <w:t>developing political support</w:t>
      </w:r>
      <w:r w:rsidR="006D59B5" w:rsidRPr="000802D7">
        <w:rPr>
          <w:lang w:val="en-GB"/>
        </w:rPr>
        <w:t xml:space="preserve">, the leaders need to gain employees’ support to implement the change and avoid individuals and groups </w:t>
      </w:r>
      <w:r w:rsidR="001B1E99">
        <w:rPr>
          <w:lang w:val="en-GB"/>
        </w:rPr>
        <w:t xml:space="preserve">from </w:t>
      </w:r>
      <w:r w:rsidR="006D59B5" w:rsidRPr="000802D7">
        <w:rPr>
          <w:lang w:val="en-GB"/>
        </w:rPr>
        <w:t xml:space="preserve">blocking it. </w:t>
      </w:r>
      <w:r w:rsidR="001876EC" w:rsidRPr="000802D7">
        <w:rPr>
          <w:lang w:val="en-GB"/>
        </w:rPr>
        <w:t xml:space="preserve">As a fourth step, the management needs to create an activity plan for the change activities. In addition it </w:t>
      </w:r>
      <w:r w:rsidR="008F3846">
        <w:rPr>
          <w:lang w:val="en-GB"/>
        </w:rPr>
        <w:t xml:space="preserve">is </w:t>
      </w:r>
      <w:r w:rsidR="00173D1A">
        <w:rPr>
          <w:lang w:val="en-GB"/>
        </w:rPr>
        <w:t xml:space="preserve">the </w:t>
      </w:r>
      <w:r w:rsidR="001876EC" w:rsidRPr="000802D7">
        <w:rPr>
          <w:lang w:val="en-GB"/>
        </w:rPr>
        <w:t>management</w:t>
      </w:r>
      <w:r w:rsidR="00173D1A">
        <w:rPr>
          <w:lang w:val="en-GB"/>
        </w:rPr>
        <w:t>’s</w:t>
      </w:r>
      <w:r w:rsidR="001876EC" w:rsidRPr="000802D7">
        <w:rPr>
          <w:lang w:val="en-GB"/>
        </w:rPr>
        <w:t xml:space="preserve"> task to plan how to keep the employees committed and to build a management structure to </w:t>
      </w:r>
      <w:r w:rsidR="008F3846">
        <w:rPr>
          <w:lang w:val="en-GB"/>
        </w:rPr>
        <w:t>guide</w:t>
      </w:r>
      <w:r w:rsidR="008F3846" w:rsidRPr="000802D7">
        <w:rPr>
          <w:lang w:val="en-GB"/>
        </w:rPr>
        <w:t xml:space="preserve"> </w:t>
      </w:r>
      <w:r w:rsidR="001876EC" w:rsidRPr="000802D7">
        <w:rPr>
          <w:lang w:val="en-GB"/>
        </w:rPr>
        <w:t xml:space="preserve">the organization through the planned change. </w:t>
      </w:r>
      <w:r w:rsidR="005C318E" w:rsidRPr="000802D7">
        <w:rPr>
          <w:lang w:val="en-GB"/>
        </w:rPr>
        <w:t xml:space="preserve">The fifth </w:t>
      </w:r>
      <w:r w:rsidR="00CA2B18" w:rsidRPr="000802D7">
        <w:rPr>
          <w:lang w:val="en-GB"/>
        </w:rPr>
        <w:t>activity</w:t>
      </w:r>
      <w:r w:rsidR="005C318E" w:rsidRPr="000802D7">
        <w:rPr>
          <w:lang w:val="en-GB"/>
        </w:rPr>
        <w:t xml:space="preserve">, sustaining momentum, includes </w:t>
      </w:r>
      <w:r w:rsidR="00CA2B18" w:rsidRPr="000802D7">
        <w:rPr>
          <w:lang w:val="en-GB"/>
        </w:rPr>
        <w:t xml:space="preserve">providing resources for change, building a support system for change agents, developing new competencies and skills, reinforcing new </w:t>
      </w:r>
      <w:r w:rsidR="0005613D" w:rsidRPr="000802D7">
        <w:rPr>
          <w:lang w:val="en-GB"/>
        </w:rPr>
        <w:t>behaviours</w:t>
      </w:r>
      <w:r w:rsidR="00CA2B18" w:rsidRPr="000802D7">
        <w:rPr>
          <w:lang w:val="en-GB"/>
        </w:rPr>
        <w:t xml:space="preserve">, and staying the course to complete the change process. </w:t>
      </w:r>
    </w:p>
    <w:p w14:paraId="23C46503" w14:textId="0201EA0B" w:rsidR="00B41CE8" w:rsidRPr="000802D7" w:rsidRDefault="00B41CE8" w:rsidP="00B41CE8">
      <w:pPr>
        <w:rPr>
          <w:lang w:val="en-GB"/>
        </w:rPr>
      </w:pPr>
      <w:r w:rsidRPr="005E41C4">
        <w:rPr>
          <w:rStyle w:val="Overskrift5Tegn"/>
          <w:i w:val="0"/>
          <w:lang w:val="en-GB"/>
        </w:rPr>
        <w:t>Armenakis and Harris</w:t>
      </w:r>
      <w:r w:rsidRPr="000802D7">
        <w:rPr>
          <w:lang w:val="en-GB"/>
        </w:rPr>
        <w:t xml:space="preserve"> (2009) presented a model </w:t>
      </w:r>
      <w:r w:rsidR="00EB2E8B" w:rsidRPr="000802D7">
        <w:rPr>
          <w:lang w:val="en-GB"/>
        </w:rPr>
        <w:t xml:space="preserve">for </w:t>
      </w:r>
      <w:r w:rsidR="000522F4">
        <w:rPr>
          <w:lang w:val="en-GB"/>
        </w:rPr>
        <w:t>managing</w:t>
      </w:r>
      <w:r w:rsidR="00EB2E8B" w:rsidRPr="000802D7">
        <w:rPr>
          <w:lang w:val="en-GB"/>
        </w:rPr>
        <w:t xml:space="preserve"> </w:t>
      </w:r>
      <w:r w:rsidRPr="000802D7">
        <w:rPr>
          <w:lang w:val="en-GB"/>
        </w:rPr>
        <w:t xml:space="preserve">organizational readiness </w:t>
      </w:r>
      <w:r w:rsidR="00173D1A">
        <w:rPr>
          <w:lang w:val="en-GB"/>
        </w:rPr>
        <w:t>for</w:t>
      </w:r>
      <w:r w:rsidR="00173D1A" w:rsidRPr="000802D7">
        <w:rPr>
          <w:lang w:val="en-GB"/>
        </w:rPr>
        <w:t xml:space="preserve"> </w:t>
      </w:r>
      <w:r w:rsidRPr="000802D7">
        <w:rPr>
          <w:lang w:val="en-GB"/>
        </w:rPr>
        <w:t>change. Th</w:t>
      </w:r>
      <w:r w:rsidR="005C318E" w:rsidRPr="000802D7">
        <w:rPr>
          <w:lang w:val="en-GB"/>
        </w:rPr>
        <w:t>is</w:t>
      </w:r>
      <w:r w:rsidRPr="000802D7">
        <w:rPr>
          <w:lang w:val="en-GB"/>
        </w:rPr>
        <w:t xml:space="preserve"> model consists of five key components and</w:t>
      </w:r>
      <w:r w:rsidRPr="000802D7">
        <w:rPr>
          <w:color w:val="FF0000"/>
          <w:lang w:val="en-GB"/>
        </w:rPr>
        <w:t xml:space="preserve"> </w:t>
      </w:r>
      <w:r w:rsidRPr="000802D7">
        <w:rPr>
          <w:lang w:val="en-GB"/>
        </w:rPr>
        <w:t>seven</w:t>
      </w:r>
      <w:r w:rsidRPr="000802D7">
        <w:rPr>
          <w:color w:val="FF0000"/>
          <w:lang w:val="en-GB"/>
        </w:rPr>
        <w:t xml:space="preserve"> </w:t>
      </w:r>
      <w:r w:rsidRPr="000802D7">
        <w:rPr>
          <w:lang w:val="en-GB"/>
        </w:rPr>
        <w:t xml:space="preserve">strategies designed to create readiness </w:t>
      </w:r>
      <w:r w:rsidR="00173D1A">
        <w:rPr>
          <w:lang w:val="en-GB"/>
        </w:rPr>
        <w:t>for</w:t>
      </w:r>
      <w:r w:rsidR="00173D1A" w:rsidRPr="000802D7">
        <w:rPr>
          <w:lang w:val="en-GB"/>
        </w:rPr>
        <w:t xml:space="preserve"> </w:t>
      </w:r>
      <w:r w:rsidRPr="000802D7">
        <w:rPr>
          <w:lang w:val="en-GB"/>
        </w:rPr>
        <w:t>change. The five components are</w:t>
      </w:r>
      <w:r w:rsidR="001B1E99">
        <w:rPr>
          <w:lang w:val="en-GB"/>
        </w:rPr>
        <w:t>:</w:t>
      </w:r>
      <w:r w:rsidRPr="000802D7">
        <w:rPr>
          <w:lang w:val="en-GB"/>
        </w:rPr>
        <w:t xml:space="preserve"> </w:t>
      </w:r>
      <w:r w:rsidR="0006181F" w:rsidRPr="000802D7">
        <w:rPr>
          <w:lang w:val="en-GB"/>
        </w:rPr>
        <w:t>1) discrepancy</w:t>
      </w:r>
      <w:r w:rsidR="00173D1A">
        <w:rPr>
          <w:lang w:val="en-GB"/>
        </w:rPr>
        <w:t>,</w:t>
      </w:r>
      <w:r w:rsidR="0006181F" w:rsidRPr="000802D7">
        <w:rPr>
          <w:lang w:val="en-GB"/>
        </w:rPr>
        <w:t xml:space="preserve"> 2)</w:t>
      </w:r>
      <w:r w:rsidRPr="000802D7">
        <w:rPr>
          <w:lang w:val="en-GB"/>
        </w:rPr>
        <w:t xml:space="preserve"> efficacy</w:t>
      </w:r>
      <w:r w:rsidR="00173D1A">
        <w:rPr>
          <w:lang w:val="en-GB"/>
        </w:rPr>
        <w:t>,</w:t>
      </w:r>
      <w:r w:rsidR="0006181F" w:rsidRPr="000802D7">
        <w:rPr>
          <w:lang w:val="en-GB"/>
        </w:rPr>
        <w:t xml:space="preserve"> 3)</w:t>
      </w:r>
      <w:r w:rsidRPr="000802D7">
        <w:rPr>
          <w:lang w:val="en-GB"/>
        </w:rPr>
        <w:t xml:space="preserve"> appropriateness</w:t>
      </w:r>
      <w:r w:rsidR="00173D1A">
        <w:rPr>
          <w:lang w:val="en-GB"/>
        </w:rPr>
        <w:t>,</w:t>
      </w:r>
      <w:r w:rsidRPr="000802D7">
        <w:rPr>
          <w:lang w:val="en-GB"/>
        </w:rPr>
        <w:t xml:space="preserve"> </w:t>
      </w:r>
      <w:r w:rsidR="0006181F" w:rsidRPr="000802D7">
        <w:rPr>
          <w:lang w:val="en-GB"/>
        </w:rPr>
        <w:t xml:space="preserve">4) </w:t>
      </w:r>
      <w:r w:rsidRPr="000802D7">
        <w:rPr>
          <w:lang w:val="en-GB"/>
        </w:rPr>
        <w:t>principal support</w:t>
      </w:r>
      <w:r w:rsidR="00173D1A">
        <w:rPr>
          <w:lang w:val="en-GB"/>
        </w:rPr>
        <w:t>,</w:t>
      </w:r>
      <w:r w:rsidRPr="000802D7">
        <w:rPr>
          <w:lang w:val="en-GB"/>
        </w:rPr>
        <w:t xml:space="preserve"> and </w:t>
      </w:r>
      <w:r w:rsidR="0006181F" w:rsidRPr="000802D7">
        <w:rPr>
          <w:lang w:val="en-GB"/>
        </w:rPr>
        <w:t xml:space="preserve">5) </w:t>
      </w:r>
      <w:r w:rsidRPr="000802D7">
        <w:rPr>
          <w:lang w:val="en-GB"/>
        </w:rPr>
        <w:t xml:space="preserve">personal valence. The first component, </w:t>
      </w:r>
      <w:r w:rsidRPr="000802D7">
        <w:rPr>
          <w:i/>
          <w:lang w:val="en-GB"/>
        </w:rPr>
        <w:t>discrepancy,</w:t>
      </w:r>
      <w:r w:rsidR="00EB2E8B" w:rsidRPr="000802D7">
        <w:rPr>
          <w:i/>
          <w:lang w:val="en-GB"/>
        </w:rPr>
        <w:t xml:space="preserve"> </w:t>
      </w:r>
      <w:r w:rsidR="00EB2E8B" w:rsidRPr="000802D7">
        <w:rPr>
          <w:lang w:val="en-GB"/>
        </w:rPr>
        <w:t xml:space="preserve">involves a perception of discrepancy between the current situation and a desired future situation </w:t>
      </w:r>
      <w:r w:rsidRPr="000802D7">
        <w:rPr>
          <w:lang w:val="en-GB"/>
        </w:rPr>
        <w:t xml:space="preserve">amongst the employees. </w:t>
      </w:r>
      <w:r w:rsidRPr="000802D7">
        <w:rPr>
          <w:i/>
          <w:lang w:val="en-GB"/>
        </w:rPr>
        <w:t>Efficacy</w:t>
      </w:r>
      <w:r w:rsidRPr="000802D7">
        <w:rPr>
          <w:lang w:val="en-GB"/>
        </w:rPr>
        <w:t xml:space="preserve"> refers to </w:t>
      </w:r>
      <w:r w:rsidR="00EB2E8B" w:rsidRPr="000802D7">
        <w:rPr>
          <w:lang w:val="en-GB"/>
        </w:rPr>
        <w:t xml:space="preserve">the trust in </w:t>
      </w:r>
      <w:r w:rsidRPr="000802D7">
        <w:rPr>
          <w:lang w:val="en-GB"/>
        </w:rPr>
        <w:t xml:space="preserve">one’s capabilities </w:t>
      </w:r>
      <w:r w:rsidR="00173D1A">
        <w:rPr>
          <w:lang w:val="en-GB"/>
        </w:rPr>
        <w:t>to</w:t>
      </w:r>
      <w:r w:rsidR="00EB2E8B" w:rsidRPr="000802D7">
        <w:rPr>
          <w:lang w:val="en-GB"/>
        </w:rPr>
        <w:t xml:space="preserve"> </w:t>
      </w:r>
      <w:r w:rsidRPr="000802D7">
        <w:rPr>
          <w:lang w:val="en-GB"/>
        </w:rPr>
        <w:t xml:space="preserve">accomplish the change process. The third component is </w:t>
      </w:r>
      <w:r w:rsidRPr="000802D7">
        <w:rPr>
          <w:i/>
          <w:lang w:val="en-GB"/>
        </w:rPr>
        <w:t xml:space="preserve">appropriateness </w:t>
      </w:r>
      <w:r w:rsidRPr="000802D7">
        <w:rPr>
          <w:lang w:val="en-GB"/>
        </w:rPr>
        <w:t xml:space="preserve">which relates to the perception that the planned change is </w:t>
      </w:r>
      <w:r w:rsidR="00EB2E8B" w:rsidRPr="000802D7">
        <w:rPr>
          <w:lang w:val="en-GB"/>
        </w:rPr>
        <w:t xml:space="preserve">the best solution for obtaining </w:t>
      </w:r>
      <w:r w:rsidRPr="000802D7">
        <w:rPr>
          <w:lang w:val="en-GB"/>
        </w:rPr>
        <w:t xml:space="preserve">a future desired situation. </w:t>
      </w:r>
      <w:r w:rsidR="0006181F" w:rsidRPr="000802D7">
        <w:rPr>
          <w:lang w:val="en-GB"/>
        </w:rPr>
        <w:t xml:space="preserve">The fourth key component, </w:t>
      </w:r>
      <w:r w:rsidR="0006181F" w:rsidRPr="000802D7">
        <w:rPr>
          <w:i/>
          <w:lang w:val="en-GB"/>
        </w:rPr>
        <w:t>p</w:t>
      </w:r>
      <w:r w:rsidRPr="000802D7">
        <w:rPr>
          <w:i/>
          <w:lang w:val="en-GB"/>
        </w:rPr>
        <w:t>rincipal support</w:t>
      </w:r>
      <w:r w:rsidR="0006181F" w:rsidRPr="000802D7">
        <w:rPr>
          <w:i/>
          <w:lang w:val="en-GB"/>
        </w:rPr>
        <w:t>,</w:t>
      </w:r>
      <w:r w:rsidRPr="000802D7">
        <w:rPr>
          <w:lang w:val="en-GB"/>
        </w:rPr>
        <w:t xml:space="preserve"> refers to the support </w:t>
      </w:r>
      <w:r w:rsidR="0006181F" w:rsidRPr="000802D7">
        <w:rPr>
          <w:lang w:val="en-GB"/>
        </w:rPr>
        <w:t>provided</w:t>
      </w:r>
      <w:r w:rsidR="001B1E99">
        <w:rPr>
          <w:lang w:val="en-GB"/>
        </w:rPr>
        <w:t xml:space="preserve"> by</w:t>
      </w:r>
      <w:r w:rsidR="0006181F" w:rsidRPr="000802D7">
        <w:rPr>
          <w:lang w:val="en-GB"/>
        </w:rPr>
        <w:t xml:space="preserve"> </w:t>
      </w:r>
      <w:r w:rsidRPr="000802D7">
        <w:rPr>
          <w:lang w:val="en-GB"/>
        </w:rPr>
        <w:t xml:space="preserve">the employees </w:t>
      </w:r>
      <w:r w:rsidR="00002ACC" w:rsidRPr="000802D7">
        <w:rPr>
          <w:lang w:val="en-GB"/>
        </w:rPr>
        <w:t xml:space="preserve">during </w:t>
      </w:r>
      <w:r w:rsidRPr="000802D7">
        <w:rPr>
          <w:lang w:val="en-GB"/>
        </w:rPr>
        <w:t xml:space="preserve">the change process. The fifth is </w:t>
      </w:r>
      <w:r w:rsidRPr="000802D7">
        <w:rPr>
          <w:i/>
          <w:lang w:val="en-GB"/>
        </w:rPr>
        <w:t>personal valence</w:t>
      </w:r>
      <w:r w:rsidRPr="000802D7">
        <w:rPr>
          <w:lang w:val="en-GB"/>
        </w:rPr>
        <w:t xml:space="preserve">. </w:t>
      </w:r>
      <w:r w:rsidR="00C55C7D" w:rsidRPr="000802D7">
        <w:rPr>
          <w:lang w:val="en-GB"/>
        </w:rPr>
        <w:t xml:space="preserve">In this component </w:t>
      </w:r>
      <w:r w:rsidRPr="000802D7">
        <w:rPr>
          <w:lang w:val="en-GB"/>
        </w:rPr>
        <w:t>Armenakis and Harris (2009) state</w:t>
      </w:r>
      <w:r w:rsidR="001B1E99">
        <w:rPr>
          <w:lang w:val="en-GB"/>
        </w:rPr>
        <w:t>d</w:t>
      </w:r>
      <w:r w:rsidRPr="000802D7">
        <w:rPr>
          <w:lang w:val="en-GB"/>
        </w:rPr>
        <w:t xml:space="preserve"> that the question ‘What’s in it for me?’ </w:t>
      </w:r>
      <w:r w:rsidR="00C55C7D" w:rsidRPr="000802D7">
        <w:rPr>
          <w:lang w:val="en-GB"/>
        </w:rPr>
        <w:t xml:space="preserve">must </w:t>
      </w:r>
      <w:r w:rsidRPr="000802D7">
        <w:rPr>
          <w:lang w:val="en-GB"/>
        </w:rPr>
        <w:t xml:space="preserve">have, at least in part, a positive answer for </w:t>
      </w:r>
      <w:r w:rsidR="00C55C7D" w:rsidRPr="000802D7">
        <w:rPr>
          <w:lang w:val="en-GB"/>
        </w:rPr>
        <w:t xml:space="preserve">the change recipients </w:t>
      </w:r>
      <w:r w:rsidRPr="000802D7">
        <w:rPr>
          <w:lang w:val="en-GB"/>
        </w:rPr>
        <w:t xml:space="preserve">to be willing to </w:t>
      </w:r>
      <w:r w:rsidR="00C55C7D" w:rsidRPr="000802D7">
        <w:rPr>
          <w:lang w:val="en-GB"/>
        </w:rPr>
        <w:t>commit to</w:t>
      </w:r>
      <w:r w:rsidRPr="000802D7">
        <w:rPr>
          <w:lang w:val="en-GB"/>
        </w:rPr>
        <w:t xml:space="preserve"> the change process.  In addition, there are seven</w:t>
      </w:r>
      <w:r w:rsidRPr="000802D7">
        <w:rPr>
          <w:color w:val="FF0000"/>
          <w:lang w:val="en-GB"/>
        </w:rPr>
        <w:t xml:space="preserve"> </w:t>
      </w:r>
      <w:r w:rsidRPr="000802D7">
        <w:rPr>
          <w:lang w:val="en-GB"/>
        </w:rPr>
        <w:t xml:space="preserve">strategies </w:t>
      </w:r>
      <w:r w:rsidR="00BF3906" w:rsidRPr="000802D7">
        <w:rPr>
          <w:lang w:val="en-GB"/>
        </w:rPr>
        <w:t xml:space="preserve">for </w:t>
      </w:r>
      <w:r w:rsidRPr="000802D7">
        <w:rPr>
          <w:lang w:val="en-GB"/>
        </w:rPr>
        <w:t>transmit</w:t>
      </w:r>
      <w:r w:rsidR="00BF3906" w:rsidRPr="000802D7">
        <w:rPr>
          <w:lang w:val="en-GB"/>
        </w:rPr>
        <w:t>ting and reinforcing</w:t>
      </w:r>
      <w:r w:rsidRPr="000802D7">
        <w:rPr>
          <w:lang w:val="en-GB"/>
        </w:rPr>
        <w:t xml:space="preserve"> the above five core message components in a process </w:t>
      </w:r>
      <w:r w:rsidR="00BF3906" w:rsidRPr="000802D7">
        <w:rPr>
          <w:lang w:val="en-GB"/>
        </w:rPr>
        <w:t>of creating</w:t>
      </w:r>
      <w:r w:rsidRPr="000802D7">
        <w:rPr>
          <w:lang w:val="en-GB"/>
        </w:rPr>
        <w:t xml:space="preserve"> readiness for change. These strategies </w:t>
      </w:r>
      <w:r w:rsidR="00BF3906" w:rsidRPr="000802D7">
        <w:rPr>
          <w:lang w:val="en-GB"/>
        </w:rPr>
        <w:t xml:space="preserve">are </w:t>
      </w:r>
      <w:r w:rsidRPr="000802D7">
        <w:rPr>
          <w:lang w:val="en-GB"/>
        </w:rPr>
        <w:t>management of information</w:t>
      </w:r>
      <w:r w:rsidR="00173D1A">
        <w:rPr>
          <w:lang w:val="en-GB"/>
        </w:rPr>
        <w:t>,</w:t>
      </w:r>
      <w:r w:rsidRPr="000802D7">
        <w:rPr>
          <w:lang w:val="en-GB"/>
        </w:rPr>
        <w:t xml:space="preserve"> persuasive communication</w:t>
      </w:r>
      <w:r w:rsidR="00173D1A">
        <w:rPr>
          <w:lang w:val="en-GB"/>
        </w:rPr>
        <w:t>,</w:t>
      </w:r>
      <w:r w:rsidRPr="000802D7">
        <w:rPr>
          <w:lang w:val="en-GB"/>
        </w:rPr>
        <w:t xml:space="preserve"> formali</w:t>
      </w:r>
      <w:r w:rsidR="001B1E99">
        <w:rPr>
          <w:lang w:val="en-GB"/>
        </w:rPr>
        <w:t>s</w:t>
      </w:r>
      <w:r w:rsidRPr="000802D7">
        <w:rPr>
          <w:lang w:val="en-GB"/>
        </w:rPr>
        <w:t>ation activities</w:t>
      </w:r>
      <w:r w:rsidR="00173D1A">
        <w:rPr>
          <w:lang w:val="en-GB"/>
        </w:rPr>
        <w:t>,</w:t>
      </w:r>
      <w:r w:rsidRPr="000802D7">
        <w:rPr>
          <w:lang w:val="en-GB"/>
        </w:rPr>
        <w:t xml:space="preserve"> diffusion practices</w:t>
      </w:r>
      <w:r w:rsidR="00173D1A">
        <w:rPr>
          <w:lang w:val="en-GB"/>
        </w:rPr>
        <w:t>,</w:t>
      </w:r>
      <w:r w:rsidRPr="000802D7">
        <w:rPr>
          <w:lang w:val="en-GB"/>
        </w:rPr>
        <w:t xml:space="preserve"> human resource practices</w:t>
      </w:r>
      <w:r w:rsidR="00173D1A">
        <w:rPr>
          <w:lang w:val="en-GB"/>
        </w:rPr>
        <w:t>,</w:t>
      </w:r>
      <w:r w:rsidRPr="000802D7">
        <w:rPr>
          <w:lang w:val="en-GB"/>
        </w:rPr>
        <w:t xml:space="preserve"> rites and ceremonies</w:t>
      </w:r>
      <w:r w:rsidR="00173D1A">
        <w:rPr>
          <w:lang w:val="en-GB"/>
        </w:rPr>
        <w:t>,</w:t>
      </w:r>
      <w:r w:rsidRPr="000802D7">
        <w:rPr>
          <w:lang w:val="en-GB"/>
        </w:rPr>
        <w:t xml:space="preserve"> and active participation (Armenakis </w:t>
      </w:r>
      <w:r w:rsidR="0079698A" w:rsidRPr="000802D7">
        <w:rPr>
          <w:lang w:val="en-GB"/>
        </w:rPr>
        <w:t>&amp;</w:t>
      </w:r>
      <w:r w:rsidRPr="000802D7">
        <w:rPr>
          <w:lang w:val="en-GB"/>
        </w:rPr>
        <w:t xml:space="preserve"> Harris, 2009).</w:t>
      </w:r>
      <w:r w:rsidR="00B41FA8" w:rsidRPr="000802D7">
        <w:rPr>
          <w:lang w:val="en-GB"/>
        </w:rPr>
        <w:t xml:space="preserve"> </w:t>
      </w:r>
    </w:p>
    <w:p w14:paraId="4063D864" w14:textId="11833FD3" w:rsidR="00CB0C45" w:rsidRPr="000802D7" w:rsidRDefault="003C11C0" w:rsidP="00B41CE8">
      <w:pPr>
        <w:rPr>
          <w:lang w:val="en-GB"/>
        </w:rPr>
      </w:pPr>
      <w:r w:rsidRPr="005E41C4">
        <w:rPr>
          <w:rStyle w:val="Overskrift5Tegn"/>
          <w:i w:val="0"/>
          <w:lang w:val="en-GB"/>
        </w:rPr>
        <w:t>Kotter</w:t>
      </w:r>
      <w:r w:rsidRPr="000802D7">
        <w:rPr>
          <w:rStyle w:val="Overskrift5Tegn"/>
          <w:lang w:val="en-GB"/>
        </w:rPr>
        <w:t xml:space="preserve"> </w:t>
      </w:r>
      <w:r w:rsidRPr="000802D7">
        <w:rPr>
          <w:lang w:val="en-GB"/>
        </w:rPr>
        <w:t xml:space="preserve">(1996) presented </w:t>
      </w:r>
      <w:r w:rsidR="0043155C" w:rsidRPr="000802D7">
        <w:rPr>
          <w:lang w:val="en-GB"/>
        </w:rPr>
        <w:t>eight</w:t>
      </w:r>
      <w:r w:rsidR="00CB0C45" w:rsidRPr="000802D7">
        <w:rPr>
          <w:lang w:val="en-GB"/>
        </w:rPr>
        <w:t xml:space="preserve"> steps </w:t>
      </w:r>
      <w:r w:rsidRPr="000802D7">
        <w:rPr>
          <w:lang w:val="en-GB"/>
        </w:rPr>
        <w:t>to pr</w:t>
      </w:r>
      <w:r w:rsidR="002E06AC" w:rsidRPr="000802D7">
        <w:rPr>
          <w:lang w:val="en-GB"/>
        </w:rPr>
        <w:t>o</w:t>
      </w:r>
      <w:r w:rsidRPr="000802D7">
        <w:rPr>
          <w:lang w:val="en-GB"/>
        </w:rPr>
        <w:t>duce a successful change of any magnitude in organizations</w:t>
      </w:r>
      <w:r w:rsidR="001B1E99">
        <w:rPr>
          <w:lang w:val="en-GB"/>
        </w:rPr>
        <w:t>:</w:t>
      </w:r>
      <w:r w:rsidRPr="000802D7">
        <w:rPr>
          <w:lang w:val="en-GB"/>
        </w:rPr>
        <w:t xml:space="preserve"> </w:t>
      </w:r>
      <w:r w:rsidR="00ED607D" w:rsidRPr="000802D7">
        <w:rPr>
          <w:lang w:val="en-GB"/>
        </w:rPr>
        <w:t>1)</w:t>
      </w:r>
      <w:r w:rsidR="002E06AC" w:rsidRPr="000802D7">
        <w:rPr>
          <w:lang w:val="en-GB"/>
        </w:rPr>
        <w:t xml:space="preserve"> establishing a sense of urgency, 2) creating a guiding coalition, 3) developing a vision and strategy, 4) communicating the change vision, 5) empowering broad-based action, 6) generating short-term wins, 7) consolidating gains and producing more change, and 8) anchoring new approaches in the culture. </w:t>
      </w:r>
      <w:r w:rsidR="00ED607D" w:rsidRPr="000802D7">
        <w:rPr>
          <w:lang w:val="en-GB"/>
        </w:rPr>
        <w:t xml:space="preserve"> </w:t>
      </w:r>
      <w:r w:rsidR="002E06AC" w:rsidRPr="000802D7">
        <w:rPr>
          <w:lang w:val="en-GB"/>
        </w:rPr>
        <w:t xml:space="preserve">The first 4 steps are </w:t>
      </w:r>
      <w:r w:rsidR="001B1E99">
        <w:rPr>
          <w:lang w:val="en-GB"/>
        </w:rPr>
        <w:t xml:space="preserve">meant </w:t>
      </w:r>
      <w:r w:rsidR="002E06AC" w:rsidRPr="000802D7">
        <w:rPr>
          <w:lang w:val="en-GB"/>
        </w:rPr>
        <w:t>to unfreeze the organization. Step</w:t>
      </w:r>
      <w:r w:rsidR="00173D1A">
        <w:rPr>
          <w:lang w:val="en-GB"/>
        </w:rPr>
        <w:t>s</w:t>
      </w:r>
      <w:r w:rsidR="002E06AC" w:rsidRPr="000802D7">
        <w:rPr>
          <w:lang w:val="en-GB"/>
        </w:rPr>
        <w:t xml:space="preserve"> 5 through 7 </w:t>
      </w:r>
      <w:r w:rsidR="00173D1A">
        <w:rPr>
          <w:lang w:val="en-GB"/>
        </w:rPr>
        <w:t>comprise</w:t>
      </w:r>
      <w:r w:rsidR="00173D1A" w:rsidRPr="000802D7">
        <w:rPr>
          <w:lang w:val="en-GB"/>
        </w:rPr>
        <w:t xml:space="preserve"> </w:t>
      </w:r>
      <w:r w:rsidR="002E06AC" w:rsidRPr="000802D7">
        <w:rPr>
          <w:lang w:val="en-GB"/>
        </w:rPr>
        <w:t>the real change and the move, and step 8 freez</w:t>
      </w:r>
      <w:r w:rsidR="00173D1A">
        <w:rPr>
          <w:lang w:val="en-GB"/>
        </w:rPr>
        <w:t>es the organi</w:t>
      </w:r>
      <w:r w:rsidR="00C269ED">
        <w:rPr>
          <w:lang w:val="en-GB"/>
        </w:rPr>
        <w:t>z</w:t>
      </w:r>
      <w:r w:rsidR="00173D1A">
        <w:rPr>
          <w:lang w:val="en-GB"/>
        </w:rPr>
        <w:t>ation again</w:t>
      </w:r>
      <w:r w:rsidR="002E06AC" w:rsidRPr="000802D7">
        <w:rPr>
          <w:lang w:val="en-GB"/>
        </w:rPr>
        <w:t xml:space="preserve"> to make sure the change stays in the organization. </w:t>
      </w:r>
    </w:p>
    <w:p w14:paraId="01946786" w14:textId="669029EC" w:rsidR="002A0F5A" w:rsidRPr="000802D7" w:rsidRDefault="00622007" w:rsidP="00B41CE8">
      <w:pPr>
        <w:rPr>
          <w:lang w:val="en-GB"/>
        </w:rPr>
      </w:pPr>
      <w:r w:rsidRPr="005E41C4">
        <w:rPr>
          <w:rStyle w:val="Overskrift5Tegn"/>
          <w:i w:val="0"/>
          <w:lang w:val="en-GB"/>
        </w:rPr>
        <w:lastRenderedPageBreak/>
        <w:t>The</w:t>
      </w:r>
      <w:r w:rsidRPr="000802D7">
        <w:rPr>
          <w:rStyle w:val="Overskrift5Tegn"/>
          <w:lang w:val="en-GB"/>
        </w:rPr>
        <w:t xml:space="preserve"> </w:t>
      </w:r>
      <w:r w:rsidRPr="005E41C4">
        <w:rPr>
          <w:rStyle w:val="Overskrift5Tegn"/>
          <w:i w:val="0"/>
          <w:lang w:val="en-GB"/>
        </w:rPr>
        <w:t>HSE</w:t>
      </w:r>
      <w:r w:rsidRPr="000802D7">
        <w:rPr>
          <w:lang w:val="en-GB"/>
        </w:rPr>
        <w:t xml:space="preserve"> in </w:t>
      </w:r>
      <w:r w:rsidR="001B1E99">
        <w:rPr>
          <w:lang w:val="en-GB"/>
        </w:rPr>
        <w:t xml:space="preserve">the </w:t>
      </w:r>
      <w:r w:rsidRPr="000802D7">
        <w:rPr>
          <w:lang w:val="en-GB"/>
        </w:rPr>
        <w:t xml:space="preserve">UK </w:t>
      </w:r>
      <w:r w:rsidR="001B1E99">
        <w:rPr>
          <w:lang w:val="en-GB"/>
        </w:rPr>
        <w:t>provided</w:t>
      </w:r>
      <w:r w:rsidR="001B1E99" w:rsidRPr="000802D7">
        <w:rPr>
          <w:lang w:val="en-GB"/>
        </w:rPr>
        <w:t xml:space="preserve"> </w:t>
      </w:r>
      <w:r w:rsidRPr="000802D7">
        <w:rPr>
          <w:lang w:val="en-GB"/>
        </w:rPr>
        <w:t xml:space="preserve">an information sheet regarding </w:t>
      </w:r>
      <w:r w:rsidR="000D64A4" w:rsidRPr="000802D7">
        <w:rPr>
          <w:lang w:val="en-GB"/>
        </w:rPr>
        <w:t>organizational change</w:t>
      </w:r>
      <w:r w:rsidR="00FF390D" w:rsidRPr="000802D7">
        <w:rPr>
          <w:lang w:val="en-GB"/>
        </w:rPr>
        <w:t xml:space="preserve"> and major accident hazards (</w:t>
      </w:r>
      <w:r w:rsidR="007B2594" w:rsidRPr="000802D7">
        <w:rPr>
          <w:lang w:val="en-GB"/>
        </w:rPr>
        <w:t>HSE, 2003</w:t>
      </w:r>
      <w:r w:rsidR="00FF390D" w:rsidRPr="000802D7">
        <w:rPr>
          <w:lang w:val="en-GB"/>
        </w:rPr>
        <w:t xml:space="preserve">). This information sheet </w:t>
      </w:r>
      <w:r w:rsidR="001B1E99">
        <w:rPr>
          <w:lang w:val="en-GB"/>
        </w:rPr>
        <w:t>was</w:t>
      </w:r>
      <w:r w:rsidR="001B1E99" w:rsidRPr="000802D7">
        <w:rPr>
          <w:lang w:val="en-GB"/>
        </w:rPr>
        <w:t xml:space="preserve"> </w:t>
      </w:r>
      <w:r w:rsidR="00FF390D" w:rsidRPr="000802D7">
        <w:rPr>
          <w:lang w:val="en-GB"/>
        </w:rPr>
        <w:t xml:space="preserve">mainly based on changes </w:t>
      </w:r>
      <w:r w:rsidR="00173D1A">
        <w:rPr>
          <w:lang w:val="en-GB"/>
        </w:rPr>
        <w:t>including those</w:t>
      </w:r>
      <w:r w:rsidR="00FF390D" w:rsidRPr="000802D7">
        <w:rPr>
          <w:lang w:val="en-GB"/>
        </w:rPr>
        <w:t xml:space="preserve"> </w:t>
      </w:r>
      <w:r w:rsidR="001B1E99">
        <w:rPr>
          <w:lang w:val="en-GB"/>
        </w:rPr>
        <w:t>in</w:t>
      </w:r>
      <w:r w:rsidR="001B1E99" w:rsidRPr="000802D7">
        <w:rPr>
          <w:lang w:val="en-GB"/>
        </w:rPr>
        <w:t xml:space="preserve"> </w:t>
      </w:r>
      <w:r w:rsidR="00FF390D" w:rsidRPr="000802D7">
        <w:rPr>
          <w:lang w:val="en-GB"/>
        </w:rPr>
        <w:t>roles and responsibilities, organizational structure, staffing levels, staff disposition or any other change that directly or indirectly affect</w:t>
      </w:r>
      <w:r w:rsidR="001B1E99">
        <w:rPr>
          <w:lang w:val="en-GB"/>
        </w:rPr>
        <w:t>ed</w:t>
      </w:r>
      <w:r w:rsidR="00FF390D" w:rsidRPr="000802D7">
        <w:rPr>
          <w:lang w:val="en-GB"/>
        </w:rPr>
        <w:t xml:space="preserve"> the control of hazards. The main focus </w:t>
      </w:r>
      <w:r w:rsidR="001B1E99">
        <w:rPr>
          <w:lang w:val="en-GB"/>
        </w:rPr>
        <w:t>was</w:t>
      </w:r>
      <w:r w:rsidR="001B1E99" w:rsidRPr="000802D7">
        <w:rPr>
          <w:lang w:val="en-GB"/>
        </w:rPr>
        <w:t xml:space="preserve"> </w:t>
      </w:r>
      <w:r w:rsidR="00FF390D" w:rsidRPr="000802D7">
        <w:rPr>
          <w:lang w:val="en-GB"/>
        </w:rPr>
        <w:t xml:space="preserve">on an operational level and </w:t>
      </w:r>
      <w:r w:rsidR="001B1E99">
        <w:rPr>
          <w:lang w:val="en-GB"/>
        </w:rPr>
        <w:t>was</w:t>
      </w:r>
      <w:r w:rsidR="001B1E99" w:rsidRPr="000802D7">
        <w:rPr>
          <w:lang w:val="en-GB"/>
        </w:rPr>
        <w:t xml:space="preserve"> </w:t>
      </w:r>
      <w:r w:rsidR="00FF390D" w:rsidRPr="000802D7">
        <w:rPr>
          <w:lang w:val="en-GB"/>
        </w:rPr>
        <w:t xml:space="preserve">mainly meant to cover offshore and onshore oil and gas, and chemical installations. The </w:t>
      </w:r>
      <w:r w:rsidR="00173D1A">
        <w:rPr>
          <w:lang w:val="en-GB"/>
        </w:rPr>
        <w:t>hand-out</w:t>
      </w:r>
      <w:r w:rsidR="001B1E99" w:rsidRPr="000802D7">
        <w:rPr>
          <w:lang w:val="en-GB"/>
        </w:rPr>
        <w:t xml:space="preserve"> </w:t>
      </w:r>
      <w:r w:rsidR="00BF4568">
        <w:rPr>
          <w:lang w:val="en-GB"/>
        </w:rPr>
        <w:t>provided</w:t>
      </w:r>
      <w:r w:rsidR="00BF4568" w:rsidRPr="000802D7">
        <w:rPr>
          <w:lang w:val="en-GB"/>
        </w:rPr>
        <w:t xml:space="preserve"> </w:t>
      </w:r>
      <w:r w:rsidR="00FF390D" w:rsidRPr="000802D7">
        <w:rPr>
          <w:lang w:val="en-GB"/>
        </w:rPr>
        <w:t>a three-step framework</w:t>
      </w:r>
      <w:r w:rsidR="00BF4568">
        <w:rPr>
          <w:lang w:val="en-GB"/>
        </w:rPr>
        <w:t xml:space="preserve">: 1) </w:t>
      </w:r>
      <w:r w:rsidR="00FF390D" w:rsidRPr="000802D7">
        <w:rPr>
          <w:lang w:val="en-GB"/>
        </w:rPr>
        <w:t>get organized for change</w:t>
      </w:r>
      <w:r w:rsidR="00173D1A">
        <w:rPr>
          <w:lang w:val="en-GB"/>
        </w:rPr>
        <w:t>,</w:t>
      </w:r>
      <w:r w:rsidR="00BF4568">
        <w:rPr>
          <w:lang w:val="en-GB"/>
        </w:rPr>
        <w:t xml:space="preserve"> 2)</w:t>
      </w:r>
      <w:r w:rsidR="00FF390D" w:rsidRPr="000802D7">
        <w:rPr>
          <w:lang w:val="en-GB"/>
        </w:rPr>
        <w:t xml:space="preserve"> assess risks</w:t>
      </w:r>
      <w:r w:rsidR="00173D1A">
        <w:rPr>
          <w:lang w:val="en-GB"/>
        </w:rPr>
        <w:t>,</w:t>
      </w:r>
      <w:r w:rsidR="00BF4568">
        <w:rPr>
          <w:lang w:val="en-GB"/>
        </w:rPr>
        <w:t xml:space="preserve"> and 3) </w:t>
      </w:r>
      <w:r w:rsidR="00FF390D" w:rsidRPr="000802D7">
        <w:rPr>
          <w:lang w:val="en-GB"/>
        </w:rPr>
        <w:t xml:space="preserve">implement and monitor the change.  </w:t>
      </w:r>
    </w:p>
    <w:p w14:paraId="35542BAA" w14:textId="650FA86E" w:rsidR="009E46B9" w:rsidRPr="000802D7" w:rsidRDefault="009E46B9" w:rsidP="00B41CE8">
      <w:pPr>
        <w:rPr>
          <w:lang w:val="en-GB"/>
        </w:rPr>
      </w:pPr>
      <w:r w:rsidRPr="000802D7">
        <w:rPr>
          <w:lang w:val="en-GB"/>
        </w:rPr>
        <w:t>The first step, getting organ</w:t>
      </w:r>
      <w:r w:rsidR="0079698A" w:rsidRPr="000802D7">
        <w:rPr>
          <w:lang w:val="en-GB"/>
        </w:rPr>
        <w:t>ized</w:t>
      </w:r>
      <w:r w:rsidR="00173D1A">
        <w:rPr>
          <w:lang w:val="en-GB"/>
        </w:rPr>
        <w:t>,</w:t>
      </w:r>
      <w:r w:rsidR="0079698A" w:rsidRPr="000802D7">
        <w:rPr>
          <w:lang w:val="en-GB"/>
        </w:rPr>
        <w:t xml:space="preserve"> </w:t>
      </w:r>
      <w:r w:rsidR="00BF4568">
        <w:rPr>
          <w:lang w:val="en-GB"/>
        </w:rPr>
        <w:t>comprise</w:t>
      </w:r>
      <w:r w:rsidR="005A5674">
        <w:rPr>
          <w:lang w:val="en-GB"/>
        </w:rPr>
        <w:t xml:space="preserve">d </w:t>
      </w:r>
      <w:r w:rsidR="0079698A" w:rsidRPr="000802D7">
        <w:rPr>
          <w:lang w:val="en-GB"/>
        </w:rPr>
        <w:t>5 factors. 1) H</w:t>
      </w:r>
      <w:r w:rsidRPr="000802D7">
        <w:rPr>
          <w:lang w:val="en-GB"/>
        </w:rPr>
        <w:t>ave a strong policy for managing organizational change. Principles, commitments and accountabilities regarding health, safety and the environment must be clear from the beginning of al</w:t>
      </w:r>
      <w:r w:rsidR="0079698A" w:rsidRPr="000802D7">
        <w:rPr>
          <w:lang w:val="en-GB"/>
        </w:rPr>
        <w:t>l changes, large and small. 2) M</w:t>
      </w:r>
      <w:r w:rsidRPr="000802D7">
        <w:rPr>
          <w:lang w:val="en-GB"/>
        </w:rPr>
        <w:t xml:space="preserve">ake senior-level managers accountable and demonstrate a clear commitment to safety by their actions. 3) </w:t>
      </w:r>
      <w:r w:rsidR="0079698A" w:rsidRPr="000802D7">
        <w:rPr>
          <w:lang w:val="en-GB"/>
        </w:rPr>
        <w:t>H</w:t>
      </w:r>
      <w:r w:rsidR="0029647B" w:rsidRPr="000802D7">
        <w:rPr>
          <w:lang w:val="en-GB"/>
        </w:rPr>
        <w:t xml:space="preserve">ave a clear change-management procedure because all changes should be planned in a thorough, systematic, and realistic way. The following should be clear: Identify the processes and activities that are to be carried out, set out the protocols to be followed, who is accountable and who is responsible for these </w:t>
      </w:r>
      <w:r w:rsidR="00600297" w:rsidRPr="000802D7">
        <w:rPr>
          <w:lang w:val="en-GB"/>
        </w:rPr>
        <w:t>activities</w:t>
      </w:r>
      <w:r w:rsidR="0029647B" w:rsidRPr="000802D7">
        <w:rPr>
          <w:lang w:val="en-GB"/>
        </w:rPr>
        <w:t>, who else is involved and how, what potential risks factors are to be considered, who reviews the change process</w:t>
      </w:r>
      <w:r w:rsidR="00173D1A">
        <w:rPr>
          <w:lang w:val="en-GB"/>
        </w:rPr>
        <w:t>, both</w:t>
      </w:r>
      <w:r w:rsidR="0029647B" w:rsidRPr="000802D7">
        <w:rPr>
          <w:lang w:val="en-GB"/>
        </w:rPr>
        <w:t xml:space="preserve"> when and how. In addition, all stages should be recorded adequately to assure transparency and tr</w:t>
      </w:r>
      <w:r w:rsidR="0079698A" w:rsidRPr="000802D7">
        <w:rPr>
          <w:lang w:val="en-GB"/>
        </w:rPr>
        <w:t>aceable decision processes. 4) C</w:t>
      </w:r>
      <w:r w:rsidR="0029647B" w:rsidRPr="000802D7">
        <w:rPr>
          <w:lang w:val="en-GB"/>
        </w:rPr>
        <w:t>o</w:t>
      </w:r>
      <w:r w:rsidR="007A1B52" w:rsidRPr="000802D7">
        <w:rPr>
          <w:lang w:val="en-GB"/>
        </w:rPr>
        <w:t xml:space="preserve">mmunicate and include everyone because all staff will have unique knowledge </w:t>
      </w:r>
      <w:r w:rsidR="00173D1A">
        <w:rPr>
          <w:lang w:val="en-GB"/>
        </w:rPr>
        <w:t>about</w:t>
      </w:r>
      <w:r w:rsidR="00173D1A" w:rsidRPr="000802D7">
        <w:rPr>
          <w:lang w:val="en-GB"/>
        </w:rPr>
        <w:t xml:space="preserve"> </w:t>
      </w:r>
      <w:r w:rsidR="007A1B52" w:rsidRPr="000802D7">
        <w:rPr>
          <w:lang w:val="en-GB"/>
        </w:rPr>
        <w:t xml:space="preserve">what their work is really like and how to perform it. This knowledge can be crucial. Because of this, organizational change should involve all </w:t>
      </w:r>
      <w:r w:rsidR="00173D1A">
        <w:rPr>
          <w:lang w:val="en-GB"/>
        </w:rPr>
        <w:t>those</w:t>
      </w:r>
      <w:r w:rsidR="00173D1A" w:rsidRPr="000802D7">
        <w:rPr>
          <w:lang w:val="en-GB"/>
        </w:rPr>
        <w:t xml:space="preserve"> </w:t>
      </w:r>
      <w:r w:rsidR="007A1B52" w:rsidRPr="000802D7">
        <w:rPr>
          <w:lang w:val="en-GB"/>
        </w:rPr>
        <w:t xml:space="preserve">concerned from an early stage. This involvement of staff includes active participation in decisions. </w:t>
      </w:r>
      <w:r w:rsidR="00470BD9" w:rsidRPr="000802D7">
        <w:rPr>
          <w:lang w:val="en-GB"/>
        </w:rPr>
        <w:t>5) R</w:t>
      </w:r>
      <w:r w:rsidR="002A0F5A" w:rsidRPr="000802D7">
        <w:rPr>
          <w:lang w:val="en-GB"/>
        </w:rPr>
        <w:t xml:space="preserve">eview and challenge the process both by internal and external experts. </w:t>
      </w:r>
    </w:p>
    <w:p w14:paraId="791BE422" w14:textId="75F5769B" w:rsidR="00161F08" w:rsidRPr="000802D7" w:rsidRDefault="00AD1C90" w:rsidP="00B41CE8">
      <w:pPr>
        <w:rPr>
          <w:lang w:val="en-GB"/>
        </w:rPr>
      </w:pPr>
      <w:r w:rsidRPr="000802D7">
        <w:rPr>
          <w:lang w:val="en-GB"/>
        </w:rPr>
        <w:t>The second step</w:t>
      </w:r>
      <w:r w:rsidR="00EF2537">
        <w:rPr>
          <w:lang w:val="en-GB"/>
        </w:rPr>
        <w:t>,</w:t>
      </w:r>
      <w:r w:rsidRPr="000802D7">
        <w:rPr>
          <w:lang w:val="en-GB"/>
        </w:rPr>
        <w:t xml:space="preserve"> </w:t>
      </w:r>
      <w:r w:rsidR="002A0F5A" w:rsidRPr="000802D7">
        <w:rPr>
          <w:lang w:val="en-GB"/>
        </w:rPr>
        <w:t>risk assessment</w:t>
      </w:r>
      <w:r w:rsidR="00EF2537">
        <w:rPr>
          <w:lang w:val="en-GB"/>
        </w:rPr>
        <w:t>,</w:t>
      </w:r>
      <w:r w:rsidR="009B77F8" w:rsidRPr="000802D7">
        <w:rPr>
          <w:lang w:val="en-GB"/>
        </w:rPr>
        <w:t xml:space="preserve"> </w:t>
      </w:r>
      <w:r w:rsidR="00161F08" w:rsidRPr="000802D7">
        <w:rPr>
          <w:lang w:val="en-GB"/>
        </w:rPr>
        <w:t>involve</w:t>
      </w:r>
      <w:r w:rsidR="005A5674">
        <w:rPr>
          <w:lang w:val="en-GB"/>
        </w:rPr>
        <w:t>d</w:t>
      </w:r>
      <w:r w:rsidR="00161F08" w:rsidRPr="000802D7">
        <w:rPr>
          <w:lang w:val="en-GB"/>
        </w:rPr>
        <w:t xml:space="preserve"> five factors</w:t>
      </w:r>
      <w:r w:rsidR="00EF2537">
        <w:rPr>
          <w:lang w:val="en-GB"/>
        </w:rPr>
        <w:t>:</w:t>
      </w:r>
      <w:r w:rsidR="00161F08" w:rsidRPr="000802D7">
        <w:rPr>
          <w:lang w:val="en-GB"/>
        </w:rPr>
        <w:t xml:space="preserve"> 1) </w:t>
      </w:r>
      <w:r w:rsidR="00EF2537">
        <w:rPr>
          <w:lang w:val="en-GB"/>
        </w:rPr>
        <w:t>i</w:t>
      </w:r>
      <w:r w:rsidR="002A0F5A" w:rsidRPr="000802D7">
        <w:rPr>
          <w:lang w:val="en-GB"/>
        </w:rPr>
        <w:t>dentify the people involved</w:t>
      </w:r>
      <w:r w:rsidR="00161F08" w:rsidRPr="000802D7">
        <w:rPr>
          <w:lang w:val="en-GB"/>
        </w:rPr>
        <w:t xml:space="preserve"> including those in the existing and proposed organizations that will be affected</w:t>
      </w:r>
      <w:r w:rsidR="00EF2537">
        <w:rPr>
          <w:lang w:val="en-GB"/>
        </w:rPr>
        <w:t>.</w:t>
      </w:r>
      <w:r w:rsidR="00161F08" w:rsidRPr="000802D7">
        <w:rPr>
          <w:lang w:val="en-GB"/>
        </w:rPr>
        <w:t xml:space="preserve"> It is important that this information is accurate and that all the roles are registered</w:t>
      </w:r>
      <w:r w:rsidR="00EF2537">
        <w:rPr>
          <w:lang w:val="en-GB"/>
        </w:rPr>
        <w:t>;</w:t>
      </w:r>
      <w:r w:rsidR="002A0F5A" w:rsidRPr="000802D7">
        <w:rPr>
          <w:lang w:val="en-GB"/>
        </w:rPr>
        <w:t xml:space="preserve"> </w:t>
      </w:r>
      <w:r w:rsidR="00161F08" w:rsidRPr="000802D7">
        <w:rPr>
          <w:lang w:val="en-GB"/>
        </w:rPr>
        <w:t xml:space="preserve">2) </w:t>
      </w:r>
      <w:r w:rsidR="00EF2537">
        <w:rPr>
          <w:lang w:val="en-GB"/>
        </w:rPr>
        <w:t>i</w:t>
      </w:r>
      <w:r w:rsidR="00133C76" w:rsidRPr="000802D7">
        <w:rPr>
          <w:lang w:val="en-GB"/>
        </w:rPr>
        <w:t>dentify all changes</w:t>
      </w:r>
      <w:r w:rsidR="00161F08" w:rsidRPr="000802D7">
        <w:rPr>
          <w:lang w:val="en-GB"/>
        </w:rPr>
        <w:t xml:space="preserve"> because complexity could be a ha</w:t>
      </w:r>
      <w:r w:rsidR="00132DC1" w:rsidRPr="000802D7">
        <w:rPr>
          <w:lang w:val="en-GB"/>
        </w:rPr>
        <w:t>zard and in larger organization</w:t>
      </w:r>
      <w:r w:rsidR="00161F08" w:rsidRPr="000802D7">
        <w:rPr>
          <w:lang w:val="en-GB"/>
        </w:rPr>
        <w:t>s simultaneous changes could hinder smooth processes</w:t>
      </w:r>
      <w:r w:rsidR="00EF2537">
        <w:rPr>
          <w:lang w:val="en-GB"/>
        </w:rPr>
        <w:t>;</w:t>
      </w:r>
      <w:r w:rsidR="00133C76" w:rsidRPr="000802D7">
        <w:rPr>
          <w:lang w:val="en-GB"/>
        </w:rPr>
        <w:t xml:space="preserve"> 3) </w:t>
      </w:r>
      <w:r w:rsidR="007079C0">
        <w:rPr>
          <w:lang w:val="en-GB"/>
        </w:rPr>
        <w:t>a</w:t>
      </w:r>
      <w:r w:rsidR="00133C76" w:rsidRPr="000802D7">
        <w:rPr>
          <w:lang w:val="en-GB"/>
        </w:rPr>
        <w:t>ssess the risks</w:t>
      </w:r>
      <w:r w:rsidR="00132DC1" w:rsidRPr="000802D7">
        <w:rPr>
          <w:lang w:val="en-GB"/>
        </w:rPr>
        <w:t xml:space="preserve"> within the change process</w:t>
      </w:r>
      <w:r w:rsidR="00EF2537">
        <w:rPr>
          <w:lang w:val="en-GB"/>
        </w:rPr>
        <w:t>;</w:t>
      </w:r>
      <w:r w:rsidR="00133C76" w:rsidRPr="000802D7">
        <w:rPr>
          <w:lang w:val="en-GB"/>
        </w:rPr>
        <w:t xml:space="preserve"> 4)</w:t>
      </w:r>
      <w:r w:rsidR="00161F08" w:rsidRPr="000802D7">
        <w:rPr>
          <w:lang w:val="en-GB"/>
        </w:rPr>
        <w:t xml:space="preserve"> </w:t>
      </w:r>
      <w:r w:rsidR="00EF2537">
        <w:rPr>
          <w:lang w:val="en-GB"/>
        </w:rPr>
        <w:t>c</w:t>
      </w:r>
      <w:r w:rsidR="00133C76" w:rsidRPr="000802D7">
        <w:rPr>
          <w:lang w:val="en-GB"/>
        </w:rPr>
        <w:t xml:space="preserve">onsider human factors, competence and workload </w:t>
      </w:r>
      <w:r w:rsidR="004514DC" w:rsidRPr="000802D7">
        <w:rPr>
          <w:lang w:val="en-GB"/>
        </w:rPr>
        <w:t>for instance by checking if</w:t>
      </w:r>
      <w:r w:rsidR="00132DC1" w:rsidRPr="000802D7">
        <w:rPr>
          <w:lang w:val="en-GB"/>
        </w:rPr>
        <w:t xml:space="preserve"> tasks or responsibilities have been overlooked, what training is required and if accumulated workload for individuals are within reasonable levels</w:t>
      </w:r>
      <w:r w:rsidR="00EF2537">
        <w:rPr>
          <w:lang w:val="en-GB"/>
        </w:rPr>
        <w:t>; and</w:t>
      </w:r>
      <w:r w:rsidR="00132DC1" w:rsidRPr="000802D7">
        <w:rPr>
          <w:lang w:val="en-GB"/>
        </w:rPr>
        <w:t xml:space="preserve"> </w:t>
      </w:r>
      <w:r w:rsidR="00133C76" w:rsidRPr="000802D7">
        <w:rPr>
          <w:lang w:val="en-GB"/>
        </w:rPr>
        <w:t xml:space="preserve">5) </w:t>
      </w:r>
      <w:r w:rsidR="00EF2537">
        <w:rPr>
          <w:lang w:val="en-GB"/>
        </w:rPr>
        <w:t>t</w:t>
      </w:r>
      <w:r w:rsidR="00133C76" w:rsidRPr="000802D7">
        <w:rPr>
          <w:lang w:val="en-GB"/>
        </w:rPr>
        <w:t>est scenarios</w:t>
      </w:r>
      <w:r w:rsidR="00E75B54" w:rsidRPr="000802D7">
        <w:rPr>
          <w:lang w:val="en-GB"/>
        </w:rPr>
        <w:t xml:space="preserve"> that are realistic and structured to prepare for incidents and emergencies</w:t>
      </w:r>
      <w:r w:rsidR="00806F4D" w:rsidRPr="000802D7">
        <w:rPr>
          <w:lang w:val="en-GB"/>
        </w:rPr>
        <w:t xml:space="preserve">. </w:t>
      </w:r>
    </w:p>
    <w:p w14:paraId="3E0BEDB7" w14:textId="787EA189" w:rsidR="00133C76" w:rsidRPr="000802D7" w:rsidRDefault="00133C76" w:rsidP="00B41CE8">
      <w:pPr>
        <w:rPr>
          <w:lang w:val="en-GB"/>
        </w:rPr>
      </w:pPr>
      <w:r w:rsidRPr="000802D7">
        <w:rPr>
          <w:lang w:val="en-GB"/>
        </w:rPr>
        <w:t>The third and last step</w:t>
      </w:r>
      <w:r w:rsidR="00EF2537">
        <w:rPr>
          <w:lang w:val="en-GB"/>
        </w:rPr>
        <w:t>,</w:t>
      </w:r>
      <w:r w:rsidRPr="000802D7">
        <w:rPr>
          <w:lang w:val="en-GB"/>
        </w:rPr>
        <w:t xml:space="preserve"> implementing</w:t>
      </w:r>
      <w:r w:rsidR="00BF4568">
        <w:rPr>
          <w:lang w:val="en-GB"/>
        </w:rPr>
        <w:t>,</w:t>
      </w:r>
      <w:r w:rsidRPr="000802D7">
        <w:rPr>
          <w:lang w:val="en-GB"/>
        </w:rPr>
        <w:t xml:space="preserve"> monitoring</w:t>
      </w:r>
      <w:r w:rsidR="004514DC" w:rsidRPr="000802D7">
        <w:rPr>
          <w:lang w:val="en-GB"/>
        </w:rPr>
        <w:t xml:space="preserve"> and consider</w:t>
      </w:r>
      <w:r w:rsidR="00BF4568">
        <w:rPr>
          <w:lang w:val="en-GB"/>
        </w:rPr>
        <w:t>ing</w:t>
      </w:r>
      <w:r w:rsidR="004514DC" w:rsidRPr="000802D7">
        <w:rPr>
          <w:lang w:val="en-GB"/>
        </w:rPr>
        <w:t xml:space="preserve"> safety during the transition itself</w:t>
      </w:r>
      <w:r w:rsidR="00EF2537">
        <w:rPr>
          <w:lang w:val="en-GB"/>
        </w:rPr>
        <w:t>,</w:t>
      </w:r>
      <w:r w:rsidRPr="000802D7">
        <w:rPr>
          <w:lang w:val="en-GB"/>
        </w:rPr>
        <w:t xml:space="preserve"> consist</w:t>
      </w:r>
      <w:r w:rsidR="005A5674">
        <w:rPr>
          <w:lang w:val="en-GB"/>
        </w:rPr>
        <w:t>ed</w:t>
      </w:r>
      <w:r w:rsidRPr="000802D7">
        <w:rPr>
          <w:lang w:val="en-GB"/>
        </w:rPr>
        <w:t xml:space="preserve"> of five factors</w:t>
      </w:r>
      <w:r w:rsidR="00EF2537">
        <w:rPr>
          <w:lang w:val="en-GB"/>
        </w:rPr>
        <w:t>:</w:t>
      </w:r>
      <w:r w:rsidRPr="000802D7">
        <w:rPr>
          <w:lang w:val="en-GB"/>
        </w:rPr>
        <w:t xml:space="preserve"> 1) </w:t>
      </w:r>
      <w:r w:rsidR="00EF2537">
        <w:rPr>
          <w:lang w:val="en-GB"/>
        </w:rPr>
        <w:t>p</w:t>
      </w:r>
      <w:r w:rsidRPr="000802D7">
        <w:rPr>
          <w:lang w:val="en-GB"/>
        </w:rPr>
        <w:t xml:space="preserve">rovide </w:t>
      </w:r>
      <w:r w:rsidR="00BF4568">
        <w:rPr>
          <w:lang w:val="en-GB"/>
        </w:rPr>
        <w:t>adequate</w:t>
      </w:r>
      <w:r w:rsidR="00BF4568" w:rsidRPr="000802D7">
        <w:rPr>
          <w:lang w:val="en-GB"/>
        </w:rPr>
        <w:t xml:space="preserve"> </w:t>
      </w:r>
      <w:r w:rsidRPr="000802D7">
        <w:rPr>
          <w:lang w:val="en-GB"/>
        </w:rPr>
        <w:t>resources to make the change safely</w:t>
      </w:r>
      <w:r w:rsidR="003A54FB">
        <w:rPr>
          <w:lang w:val="en-GB"/>
        </w:rPr>
        <w:t>, f</w:t>
      </w:r>
      <w:r w:rsidR="00BC02A1" w:rsidRPr="000802D7">
        <w:rPr>
          <w:lang w:val="en-GB"/>
        </w:rPr>
        <w:t>or instance not underestimat</w:t>
      </w:r>
      <w:r w:rsidR="003A54FB">
        <w:rPr>
          <w:lang w:val="en-GB"/>
        </w:rPr>
        <w:t>ing</w:t>
      </w:r>
      <w:r w:rsidR="00BC02A1" w:rsidRPr="000802D7">
        <w:rPr>
          <w:lang w:val="en-GB"/>
        </w:rPr>
        <w:t xml:space="preserve"> the need for training and not reduc</w:t>
      </w:r>
      <w:r w:rsidR="003A54FB">
        <w:rPr>
          <w:lang w:val="en-GB"/>
        </w:rPr>
        <w:t>ing</w:t>
      </w:r>
      <w:r w:rsidR="00BC02A1" w:rsidRPr="000802D7">
        <w:rPr>
          <w:lang w:val="en-GB"/>
        </w:rPr>
        <w:t xml:space="preserve"> staff until the required actions are completed. </w:t>
      </w:r>
      <w:r w:rsidR="008D6AD3" w:rsidRPr="000802D7">
        <w:rPr>
          <w:lang w:val="en-GB"/>
        </w:rPr>
        <w:t>This is i</w:t>
      </w:r>
      <w:r w:rsidR="00BC02A1" w:rsidRPr="000802D7">
        <w:rPr>
          <w:lang w:val="en-GB"/>
        </w:rPr>
        <w:t xml:space="preserve">n addition to ensuring enough staff </w:t>
      </w:r>
      <w:r w:rsidR="00A056DC">
        <w:rPr>
          <w:lang w:val="en-GB"/>
        </w:rPr>
        <w:t>can</w:t>
      </w:r>
      <w:r w:rsidR="00A056DC" w:rsidRPr="000802D7">
        <w:rPr>
          <w:lang w:val="en-GB"/>
        </w:rPr>
        <w:t xml:space="preserve"> </w:t>
      </w:r>
      <w:r w:rsidR="00BC02A1" w:rsidRPr="000802D7">
        <w:rPr>
          <w:lang w:val="en-GB"/>
        </w:rPr>
        <w:t xml:space="preserve">plan and monitor the change, and provide experienced support during </w:t>
      </w:r>
      <w:r w:rsidR="00A056DC">
        <w:rPr>
          <w:lang w:val="en-GB"/>
        </w:rPr>
        <w:t xml:space="preserve">the </w:t>
      </w:r>
      <w:r w:rsidR="00BC02A1" w:rsidRPr="000802D7">
        <w:rPr>
          <w:lang w:val="en-GB"/>
        </w:rPr>
        <w:t>transition</w:t>
      </w:r>
      <w:r w:rsidR="00EF2537">
        <w:rPr>
          <w:lang w:val="en-GB"/>
        </w:rPr>
        <w:t>;</w:t>
      </w:r>
      <w:r w:rsidR="00BC02A1" w:rsidRPr="000802D7">
        <w:rPr>
          <w:lang w:val="en-GB"/>
        </w:rPr>
        <w:t xml:space="preserve"> </w:t>
      </w:r>
      <w:r w:rsidRPr="000802D7">
        <w:rPr>
          <w:lang w:val="en-GB"/>
        </w:rPr>
        <w:t xml:space="preserve">2) </w:t>
      </w:r>
      <w:r w:rsidR="00EF2537">
        <w:rPr>
          <w:lang w:val="en-GB"/>
        </w:rPr>
        <w:t>m</w:t>
      </w:r>
      <w:r w:rsidRPr="000802D7">
        <w:rPr>
          <w:lang w:val="en-GB"/>
        </w:rPr>
        <w:t>onitor risks during change</w:t>
      </w:r>
      <w:r w:rsidR="00EF2537">
        <w:rPr>
          <w:lang w:val="en-GB"/>
        </w:rPr>
        <w:t>;</w:t>
      </w:r>
      <w:r w:rsidRPr="000802D7">
        <w:rPr>
          <w:lang w:val="en-GB"/>
        </w:rPr>
        <w:t xml:space="preserve"> </w:t>
      </w:r>
      <w:r w:rsidR="008D6AD3" w:rsidRPr="000802D7">
        <w:rPr>
          <w:lang w:val="en-GB"/>
        </w:rPr>
        <w:t xml:space="preserve">3) </w:t>
      </w:r>
      <w:r w:rsidR="00EF2537">
        <w:rPr>
          <w:lang w:val="en-GB"/>
        </w:rPr>
        <w:t>k</w:t>
      </w:r>
      <w:r w:rsidR="008D6AD3" w:rsidRPr="000802D7">
        <w:rPr>
          <w:lang w:val="en-GB"/>
        </w:rPr>
        <w:t>eep the</w:t>
      </w:r>
      <w:r w:rsidR="00CC1A33" w:rsidRPr="000802D7">
        <w:rPr>
          <w:lang w:val="en-GB"/>
        </w:rPr>
        <w:t xml:space="preserve"> plan under review and track actions</w:t>
      </w:r>
      <w:r w:rsidR="00EF2537">
        <w:rPr>
          <w:lang w:val="en-GB"/>
        </w:rPr>
        <w:t>;</w:t>
      </w:r>
      <w:r w:rsidR="00CC1A33" w:rsidRPr="000802D7">
        <w:rPr>
          <w:lang w:val="en-GB"/>
        </w:rPr>
        <w:t xml:space="preserve"> 4) </w:t>
      </w:r>
      <w:r w:rsidR="00EF2537">
        <w:rPr>
          <w:lang w:val="en-GB"/>
        </w:rPr>
        <w:t>m</w:t>
      </w:r>
      <w:r w:rsidRPr="000802D7">
        <w:rPr>
          <w:lang w:val="en-GB"/>
        </w:rPr>
        <w:t>onitor performance after change</w:t>
      </w:r>
      <w:r w:rsidR="00CC1A33" w:rsidRPr="000802D7">
        <w:rPr>
          <w:lang w:val="en-GB"/>
        </w:rPr>
        <w:t xml:space="preserve"> and be ready to change or revers</w:t>
      </w:r>
      <w:r w:rsidR="00A056DC">
        <w:rPr>
          <w:lang w:val="en-GB"/>
        </w:rPr>
        <w:t>e</w:t>
      </w:r>
      <w:r w:rsidR="00CC1A33" w:rsidRPr="000802D7">
        <w:rPr>
          <w:lang w:val="en-GB"/>
        </w:rPr>
        <w:t xml:space="preserve"> decisions if significant risks are discovered</w:t>
      </w:r>
      <w:r w:rsidR="00EF2537">
        <w:rPr>
          <w:lang w:val="en-GB"/>
        </w:rPr>
        <w:t>; and</w:t>
      </w:r>
      <w:r w:rsidRPr="000802D7">
        <w:rPr>
          <w:lang w:val="en-GB"/>
        </w:rPr>
        <w:t xml:space="preserve"> 5) </w:t>
      </w:r>
      <w:r w:rsidR="00EF2537">
        <w:rPr>
          <w:lang w:val="en-GB"/>
        </w:rPr>
        <w:t>r</w:t>
      </w:r>
      <w:r w:rsidRPr="000802D7">
        <w:rPr>
          <w:lang w:val="en-GB"/>
        </w:rPr>
        <w:t>evie</w:t>
      </w:r>
      <w:r w:rsidR="008D6AD3" w:rsidRPr="000802D7">
        <w:rPr>
          <w:lang w:val="en-GB"/>
        </w:rPr>
        <w:t>w the</w:t>
      </w:r>
      <w:r w:rsidRPr="000802D7">
        <w:rPr>
          <w:lang w:val="en-GB"/>
        </w:rPr>
        <w:t xml:space="preserve"> change policy</w:t>
      </w:r>
      <w:r w:rsidR="00CC1A33" w:rsidRPr="000802D7">
        <w:rPr>
          <w:lang w:val="en-GB"/>
        </w:rPr>
        <w:t xml:space="preserve"> to amend the organization’s change procedures</w:t>
      </w:r>
      <w:r w:rsidRPr="000802D7">
        <w:rPr>
          <w:lang w:val="en-GB"/>
        </w:rPr>
        <w:t xml:space="preserve">. </w:t>
      </w:r>
    </w:p>
    <w:p w14:paraId="6AAB635D" w14:textId="2B742D84" w:rsidR="00E530FE" w:rsidRPr="000802D7" w:rsidRDefault="00E530FE" w:rsidP="00E530FE">
      <w:pPr>
        <w:rPr>
          <w:lang w:val="en-GB"/>
        </w:rPr>
      </w:pPr>
      <w:r w:rsidRPr="000802D7">
        <w:rPr>
          <w:lang w:val="en-GB"/>
        </w:rPr>
        <w:t xml:space="preserve">The theories presented </w:t>
      </w:r>
      <w:r w:rsidR="00EF2537">
        <w:rPr>
          <w:lang w:val="en-GB"/>
        </w:rPr>
        <w:t xml:space="preserve">above </w:t>
      </w:r>
      <w:r w:rsidRPr="000802D7">
        <w:rPr>
          <w:lang w:val="en-GB"/>
        </w:rPr>
        <w:t xml:space="preserve">have </w:t>
      </w:r>
      <w:r w:rsidR="00A056DC">
        <w:rPr>
          <w:lang w:val="en-GB"/>
        </w:rPr>
        <w:t>revealed</w:t>
      </w:r>
      <w:r w:rsidR="00A056DC" w:rsidRPr="000802D7">
        <w:rPr>
          <w:lang w:val="en-GB"/>
        </w:rPr>
        <w:t xml:space="preserve"> </w:t>
      </w:r>
      <w:r w:rsidRPr="000802D7">
        <w:rPr>
          <w:lang w:val="en-GB"/>
        </w:rPr>
        <w:t>different aspects of organizational change theories. Next, a model of resistance to change and the theory of high reliability organisations will be presented.</w:t>
      </w:r>
    </w:p>
    <w:p w14:paraId="4C0FD77A" w14:textId="77777777" w:rsidR="00E530FE" w:rsidRPr="00B06613" w:rsidRDefault="00E530FE" w:rsidP="00A265FE">
      <w:pPr>
        <w:pStyle w:val="Overskrift3"/>
        <w:rPr>
          <w:rStyle w:val="Overskrift5Tegn"/>
          <w:i/>
          <w:lang w:val="en-US"/>
        </w:rPr>
      </w:pPr>
      <w:r w:rsidRPr="00B06613">
        <w:rPr>
          <w:rStyle w:val="Overskrift5Tegn"/>
          <w:i/>
          <w:lang w:val="en-US"/>
        </w:rPr>
        <w:t>Resistance to change</w:t>
      </w:r>
    </w:p>
    <w:p w14:paraId="16CA445B" w14:textId="6B30B22B" w:rsidR="002E6C75" w:rsidRPr="000802D7" w:rsidRDefault="002E6C75" w:rsidP="002E6C75">
      <w:pPr>
        <w:rPr>
          <w:lang w:val="en-GB"/>
        </w:rPr>
      </w:pPr>
      <w:proofErr w:type="spellStart"/>
      <w:r w:rsidRPr="00B46459">
        <w:rPr>
          <w:rStyle w:val="Overskrift5Tegn"/>
          <w:i w:val="0"/>
          <w:lang w:val="en-GB"/>
        </w:rPr>
        <w:t>Oreg</w:t>
      </w:r>
      <w:proofErr w:type="spellEnd"/>
      <w:r w:rsidRPr="000802D7">
        <w:rPr>
          <w:lang w:val="en-GB"/>
        </w:rPr>
        <w:t xml:space="preserve"> (2006) state</w:t>
      </w:r>
      <w:r w:rsidR="00A056DC">
        <w:rPr>
          <w:lang w:val="en-GB"/>
        </w:rPr>
        <w:t>d</w:t>
      </w:r>
      <w:r w:rsidRPr="000802D7">
        <w:rPr>
          <w:lang w:val="en-GB"/>
        </w:rPr>
        <w:t xml:space="preserve"> that resistance to change consists of two main factors: personality and context. </w:t>
      </w:r>
      <w:r w:rsidR="005F27B6">
        <w:rPr>
          <w:lang w:val="en-GB"/>
        </w:rPr>
        <w:t>P</w:t>
      </w:r>
      <w:r w:rsidRPr="000802D7">
        <w:rPr>
          <w:lang w:val="en-GB"/>
        </w:rPr>
        <w:t xml:space="preserve">ersonality relates to the person’s dispositional resistance to change and people’s internal </w:t>
      </w:r>
      <w:r w:rsidR="00AE2A6F" w:rsidRPr="000802D7">
        <w:rPr>
          <w:lang w:val="en-GB"/>
        </w:rPr>
        <w:t>inclinations</w:t>
      </w:r>
      <w:r w:rsidRPr="000802D7">
        <w:rPr>
          <w:lang w:val="en-GB"/>
        </w:rPr>
        <w:t xml:space="preserve"> that affect whether one adopt</w:t>
      </w:r>
      <w:r w:rsidR="005F27B6">
        <w:rPr>
          <w:lang w:val="en-GB"/>
        </w:rPr>
        <w:t>s</w:t>
      </w:r>
      <w:r w:rsidRPr="000802D7">
        <w:rPr>
          <w:lang w:val="en-GB"/>
        </w:rPr>
        <w:t xml:space="preserve"> or resist</w:t>
      </w:r>
      <w:r w:rsidR="005F27B6">
        <w:rPr>
          <w:lang w:val="en-GB"/>
        </w:rPr>
        <w:t>s</w:t>
      </w:r>
      <w:r w:rsidRPr="000802D7">
        <w:rPr>
          <w:lang w:val="en-GB"/>
        </w:rPr>
        <w:t xml:space="preserve"> the change. </w:t>
      </w:r>
      <w:proofErr w:type="spellStart"/>
      <w:r w:rsidRPr="000802D7">
        <w:rPr>
          <w:lang w:val="en-GB"/>
        </w:rPr>
        <w:t>Oreg</w:t>
      </w:r>
      <w:proofErr w:type="spellEnd"/>
      <w:r w:rsidRPr="000802D7">
        <w:rPr>
          <w:lang w:val="en-GB"/>
        </w:rPr>
        <w:t xml:space="preserve"> (2003) found dispo</w:t>
      </w:r>
      <w:r w:rsidR="00527858" w:rsidRPr="000802D7">
        <w:rPr>
          <w:lang w:val="en-GB"/>
        </w:rPr>
        <w:t xml:space="preserve">sitional resistance to change </w:t>
      </w:r>
      <w:r w:rsidR="00EF2537">
        <w:rPr>
          <w:lang w:val="en-GB"/>
        </w:rPr>
        <w:t>was</w:t>
      </w:r>
      <w:r w:rsidRPr="000802D7">
        <w:rPr>
          <w:lang w:val="en-GB"/>
        </w:rPr>
        <w:t xml:space="preserve"> a stable personality trait. The second factor, context, </w:t>
      </w:r>
      <w:r w:rsidRPr="000802D7">
        <w:rPr>
          <w:lang w:val="en-GB"/>
        </w:rPr>
        <w:lastRenderedPageBreak/>
        <w:t>consist</w:t>
      </w:r>
      <w:r w:rsidR="00EF2537">
        <w:rPr>
          <w:lang w:val="en-GB"/>
        </w:rPr>
        <w:t>ed</w:t>
      </w:r>
      <w:r w:rsidRPr="000802D7">
        <w:rPr>
          <w:lang w:val="en-GB"/>
        </w:rPr>
        <w:t xml:space="preserve"> of </w:t>
      </w:r>
      <w:r w:rsidR="00AE2A6F" w:rsidRPr="000802D7">
        <w:rPr>
          <w:lang w:val="en-GB"/>
        </w:rPr>
        <w:t xml:space="preserve">six </w:t>
      </w:r>
      <w:r w:rsidR="008C5515" w:rsidRPr="000802D7">
        <w:rPr>
          <w:lang w:val="en-GB"/>
        </w:rPr>
        <w:t>variables</w:t>
      </w:r>
      <w:r w:rsidR="00AE2A6F" w:rsidRPr="000802D7">
        <w:rPr>
          <w:lang w:val="en-GB"/>
        </w:rPr>
        <w:t>: 1) power and prestige, 2) job security, 3) intrinsic rewards, 4) trust in management, 5) information</w:t>
      </w:r>
      <w:r w:rsidR="00470BD9" w:rsidRPr="000802D7">
        <w:rPr>
          <w:lang w:val="en-GB"/>
        </w:rPr>
        <w:t>,</w:t>
      </w:r>
      <w:r w:rsidR="00AE2A6F" w:rsidRPr="000802D7">
        <w:rPr>
          <w:lang w:val="en-GB"/>
        </w:rPr>
        <w:t xml:space="preserve"> and 6) social influence.</w:t>
      </w:r>
      <w:r w:rsidR="008C5515" w:rsidRPr="000802D7">
        <w:rPr>
          <w:lang w:val="en-GB"/>
        </w:rPr>
        <w:t xml:space="preserve"> These contextual variables </w:t>
      </w:r>
      <w:r w:rsidR="00EF2537">
        <w:rPr>
          <w:lang w:val="en-GB"/>
        </w:rPr>
        <w:t>were</w:t>
      </w:r>
      <w:r w:rsidR="00EF2537" w:rsidRPr="000802D7">
        <w:rPr>
          <w:lang w:val="en-GB"/>
        </w:rPr>
        <w:t xml:space="preserve"> </w:t>
      </w:r>
      <w:r w:rsidR="008C5515" w:rsidRPr="000802D7">
        <w:rPr>
          <w:lang w:val="en-GB"/>
        </w:rPr>
        <w:t>related to employees</w:t>
      </w:r>
      <w:r w:rsidR="00EF2537">
        <w:rPr>
          <w:lang w:val="en-GB"/>
        </w:rPr>
        <w:t>’</w:t>
      </w:r>
      <w:r w:rsidR="008C5515" w:rsidRPr="000802D7">
        <w:rPr>
          <w:lang w:val="en-GB"/>
        </w:rPr>
        <w:t xml:space="preserve"> resistance to change and concern</w:t>
      </w:r>
      <w:r w:rsidR="00EF2537">
        <w:rPr>
          <w:lang w:val="en-GB"/>
        </w:rPr>
        <w:t>ed</w:t>
      </w:r>
      <w:r w:rsidR="008C5515" w:rsidRPr="000802D7">
        <w:rPr>
          <w:lang w:val="en-GB"/>
        </w:rPr>
        <w:t xml:space="preserve"> both </w:t>
      </w:r>
      <w:r w:rsidR="00EF2537">
        <w:rPr>
          <w:lang w:val="en-GB"/>
        </w:rPr>
        <w:t xml:space="preserve">the </w:t>
      </w:r>
      <w:r w:rsidR="008C5515" w:rsidRPr="000802D7">
        <w:rPr>
          <w:lang w:val="en-GB"/>
        </w:rPr>
        <w:t xml:space="preserve">outcome of the change and the way the change </w:t>
      </w:r>
      <w:r w:rsidR="00EF2537">
        <w:rPr>
          <w:lang w:val="en-GB"/>
        </w:rPr>
        <w:t>was</w:t>
      </w:r>
      <w:r w:rsidR="00EF2537" w:rsidRPr="000802D7">
        <w:rPr>
          <w:lang w:val="en-GB"/>
        </w:rPr>
        <w:t xml:space="preserve"> </w:t>
      </w:r>
      <w:r w:rsidR="008C5515" w:rsidRPr="000802D7">
        <w:rPr>
          <w:lang w:val="en-GB"/>
        </w:rPr>
        <w:t xml:space="preserve">implemented. The first three, power and prestige, job security, and intrinsic reward </w:t>
      </w:r>
      <w:r w:rsidR="00EF2537">
        <w:rPr>
          <w:lang w:val="en-GB"/>
        </w:rPr>
        <w:t>were</w:t>
      </w:r>
      <w:r w:rsidR="00EF2537" w:rsidRPr="000802D7">
        <w:rPr>
          <w:lang w:val="en-GB"/>
        </w:rPr>
        <w:t xml:space="preserve"> </w:t>
      </w:r>
      <w:r w:rsidR="008C5515" w:rsidRPr="000802D7">
        <w:rPr>
          <w:lang w:val="en-GB"/>
        </w:rPr>
        <w:t>related to the individual outcome of the change</w:t>
      </w:r>
      <w:r w:rsidR="006F18F6" w:rsidRPr="000802D7">
        <w:rPr>
          <w:lang w:val="en-GB"/>
        </w:rPr>
        <w:t xml:space="preserve"> and </w:t>
      </w:r>
      <w:r w:rsidR="00EF2537">
        <w:rPr>
          <w:lang w:val="en-GB"/>
        </w:rPr>
        <w:t>were</w:t>
      </w:r>
      <w:r w:rsidR="00EF2537" w:rsidRPr="000802D7">
        <w:rPr>
          <w:lang w:val="en-GB"/>
        </w:rPr>
        <w:t xml:space="preserve"> </w:t>
      </w:r>
      <w:r w:rsidR="008C5515" w:rsidRPr="000802D7">
        <w:rPr>
          <w:lang w:val="en-GB"/>
        </w:rPr>
        <w:t>predicted to affect how the person relate</w:t>
      </w:r>
      <w:r w:rsidR="00155885" w:rsidRPr="000802D7">
        <w:rPr>
          <w:lang w:val="en-GB"/>
        </w:rPr>
        <w:t>s</w:t>
      </w:r>
      <w:r w:rsidR="008C5515" w:rsidRPr="000802D7">
        <w:rPr>
          <w:lang w:val="en-GB"/>
        </w:rPr>
        <w:t xml:space="preserve"> to the change. The last three, trust in management, information, and social influence </w:t>
      </w:r>
      <w:r w:rsidR="00EF2537">
        <w:rPr>
          <w:lang w:val="en-GB"/>
        </w:rPr>
        <w:t>concerned</w:t>
      </w:r>
      <w:r w:rsidR="008C5515" w:rsidRPr="000802D7">
        <w:rPr>
          <w:lang w:val="en-GB"/>
        </w:rPr>
        <w:t xml:space="preserve"> how the change is implemented and will influence how employees perceive the change</w:t>
      </w:r>
      <w:r w:rsidR="006075BA" w:rsidRPr="000802D7">
        <w:rPr>
          <w:lang w:val="en-GB"/>
        </w:rPr>
        <w:t xml:space="preserve"> process</w:t>
      </w:r>
      <w:r w:rsidR="008C5515" w:rsidRPr="000802D7">
        <w:rPr>
          <w:lang w:val="en-GB"/>
        </w:rPr>
        <w:t>.</w:t>
      </w:r>
    </w:p>
    <w:p w14:paraId="68AD1326" w14:textId="6350D9F6" w:rsidR="009C5EA8" w:rsidRPr="000802D7" w:rsidRDefault="005C1ECD" w:rsidP="005E3606">
      <w:pPr>
        <w:pStyle w:val="Overskrift3"/>
        <w:rPr>
          <w:lang w:val="en-GB"/>
        </w:rPr>
      </w:pPr>
      <w:r w:rsidRPr="000802D7">
        <w:rPr>
          <w:rStyle w:val="Overskrift3Tegn"/>
          <w:b/>
          <w:bCs/>
          <w:i/>
          <w:lang w:val="en-GB"/>
        </w:rPr>
        <w:t>Theory</w:t>
      </w:r>
      <w:r w:rsidR="00B016C3" w:rsidRPr="000802D7">
        <w:rPr>
          <w:rStyle w:val="Overskrift3Tegn"/>
          <w:b/>
          <w:bCs/>
          <w:i/>
          <w:lang w:val="en-GB"/>
        </w:rPr>
        <w:t xml:space="preserve"> of safety</w:t>
      </w:r>
      <w:r w:rsidR="00472090" w:rsidRPr="000802D7">
        <w:rPr>
          <w:rStyle w:val="Overskrift3Tegn"/>
          <w:b/>
          <w:bCs/>
          <w:i/>
          <w:lang w:val="en-GB"/>
        </w:rPr>
        <w:t xml:space="preserve"> – High reliability organizations</w:t>
      </w:r>
      <w:r w:rsidR="00DF253D" w:rsidRPr="000802D7">
        <w:rPr>
          <w:rStyle w:val="Overskrift3Tegn"/>
          <w:b/>
          <w:bCs/>
          <w:i/>
          <w:lang w:val="en-GB"/>
        </w:rPr>
        <w:t xml:space="preserve"> (HRO)</w:t>
      </w:r>
    </w:p>
    <w:p w14:paraId="52C48C91" w14:textId="1858BB38" w:rsidR="002439AA" w:rsidRPr="000802D7" w:rsidRDefault="007B0A9A" w:rsidP="00B41CE8">
      <w:pPr>
        <w:rPr>
          <w:lang w:val="en-GB"/>
        </w:rPr>
      </w:pPr>
      <w:r w:rsidRPr="00C829BA">
        <w:rPr>
          <w:rStyle w:val="Overskrift5Tegn"/>
          <w:i w:val="0"/>
          <w:lang w:val="en-GB"/>
        </w:rPr>
        <w:t>Weick and Sutcliffe’s</w:t>
      </w:r>
      <w:r w:rsidRPr="000802D7">
        <w:rPr>
          <w:lang w:val="en-GB"/>
        </w:rPr>
        <w:t xml:space="preserve"> (2007) </w:t>
      </w:r>
      <w:r w:rsidR="008E4EFC" w:rsidRPr="000802D7">
        <w:rPr>
          <w:lang w:val="en-GB"/>
        </w:rPr>
        <w:t>theory of h</w:t>
      </w:r>
      <w:r w:rsidR="00520982" w:rsidRPr="000802D7">
        <w:rPr>
          <w:lang w:val="en-GB"/>
        </w:rPr>
        <w:t>igh reliability organization</w:t>
      </w:r>
      <w:r w:rsidR="008E4EFC" w:rsidRPr="000802D7">
        <w:rPr>
          <w:lang w:val="en-GB"/>
        </w:rPr>
        <w:t>s</w:t>
      </w:r>
      <w:r w:rsidR="00520982" w:rsidRPr="000802D7">
        <w:rPr>
          <w:lang w:val="en-GB"/>
        </w:rPr>
        <w:t xml:space="preserve"> </w:t>
      </w:r>
      <w:r w:rsidR="007B2594" w:rsidRPr="000802D7">
        <w:rPr>
          <w:lang w:val="en-GB"/>
        </w:rPr>
        <w:t xml:space="preserve">(HRO) </w:t>
      </w:r>
      <w:r w:rsidR="00520982" w:rsidRPr="000802D7">
        <w:rPr>
          <w:lang w:val="en-GB"/>
        </w:rPr>
        <w:t xml:space="preserve">is based on organizations that are more capable than others </w:t>
      </w:r>
      <w:r w:rsidR="00350902">
        <w:rPr>
          <w:lang w:val="en-GB"/>
        </w:rPr>
        <w:t>for</w:t>
      </w:r>
      <w:r w:rsidR="00520982" w:rsidRPr="000802D7">
        <w:rPr>
          <w:lang w:val="en-GB"/>
        </w:rPr>
        <w:t xml:space="preserve"> maintaining function and structure when facing changes</w:t>
      </w:r>
      <w:r w:rsidR="008E4EFC" w:rsidRPr="000802D7">
        <w:rPr>
          <w:lang w:val="en-GB"/>
        </w:rPr>
        <w:t xml:space="preserve"> and challenges. These organizations are typically </w:t>
      </w:r>
      <w:r w:rsidR="00350902">
        <w:rPr>
          <w:lang w:val="en-GB"/>
        </w:rPr>
        <w:t>ones</w:t>
      </w:r>
      <w:r w:rsidR="00350902" w:rsidRPr="000802D7">
        <w:rPr>
          <w:lang w:val="en-GB"/>
        </w:rPr>
        <w:t xml:space="preserve"> </w:t>
      </w:r>
      <w:r w:rsidR="008E4EFC" w:rsidRPr="000802D7">
        <w:rPr>
          <w:lang w:val="en-GB"/>
        </w:rPr>
        <w:t xml:space="preserve">that </w:t>
      </w:r>
      <w:r w:rsidR="009865ED" w:rsidRPr="000802D7">
        <w:rPr>
          <w:lang w:val="en-GB"/>
        </w:rPr>
        <w:t>perform</w:t>
      </w:r>
      <w:r w:rsidR="00B92058" w:rsidRPr="000802D7">
        <w:rPr>
          <w:lang w:val="en-GB"/>
        </w:rPr>
        <w:t xml:space="preserve"> well</w:t>
      </w:r>
      <w:r w:rsidR="008E4EFC" w:rsidRPr="000802D7">
        <w:rPr>
          <w:lang w:val="en-GB"/>
        </w:rPr>
        <w:t xml:space="preserve"> in settings where </w:t>
      </w:r>
      <w:r w:rsidR="009865ED" w:rsidRPr="000802D7">
        <w:rPr>
          <w:lang w:val="en-GB"/>
        </w:rPr>
        <w:t xml:space="preserve">the </w:t>
      </w:r>
      <w:r w:rsidR="008E4EFC" w:rsidRPr="000802D7">
        <w:rPr>
          <w:lang w:val="en-GB"/>
        </w:rPr>
        <w:t xml:space="preserve">potential for error and </w:t>
      </w:r>
      <w:r w:rsidR="009865ED" w:rsidRPr="000802D7">
        <w:rPr>
          <w:lang w:val="en-GB"/>
        </w:rPr>
        <w:t xml:space="preserve">subsequent </w:t>
      </w:r>
      <w:r w:rsidR="008E4EFC" w:rsidRPr="000802D7">
        <w:rPr>
          <w:lang w:val="en-GB"/>
        </w:rPr>
        <w:t xml:space="preserve">disaster is </w:t>
      </w:r>
      <w:r w:rsidR="00350902">
        <w:rPr>
          <w:lang w:val="en-GB"/>
        </w:rPr>
        <w:t>large</w:t>
      </w:r>
      <w:r w:rsidR="009865ED" w:rsidRPr="000802D7">
        <w:rPr>
          <w:lang w:val="en-GB"/>
        </w:rPr>
        <w:t>,</w:t>
      </w:r>
      <w:r w:rsidR="008E4EFC" w:rsidRPr="000802D7">
        <w:rPr>
          <w:lang w:val="en-GB"/>
        </w:rPr>
        <w:t xml:space="preserve"> like nuclear aircraft carrier</w:t>
      </w:r>
      <w:r w:rsidR="00350902">
        <w:rPr>
          <w:lang w:val="en-GB"/>
        </w:rPr>
        <w:t>s</w:t>
      </w:r>
      <w:r w:rsidR="008E4EFC" w:rsidRPr="000802D7">
        <w:rPr>
          <w:lang w:val="en-GB"/>
        </w:rPr>
        <w:t xml:space="preserve">, air traffic control systems, </w:t>
      </w:r>
      <w:r w:rsidR="009865ED" w:rsidRPr="000802D7">
        <w:rPr>
          <w:lang w:val="en-GB"/>
        </w:rPr>
        <w:t>nuclear</w:t>
      </w:r>
      <w:r w:rsidR="008E4EFC" w:rsidRPr="000802D7">
        <w:rPr>
          <w:lang w:val="en-GB"/>
        </w:rPr>
        <w:t xml:space="preserve"> power generation plants</w:t>
      </w:r>
      <w:r w:rsidR="009865ED" w:rsidRPr="000802D7">
        <w:rPr>
          <w:lang w:val="en-GB"/>
        </w:rPr>
        <w:t>,</w:t>
      </w:r>
      <w:r w:rsidR="008E4EFC" w:rsidRPr="000802D7">
        <w:rPr>
          <w:lang w:val="en-GB"/>
        </w:rPr>
        <w:t xml:space="preserve"> and so forth. </w:t>
      </w:r>
      <w:r w:rsidR="00EB28AF" w:rsidRPr="000802D7">
        <w:rPr>
          <w:lang w:val="en-GB"/>
        </w:rPr>
        <w:t>As a safety aspect</w:t>
      </w:r>
      <w:r w:rsidR="00350902">
        <w:rPr>
          <w:lang w:val="en-GB"/>
        </w:rPr>
        <w:t>,</w:t>
      </w:r>
      <w:r w:rsidR="00EB28AF" w:rsidRPr="000802D7">
        <w:rPr>
          <w:lang w:val="en-GB"/>
        </w:rPr>
        <w:t xml:space="preserve"> the perception and cognition of the </w:t>
      </w:r>
      <w:r w:rsidR="00064DFF" w:rsidRPr="000802D7">
        <w:rPr>
          <w:lang w:val="en-GB"/>
        </w:rPr>
        <w:t>personnel</w:t>
      </w:r>
      <w:r w:rsidR="00EB28AF" w:rsidRPr="000802D7">
        <w:rPr>
          <w:lang w:val="en-GB"/>
        </w:rPr>
        <w:t xml:space="preserve"> </w:t>
      </w:r>
      <w:r w:rsidR="00350902">
        <w:rPr>
          <w:lang w:val="en-GB"/>
        </w:rPr>
        <w:t>are</w:t>
      </w:r>
      <w:r w:rsidR="00350902" w:rsidRPr="000802D7">
        <w:rPr>
          <w:lang w:val="en-GB"/>
        </w:rPr>
        <w:t xml:space="preserve"> </w:t>
      </w:r>
      <w:r w:rsidR="00EB28AF" w:rsidRPr="000802D7">
        <w:rPr>
          <w:lang w:val="en-GB"/>
        </w:rPr>
        <w:t>seen as key factor</w:t>
      </w:r>
      <w:r w:rsidR="00350902">
        <w:rPr>
          <w:lang w:val="en-GB"/>
        </w:rPr>
        <w:t>s</w:t>
      </w:r>
      <w:r w:rsidR="00EB28AF" w:rsidRPr="000802D7">
        <w:rPr>
          <w:lang w:val="en-GB"/>
        </w:rPr>
        <w:t xml:space="preserve"> to obtain high reliability.</w:t>
      </w:r>
      <w:r w:rsidR="002439AA" w:rsidRPr="000802D7">
        <w:rPr>
          <w:lang w:val="en-GB"/>
        </w:rPr>
        <w:t xml:space="preserve"> The cognitive techniques used ensure faster learning, more alert sensing, and better relationships with customers. However, these organizations a</w:t>
      </w:r>
      <w:r w:rsidR="00472090" w:rsidRPr="000802D7">
        <w:rPr>
          <w:lang w:val="en-GB"/>
        </w:rPr>
        <w:t>re not stable safe entities, but</w:t>
      </w:r>
      <w:r w:rsidR="002439AA" w:rsidRPr="000802D7">
        <w:rPr>
          <w:lang w:val="en-GB"/>
        </w:rPr>
        <w:t xml:space="preserve"> they </w:t>
      </w:r>
      <w:r w:rsidR="00472090" w:rsidRPr="000802D7">
        <w:rPr>
          <w:lang w:val="en-GB"/>
        </w:rPr>
        <w:t xml:space="preserve">have </w:t>
      </w:r>
      <w:r w:rsidR="002439AA" w:rsidRPr="000802D7">
        <w:rPr>
          <w:lang w:val="en-GB"/>
        </w:rPr>
        <w:t>a focus on avoiding complacency and hubris on a continuous basis.</w:t>
      </w:r>
      <w:r w:rsidR="0071750A" w:rsidRPr="000802D7">
        <w:rPr>
          <w:lang w:val="en-GB"/>
        </w:rPr>
        <w:t xml:space="preserve"> In other words, they work with this every day. </w:t>
      </w:r>
      <w:r w:rsidR="003B5DD4" w:rsidRPr="000802D7">
        <w:rPr>
          <w:lang w:val="en-GB"/>
        </w:rPr>
        <w:t xml:space="preserve">They organize for high reliability. </w:t>
      </w:r>
    </w:p>
    <w:p w14:paraId="595188DE" w14:textId="5123FECB" w:rsidR="00472090" w:rsidRPr="000802D7" w:rsidRDefault="00B41CE8" w:rsidP="00B41CE8">
      <w:pPr>
        <w:rPr>
          <w:lang w:val="en-GB"/>
        </w:rPr>
      </w:pPr>
      <w:r w:rsidRPr="000802D7">
        <w:rPr>
          <w:lang w:val="en-GB"/>
        </w:rPr>
        <w:t>According to Weick and Sutcliffe (</w:t>
      </w:r>
      <w:r w:rsidR="00B92058" w:rsidRPr="000802D7">
        <w:rPr>
          <w:lang w:val="en-GB"/>
        </w:rPr>
        <w:t>2007)</w:t>
      </w:r>
      <w:r w:rsidR="00EF2537">
        <w:rPr>
          <w:lang w:val="en-GB"/>
        </w:rPr>
        <w:t>,</w:t>
      </w:r>
      <w:r w:rsidR="00B92058" w:rsidRPr="000802D7">
        <w:rPr>
          <w:lang w:val="en-GB"/>
        </w:rPr>
        <w:t xml:space="preserve"> the</w:t>
      </w:r>
      <w:r w:rsidRPr="000802D7">
        <w:rPr>
          <w:lang w:val="en-GB"/>
        </w:rPr>
        <w:t xml:space="preserve"> five </w:t>
      </w:r>
      <w:r w:rsidR="00B92058" w:rsidRPr="000802D7">
        <w:rPr>
          <w:lang w:val="en-GB"/>
        </w:rPr>
        <w:t>collecti</w:t>
      </w:r>
      <w:r w:rsidRPr="000802D7">
        <w:rPr>
          <w:lang w:val="en-GB"/>
        </w:rPr>
        <w:t xml:space="preserve">ve cognitive </w:t>
      </w:r>
      <w:r w:rsidR="00B92058" w:rsidRPr="000802D7">
        <w:rPr>
          <w:lang w:val="en-GB"/>
        </w:rPr>
        <w:t>techniques</w:t>
      </w:r>
      <w:r w:rsidR="00EF2537">
        <w:rPr>
          <w:lang w:val="en-GB"/>
        </w:rPr>
        <w:t xml:space="preserve"> comprising</w:t>
      </w:r>
      <w:r w:rsidR="005A5674">
        <w:rPr>
          <w:lang w:val="en-GB"/>
        </w:rPr>
        <w:t xml:space="preserve"> </w:t>
      </w:r>
      <w:r w:rsidR="00EF2537">
        <w:rPr>
          <w:lang w:val="en-GB"/>
        </w:rPr>
        <w:t xml:space="preserve">the </w:t>
      </w:r>
      <w:r w:rsidRPr="000802D7">
        <w:rPr>
          <w:lang w:val="en-GB"/>
        </w:rPr>
        <w:t xml:space="preserve">key elements </w:t>
      </w:r>
      <w:r w:rsidR="00B61906">
        <w:rPr>
          <w:lang w:val="en-GB"/>
        </w:rPr>
        <w:t>included</w:t>
      </w:r>
      <w:r w:rsidRPr="000802D7">
        <w:rPr>
          <w:lang w:val="en-GB"/>
        </w:rPr>
        <w:t xml:space="preserve">: </w:t>
      </w:r>
      <w:r w:rsidR="00EB28AF" w:rsidRPr="000802D7">
        <w:rPr>
          <w:lang w:val="en-GB"/>
        </w:rPr>
        <w:t xml:space="preserve">1) </w:t>
      </w:r>
      <w:r w:rsidRPr="000802D7">
        <w:rPr>
          <w:lang w:val="en-GB"/>
        </w:rPr>
        <w:t>tracking small failures</w:t>
      </w:r>
      <w:r w:rsidR="00AA627C" w:rsidRPr="000802D7">
        <w:rPr>
          <w:lang w:val="en-GB"/>
        </w:rPr>
        <w:t>,</w:t>
      </w:r>
      <w:r w:rsidRPr="000802D7">
        <w:rPr>
          <w:lang w:val="en-GB"/>
        </w:rPr>
        <w:t xml:space="preserve"> </w:t>
      </w:r>
      <w:r w:rsidR="00EB28AF" w:rsidRPr="000802D7">
        <w:rPr>
          <w:lang w:val="en-GB"/>
        </w:rPr>
        <w:t xml:space="preserve">2) </w:t>
      </w:r>
      <w:r w:rsidRPr="000802D7">
        <w:rPr>
          <w:lang w:val="en-GB"/>
        </w:rPr>
        <w:t>resisting oversimplifications</w:t>
      </w:r>
      <w:r w:rsidR="00AA627C" w:rsidRPr="000802D7">
        <w:rPr>
          <w:lang w:val="en-GB"/>
        </w:rPr>
        <w:t>,</w:t>
      </w:r>
      <w:r w:rsidR="00EB28AF" w:rsidRPr="000802D7">
        <w:rPr>
          <w:lang w:val="en-GB"/>
        </w:rPr>
        <w:t xml:space="preserve"> 3)</w:t>
      </w:r>
      <w:r w:rsidRPr="000802D7">
        <w:rPr>
          <w:lang w:val="en-GB"/>
        </w:rPr>
        <w:t xml:space="preserve"> remaining sensitive to operations</w:t>
      </w:r>
      <w:r w:rsidR="00AA627C" w:rsidRPr="000802D7">
        <w:rPr>
          <w:lang w:val="en-GB"/>
        </w:rPr>
        <w:t>,</w:t>
      </w:r>
      <w:r w:rsidR="00EB28AF" w:rsidRPr="000802D7">
        <w:rPr>
          <w:lang w:val="en-GB"/>
        </w:rPr>
        <w:t xml:space="preserve"> 4)</w:t>
      </w:r>
      <w:r w:rsidRPr="000802D7">
        <w:rPr>
          <w:lang w:val="en-GB"/>
        </w:rPr>
        <w:t xml:space="preserve"> maintaining capabilities for resilience</w:t>
      </w:r>
      <w:r w:rsidR="00AA627C" w:rsidRPr="000802D7">
        <w:rPr>
          <w:lang w:val="en-GB"/>
        </w:rPr>
        <w:t>,</w:t>
      </w:r>
      <w:r w:rsidRPr="000802D7">
        <w:rPr>
          <w:lang w:val="en-GB"/>
        </w:rPr>
        <w:t xml:space="preserve"> and </w:t>
      </w:r>
      <w:r w:rsidR="00EB28AF" w:rsidRPr="000802D7">
        <w:rPr>
          <w:lang w:val="en-GB"/>
        </w:rPr>
        <w:t xml:space="preserve">5) </w:t>
      </w:r>
      <w:r w:rsidRPr="000802D7">
        <w:rPr>
          <w:lang w:val="en-GB"/>
        </w:rPr>
        <w:t xml:space="preserve">taking advantage of shifting locations of expertise. </w:t>
      </w:r>
      <w:r w:rsidR="0056492E" w:rsidRPr="000802D7">
        <w:rPr>
          <w:lang w:val="en-GB"/>
        </w:rPr>
        <w:t xml:space="preserve">Using these five processes is called having a mindful infrastructure in the organization. </w:t>
      </w:r>
    </w:p>
    <w:p w14:paraId="27FC7F99" w14:textId="33346D0B" w:rsidR="00472090" w:rsidRPr="000802D7" w:rsidRDefault="00B41CE8" w:rsidP="00B41CE8">
      <w:pPr>
        <w:rPr>
          <w:lang w:val="en-GB"/>
        </w:rPr>
      </w:pPr>
      <w:r w:rsidRPr="000802D7">
        <w:rPr>
          <w:lang w:val="en-GB"/>
        </w:rPr>
        <w:t xml:space="preserve">By </w:t>
      </w:r>
      <w:r w:rsidRPr="000802D7">
        <w:rPr>
          <w:i/>
          <w:lang w:val="en-GB"/>
        </w:rPr>
        <w:t>tracking small failures</w:t>
      </w:r>
      <w:r w:rsidR="0060238F">
        <w:rPr>
          <w:lang w:val="en-GB"/>
        </w:rPr>
        <w:t>, personnel in</w:t>
      </w:r>
      <w:r w:rsidRPr="000802D7">
        <w:rPr>
          <w:lang w:val="en-GB"/>
        </w:rPr>
        <w:t xml:space="preserve"> </w:t>
      </w:r>
      <w:r w:rsidR="00350902">
        <w:rPr>
          <w:lang w:val="en-GB"/>
        </w:rPr>
        <w:t>HRO</w:t>
      </w:r>
      <w:r w:rsidR="0060238F">
        <w:rPr>
          <w:lang w:val="en-GB"/>
        </w:rPr>
        <w:t>’s</w:t>
      </w:r>
      <w:r w:rsidRPr="000802D7">
        <w:rPr>
          <w:lang w:val="en-GB"/>
        </w:rPr>
        <w:t xml:space="preserve"> treat any small error or unwanted </w:t>
      </w:r>
      <w:r w:rsidR="00A629F6" w:rsidRPr="000802D7">
        <w:rPr>
          <w:lang w:val="en-GB"/>
        </w:rPr>
        <w:t xml:space="preserve">incident </w:t>
      </w:r>
      <w:r w:rsidRPr="000802D7">
        <w:rPr>
          <w:lang w:val="en-GB"/>
        </w:rPr>
        <w:t xml:space="preserve">as a symptom that something is </w:t>
      </w:r>
      <w:r w:rsidR="00A629F6" w:rsidRPr="000802D7">
        <w:rPr>
          <w:lang w:val="en-GB"/>
        </w:rPr>
        <w:t xml:space="preserve">incorrect </w:t>
      </w:r>
      <w:r w:rsidRPr="000802D7">
        <w:rPr>
          <w:lang w:val="en-GB"/>
        </w:rPr>
        <w:t xml:space="preserve">with the system. </w:t>
      </w:r>
      <w:r w:rsidR="00A629F6" w:rsidRPr="000802D7">
        <w:rPr>
          <w:lang w:val="en-GB"/>
        </w:rPr>
        <w:t>T</w:t>
      </w:r>
      <w:r w:rsidRPr="000802D7">
        <w:rPr>
          <w:lang w:val="en-GB"/>
        </w:rPr>
        <w:t xml:space="preserve">he personnel </w:t>
      </w:r>
      <w:r w:rsidR="00A629F6" w:rsidRPr="000802D7">
        <w:rPr>
          <w:lang w:val="en-GB"/>
        </w:rPr>
        <w:t xml:space="preserve">then </w:t>
      </w:r>
      <w:r w:rsidRPr="000802D7">
        <w:rPr>
          <w:lang w:val="en-GB"/>
        </w:rPr>
        <w:t xml:space="preserve">face it, analyse it, and respond to it. </w:t>
      </w:r>
      <w:r w:rsidR="00231075" w:rsidRPr="000802D7">
        <w:rPr>
          <w:lang w:val="en-GB"/>
        </w:rPr>
        <w:t>This is because if separate small errors happen to coincide it can lead to major accidents</w:t>
      </w:r>
      <w:r w:rsidR="00ED2DE5" w:rsidRPr="000802D7">
        <w:rPr>
          <w:lang w:val="en-GB"/>
        </w:rPr>
        <w:t>, and acting</w:t>
      </w:r>
      <w:r w:rsidR="00100763" w:rsidRPr="000802D7">
        <w:rPr>
          <w:lang w:val="en-GB"/>
        </w:rPr>
        <w:t xml:space="preserve"> on small errors helps prevent this from happening</w:t>
      </w:r>
      <w:r w:rsidR="00231075" w:rsidRPr="000802D7">
        <w:rPr>
          <w:lang w:val="en-GB"/>
        </w:rPr>
        <w:t>.</w:t>
      </w:r>
      <w:r w:rsidR="00ED2DE5" w:rsidRPr="000802D7">
        <w:rPr>
          <w:lang w:val="en-GB"/>
        </w:rPr>
        <w:t xml:space="preserve"> One common way to do this is to report on unwanted incidents to get an overview o</w:t>
      </w:r>
      <w:r w:rsidR="00350902">
        <w:rPr>
          <w:lang w:val="en-GB"/>
        </w:rPr>
        <w:t>f</w:t>
      </w:r>
      <w:r w:rsidR="00ED2DE5" w:rsidRPr="000802D7">
        <w:rPr>
          <w:lang w:val="en-GB"/>
        </w:rPr>
        <w:t xml:space="preserve"> the situation in the organization and to be able to track </w:t>
      </w:r>
      <w:r w:rsidR="00350902">
        <w:rPr>
          <w:lang w:val="en-GB"/>
        </w:rPr>
        <w:t>what happens. F</w:t>
      </w:r>
      <w:r w:rsidR="00F05917" w:rsidRPr="000802D7">
        <w:rPr>
          <w:lang w:val="en-GB"/>
        </w:rPr>
        <w:t>urther</w:t>
      </w:r>
      <w:r w:rsidR="00E86D8E" w:rsidRPr="000802D7">
        <w:rPr>
          <w:lang w:val="en-GB"/>
        </w:rPr>
        <w:t>,</w:t>
      </w:r>
      <w:r w:rsidR="00F05917" w:rsidRPr="000802D7">
        <w:rPr>
          <w:lang w:val="en-GB"/>
        </w:rPr>
        <w:t xml:space="preserve"> they continue to articulate errors that are not wanted and assess strategies to avoid them. </w:t>
      </w:r>
    </w:p>
    <w:p w14:paraId="1CB7C6FC" w14:textId="57649CF9" w:rsidR="00472090" w:rsidRPr="000802D7" w:rsidRDefault="00C27263" w:rsidP="00B41CE8">
      <w:pPr>
        <w:rPr>
          <w:lang w:val="en-GB"/>
        </w:rPr>
      </w:pPr>
      <w:r w:rsidRPr="000802D7">
        <w:rPr>
          <w:lang w:val="en-GB"/>
        </w:rPr>
        <w:t>Another principle</w:t>
      </w:r>
      <w:r w:rsidR="00B41CE8" w:rsidRPr="000802D7">
        <w:rPr>
          <w:lang w:val="en-GB"/>
        </w:rPr>
        <w:t xml:space="preserve"> important </w:t>
      </w:r>
      <w:r w:rsidR="005A5674">
        <w:rPr>
          <w:lang w:val="en-GB"/>
        </w:rPr>
        <w:t>for</w:t>
      </w:r>
      <w:r w:rsidR="005A5674" w:rsidRPr="000802D7">
        <w:rPr>
          <w:lang w:val="en-GB"/>
        </w:rPr>
        <w:t xml:space="preserve"> </w:t>
      </w:r>
      <w:r w:rsidR="00B41CE8" w:rsidRPr="000802D7">
        <w:rPr>
          <w:lang w:val="en-GB"/>
        </w:rPr>
        <w:t xml:space="preserve">achieving high reliability is to </w:t>
      </w:r>
      <w:r w:rsidR="00B41CE8" w:rsidRPr="000802D7">
        <w:rPr>
          <w:i/>
          <w:lang w:val="en-GB"/>
        </w:rPr>
        <w:t>resist oversimplifications</w:t>
      </w:r>
      <w:r w:rsidR="00A629F6" w:rsidRPr="000802D7">
        <w:rPr>
          <w:lang w:val="en-GB"/>
        </w:rPr>
        <w:t xml:space="preserve"> of interpretations. This includes creating</w:t>
      </w:r>
      <w:r w:rsidR="00B41CE8" w:rsidRPr="000802D7">
        <w:rPr>
          <w:lang w:val="en-GB"/>
        </w:rPr>
        <w:t xml:space="preserve"> </w:t>
      </w:r>
      <w:r w:rsidR="00A629F6" w:rsidRPr="000802D7">
        <w:rPr>
          <w:lang w:val="en-GB"/>
        </w:rPr>
        <w:t xml:space="preserve">images </w:t>
      </w:r>
      <w:r w:rsidR="00B41CE8" w:rsidRPr="000802D7">
        <w:rPr>
          <w:lang w:val="en-GB"/>
        </w:rPr>
        <w:t xml:space="preserve">that better </w:t>
      </w:r>
      <w:r w:rsidR="00350902" w:rsidRPr="000802D7">
        <w:rPr>
          <w:lang w:val="en-GB"/>
        </w:rPr>
        <w:t xml:space="preserve">correspond </w:t>
      </w:r>
      <w:r w:rsidR="00B41CE8" w:rsidRPr="000802D7">
        <w:rPr>
          <w:lang w:val="en-GB"/>
        </w:rPr>
        <w:t xml:space="preserve">to the complex context in which the personnel operate. </w:t>
      </w:r>
      <w:r w:rsidR="00A629F6" w:rsidRPr="000802D7">
        <w:rPr>
          <w:lang w:val="en-GB"/>
        </w:rPr>
        <w:t>T</w:t>
      </w:r>
      <w:r w:rsidR="00B41CE8" w:rsidRPr="000802D7">
        <w:rPr>
          <w:lang w:val="en-GB"/>
        </w:rPr>
        <w:t>he personnel tend to have more alternatives and spot unexpected events earlier</w:t>
      </w:r>
      <w:r w:rsidR="00A629F6" w:rsidRPr="000802D7">
        <w:rPr>
          <w:lang w:val="en-GB"/>
        </w:rPr>
        <w:t xml:space="preserve"> because of their active work </w:t>
      </w:r>
      <w:r w:rsidR="002F1CFE">
        <w:rPr>
          <w:lang w:val="en-GB"/>
        </w:rPr>
        <w:t>in</w:t>
      </w:r>
      <w:r w:rsidR="002F1CFE" w:rsidRPr="000802D7">
        <w:rPr>
          <w:lang w:val="en-GB"/>
        </w:rPr>
        <w:t xml:space="preserve"> </w:t>
      </w:r>
      <w:r w:rsidR="00A629F6" w:rsidRPr="000802D7">
        <w:rPr>
          <w:lang w:val="en-GB"/>
        </w:rPr>
        <w:t>creating a more nuanced picture</w:t>
      </w:r>
      <w:r w:rsidR="00B41CE8" w:rsidRPr="000802D7">
        <w:rPr>
          <w:lang w:val="en-GB"/>
        </w:rPr>
        <w:t xml:space="preserve">. </w:t>
      </w:r>
      <w:r w:rsidR="00F05917" w:rsidRPr="000802D7">
        <w:rPr>
          <w:lang w:val="en-GB"/>
        </w:rPr>
        <w:t>To achieve this</w:t>
      </w:r>
      <w:r w:rsidR="002F1CFE">
        <w:rPr>
          <w:lang w:val="en-GB"/>
        </w:rPr>
        <w:t>,</w:t>
      </w:r>
      <w:r w:rsidR="00F05917" w:rsidRPr="000802D7">
        <w:rPr>
          <w:lang w:val="en-GB"/>
        </w:rPr>
        <w:t xml:space="preserve"> HRO</w:t>
      </w:r>
      <w:r w:rsidR="002755B1">
        <w:rPr>
          <w:lang w:val="en-GB"/>
        </w:rPr>
        <w:t>’s</w:t>
      </w:r>
      <w:r w:rsidR="00F05917" w:rsidRPr="000802D7">
        <w:rPr>
          <w:lang w:val="en-GB"/>
        </w:rPr>
        <w:t xml:space="preserve"> welcome diverse experience, scepticism, and negotiating tactics that reconcile differences of opinion. </w:t>
      </w:r>
      <w:r w:rsidR="0030037F" w:rsidRPr="000802D7">
        <w:rPr>
          <w:lang w:val="en-GB"/>
        </w:rPr>
        <w:t>Recogni</w:t>
      </w:r>
      <w:r w:rsidR="002F1CFE">
        <w:rPr>
          <w:lang w:val="en-GB"/>
        </w:rPr>
        <w:t>s</w:t>
      </w:r>
      <w:r w:rsidR="0030037F" w:rsidRPr="000802D7">
        <w:rPr>
          <w:lang w:val="en-GB"/>
        </w:rPr>
        <w:t>ing an event as something previously experienced is a source of concern rather than comfort. People interpret new data and assimilate it into already created schemas</w:t>
      </w:r>
      <w:r w:rsidR="00B942FB">
        <w:rPr>
          <w:lang w:val="en-GB"/>
        </w:rPr>
        <w:t>.</w:t>
      </w:r>
      <w:r w:rsidR="000D3A4B" w:rsidRPr="000802D7">
        <w:rPr>
          <w:lang w:val="en-GB"/>
        </w:rPr>
        <w:t xml:space="preserve"> </w:t>
      </w:r>
      <w:r w:rsidR="0030037F" w:rsidRPr="000802D7">
        <w:rPr>
          <w:lang w:val="en-GB"/>
        </w:rPr>
        <w:t xml:space="preserve">However, to be able to spot signs that this episode might not be the same and finding errors </w:t>
      </w:r>
      <w:r w:rsidR="003301CA">
        <w:rPr>
          <w:lang w:val="en-GB"/>
        </w:rPr>
        <w:t>corresponding with it</w:t>
      </w:r>
      <w:r w:rsidR="0030037F" w:rsidRPr="000802D7">
        <w:rPr>
          <w:lang w:val="en-GB"/>
        </w:rPr>
        <w:t xml:space="preserve">, diversity and sceptical thinking </w:t>
      </w:r>
      <w:r w:rsidR="003301CA">
        <w:rPr>
          <w:lang w:val="en-GB"/>
        </w:rPr>
        <w:t>are</w:t>
      </w:r>
      <w:r w:rsidR="003301CA" w:rsidRPr="000802D7">
        <w:rPr>
          <w:lang w:val="en-GB"/>
        </w:rPr>
        <w:t xml:space="preserve"> </w:t>
      </w:r>
      <w:r w:rsidR="0030037F" w:rsidRPr="000802D7">
        <w:rPr>
          <w:lang w:val="en-GB"/>
        </w:rPr>
        <w:t xml:space="preserve">necessary. </w:t>
      </w:r>
      <w:r w:rsidR="000134F8" w:rsidRPr="000802D7">
        <w:rPr>
          <w:lang w:val="en-GB"/>
        </w:rPr>
        <w:t>For this reason, even in the middle of an operation there must be room to step back and assess the situation.</w:t>
      </w:r>
    </w:p>
    <w:p w14:paraId="51596014" w14:textId="6F5722A2" w:rsidR="00472090" w:rsidRPr="000802D7" w:rsidRDefault="00BE55E1" w:rsidP="00B41CE8">
      <w:pPr>
        <w:rPr>
          <w:lang w:val="en-GB"/>
        </w:rPr>
      </w:pPr>
      <w:r w:rsidRPr="000802D7">
        <w:rPr>
          <w:lang w:val="en-GB"/>
        </w:rPr>
        <w:t xml:space="preserve">The third </w:t>
      </w:r>
      <w:r w:rsidR="00C27263" w:rsidRPr="000802D7">
        <w:rPr>
          <w:lang w:val="en-GB"/>
        </w:rPr>
        <w:t>principle</w:t>
      </w:r>
      <w:r w:rsidRPr="000802D7">
        <w:rPr>
          <w:lang w:val="en-GB"/>
        </w:rPr>
        <w:t xml:space="preserve"> is </w:t>
      </w:r>
      <w:r w:rsidRPr="000802D7">
        <w:rPr>
          <w:i/>
          <w:lang w:val="en-GB"/>
        </w:rPr>
        <w:t>s</w:t>
      </w:r>
      <w:r w:rsidR="00B41CE8" w:rsidRPr="000802D7">
        <w:rPr>
          <w:i/>
          <w:lang w:val="en-GB"/>
        </w:rPr>
        <w:t>ensitivity to operations</w:t>
      </w:r>
      <w:r w:rsidR="00B41CE8" w:rsidRPr="000802D7">
        <w:rPr>
          <w:lang w:val="en-GB"/>
        </w:rPr>
        <w:t xml:space="preserve">. This is linked to </w:t>
      </w:r>
      <w:r w:rsidR="003301CA">
        <w:rPr>
          <w:lang w:val="en-GB"/>
        </w:rPr>
        <w:t>‘</w:t>
      </w:r>
      <w:r w:rsidRPr="000802D7">
        <w:rPr>
          <w:lang w:val="en-GB"/>
        </w:rPr>
        <w:t>latent failures</w:t>
      </w:r>
      <w:r w:rsidR="003301CA">
        <w:rPr>
          <w:lang w:val="en-GB"/>
        </w:rPr>
        <w:t>’</w:t>
      </w:r>
      <w:r w:rsidRPr="000802D7">
        <w:rPr>
          <w:lang w:val="en-GB"/>
        </w:rPr>
        <w:t xml:space="preserve"> (Reason, </w:t>
      </w:r>
      <w:r w:rsidR="00B41CE8" w:rsidRPr="000802D7">
        <w:rPr>
          <w:lang w:val="en-GB"/>
        </w:rPr>
        <w:t xml:space="preserve">1990) which means that imperfections in features, such as supervision, reporting, and safety training lead to loopholes in the defence barriers of the system. </w:t>
      </w:r>
      <w:r w:rsidR="001174EC" w:rsidRPr="000802D7">
        <w:rPr>
          <w:lang w:val="en-GB"/>
        </w:rPr>
        <w:t xml:space="preserve">For this reason, </w:t>
      </w:r>
      <w:r w:rsidR="00B41CE8" w:rsidRPr="000802D7">
        <w:rPr>
          <w:lang w:val="en-GB"/>
        </w:rPr>
        <w:t>Weick and Sutcliffe (2007) emphasi</w:t>
      </w:r>
      <w:r w:rsidR="002F1CFE">
        <w:rPr>
          <w:lang w:val="en-GB"/>
        </w:rPr>
        <w:t>s</w:t>
      </w:r>
      <w:r w:rsidR="00B41CE8" w:rsidRPr="000802D7">
        <w:rPr>
          <w:lang w:val="en-GB"/>
        </w:rPr>
        <w:t>ed that by integrating the front-line workers in the mindful culture and develop</w:t>
      </w:r>
      <w:r w:rsidR="002F1CFE">
        <w:rPr>
          <w:lang w:val="en-GB"/>
        </w:rPr>
        <w:t>ing</w:t>
      </w:r>
      <w:r w:rsidR="00B41CE8" w:rsidRPr="000802D7">
        <w:rPr>
          <w:lang w:val="en-GB"/>
        </w:rPr>
        <w:t xml:space="preserve"> situational awareness in the working environment, </w:t>
      </w:r>
      <w:r w:rsidR="001174EC" w:rsidRPr="000802D7">
        <w:rPr>
          <w:lang w:val="en-GB"/>
        </w:rPr>
        <w:t xml:space="preserve">errors might be </w:t>
      </w:r>
      <w:r w:rsidR="00B41CE8" w:rsidRPr="000802D7">
        <w:rPr>
          <w:lang w:val="en-GB"/>
        </w:rPr>
        <w:t>prevent</w:t>
      </w:r>
      <w:r w:rsidR="001174EC" w:rsidRPr="000802D7">
        <w:rPr>
          <w:lang w:val="en-GB"/>
        </w:rPr>
        <w:t xml:space="preserve">ed </w:t>
      </w:r>
      <w:r w:rsidR="001174EC" w:rsidRPr="000802D7">
        <w:rPr>
          <w:lang w:val="en-GB"/>
        </w:rPr>
        <w:lastRenderedPageBreak/>
        <w:t xml:space="preserve">from </w:t>
      </w:r>
      <w:r w:rsidR="00B41CE8" w:rsidRPr="000802D7">
        <w:rPr>
          <w:lang w:val="en-GB"/>
        </w:rPr>
        <w:t xml:space="preserve">evolving to the level of accidents. </w:t>
      </w:r>
      <w:r w:rsidR="003301CA">
        <w:rPr>
          <w:lang w:val="en-GB"/>
        </w:rPr>
        <w:t>A</w:t>
      </w:r>
      <w:r w:rsidR="000A7843" w:rsidRPr="000802D7">
        <w:rPr>
          <w:lang w:val="en-GB"/>
        </w:rPr>
        <w:t>ttentiveness to the front-line workers, where the real work is done, helps prevent unwanted incidents. Focus lies more on the situational features and less on the strategic</w:t>
      </w:r>
      <w:r w:rsidR="002F1CFE">
        <w:rPr>
          <w:lang w:val="en-GB"/>
        </w:rPr>
        <w:t xml:space="preserve"> features</w:t>
      </w:r>
      <w:r w:rsidR="000A7843" w:rsidRPr="000802D7">
        <w:rPr>
          <w:lang w:val="en-GB"/>
        </w:rPr>
        <w:t>. This means that situational awareness helps adjustments to prevent errors from accumulating</w:t>
      </w:r>
      <w:r w:rsidR="0057273F" w:rsidRPr="000802D7">
        <w:rPr>
          <w:lang w:val="en-GB"/>
        </w:rPr>
        <w:t xml:space="preserve"> (</w:t>
      </w:r>
      <w:proofErr w:type="spellStart"/>
      <w:r w:rsidR="0057273F" w:rsidRPr="000802D7">
        <w:rPr>
          <w:lang w:val="en-GB"/>
        </w:rPr>
        <w:t>Endsley</w:t>
      </w:r>
      <w:proofErr w:type="spellEnd"/>
      <w:r w:rsidR="00751B17" w:rsidRPr="000802D7">
        <w:rPr>
          <w:lang w:val="en-GB"/>
        </w:rPr>
        <w:t xml:space="preserve">, </w:t>
      </w:r>
      <w:proofErr w:type="spellStart"/>
      <w:r w:rsidR="00751B17" w:rsidRPr="000802D7">
        <w:rPr>
          <w:lang w:val="en-GB"/>
        </w:rPr>
        <w:t>Hansman</w:t>
      </w:r>
      <w:proofErr w:type="spellEnd"/>
      <w:r w:rsidR="00751B17" w:rsidRPr="000802D7">
        <w:rPr>
          <w:lang w:val="en-GB"/>
        </w:rPr>
        <w:t>, &amp; Farley, 1999</w:t>
      </w:r>
      <w:r w:rsidR="0057273F" w:rsidRPr="000802D7">
        <w:rPr>
          <w:lang w:val="en-GB"/>
        </w:rPr>
        <w:t>)</w:t>
      </w:r>
      <w:r w:rsidR="000A7843" w:rsidRPr="000802D7">
        <w:rPr>
          <w:lang w:val="en-GB"/>
        </w:rPr>
        <w:t>. For this reason HRO</w:t>
      </w:r>
      <w:r w:rsidR="00662E0E">
        <w:rPr>
          <w:lang w:val="en-GB"/>
        </w:rPr>
        <w:t>’s</w:t>
      </w:r>
      <w:r w:rsidR="000A7843" w:rsidRPr="000802D7">
        <w:rPr>
          <w:lang w:val="en-GB"/>
        </w:rPr>
        <w:t xml:space="preserve"> are aware of the fact that sensitivity to operations is closely linked to sensitivity </w:t>
      </w:r>
      <w:r w:rsidR="003301CA">
        <w:rPr>
          <w:lang w:val="en-GB"/>
        </w:rPr>
        <w:t>in</w:t>
      </w:r>
      <w:r w:rsidR="003301CA" w:rsidRPr="000802D7">
        <w:rPr>
          <w:lang w:val="en-GB"/>
        </w:rPr>
        <w:t xml:space="preserve"> </w:t>
      </w:r>
      <w:r w:rsidR="000A7843" w:rsidRPr="000802D7">
        <w:rPr>
          <w:lang w:val="en-GB"/>
        </w:rPr>
        <w:t xml:space="preserve">relationships. Personnel must trust that their scepticism is valued so they do not refuse to speak up </w:t>
      </w:r>
      <w:r w:rsidR="003301CA">
        <w:rPr>
          <w:lang w:val="en-GB"/>
        </w:rPr>
        <w:t>for</w:t>
      </w:r>
      <w:r w:rsidR="003301CA" w:rsidRPr="000802D7">
        <w:rPr>
          <w:lang w:val="en-GB"/>
        </w:rPr>
        <w:t xml:space="preserve"> </w:t>
      </w:r>
      <w:r w:rsidR="000A7843" w:rsidRPr="000802D7">
        <w:rPr>
          <w:lang w:val="en-GB"/>
        </w:rPr>
        <w:t>fear of reprisals. Reprisals in contrast to reward</w:t>
      </w:r>
      <w:r w:rsidR="003301CA">
        <w:rPr>
          <w:lang w:val="en-GB"/>
        </w:rPr>
        <w:t>ing</w:t>
      </w:r>
      <w:r w:rsidR="000A7843" w:rsidRPr="000802D7">
        <w:rPr>
          <w:lang w:val="en-GB"/>
        </w:rPr>
        <w:t xml:space="preserve"> such behaviour could undermine the system</w:t>
      </w:r>
      <w:r w:rsidR="00802EF8" w:rsidRPr="000802D7">
        <w:rPr>
          <w:lang w:val="en-GB"/>
        </w:rPr>
        <w:t xml:space="preserve"> because important information might be left out </w:t>
      </w:r>
      <w:r w:rsidR="003301CA">
        <w:rPr>
          <w:lang w:val="en-GB"/>
        </w:rPr>
        <w:t>to</w:t>
      </w:r>
      <w:r w:rsidR="003301CA" w:rsidRPr="000802D7">
        <w:rPr>
          <w:lang w:val="en-GB"/>
        </w:rPr>
        <w:t xml:space="preserve"> </w:t>
      </w:r>
      <w:r w:rsidR="00802EF8" w:rsidRPr="000802D7">
        <w:rPr>
          <w:lang w:val="en-GB"/>
        </w:rPr>
        <w:t>effective</w:t>
      </w:r>
      <w:r w:rsidR="003301CA">
        <w:rPr>
          <w:lang w:val="en-GB"/>
        </w:rPr>
        <w:t>ly</w:t>
      </w:r>
      <w:r w:rsidR="00802EF8" w:rsidRPr="000802D7">
        <w:rPr>
          <w:lang w:val="en-GB"/>
        </w:rPr>
        <w:t xml:space="preserve"> handl</w:t>
      </w:r>
      <w:r w:rsidR="003301CA">
        <w:rPr>
          <w:lang w:val="en-GB"/>
        </w:rPr>
        <w:t>e</w:t>
      </w:r>
      <w:r w:rsidR="00802EF8" w:rsidRPr="000802D7">
        <w:rPr>
          <w:lang w:val="en-GB"/>
        </w:rPr>
        <w:t xml:space="preserve"> situations</w:t>
      </w:r>
      <w:r w:rsidR="000A7843" w:rsidRPr="000802D7">
        <w:rPr>
          <w:lang w:val="en-GB"/>
        </w:rPr>
        <w:t>.</w:t>
      </w:r>
      <w:r w:rsidR="00217973" w:rsidRPr="000802D7">
        <w:rPr>
          <w:lang w:val="en-GB"/>
        </w:rPr>
        <w:t xml:space="preserve"> A big picture of operations </w:t>
      </w:r>
      <w:r w:rsidR="003E3D6F">
        <w:rPr>
          <w:lang w:val="en-GB"/>
        </w:rPr>
        <w:t>cannot</w:t>
      </w:r>
      <w:r w:rsidR="003E3D6F" w:rsidRPr="000802D7">
        <w:rPr>
          <w:lang w:val="en-GB"/>
        </w:rPr>
        <w:t xml:space="preserve"> </w:t>
      </w:r>
      <w:r w:rsidR="00217973" w:rsidRPr="000802D7">
        <w:rPr>
          <w:lang w:val="en-GB"/>
        </w:rPr>
        <w:t>be produced if</w:t>
      </w:r>
      <w:r w:rsidR="000A7843" w:rsidRPr="000802D7">
        <w:rPr>
          <w:lang w:val="en-GB"/>
        </w:rPr>
        <w:t xml:space="preserve"> </w:t>
      </w:r>
      <w:r w:rsidR="00217973" w:rsidRPr="000802D7">
        <w:rPr>
          <w:lang w:val="en-GB"/>
        </w:rPr>
        <w:t xml:space="preserve">information regarding the symptoms is withheld. </w:t>
      </w:r>
      <w:r w:rsidR="00687B18" w:rsidRPr="000802D7">
        <w:rPr>
          <w:lang w:val="en-GB"/>
        </w:rPr>
        <w:t xml:space="preserve">A trustful, open, and good work environment </w:t>
      </w:r>
      <w:r w:rsidR="003301CA">
        <w:rPr>
          <w:lang w:val="en-GB"/>
        </w:rPr>
        <w:t>are</w:t>
      </w:r>
      <w:r w:rsidR="003301CA" w:rsidRPr="000802D7">
        <w:rPr>
          <w:lang w:val="en-GB"/>
        </w:rPr>
        <w:t xml:space="preserve"> </w:t>
      </w:r>
      <w:r w:rsidR="00687B18" w:rsidRPr="000802D7">
        <w:rPr>
          <w:lang w:val="en-GB"/>
        </w:rPr>
        <w:t xml:space="preserve">therefore key to safe operations. </w:t>
      </w:r>
    </w:p>
    <w:p w14:paraId="6CC7B162" w14:textId="125F5FA4" w:rsidR="00472090" w:rsidRPr="000802D7" w:rsidRDefault="00B41CE8" w:rsidP="00B41CE8">
      <w:pPr>
        <w:rPr>
          <w:lang w:val="en-GB"/>
        </w:rPr>
      </w:pPr>
      <w:r w:rsidRPr="000802D7">
        <w:rPr>
          <w:lang w:val="en-GB"/>
        </w:rPr>
        <w:t xml:space="preserve">The fourth </w:t>
      </w:r>
      <w:r w:rsidR="00C27263" w:rsidRPr="000802D7">
        <w:rPr>
          <w:lang w:val="en-GB"/>
        </w:rPr>
        <w:t>principle</w:t>
      </w:r>
      <w:r w:rsidRPr="000802D7">
        <w:rPr>
          <w:lang w:val="en-GB"/>
        </w:rPr>
        <w:t xml:space="preserve"> is </w:t>
      </w:r>
      <w:r w:rsidRPr="000802D7">
        <w:rPr>
          <w:i/>
          <w:lang w:val="en-GB"/>
        </w:rPr>
        <w:t>maintaining capabilities for resilience</w:t>
      </w:r>
      <w:r w:rsidRPr="000802D7">
        <w:rPr>
          <w:lang w:val="en-GB"/>
        </w:rPr>
        <w:t>. The key here is that personnel do not view the organization as error-free but manage errors by learning from failures</w:t>
      </w:r>
      <w:r w:rsidR="004818ED" w:rsidRPr="000802D7">
        <w:rPr>
          <w:lang w:val="en-GB"/>
        </w:rPr>
        <w:t xml:space="preserve">. In addition they </w:t>
      </w:r>
      <w:r w:rsidR="003301CA">
        <w:rPr>
          <w:lang w:val="en-GB"/>
        </w:rPr>
        <w:t>provide</w:t>
      </w:r>
      <w:r w:rsidR="003301CA" w:rsidRPr="000802D7">
        <w:rPr>
          <w:lang w:val="en-GB"/>
        </w:rPr>
        <w:t xml:space="preserve"> </w:t>
      </w:r>
      <w:r w:rsidR="004818ED" w:rsidRPr="000802D7">
        <w:rPr>
          <w:lang w:val="en-GB"/>
        </w:rPr>
        <w:t>their</w:t>
      </w:r>
      <w:r w:rsidRPr="000802D7">
        <w:rPr>
          <w:lang w:val="en-GB"/>
        </w:rPr>
        <w:t xml:space="preserve"> perceptions of the context so that errors </w:t>
      </w:r>
      <w:r w:rsidR="004818ED" w:rsidRPr="000802D7">
        <w:rPr>
          <w:lang w:val="en-GB"/>
        </w:rPr>
        <w:t>are prevented from disabling the organization</w:t>
      </w:r>
      <w:r w:rsidRPr="000802D7">
        <w:rPr>
          <w:lang w:val="en-GB"/>
        </w:rPr>
        <w:t xml:space="preserve">. </w:t>
      </w:r>
      <w:r w:rsidR="00EA50EE" w:rsidRPr="000802D7">
        <w:rPr>
          <w:lang w:val="en-GB"/>
        </w:rPr>
        <w:t>In other words</w:t>
      </w:r>
      <w:r w:rsidR="00082849" w:rsidRPr="000802D7">
        <w:rPr>
          <w:lang w:val="en-GB"/>
        </w:rPr>
        <w:t>,</w:t>
      </w:r>
      <w:r w:rsidR="00EA50EE" w:rsidRPr="000802D7">
        <w:rPr>
          <w:lang w:val="en-GB"/>
        </w:rPr>
        <w:t xml:space="preserve"> they commit to resilience. </w:t>
      </w:r>
      <w:r w:rsidR="001129D3" w:rsidRPr="000802D7">
        <w:rPr>
          <w:lang w:val="en-GB"/>
        </w:rPr>
        <w:t>Resilience</w:t>
      </w:r>
      <w:r w:rsidR="00757F88" w:rsidRPr="000802D7">
        <w:rPr>
          <w:lang w:val="en-GB"/>
        </w:rPr>
        <w:t xml:space="preserve"> is </w:t>
      </w:r>
      <w:r w:rsidR="00E86D8E" w:rsidRPr="000802D7">
        <w:rPr>
          <w:lang w:val="en-GB"/>
        </w:rPr>
        <w:t xml:space="preserve">defined as </w:t>
      </w:r>
      <w:r w:rsidR="003E3D6F">
        <w:rPr>
          <w:lang w:val="en-GB"/>
        </w:rPr>
        <w:t>‘</w:t>
      </w:r>
      <w:r w:rsidR="00E86D8E" w:rsidRPr="000802D7">
        <w:rPr>
          <w:lang w:val="en-GB"/>
        </w:rPr>
        <w:t>the intrinsic abilit</w:t>
      </w:r>
      <w:r w:rsidR="00757F88" w:rsidRPr="000802D7">
        <w:rPr>
          <w:lang w:val="en-GB"/>
        </w:rPr>
        <w:t>y of an organization (system) to maintain or regain a dynamically stable state, which allows it to continue operations after a major mishap and/or in the presence of a continuous stress</w:t>
      </w:r>
      <w:r w:rsidR="003E3D6F">
        <w:rPr>
          <w:lang w:val="en-GB"/>
        </w:rPr>
        <w:t>’</w:t>
      </w:r>
      <w:r w:rsidR="00757F88" w:rsidRPr="000802D7">
        <w:rPr>
          <w:lang w:val="en-GB"/>
        </w:rPr>
        <w:t xml:space="preserve"> (Hollnagel, 2006</w:t>
      </w:r>
      <w:r w:rsidR="00662E0E">
        <w:rPr>
          <w:lang w:val="en-GB"/>
        </w:rPr>
        <w:t>, p 16</w:t>
      </w:r>
      <w:r w:rsidR="00757F88" w:rsidRPr="000802D7">
        <w:rPr>
          <w:lang w:val="en-GB"/>
        </w:rPr>
        <w:t>).</w:t>
      </w:r>
      <w:r w:rsidR="001129D3" w:rsidRPr="000802D7">
        <w:rPr>
          <w:lang w:val="en-GB"/>
        </w:rPr>
        <w:t xml:space="preserve"> To do this, resilience demands a deep knowledge of the system, the technology, the people one work</w:t>
      </w:r>
      <w:r w:rsidR="003E3D6F">
        <w:rPr>
          <w:lang w:val="en-GB"/>
        </w:rPr>
        <w:t>s</w:t>
      </w:r>
      <w:r w:rsidR="001129D3" w:rsidRPr="000802D7">
        <w:rPr>
          <w:lang w:val="en-GB"/>
        </w:rPr>
        <w:t xml:space="preserve"> with, and oneself. </w:t>
      </w:r>
      <w:r w:rsidR="003E3D6F">
        <w:rPr>
          <w:lang w:val="en-GB"/>
        </w:rPr>
        <w:t xml:space="preserve">Further, </w:t>
      </w:r>
      <w:r w:rsidR="001129D3" w:rsidRPr="000802D7">
        <w:rPr>
          <w:lang w:val="en-GB"/>
        </w:rPr>
        <w:t>hav</w:t>
      </w:r>
      <w:r w:rsidR="003E3D6F">
        <w:rPr>
          <w:lang w:val="en-GB"/>
        </w:rPr>
        <w:t>ing a</w:t>
      </w:r>
      <w:r w:rsidR="001129D3" w:rsidRPr="000802D7">
        <w:rPr>
          <w:lang w:val="en-GB"/>
        </w:rPr>
        <w:t xml:space="preserve"> rich </w:t>
      </w:r>
      <w:r w:rsidR="003E3D6F">
        <w:rPr>
          <w:lang w:val="en-GB"/>
        </w:rPr>
        <w:t xml:space="preserve">imagination of possible </w:t>
      </w:r>
      <w:r w:rsidR="003D68D6" w:rsidRPr="000802D7">
        <w:rPr>
          <w:lang w:val="en-GB"/>
        </w:rPr>
        <w:t xml:space="preserve">scenarios, including </w:t>
      </w:r>
      <w:r w:rsidR="003E3D6F">
        <w:rPr>
          <w:lang w:val="en-GB"/>
        </w:rPr>
        <w:t xml:space="preserve">the </w:t>
      </w:r>
      <w:r w:rsidR="003D68D6" w:rsidRPr="000802D7">
        <w:rPr>
          <w:lang w:val="en-GB"/>
        </w:rPr>
        <w:t xml:space="preserve">worst case, </w:t>
      </w:r>
      <w:r w:rsidR="003E3D6F">
        <w:rPr>
          <w:lang w:val="en-GB"/>
        </w:rPr>
        <w:t xml:space="preserve">is important </w:t>
      </w:r>
      <w:r w:rsidR="003D68D6" w:rsidRPr="000802D7">
        <w:rPr>
          <w:lang w:val="en-GB"/>
        </w:rPr>
        <w:t>for training and gaining cognitive skills</w:t>
      </w:r>
      <w:r w:rsidR="00AB6A4A" w:rsidRPr="000802D7">
        <w:rPr>
          <w:lang w:val="en-GB"/>
        </w:rPr>
        <w:t xml:space="preserve"> (Weick, 2005)</w:t>
      </w:r>
      <w:r w:rsidR="003D68D6" w:rsidRPr="000802D7">
        <w:rPr>
          <w:lang w:val="en-GB"/>
        </w:rPr>
        <w:t>.</w:t>
      </w:r>
      <w:r w:rsidR="00DF3114" w:rsidRPr="000802D7">
        <w:rPr>
          <w:lang w:val="en-GB"/>
        </w:rPr>
        <w:t xml:space="preserve"> Training, in combination with personnel with deep and varied experience</w:t>
      </w:r>
      <w:r w:rsidR="003E3D6F">
        <w:rPr>
          <w:lang w:val="en-GB"/>
        </w:rPr>
        <w:t>s</w:t>
      </w:r>
      <w:r w:rsidR="00DF3114" w:rsidRPr="000802D7">
        <w:rPr>
          <w:lang w:val="en-GB"/>
        </w:rPr>
        <w:t xml:space="preserve"> and skills, </w:t>
      </w:r>
      <w:r w:rsidR="003E3D6F">
        <w:rPr>
          <w:lang w:val="en-GB"/>
        </w:rPr>
        <w:t>are</w:t>
      </w:r>
      <w:r w:rsidR="003E3D6F" w:rsidRPr="000802D7">
        <w:rPr>
          <w:lang w:val="en-GB"/>
        </w:rPr>
        <w:t xml:space="preserve"> </w:t>
      </w:r>
      <w:r w:rsidR="00DF3114" w:rsidRPr="000802D7">
        <w:rPr>
          <w:lang w:val="en-GB"/>
        </w:rPr>
        <w:t>therefore viewed as a strength</w:t>
      </w:r>
      <w:r w:rsidR="00082849" w:rsidRPr="000802D7">
        <w:rPr>
          <w:lang w:val="en-GB"/>
        </w:rPr>
        <w:t xml:space="preserve"> (Weick &amp; Sutcliffe, 2007)</w:t>
      </w:r>
      <w:r w:rsidR="00DF3114" w:rsidRPr="000802D7">
        <w:rPr>
          <w:lang w:val="en-GB"/>
        </w:rPr>
        <w:t xml:space="preserve">. </w:t>
      </w:r>
    </w:p>
    <w:p w14:paraId="43ECFFCD" w14:textId="58FA381D" w:rsidR="0087626A" w:rsidRPr="000802D7" w:rsidRDefault="00B41CE8" w:rsidP="00B41CE8">
      <w:pPr>
        <w:rPr>
          <w:lang w:val="en-GB"/>
        </w:rPr>
      </w:pPr>
      <w:r w:rsidRPr="000802D7">
        <w:rPr>
          <w:lang w:val="en-GB"/>
        </w:rPr>
        <w:t xml:space="preserve">The fifth </w:t>
      </w:r>
      <w:r w:rsidR="006115E7" w:rsidRPr="000802D7">
        <w:rPr>
          <w:lang w:val="en-GB"/>
        </w:rPr>
        <w:t>principle</w:t>
      </w:r>
      <w:r w:rsidRPr="000802D7">
        <w:rPr>
          <w:lang w:val="en-GB"/>
        </w:rPr>
        <w:t xml:space="preserve"> is </w:t>
      </w:r>
      <w:r w:rsidRPr="000802D7">
        <w:rPr>
          <w:i/>
          <w:lang w:val="en-GB"/>
        </w:rPr>
        <w:t>taking advantage of shifting locations of expertise</w:t>
      </w:r>
      <w:r w:rsidRPr="000802D7">
        <w:rPr>
          <w:lang w:val="en-GB"/>
        </w:rPr>
        <w:t>. To make use of the expertise in the organization</w:t>
      </w:r>
      <w:r w:rsidR="004F14E7" w:rsidRPr="000802D7">
        <w:rPr>
          <w:lang w:val="en-GB"/>
        </w:rPr>
        <w:t xml:space="preserve"> they </w:t>
      </w:r>
      <w:r w:rsidRPr="000802D7">
        <w:rPr>
          <w:lang w:val="en-GB"/>
        </w:rPr>
        <w:t xml:space="preserve">tend to empower those closest to the occurrence. </w:t>
      </w:r>
      <w:r w:rsidR="0049692A" w:rsidRPr="000802D7">
        <w:rPr>
          <w:lang w:val="en-GB"/>
        </w:rPr>
        <w:t xml:space="preserve">To </w:t>
      </w:r>
      <w:r w:rsidRPr="000802D7">
        <w:rPr>
          <w:lang w:val="en-GB"/>
        </w:rPr>
        <w:t xml:space="preserve">avoid the vulnerability </w:t>
      </w:r>
      <w:r w:rsidR="003301CA">
        <w:rPr>
          <w:lang w:val="en-GB"/>
        </w:rPr>
        <w:t xml:space="preserve">that </w:t>
      </w:r>
      <w:r w:rsidR="003301CA" w:rsidRPr="003F576B">
        <w:rPr>
          <w:lang w:val="en-GB"/>
        </w:rPr>
        <w:t>a</w:t>
      </w:r>
      <w:r w:rsidRPr="003301CA">
        <w:rPr>
          <w:lang w:val="en-GB"/>
        </w:rPr>
        <w:t xml:space="preserve"> tight hierarchy can lead to,</w:t>
      </w:r>
      <w:r w:rsidRPr="000802D7">
        <w:rPr>
          <w:lang w:val="en-GB"/>
        </w:rPr>
        <w:t xml:space="preserve"> </w:t>
      </w:r>
      <w:r w:rsidR="0049692A" w:rsidRPr="000802D7">
        <w:rPr>
          <w:lang w:val="en-GB"/>
        </w:rPr>
        <w:t xml:space="preserve">they </w:t>
      </w:r>
      <w:r w:rsidRPr="000802D7">
        <w:rPr>
          <w:lang w:val="en-GB"/>
        </w:rPr>
        <w:t xml:space="preserve">instead push decision making down and around. Decision making is placed </w:t>
      </w:r>
      <w:r w:rsidR="003E3D6F">
        <w:rPr>
          <w:lang w:val="en-GB"/>
        </w:rPr>
        <w:t>on</w:t>
      </w:r>
      <w:r w:rsidR="003E3D6F" w:rsidRPr="000802D7">
        <w:rPr>
          <w:lang w:val="en-GB"/>
        </w:rPr>
        <w:t xml:space="preserve"> </w:t>
      </w:r>
      <w:r w:rsidRPr="000802D7">
        <w:rPr>
          <w:lang w:val="en-GB"/>
        </w:rPr>
        <w:t xml:space="preserve">the front line and the </w:t>
      </w:r>
      <w:r w:rsidR="0049692A" w:rsidRPr="000802D7">
        <w:rPr>
          <w:lang w:val="en-GB"/>
        </w:rPr>
        <w:t xml:space="preserve">focus is </w:t>
      </w:r>
      <w:r w:rsidR="003301CA">
        <w:rPr>
          <w:lang w:val="en-GB"/>
        </w:rPr>
        <w:t xml:space="preserve">on </w:t>
      </w:r>
      <w:r w:rsidRPr="000802D7">
        <w:rPr>
          <w:lang w:val="en-GB"/>
        </w:rPr>
        <w:t>listen</w:t>
      </w:r>
      <w:r w:rsidR="003301CA">
        <w:rPr>
          <w:lang w:val="en-GB"/>
        </w:rPr>
        <w:t>ing</w:t>
      </w:r>
      <w:r w:rsidRPr="000802D7">
        <w:rPr>
          <w:lang w:val="en-GB"/>
        </w:rPr>
        <w:t xml:space="preserve"> to those with the best expertise, regardless of their rank</w:t>
      </w:r>
      <w:r w:rsidR="00DF3114" w:rsidRPr="000802D7">
        <w:rPr>
          <w:lang w:val="en-GB"/>
        </w:rPr>
        <w:t xml:space="preserve">. </w:t>
      </w:r>
      <w:r w:rsidR="004F14E7" w:rsidRPr="000802D7">
        <w:rPr>
          <w:lang w:val="en-GB"/>
        </w:rPr>
        <w:t xml:space="preserve">However, it is important to notice that experience is not equivalent with expertise. It is not necessarily the person with the longest experience that has the best </w:t>
      </w:r>
      <w:r w:rsidR="000D64A4" w:rsidRPr="000802D7">
        <w:rPr>
          <w:lang w:val="en-GB"/>
        </w:rPr>
        <w:t>expertise</w:t>
      </w:r>
      <w:r w:rsidR="004F14E7" w:rsidRPr="000802D7">
        <w:rPr>
          <w:lang w:val="en-GB"/>
        </w:rPr>
        <w:t xml:space="preserve">. </w:t>
      </w:r>
      <w:r w:rsidR="00EE7E75" w:rsidRPr="000802D7">
        <w:rPr>
          <w:lang w:val="en-GB"/>
        </w:rPr>
        <w:t xml:space="preserve">Because businesses today deal with </w:t>
      </w:r>
      <w:r w:rsidR="003E3D6F">
        <w:rPr>
          <w:lang w:val="en-GB"/>
        </w:rPr>
        <w:t>greater</w:t>
      </w:r>
      <w:r w:rsidR="003E3D6F" w:rsidRPr="000802D7">
        <w:rPr>
          <w:lang w:val="en-GB"/>
        </w:rPr>
        <w:t xml:space="preserve"> </w:t>
      </w:r>
      <w:r w:rsidR="00EE7E75" w:rsidRPr="000802D7">
        <w:rPr>
          <w:lang w:val="en-GB"/>
        </w:rPr>
        <w:t>complexity</w:t>
      </w:r>
      <w:r w:rsidR="003E3D6F">
        <w:rPr>
          <w:lang w:val="en-GB"/>
        </w:rPr>
        <w:t>,</w:t>
      </w:r>
      <w:r w:rsidR="00EE7E75" w:rsidRPr="000802D7">
        <w:rPr>
          <w:lang w:val="en-GB"/>
        </w:rPr>
        <w:t xml:space="preserve"> HRO’s use diversity in </w:t>
      </w:r>
      <w:r w:rsidR="000D64A4" w:rsidRPr="000802D7">
        <w:rPr>
          <w:lang w:val="en-GB"/>
        </w:rPr>
        <w:t>expertise</w:t>
      </w:r>
      <w:r w:rsidR="00EE7E75" w:rsidRPr="000802D7">
        <w:rPr>
          <w:lang w:val="en-GB"/>
        </w:rPr>
        <w:t xml:space="preserve"> and skills as a strategy. This is not just because it helps them </w:t>
      </w:r>
      <w:r w:rsidR="003301CA">
        <w:rPr>
          <w:lang w:val="en-GB"/>
        </w:rPr>
        <w:t xml:space="preserve">to </w:t>
      </w:r>
      <w:r w:rsidR="00EE7E75" w:rsidRPr="000802D7">
        <w:rPr>
          <w:lang w:val="en-GB"/>
        </w:rPr>
        <w:t>notic</w:t>
      </w:r>
      <w:r w:rsidR="003301CA">
        <w:rPr>
          <w:lang w:val="en-GB"/>
        </w:rPr>
        <w:t>e</w:t>
      </w:r>
      <w:r w:rsidR="00EE7E75" w:rsidRPr="000802D7">
        <w:rPr>
          <w:lang w:val="en-GB"/>
        </w:rPr>
        <w:t xml:space="preserve"> more in an increasingly complex environment, but also because it is beneficial </w:t>
      </w:r>
      <w:r w:rsidR="003301CA">
        <w:rPr>
          <w:lang w:val="en-GB"/>
        </w:rPr>
        <w:t xml:space="preserve">for the greater </w:t>
      </w:r>
      <w:r w:rsidR="00EE7E75" w:rsidRPr="000802D7">
        <w:rPr>
          <w:lang w:val="en-GB"/>
        </w:rPr>
        <w:t>complexity</w:t>
      </w:r>
      <w:r w:rsidR="004F14E7" w:rsidRPr="000802D7">
        <w:rPr>
          <w:lang w:val="en-GB"/>
        </w:rPr>
        <w:t xml:space="preserve"> at hand</w:t>
      </w:r>
      <w:r w:rsidR="00D7304B" w:rsidRPr="000802D7">
        <w:rPr>
          <w:lang w:val="en-GB"/>
        </w:rPr>
        <w:t xml:space="preserve">. Another aspect is to use the changing location of </w:t>
      </w:r>
      <w:r w:rsidR="000D64A4" w:rsidRPr="000802D7">
        <w:rPr>
          <w:lang w:val="en-GB"/>
        </w:rPr>
        <w:t>expertise</w:t>
      </w:r>
      <w:r w:rsidR="00D7304B" w:rsidRPr="000802D7">
        <w:rPr>
          <w:lang w:val="en-GB"/>
        </w:rPr>
        <w:t xml:space="preserve"> to avoid deference (Sætren &amp; Laumann, 201</w:t>
      </w:r>
      <w:r w:rsidR="003168F4">
        <w:rPr>
          <w:lang w:val="en-GB"/>
        </w:rPr>
        <w:t>5</w:t>
      </w:r>
      <w:r w:rsidR="00D7304B" w:rsidRPr="000802D7">
        <w:rPr>
          <w:lang w:val="en-GB"/>
        </w:rPr>
        <w:t xml:space="preserve">). If one person’s </w:t>
      </w:r>
      <w:r w:rsidR="0087626A" w:rsidRPr="000802D7">
        <w:rPr>
          <w:lang w:val="en-GB"/>
        </w:rPr>
        <w:t>expertise leads to others un</w:t>
      </w:r>
      <w:r w:rsidR="008E7D32" w:rsidRPr="000802D7">
        <w:rPr>
          <w:lang w:val="en-GB"/>
        </w:rPr>
        <w:t>-</w:t>
      </w:r>
      <w:r w:rsidR="0087626A" w:rsidRPr="000802D7">
        <w:rPr>
          <w:lang w:val="en-GB"/>
        </w:rPr>
        <w:t>nuanced trust, it could lead to hazardous accidents. For instance if the personnel trust the leader’s ability to spot everything, the leader</w:t>
      </w:r>
      <w:r w:rsidR="003301CA">
        <w:rPr>
          <w:lang w:val="en-GB"/>
        </w:rPr>
        <w:t>’</w:t>
      </w:r>
      <w:r w:rsidR="0087626A" w:rsidRPr="000802D7">
        <w:rPr>
          <w:lang w:val="en-GB"/>
        </w:rPr>
        <w:t xml:space="preserve">s </w:t>
      </w:r>
      <w:r w:rsidR="000D64A4" w:rsidRPr="000802D7">
        <w:rPr>
          <w:lang w:val="en-GB"/>
        </w:rPr>
        <w:t>expertise</w:t>
      </w:r>
      <w:r w:rsidR="0087626A" w:rsidRPr="000802D7">
        <w:rPr>
          <w:lang w:val="en-GB"/>
        </w:rPr>
        <w:t xml:space="preserve"> could hinder someone else </w:t>
      </w:r>
      <w:r w:rsidR="00473816">
        <w:rPr>
          <w:lang w:val="en-GB"/>
        </w:rPr>
        <w:t xml:space="preserve">from </w:t>
      </w:r>
      <w:r w:rsidR="0087626A" w:rsidRPr="000802D7">
        <w:rPr>
          <w:lang w:val="en-GB"/>
        </w:rPr>
        <w:t>being alert and notic</w:t>
      </w:r>
      <w:r w:rsidR="00473816">
        <w:rPr>
          <w:lang w:val="en-GB"/>
        </w:rPr>
        <w:t>ing</w:t>
      </w:r>
      <w:r w:rsidR="0087626A" w:rsidRPr="000802D7">
        <w:rPr>
          <w:lang w:val="en-GB"/>
        </w:rPr>
        <w:t xml:space="preserve"> something the leader missed. If then in addition the personnel are not being used </w:t>
      </w:r>
      <w:r w:rsidR="00E11730">
        <w:rPr>
          <w:lang w:val="en-GB"/>
        </w:rPr>
        <w:t>and</w:t>
      </w:r>
      <w:r w:rsidR="00473816" w:rsidRPr="000802D7">
        <w:rPr>
          <w:lang w:val="en-GB"/>
        </w:rPr>
        <w:t xml:space="preserve"> </w:t>
      </w:r>
      <w:r w:rsidR="0087626A" w:rsidRPr="000802D7">
        <w:rPr>
          <w:lang w:val="en-GB"/>
        </w:rPr>
        <w:t>their opinion</w:t>
      </w:r>
      <w:r w:rsidR="00473816">
        <w:rPr>
          <w:lang w:val="en-GB"/>
        </w:rPr>
        <w:t>s</w:t>
      </w:r>
      <w:r w:rsidR="0087626A" w:rsidRPr="000802D7">
        <w:rPr>
          <w:lang w:val="en-GB"/>
        </w:rPr>
        <w:t xml:space="preserve"> </w:t>
      </w:r>
      <w:r w:rsidR="00E11730">
        <w:rPr>
          <w:lang w:val="en-GB"/>
        </w:rPr>
        <w:t>not</w:t>
      </w:r>
      <w:r w:rsidR="00E11730" w:rsidRPr="000802D7">
        <w:rPr>
          <w:lang w:val="en-GB"/>
        </w:rPr>
        <w:t xml:space="preserve"> </w:t>
      </w:r>
      <w:r w:rsidR="0087626A" w:rsidRPr="000802D7">
        <w:rPr>
          <w:lang w:val="en-GB"/>
        </w:rPr>
        <w:t>appreciated</w:t>
      </w:r>
      <w:r w:rsidR="006E56A8" w:rsidRPr="000802D7">
        <w:rPr>
          <w:lang w:val="en-GB"/>
        </w:rPr>
        <w:t>,</w:t>
      </w:r>
      <w:r w:rsidR="00EE7E75" w:rsidRPr="000802D7">
        <w:rPr>
          <w:lang w:val="en-GB"/>
        </w:rPr>
        <w:t xml:space="preserve"> </w:t>
      </w:r>
      <w:r w:rsidR="0087626A" w:rsidRPr="000802D7">
        <w:rPr>
          <w:lang w:val="en-GB"/>
        </w:rPr>
        <w:t xml:space="preserve">they probably will not be trained to look for errors either, and will therefore probably not spot them </w:t>
      </w:r>
      <w:r w:rsidR="008E7D32" w:rsidRPr="000802D7">
        <w:rPr>
          <w:lang w:val="en-GB"/>
        </w:rPr>
        <w:t>(Weick &amp; Sutcliffe, 2007).</w:t>
      </w:r>
    </w:p>
    <w:p w14:paraId="761E3768" w14:textId="5BF2DEE6" w:rsidR="00A45BE2" w:rsidRPr="000802D7" w:rsidRDefault="00A45BE2" w:rsidP="00A45BE2">
      <w:pPr>
        <w:pStyle w:val="Overskrift3"/>
        <w:rPr>
          <w:lang w:val="en-GB"/>
        </w:rPr>
      </w:pPr>
      <w:r w:rsidRPr="000802D7">
        <w:rPr>
          <w:lang w:val="en-GB"/>
        </w:rPr>
        <w:t>Sum</w:t>
      </w:r>
      <w:r w:rsidR="00473816">
        <w:rPr>
          <w:lang w:val="en-GB"/>
        </w:rPr>
        <w:t>mary</w:t>
      </w:r>
      <w:r w:rsidRPr="000802D7">
        <w:rPr>
          <w:lang w:val="en-GB"/>
        </w:rPr>
        <w:t xml:space="preserve"> </w:t>
      </w:r>
    </w:p>
    <w:p w14:paraId="00408C1E" w14:textId="69921527" w:rsidR="00472090" w:rsidRPr="000802D7" w:rsidRDefault="00E11730" w:rsidP="00B41CE8">
      <w:pPr>
        <w:rPr>
          <w:lang w:val="en-GB"/>
        </w:rPr>
      </w:pPr>
      <w:r>
        <w:rPr>
          <w:lang w:val="en-GB"/>
        </w:rPr>
        <w:t>The o</w:t>
      </w:r>
      <w:r w:rsidR="00A45BE2" w:rsidRPr="000802D7">
        <w:rPr>
          <w:lang w:val="en-GB"/>
        </w:rPr>
        <w:t>rganizational change literature has to a large degree adopted a leader-centric focus on change processes</w:t>
      </w:r>
      <w:r w:rsidR="00A70174" w:rsidRPr="000802D7">
        <w:rPr>
          <w:lang w:val="en-GB"/>
        </w:rPr>
        <w:t xml:space="preserve"> (see for instance Armenakis &amp;</w:t>
      </w:r>
      <w:r w:rsidR="00A45BE2" w:rsidRPr="000802D7">
        <w:rPr>
          <w:lang w:val="en-GB"/>
        </w:rPr>
        <w:t xml:space="preserve"> Harris, 2009; Cummings</w:t>
      </w:r>
      <w:r w:rsidR="00A70174" w:rsidRPr="000802D7">
        <w:rPr>
          <w:lang w:val="en-GB"/>
        </w:rPr>
        <w:t xml:space="preserve"> &amp; Worley</w:t>
      </w:r>
      <w:r w:rsidR="00A45BE2" w:rsidRPr="000802D7">
        <w:rPr>
          <w:lang w:val="en-GB"/>
        </w:rPr>
        <w:t xml:space="preserve">, 2015; Kotter, 1996; </w:t>
      </w:r>
      <w:proofErr w:type="spellStart"/>
      <w:r w:rsidR="00A45BE2" w:rsidRPr="000802D7">
        <w:rPr>
          <w:lang w:val="en-GB"/>
        </w:rPr>
        <w:t>Oreg</w:t>
      </w:r>
      <w:proofErr w:type="spellEnd"/>
      <w:r w:rsidR="00A45BE2" w:rsidRPr="000802D7">
        <w:rPr>
          <w:lang w:val="en-GB"/>
        </w:rPr>
        <w:t xml:space="preserve">, 2003). The focus is mainly on transformational leadership and inspiring visions in addition to an employee-centric focus representing how employees makes their considerations regarding embracing or rejecting the change. </w:t>
      </w:r>
      <w:r w:rsidR="008221B1" w:rsidRPr="000802D7">
        <w:rPr>
          <w:lang w:val="en-GB"/>
        </w:rPr>
        <w:t>It could</w:t>
      </w:r>
      <w:r>
        <w:rPr>
          <w:lang w:val="en-GB"/>
        </w:rPr>
        <w:t>,</w:t>
      </w:r>
      <w:r w:rsidR="008221B1" w:rsidRPr="000802D7">
        <w:rPr>
          <w:lang w:val="en-GB"/>
        </w:rPr>
        <w:t xml:space="preserve"> however, be questioned whether this is sufficient in high-risk industries</w:t>
      </w:r>
      <w:r w:rsidR="00A45BE2" w:rsidRPr="000802D7">
        <w:rPr>
          <w:lang w:val="en-GB"/>
        </w:rPr>
        <w:t xml:space="preserve"> where safety should be the main focus. In a high</w:t>
      </w:r>
      <w:r w:rsidR="00551A2E" w:rsidRPr="000802D7">
        <w:rPr>
          <w:lang w:val="en-GB"/>
        </w:rPr>
        <w:t>-</w:t>
      </w:r>
      <w:r w:rsidR="00A45BE2" w:rsidRPr="000802D7">
        <w:rPr>
          <w:lang w:val="en-GB"/>
        </w:rPr>
        <w:t>risk industry</w:t>
      </w:r>
      <w:r w:rsidR="00473816">
        <w:rPr>
          <w:lang w:val="en-GB"/>
        </w:rPr>
        <w:t>,</w:t>
      </w:r>
      <w:r w:rsidR="005F4170" w:rsidRPr="000802D7">
        <w:rPr>
          <w:lang w:val="en-GB"/>
        </w:rPr>
        <w:t xml:space="preserve"> </w:t>
      </w:r>
      <w:r w:rsidR="00D36705" w:rsidRPr="000802D7">
        <w:rPr>
          <w:lang w:val="en-GB"/>
        </w:rPr>
        <w:t xml:space="preserve">recent </w:t>
      </w:r>
      <w:r w:rsidR="005F4170" w:rsidRPr="000802D7">
        <w:rPr>
          <w:lang w:val="en-GB"/>
        </w:rPr>
        <w:t>research show</w:t>
      </w:r>
      <w:r w:rsidR="00473816">
        <w:rPr>
          <w:lang w:val="en-GB"/>
        </w:rPr>
        <w:t>ed</w:t>
      </w:r>
      <w:r w:rsidR="005F4170" w:rsidRPr="000802D7">
        <w:rPr>
          <w:lang w:val="en-GB"/>
        </w:rPr>
        <w:t xml:space="preserve"> that</w:t>
      </w:r>
      <w:r w:rsidR="00A45BE2" w:rsidRPr="000802D7">
        <w:rPr>
          <w:lang w:val="en-GB"/>
        </w:rPr>
        <w:t xml:space="preserve"> it could potentially be a safety hazard persuad</w:t>
      </w:r>
      <w:r w:rsidR="00473816">
        <w:rPr>
          <w:lang w:val="en-GB"/>
        </w:rPr>
        <w:t>ing</w:t>
      </w:r>
      <w:r w:rsidR="00A45BE2" w:rsidRPr="000802D7">
        <w:rPr>
          <w:lang w:val="en-GB"/>
        </w:rPr>
        <w:t xml:space="preserve"> the employees </w:t>
      </w:r>
      <w:r w:rsidR="00473816">
        <w:rPr>
          <w:lang w:val="en-GB"/>
        </w:rPr>
        <w:t>in</w:t>
      </w:r>
      <w:r w:rsidR="00473816" w:rsidRPr="000802D7">
        <w:rPr>
          <w:lang w:val="en-GB"/>
        </w:rPr>
        <w:t xml:space="preserve"> </w:t>
      </w:r>
      <w:r w:rsidR="00A45BE2" w:rsidRPr="000802D7">
        <w:rPr>
          <w:lang w:val="en-GB"/>
        </w:rPr>
        <w:t xml:space="preserve">believing it is a safe change instead of inviting them into the </w:t>
      </w:r>
      <w:r w:rsidR="00A45BE2" w:rsidRPr="000802D7">
        <w:rPr>
          <w:lang w:val="en-GB"/>
        </w:rPr>
        <w:lastRenderedPageBreak/>
        <w:t xml:space="preserve">change process with their expertise (Sætren </w:t>
      </w:r>
      <w:r w:rsidR="000A0F14" w:rsidRPr="000802D7">
        <w:rPr>
          <w:lang w:val="en-GB"/>
        </w:rPr>
        <w:t>&amp;</w:t>
      </w:r>
      <w:r w:rsidR="00E85B9E">
        <w:rPr>
          <w:lang w:val="en-GB"/>
        </w:rPr>
        <w:t xml:space="preserve"> Laumann, 2015</w:t>
      </w:r>
      <w:r w:rsidR="00A45BE2" w:rsidRPr="000802D7">
        <w:rPr>
          <w:lang w:val="en-GB"/>
        </w:rPr>
        <w:t xml:space="preserve">). </w:t>
      </w:r>
      <w:r w:rsidR="00472090" w:rsidRPr="000802D7">
        <w:rPr>
          <w:lang w:val="en-GB"/>
        </w:rPr>
        <w:t xml:space="preserve">In </w:t>
      </w:r>
      <w:r w:rsidR="00A429ED" w:rsidRPr="000802D7">
        <w:rPr>
          <w:lang w:val="en-GB"/>
        </w:rPr>
        <w:t>the following</w:t>
      </w:r>
      <w:r w:rsidR="00473816">
        <w:rPr>
          <w:lang w:val="en-GB"/>
        </w:rPr>
        <w:t>,</w:t>
      </w:r>
      <w:r w:rsidR="00A429ED" w:rsidRPr="000802D7">
        <w:rPr>
          <w:lang w:val="en-GB"/>
        </w:rPr>
        <w:t xml:space="preserve"> a discussion will</w:t>
      </w:r>
      <w:r w:rsidR="00A45BE2" w:rsidRPr="000802D7">
        <w:rPr>
          <w:lang w:val="en-GB"/>
        </w:rPr>
        <w:t xml:space="preserve"> </w:t>
      </w:r>
      <w:r w:rsidR="00472090" w:rsidRPr="000802D7">
        <w:rPr>
          <w:lang w:val="en-GB"/>
        </w:rPr>
        <w:t xml:space="preserve">be presented to show </w:t>
      </w:r>
      <w:r w:rsidR="00A45BE2" w:rsidRPr="000802D7">
        <w:rPr>
          <w:lang w:val="en-GB"/>
        </w:rPr>
        <w:t xml:space="preserve">how safety could be ensured </w:t>
      </w:r>
      <w:r w:rsidR="00D36705" w:rsidRPr="000802D7">
        <w:rPr>
          <w:lang w:val="en-GB"/>
        </w:rPr>
        <w:t xml:space="preserve">in organizational change </w:t>
      </w:r>
      <w:r w:rsidR="00A45BE2" w:rsidRPr="000802D7">
        <w:rPr>
          <w:lang w:val="en-GB"/>
        </w:rPr>
        <w:t xml:space="preserve">by using the principles of </w:t>
      </w:r>
      <w:r w:rsidR="00472090" w:rsidRPr="000802D7">
        <w:rPr>
          <w:lang w:val="en-GB"/>
        </w:rPr>
        <w:t>HRO</w:t>
      </w:r>
      <w:r w:rsidR="00A45BE2" w:rsidRPr="000802D7">
        <w:rPr>
          <w:lang w:val="en-GB"/>
        </w:rPr>
        <w:t>.</w:t>
      </w:r>
      <w:r w:rsidR="002305EE" w:rsidRPr="000802D7">
        <w:rPr>
          <w:lang w:val="en-GB"/>
        </w:rPr>
        <w:t xml:space="preserve"> </w:t>
      </w:r>
      <w:r w:rsidR="00A45BE2" w:rsidRPr="000802D7">
        <w:rPr>
          <w:lang w:val="en-GB"/>
        </w:rPr>
        <w:t>Finally</w:t>
      </w:r>
      <w:r w:rsidR="000A0F14" w:rsidRPr="000802D7">
        <w:rPr>
          <w:lang w:val="en-GB"/>
        </w:rPr>
        <w:t>,</w:t>
      </w:r>
      <w:r w:rsidR="00A45BE2" w:rsidRPr="000802D7">
        <w:rPr>
          <w:lang w:val="en-GB"/>
        </w:rPr>
        <w:t xml:space="preserve"> </w:t>
      </w:r>
      <w:r w:rsidR="00472090" w:rsidRPr="000802D7">
        <w:rPr>
          <w:lang w:val="en-GB"/>
        </w:rPr>
        <w:t xml:space="preserve">a model </w:t>
      </w:r>
      <w:r w:rsidR="00A45BE2" w:rsidRPr="000802D7">
        <w:rPr>
          <w:lang w:val="en-GB"/>
        </w:rPr>
        <w:t xml:space="preserve">will be </w:t>
      </w:r>
      <w:r w:rsidR="00472090" w:rsidRPr="000802D7">
        <w:rPr>
          <w:lang w:val="en-GB"/>
        </w:rPr>
        <w:t>presented for change</w:t>
      </w:r>
      <w:r w:rsidR="002305EE" w:rsidRPr="000802D7">
        <w:rPr>
          <w:lang w:val="en-GB"/>
        </w:rPr>
        <w:t>s</w:t>
      </w:r>
      <w:r w:rsidR="00472090" w:rsidRPr="000802D7">
        <w:rPr>
          <w:lang w:val="en-GB"/>
        </w:rPr>
        <w:t xml:space="preserve"> </w:t>
      </w:r>
      <w:r w:rsidR="003F2836" w:rsidRPr="000802D7">
        <w:rPr>
          <w:lang w:val="en-GB"/>
        </w:rPr>
        <w:t xml:space="preserve">in organizations </w:t>
      </w:r>
      <w:r w:rsidR="00472090" w:rsidRPr="000802D7">
        <w:rPr>
          <w:lang w:val="en-GB"/>
        </w:rPr>
        <w:t>where safety is a focus.</w:t>
      </w:r>
    </w:p>
    <w:p w14:paraId="474C0DC6" w14:textId="77777777" w:rsidR="009C5EA8" w:rsidRPr="000802D7" w:rsidRDefault="009C5EA8" w:rsidP="009C5EA8">
      <w:pPr>
        <w:pStyle w:val="Overskrift2"/>
        <w:rPr>
          <w:lang w:val="en-GB"/>
        </w:rPr>
      </w:pPr>
      <w:r w:rsidRPr="000802D7">
        <w:rPr>
          <w:lang w:val="en-GB"/>
        </w:rPr>
        <w:t>Discussion</w:t>
      </w:r>
    </w:p>
    <w:p w14:paraId="4BB94B95" w14:textId="630843BA" w:rsidR="005A611B" w:rsidRDefault="000D64A4" w:rsidP="000D64A4">
      <w:pPr>
        <w:rPr>
          <w:lang w:val="en-GB"/>
        </w:rPr>
      </w:pPr>
      <w:r w:rsidRPr="000802D7">
        <w:rPr>
          <w:lang w:val="en-GB"/>
        </w:rPr>
        <w:t>When implementing organizational change, there are mainly two types of perspectives concerning how to make the change recipients change. As a change recipient</w:t>
      </w:r>
      <w:r w:rsidR="00473816">
        <w:rPr>
          <w:lang w:val="en-GB"/>
        </w:rPr>
        <w:t>,</w:t>
      </w:r>
      <w:r w:rsidRPr="000802D7">
        <w:rPr>
          <w:lang w:val="en-GB"/>
        </w:rPr>
        <w:t xml:space="preserve"> one is often either resistant to the change (</w:t>
      </w:r>
      <w:proofErr w:type="spellStart"/>
      <w:r w:rsidRPr="000802D7">
        <w:rPr>
          <w:lang w:val="en-GB"/>
        </w:rPr>
        <w:t>Oreg</w:t>
      </w:r>
      <w:proofErr w:type="spellEnd"/>
      <w:r w:rsidRPr="000802D7">
        <w:rPr>
          <w:lang w:val="en-GB"/>
        </w:rPr>
        <w:t>, 2003</w:t>
      </w:r>
      <w:r w:rsidR="00473816">
        <w:rPr>
          <w:lang w:val="en-GB"/>
        </w:rPr>
        <w:t>,</w:t>
      </w:r>
      <w:r w:rsidRPr="000802D7">
        <w:rPr>
          <w:lang w:val="en-GB"/>
        </w:rPr>
        <w:t xml:space="preserve"> 2006; Thomas &amp; Hardy, 2011) or willing to change (</w:t>
      </w:r>
      <w:proofErr w:type="spellStart"/>
      <w:r w:rsidRPr="000802D7">
        <w:rPr>
          <w:lang w:val="en-GB"/>
        </w:rPr>
        <w:t>Hers</w:t>
      </w:r>
      <w:r w:rsidR="00D76000">
        <w:rPr>
          <w:lang w:val="en-GB"/>
        </w:rPr>
        <w:t>c</w:t>
      </w:r>
      <w:r w:rsidRPr="000802D7">
        <w:rPr>
          <w:lang w:val="en-GB"/>
        </w:rPr>
        <w:t>ovitch</w:t>
      </w:r>
      <w:proofErr w:type="spellEnd"/>
      <w:r w:rsidRPr="000802D7">
        <w:rPr>
          <w:lang w:val="en-GB"/>
        </w:rPr>
        <w:t xml:space="preserve"> &amp; Meyer, 2002; </w:t>
      </w:r>
      <w:proofErr w:type="spellStart"/>
      <w:r w:rsidRPr="000802D7">
        <w:rPr>
          <w:lang w:val="en-GB"/>
        </w:rPr>
        <w:t>Wanberg</w:t>
      </w:r>
      <w:proofErr w:type="spellEnd"/>
      <w:r w:rsidRPr="000802D7">
        <w:rPr>
          <w:lang w:val="en-GB"/>
        </w:rPr>
        <w:t xml:space="preserve"> &amp; Banas, 2000). This terminology is relatively loaded where being resistant to change is related to a negative outcome while willingness is the key to success (Miller, Johnson</w:t>
      </w:r>
      <w:r w:rsidR="00DB7A12" w:rsidRPr="000802D7">
        <w:rPr>
          <w:lang w:val="en-GB"/>
        </w:rPr>
        <w:t>,</w:t>
      </w:r>
      <w:r w:rsidRPr="000802D7">
        <w:rPr>
          <w:lang w:val="en-GB"/>
        </w:rPr>
        <w:t xml:space="preserve"> &amp; Grau, 199</w:t>
      </w:r>
      <w:r w:rsidR="006E56A8" w:rsidRPr="000802D7">
        <w:rPr>
          <w:lang w:val="en-GB"/>
        </w:rPr>
        <w:t>4). Resistance to change is often</w:t>
      </w:r>
      <w:r w:rsidRPr="000802D7">
        <w:rPr>
          <w:lang w:val="en-GB"/>
        </w:rPr>
        <w:t xml:space="preserve"> mentioned as the reason why planned change processes do not go according to plan (</w:t>
      </w:r>
      <w:r w:rsidR="00A429ED" w:rsidRPr="000802D7">
        <w:rPr>
          <w:lang w:val="en-GB"/>
        </w:rPr>
        <w:t xml:space="preserve">Dent &amp; Goldberg, 1999; </w:t>
      </w:r>
      <w:r w:rsidRPr="000802D7">
        <w:rPr>
          <w:lang w:val="en-GB"/>
        </w:rPr>
        <w:t>Ford &amp; Ford, 2009) and something the organizations must conquer (</w:t>
      </w:r>
      <w:proofErr w:type="spellStart"/>
      <w:r w:rsidRPr="000802D7">
        <w:rPr>
          <w:lang w:val="en-GB"/>
        </w:rPr>
        <w:t>Furst</w:t>
      </w:r>
      <w:proofErr w:type="spellEnd"/>
      <w:r w:rsidRPr="000802D7">
        <w:rPr>
          <w:lang w:val="en-GB"/>
        </w:rPr>
        <w:t xml:space="preserve"> &amp; Cable, 2008; Harvard Business School, 2005). </w:t>
      </w:r>
      <w:r w:rsidR="0059760B" w:rsidRPr="000802D7">
        <w:rPr>
          <w:lang w:val="en-GB"/>
        </w:rPr>
        <w:t xml:space="preserve">Strategies such as </w:t>
      </w:r>
      <w:r w:rsidR="00E85B9E">
        <w:rPr>
          <w:lang w:val="en-GB"/>
        </w:rPr>
        <w:t>p</w:t>
      </w:r>
      <w:r w:rsidR="00E11730">
        <w:rPr>
          <w:lang w:val="en-GB"/>
        </w:rPr>
        <w:t>e</w:t>
      </w:r>
      <w:r w:rsidR="00E85B9E">
        <w:rPr>
          <w:lang w:val="en-GB"/>
        </w:rPr>
        <w:t>r</w:t>
      </w:r>
      <w:r w:rsidR="00E11730">
        <w:rPr>
          <w:lang w:val="en-GB"/>
        </w:rPr>
        <w:t>suading</w:t>
      </w:r>
      <w:r w:rsidR="005A611B" w:rsidRPr="000802D7">
        <w:rPr>
          <w:lang w:val="en-GB"/>
        </w:rPr>
        <w:t xml:space="preserve"> change recipients and </w:t>
      </w:r>
      <w:r w:rsidR="00E11730">
        <w:rPr>
          <w:lang w:val="en-GB"/>
        </w:rPr>
        <w:t>creating</w:t>
      </w:r>
      <w:r w:rsidR="00E11730" w:rsidRPr="000802D7">
        <w:rPr>
          <w:lang w:val="en-GB"/>
        </w:rPr>
        <w:t xml:space="preserve"> </w:t>
      </w:r>
      <w:r w:rsidR="0059760B" w:rsidRPr="000802D7">
        <w:rPr>
          <w:lang w:val="en-GB"/>
        </w:rPr>
        <w:t>discrepancy</w:t>
      </w:r>
      <w:r w:rsidR="005A611B" w:rsidRPr="000802D7">
        <w:rPr>
          <w:lang w:val="en-GB"/>
        </w:rPr>
        <w:t xml:space="preserve"> in the work situation for employees are recommended in these theories. </w:t>
      </w:r>
    </w:p>
    <w:p w14:paraId="6AFD5B20" w14:textId="77E2D768" w:rsidR="000D64A4" w:rsidRPr="000802D7" w:rsidRDefault="000D64A4" w:rsidP="000D64A4">
      <w:pPr>
        <w:rPr>
          <w:lang w:val="en-GB"/>
        </w:rPr>
      </w:pPr>
      <w:r w:rsidRPr="000802D7">
        <w:rPr>
          <w:lang w:val="en-GB"/>
        </w:rPr>
        <w:t>HSE</w:t>
      </w:r>
      <w:r w:rsidR="007B2594" w:rsidRPr="000802D7">
        <w:rPr>
          <w:lang w:val="en-GB"/>
        </w:rPr>
        <w:t>’s</w:t>
      </w:r>
      <w:r w:rsidRPr="000802D7">
        <w:rPr>
          <w:lang w:val="en-GB"/>
        </w:rPr>
        <w:t xml:space="preserve"> </w:t>
      </w:r>
      <w:r w:rsidR="007B2594" w:rsidRPr="000802D7">
        <w:rPr>
          <w:lang w:val="en-GB"/>
        </w:rPr>
        <w:t xml:space="preserve">(2003) guidelines </w:t>
      </w:r>
      <w:r w:rsidR="00677FED">
        <w:rPr>
          <w:lang w:val="en-GB"/>
        </w:rPr>
        <w:t>for</w:t>
      </w:r>
      <w:r w:rsidR="00677FED" w:rsidRPr="000802D7">
        <w:rPr>
          <w:lang w:val="en-GB"/>
        </w:rPr>
        <w:t xml:space="preserve"> </w:t>
      </w:r>
      <w:r w:rsidR="00C6391C" w:rsidRPr="000802D7">
        <w:rPr>
          <w:lang w:val="en-GB"/>
        </w:rPr>
        <w:t>change</w:t>
      </w:r>
      <w:r w:rsidR="00454D38" w:rsidRPr="000802D7">
        <w:rPr>
          <w:lang w:val="en-GB"/>
        </w:rPr>
        <w:t xml:space="preserve">s </w:t>
      </w:r>
      <w:r w:rsidR="00745D3D" w:rsidRPr="000802D7">
        <w:rPr>
          <w:lang w:val="en-GB"/>
        </w:rPr>
        <w:t>in organizations</w:t>
      </w:r>
      <w:r w:rsidR="007B2594" w:rsidRPr="000802D7">
        <w:rPr>
          <w:lang w:val="en-GB"/>
        </w:rPr>
        <w:t xml:space="preserve"> </w:t>
      </w:r>
      <w:r w:rsidR="00C6391C" w:rsidRPr="000802D7">
        <w:rPr>
          <w:lang w:val="en-GB"/>
        </w:rPr>
        <w:t xml:space="preserve">represent another view where safety is </w:t>
      </w:r>
      <w:r w:rsidR="00E11730">
        <w:rPr>
          <w:lang w:val="en-GB"/>
        </w:rPr>
        <w:t>the</w:t>
      </w:r>
      <w:r w:rsidR="00E11730" w:rsidRPr="000802D7">
        <w:rPr>
          <w:lang w:val="en-GB"/>
        </w:rPr>
        <w:t xml:space="preserve"> </w:t>
      </w:r>
      <w:r w:rsidR="00C6391C" w:rsidRPr="000802D7">
        <w:rPr>
          <w:lang w:val="en-GB"/>
        </w:rPr>
        <w:t xml:space="preserve">focus and empowerment of the employees is central. This theory presents definite </w:t>
      </w:r>
      <w:r w:rsidR="0068036F" w:rsidRPr="000802D7">
        <w:rPr>
          <w:lang w:val="en-GB"/>
        </w:rPr>
        <w:t xml:space="preserve">step by step </w:t>
      </w:r>
      <w:r w:rsidR="00C6391C" w:rsidRPr="000802D7">
        <w:rPr>
          <w:lang w:val="en-GB"/>
        </w:rPr>
        <w:t xml:space="preserve">actions that need to be taken to ensure safety during change. However, </w:t>
      </w:r>
      <w:r w:rsidR="009A09A9" w:rsidRPr="000802D7">
        <w:rPr>
          <w:lang w:val="en-GB"/>
        </w:rPr>
        <w:t xml:space="preserve">this guide </w:t>
      </w:r>
      <w:r w:rsidR="00454D38" w:rsidRPr="000802D7">
        <w:rPr>
          <w:lang w:val="en-GB"/>
        </w:rPr>
        <w:t>lacks</w:t>
      </w:r>
      <w:r w:rsidR="00E11730">
        <w:rPr>
          <w:lang w:val="en-GB"/>
        </w:rPr>
        <w:t xml:space="preserve"> a</w:t>
      </w:r>
      <w:r w:rsidR="00454D38" w:rsidRPr="000802D7">
        <w:rPr>
          <w:lang w:val="en-GB"/>
        </w:rPr>
        <w:t xml:space="preserve"> theoretical presentation of why</w:t>
      </w:r>
      <w:r w:rsidRPr="000802D7">
        <w:rPr>
          <w:lang w:val="en-GB"/>
        </w:rPr>
        <w:t xml:space="preserve"> these elements should be conducted</w:t>
      </w:r>
      <w:r w:rsidR="00C6391C" w:rsidRPr="000802D7">
        <w:rPr>
          <w:lang w:val="en-GB"/>
        </w:rPr>
        <w:t xml:space="preserve">. The guidance says what to do, but </w:t>
      </w:r>
      <w:r w:rsidR="0059760B" w:rsidRPr="000802D7">
        <w:rPr>
          <w:lang w:val="en-GB"/>
        </w:rPr>
        <w:t xml:space="preserve">is insufficient in </w:t>
      </w:r>
      <w:r w:rsidR="00C6391C" w:rsidRPr="000802D7">
        <w:rPr>
          <w:lang w:val="en-GB"/>
        </w:rPr>
        <w:t>explain</w:t>
      </w:r>
      <w:r w:rsidR="0059760B" w:rsidRPr="000802D7">
        <w:rPr>
          <w:lang w:val="en-GB"/>
        </w:rPr>
        <w:t>ing</w:t>
      </w:r>
      <w:r w:rsidR="00C6391C" w:rsidRPr="000802D7">
        <w:rPr>
          <w:lang w:val="en-GB"/>
        </w:rPr>
        <w:t xml:space="preserve"> why. </w:t>
      </w:r>
      <w:r w:rsidR="0059760B" w:rsidRPr="000802D7">
        <w:rPr>
          <w:lang w:val="en-GB"/>
        </w:rPr>
        <w:t xml:space="preserve">As a </w:t>
      </w:r>
      <w:r w:rsidR="0068036F" w:rsidRPr="000802D7">
        <w:rPr>
          <w:lang w:val="en-GB"/>
        </w:rPr>
        <w:t>safety theory</w:t>
      </w:r>
      <w:r w:rsidR="00677FED">
        <w:rPr>
          <w:lang w:val="en-GB"/>
        </w:rPr>
        <w:t>,</w:t>
      </w:r>
      <w:r w:rsidRPr="000802D7">
        <w:rPr>
          <w:lang w:val="en-GB"/>
        </w:rPr>
        <w:t xml:space="preserve"> </w:t>
      </w:r>
      <w:r w:rsidR="0059760B" w:rsidRPr="000802D7">
        <w:rPr>
          <w:lang w:val="en-GB"/>
        </w:rPr>
        <w:t xml:space="preserve">HRO </w:t>
      </w:r>
      <w:r w:rsidRPr="000802D7">
        <w:rPr>
          <w:lang w:val="en-GB"/>
        </w:rPr>
        <w:t>might provide an insight</w:t>
      </w:r>
      <w:r w:rsidR="0059760B" w:rsidRPr="000802D7">
        <w:rPr>
          <w:lang w:val="en-GB"/>
        </w:rPr>
        <w:t xml:space="preserve"> </w:t>
      </w:r>
      <w:r w:rsidR="00677FED">
        <w:rPr>
          <w:lang w:val="en-GB"/>
        </w:rPr>
        <w:t>in</w:t>
      </w:r>
      <w:r w:rsidR="0059760B" w:rsidRPr="000802D7">
        <w:rPr>
          <w:lang w:val="en-GB"/>
        </w:rPr>
        <w:t>to why such</w:t>
      </w:r>
      <w:r w:rsidR="00C6391C" w:rsidRPr="000802D7">
        <w:rPr>
          <w:lang w:val="en-GB"/>
        </w:rPr>
        <w:t xml:space="preserve"> actions are necessary</w:t>
      </w:r>
      <w:r w:rsidRPr="000802D7">
        <w:rPr>
          <w:lang w:val="en-GB"/>
        </w:rPr>
        <w:t xml:space="preserve">. In this regard our research question is: Are prescriptive change theories/models adequate for organizational changes where safety is an issue?  </w:t>
      </w:r>
      <w:r w:rsidR="00772FC7" w:rsidRPr="000802D7">
        <w:rPr>
          <w:lang w:val="en-GB"/>
        </w:rPr>
        <w:t xml:space="preserve">If not, could the HRO theory be used to ensure safety in change processes? </w:t>
      </w:r>
      <w:r w:rsidR="00454D38" w:rsidRPr="000802D7">
        <w:rPr>
          <w:lang w:val="en-GB"/>
        </w:rPr>
        <w:t>In the f</w:t>
      </w:r>
      <w:r w:rsidRPr="000802D7">
        <w:rPr>
          <w:lang w:val="en-GB"/>
        </w:rPr>
        <w:t xml:space="preserve">ollowing we will present why the theory of HRO could function as a reliable </w:t>
      </w:r>
      <w:r w:rsidR="0059760B" w:rsidRPr="000802D7">
        <w:rPr>
          <w:lang w:val="en-GB"/>
        </w:rPr>
        <w:t>foundation</w:t>
      </w:r>
      <w:r w:rsidRPr="000802D7">
        <w:rPr>
          <w:lang w:val="en-GB"/>
        </w:rPr>
        <w:t xml:space="preserve"> for future changes in organizations. </w:t>
      </w:r>
    </w:p>
    <w:p w14:paraId="149DD390" w14:textId="77777777" w:rsidR="00496607" w:rsidRPr="000802D7" w:rsidRDefault="002D4025" w:rsidP="00496607">
      <w:pPr>
        <w:pStyle w:val="Overskrift4"/>
        <w:rPr>
          <w:lang w:val="en-GB"/>
        </w:rPr>
      </w:pPr>
      <w:r w:rsidRPr="000802D7">
        <w:rPr>
          <w:rStyle w:val="Overskrift4Tegn"/>
          <w:bCs/>
          <w:i/>
          <w:iCs/>
          <w:lang w:val="en-GB"/>
        </w:rPr>
        <w:t xml:space="preserve">Principle 1: </w:t>
      </w:r>
      <w:r w:rsidR="003471B1" w:rsidRPr="000802D7">
        <w:rPr>
          <w:rStyle w:val="Overskrift4Tegn"/>
          <w:bCs/>
          <w:i/>
          <w:iCs/>
          <w:lang w:val="en-GB"/>
        </w:rPr>
        <w:t>T</w:t>
      </w:r>
      <w:r w:rsidR="00E336D9" w:rsidRPr="000802D7">
        <w:rPr>
          <w:rStyle w:val="Overskrift4Tegn"/>
          <w:bCs/>
          <w:i/>
          <w:iCs/>
          <w:lang w:val="en-GB"/>
        </w:rPr>
        <w:t>racking small failures.</w:t>
      </w:r>
      <w:r w:rsidRPr="000802D7">
        <w:rPr>
          <w:lang w:val="en-GB"/>
        </w:rPr>
        <w:t xml:space="preserve"> </w:t>
      </w:r>
    </w:p>
    <w:p w14:paraId="05C9F563" w14:textId="364D5CFB" w:rsidR="00B016C3" w:rsidRPr="000802D7" w:rsidRDefault="00952080" w:rsidP="00B016C3">
      <w:pPr>
        <w:rPr>
          <w:lang w:val="en-GB"/>
        </w:rPr>
      </w:pPr>
      <w:r w:rsidRPr="000802D7">
        <w:rPr>
          <w:lang w:val="en-GB"/>
        </w:rPr>
        <w:t>Traditional change theories promote making change recipients ready for change</w:t>
      </w:r>
      <w:r w:rsidR="00677FED">
        <w:rPr>
          <w:lang w:val="en-GB"/>
        </w:rPr>
        <w:t xml:space="preserve">, </w:t>
      </w:r>
      <w:r w:rsidRPr="000802D7">
        <w:rPr>
          <w:lang w:val="en-GB"/>
        </w:rPr>
        <w:t>for instanc</w:t>
      </w:r>
      <w:r w:rsidR="0059760B" w:rsidRPr="000802D7">
        <w:rPr>
          <w:lang w:val="en-GB"/>
        </w:rPr>
        <w:t>e</w:t>
      </w:r>
      <w:r w:rsidR="00677FED">
        <w:rPr>
          <w:lang w:val="en-GB"/>
        </w:rPr>
        <w:t>, by</w:t>
      </w:r>
      <w:r w:rsidR="0059760B" w:rsidRPr="000802D7">
        <w:rPr>
          <w:lang w:val="en-GB"/>
        </w:rPr>
        <w:t xml:space="preserve"> persuading them (Armenakis &amp;</w:t>
      </w:r>
      <w:r w:rsidRPr="000802D7">
        <w:rPr>
          <w:lang w:val="en-GB"/>
        </w:rPr>
        <w:t xml:space="preserve"> Harris</w:t>
      </w:r>
      <w:r w:rsidR="0059760B" w:rsidRPr="000802D7">
        <w:rPr>
          <w:lang w:val="en-GB"/>
        </w:rPr>
        <w:t xml:space="preserve">, </w:t>
      </w:r>
      <w:r w:rsidRPr="000802D7">
        <w:rPr>
          <w:lang w:val="en-GB"/>
        </w:rPr>
        <w:t>2009) and helping the change recipients address re</w:t>
      </w:r>
      <w:r w:rsidR="0059760B" w:rsidRPr="000802D7">
        <w:rPr>
          <w:lang w:val="en-GB"/>
        </w:rPr>
        <w:t>sistance to change (Cummings &amp;</w:t>
      </w:r>
      <w:r w:rsidRPr="000802D7">
        <w:rPr>
          <w:lang w:val="en-GB"/>
        </w:rPr>
        <w:t xml:space="preserve"> Worley, 2015). This stand</w:t>
      </w:r>
      <w:r w:rsidR="00214233" w:rsidRPr="000802D7">
        <w:rPr>
          <w:lang w:val="en-GB"/>
        </w:rPr>
        <w:t>s</w:t>
      </w:r>
      <w:r w:rsidRPr="000802D7">
        <w:rPr>
          <w:lang w:val="en-GB"/>
        </w:rPr>
        <w:t xml:space="preserve"> in contrast to</w:t>
      </w:r>
      <w:r w:rsidR="00677FED">
        <w:rPr>
          <w:lang w:val="en-GB"/>
        </w:rPr>
        <w:t>,</w:t>
      </w:r>
      <w:r w:rsidRPr="000802D7">
        <w:rPr>
          <w:lang w:val="en-GB"/>
        </w:rPr>
        <w:t xml:space="preserve"> </w:t>
      </w:r>
      <w:r w:rsidR="007D3526" w:rsidRPr="000802D7">
        <w:rPr>
          <w:lang w:val="en-GB"/>
        </w:rPr>
        <w:t>for instance</w:t>
      </w:r>
      <w:r w:rsidR="00677FED">
        <w:rPr>
          <w:lang w:val="en-GB"/>
        </w:rPr>
        <w:t>,</w:t>
      </w:r>
      <w:r w:rsidR="007D3526" w:rsidRPr="000802D7">
        <w:rPr>
          <w:lang w:val="en-GB"/>
        </w:rPr>
        <w:t xml:space="preserve"> </w:t>
      </w:r>
      <w:r w:rsidRPr="000802D7">
        <w:rPr>
          <w:lang w:val="en-GB"/>
        </w:rPr>
        <w:t>tracking small failures.  By having a</w:t>
      </w:r>
      <w:r w:rsidR="000F41B4" w:rsidRPr="000802D7">
        <w:rPr>
          <w:lang w:val="en-GB"/>
        </w:rPr>
        <w:t xml:space="preserve"> mindful structure of tracking small failures</w:t>
      </w:r>
      <w:r w:rsidR="0071576E" w:rsidRPr="000802D7">
        <w:rPr>
          <w:lang w:val="en-GB"/>
        </w:rPr>
        <w:t>,</w:t>
      </w:r>
      <w:r w:rsidR="000F41B4" w:rsidRPr="000802D7">
        <w:rPr>
          <w:lang w:val="en-GB"/>
        </w:rPr>
        <w:t xml:space="preserve"> </w:t>
      </w:r>
      <w:r w:rsidR="005A611B" w:rsidRPr="000802D7">
        <w:rPr>
          <w:lang w:val="en-GB"/>
        </w:rPr>
        <w:t>management and employees</w:t>
      </w:r>
      <w:r w:rsidR="000F41B4" w:rsidRPr="000802D7">
        <w:rPr>
          <w:lang w:val="en-GB"/>
        </w:rPr>
        <w:t xml:space="preserve"> question the processes that arise </w:t>
      </w:r>
      <w:r w:rsidR="00852E21" w:rsidRPr="000802D7">
        <w:rPr>
          <w:lang w:val="en-GB"/>
        </w:rPr>
        <w:t>instead</w:t>
      </w:r>
      <w:r w:rsidR="000F41B4" w:rsidRPr="000802D7">
        <w:rPr>
          <w:lang w:val="en-GB"/>
        </w:rPr>
        <w:t xml:space="preserve"> of being confident that they are right. </w:t>
      </w:r>
      <w:r w:rsidR="007D3526" w:rsidRPr="000802D7">
        <w:rPr>
          <w:lang w:val="en-GB"/>
        </w:rPr>
        <w:t>HRO have not experienced all of the ways that their system can fail, however they work knowing that overconfidence might hinder good structures</w:t>
      </w:r>
      <w:r w:rsidR="005A611B" w:rsidRPr="000802D7">
        <w:rPr>
          <w:lang w:val="en-GB"/>
        </w:rPr>
        <w:t xml:space="preserve"> (Weick &amp;</w:t>
      </w:r>
      <w:r w:rsidR="00EE4353" w:rsidRPr="000802D7">
        <w:rPr>
          <w:lang w:val="en-GB"/>
        </w:rPr>
        <w:t xml:space="preserve"> Sutcliffe, 2007)</w:t>
      </w:r>
      <w:r w:rsidR="007D3526" w:rsidRPr="000802D7">
        <w:rPr>
          <w:lang w:val="en-GB"/>
        </w:rPr>
        <w:t xml:space="preserve">. </w:t>
      </w:r>
      <w:r w:rsidR="00EE4353" w:rsidRPr="000802D7">
        <w:rPr>
          <w:lang w:val="en-GB"/>
        </w:rPr>
        <w:t xml:space="preserve">They </w:t>
      </w:r>
      <w:r w:rsidR="00D76000">
        <w:rPr>
          <w:lang w:val="en-GB"/>
        </w:rPr>
        <w:t xml:space="preserve">organize to </w:t>
      </w:r>
      <w:r w:rsidR="00EE4353" w:rsidRPr="000802D7">
        <w:rPr>
          <w:lang w:val="en-GB"/>
        </w:rPr>
        <w:t>encourage and reward</w:t>
      </w:r>
      <w:r w:rsidR="00B66541" w:rsidRPr="000802D7">
        <w:rPr>
          <w:lang w:val="en-GB"/>
        </w:rPr>
        <w:t xml:space="preserve"> behaviour such as</w:t>
      </w:r>
      <w:r w:rsidR="00EE4353" w:rsidRPr="000802D7">
        <w:rPr>
          <w:lang w:val="en-GB"/>
        </w:rPr>
        <w:t xml:space="preserve"> reporting of errors (</w:t>
      </w:r>
      <w:proofErr w:type="spellStart"/>
      <w:r w:rsidR="00EE4353" w:rsidRPr="000802D7">
        <w:rPr>
          <w:lang w:val="en-GB"/>
        </w:rPr>
        <w:t>Rochlin</w:t>
      </w:r>
      <w:proofErr w:type="spellEnd"/>
      <w:r w:rsidR="00EE4353" w:rsidRPr="000802D7">
        <w:rPr>
          <w:lang w:val="en-GB"/>
        </w:rPr>
        <w:t>, 1993).</w:t>
      </w:r>
      <w:r w:rsidR="007D3526" w:rsidRPr="000802D7">
        <w:rPr>
          <w:lang w:val="en-GB"/>
        </w:rPr>
        <w:t xml:space="preserve">  </w:t>
      </w:r>
      <w:r w:rsidR="000F41B4" w:rsidRPr="000802D7">
        <w:rPr>
          <w:lang w:val="en-GB"/>
        </w:rPr>
        <w:t xml:space="preserve">For instance, instead of preventing resistance to change by persuading the change recipients, the theory of HRO </w:t>
      </w:r>
      <w:r w:rsidRPr="000802D7">
        <w:rPr>
          <w:lang w:val="en-GB"/>
        </w:rPr>
        <w:t xml:space="preserve">promotes </w:t>
      </w:r>
      <w:r w:rsidR="000F41B4" w:rsidRPr="000802D7">
        <w:rPr>
          <w:lang w:val="en-GB"/>
        </w:rPr>
        <w:t>questioning the process</w:t>
      </w:r>
      <w:r w:rsidRPr="000802D7">
        <w:rPr>
          <w:lang w:val="en-GB"/>
        </w:rPr>
        <w:t>. Questioning</w:t>
      </w:r>
      <w:r w:rsidR="000F41B4" w:rsidRPr="000802D7">
        <w:rPr>
          <w:lang w:val="en-GB"/>
        </w:rPr>
        <w:t xml:space="preserve"> would be appreciated and welcomed to broaden the information pool when decisions are being made. </w:t>
      </w:r>
      <w:r w:rsidR="00203C7B" w:rsidRPr="000802D7">
        <w:rPr>
          <w:lang w:val="en-GB"/>
        </w:rPr>
        <w:t>By enacting alertness, broaden</w:t>
      </w:r>
      <w:r w:rsidR="00677FED">
        <w:rPr>
          <w:lang w:val="en-GB"/>
        </w:rPr>
        <w:t>ing</w:t>
      </w:r>
      <w:r w:rsidR="00203C7B" w:rsidRPr="000802D7">
        <w:rPr>
          <w:lang w:val="en-GB"/>
        </w:rPr>
        <w:t xml:space="preserve"> attention, and forestalling simplifications</w:t>
      </w:r>
      <w:r w:rsidR="00677FED">
        <w:rPr>
          <w:lang w:val="en-GB"/>
        </w:rPr>
        <w:t>,</w:t>
      </w:r>
      <w:r w:rsidR="00203C7B" w:rsidRPr="000802D7">
        <w:rPr>
          <w:lang w:val="en-GB"/>
        </w:rPr>
        <w:t xml:space="preserve"> HRO do more or less the opposite of organizational change theories </w:t>
      </w:r>
      <w:r w:rsidR="005250E9" w:rsidRPr="000802D7">
        <w:rPr>
          <w:lang w:val="en-GB"/>
        </w:rPr>
        <w:t xml:space="preserve">in many ways </w:t>
      </w:r>
      <w:r w:rsidR="00823E33" w:rsidRPr="000802D7">
        <w:rPr>
          <w:lang w:val="en-GB"/>
        </w:rPr>
        <w:t>(Weick &amp; Sutcliffe, 2007)</w:t>
      </w:r>
      <w:r w:rsidR="00B06613">
        <w:rPr>
          <w:lang w:val="en-GB"/>
        </w:rPr>
        <w:t>.</w:t>
      </w:r>
      <w:r w:rsidR="0012152A" w:rsidRPr="000802D7">
        <w:rPr>
          <w:lang w:val="en-GB"/>
        </w:rPr>
        <w:t xml:space="preserve"> </w:t>
      </w:r>
      <w:r w:rsidR="00EE4353" w:rsidRPr="000802D7">
        <w:rPr>
          <w:lang w:val="en-GB"/>
        </w:rPr>
        <w:t>D</w:t>
      </w:r>
      <w:r w:rsidR="0012152A" w:rsidRPr="000802D7">
        <w:rPr>
          <w:lang w:val="en-GB"/>
        </w:rPr>
        <w:t xml:space="preserve">iscrepancy </w:t>
      </w:r>
      <w:r w:rsidR="00EE4353" w:rsidRPr="000802D7">
        <w:rPr>
          <w:lang w:val="en-GB"/>
        </w:rPr>
        <w:t xml:space="preserve">is </w:t>
      </w:r>
      <w:r w:rsidR="005250E9" w:rsidRPr="000802D7">
        <w:rPr>
          <w:lang w:val="en-GB"/>
        </w:rPr>
        <w:t>an example of such a factor that foster the opposite. Discrepancy is a</w:t>
      </w:r>
      <w:r w:rsidR="00EE4353" w:rsidRPr="000802D7">
        <w:rPr>
          <w:lang w:val="en-GB"/>
        </w:rPr>
        <w:t xml:space="preserve"> factor mentioned by change theories to accomplish readiness </w:t>
      </w:r>
      <w:r w:rsidR="00E11730">
        <w:rPr>
          <w:lang w:val="en-GB"/>
        </w:rPr>
        <w:t>for</w:t>
      </w:r>
      <w:r w:rsidR="00E11730" w:rsidRPr="000802D7">
        <w:rPr>
          <w:lang w:val="en-GB"/>
        </w:rPr>
        <w:t xml:space="preserve"> </w:t>
      </w:r>
      <w:r w:rsidR="00EE4353" w:rsidRPr="000802D7">
        <w:rPr>
          <w:lang w:val="en-GB"/>
        </w:rPr>
        <w:t xml:space="preserve">change (Armenakis </w:t>
      </w:r>
      <w:r w:rsidR="00677FED">
        <w:rPr>
          <w:lang w:val="en-GB"/>
        </w:rPr>
        <w:t>&amp;</w:t>
      </w:r>
      <w:r w:rsidR="00677FED" w:rsidRPr="000802D7">
        <w:rPr>
          <w:lang w:val="en-GB"/>
        </w:rPr>
        <w:t xml:space="preserve"> </w:t>
      </w:r>
      <w:r w:rsidR="00EE4353" w:rsidRPr="000802D7">
        <w:rPr>
          <w:lang w:val="en-GB"/>
        </w:rPr>
        <w:t>Harris, 2009</w:t>
      </w:r>
      <w:r w:rsidR="00677FED">
        <w:rPr>
          <w:lang w:val="en-GB"/>
        </w:rPr>
        <w:t>;</w:t>
      </w:r>
      <w:r w:rsidR="00EE4353" w:rsidRPr="000802D7">
        <w:rPr>
          <w:lang w:val="en-GB"/>
        </w:rPr>
        <w:t xml:space="preserve"> Cummings </w:t>
      </w:r>
      <w:r w:rsidR="00677FED">
        <w:rPr>
          <w:lang w:val="en-GB"/>
        </w:rPr>
        <w:t xml:space="preserve">&amp; </w:t>
      </w:r>
      <w:r w:rsidR="00EE4353" w:rsidRPr="000802D7">
        <w:rPr>
          <w:lang w:val="en-GB"/>
        </w:rPr>
        <w:t xml:space="preserve">Worley, 2015). If discrepancy </w:t>
      </w:r>
      <w:r w:rsidR="00E11730">
        <w:rPr>
          <w:lang w:val="en-GB"/>
        </w:rPr>
        <w:t>does</w:t>
      </w:r>
      <w:r w:rsidR="00E11730" w:rsidRPr="000802D7">
        <w:rPr>
          <w:lang w:val="en-GB"/>
        </w:rPr>
        <w:t xml:space="preserve"> </w:t>
      </w:r>
      <w:r w:rsidR="00EE4353" w:rsidRPr="000802D7">
        <w:rPr>
          <w:lang w:val="en-GB"/>
        </w:rPr>
        <w:t xml:space="preserve">not already exist in the change recipients it </w:t>
      </w:r>
      <w:r w:rsidR="0012152A" w:rsidRPr="000802D7">
        <w:rPr>
          <w:lang w:val="en-GB"/>
        </w:rPr>
        <w:t xml:space="preserve">is </w:t>
      </w:r>
      <w:r w:rsidR="00E11730">
        <w:rPr>
          <w:lang w:val="en-GB"/>
        </w:rPr>
        <w:t>recommended</w:t>
      </w:r>
      <w:r w:rsidR="00E11730" w:rsidRPr="000802D7">
        <w:rPr>
          <w:lang w:val="en-GB"/>
        </w:rPr>
        <w:t xml:space="preserve"> </w:t>
      </w:r>
      <w:r w:rsidR="0012152A" w:rsidRPr="000802D7">
        <w:rPr>
          <w:lang w:val="en-GB"/>
        </w:rPr>
        <w:t>by making</w:t>
      </w:r>
      <w:r w:rsidR="00203C7B" w:rsidRPr="000802D7">
        <w:rPr>
          <w:lang w:val="en-GB"/>
        </w:rPr>
        <w:t xml:space="preserve"> the present situation </w:t>
      </w:r>
      <w:r w:rsidR="007D3526" w:rsidRPr="000802D7">
        <w:rPr>
          <w:lang w:val="en-GB"/>
        </w:rPr>
        <w:t>uncomfortable</w:t>
      </w:r>
      <w:r w:rsidR="00203C7B" w:rsidRPr="000802D7">
        <w:rPr>
          <w:lang w:val="en-GB"/>
        </w:rPr>
        <w:t xml:space="preserve"> </w:t>
      </w:r>
      <w:r w:rsidR="007D3526" w:rsidRPr="000802D7">
        <w:rPr>
          <w:lang w:val="en-GB"/>
        </w:rPr>
        <w:t xml:space="preserve">as a strategy </w:t>
      </w:r>
      <w:r w:rsidR="00677FED">
        <w:rPr>
          <w:lang w:val="en-GB"/>
        </w:rPr>
        <w:t>for</w:t>
      </w:r>
      <w:r w:rsidR="00677FED" w:rsidRPr="000802D7">
        <w:rPr>
          <w:lang w:val="en-GB"/>
        </w:rPr>
        <w:t xml:space="preserve"> </w:t>
      </w:r>
      <w:r w:rsidR="007D3526" w:rsidRPr="000802D7">
        <w:rPr>
          <w:lang w:val="en-GB"/>
        </w:rPr>
        <w:t>reduc</w:t>
      </w:r>
      <w:r w:rsidR="00677FED">
        <w:rPr>
          <w:lang w:val="en-GB"/>
        </w:rPr>
        <w:t>ing</w:t>
      </w:r>
      <w:r w:rsidR="007D3526" w:rsidRPr="000802D7">
        <w:rPr>
          <w:lang w:val="en-GB"/>
        </w:rPr>
        <w:t xml:space="preserve"> resistance to change</w:t>
      </w:r>
      <w:r w:rsidR="00C23A5F" w:rsidRPr="000802D7">
        <w:rPr>
          <w:lang w:val="en-GB"/>
        </w:rPr>
        <w:t xml:space="preserve"> and mak</w:t>
      </w:r>
      <w:r w:rsidR="00677FED">
        <w:rPr>
          <w:lang w:val="en-GB"/>
        </w:rPr>
        <w:t>ing</w:t>
      </w:r>
      <w:r w:rsidR="00C23A5F" w:rsidRPr="000802D7">
        <w:rPr>
          <w:lang w:val="en-GB"/>
        </w:rPr>
        <w:t xml:space="preserve"> the employees want to go with the change suggested by the management</w:t>
      </w:r>
      <w:r w:rsidR="0012152A" w:rsidRPr="000802D7">
        <w:rPr>
          <w:lang w:val="en-GB"/>
        </w:rPr>
        <w:t xml:space="preserve"> (Cummings </w:t>
      </w:r>
      <w:r w:rsidR="00677FED">
        <w:rPr>
          <w:lang w:val="en-GB"/>
        </w:rPr>
        <w:t>&amp;</w:t>
      </w:r>
      <w:r w:rsidR="00677FED" w:rsidRPr="000802D7">
        <w:rPr>
          <w:lang w:val="en-GB"/>
        </w:rPr>
        <w:t xml:space="preserve"> </w:t>
      </w:r>
      <w:r w:rsidR="0012152A" w:rsidRPr="000802D7">
        <w:rPr>
          <w:lang w:val="en-GB"/>
        </w:rPr>
        <w:t>Worley, 2015)</w:t>
      </w:r>
      <w:r w:rsidR="00203C7B" w:rsidRPr="000802D7">
        <w:rPr>
          <w:lang w:val="en-GB"/>
        </w:rPr>
        <w:t xml:space="preserve">. </w:t>
      </w:r>
      <w:r w:rsidR="007D3526" w:rsidRPr="000802D7">
        <w:rPr>
          <w:lang w:val="en-GB"/>
        </w:rPr>
        <w:t>However, b</w:t>
      </w:r>
      <w:r w:rsidR="00203C7B" w:rsidRPr="000802D7">
        <w:rPr>
          <w:lang w:val="en-GB"/>
        </w:rPr>
        <w:t xml:space="preserve">y </w:t>
      </w:r>
      <w:r w:rsidR="00677FED">
        <w:rPr>
          <w:lang w:val="en-GB"/>
        </w:rPr>
        <w:t>creating</w:t>
      </w:r>
      <w:r w:rsidR="00677FED" w:rsidRPr="000802D7">
        <w:rPr>
          <w:lang w:val="en-GB"/>
        </w:rPr>
        <w:t xml:space="preserve"> </w:t>
      </w:r>
      <w:r w:rsidR="007D3526" w:rsidRPr="000802D7">
        <w:rPr>
          <w:lang w:val="en-GB"/>
        </w:rPr>
        <w:t xml:space="preserve">uncomfortable </w:t>
      </w:r>
      <w:r w:rsidR="00203C7B" w:rsidRPr="000802D7">
        <w:rPr>
          <w:lang w:val="en-GB"/>
        </w:rPr>
        <w:t xml:space="preserve">situations </w:t>
      </w:r>
      <w:r w:rsidR="007D3526" w:rsidRPr="000802D7">
        <w:rPr>
          <w:lang w:val="en-GB"/>
        </w:rPr>
        <w:t xml:space="preserve">to </w:t>
      </w:r>
      <w:r w:rsidR="00203C7B" w:rsidRPr="000802D7">
        <w:rPr>
          <w:lang w:val="en-GB"/>
        </w:rPr>
        <w:t xml:space="preserve">make employees </w:t>
      </w:r>
      <w:r w:rsidR="0012152A" w:rsidRPr="000802D7">
        <w:rPr>
          <w:lang w:val="en-GB"/>
        </w:rPr>
        <w:t xml:space="preserve">willing </w:t>
      </w:r>
      <w:r w:rsidR="00203C7B" w:rsidRPr="000802D7">
        <w:rPr>
          <w:lang w:val="en-GB"/>
        </w:rPr>
        <w:t xml:space="preserve">to change could </w:t>
      </w:r>
      <w:r w:rsidR="007D3526" w:rsidRPr="000802D7">
        <w:rPr>
          <w:lang w:val="en-GB"/>
        </w:rPr>
        <w:t xml:space="preserve">result in </w:t>
      </w:r>
      <w:r w:rsidR="00203C7B" w:rsidRPr="000802D7">
        <w:rPr>
          <w:lang w:val="en-GB"/>
        </w:rPr>
        <w:t xml:space="preserve">well-functioning structures </w:t>
      </w:r>
      <w:r w:rsidR="007D3526" w:rsidRPr="000802D7">
        <w:rPr>
          <w:lang w:val="en-GB"/>
        </w:rPr>
        <w:t xml:space="preserve">being </w:t>
      </w:r>
      <w:r w:rsidR="00203C7B" w:rsidRPr="000802D7">
        <w:rPr>
          <w:lang w:val="en-GB"/>
        </w:rPr>
        <w:t>thrown overboard.</w:t>
      </w:r>
      <w:r w:rsidR="007D3526" w:rsidRPr="000802D7">
        <w:rPr>
          <w:lang w:val="en-GB"/>
        </w:rPr>
        <w:t xml:space="preserve"> Resilient actions enable recovery from setbacks</w:t>
      </w:r>
      <w:r w:rsidR="0012152A" w:rsidRPr="000802D7">
        <w:rPr>
          <w:lang w:val="en-GB"/>
        </w:rPr>
        <w:t xml:space="preserve"> and a strategy like this seems unlikely to </w:t>
      </w:r>
      <w:r w:rsidR="00E11730">
        <w:rPr>
          <w:lang w:val="en-GB"/>
        </w:rPr>
        <w:t>accomplish</w:t>
      </w:r>
      <w:r w:rsidR="00677FED" w:rsidRPr="000802D7">
        <w:rPr>
          <w:lang w:val="en-GB"/>
        </w:rPr>
        <w:t xml:space="preserve"> </w:t>
      </w:r>
      <w:r w:rsidR="00617998" w:rsidRPr="000802D7">
        <w:rPr>
          <w:lang w:val="en-GB"/>
        </w:rPr>
        <w:t>this</w:t>
      </w:r>
      <w:r w:rsidR="007D3526" w:rsidRPr="000802D7">
        <w:rPr>
          <w:lang w:val="en-GB"/>
        </w:rPr>
        <w:t xml:space="preserve">. </w:t>
      </w:r>
      <w:r w:rsidR="00634DFD" w:rsidRPr="000802D7">
        <w:rPr>
          <w:lang w:val="en-GB"/>
        </w:rPr>
        <w:t>According to HRO</w:t>
      </w:r>
      <w:r w:rsidR="00677FED">
        <w:rPr>
          <w:lang w:val="en-GB"/>
        </w:rPr>
        <w:t>,</w:t>
      </w:r>
      <w:r w:rsidR="00634DFD" w:rsidRPr="000802D7">
        <w:rPr>
          <w:lang w:val="en-GB"/>
        </w:rPr>
        <w:t xml:space="preserve"> organizations will benefit from instituting </w:t>
      </w:r>
      <w:r w:rsidR="00634DFD" w:rsidRPr="000802D7">
        <w:rPr>
          <w:lang w:val="en-GB"/>
        </w:rPr>
        <w:lastRenderedPageBreak/>
        <w:t>practices that encourage employees to report detec</w:t>
      </w:r>
      <w:r w:rsidR="00B66541" w:rsidRPr="000802D7">
        <w:rPr>
          <w:lang w:val="en-GB"/>
        </w:rPr>
        <w:t>ted errors (Weick, Sutcliffe, &amp;</w:t>
      </w:r>
      <w:r w:rsidR="00634DFD" w:rsidRPr="000802D7">
        <w:rPr>
          <w:lang w:val="en-GB"/>
        </w:rPr>
        <w:t xml:space="preserve"> Obstfeld, 1999) because it will lead to more effective organizational learning (</w:t>
      </w:r>
      <w:proofErr w:type="spellStart"/>
      <w:r w:rsidR="00634DFD" w:rsidRPr="000802D7">
        <w:rPr>
          <w:lang w:val="en-GB"/>
        </w:rPr>
        <w:t>Rochlin</w:t>
      </w:r>
      <w:proofErr w:type="spellEnd"/>
      <w:r w:rsidR="00634DFD" w:rsidRPr="000802D7">
        <w:rPr>
          <w:lang w:val="en-GB"/>
        </w:rPr>
        <w:t xml:space="preserve">, 1993). </w:t>
      </w:r>
      <w:r w:rsidR="00D1525B" w:rsidRPr="000802D7">
        <w:rPr>
          <w:lang w:val="en-GB"/>
        </w:rPr>
        <w:t xml:space="preserve">If the management </w:t>
      </w:r>
      <w:r w:rsidR="00677FED">
        <w:rPr>
          <w:lang w:val="en-GB"/>
        </w:rPr>
        <w:t>is</w:t>
      </w:r>
      <w:r w:rsidR="00677FED" w:rsidRPr="000802D7">
        <w:rPr>
          <w:lang w:val="en-GB"/>
        </w:rPr>
        <w:t xml:space="preserve"> </w:t>
      </w:r>
      <w:r w:rsidR="00D1525B" w:rsidRPr="000802D7">
        <w:rPr>
          <w:lang w:val="en-GB"/>
        </w:rPr>
        <w:t>manipulating the context to make employees experience discrepancy</w:t>
      </w:r>
      <w:r w:rsidR="00E37ED4" w:rsidRPr="000802D7">
        <w:rPr>
          <w:lang w:val="en-GB"/>
        </w:rPr>
        <w:t xml:space="preserve"> to hinder resistance to change, it could be questioned if trust exists for employees to report errors that could prevent change processes </w:t>
      </w:r>
      <w:r w:rsidR="00677FED">
        <w:rPr>
          <w:lang w:val="en-GB"/>
        </w:rPr>
        <w:t>from</w:t>
      </w:r>
      <w:r w:rsidR="00677FED" w:rsidRPr="000802D7">
        <w:rPr>
          <w:lang w:val="en-GB"/>
        </w:rPr>
        <w:t xml:space="preserve"> </w:t>
      </w:r>
      <w:r w:rsidR="00E37ED4" w:rsidRPr="000802D7">
        <w:rPr>
          <w:lang w:val="en-GB"/>
        </w:rPr>
        <w:t>go</w:t>
      </w:r>
      <w:r w:rsidR="00677FED">
        <w:rPr>
          <w:lang w:val="en-GB"/>
        </w:rPr>
        <w:t>ing</w:t>
      </w:r>
      <w:r w:rsidR="00E37ED4" w:rsidRPr="000802D7">
        <w:rPr>
          <w:lang w:val="en-GB"/>
        </w:rPr>
        <w:t xml:space="preserve"> wrong. </w:t>
      </w:r>
    </w:p>
    <w:p w14:paraId="2FD781AD" w14:textId="77777777" w:rsidR="00496607" w:rsidRPr="000802D7" w:rsidRDefault="003471B1" w:rsidP="00496607">
      <w:pPr>
        <w:pStyle w:val="Overskrift4"/>
        <w:rPr>
          <w:lang w:val="en-GB"/>
        </w:rPr>
      </w:pPr>
      <w:r w:rsidRPr="000802D7">
        <w:rPr>
          <w:rStyle w:val="Overskrift4Tegn"/>
          <w:bCs/>
          <w:i/>
          <w:iCs/>
          <w:lang w:val="en-GB"/>
        </w:rPr>
        <w:t>Principle 2: R</w:t>
      </w:r>
      <w:r w:rsidR="002D4025" w:rsidRPr="000802D7">
        <w:rPr>
          <w:rStyle w:val="Overskrift4Tegn"/>
          <w:bCs/>
          <w:i/>
          <w:iCs/>
          <w:lang w:val="en-GB"/>
        </w:rPr>
        <w:t>esist oversimplifications</w:t>
      </w:r>
      <w:r w:rsidR="002D4025" w:rsidRPr="000802D7">
        <w:rPr>
          <w:rStyle w:val="Overskrift5Tegn"/>
          <w:rFonts w:asciiTheme="minorHAnsi" w:hAnsiTheme="minorHAnsi"/>
          <w:i/>
          <w:lang w:val="en-GB"/>
        </w:rPr>
        <w:t>.</w:t>
      </w:r>
      <w:r w:rsidR="002D4025" w:rsidRPr="000802D7">
        <w:rPr>
          <w:lang w:val="en-GB"/>
        </w:rPr>
        <w:t xml:space="preserve"> </w:t>
      </w:r>
    </w:p>
    <w:p w14:paraId="799691DA" w14:textId="7A79EB83" w:rsidR="001D2EDE" w:rsidRPr="000802D7" w:rsidRDefault="00DB02B0" w:rsidP="00B016C3">
      <w:pPr>
        <w:rPr>
          <w:lang w:val="en-GB"/>
        </w:rPr>
      </w:pPr>
      <w:r w:rsidRPr="000802D7">
        <w:rPr>
          <w:lang w:val="en-GB"/>
        </w:rPr>
        <w:t>Kotter (1996</w:t>
      </w:r>
      <w:r w:rsidRPr="00E11730">
        <w:rPr>
          <w:lang w:val="en-GB"/>
        </w:rPr>
        <w:t>) state</w:t>
      </w:r>
      <w:r w:rsidR="00677FED" w:rsidRPr="00E11730">
        <w:rPr>
          <w:lang w:val="en-GB"/>
        </w:rPr>
        <w:t>d</w:t>
      </w:r>
      <w:r w:rsidRPr="00C8567C">
        <w:rPr>
          <w:lang w:val="en-GB"/>
        </w:rPr>
        <w:t xml:space="preserve"> that </w:t>
      </w:r>
      <w:r w:rsidR="00E13585" w:rsidRPr="00C8567C">
        <w:rPr>
          <w:lang w:val="en-GB"/>
        </w:rPr>
        <w:t>t</w:t>
      </w:r>
      <w:r w:rsidRPr="003F4A75">
        <w:rPr>
          <w:lang w:val="en-GB"/>
        </w:rPr>
        <w:t>rying to change the organi</w:t>
      </w:r>
      <w:r w:rsidRPr="002A5575">
        <w:rPr>
          <w:lang w:val="en-GB"/>
        </w:rPr>
        <w:t>zation without establishing a high enough sense of urgency in fellow managers and employees</w:t>
      </w:r>
      <w:r w:rsidR="00C91254" w:rsidRPr="000802D7">
        <w:rPr>
          <w:lang w:val="en-GB"/>
        </w:rPr>
        <w:t xml:space="preserve"> might hinder a good change process</w:t>
      </w:r>
      <w:r w:rsidRPr="000802D7">
        <w:rPr>
          <w:lang w:val="en-GB"/>
        </w:rPr>
        <w:t xml:space="preserve">. </w:t>
      </w:r>
      <w:r w:rsidR="00772FC7" w:rsidRPr="000802D7">
        <w:rPr>
          <w:lang w:val="en-GB"/>
        </w:rPr>
        <w:t xml:space="preserve"> </w:t>
      </w:r>
      <w:r w:rsidR="001D2EDE" w:rsidRPr="000802D7">
        <w:rPr>
          <w:lang w:val="en-GB"/>
        </w:rPr>
        <w:t>O</w:t>
      </w:r>
      <w:r w:rsidR="00772FC7" w:rsidRPr="000802D7">
        <w:rPr>
          <w:lang w:val="en-GB"/>
        </w:rPr>
        <w:t xml:space="preserve">rganizations typically </w:t>
      </w:r>
      <w:r w:rsidRPr="000802D7">
        <w:rPr>
          <w:lang w:val="en-GB"/>
        </w:rPr>
        <w:t>overestimate how much they can force big changes and underestimate how hard it is to drive people out of their comfort zone</w:t>
      </w:r>
      <w:r w:rsidR="001D2EDE" w:rsidRPr="000802D7">
        <w:rPr>
          <w:lang w:val="en-GB"/>
        </w:rPr>
        <w:t>. He further state</w:t>
      </w:r>
      <w:r w:rsidR="001C01DF">
        <w:rPr>
          <w:lang w:val="en-GB"/>
        </w:rPr>
        <w:t>d</w:t>
      </w:r>
      <w:r w:rsidR="001D2EDE" w:rsidRPr="000802D7">
        <w:rPr>
          <w:lang w:val="en-GB"/>
        </w:rPr>
        <w:t xml:space="preserve"> that driving people out of their comfort zone often </w:t>
      </w:r>
      <w:r w:rsidR="00772FC7" w:rsidRPr="000802D7">
        <w:rPr>
          <w:lang w:val="en-GB"/>
        </w:rPr>
        <w:t xml:space="preserve">produces </w:t>
      </w:r>
      <w:r w:rsidRPr="000802D7">
        <w:rPr>
          <w:lang w:val="en-GB"/>
        </w:rPr>
        <w:t>even more resistance to change.</w:t>
      </w:r>
      <w:r w:rsidR="00A36B26" w:rsidRPr="000802D7">
        <w:rPr>
          <w:lang w:val="en-GB"/>
        </w:rPr>
        <w:t xml:space="preserve"> </w:t>
      </w:r>
      <w:r w:rsidR="00AB7BCA" w:rsidRPr="000802D7">
        <w:rPr>
          <w:lang w:val="en-GB"/>
        </w:rPr>
        <w:t>However, b</w:t>
      </w:r>
      <w:r w:rsidR="00E13585" w:rsidRPr="000802D7">
        <w:rPr>
          <w:lang w:val="en-GB"/>
        </w:rPr>
        <w:t>y viewing</w:t>
      </w:r>
      <w:r w:rsidR="00A36B26" w:rsidRPr="000802D7">
        <w:rPr>
          <w:lang w:val="en-GB"/>
        </w:rPr>
        <w:t xml:space="preserve"> resistance as a unilateral factor, important scepticism could get lost</w:t>
      </w:r>
      <w:r w:rsidR="00B66541" w:rsidRPr="000802D7">
        <w:rPr>
          <w:lang w:val="en-GB"/>
        </w:rPr>
        <w:t xml:space="preserve"> (Ford &amp;</w:t>
      </w:r>
      <w:r w:rsidR="00D030E3" w:rsidRPr="000802D7">
        <w:rPr>
          <w:lang w:val="en-GB"/>
        </w:rPr>
        <w:t xml:space="preserve"> Ford, 2009)</w:t>
      </w:r>
      <w:r w:rsidR="00A36B26" w:rsidRPr="000802D7">
        <w:rPr>
          <w:lang w:val="en-GB"/>
        </w:rPr>
        <w:t>. To oversimplify the employee</w:t>
      </w:r>
      <w:r w:rsidR="00E13585" w:rsidRPr="000802D7">
        <w:rPr>
          <w:lang w:val="en-GB"/>
        </w:rPr>
        <w:t>’</w:t>
      </w:r>
      <w:r w:rsidR="00A36B26" w:rsidRPr="000802D7">
        <w:rPr>
          <w:lang w:val="en-GB"/>
        </w:rPr>
        <w:t xml:space="preserve">s critical regards in the process of change, their </w:t>
      </w:r>
      <w:r w:rsidR="00E13585" w:rsidRPr="000802D7">
        <w:rPr>
          <w:lang w:val="en-GB"/>
        </w:rPr>
        <w:t>expertise in the everyday work situation might get overlooked</w:t>
      </w:r>
      <w:r w:rsidR="00B66541" w:rsidRPr="000802D7">
        <w:rPr>
          <w:lang w:val="en-GB"/>
        </w:rPr>
        <w:t xml:space="preserve"> (Weick &amp;</w:t>
      </w:r>
      <w:r w:rsidR="00DB1B35" w:rsidRPr="000802D7">
        <w:rPr>
          <w:lang w:val="en-GB"/>
        </w:rPr>
        <w:t xml:space="preserve"> Sutcliffe, 2007)</w:t>
      </w:r>
      <w:r w:rsidR="00E13585" w:rsidRPr="000802D7">
        <w:rPr>
          <w:lang w:val="en-GB"/>
        </w:rPr>
        <w:t>.</w:t>
      </w:r>
      <w:r w:rsidR="0005613D" w:rsidRPr="000802D7">
        <w:rPr>
          <w:lang w:val="en-GB"/>
        </w:rPr>
        <w:t xml:space="preserve"> </w:t>
      </w:r>
      <w:r w:rsidR="00D21FDF" w:rsidRPr="000802D7">
        <w:rPr>
          <w:lang w:val="en-GB"/>
        </w:rPr>
        <w:t>Traditionally organizations do not have a focus on what they ignore and simplify whereas HRO’s tend to be restricted in this regard (Roth, 199</w:t>
      </w:r>
      <w:r w:rsidR="00D76000">
        <w:rPr>
          <w:lang w:val="en-GB"/>
        </w:rPr>
        <w:t>7</w:t>
      </w:r>
      <w:r w:rsidR="00D21FDF" w:rsidRPr="000802D7">
        <w:rPr>
          <w:lang w:val="en-GB"/>
        </w:rPr>
        <w:t xml:space="preserve">). </w:t>
      </w:r>
      <w:r w:rsidR="00E13585" w:rsidRPr="000802D7">
        <w:rPr>
          <w:lang w:val="en-GB"/>
        </w:rPr>
        <w:t xml:space="preserve">Persuading </w:t>
      </w:r>
      <w:r w:rsidR="00214233" w:rsidRPr="000802D7">
        <w:rPr>
          <w:lang w:val="en-GB"/>
        </w:rPr>
        <w:t xml:space="preserve">employees </w:t>
      </w:r>
      <w:r w:rsidR="00E13585" w:rsidRPr="000802D7">
        <w:rPr>
          <w:lang w:val="en-GB"/>
        </w:rPr>
        <w:t xml:space="preserve">and conquering resistance to change embraces simplifications that might not be beneficial. </w:t>
      </w:r>
      <w:r w:rsidR="001D2EDE" w:rsidRPr="000802D7">
        <w:rPr>
          <w:lang w:val="en-GB"/>
        </w:rPr>
        <w:t xml:space="preserve">However, it is important to know that </w:t>
      </w:r>
      <w:r w:rsidR="00E13585" w:rsidRPr="000802D7">
        <w:rPr>
          <w:lang w:val="en-GB"/>
        </w:rPr>
        <w:t>people do simplify</w:t>
      </w:r>
      <w:r w:rsidR="00496607" w:rsidRPr="000802D7">
        <w:rPr>
          <w:lang w:val="en-GB"/>
        </w:rPr>
        <w:t xml:space="preserve"> </w:t>
      </w:r>
      <w:r w:rsidR="00607E4F" w:rsidRPr="000802D7">
        <w:rPr>
          <w:lang w:val="en-GB"/>
        </w:rPr>
        <w:t>in order to handle complex tasks</w:t>
      </w:r>
      <w:r w:rsidR="00E13585" w:rsidRPr="000802D7">
        <w:rPr>
          <w:lang w:val="en-GB"/>
        </w:rPr>
        <w:t>,</w:t>
      </w:r>
      <w:r w:rsidR="00607E4F" w:rsidRPr="000802D7">
        <w:rPr>
          <w:lang w:val="en-GB"/>
        </w:rPr>
        <w:t xml:space="preserve"> </w:t>
      </w:r>
      <w:r w:rsidR="00E13585" w:rsidRPr="000802D7">
        <w:rPr>
          <w:lang w:val="en-GB"/>
        </w:rPr>
        <w:t xml:space="preserve">yet </w:t>
      </w:r>
      <w:r w:rsidR="001C01DF">
        <w:rPr>
          <w:lang w:val="en-GB"/>
        </w:rPr>
        <w:t>in order</w:t>
      </w:r>
      <w:r w:rsidR="00E13585" w:rsidRPr="000802D7">
        <w:rPr>
          <w:lang w:val="en-GB"/>
        </w:rPr>
        <w:t xml:space="preserve"> to resist important simplifications one can be more deliberate in the choice of what to simplify. </w:t>
      </w:r>
      <w:r w:rsidR="00607E4F" w:rsidRPr="000802D7">
        <w:rPr>
          <w:lang w:val="en-GB"/>
        </w:rPr>
        <w:t>Simplifications from the management in such complex situations</w:t>
      </w:r>
      <w:r w:rsidR="001C01DF">
        <w:rPr>
          <w:lang w:val="en-GB"/>
        </w:rPr>
        <w:t xml:space="preserve"> such</w:t>
      </w:r>
      <w:r w:rsidR="00607E4F" w:rsidRPr="000802D7">
        <w:rPr>
          <w:lang w:val="en-GB"/>
        </w:rPr>
        <w:t xml:space="preserve"> as a change </w:t>
      </w:r>
      <w:r w:rsidR="00B06613" w:rsidRPr="000802D7">
        <w:rPr>
          <w:lang w:val="en-GB"/>
        </w:rPr>
        <w:t>process</w:t>
      </w:r>
      <w:r w:rsidR="00B06613">
        <w:rPr>
          <w:lang w:val="en-GB"/>
        </w:rPr>
        <w:t>,</w:t>
      </w:r>
      <w:r w:rsidR="00607E4F" w:rsidRPr="000802D7">
        <w:rPr>
          <w:lang w:val="en-GB"/>
        </w:rPr>
        <w:t xml:space="preserve"> are potentially </w:t>
      </w:r>
      <w:r w:rsidR="00B66541" w:rsidRPr="000802D7">
        <w:rPr>
          <w:lang w:val="en-GB"/>
        </w:rPr>
        <w:t>hazardous</w:t>
      </w:r>
      <w:r w:rsidR="00607E4F" w:rsidRPr="000802D7">
        <w:rPr>
          <w:lang w:val="en-GB"/>
        </w:rPr>
        <w:t xml:space="preserve"> because simplifications limit the number of consequences they should be envisioning</w:t>
      </w:r>
      <w:r w:rsidR="001C0939" w:rsidRPr="000802D7">
        <w:rPr>
          <w:lang w:val="en-GB"/>
        </w:rPr>
        <w:t xml:space="preserve"> (Weick et al., 1999)</w:t>
      </w:r>
      <w:r w:rsidR="00607E4F" w:rsidRPr="000802D7">
        <w:rPr>
          <w:lang w:val="en-GB"/>
        </w:rPr>
        <w:t>.</w:t>
      </w:r>
      <w:r w:rsidR="00F85C6D" w:rsidRPr="000802D7">
        <w:rPr>
          <w:lang w:val="en-GB"/>
        </w:rPr>
        <w:t xml:space="preserve"> Where many organizations make assumptions and sociali</w:t>
      </w:r>
      <w:r w:rsidR="001C01DF">
        <w:rPr>
          <w:lang w:val="en-GB"/>
        </w:rPr>
        <w:t>s</w:t>
      </w:r>
      <w:r w:rsidR="00F85C6D" w:rsidRPr="000802D7">
        <w:rPr>
          <w:lang w:val="en-GB"/>
        </w:rPr>
        <w:t>e the members to ignore the same thing, HRO’s organize to sociali</w:t>
      </w:r>
      <w:r w:rsidR="001C01DF">
        <w:rPr>
          <w:lang w:val="en-GB"/>
        </w:rPr>
        <w:t>s</w:t>
      </w:r>
      <w:r w:rsidR="00F85C6D" w:rsidRPr="000802D7">
        <w:rPr>
          <w:lang w:val="en-GB"/>
        </w:rPr>
        <w:t>e the members to notice more (Xiao, Milgram, &amp; Doyle, 1997) promot</w:t>
      </w:r>
      <w:r w:rsidR="00C8567C">
        <w:rPr>
          <w:lang w:val="en-GB"/>
        </w:rPr>
        <w:t>ing</w:t>
      </w:r>
      <w:r w:rsidR="00F85C6D" w:rsidRPr="000802D7">
        <w:rPr>
          <w:lang w:val="en-GB"/>
        </w:rPr>
        <w:t xml:space="preserve"> organizational learning.</w:t>
      </w:r>
      <w:r w:rsidR="007E015B" w:rsidRPr="000802D7">
        <w:rPr>
          <w:lang w:val="en-GB"/>
        </w:rPr>
        <w:t xml:space="preserve"> Because HRO’s promote a broad range of expertise, rather than conformity, </w:t>
      </w:r>
      <w:r w:rsidR="001A5731" w:rsidRPr="000802D7">
        <w:rPr>
          <w:lang w:val="en-GB"/>
        </w:rPr>
        <w:t>a</w:t>
      </w:r>
      <w:r w:rsidR="007E015B" w:rsidRPr="000802D7">
        <w:rPr>
          <w:lang w:val="en-GB"/>
        </w:rPr>
        <w:t xml:space="preserve"> broad range of opinions might also be a part of the culture. With this heterogeneity</w:t>
      </w:r>
      <w:r w:rsidR="001C01DF">
        <w:rPr>
          <w:lang w:val="en-GB"/>
        </w:rPr>
        <w:t>,</w:t>
      </w:r>
      <w:r w:rsidR="007E015B" w:rsidRPr="000802D7">
        <w:rPr>
          <w:lang w:val="en-GB"/>
        </w:rPr>
        <w:t xml:space="preserve"> it is important to have high standards </w:t>
      </w:r>
      <w:r w:rsidR="001C01DF">
        <w:rPr>
          <w:lang w:val="en-GB"/>
        </w:rPr>
        <w:t>regarding</w:t>
      </w:r>
      <w:r w:rsidR="007E015B" w:rsidRPr="000802D7">
        <w:rPr>
          <w:lang w:val="en-GB"/>
        </w:rPr>
        <w:t xml:space="preserve"> interpersonal skills to promote a healthy climate for bringing out one’s scepticism</w:t>
      </w:r>
      <w:r w:rsidR="004E0F53" w:rsidRPr="000802D7">
        <w:rPr>
          <w:lang w:val="en-GB"/>
        </w:rPr>
        <w:t xml:space="preserve"> and reporting errors</w:t>
      </w:r>
      <w:r w:rsidR="007E015B" w:rsidRPr="000802D7">
        <w:rPr>
          <w:lang w:val="en-GB"/>
        </w:rPr>
        <w:t xml:space="preserve">. This includes </w:t>
      </w:r>
      <w:r w:rsidR="00CF18B0" w:rsidRPr="000802D7">
        <w:rPr>
          <w:lang w:val="en-GB"/>
        </w:rPr>
        <w:t>guidelines on</w:t>
      </w:r>
      <w:r w:rsidR="007E015B" w:rsidRPr="000802D7">
        <w:rPr>
          <w:lang w:val="en-GB"/>
        </w:rPr>
        <w:t xml:space="preserve"> how to behave respectfully </w:t>
      </w:r>
      <w:r w:rsidR="007016D1" w:rsidRPr="000802D7">
        <w:rPr>
          <w:lang w:val="en-GB"/>
        </w:rPr>
        <w:t xml:space="preserve">like </w:t>
      </w:r>
      <w:r w:rsidR="00C8567C">
        <w:rPr>
          <w:lang w:val="en-GB"/>
        </w:rPr>
        <w:t>critiquing</w:t>
      </w:r>
      <w:r w:rsidR="001C01DF">
        <w:rPr>
          <w:lang w:val="en-GB"/>
        </w:rPr>
        <w:t xml:space="preserve"> with </w:t>
      </w:r>
      <w:r w:rsidR="007016D1" w:rsidRPr="000802D7">
        <w:rPr>
          <w:lang w:val="en-GB"/>
        </w:rPr>
        <w:t>the case and not the person in addition to not tolerating</w:t>
      </w:r>
      <w:r w:rsidR="001C01DF">
        <w:rPr>
          <w:lang w:val="en-GB"/>
        </w:rPr>
        <w:t>,</w:t>
      </w:r>
      <w:r w:rsidR="007E015B" w:rsidRPr="000802D7">
        <w:rPr>
          <w:lang w:val="en-GB"/>
        </w:rPr>
        <w:t xml:space="preserve"> </w:t>
      </w:r>
      <w:r w:rsidR="007016D1" w:rsidRPr="000802D7">
        <w:rPr>
          <w:lang w:val="en-GB"/>
        </w:rPr>
        <w:t>for instance</w:t>
      </w:r>
      <w:r w:rsidR="001C01DF">
        <w:rPr>
          <w:lang w:val="en-GB"/>
        </w:rPr>
        <w:t>,</w:t>
      </w:r>
      <w:r w:rsidR="007016D1" w:rsidRPr="000802D7">
        <w:rPr>
          <w:lang w:val="en-GB"/>
        </w:rPr>
        <w:t xml:space="preserve"> </w:t>
      </w:r>
      <w:r w:rsidR="007E015B" w:rsidRPr="000802D7">
        <w:rPr>
          <w:lang w:val="en-GB"/>
        </w:rPr>
        <w:t xml:space="preserve">bullheadedness, hubris and self-importance (Schulman, 1993). </w:t>
      </w:r>
    </w:p>
    <w:p w14:paraId="20664764" w14:textId="3E7DBA3A" w:rsidR="002D4025" w:rsidRPr="000802D7" w:rsidRDefault="00DB02B0" w:rsidP="00B016C3">
      <w:pPr>
        <w:rPr>
          <w:lang w:val="en-GB"/>
        </w:rPr>
      </w:pPr>
      <w:r w:rsidRPr="000802D7">
        <w:rPr>
          <w:lang w:val="en-GB"/>
        </w:rPr>
        <w:t xml:space="preserve">Kotter </w:t>
      </w:r>
      <w:r w:rsidR="00E13585" w:rsidRPr="000802D7">
        <w:rPr>
          <w:lang w:val="en-GB"/>
        </w:rPr>
        <w:t xml:space="preserve">(1996) further </w:t>
      </w:r>
      <w:r w:rsidRPr="000802D7">
        <w:rPr>
          <w:lang w:val="en-GB"/>
        </w:rPr>
        <w:t>state</w:t>
      </w:r>
      <w:r w:rsidR="001C01DF">
        <w:rPr>
          <w:lang w:val="en-GB"/>
        </w:rPr>
        <w:t>d</w:t>
      </w:r>
      <w:r w:rsidR="00E13585" w:rsidRPr="000802D7">
        <w:rPr>
          <w:lang w:val="en-GB"/>
        </w:rPr>
        <w:t xml:space="preserve"> that </w:t>
      </w:r>
      <w:r w:rsidRPr="000802D7">
        <w:rPr>
          <w:lang w:val="en-GB"/>
        </w:rPr>
        <w:t>too much success in the past makes it harder to change</w:t>
      </w:r>
      <w:r w:rsidR="00E13585" w:rsidRPr="000802D7">
        <w:rPr>
          <w:lang w:val="en-GB"/>
        </w:rPr>
        <w:t xml:space="preserve">, and becomes a problem regarding getting ready, because it could foster too much complacency. </w:t>
      </w:r>
      <w:r w:rsidR="00871F31" w:rsidRPr="000802D7">
        <w:rPr>
          <w:lang w:val="en-GB"/>
        </w:rPr>
        <w:t xml:space="preserve">The theory of </w:t>
      </w:r>
      <w:r w:rsidR="00F85C6D" w:rsidRPr="000802D7">
        <w:rPr>
          <w:lang w:val="en-GB"/>
        </w:rPr>
        <w:t>HRO also accentuate</w:t>
      </w:r>
      <w:r w:rsidR="00871F31" w:rsidRPr="000802D7">
        <w:rPr>
          <w:lang w:val="en-GB"/>
        </w:rPr>
        <w:t>s</w:t>
      </w:r>
      <w:r w:rsidR="00F85C6D" w:rsidRPr="000802D7">
        <w:rPr>
          <w:lang w:val="en-GB"/>
        </w:rPr>
        <w:t xml:space="preserve"> the danger of </w:t>
      </w:r>
      <w:r w:rsidRPr="000802D7">
        <w:rPr>
          <w:lang w:val="en-GB"/>
        </w:rPr>
        <w:t>too much complacency</w:t>
      </w:r>
      <w:r w:rsidR="00871F31" w:rsidRPr="000802D7">
        <w:rPr>
          <w:lang w:val="en-GB"/>
        </w:rPr>
        <w:t xml:space="preserve"> (Weick &amp; Sutcliffe, 2007)</w:t>
      </w:r>
      <w:r w:rsidR="00F85C6D" w:rsidRPr="000802D7">
        <w:rPr>
          <w:lang w:val="en-GB"/>
        </w:rPr>
        <w:t xml:space="preserve">. Success produces confidence and for this reason </w:t>
      </w:r>
      <w:r w:rsidR="001C01DF">
        <w:rPr>
          <w:lang w:val="en-GB"/>
        </w:rPr>
        <w:t xml:space="preserve">is </w:t>
      </w:r>
      <w:r w:rsidRPr="000802D7">
        <w:rPr>
          <w:lang w:val="en-GB"/>
        </w:rPr>
        <w:t>unfortunate for a safe change</w:t>
      </w:r>
      <w:r w:rsidR="00F85C6D" w:rsidRPr="000802D7">
        <w:rPr>
          <w:lang w:val="en-GB"/>
        </w:rPr>
        <w:t xml:space="preserve"> (Weick et al., 1999). However</w:t>
      </w:r>
      <w:r w:rsidRPr="000802D7">
        <w:rPr>
          <w:lang w:val="en-GB"/>
        </w:rPr>
        <w:t xml:space="preserve">, the </w:t>
      </w:r>
      <w:r w:rsidR="00DB1B35" w:rsidRPr="000802D7">
        <w:rPr>
          <w:lang w:val="en-GB"/>
        </w:rPr>
        <w:t>solution</w:t>
      </w:r>
      <w:r w:rsidRPr="000802D7">
        <w:rPr>
          <w:lang w:val="en-GB"/>
        </w:rPr>
        <w:t xml:space="preserve"> of establishing a sense of urgency </w:t>
      </w:r>
      <w:r w:rsidR="001D2EDE" w:rsidRPr="000802D7">
        <w:rPr>
          <w:lang w:val="en-GB"/>
        </w:rPr>
        <w:t xml:space="preserve">might </w:t>
      </w:r>
      <w:r w:rsidRPr="000802D7">
        <w:rPr>
          <w:lang w:val="en-GB"/>
        </w:rPr>
        <w:t xml:space="preserve">not </w:t>
      </w:r>
      <w:r w:rsidR="001D2EDE" w:rsidRPr="000802D7">
        <w:rPr>
          <w:lang w:val="en-GB"/>
        </w:rPr>
        <w:t xml:space="preserve">be the optimal solution </w:t>
      </w:r>
      <w:r w:rsidRPr="000802D7">
        <w:rPr>
          <w:lang w:val="en-GB"/>
        </w:rPr>
        <w:t xml:space="preserve">according to HRO. Instead the solution </w:t>
      </w:r>
      <w:r w:rsidR="001D2EDE" w:rsidRPr="000802D7">
        <w:rPr>
          <w:lang w:val="en-GB"/>
        </w:rPr>
        <w:t xml:space="preserve">could </w:t>
      </w:r>
      <w:r w:rsidRPr="000802D7">
        <w:rPr>
          <w:lang w:val="en-GB"/>
        </w:rPr>
        <w:t xml:space="preserve">be to establish a continuous questioning culture </w:t>
      </w:r>
      <w:r w:rsidR="001C01DF">
        <w:rPr>
          <w:lang w:val="en-GB"/>
        </w:rPr>
        <w:t>from which</w:t>
      </w:r>
      <w:r w:rsidR="001C01DF" w:rsidRPr="000802D7">
        <w:rPr>
          <w:lang w:val="en-GB"/>
        </w:rPr>
        <w:t xml:space="preserve"> </w:t>
      </w:r>
      <w:r w:rsidRPr="000802D7">
        <w:rPr>
          <w:lang w:val="en-GB"/>
        </w:rPr>
        <w:t xml:space="preserve">the organization draws benefits </w:t>
      </w:r>
      <w:r w:rsidR="00C8567C">
        <w:rPr>
          <w:lang w:val="en-GB"/>
        </w:rPr>
        <w:t>during</w:t>
      </w:r>
      <w:r w:rsidRPr="000802D7">
        <w:rPr>
          <w:lang w:val="en-GB"/>
        </w:rPr>
        <w:t xml:space="preserve"> a phase of change</w:t>
      </w:r>
      <w:r w:rsidR="00B01709" w:rsidRPr="000802D7">
        <w:rPr>
          <w:lang w:val="en-GB"/>
        </w:rPr>
        <w:t xml:space="preserve"> as well as during regular operations</w:t>
      </w:r>
      <w:r w:rsidR="00E87E41" w:rsidRPr="000802D7">
        <w:rPr>
          <w:lang w:val="en-GB"/>
        </w:rPr>
        <w:t xml:space="preserve"> (Weick &amp; Sutcliffe, 2007)</w:t>
      </w:r>
      <w:r w:rsidRPr="000802D7">
        <w:rPr>
          <w:lang w:val="en-GB"/>
        </w:rPr>
        <w:t xml:space="preserve">.  </w:t>
      </w:r>
    </w:p>
    <w:p w14:paraId="0ECD9016" w14:textId="77777777" w:rsidR="00496607" w:rsidRPr="000802D7" w:rsidRDefault="003471B1" w:rsidP="00496607">
      <w:pPr>
        <w:pStyle w:val="Overskrift4"/>
        <w:rPr>
          <w:lang w:val="en-GB"/>
        </w:rPr>
      </w:pPr>
      <w:r w:rsidRPr="000802D7">
        <w:rPr>
          <w:rStyle w:val="Overskrift4Tegn"/>
          <w:bCs/>
          <w:i/>
          <w:iCs/>
          <w:lang w:val="en-GB"/>
        </w:rPr>
        <w:t>Principle 3: R</w:t>
      </w:r>
      <w:r w:rsidR="002D4025" w:rsidRPr="000802D7">
        <w:rPr>
          <w:rStyle w:val="Overskrift4Tegn"/>
          <w:bCs/>
          <w:i/>
          <w:iCs/>
          <w:lang w:val="en-GB"/>
        </w:rPr>
        <w:t>emain sensitive to operations.</w:t>
      </w:r>
      <w:r w:rsidR="00952080" w:rsidRPr="000802D7">
        <w:rPr>
          <w:lang w:val="en-GB"/>
        </w:rPr>
        <w:t xml:space="preserve">  </w:t>
      </w:r>
    </w:p>
    <w:p w14:paraId="7F1D5DC7" w14:textId="30F8F5DF" w:rsidR="009819BF" w:rsidRPr="000802D7" w:rsidRDefault="00E203E4" w:rsidP="009819BF">
      <w:pPr>
        <w:rPr>
          <w:b/>
          <w:lang w:val="en-GB"/>
        </w:rPr>
      </w:pPr>
      <w:r w:rsidRPr="000802D7">
        <w:rPr>
          <w:lang w:val="en-GB"/>
        </w:rPr>
        <w:t>T</w:t>
      </w:r>
      <w:r w:rsidR="00952080" w:rsidRPr="000802D7">
        <w:rPr>
          <w:lang w:val="en-GB"/>
        </w:rPr>
        <w:t>raditional change theories emphasi</w:t>
      </w:r>
      <w:r w:rsidR="001C01DF">
        <w:rPr>
          <w:lang w:val="en-GB"/>
        </w:rPr>
        <w:t>s</w:t>
      </w:r>
      <w:r w:rsidR="00952080" w:rsidRPr="000802D7">
        <w:rPr>
          <w:lang w:val="en-GB"/>
        </w:rPr>
        <w:t>e that management need</w:t>
      </w:r>
      <w:r w:rsidR="001C01DF">
        <w:rPr>
          <w:lang w:val="en-GB"/>
        </w:rPr>
        <w:t>s</w:t>
      </w:r>
      <w:r w:rsidR="00952080" w:rsidRPr="000802D7">
        <w:rPr>
          <w:lang w:val="en-GB"/>
        </w:rPr>
        <w:t xml:space="preserve"> to be involved in the change and </w:t>
      </w:r>
      <w:r w:rsidR="00D06BF6" w:rsidRPr="000802D7">
        <w:rPr>
          <w:lang w:val="en-GB"/>
        </w:rPr>
        <w:t xml:space="preserve">to </w:t>
      </w:r>
      <w:r w:rsidR="00952080" w:rsidRPr="000802D7">
        <w:rPr>
          <w:lang w:val="en-GB"/>
        </w:rPr>
        <w:t xml:space="preserve">prevent groups and individuals </w:t>
      </w:r>
      <w:r w:rsidR="001C01DF">
        <w:rPr>
          <w:lang w:val="en-GB"/>
        </w:rPr>
        <w:t xml:space="preserve">from </w:t>
      </w:r>
      <w:r w:rsidR="00952080" w:rsidRPr="000802D7">
        <w:rPr>
          <w:lang w:val="en-GB"/>
        </w:rPr>
        <w:t>blocking it</w:t>
      </w:r>
      <w:r w:rsidR="00380B8E" w:rsidRPr="000802D7">
        <w:rPr>
          <w:lang w:val="en-GB"/>
        </w:rPr>
        <w:t xml:space="preserve"> (Cummings &amp;</w:t>
      </w:r>
      <w:r w:rsidR="0005613D" w:rsidRPr="000802D7">
        <w:rPr>
          <w:lang w:val="en-GB"/>
        </w:rPr>
        <w:t xml:space="preserve"> Worley, 2015). </w:t>
      </w:r>
      <w:r w:rsidR="008D06C5" w:rsidRPr="000802D7">
        <w:rPr>
          <w:lang w:val="en-GB"/>
        </w:rPr>
        <w:t>However, according to HRO</w:t>
      </w:r>
      <w:r w:rsidR="0071576E" w:rsidRPr="000802D7">
        <w:rPr>
          <w:lang w:val="en-GB"/>
        </w:rPr>
        <w:t>,</w:t>
      </w:r>
      <w:r w:rsidR="00961502" w:rsidRPr="000802D7">
        <w:rPr>
          <w:lang w:val="en-GB"/>
        </w:rPr>
        <w:t xml:space="preserve"> the organization would benefit from including</w:t>
      </w:r>
      <w:r w:rsidR="009819BF" w:rsidRPr="000802D7">
        <w:rPr>
          <w:lang w:val="en-GB"/>
        </w:rPr>
        <w:t xml:space="preserve"> all personnel and involve the front-li</w:t>
      </w:r>
      <w:r w:rsidR="008D06C5" w:rsidRPr="000802D7">
        <w:rPr>
          <w:lang w:val="en-GB"/>
        </w:rPr>
        <w:t>ne workers in</w:t>
      </w:r>
      <w:r w:rsidR="009819BF" w:rsidRPr="000802D7">
        <w:rPr>
          <w:lang w:val="en-GB"/>
        </w:rPr>
        <w:t xml:space="preserve"> mindful thinking.</w:t>
      </w:r>
      <w:r w:rsidR="009223BD" w:rsidRPr="000802D7">
        <w:rPr>
          <w:lang w:val="en-GB"/>
        </w:rPr>
        <w:t xml:space="preserve"> If the management has a change policy of persuading the personnel, it could indicate that they are not including front-line personnel.</w:t>
      </w:r>
      <w:r w:rsidR="00D06BF6" w:rsidRPr="000802D7">
        <w:rPr>
          <w:lang w:val="en-GB"/>
        </w:rPr>
        <w:t xml:space="preserve"> As an example, </w:t>
      </w:r>
      <w:r w:rsidR="00277FA7" w:rsidRPr="000802D7">
        <w:rPr>
          <w:lang w:val="en-GB"/>
        </w:rPr>
        <w:t xml:space="preserve">front-line personnel such as </w:t>
      </w:r>
      <w:r w:rsidR="00D06BF6" w:rsidRPr="000802D7">
        <w:rPr>
          <w:lang w:val="en-GB"/>
        </w:rPr>
        <w:t>maintenance people are often those who come in contact with the largest number of failures at early stages of error development</w:t>
      </w:r>
      <w:r w:rsidR="008D1D91" w:rsidRPr="000802D7">
        <w:rPr>
          <w:lang w:val="en-GB"/>
        </w:rPr>
        <w:t xml:space="preserve"> (Weick et al., 1999)</w:t>
      </w:r>
      <w:r w:rsidR="00D06BF6" w:rsidRPr="000802D7">
        <w:rPr>
          <w:lang w:val="en-GB"/>
        </w:rPr>
        <w:t xml:space="preserve">. To have access to their expertise </w:t>
      </w:r>
      <w:r w:rsidR="003F4A75">
        <w:rPr>
          <w:lang w:val="en-GB"/>
        </w:rPr>
        <w:t>during</w:t>
      </w:r>
      <w:r w:rsidR="003F4A75" w:rsidRPr="000802D7">
        <w:rPr>
          <w:lang w:val="en-GB"/>
        </w:rPr>
        <w:t xml:space="preserve"> </w:t>
      </w:r>
      <w:r w:rsidR="00D06BF6" w:rsidRPr="000802D7">
        <w:rPr>
          <w:lang w:val="en-GB"/>
        </w:rPr>
        <w:t xml:space="preserve">a change process might </w:t>
      </w:r>
      <w:r w:rsidR="003F4A75">
        <w:rPr>
          <w:lang w:val="en-GB"/>
        </w:rPr>
        <w:t>be</w:t>
      </w:r>
      <w:r w:rsidR="003F4A75" w:rsidRPr="000802D7">
        <w:rPr>
          <w:lang w:val="en-GB"/>
        </w:rPr>
        <w:t xml:space="preserve"> </w:t>
      </w:r>
      <w:r w:rsidR="00D06BF6" w:rsidRPr="000802D7">
        <w:rPr>
          <w:lang w:val="en-GB"/>
        </w:rPr>
        <w:t>important</w:t>
      </w:r>
      <w:r w:rsidR="001970F7" w:rsidRPr="000802D7">
        <w:rPr>
          <w:lang w:val="en-GB"/>
        </w:rPr>
        <w:t xml:space="preserve"> </w:t>
      </w:r>
      <w:r w:rsidR="001C01DF">
        <w:rPr>
          <w:lang w:val="en-GB"/>
        </w:rPr>
        <w:t>in order to</w:t>
      </w:r>
      <w:r w:rsidR="001970F7" w:rsidRPr="000802D7">
        <w:rPr>
          <w:lang w:val="en-GB"/>
        </w:rPr>
        <w:t xml:space="preserve"> be sensitive to operations</w:t>
      </w:r>
      <w:r w:rsidR="00D06BF6" w:rsidRPr="000802D7">
        <w:rPr>
          <w:lang w:val="en-GB"/>
        </w:rPr>
        <w:t xml:space="preserve">. </w:t>
      </w:r>
      <w:r w:rsidR="009819BF" w:rsidRPr="000802D7">
        <w:rPr>
          <w:lang w:val="en-GB"/>
        </w:rPr>
        <w:t>Further, by persuading change recipients to want to change</w:t>
      </w:r>
      <w:r w:rsidR="00D20F0F" w:rsidRPr="000802D7">
        <w:rPr>
          <w:lang w:val="en-GB"/>
        </w:rPr>
        <w:t xml:space="preserve"> </w:t>
      </w:r>
      <w:r w:rsidR="00D20F0F" w:rsidRPr="000802D7">
        <w:rPr>
          <w:lang w:val="en-GB"/>
        </w:rPr>
        <w:lastRenderedPageBreak/>
        <w:t>(</w:t>
      </w:r>
      <w:r w:rsidR="00380B8E" w:rsidRPr="000802D7">
        <w:rPr>
          <w:lang w:val="en-GB"/>
        </w:rPr>
        <w:t>Armenakis &amp;</w:t>
      </w:r>
      <w:r w:rsidR="00961502" w:rsidRPr="000802D7">
        <w:rPr>
          <w:lang w:val="en-GB"/>
        </w:rPr>
        <w:t xml:space="preserve"> Harris, 2009)</w:t>
      </w:r>
      <w:r w:rsidR="001C01DF">
        <w:rPr>
          <w:lang w:val="en-GB"/>
        </w:rPr>
        <w:t>,</w:t>
      </w:r>
      <w:r w:rsidR="001E4581" w:rsidRPr="000802D7">
        <w:rPr>
          <w:lang w:val="en-GB"/>
        </w:rPr>
        <w:t xml:space="preserve"> </w:t>
      </w:r>
      <w:r w:rsidR="008D06C5" w:rsidRPr="000802D7">
        <w:rPr>
          <w:lang w:val="en-GB"/>
        </w:rPr>
        <w:t xml:space="preserve">it could imply </w:t>
      </w:r>
      <w:r w:rsidR="009819BF" w:rsidRPr="000802D7">
        <w:rPr>
          <w:lang w:val="en-GB"/>
        </w:rPr>
        <w:t xml:space="preserve">the management </w:t>
      </w:r>
      <w:r w:rsidR="001C01DF">
        <w:rPr>
          <w:lang w:val="en-GB"/>
        </w:rPr>
        <w:t xml:space="preserve">is </w:t>
      </w:r>
      <w:r w:rsidR="009819BF" w:rsidRPr="000802D7">
        <w:rPr>
          <w:lang w:val="en-GB"/>
        </w:rPr>
        <w:t>assert</w:t>
      </w:r>
      <w:r w:rsidR="008D06C5" w:rsidRPr="000802D7">
        <w:rPr>
          <w:lang w:val="en-GB"/>
        </w:rPr>
        <w:t>ing</w:t>
      </w:r>
      <w:r w:rsidR="009819BF" w:rsidRPr="000802D7">
        <w:rPr>
          <w:lang w:val="en-GB"/>
        </w:rPr>
        <w:t xml:space="preserve"> a view of the employees as not</w:t>
      </w:r>
      <w:r w:rsidR="007D7D06" w:rsidRPr="000802D7">
        <w:rPr>
          <w:lang w:val="en-GB"/>
        </w:rPr>
        <w:t xml:space="preserve"> being the</w:t>
      </w:r>
      <w:r w:rsidR="009819BF" w:rsidRPr="000802D7">
        <w:rPr>
          <w:lang w:val="en-GB"/>
        </w:rPr>
        <w:t xml:space="preserve"> experts </w:t>
      </w:r>
      <w:r w:rsidR="001C01DF">
        <w:rPr>
          <w:lang w:val="en-GB"/>
        </w:rPr>
        <w:t>at</w:t>
      </w:r>
      <w:r w:rsidR="001C01DF" w:rsidRPr="000802D7">
        <w:rPr>
          <w:lang w:val="en-GB"/>
        </w:rPr>
        <w:t xml:space="preserve"> </w:t>
      </w:r>
      <w:r w:rsidR="009819BF" w:rsidRPr="000802D7">
        <w:rPr>
          <w:lang w:val="en-GB"/>
        </w:rPr>
        <w:t>what they do.</w:t>
      </w:r>
      <w:r w:rsidR="00E54B1D" w:rsidRPr="000802D7">
        <w:rPr>
          <w:lang w:val="en-GB"/>
        </w:rPr>
        <w:t xml:space="preserve"> </w:t>
      </w:r>
      <w:r w:rsidR="001E4581" w:rsidRPr="000802D7">
        <w:rPr>
          <w:lang w:val="en-GB"/>
        </w:rPr>
        <w:t>T</w:t>
      </w:r>
      <w:r w:rsidR="00E54B1D" w:rsidRPr="000802D7">
        <w:rPr>
          <w:lang w:val="en-GB"/>
        </w:rPr>
        <w:t xml:space="preserve">he personnel might not </w:t>
      </w:r>
      <w:r w:rsidR="009A6DFA" w:rsidRPr="000802D7">
        <w:rPr>
          <w:lang w:val="en-GB"/>
        </w:rPr>
        <w:t>perceive</w:t>
      </w:r>
      <w:r w:rsidR="00E54B1D" w:rsidRPr="000802D7">
        <w:rPr>
          <w:lang w:val="en-GB"/>
        </w:rPr>
        <w:t xml:space="preserve"> that their </w:t>
      </w:r>
      <w:r w:rsidR="001E4581" w:rsidRPr="000802D7">
        <w:rPr>
          <w:lang w:val="en-GB"/>
        </w:rPr>
        <w:t xml:space="preserve">opinion of </w:t>
      </w:r>
      <w:r w:rsidR="000D64A4" w:rsidRPr="000802D7">
        <w:rPr>
          <w:lang w:val="en-GB"/>
        </w:rPr>
        <w:t>expertise</w:t>
      </w:r>
      <w:r w:rsidR="00E54B1D" w:rsidRPr="000802D7">
        <w:rPr>
          <w:lang w:val="en-GB"/>
        </w:rPr>
        <w:t xml:space="preserve"> is </w:t>
      </w:r>
      <w:r w:rsidR="001E4581" w:rsidRPr="000802D7">
        <w:rPr>
          <w:lang w:val="en-GB"/>
        </w:rPr>
        <w:t>necessary to communicate</w:t>
      </w:r>
      <w:r w:rsidR="00E54B1D" w:rsidRPr="000802D7">
        <w:rPr>
          <w:lang w:val="en-GB"/>
        </w:rPr>
        <w:t xml:space="preserve"> and important information could get lost. In addition this might </w:t>
      </w:r>
      <w:r w:rsidR="00E54B1D" w:rsidRPr="003F4A75">
        <w:rPr>
          <w:lang w:val="en-GB"/>
        </w:rPr>
        <w:t xml:space="preserve">be seen in </w:t>
      </w:r>
      <w:r w:rsidR="002A5575">
        <w:rPr>
          <w:lang w:val="en-GB"/>
        </w:rPr>
        <w:t>fostering</w:t>
      </w:r>
      <w:r w:rsidR="00E54B1D" w:rsidRPr="003F4A75">
        <w:rPr>
          <w:lang w:val="en-GB"/>
        </w:rPr>
        <w:t xml:space="preserve"> trust and what </w:t>
      </w:r>
      <w:r w:rsidR="00961502" w:rsidRPr="003F4A75">
        <w:rPr>
          <w:lang w:val="en-GB"/>
        </w:rPr>
        <w:t>behaviour</w:t>
      </w:r>
      <w:r w:rsidR="002A5575">
        <w:rPr>
          <w:lang w:val="en-GB"/>
        </w:rPr>
        <w:t>s</w:t>
      </w:r>
      <w:r w:rsidR="00E54B1D" w:rsidRPr="002A5575">
        <w:rPr>
          <w:lang w:val="en-GB"/>
        </w:rPr>
        <w:t xml:space="preserve"> </w:t>
      </w:r>
      <w:r w:rsidR="002A5575">
        <w:rPr>
          <w:lang w:val="en-GB"/>
        </w:rPr>
        <w:t>are</w:t>
      </w:r>
      <w:r w:rsidR="002A5575" w:rsidRPr="002A5575">
        <w:rPr>
          <w:lang w:val="en-GB"/>
        </w:rPr>
        <w:t xml:space="preserve"> </w:t>
      </w:r>
      <w:r w:rsidR="00E54B1D" w:rsidRPr="002A5575">
        <w:rPr>
          <w:lang w:val="en-GB"/>
        </w:rPr>
        <w:t>rewarded</w:t>
      </w:r>
      <w:r w:rsidR="00E54B1D" w:rsidRPr="000802D7">
        <w:rPr>
          <w:lang w:val="en-GB"/>
        </w:rPr>
        <w:t>.</w:t>
      </w:r>
      <w:r w:rsidR="009819BF" w:rsidRPr="000802D7">
        <w:rPr>
          <w:lang w:val="en-GB"/>
        </w:rPr>
        <w:t xml:space="preserve"> </w:t>
      </w:r>
      <w:r w:rsidR="00D20F0F" w:rsidRPr="000802D7">
        <w:rPr>
          <w:lang w:val="en-GB"/>
        </w:rPr>
        <w:t xml:space="preserve">It could seem that the </w:t>
      </w:r>
      <w:r w:rsidR="000E18DE" w:rsidRPr="000802D7">
        <w:rPr>
          <w:lang w:val="en-GB"/>
        </w:rPr>
        <w:t xml:space="preserve">traditional organizational change </w:t>
      </w:r>
      <w:r w:rsidR="00D20F0F" w:rsidRPr="000802D7">
        <w:rPr>
          <w:lang w:val="en-GB"/>
        </w:rPr>
        <w:t xml:space="preserve">theories promote conformity from the workers rather than </w:t>
      </w:r>
      <w:r w:rsidR="000802D7" w:rsidRPr="000802D7">
        <w:rPr>
          <w:lang w:val="en-GB"/>
        </w:rPr>
        <w:t>emphasising</w:t>
      </w:r>
      <w:r w:rsidR="007F0144" w:rsidRPr="000802D7">
        <w:rPr>
          <w:lang w:val="en-GB"/>
        </w:rPr>
        <w:t xml:space="preserve"> the actual</w:t>
      </w:r>
      <w:r w:rsidR="00D20F0F" w:rsidRPr="000802D7">
        <w:rPr>
          <w:lang w:val="en-GB"/>
        </w:rPr>
        <w:t xml:space="preserve"> operations. I</w:t>
      </w:r>
      <w:r w:rsidR="00E54B1D" w:rsidRPr="000802D7">
        <w:rPr>
          <w:lang w:val="en-GB"/>
        </w:rPr>
        <w:t xml:space="preserve">f conformity is </w:t>
      </w:r>
      <w:r w:rsidR="00410B90" w:rsidRPr="000802D7">
        <w:rPr>
          <w:lang w:val="en-GB"/>
        </w:rPr>
        <w:t xml:space="preserve">the </w:t>
      </w:r>
      <w:r w:rsidR="00E54B1D" w:rsidRPr="000802D7">
        <w:rPr>
          <w:lang w:val="en-GB"/>
        </w:rPr>
        <w:t>rewarded</w:t>
      </w:r>
      <w:r w:rsidR="00410B90" w:rsidRPr="000802D7">
        <w:rPr>
          <w:lang w:val="en-GB"/>
        </w:rPr>
        <w:t xml:space="preserve"> </w:t>
      </w:r>
      <w:r w:rsidR="009B5558" w:rsidRPr="000802D7">
        <w:rPr>
          <w:lang w:val="en-GB"/>
        </w:rPr>
        <w:t>behaviour</w:t>
      </w:r>
      <w:r w:rsidR="00E54B1D" w:rsidRPr="000802D7">
        <w:rPr>
          <w:lang w:val="en-GB"/>
        </w:rPr>
        <w:t>, this is most likely what the</w:t>
      </w:r>
      <w:r w:rsidR="000802D7">
        <w:rPr>
          <w:lang w:val="en-GB"/>
        </w:rPr>
        <w:t xml:space="preserve"> management</w:t>
      </w:r>
      <w:r w:rsidR="00E54B1D" w:rsidRPr="000802D7">
        <w:rPr>
          <w:lang w:val="en-GB"/>
        </w:rPr>
        <w:t xml:space="preserve"> </w:t>
      </w:r>
      <w:r w:rsidR="001C01DF">
        <w:rPr>
          <w:lang w:val="en-GB"/>
        </w:rPr>
        <w:t xml:space="preserve">will </w:t>
      </w:r>
      <w:r w:rsidR="00E54B1D" w:rsidRPr="000802D7">
        <w:rPr>
          <w:lang w:val="en-GB"/>
        </w:rPr>
        <w:t>get</w:t>
      </w:r>
      <w:r w:rsidR="00F51BCE">
        <w:rPr>
          <w:lang w:val="en-GB"/>
        </w:rPr>
        <w:t xml:space="preserve"> (Siegrist, 1996)</w:t>
      </w:r>
      <w:r w:rsidR="00410B90" w:rsidRPr="000802D7">
        <w:rPr>
          <w:lang w:val="en-GB"/>
        </w:rPr>
        <w:t xml:space="preserve">. The </w:t>
      </w:r>
      <w:r w:rsidR="00E54B1D" w:rsidRPr="000802D7">
        <w:rPr>
          <w:lang w:val="en-GB"/>
        </w:rPr>
        <w:t xml:space="preserve">diversity and </w:t>
      </w:r>
      <w:r w:rsidR="007F0144" w:rsidRPr="000802D7">
        <w:rPr>
          <w:lang w:val="en-GB"/>
        </w:rPr>
        <w:t xml:space="preserve">sensitivity to operations through scepticism </w:t>
      </w:r>
      <w:r w:rsidR="00E54B1D" w:rsidRPr="000802D7">
        <w:rPr>
          <w:lang w:val="en-GB"/>
        </w:rPr>
        <w:t>that the theory of HRO promotes</w:t>
      </w:r>
      <w:r w:rsidR="00410B90" w:rsidRPr="000802D7">
        <w:rPr>
          <w:lang w:val="en-GB"/>
        </w:rPr>
        <w:t xml:space="preserve"> to facilitate safety might be lost using </w:t>
      </w:r>
      <w:r w:rsidR="007F0144" w:rsidRPr="000802D7">
        <w:rPr>
          <w:lang w:val="en-GB"/>
        </w:rPr>
        <w:t xml:space="preserve">a </w:t>
      </w:r>
      <w:r w:rsidR="00410B90" w:rsidRPr="000802D7">
        <w:rPr>
          <w:lang w:val="en-GB"/>
        </w:rPr>
        <w:t>strategy</w:t>
      </w:r>
      <w:r w:rsidR="007F0144" w:rsidRPr="000802D7">
        <w:rPr>
          <w:lang w:val="en-GB"/>
        </w:rPr>
        <w:t xml:space="preserve"> promoting conformity</w:t>
      </w:r>
      <w:r w:rsidR="00E54B1D" w:rsidRPr="000802D7">
        <w:rPr>
          <w:lang w:val="en-GB"/>
        </w:rPr>
        <w:t xml:space="preserve">. </w:t>
      </w:r>
    </w:p>
    <w:p w14:paraId="24A38791" w14:textId="77777777" w:rsidR="00496607" w:rsidRPr="000802D7" w:rsidRDefault="003471B1" w:rsidP="00496607">
      <w:pPr>
        <w:pStyle w:val="Overskrift4"/>
        <w:rPr>
          <w:rStyle w:val="Overskrift4Tegn"/>
          <w:bCs/>
          <w:i/>
          <w:iCs/>
          <w:lang w:val="en-GB"/>
        </w:rPr>
      </w:pPr>
      <w:r w:rsidRPr="000802D7">
        <w:rPr>
          <w:rStyle w:val="Overskrift4Tegn"/>
          <w:bCs/>
          <w:i/>
          <w:iCs/>
          <w:lang w:val="en-GB"/>
        </w:rPr>
        <w:t>Principle 4: M</w:t>
      </w:r>
      <w:r w:rsidR="002D4025" w:rsidRPr="000802D7">
        <w:rPr>
          <w:rStyle w:val="Overskrift4Tegn"/>
          <w:bCs/>
          <w:i/>
          <w:iCs/>
          <w:lang w:val="en-GB"/>
        </w:rPr>
        <w:t>aintain capabilities for resilience.</w:t>
      </w:r>
    </w:p>
    <w:p w14:paraId="30948B49" w14:textId="306B380C" w:rsidR="00124631" w:rsidRPr="000802D7" w:rsidRDefault="002D4025" w:rsidP="00B016C3">
      <w:pPr>
        <w:rPr>
          <w:lang w:val="en-GB"/>
        </w:rPr>
      </w:pPr>
      <w:r w:rsidRPr="000802D7">
        <w:rPr>
          <w:lang w:val="en-GB"/>
        </w:rPr>
        <w:t xml:space="preserve"> </w:t>
      </w:r>
      <w:r w:rsidR="0005613D" w:rsidRPr="000802D7">
        <w:rPr>
          <w:lang w:val="en-GB"/>
        </w:rPr>
        <w:t>When change theories emphasise elements such as overcoming resistance to change, making employees willing to change, persuasion, and staying the course to complete the change process (</w:t>
      </w:r>
      <w:r w:rsidR="002C7842">
        <w:rPr>
          <w:lang w:val="en-GB"/>
        </w:rPr>
        <w:t>Armenakis &amp; Harris, 2009; Cummings &amp;</w:t>
      </w:r>
      <w:r w:rsidR="009223BD" w:rsidRPr="000802D7">
        <w:rPr>
          <w:lang w:val="en-GB"/>
        </w:rPr>
        <w:t xml:space="preserve"> Worley, 2015</w:t>
      </w:r>
      <w:r w:rsidR="001C01DF">
        <w:rPr>
          <w:lang w:val="en-GB"/>
        </w:rPr>
        <w:t>;</w:t>
      </w:r>
      <w:r w:rsidR="001C01DF" w:rsidRPr="001C01DF">
        <w:rPr>
          <w:lang w:val="en-GB"/>
        </w:rPr>
        <w:t xml:space="preserve"> </w:t>
      </w:r>
      <w:r w:rsidR="001C01DF" w:rsidRPr="000802D7">
        <w:rPr>
          <w:lang w:val="en-GB"/>
        </w:rPr>
        <w:t>Kotter,</w:t>
      </w:r>
      <w:r w:rsidR="001C01DF">
        <w:rPr>
          <w:lang w:val="en-GB"/>
        </w:rPr>
        <w:t xml:space="preserve"> 1996; </w:t>
      </w:r>
      <w:proofErr w:type="spellStart"/>
      <w:r w:rsidR="001C01DF">
        <w:rPr>
          <w:lang w:val="en-GB"/>
        </w:rPr>
        <w:t>Oreg</w:t>
      </w:r>
      <w:proofErr w:type="spellEnd"/>
      <w:r w:rsidR="001C01DF">
        <w:rPr>
          <w:lang w:val="en-GB"/>
        </w:rPr>
        <w:t>, 2006</w:t>
      </w:r>
      <w:r w:rsidR="0005613D" w:rsidRPr="000802D7">
        <w:rPr>
          <w:lang w:val="en-GB"/>
        </w:rPr>
        <w:t>)</w:t>
      </w:r>
      <w:r w:rsidR="002A5575">
        <w:rPr>
          <w:lang w:val="en-GB"/>
        </w:rPr>
        <w:t>,</w:t>
      </w:r>
      <w:r w:rsidR="0005613D" w:rsidRPr="000802D7">
        <w:rPr>
          <w:lang w:val="en-GB"/>
        </w:rPr>
        <w:t xml:space="preserve"> it </w:t>
      </w:r>
      <w:r w:rsidR="001B3BE8" w:rsidRPr="000802D7">
        <w:rPr>
          <w:lang w:val="en-GB"/>
        </w:rPr>
        <w:t xml:space="preserve">is challenging to find how they relate to </w:t>
      </w:r>
      <w:r w:rsidR="0005613D" w:rsidRPr="000802D7">
        <w:rPr>
          <w:lang w:val="en-GB"/>
        </w:rPr>
        <w:t xml:space="preserve">maintaining safe operations and </w:t>
      </w:r>
      <w:r w:rsidR="000A53C9" w:rsidRPr="000802D7">
        <w:rPr>
          <w:lang w:val="en-GB"/>
        </w:rPr>
        <w:t>capabilities for resilience</w:t>
      </w:r>
      <w:r w:rsidR="00C25806" w:rsidRPr="000802D7">
        <w:rPr>
          <w:lang w:val="en-GB"/>
        </w:rPr>
        <w:t xml:space="preserve"> (</w:t>
      </w:r>
      <w:proofErr w:type="spellStart"/>
      <w:r w:rsidR="00C25806" w:rsidRPr="000802D7">
        <w:rPr>
          <w:lang w:val="en-GB"/>
        </w:rPr>
        <w:t>Hollnagel</w:t>
      </w:r>
      <w:proofErr w:type="spellEnd"/>
      <w:r w:rsidR="00C25806" w:rsidRPr="000802D7">
        <w:rPr>
          <w:lang w:val="en-GB"/>
        </w:rPr>
        <w:t>, 2006; Weick &amp; Sutcliffe, 2007)</w:t>
      </w:r>
      <w:r w:rsidR="000A53C9" w:rsidRPr="000802D7">
        <w:rPr>
          <w:lang w:val="en-GB"/>
        </w:rPr>
        <w:t xml:space="preserve">. </w:t>
      </w:r>
      <w:r w:rsidR="00942133" w:rsidRPr="000802D7">
        <w:rPr>
          <w:lang w:val="en-GB"/>
        </w:rPr>
        <w:t xml:space="preserve">For instance, when describing the three phases of </w:t>
      </w:r>
      <w:r w:rsidR="00DE0D4D" w:rsidRPr="000802D7">
        <w:rPr>
          <w:lang w:val="en-GB"/>
        </w:rPr>
        <w:t xml:space="preserve">change (Lewin, </w:t>
      </w:r>
      <w:r w:rsidR="00FE6299">
        <w:rPr>
          <w:lang w:val="en-GB"/>
        </w:rPr>
        <w:t>1999</w:t>
      </w:r>
      <w:r w:rsidR="00942133" w:rsidRPr="000802D7">
        <w:rPr>
          <w:lang w:val="en-GB"/>
        </w:rPr>
        <w:t>), Armenakis and Harris (2002) describe</w:t>
      </w:r>
      <w:r w:rsidR="001C01DF">
        <w:rPr>
          <w:lang w:val="en-GB"/>
        </w:rPr>
        <w:t>d</w:t>
      </w:r>
      <w:r w:rsidR="00942133" w:rsidRPr="000802D7">
        <w:rPr>
          <w:lang w:val="en-GB"/>
        </w:rPr>
        <w:t xml:space="preserve"> the ideal first phase </w:t>
      </w:r>
      <w:r w:rsidR="00047CDA">
        <w:rPr>
          <w:lang w:val="en-GB"/>
        </w:rPr>
        <w:t>whereby</w:t>
      </w:r>
      <w:r w:rsidR="00047CDA" w:rsidRPr="000802D7">
        <w:rPr>
          <w:lang w:val="en-GB"/>
        </w:rPr>
        <w:t xml:space="preserve"> </w:t>
      </w:r>
      <w:r w:rsidR="00942133" w:rsidRPr="000802D7">
        <w:rPr>
          <w:lang w:val="en-GB"/>
        </w:rPr>
        <w:t xml:space="preserve">the organizational members become its supporters. In the second phase, </w:t>
      </w:r>
      <w:r w:rsidR="002A5575">
        <w:rPr>
          <w:lang w:val="en-GB"/>
        </w:rPr>
        <w:t>when</w:t>
      </w:r>
      <w:r w:rsidR="002A5575" w:rsidRPr="000802D7">
        <w:rPr>
          <w:lang w:val="en-GB"/>
        </w:rPr>
        <w:t xml:space="preserve"> </w:t>
      </w:r>
      <w:r w:rsidR="00942133" w:rsidRPr="000802D7">
        <w:rPr>
          <w:lang w:val="en-GB"/>
        </w:rPr>
        <w:t>the change is implemented one must be aware that employees still can reject the chan</w:t>
      </w:r>
      <w:r w:rsidR="0036721B" w:rsidRPr="000802D7">
        <w:rPr>
          <w:lang w:val="en-GB"/>
        </w:rPr>
        <w:t xml:space="preserve">ge. In the third phase, </w:t>
      </w:r>
      <w:r w:rsidR="00942133" w:rsidRPr="000802D7">
        <w:rPr>
          <w:lang w:val="en-GB"/>
        </w:rPr>
        <w:t>the changes are to become internali</w:t>
      </w:r>
      <w:r w:rsidR="00047CDA">
        <w:rPr>
          <w:lang w:val="en-GB"/>
        </w:rPr>
        <w:t>s</w:t>
      </w:r>
      <w:r w:rsidR="00942133" w:rsidRPr="000802D7">
        <w:rPr>
          <w:lang w:val="en-GB"/>
        </w:rPr>
        <w:t>ed and the norm in the organization. According to Armenakis and Harris (2009) it is the leader’s task to communicate a consistent change message in order to overcome negative responses to organizational change. However,</w:t>
      </w:r>
      <w:r w:rsidR="00047CDA">
        <w:rPr>
          <w:lang w:val="en-GB"/>
        </w:rPr>
        <w:t xml:space="preserve"> at</w:t>
      </w:r>
      <w:r w:rsidR="00942133" w:rsidRPr="000802D7">
        <w:rPr>
          <w:lang w:val="en-GB"/>
        </w:rPr>
        <w:t xml:space="preserve"> no place during the three phases is there a question</w:t>
      </w:r>
      <w:r w:rsidR="002A5575">
        <w:rPr>
          <w:lang w:val="en-GB"/>
        </w:rPr>
        <w:t xml:space="preserve">ing of whether </w:t>
      </w:r>
      <w:r w:rsidR="00942133" w:rsidRPr="000802D7">
        <w:rPr>
          <w:lang w:val="en-GB"/>
        </w:rPr>
        <w:t xml:space="preserve">the change is right </w:t>
      </w:r>
      <w:r w:rsidR="003D74CB" w:rsidRPr="000802D7">
        <w:rPr>
          <w:lang w:val="en-GB"/>
        </w:rPr>
        <w:t>or if the process or the change itself should be evaluated</w:t>
      </w:r>
      <w:r w:rsidR="00B96B04" w:rsidRPr="000802D7">
        <w:rPr>
          <w:lang w:val="en-GB"/>
        </w:rPr>
        <w:t xml:space="preserve"> due to scepticism from the employees</w:t>
      </w:r>
      <w:r w:rsidR="003D74CB" w:rsidRPr="000802D7">
        <w:rPr>
          <w:lang w:val="en-GB"/>
        </w:rPr>
        <w:t xml:space="preserve">. </w:t>
      </w:r>
    </w:p>
    <w:p w14:paraId="4DB03F8B" w14:textId="13144F87" w:rsidR="002D4025" w:rsidRPr="000802D7" w:rsidRDefault="00942133" w:rsidP="00B016C3">
      <w:pPr>
        <w:rPr>
          <w:lang w:val="en-GB"/>
        </w:rPr>
      </w:pPr>
      <w:r w:rsidRPr="000802D7">
        <w:rPr>
          <w:lang w:val="en-GB"/>
        </w:rPr>
        <w:t xml:space="preserve">The theory </w:t>
      </w:r>
      <w:r w:rsidR="001E3DE6" w:rsidRPr="000802D7">
        <w:rPr>
          <w:lang w:val="en-GB"/>
        </w:rPr>
        <w:t xml:space="preserve">of Armenakis and Harris (2009) </w:t>
      </w:r>
      <w:r w:rsidRPr="000802D7">
        <w:rPr>
          <w:lang w:val="en-GB"/>
        </w:rPr>
        <w:t>is a framework for making employees ready to change, and the readiness consists of motivation to accept and institutionali</w:t>
      </w:r>
      <w:r w:rsidR="00047CDA">
        <w:rPr>
          <w:lang w:val="en-GB"/>
        </w:rPr>
        <w:t>s</w:t>
      </w:r>
      <w:r w:rsidRPr="000802D7">
        <w:rPr>
          <w:lang w:val="en-GB"/>
        </w:rPr>
        <w:t>e the change.</w:t>
      </w:r>
      <w:r w:rsidR="0005613D" w:rsidRPr="000802D7">
        <w:rPr>
          <w:lang w:val="en-GB"/>
        </w:rPr>
        <w:t xml:space="preserve"> </w:t>
      </w:r>
      <w:r w:rsidR="00AB78C4" w:rsidRPr="000802D7">
        <w:rPr>
          <w:lang w:val="en-GB"/>
        </w:rPr>
        <w:t>Resilience, on the other hand, emphasi</w:t>
      </w:r>
      <w:r w:rsidR="00047CDA">
        <w:rPr>
          <w:lang w:val="en-GB"/>
        </w:rPr>
        <w:t>s</w:t>
      </w:r>
      <w:r w:rsidR="00AB78C4" w:rsidRPr="000802D7">
        <w:rPr>
          <w:lang w:val="en-GB"/>
        </w:rPr>
        <w:t xml:space="preserve">es factors such as trust, inclusion, </w:t>
      </w:r>
      <w:r w:rsidR="00047CDA">
        <w:rPr>
          <w:lang w:val="en-GB"/>
        </w:rPr>
        <w:t>engendering</w:t>
      </w:r>
      <w:r w:rsidR="00047CDA" w:rsidRPr="000802D7">
        <w:rPr>
          <w:lang w:val="en-GB"/>
        </w:rPr>
        <w:t xml:space="preserve"> </w:t>
      </w:r>
      <w:r w:rsidR="00AB78C4" w:rsidRPr="000802D7">
        <w:rPr>
          <w:lang w:val="en-GB"/>
        </w:rPr>
        <w:t>a questioning atmosphere, and if necessary revers</w:t>
      </w:r>
      <w:r w:rsidR="006C1A2E" w:rsidRPr="000802D7">
        <w:rPr>
          <w:lang w:val="en-GB"/>
        </w:rPr>
        <w:t>ing</w:t>
      </w:r>
      <w:r w:rsidR="00AB78C4" w:rsidRPr="000802D7">
        <w:rPr>
          <w:lang w:val="en-GB"/>
        </w:rPr>
        <w:t xml:space="preserve"> the decisions made</w:t>
      </w:r>
      <w:r w:rsidR="006C1A2E" w:rsidRPr="000802D7">
        <w:rPr>
          <w:lang w:val="en-GB"/>
        </w:rPr>
        <w:t>.</w:t>
      </w:r>
      <w:r w:rsidR="00AB78C4" w:rsidRPr="000802D7">
        <w:rPr>
          <w:lang w:val="en-GB"/>
        </w:rPr>
        <w:t xml:space="preserve"> These are structures that should have been established in the organization’s culture and policy prior to the process of change to ensure high standard operations even during a change phase. </w:t>
      </w:r>
      <w:r w:rsidR="00525252">
        <w:rPr>
          <w:lang w:val="en-GB"/>
        </w:rPr>
        <w:t>T</w:t>
      </w:r>
      <w:r w:rsidR="00757F88" w:rsidRPr="000802D7">
        <w:rPr>
          <w:lang w:val="en-GB"/>
        </w:rPr>
        <w:t>he definition of resilience includes being able to maintain or regain operations after a mishap or d</w:t>
      </w:r>
      <w:r w:rsidR="00E336D9" w:rsidRPr="000802D7">
        <w:rPr>
          <w:lang w:val="en-GB"/>
        </w:rPr>
        <w:t>uring continuous stress</w:t>
      </w:r>
      <w:r w:rsidR="00FE2879" w:rsidRPr="000802D7">
        <w:rPr>
          <w:lang w:val="en-GB"/>
        </w:rPr>
        <w:t xml:space="preserve"> (Hollnagel, 2006</w:t>
      </w:r>
      <w:r w:rsidR="00F74AE7" w:rsidRPr="000802D7">
        <w:rPr>
          <w:lang w:val="en-GB"/>
        </w:rPr>
        <w:t>; HSE, 2003</w:t>
      </w:r>
      <w:r w:rsidR="00FE2879" w:rsidRPr="000802D7">
        <w:rPr>
          <w:lang w:val="en-GB"/>
        </w:rPr>
        <w:t>)</w:t>
      </w:r>
      <w:r w:rsidR="00124631" w:rsidRPr="000802D7">
        <w:rPr>
          <w:lang w:val="en-GB"/>
        </w:rPr>
        <w:t xml:space="preserve">. For this reason resilience </w:t>
      </w:r>
      <w:r w:rsidR="00757F88" w:rsidRPr="000802D7">
        <w:rPr>
          <w:lang w:val="en-GB"/>
        </w:rPr>
        <w:t>is close</w:t>
      </w:r>
      <w:r w:rsidR="00525252">
        <w:rPr>
          <w:lang w:val="en-GB"/>
        </w:rPr>
        <w:t>ly related</w:t>
      </w:r>
      <w:r w:rsidR="00757F88" w:rsidRPr="000802D7">
        <w:rPr>
          <w:lang w:val="en-GB"/>
        </w:rPr>
        <w:t xml:space="preserve"> to a change process in an organization. </w:t>
      </w:r>
    </w:p>
    <w:p w14:paraId="7D829108" w14:textId="77777777" w:rsidR="00496607" w:rsidRPr="000802D7" w:rsidRDefault="003471B1" w:rsidP="00496607">
      <w:pPr>
        <w:pStyle w:val="Overskrift4"/>
        <w:rPr>
          <w:lang w:val="en-GB"/>
        </w:rPr>
      </w:pPr>
      <w:r w:rsidRPr="000802D7">
        <w:rPr>
          <w:rStyle w:val="Overskrift4Tegn"/>
          <w:bCs/>
          <w:i/>
          <w:iCs/>
          <w:lang w:val="en-GB"/>
        </w:rPr>
        <w:t>Principle 5: T</w:t>
      </w:r>
      <w:r w:rsidR="002D4025" w:rsidRPr="000802D7">
        <w:rPr>
          <w:rStyle w:val="Overskrift4Tegn"/>
          <w:bCs/>
          <w:i/>
          <w:iCs/>
          <w:lang w:val="en-GB"/>
        </w:rPr>
        <w:t>aking advantage of shifting locations of expertise</w:t>
      </w:r>
      <w:r w:rsidR="002D4025" w:rsidRPr="000802D7">
        <w:rPr>
          <w:rStyle w:val="Overskrift5Tegn"/>
          <w:rFonts w:asciiTheme="minorHAnsi" w:hAnsiTheme="minorHAnsi"/>
          <w:i/>
          <w:lang w:val="en-GB"/>
        </w:rPr>
        <w:t>.</w:t>
      </w:r>
      <w:r w:rsidR="002D4025" w:rsidRPr="000802D7">
        <w:rPr>
          <w:lang w:val="en-GB"/>
        </w:rPr>
        <w:t xml:space="preserve"> </w:t>
      </w:r>
    </w:p>
    <w:p w14:paraId="1502E26F" w14:textId="3E303C20" w:rsidR="002E788D" w:rsidRDefault="00604DD7" w:rsidP="00B016C3">
      <w:pPr>
        <w:rPr>
          <w:lang w:val="en-GB"/>
        </w:rPr>
      </w:pPr>
      <w:r>
        <w:rPr>
          <w:lang w:val="en-GB"/>
        </w:rPr>
        <w:t xml:space="preserve">The leaders </w:t>
      </w:r>
      <w:r w:rsidR="00047CDA">
        <w:rPr>
          <w:lang w:val="en-GB"/>
        </w:rPr>
        <w:t xml:space="preserve">as </w:t>
      </w:r>
      <w:r>
        <w:rPr>
          <w:lang w:val="en-GB"/>
        </w:rPr>
        <w:t>the experts</w:t>
      </w:r>
      <w:r w:rsidR="00EE7E75" w:rsidRPr="000802D7">
        <w:rPr>
          <w:lang w:val="en-GB"/>
        </w:rPr>
        <w:t xml:space="preserve"> </w:t>
      </w:r>
      <w:r w:rsidR="00525252">
        <w:rPr>
          <w:lang w:val="en-GB"/>
        </w:rPr>
        <w:t>who</w:t>
      </w:r>
      <w:r w:rsidR="00EE7E75" w:rsidRPr="000802D7">
        <w:rPr>
          <w:lang w:val="en-GB"/>
        </w:rPr>
        <w:t xml:space="preserve"> persuade the employees</w:t>
      </w:r>
      <w:r w:rsidR="00047CDA">
        <w:rPr>
          <w:lang w:val="en-GB"/>
        </w:rPr>
        <w:t xml:space="preserve"> is an </w:t>
      </w:r>
      <w:r w:rsidR="00EE7E75" w:rsidRPr="000802D7">
        <w:rPr>
          <w:lang w:val="en-GB"/>
        </w:rPr>
        <w:t xml:space="preserve">attitude that </w:t>
      </w:r>
      <w:r w:rsidR="00437CBB" w:rsidRPr="000802D7">
        <w:rPr>
          <w:lang w:val="en-GB"/>
        </w:rPr>
        <w:t>prevails</w:t>
      </w:r>
      <w:r w:rsidR="00EE7E75" w:rsidRPr="000802D7">
        <w:rPr>
          <w:lang w:val="en-GB"/>
        </w:rPr>
        <w:t xml:space="preserve"> in the traditional or</w:t>
      </w:r>
      <w:r>
        <w:rPr>
          <w:lang w:val="en-GB"/>
        </w:rPr>
        <w:t xml:space="preserve">ganizational change theories </w:t>
      </w:r>
      <w:r w:rsidR="00525252">
        <w:rPr>
          <w:lang w:val="en-GB"/>
        </w:rPr>
        <w:t>which stands</w:t>
      </w:r>
      <w:r w:rsidR="00047CDA" w:rsidRPr="000802D7">
        <w:rPr>
          <w:lang w:val="en-GB"/>
        </w:rPr>
        <w:t xml:space="preserve"> </w:t>
      </w:r>
      <w:r w:rsidR="00EE7E75" w:rsidRPr="000802D7">
        <w:rPr>
          <w:lang w:val="en-GB"/>
        </w:rPr>
        <w:t xml:space="preserve">in contrast </w:t>
      </w:r>
      <w:r w:rsidR="00047CDA">
        <w:rPr>
          <w:lang w:val="en-GB"/>
        </w:rPr>
        <w:t>with</w:t>
      </w:r>
      <w:r w:rsidR="00047CDA" w:rsidRPr="000802D7">
        <w:rPr>
          <w:lang w:val="en-GB"/>
        </w:rPr>
        <w:t xml:space="preserve"> </w:t>
      </w:r>
      <w:r w:rsidR="00EE7E75" w:rsidRPr="000802D7">
        <w:rPr>
          <w:lang w:val="en-GB"/>
        </w:rPr>
        <w:t>this</w:t>
      </w:r>
      <w:r w:rsidR="00525252">
        <w:rPr>
          <w:lang w:val="en-GB"/>
        </w:rPr>
        <w:t xml:space="preserve"> fifth</w:t>
      </w:r>
      <w:r w:rsidR="00EE7E75" w:rsidRPr="000802D7">
        <w:rPr>
          <w:lang w:val="en-GB"/>
        </w:rPr>
        <w:t xml:space="preserve"> principle. This is due to the benefit HRO’s experience from pushing decision making down and </w:t>
      </w:r>
      <w:r w:rsidR="00047CDA">
        <w:rPr>
          <w:lang w:val="en-GB"/>
        </w:rPr>
        <w:t>throughout</w:t>
      </w:r>
      <w:r w:rsidR="00EE7E75" w:rsidRPr="000802D7">
        <w:rPr>
          <w:lang w:val="en-GB"/>
        </w:rPr>
        <w:t xml:space="preserve"> the organization to help overcome the complexity within the context they work</w:t>
      </w:r>
      <w:r w:rsidR="003E69BC" w:rsidRPr="000802D7">
        <w:rPr>
          <w:lang w:val="en-GB"/>
        </w:rPr>
        <w:t xml:space="preserve"> (</w:t>
      </w:r>
      <w:r>
        <w:rPr>
          <w:lang w:val="en-GB"/>
        </w:rPr>
        <w:t>W</w:t>
      </w:r>
      <w:r w:rsidR="005E4018" w:rsidRPr="000802D7">
        <w:rPr>
          <w:lang w:val="en-GB"/>
        </w:rPr>
        <w:t xml:space="preserve">eick </w:t>
      </w:r>
      <w:r>
        <w:rPr>
          <w:lang w:val="en-GB"/>
        </w:rPr>
        <w:t>&amp;</w:t>
      </w:r>
      <w:r w:rsidR="005E4018" w:rsidRPr="000802D7">
        <w:rPr>
          <w:lang w:val="en-GB"/>
        </w:rPr>
        <w:t xml:space="preserve"> Sutcliffe</w:t>
      </w:r>
      <w:r>
        <w:rPr>
          <w:lang w:val="en-GB"/>
        </w:rPr>
        <w:t>, 2007</w:t>
      </w:r>
      <w:r w:rsidR="005E4018" w:rsidRPr="000802D7">
        <w:rPr>
          <w:lang w:val="en-GB"/>
        </w:rPr>
        <w:t>)</w:t>
      </w:r>
      <w:r w:rsidR="00EE7E75" w:rsidRPr="000802D7">
        <w:rPr>
          <w:lang w:val="en-GB"/>
        </w:rPr>
        <w:t>.</w:t>
      </w:r>
      <w:r w:rsidR="00C5037F" w:rsidRPr="000802D7">
        <w:rPr>
          <w:lang w:val="en-GB"/>
        </w:rPr>
        <w:t xml:space="preserve"> </w:t>
      </w:r>
      <w:r w:rsidR="00EC42FA" w:rsidRPr="000802D7">
        <w:rPr>
          <w:lang w:val="en-GB"/>
        </w:rPr>
        <w:t xml:space="preserve">The importance of </w:t>
      </w:r>
      <w:r w:rsidR="001A29F7">
        <w:rPr>
          <w:lang w:val="en-GB"/>
        </w:rPr>
        <w:t xml:space="preserve">in-depth knowledge of </w:t>
      </w:r>
      <w:r w:rsidR="00C5037F" w:rsidRPr="000802D7">
        <w:rPr>
          <w:lang w:val="en-GB"/>
        </w:rPr>
        <w:t>co-workers</w:t>
      </w:r>
      <w:r w:rsidR="00047CDA">
        <w:rPr>
          <w:lang w:val="en-GB"/>
        </w:rPr>
        <w:t>’</w:t>
      </w:r>
      <w:r w:rsidR="001A29F7">
        <w:rPr>
          <w:lang w:val="en-GB"/>
        </w:rPr>
        <w:t xml:space="preserve"> competence</w:t>
      </w:r>
      <w:r w:rsidR="00EC42FA" w:rsidRPr="000802D7">
        <w:rPr>
          <w:lang w:val="en-GB"/>
        </w:rPr>
        <w:t>,</w:t>
      </w:r>
      <w:r w:rsidR="00C5037F" w:rsidRPr="000802D7">
        <w:rPr>
          <w:lang w:val="en-GB"/>
        </w:rPr>
        <w:t xml:space="preserve"> </w:t>
      </w:r>
      <w:r w:rsidR="00EC42FA" w:rsidRPr="000802D7">
        <w:rPr>
          <w:lang w:val="en-GB"/>
        </w:rPr>
        <w:t xml:space="preserve">which </w:t>
      </w:r>
      <w:r w:rsidR="00C5037F" w:rsidRPr="000802D7">
        <w:rPr>
          <w:lang w:val="en-GB"/>
        </w:rPr>
        <w:t>was a main point in the fourth principle</w:t>
      </w:r>
      <w:r w:rsidR="00EC42FA" w:rsidRPr="000802D7">
        <w:rPr>
          <w:lang w:val="en-GB"/>
        </w:rPr>
        <w:t>, is visible here too</w:t>
      </w:r>
      <w:r w:rsidR="00C5037F" w:rsidRPr="000802D7">
        <w:rPr>
          <w:lang w:val="en-GB"/>
        </w:rPr>
        <w:t xml:space="preserve">. The leader might well </w:t>
      </w:r>
      <w:r w:rsidR="00047CDA" w:rsidRPr="000802D7">
        <w:rPr>
          <w:lang w:val="en-GB"/>
        </w:rPr>
        <w:t xml:space="preserve">be </w:t>
      </w:r>
      <w:r w:rsidR="00C5037F" w:rsidRPr="000802D7">
        <w:rPr>
          <w:lang w:val="en-GB"/>
        </w:rPr>
        <w:t xml:space="preserve">aware of his/her own shortcomings but if the crew </w:t>
      </w:r>
      <w:r w:rsidR="00047CDA">
        <w:rPr>
          <w:lang w:val="en-GB"/>
        </w:rPr>
        <w:t>is</w:t>
      </w:r>
      <w:r w:rsidR="00047CDA" w:rsidRPr="000802D7">
        <w:rPr>
          <w:lang w:val="en-GB"/>
        </w:rPr>
        <w:t xml:space="preserve"> </w:t>
      </w:r>
      <w:r w:rsidR="00C5037F" w:rsidRPr="000802D7">
        <w:rPr>
          <w:lang w:val="en-GB"/>
        </w:rPr>
        <w:t>not aware of it</w:t>
      </w:r>
      <w:r w:rsidR="00074FE4" w:rsidRPr="000802D7">
        <w:rPr>
          <w:lang w:val="en-GB"/>
        </w:rPr>
        <w:t>,</w:t>
      </w:r>
      <w:r w:rsidR="00C5037F" w:rsidRPr="000802D7">
        <w:rPr>
          <w:lang w:val="en-GB"/>
        </w:rPr>
        <w:t xml:space="preserve"> deference </w:t>
      </w:r>
      <w:r w:rsidR="00C42DA5" w:rsidRPr="000802D7">
        <w:rPr>
          <w:lang w:val="en-GB"/>
        </w:rPr>
        <w:t xml:space="preserve">and too much trust </w:t>
      </w:r>
      <w:r w:rsidR="00C5037F" w:rsidRPr="000802D7">
        <w:rPr>
          <w:lang w:val="en-GB"/>
        </w:rPr>
        <w:t xml:space="preserve">might </w:t>
      </w:r>
      <w:r w:rsidR="00C42DA5" w:rsidRPr="000802D7">
        <w:rPr>
          <w:lang w:val="en-GB"/>
        </w:rPr>
        <w:t xml:space="preserve">turn out to </w:t>
      </w:r>
      <w:r w:rsidR="00C5037F" w:rsidRPr="000802D7">
        <w:rPr>
          <w:lang w:val="en-GB"/>
        </w:rPr>
        <w:t>be devastating</w:t>
      </w:r>
      <w:r w:rsidR="003168F4">
        <w:rPr>
          <w:lang w:val="en-GB"/>
        </w:rPr>
        <w:t xml:space="preserve"> (Sætren &amp; Laumann, 2015</w:t>
      </w:r>
      <w:r w:rsidR="00C42DA5" w:rsidRPr="000802D7">
        <w:rPr>
          <w:lang w:val="en-GB"/>
        </w:rPr>
        <w:t>)</w:t>
      </w:r>
      <w:r w:rsidR="00C5037F" w:rsidRPr="000802D7">
        <w:rPr>
          <w:lang w:val="en-GB"/>
        </w:rPr>
        <w:t>.</w:t>
      </w:r>
      <w:r w:rsidR="00367D5C" w:rsidRPr="000802D7">
        <w:rPr>
          <w:lang w:val="en-GB"/>
        </w:rPr>
        <w:t xml:space="preserve"> However, </w:t>
      </w:r>
      <w:r w:rsidR="00525252">
        <w:rPr>
          <w:lang w:val="en-GB"/>
        </w:rPr>
        <w:t>on the other hand</w:t>
      </w:r>
      <w:r w:rsidR="00367D5C" w:rsidRPr="000802D7">
        <w:rPr>
          <w:lang w:val="en-GB"/>
        </w:rPr>
        <w:t xml:space="preserve">, too little deference to </w:t>
      </w:r>
      <w:r w:rsidR="000D64A4" w:rsidRPr="000802D7">
        <w:rPr>
          <w:lang w:val="en-GB"/>
        </w:rPr>
        <w:t>expertise</w:t>
      </w:r>
      <w:r w:rsidR="00367D5C" w:rsidRPr="000802D7">
        <w:rPr>
          <w:lang w:val="en-GB"/>
        </w:rPr>
        <w:t xml:space="preserve"> in lower ranked personnel might also co</w:t>
      </w:r>
      <w:r w:rsidR="001A29F7">
        <w:rPr>
          <w:lang w:val="en-GB"/>
        </w:rPr>
        <w:t>ntribute to accidents (Weick &amp;</w:t>
      </w:r>
      <w:r w:rsidR="00367D5C" w:rsidRPr="000802D7">
        <w:rPr>
          <w:lang w:val="en-GB"/>
        </w:rPr>
        <w:t xml:space="preserve"> Sutcliffe, 2007) and this seems to be a potential problem that can arise from the attit</w:t>
      </w:r>
      <w:r w:rsidR="00EC42FA" w:rsidRPr="000802D7">
        <w:rPr>
          <w:lang w:val="en-GB"/>
        </w:rPr>
        <w:t xml:space="preserve">ude the change theories </w:t>
      </w:r>
      <w:r w:rsidR="00047CDA">
        <w:rPr>
          <w:lang w:val="en-GB"/>
        </w:rPr>
        <w:t>demonstrate</w:t>
      </w:r>
      <w:r w:rsidR="00EC42FA" w:rsidRPr="000802D7">
        <w:rPr>
          <w:lang w:val="en-GB"/>
        </w:rPr>
        <w:t xml:space="preserve">. In the complex </w:t>
      </w:r>
      <w:r w:rsidR="00CB2F50">
        <w:rPr>
          <w:lang w:val="en-GB"/>
        </w:rPr>
        <w:t xml:space="preserve">context </w:t>
      </w:r>
      <w:r w:rsidR="00525252">
        <w:rPr>
          <w:lang w:val="en-GB"/>
        </w:rPr>
        <w:t xml:space="preserve">in which </w:t>
      </w:r>
      <w:r w:rsidR="00EC42FA" w:rsidRPr="000802D7">
        <w:rPr>
          <w:lang w:val="en-GB"/>
        </w:rPr>
        <w:t>a change process</w:t>
      </w:r>
      <w:r w:rsidR="00650C65" w:rsidRPr="000802D7">
        <w:rPr>
          <w:lang w:val="en-GB"/>
        </w:rPr>
        <w:t xml:space="preserve"> often </w:t>
      </w:r>
      <w:r w:rsidR="00047CDA">
        <w:rPr>
          <w:lang w:val="en-GB"/>
        </w:rPr>
        <w:t>occurs</w:t>
      </w:r>
      <w:r w:rsidR="00650C65" w:rsidRPr="000802D7">
        <w:rPr>
          <w:lang w:val="en-GB"/>
        </w:rPr>
        <w:t>, knowing what experti</w:t>
      </w:r>
      <w:r w:rsidR="00047CDA">
        <w:rPr>
          <w:lang w:val="en-GB"/>
        </w:rPr>
        <w:t>s</w:t>
      </w:r>
      <w:r w:rsidR="00EC42FA" w:rsidRPr="000802D7">
        <w:rPr>
          <w:lang w:val="en-GB"/>
        </w:rPr>
        <w:t>e exists and tak</w:t>
      </w:r>
      <w:r w:rsidR="00047CDA">
        <w:rPr>
          <w:lang w:val="en-GB"/>
        </w:rPr>
        <w:t>ing</w:t>
      </w:r>
      <w:r w:rsidR="00EC42FA" w:rsidRPr="000802D7">
        <w:rPr>
          <w:lang w:val="en-GB"/>
        </w:rPr>
        <w:t xml:space="preserve"> advantage of this, regardless of which rank it is to be found, is of importance to ensure a safe process of change in organizations.</w:t>
      </w:r>
    </w:p>
    <w:p w14:paraId="2AB57FFC" w14:textId="685BB8FA" w:rsidR="00013079" w:rsidRPr="000802D7" w:rsidRDefault="00F6435C" w:rsidP="00B016C3">
      <w:pPr>
        <w:rPr>
          <w:lang w:val="en-GB"/>
        </w:rPr>
      </w:pPr>
      <w:r w:rsidRPr="000802D7">
        <w:rPr>
          <w:lang w:val="en-GB"/>
        </w:rPr>
        <w:lastRenderedPageBreak/>
        <w:t>The theory of HRO is not first and foremost a change theory, but because of the focus on p</w:t>
      </w:r>
      <w:r w:rsidR="0042144C">
        <w:rPr>
          <w:lang w:val="en-GB"/>
        </w:rPr>
        <w:t xml:space="preserve">reparing for the unexpected, </w:t>
      </w:r>
      <w:r w:rsidRPr="000802D7">
        <w:rPr>
          <w:lang w:val="en-GB"/>
        </w:rPr>
        <w:t>new situations</w:t>
      </w:r>
      <w:r w:rsidR="0042144C">
        <w:rPr>
          <w:lang w:val="en-GB"/>
        </w:rPr>
        <w:t>,</w:t>
      </w:r>
      <w:r w:rsidRPr="000802D7">
        <w:rPr>
          <w:lang w:val="en-GB"/>
        </w:rPr>
        <w:t xml:space="preserve"> and maintaining safe operations in hazardous and constantly changing contexts, it is applicable for changes</w:t>
      </w:r>
      <w:r w:rsidR="003B36B7" w:rsidRPr="000802D7">
        <w:rPr>
          <w:lang w:val="en-GB"/>
        </w:rPr>
        <w:t xml:space="preserve"> in organizations</w:t>
      </w:r>
      <w:r w:rsidRPr="000802D7">
        <w:rPr>
          <w:lang w:val="en-GB"/>
        </w:rPr>
        <w:t xml:space="preserve">. </w:t>
      </w:r>
      <w:r w:rsidR="003D3AD3" w:rsidRPr="000802D7">
        <w:rPr>
          <w:lang w:val="en-GB"/>
        </w:rPr>
        <w:t xml:space="preserve">For this </w:t>
      </w:r>
      <w:r w:rsidR="005E4DAD" w:rsidRPr="000802D7">
        <w:rPr>
          <w:lang w:val="en-GB"/>
        </w:rPr>
        <w:t>reason our</w:t>
      </w:r>
      <w:r w:rsidR="00013079" w:rsidRPr="000802D7">
        <w:rPr>
          <w:lang w:val="en-GB"/>
        </w:rPr>
        <w:t xml:space="preserve"> change model </w:t>
      </w:r>
      <w:r w:rsidR="003D3AD3" w:rsidRPr="000802D7">
        <w:rPr>
          <w:lang w:val="en-GB"/>
        </w:rPr>
        <w:t xml:space="preserve">is </w:t>
      </w:r>
      <w:r w:rsidR="00013079" w:rsidRPr="000802D7">
        <w:rPr>
          <w:lang w:val="en-GB"/>
        </w:rPr>
        <w:t>based on the principles of HRO to ensure safety throughout the process of change</w:t>
      </w:r>
      <w:r w:rsidR="005E4DAD" w:rsidRPr="000802D7">
        <w:rPr>
          <w:lang w:val="en-GB"/>
        </w:rPr>
        <w:t>s in organizations</w:t>
      </w:r>
      <w:r w:rsidR="00013079" w:rsidRPr="000802D7">
        <w:rPr>
          <w:lang w:val="en-GB"/>
        </w:rPr>
        <w:t xml:space="preserve">. </w:t>
      </w:r>
    </w:p>
    <w:p w14:paraId="0FFBC137" w14:textId="1E7C582D" w:rsidR="00447C0D" w:rsidRPr="000802D7" w:rsidRDefault="00E23286" w:rsidP="0068036F">
      <w:pPr>
        <w:pStyle w:val="Overskrift4"/>
        <w:rPr>
          <w:lang w:val="en-GB"/>
        </w:rPr>
      </w:pPr>
      <w:r>
        <w:rPr>
          <w:lang w:val="en-GB"/>
        </w:rPr>
        <w:t xml:space="preserve">Organizational change </w:t>
      </w:r>
      <w:r w:rsidR="000522F4">
        <w:rPr>
          <w:lang w:val="en-GB"/>
        </w:rPr>
        <w:t xml:space="preserve">management </w:t>
      </w:r>
      <w:r>
        <w:rPr>
          <w:lang w:val="en-GB"/>
        </w:rPr>
        <w:t>model for high-risk industries.</w:t>
      </w:r>
      <w:r w:rsidR="00447C0D" w:rsidRPr="000802D7">
        <w:rPr>
          <w:lang w:val="en-GB"/>
        </w:rPr>
        <w:t xml:space="preserve"> </w:t>
      </w:r>
    </w:p>
    <w:p w14:paraId="48300637" w14:textId="77777777" w:rsidR="00730A3F" w:rsidRPr="000802D7" w:rsidRDefault="00E23286" w:rsidP="00730A3F">
      <w:pPr>
        <w:rPr>
          <w:lang w:val="en-GB"/>
        </w:rPr>
      </w:pPr>
      <w:r>
        <w:rPr>
          <w:lang w:val="en-GB"/>
        </w:rPr>
        <w:t>The model consists of t</w:t>
      </w:r>
      <w:r w:rsidR="00730A3F" w:rsidRPr="000802D7">
        <w:rPr>
          <w:lang w:val="en-GB"/>
        </w:rPr>
        <w:t xml:space="preserve">hree </w:t>
      </w:r>
      <w:r>
        <w:rPr>
          <w:lang w:val="en-GB"/>
        </w:rPr>
        <w:t>main steps each including practical tasks</w:t>
      </w:r>
      <w:r w:rsidR="00730A3F" w:rsidRPr="000802D7">
        <w:rPr>
          <w:lang w:val="en-GB"/>
        </w:rPr>
        <w:t>:</w:t>
      </w:r>
      <w:r>
        <w:rPr>
          <w:lang w:val="en-GB"/>
        </w:rPr>
        <w:t xml:space="preserve"> </w:t>
      </w:r>
      <w:r w:rsidR="00730A3F" w:rsidRPr="000802D7">
        <w:rPr>
          <w:lang w:val="en-GB"/>
        </w:rPr>
        <w:t xml:space="preserve"> </w:t>
      </w:r>
      <w:r>
        <w:rPr>
          <w:b/>
          <w:lang w:val="en-GB"/>
        </w:rPr>
        <w:t xml:space="preserve">1) </w:t>
      </w:r>
      <w:r w:rsidR="00730A3F" w:rsidRPr="000802D7">
        <w:rPr>
          <w:b/>
          <w:lang w:val="en-GB"/>
        </w:rPr>
        <w:t>getting ready</w:t>
      </w:r>
      <w:r w:rsidR="00730A3F" w:rsidRPr="000802D7">
        <w:rPr>
          <w:lang w:val="en-GB"/>
        </w:rPr>
        <w:t xml:space="preserve"> (policy, </w:t>
      </w:r>
      <w:r w:rsidR="00940EB6" w:rsidRPr="000802D7">
        <w:rPr>
          <w:lang w:val="en-GB"/>
        </w:rPr>
        <w:t>create a questioning culture</w:t>
      </w:r>
      <w:r w:rsidR="00730A3F" w:rsidRPr="000802D7">
        <w:rPr>
          <w:lang w:val="en-GB"/>
        </w:rPr>
        <w:t xml:space="preserve">), </w:t>
      </w:r>
      <w:r w:rsidRPr="00E23286">
        <w:rPr>
          <w:b/>
          <w:lang w:val="en-GB"/>
        </w:rPr>
        <w:t>2)</w:t>
      </w:r>
      <w:r>
        <w:rPr>
          <w:lang w:val="en-GB"/>
        </w:rPr>
        <w:t xml:space="preserve"> </w:t>
      </w:r>
      <w:r w:rsidR="00730A3F" w:rsidRPr="000802D7">
        <w:rPr>
          <w:b/>
          <w:lang w:val="en-GB"/>
        </w:rPr>
        <w:t>mapping</w:t>
      </w:r>
      <w:r w:rsidR="00730A3F" w:rsidRPr="000802D7">
        <w:rPr>
          <w:lang w:val="en-GB"/>
        </w:rPr>
        <w:t xml:space="preserve"> (</w:t>
      </w:r>
      <w:r w:rsidR="00C205D0" w:rsidRPr="000802D7">
        <w:rPr>
          <w:lang w:val="en-GB"/>
        </w:rPr>
        <w:t>conduct human factors analyses</w:t>
      </w:r>
      <w:r w:rsidR="00B95E66" w:rsidRPr="000802D7">
        <w:rPr>
          <w:lang w:val="en-GB"/>
        </w:rPr>
        <w:t xml:space="preserve">, </w:t>
      </w:r>
      <w:r w:rsidR="00730A3F" w:rsidRPr="000802D7">
        <w:rPr>
          <w:lang w:val="en-GB"/>
        </w:rPr>
        <w:t>scenario testing</w:t>
      </w:r>
      <w:r w:rsidR="00F83D9A" w:rsidRPr="000802D7">
        <w:rPr>
          <w:lang w:val="en-GB"/>
        </w:rPr>
        <w:t xml:space="preserve">, </w:t>
      </w:r>
      <w:r w:rsidR="00940EB6" w:rsidRPr="000802D7">
        <w:rPr>
          <w:lang w:val="en-GB"/>
        </w:rPr>
        <w:t>ensure resources</w:t>
      </w:r>
      <w:r w:rsidR="00730A3F" w:rsidRPr="000802D7">
        <w:rPr>
          <w:lang w:val="en-GB"/>
        </w:rPr>
        <w:t xml:space="preserve">), </w:t>
      </w:r>
      <w:r>
        <w:rPr>
          <w:lang w:val="en-GB"/>
        </w:rPr>
        <w:t xml:space="preserve">and </w:t>
      </w:r>
      <w:r>
        <w:rPr>
          <w:b/>
          <w:lang w:val="en-GB"/>
        </w:rPr>
        <w:t xml:space="preserve">3) </w:t>
      </w:r>
      <w:r w:rsidR="00730A3F" w:rsidRPr="000802D7">
        <w:rPr>
          <w:b/>
          <w:lang w:val="en-GB"/>
        </w:rPr>
        <w:t>implementing</w:t>
      </w:r>
      <w:r w:rsidR="00CF448D">
        <w:rPr>
          <w:b/>
          <w:lang w:val="en-GB"/>
        </w:rPr>
        <w:t xml:space="preserve"> the change</w:t>
      </w:r>
      <w:r w:rsidR="00730A3F" w:rsidRPr="000802D7">
        <w:rPr>
          <w:lang w:val="en-GB"/>
        </w:rPr>
        <w:t xml:space="preserve"> (continuously questioning and evaluating the process). </w:t>
      </w:r>
    </w:p>
    <w:p w14:paraId="460D75A8" w14:textId="4C234DC5" w:rsidR="00A8293F" w:rsidRPr="000802D7" w:rsidRDefault="004623B6" w:rsidP="00730A3F">
      <w:pPr>
        <w:rPr>
          <w:lang w:val="en-GB"/>
        </w:rPr>
      </w:pPr>
      <w:r>
        <w:rPr>
          <w:lang w:val="en-GB"/>
        </w:rPr>
        <w:t>INSERT FIGURE 1 ABOUT HERE</w:t>
      </w:r>
    </w:p>
    <w:p w14:paraId="0D678480" w14:textId="40AD5378" w:rsidR="00496607" w:rsidRPr="000802D7" w:rsidRDefault="00D66719" w:rsidP="00496607">
      <w:pPr>
        <w:pStyle w:val="Overskrift5"/>
        <w:rPr>
          <w:lang w:val="en-GB"/>
        </w:rPr>
      </w:pPr>
      <w:r w:rsidRPr="000802D7">
        <w:rPr>
          <w:lang w:val="en-GB"/>
        </w:rPr>
        <w:t>Step 1: Getting ready</w:t>
      </w:r>
    </w:p>
    <w:p w14:paraId="5752ED81" w14:textId="78D819AE" w:rsidR="00044B30" w:rsidRPr="000802D7" w:rsidRDefault="00525252" w:rsidP="00044B30">
      <w:pPr>
        <w:rPr>
          <w:lang w:val="en-GB"/>
        </w:rPr>
      </w:pPr>
      <w:r>
        <w:rPr>
          <w:lang w:val="en-GB"/>
        </w:rPr>
        <w:t>In order</w:t>
      </w:r>
      <w:r w:rsidR="00044B30" w:rsidRPr="000802D7">
        <w:rPr>
          <w:lang w:val="en-GB"/>
        </w:rPr>
        <w:t xml:space="preserve"> to deal with critical situations the organization depends on the struc</w:t>
      </w:r>
      <w:r w:rsidR="002305EE" w:rsidRPr="000802D7">
        <w:rPr>
          <w:lang w:val="en-GB"/>
        </w:rPr>
        <w:t>t</w:t>
      </w:r>
      <w:r w:rsidR="00044B30" w:rsidRPr="000802D7">
        <w:rPr>
          <w:lang w:val="en-GB"/>
        </w:rPr>
        <w:t>ures that have been developed before the chaos arrive</w:t>
      </w:r>
      <w:r>
        <w:rPr>
          <w:lang w:val="en-GB"/>
        </w:rPr>
        <w:t>d</w:t>
      </w:r>
      <w:r w:rsidR="00044B30" w:rsidRPr="000802D7">
        <w:rPr>
          <w:lang w:val="en-GB"/>
        </w:rPr>
        <w:t xml:space="preserve">. </w:t>
      </w:r>
    </w:p>
    <w:p w14:paraId="236E40E3" w14:textId="3DFB73F1" w:rsidR="002305EE" w:rsidRPr="000802D7" w:rsidRDefault="006C4E1F" w:rsidP="00D66719">
      <w:pPr>
        <w:pStyle w:val="Listeavsnitt"/>
        <w:numPr>
          <w:ilvl w:val="0"/>
          <w:numId w:val="2"/>
        </w:numPr>
        <w:rPr>
          <w:lang w:val="en-GB"/>
        </w:rPr>
      </w:pPr>
      <w:r w:rsidRPr="000802D7">
        <w:rPr>
          <w:lang w:val="en-GB"/>
        </w:rPr>
        <w:t>Create</w:t>
      </w:r>
      <w:r w:rsidR="00447C0D" w:rsidRPr="000802D7">
        <w:rPr>
          <w:lang w:val="en-GB"/>
        </w:rPr>
        <w:t xml:space="preserve"> </w:t>
      </w:r>
      <w:r w:rsidR="00380291" w:rsidRPr="000802D7">
        <w:rPr>
          <w:lang w:val="en-GB"/>
        </w:rPr>
        <w:t>a clear policy</w:t>
      </w:r>
      <w:r w:rsidRPr="000802D7">
        <w:rPr>
          <w:lang w:val="en-GB"/>
        </w:rPr>
        <w:t xml:space="preserve"> which should include principles, commitments and responsibilities regarding management of changes in the organization. </w:t>
      </w:r>
      <w:r w:rsidR="00447C0D" w:rsidRPr="000802D7">
        <w:rPr>
          <w:lang w:val="en-GB"/>
        </w:rPr>
        <w:t xml:space="preserve">When </w:t>
      </w:r>
      <w:r w:rsidR="00EC7215" w:rsidRPr="000802D7">
        <w:rPr>
          <w:lang w:val="en-GB"/>
        </w:rPr>
        <w:t xml:space="preserve">a </w:t>
      </w:r>
      <w:r w:rsidR="00380291" w:rsidRPr="000802D7">
        <w:rPr>
          <w:lang w:val="en-GB"/>
        </w:rPr>
        <w:t xml:space="preserve">clear policy </w:t>
      </w:r>
      <w:r w:rsidR="00EC7215" w:rsidRPr="000802D7">
        <w:rPr>
          <w:lang w:val="en-GB"/>
        </w:rPr>
        <w:t>is</w:t>
      </w:r>
      <w:r w:rsidR="00447C0D" w:rsidRPr="000802D7">
        <w:rPr>
          <w:lang w:val="en-GB"/>
        </w:rPr>
        <w:t xml:space="preserve"> settled</w:t>
      </w:r>
      <w:r w:rsidR="00047CDA">
        <w:rPr>
          <w:lang w:val="en-GB"/>
        </w:rPr>
        <w:t>,</w:t>
      </w:r>
      <w:r w:rsidR="00447C0D" w:rsidRPr="000802D7">
        <w:rPr>
          <w:lang w:val="en-GB"/>
        </w:rPr>
        <w:t xml:space="preserve"> it is easier to </w:t>
      </w:r>
      <w:r w:rsidR="002305EE" w:rsidRPr="000802D7">
        <w:rPr>
          <w:lang w:val="en-GB"/>
        </w:rPr>
        <w:t xml:space="preserve">develop strategies and to </w:t>
      </w:r>
      <w:r w:rsidR="00447C0D" w:rsidRPr="000802D7">
        <w:rPr>
          <w:lang w:val="en-GB"/>
        </w:rPr>
        <w:t xml:space="preserve">know how to act </w:t>
      </w:r>
      <w:r w:rsidR="00525252">
        <w:rPr>
          <w:lang w:val="en-GB"/>
        </w:rPr>
        <w:t>during</w:t>
      </w:r>
      <w:r w:rsidR="00525252" w:rsidRPr="000802D7">
        <w:rPr>
          <w:lang w:val="en-GB"/>
        </w:rPr>
        <w:t xml:space="preserve"> </w:t>
      </w:r>
      <w:r w:rsidR="00447C0D" w:rsidRPr="000802D7">
        <w:rPr>
          <w:lang w:val="en-GB"/>
        </w:rPr>
        <w:t xml:space="preserve">unforeseen actions throughout the change process. </w:t>
      </w:r>
      <w:r w:rsidRPr="000802D7">
        <w:rPr>
          <w:lang w:val="en-GB"/>
        </w:rPr>
        <w:t xml:space="preserve">Ideally this policy should be </w:t>
      </w:r>
      <w:r w:rsidR="00525252">
        <w:rPr>
          <w:lang w:val="en-GB"/>
        </w:rPr>
        <w:t>implemented for</w:t>
      </w:r>
      <w:r w:rsidRPr="000802D7">
        <w:rPr>
          <w:lang w:val="en-GB"/>
        </w:rPr>
        <w:t xml:space="preserve"> all changes, regardless of the size, because safety hazards could be an issue even </w:t>
      </w:r>
      <w:r w:rsidR="00047CDA">
        <w:rPr>
          <w:lang w:val="en-GB"/>
        </w:rPr>
        <w:t>for</w:t>
      </w:r>
      <w:r w:rsidR="006F334D">
        <w:rPr>
          <w:lang w:val="en-GB"/>
        </w:rPr>
        <w:t xml:space="preserve"> </w:t>
      </w:r>
      <w:r w:rsidRPr="000802D7">
        <w:rPr>
          <w:lang w:val="en-GB"/>
        </w:rPr>
        <w:t>smaller change</w:t>
      </w:r>
      <w:r w:rsidR="006F334D">
        <w:rPr>
          <w:lang w:val="en-GB"/>
        </w:rPr>
        <w:t>s</w:t>
      </w:r>
      <w:r w:rsidRPr="000802D7">
        <w:rPr>
          <w:lang w:val="en-GB"/>
        </w:rPr>
        <w:t xml:space="preserve">. The reason </w:t>
      </w:r>
      <w:r w:rsidR="00047CDA">
        <w:rPr>
          <w:lang w:val="en-GB"/>
        </w:rPr>
        <w:t xml:space="preserve">for this </w:t>
      </w:r>
      <w:r w:rsidRPr="000802D7">
        <w:rPr>
          <w:lang w:val="en-GB"/>
        </w:rPr>
        <w:t>clear policy is to prevent confusion a</w:t>
      </w:r>
      <w:r w:rsidR="003B6702" w:rsidRPr="000802D7">
        <w:rPr>
          <w:lang w:val="en-GB"/>
        </w:rPr>
        <w:t>s well as</w:t>
      </w:r>
      <w:r w:rsidRPr="000802D7">
        <w:rPr>
          <w:lang w:val="en-GB"/>
        </w:rPr>
        <w:t xml:space="preserve"> promote predictability </w:t>
      </w:r>
      <w:r w:rsidR="00525252">
        <w:rPr>
          <w:lang w:val="en-GB"/>
        </w:rPr>
        <w:t>and</w:t>
      </w:r>
      <w:r w:rsidR="00047CDA" w:rsidRPr="000802D7">
        <w:rPr>
          <w:lang w:val="en-GB"/>
        </w:rPr>
        <w:t xml:space="preserve"> </w:t>
      </w:r>
      <w:r w:rsidR="003B6702" w:rsidRPr="000802D7">
        <w:rPr>
          <w:lang w:val="en-GB"/>
        </w:rPr>
        <w:t>hav</w:t>
      </w:r>
      <w:r w:rsidR="00525252">
        <w:rPr>
          <w:lang w:val="en-GB"/>
        </w:rPr>
        <w:t>e</w:t>
      </w:r>
      <w:r w:rsidR="003B6702" w:rsidRPr="000802D7">
        <w:rPr>
          <w:lang w:val="en-GB"/>
        </w:rPr>
        <w:t xml:space="preserve"> a guideline when unforeseen events occur.</w:t>
      </w:r>
      <w:r w:rsidR="00126E71" w:rsidRPr="000802D7">
        <w:rPr>
          <w:lang w:val="en-GB"/>
        </w:rPr>
        <w:t xml:space="preserve"> As Weick and Sutcliffe (2007) state</w:t>
      </w:r>
      <w:r w:rsidR="00047CDA">
        <w:rPr>
          <w:lang w:val="en-GB"/>
        </w:rPr>
        <w:t>d</w:t>
      </w:r>
      <w:r w:rsidR="00126E71" w:rsidRPr="000802D7">
        <w:rPr>
          <w:lang w:val="en-GB"/>
        </w:rPr>
        <w:t>, to manage the unexpected, one need</w:t>
      </w:r>
      <w:r w:rsidR="00047CDA">
        <w:rPr>
          <w:lang w:val="en-GB"/>
        </w:rPr>
        <w:t>s</w:t>
      </w:r>
      <w:r w:rsidR="00126E71" w:rsidRPr="000802D7">
        <w:rPr>
          <w:lang w:val="en-GB"/>
        </w:rPr>
        <w:t xml:space="preserve"> to understand how expectations work, and by having a clear policy these expectations could be built </w:t>
      </w:r>
      <w:r w:rsidR="00047CDA">
        <w:rPr>
          <w:lang w:val="en-GB"/>
        </w:rPr>
        <w:t>with</w:t>
      </w:r>
      <w:r w:rsidR="00126E71" w:rsidRPr="000802D7">
        <w:rPr>
          <w:lang w:val="en-GB"/>
        </w:rPr>
        <w:t xml:space="preserve">in organizational roles, routines and strategies and </w:t>
      </w:r>
      <w:r w:rsidR="00047CDA">
        <w:rPr>
          <w:lang w:val="en-GB"/>
        </w:rPr>
        <w:t>thus</w:t>
      </w:r>
      <w:r w:rsidR="00047CDA" w:rsidRPr="000802D7">
        <w:rPr>
          <w:lang w:val="en-GB"/>
        </w:rPr>
        <w:t xml:space="preserve"> </w:t>
      </w:r>
      <w:r w:rsidR="00126E71" w:rsidRPr="000802D7">
        <w:rPr>
          <w:lang w:val="en-GB"/>
        </w:rPr>
        <w:t xml:space="preserve">be guidelines </w:t>
      </w:r>
      <w:r w:rsidR="00047CDA">
        <w:rPr>
          <w:lang w:val="en-GB"/>
        </w:rPr>
        <w:t>for</w:t>
      </w:r>
      <w:r w:rsidR="00047CDA" w:rsidRPr="000802D7">
        <w:rPr>
          <w:lang w:val="en-GB"/>
        </w:rPr>
        <w:t xml:space="preserve"> </w:t>
      </w:r>
      <w:r w:rsidR="00126E71" w:rsidRPr="000802D7">
        <w:rPr>
          <w:lang w:val="en-GB"/>
        </w:rPr>
        <w:t xml:space="preserve">how to react in various situations. </w:t>
      </w:r>
    </w:p>
    <w:p w14:paraId="57BC01D4" w14:textId="570F0BB7" w:rsidR="00D66719" w:rsidRPr="000802D7" w:rsidRDefault="00D66719" w:rsidP="00D66719">
      <w:pPr>
        <w:pStyle w:val="Listeavsnitt"/>
        <w:numPr>
          <w:ilvl w:val="0"/>
          <w:numId w:val="2"/>
        </w:numPr>
        <w:rPr>
          <w:lang w:val="en-GB"/>
        </w:rPr>
      </w:pPr>
      <w:r w:rsidRPr="000802D7">
        <w:rPr>
          <w:lang w:val="en-GB"/>
        </w:rPr>
        <w:t>Create an atmosphere where open questioning is promo</w:t>
      </w:r>
      <w:r w:rsidR="00750F25" w:rsidRPr="000802D7">
        <w:rPr>
          <w:lang w:val="en-GB"/>
        </w:rPr>
        <w:t>ted</w:t>
      </w:r>
      <w:r w:rsidRPr="000802D7">
        <w:rPr>
          <w:lang w:val="en-GB"/>
        </w:rPr>
        <w:t xml:space="preserve">. It is important that the culture </w:t>
      </w:r>
      <w:r w:rsidR="00676AE7">
        <w:rPr>
          <w:lang w:val="en-GB"/>
        </w:rPr>
        <w:t>is</w:t>
      </w:r>
      <w:r w:rsidRPr="000802D7">
        <w:rPr>
          <w:lang w:val="en-GB"/>
        </w:rPr>
        <w:t xml:space="preserve"> mindful regarding safety. For this </w:t>
      </w:r>
      <w:proofErr w:type="gramStart"/>
      <w:r w:rsidRPr="000802D7">
        <w:rPr>
          <w:lang w:val="en-GB"/>
        </w:rPr>
        <w:t>reason</w:t>
      </w:r>
      <w:proofErr w:type="gramEnd"/>
      <w:r w:rsidRPr="000802D7">
        <w:rPr>
          <w:lang w:val="en-GB"/>
        </w:rPr>
        <w:t xml:space="preserve"> the organization will benefit from rewarding </w:t>
      </w:r>
      <w:r w:rsidR="00186E88" w:rsidRPr="000802D7">
        <w:rPr>
          <w:lang w:val="en-GB"/>
        </w:rPr>
        <w:t>behaviour</w:t>
      </w:r>
      <w:r w:rsidRPr="000802D7">
        <w:rPr>
          <w:lang w:val="en-GB"/>
        </w:rPr>
        <w:t xml:space="preserve"> that promotes </w:t>
      </w:r>
      <w:r w:rsidR="00676AE7">
        <w:rPr>
          <w:lang w:val="en-GB"/>
        </w:rPr>
        <w:t xml:space="preserve">mindful </w:t>
      </w:r>
      <w:r w:rsidRPr="000802D7">
        <w:rPr>
          <w:lang w:val="en-GB"/>
        </w:rPr>
        <w:t xml:space="preserve">acts. Part of this </w:t>
      </w:r>
      <w:r w:rsidR="00D43C50">
        <w:rPr>
          <w:lang w:val="en-GB"/>
        </w:rPr>
        <w:t>includes being</w:t>
      </w:r>
      <w:r w:rsidRPr="000802D7">
        <w:rPr>
          <w:lang w:val="en-GB"/>
        </w:rPr>
        <w:t xml:space="preserve"> aware of the processes that go on and to question what happens for the benefit of safety</w:t>
      </w:r>
      <w:r w:rsidR="00D43C50">
        <w:rPr>
          <w:lang w:val="en-GB"/>
        </w:rPr>
        <w:t xml:space="preserve"> in accordance with </w:t>
      </w:r>
      <w:r w:rsidR="00D445A7" w:rsidRPr="000802D7">
        <w:rPr>
          <w:lang w:val="en-GB"/>
        </w:rPr>
        <w:t>the fourth</w:t>
      </w:r>
      <w:r w:rsidRPr="000802D7">
        <w:rPr>
          <w:lang w:val="en-GB"/>
        </w:rPr>
        <w:t xml:space="preserve"> principle</w:t>
      </w:r>
      <w:r w:rsidR="00750F25" w:rsidRPr="000802D7">
        <w:rPr>
          <w:lang w:val="en-GB"/>
        </w:rPr>
        <w:t xml:space="preserve"> of the theory of HRO</w:t>
      </w:r>
      <w:r w:rsidR="00D43C50">
        <w:rPr>
          <w:lang w:val="en-GB"/>
        </w:rPr>
        <w:t>:</w:t>
      </w:r>
      <w:r w:rsidRPr="000802D7">
        <w:rPr>
          <w:lang w:val="en-GB"/>
        </w:rPr>
        <w:t xml:space="preserve"> commitment to resilience. The atmosphere within the work group must be trustful and open </w:t>
      </w:r>
      <w:r w:rsidR="00047CDA">
        <w:rPr>
          <w:lang w:val="en-GB"/>
        </w:rPr>
        <w:t>to</w:t>
      </w:r>
      <w:r w:rsidR="00047CDA" w:rsidRPr="000802D7">
        <w:rPr>
          <w:lang w:val="en-GB"/>
        </w:rPr>
        <w:t xml:space="preserve"> </w:t>
      </w:r>
      <w:r w:rsidR="00186E88" w:rsidRPr="000802D7">
        <w:rPr>
          <w:lang w:val="en-GB"/>
        </w:rPr>
        <w:t>scepticism</w:t>
      </w:r>
      <w:r w:rsidRPr="000802D7">
        <w:rPr>
          <w:lang w:val="en-GB"/>
        </w:rPr>
        <w:t xml:space="preserve"> and discussions. To maintain an open atmosphere the management must behave this way too and reward those who act mindful</w:t>
      </w:r>
      <w:r w:rsidR="00D43C50">
        <w:rPr>
          <w:lang w:val="en-GB"/>
        </w:rPr>
        <w:t>ly</w:t>
      </w:r>
      <w:r w:rsidRPr="000802D7">
        <w:rPr>
          <w:lang w:val="en-GB"/>
        </w:rPr>
        <w:t xml:space="preserve">. </w:t>
      </w:r>
      <w:r w:rsidR="00C150A9" w:rsidRPr="000802D7">
        <w:rPr>
          <w:lang w:val="en-GB"/>
        </w:rPr>
        <w:t>This also involves strategies for reporting unwanted incidents to ensure that personnel question their everyday work and resist oversimplifications according to the second principle</w:t>
      </w:r>
      <w:r w:rsidR="00750F25" w:rsidRPr="000802D7">
        <w:rPr>
          <w:lang w:val="en-GB"/>
        </w:rPr>
        <w:t xml:space="preserve"> of the theory of HRO</w:t>
      </w:r>
      <w:r w:rsidR="00C150A9" w:rsidRPr="000802D7">
        <w:rPr>
          <w:lang w:val="en-GB"/>
        </w:rPr>
        <w:t>.</w:t>
      </w:r>
      <w:r w:rsidR="00D06BF6" w:rsidRPr="000802D7">
        <w:rPr>
          <w:lang w:val="en-GB"/>
        </w:rPr>
        <w:t xml:space="preserve"> </w:t>
      </w:r>
      <w:r w:rsidR="00C150A9" w:rsidRPr="000802D7">
        <w:rPr>
          <w:lang w:val="en-GB"/>
        </w:rPr>
        <w:t>In addition</w:t>
      </w:r>
      <w:r w:rsidR="00317BCA">
        <w:rPr>
          <w:lang w:val="en-GB"/>
        </w:rPr>
        <w:t>,</w:t>
      </w:r>
      <w:r w:rsidR="00C150A9" w:rsidRPr="000802D7">
        <w:rPr>
          <w:lang w:val="en-GB"/>
        </w:rPr>
        <w:t xml:space="preserve"> it is important </w:t>
      </w:r>
      <w:r w:rsidR="00317BCA">
        <w:rPr>
          <w:lang w:val="en-GB"/>
        </w:rPr>
        <w:t>for</w:t>
      </w:r>
      <w:r w:rsidR="00C150A9" w:rsidRPr="000802D7">
        <w:rPr>
          <w:lang w:val="en-GB"/>
        </w:rPr>
        <w:t xml:space="preserve"> all levels of the personnel </w:t>
      </w:r>
      <w:r w:rsidR="00317BCA">
        <w:rPr>
          <w:lang w:val="en-GB"/>
        </w:rPr>
        <w:t xml:space="preserve">to </w:t>
      </w:r>
      <w:r w:rsidR="00C150A9" w:rsidRPr="000802D7">
        <w:rPr>
          <w:lang w:val="en-GB"/>
        </w:rPr>
        <w:t xml:space="preserve">take part in this questioning and diversity and </w:t>
      </w:r>
      <w:r w:rsidR="00186E88" w:rsidRPr="000802D7">
        <w:rPr>
          <w:lang w:val="en-GB"/>
        </w:rPr>
        <w:t>scepticism</w:t>
      </w:r>
      <w:r w:rsidR="00C150A9" w:rsidRPr="000802D7">
        <w:rPr>
          <w:lang w:val="en-GB"/>
        </w:rPr>
        <w:t xml:space="preserve"> must be rewarded </w:t>
      </w:r>
      <w:r w:rsidR="00D43C50">
        <w:rPr>
          <w:lang w:val="en-GB"/>
        </w:rPr>
        <w:t xml:space="preserve">in accordance with </w:t>
      </w:r>
      <w:r w:rsidR="00C150A9" w:rsidRPr="000802D7">
        <w:rPr>
          <w:lang w:val="en-GB"/>
        </w:rPr>
        <w:t>the third principle</w:t>
      </w:r>
      <w:r w:rsidR="00750F25" w:rsidRPr="000802D7">
        <w:rPr>
          <w:lang w:val="en-GB"/>
        </w:rPr>
        <w:t xml:space="preserve"> of the theory of HRO</w:t>
      </w:r>
      <w:r w:rsidR="00D43C50">
        <w:rPr>
          <w:lang w:val="en-GB"/>
        </w:rPr>
        <w:t>:</w:t>
      </w:r>
      <w:r w:rsidR="00D445A7" w:rsidRPr="000802D7">
        <w:rPr>
          <w:lang w:val="en-GB"/>
        </w:rPr>
        <w:t xml:space="preserve"> sensitivity to operations</w:t>
      </w:r>
      <w:r w:rsidR="00785A33">
        <w:rPr>
          <w:lang w:val="en-GB"/>
        </w:rPr>
        <w:t>.</w:t>
      </w:r>
      <w:r w:rsidR="00C150A9" w:rsidRPr="000802D7">
        <w:rPr>
          <w:lang w:val="en-GB"/>
        </w:rPr>
        <w:t xml:space="preserve"> </w:t>
      </w:r>
    </w:p>
    <w:p w14:paraId="0C94BFAB" w14:textId="77777777" w:rsidR="005250E9" w:rsidRPr="000802D7" w:rsidRDefault="00D66719" w:rsidP="005250E9">
      <w:pPr>
        <w:pStyle w:val="Overskrift5"/>
        <w:rPr>
          <w:lang w:val="en-GB"/>
        </w:rPr>
      </w:pPr>
      <w:r w:rsidRPr="000802D7">
        <w:rPr>
          <w:lang w:val="en-GB"/>
        </w:rPr>
        <w:t>Step 2: Mapping</w:t>
      </w:r>
      <w:r w:rsidR="00496607" w:rsidRPr="000802D7">
        <w:rPr>
          <w:lang w:val="en-GB"/>
        </w:rPr>
        <w:t xml:space="preserve"> </w:t>
      </w:r>
    </w:p>
    <w:p w14:paraId="4189B613" w14:textId="77413E7F" w:rsidR="00D66719" w:rsidRPr="000802D7" w:rsidRDefault="00496607" w:rsidP="00D66719">
      <w:pPr>
        <w:pStyle w:val="Listeavsnitt"/>
        <w:rPr>
          <w:lang w:val="en-GB"/>
        </w:rPr>
      </w:pPr>
      <w:r w:rsidRPr="000802D7">
        <w:rPr>
          <w:lang w:val="en-GB"/>
        </w:rPr>
        <w:t>T</w:t>
      </w:r>
      <w:r w:rsidR="00380291" w:rsidRPr="000802D7">
        <w:rPr>
          <w:lang w:val="en-GB"/>
        </w:rPr>
        <w:t>o conduct a change process it is important that the current situation is clear. To map the situation and predict future situations will take time and resources, yet is perhaps the most crucial part of the change process</w:t>
      </w:r>
      <w:r w:rsidR="00186E88" w:rsidRPr="000802D7">
        <w:rPr>
          <w:lang w:val="en-GB"/>
        </w:rPr>
        <w:t xml:space="preserve"> because </w:t>
      </w:r>
      <w:r w:rsidR="00CB3BFA" w:rsidRPr="000802D7">
        <w:rPr>
          <w:lang w:val="en-GB"/>
        </w:rPr>
        <w:t>much depends on correct analyses</w:t>
      </w:r>
      <w:r w:rsidR="00380291" w:rsidRPr="000802D7">
        <w:rPr>
          <w:lang w:val="en-GB"/>
        </w:rPr>
        <w:t xml:space="preserve">. </w:t>
      </w:r>
    </w:p>
    <w:p w14:paraId="5B1ABE28" w14:textId="1FE9C449" w:rsidR="00447C0D" w:rsidRPr="000802D7" w:rsidRDefault="00C91714" w:rsidP="00B016C3">
      <w:pPr>
        <w:pStyle w:val="Listeavsnitt"/>
        <w:numPr>
          <w:ilvl w:val="0"/>
          <w:numId w:val="2"/>
        </w:numPr>
        <w:rPr>
          <w:lang w:val="en-GB"/>
        </w:rPr>
      </w:pPr>
      <w:r w:rsidRPr="000802D7">
        <w:rPr>
          <w:lang w:val="en-GB"/>
        </w:rPr>
        <w:t>C</w:t>
      </w:r>
      <w:r w:rsidR="00EA66EB" w:rsidRPr="000802D7">
        <w:rPr>
          <w:lang w:val="en-GB"/>
        </w:rPr>
        <w:t xml:space="preserve">onduct </w:t>
      </w:r>
      <w:r w:rsidR="008C102F" w:rsidRPr="000802D7">
        <w:rPr>
          <w:lang w:val="en-GB"/>
        </w:rPr>
        <w:t xml:space="preserve">human factors </w:t>
      </w:r>
      <w:r w:rsidR="00857EDB" w:rsidRPr="000802D7">
        <w:rPr>
          <w:lang w:val="en-GB"/>
        </w:rPr>
        <w:t xml:space="preserve">analyses: </w:t>
      </w:r>
      <w:r w:rsidR="00EA66EB" w:rsidRPr="000802D7">
        <w:rPr>
          <w:lang w:val="en-GB"/>
        </w:rPr>
        <w:t>a br</w:t>
      </w:r>
      <w:r w:rsidR="00CF3224" w:rsidRPr="000802D7">
        <w:rPr>
          <w:lang w:val="en-GB"/>
        </w:rPr>
        <w:t>o</w:t>
      </w:r>
      <w:r w:rsidR="00EA66EB" w:rsidRPr="000802D7">
        <w:rPr>
          <w:lang w:val="en-GB"/>
        </w:rPr>
        <w:t>ad user analysis</w:t>
      </w:r>
      <w:r w:rsidR="005E3606" w:rsidRPr="000802D7">
        <w:rPr>
          <w:lang w:val="en-GB"/>
        </w:rPr>
        <w:t xml:space="preserve"> and</w:t>
      </w:r>
      <w:r w:rsidR="001C6B8D" w:rsidRPr="000802D7">
        <w:rPr>
          <w:lang w:val="en-GB"/>
        </w:rPr>
        <w:t xml:space="preserve"> job</w:t>
      </w:r>
      <w:r w:rsidR="005E3606" w:rsidRPr="000802D7">
        <w:rPr>
          <w:lang w:val="en-GB"/>
        </w:rPr>
        <w:t xml:space="preserve"> analyse</w:t>
      </w:r>
      <w:r w:rsidR="001C6B8D" w:rsidRPr="000802D7">
        <w:rPr>
          <w:lang w:val="en-GB"/>
        </w:rPr>
        <w:t>s</w:t>
      </w:r>
      <w:r w:rsidR="00380291" w:rsidRPr="000802D7">
        <w:rPr>
          <w:lang w:val="en-GB"/>
        </w:rPr>
        <w:t xml:space="preserve"> for all affected personnel</w:t>
      </w:r>
      <w:r w:rsidR="00857EDB" w:rsidRPr="000802D7">
        <w:rPr>
          <w:lang w:val="en-GB"/>
        </w:rPr>
        <w:t xml:space="preserve"> is </w:t>
      </w:r>
      <w:r w:rsidR="008C102F" w:rsidRPr="000802D7">
        <w:rPr>
          <w:lang w:val="en-GB"/>
        </w:rPr>
        <w:t>advised</w:t>
      </w:r>
      <w:r w:rsidR="00857EDB" w:rsidRPr="000802D7">
        <w:rPr>
          <w:lang w:val="en-GB"/>
        </w:rPr>
        <w:t xml:space="preserve"> as a start</w:t>
      </w:r>
      <w:r w:rsidR="00EA66EB" w:rsidRPr="000802D7">
        <w:rPr>
          <w:lang w:val="en-GB"/>
        </w:rPr>
        <w:t>.</w:t>
      </w:r>
      <w:r w:rsidR="001C6B8D" w:rsidRPr="000802D7">
        <w:rPr>
          <w:lang w:val="en-GB"/>
        </w:rPr>
        <w:t xml:space="preserve"> </w:t>
      </w:r>
      <w:r w:rsidRPr="000802D7">
        <w:rPr>
          <w:lang w:val="en-GB"/>
        </w:rPr>
        <w:t xml:space="preserve">The paramount analyses are most important to conduct in the beginning and more detailed analyses </w:t>
      </w:r>
      <w:r w:rsidR="00785A33">
        <w:rPr>
          <w:lang w:val="en-GB"/>
        </w:rPr>
        <w:t>occur</w:t>
      </w:r>
      <w:r w:rsidR="00785A33" w:rsidRPr="000802D7">
        <w:rPr>
          <w:lang w:val="en-GB"/>
        </w:rPr>
        <w:t xml:space="preserve"> </w:t>
      </w:r>
      <w:r w:rsidRPr="000802D7">
        <w:rPr>
          <w:lang w:val="en-GB"/>
        </w:rPr>
        <w:t xml:space="preserve">later in the process. </w:t>
      </w:r>
      <w:r w:rsidR="00EA66EB" w:rsidRPr="000802D7">
        <w:rPr>
          <w:lang w:val="en-GB"/>
        </w:rPr>
        <w:t>Identify</w:t>
      </w:r>
      <w:r w:rsidR="00CE15DC" w:rsidRPr="000802D7">
        <w:rPr>
          <w:lang w:val="en-GB"/>
        </w:rPr>
        <w:t>ing</w:t>
      </w:r>
      <w:r w:rsidR="00EA66EB" w:rsidRPr="000802D7">
        <w:rPr>
          <w:lang w:val="en-GB"/>
        </w:rPr>
        <w:t xml:space="preserve"> who is goi</w:t>
      </w:r>
      <w:r w:rsidR="002353FF" w:rsidRPr="000802D7">
        <w:rPr>
          <w:lang w:val="en-GB"/>
        </w:rPr>
        <w:t>n</w:t>
      </w:r>
      <w:r w:rsidR="00EA66EB" w:rsidRPr="000802D7">
        <w:rPr>
          <w:lang w:val="en-GB"/>
        </w:rPr>
        <w:t xml:space="preserve">g to be affected by the change and how </w:t>
      </w:r>
      <w:r w:rsidR="00785A33">
        <w:rPr>
          <w:lang w:val="en-GB"/>
        </w:rPr>
        <w:t>are</w:t>
      </w:r>
      <w:r w:rsidR="00785A33" w:rsidRPr="000802D7">
        <w:rPr>
          <w:lang w:val="en-GB"/>
        </w:rPr>
        <w:t xml:space="preserve"> </w:t>
      </w:r>
      <w:r w:rsidR="00E31DAF" w:rsidRPr="000802D7">
        <w:rPr>
          <w:lang w:val="en-GB"/>
        </w:rPr>
        <w:t>important in acco</w:t>
      </w:r>
      <w:r w:rsidR="00CE15DC" w:rsidRPr="000802D7">
        <w:rPr>
          <w:lang w:val="en-GB"/>
        </w:rPr>
        <w:t xml:space="preserve">rdance </w:t>
      </w:r>
      <w:r w:rsidR="00317BCA">
        <w:rPr>
          <w:lang w:val="en-GB"/>
        </w:rPr>
        <w:t>with</w:t>
      </w:r>
      <w:r w:rsidR="00317BCA" w:rsidRPr="000802D7">
        <w:rPr>
          <w:lang w:val="en-GB"/>
        </w:rPr>
        <w:t xml:space="preserve"> </w:t>
      </w:r>
      <w:r w:rsidR="00CE15DC" w:rsidRPr="000802D7">
        <w:rPr>
          <w:lang w:val="en-GB"/>
        </w:rPr>
        <w:t>the second principle of the theory of HRO</w:t>
      </w:r>
      <w:r w:rsidR="00785A33">
        <w:rPr>
          <w:lang w:val="en-GB"/>
        </w:rPr>
        <w:t>:</w:t>
      </w:r>
      <w:r w:rsidR="00CE15DC" w:rsidRPr="000802D7">
        <w:rPr>
          <w:lang w:val="en-GB"/>
        </w:rPr>
        <w:t xml:space="preserve"> resist oversimplifications. </w:t>
      </w:r>
      <w:r w:rsidR="00CE15DC" w:rsidRPr="000802D7">
        <w:rPr>
          <w:lang w:val="en-GB"/>
        </w:rPr>
        <w:lastRenderedPageBreak/>
        <w:t xml:space="preserve">Further it will be </w:t>
      </w:r>
      <w:r w:rsidR="00091D59" w:rsidRPr="000802D7">
        <w:rPr>
          <w:lang w:val="en-GB"/>
        </w:rPr>
        <w:t>a strength</w:t>
      </w:r>
      <w:r w:rsidR="00CE15DC" w:rsidRPr="000802D7">
        <w:rPr>
          <w:lang w:val="en-GB"/>
        </w:rPr>
        <w:t xml:space="preserve"> in the change process knowing </w:t>
      </w:r>
      <w:r w:rsidR="00186E88" w:rsidRPr="000802D7">
        <w:rPr>
          <w:lang w:val="en-GB"/>
        </w:rPr>
        <w:t>the co-workers, the technology, the organization, and oneself.</w:t>
      </w:r>
      <w:r w:rsidR="002B1DCA" w:rsidRPr="000802D7">
        <w:rPr>
          <w:lang w:val="en-GB"/>
        </w:rPr>
        <w:t xml:space="preserve"> </w:t>
      </w:r>
      <w:r w:rsidR="00CE15DC" w:rsidRPr="000802D7">
        <w:rPr>
          <w:lang w:val="en-GB"/>
        </w:rPr>
        <w:t>By m</w:t>
      </w:r>
      <w:r w:rsidR="00186E88" w:rsidRPr="000802D7">
        <w:rPr>
          <w:lang w:val="en-GB"/>
        </w:rPr>
        <w:t>ap</w:t>
      </w:r>
      <w:r w:rsidR="008C102F" w:rsidRPr="000802D7">
        <w:rPr>
          <w:lang w:val="en-GB"/>
        </w:rPr>
        <w:t>ping</w:t>
      </w:r>
      <w:r w:rsidR="00186E88" w:rsidRPr="000802D7">
        <w:rPr>
          <w:lang w:val="en-GB"/>
        </w:rPr>
        <w:t xml:space="preserve"> the existing expertise</w:t>
      </w:r>
      <w:r w:rsidR="00317BCA">
        <w:rPr>
          <w:lang w:val="en-GB"/>
        </w:rPr>
        <w:t>,</w:t>
      </w:r>
      <w:r w:rsidR="00CE15DC" w:rsidRPr="000802D7">
        <w:rPr>
          <w:lang w:val="en-GB"/>
        </w:rPr>
        <w:t xml:space="preserve"> one act</w:t>
      </w:r>
      <w:r w:rsidR="00317BCA">
        <w:rPr>
          <w:lang w:val="en-GB"/>
        </w:rPr>
        <w:t>s</w:t>
      </w:r>
      <w:r w:rsidR="00CE15DC" w:rsidRPr="000802D7">
        <w:rPr>
          <w:lang w:val="en-GB"/>
        </w:rPr>
        <w:t xml:space="preserve"> according to the </w:t>
      </w:r>
      <w:r w:rsidR="002B1DCA" w:rsidRPr="000802D7">
        <w:rPr>
          <w:lang w:val="en-GB"/>
        </w:rPr>
        <w:t xml:space="preserve">fourth </w:t>
      </w:r>
      <w:r w:rsidR="00CE15DC" w:rsidRPr="000802D7">
        <w:rPr>
          <w:lang w:val="en-GB"/>
        </w:rPr>
        <w:t>principle of the theory of HRO, maintaining capabilities for resilience</w:t>
      </w:r>
      <w:r w:rsidR="008C102F" w:rsidRPr="000802D7">
        <w:rPr>
          <w:lang w:val="en-GB"/>
        </w:rPr>
        <w:t>,</w:t>
      </w:r>
      <w:r w:rsidR="00CE15DC" w:rsidRPr="000802D7">
        <w:rPr>
          <w:lang w:val="en-GB"/>
        </w:rPr>
        <w:t xml:space="preserve"> by knowing who </w:t>
      </w:r>
      <w:r w:rsidR="00A275F8" w:rsidRPr="000802D7">
        <w:rPr>
          <w:lang w:val="en-GB"/>
        </w:rPr>
        <w:t>the expert is</w:t>
      </w:r>
      <w:r w:rsidR="00CE15DC" w:rsidRPr="000802D7">
        <w:rPr>
          <w:lang w:val="en-GB"/>
        </w:rPr>
        <w:t xml:space="preserve">. </w:t>
      </w:r>
      <w:r w:rsidR="00A67BAD" w:rsidRPr="000802D7">
        <w:rPr>
          <w:lang w:val="en-GB"/>
        </w:rPr>
        <w:br/>
        <w:t>A task analysis</w:t>
      </w:r>
      <w:r w:rsidR="00785A33">
        <w:rPr>
          <w:lang w:val="en-GB"/>
        </w:rPr>
        <w:t>,</w:t>
      </w:r>
      <w:r w:rsidR="00A67BAD" w:rsidRPr="000802D7">
        <w:rPr>
          <w:lang w:val="en-GB"/>
        </w:rPr>
        <w:t xml:space="preserve"> </w:t>
      </w:r>
      <w:r w:rsidR="0013584B">
        <w:rPr>
          <w:lang w:val="en-GB"/>
        </w:rPr>
        <w:t xml:space="preserve">for instance, </w:t>
      </w:r>
      <w:r w:rsidR="00A67BAD" w:rsidRPr="000802D7">
        <w:rPr>
          <w:lang w:val="en-GB"/>
        </w:rPr>
        <w:t xml:space="preserve">is of great importance to discover the main risks from the old to the new </w:t>
      </w:r>
      <w:r w:rsidR="008D3B10" w:rsidRPr="000802D7">
        <w:rPr>
          <w:lang w:val="en-GB"/>
        </w:rPr>
        <w:t xml:space="preserve">in a change process. </w:t>
      </w:r>
      <w:r w:rsidR="0036721B" w:rsidRPr="000802D7">
        <w:rPr>
          <w:lang w:val="en-GB"/>
        </w:rPr>
        <w:t>To conduct</w:t>
      </w:r>
      <w:r w:rsidR="008D3B10" w:rsidRPr="000802D7">
        <w:rPr>
          <w:lang w:val="en-GB"/>
        </w:rPr>
        <w:t xml:space="preserve"> a </w:t>
      </w:r>
      <w:r w:rsidR="00857EDB" w:rsidRPr="000802D7">
        <w:rPr>
          <w:lang w:val="en-GB"/>
        </w:rPr>
        <w:t>complexity analysis</w:t>
      </w:r>
      <w:r w:rsidR="00813ACC">
        <w:rPr>
          <w:lang w:val="en-GB"/>
        </w:rPr>
        <w:t>,</w:t>
      </w:r>
      <w:r w:rsidR="00857EDB" w:rsidRPr="000802D7">
        <w:rPr>
          <w:lang w:val="en-GB"/>
        </w:rPr>
        <w:t xml:space="preserve"> </w:t>
      </w:r>
      <w:r w:rsidR="0013584B">
        <w:rPr>
          <w:lang w:val="en-GB"/>
        </w:rPr>
        <w:t xml:space="preserve">however, </w:t>
      </w:r>
      <w:r w:rsidR="00857EDB" w:rsidRPr="000802D7">
        <w:rPr>
          <w:lang w:val="en-GB"/>
        </w:rPr>
        <w:t xml:space="preserve">means to identify all </w:t>
      </w:r>
      <w:r w:rsidR="008D3B10" w:rsidRPr="000802D7">
        <w:rPr>
          <w:lang w:val="en-GB"/>
        </w:rPr>
        <w:t xml:space="preserve">complexity within the change process affecting it. This could </w:t>
      </w:r>
      <w:r w:rsidR="00785A33">
        <w:rPr>
          <w:lang w:val="en-GB"/>
        </w:rPr>
        <w:t>include</w:t>
      </w:r>
      <w:r w:rsidR="00785A33" w:rsidRPr="000802D7">
        <w:rPr>
          <w:lang w:val="en-GB"/>
        </w:rPr>
        <w:t xml:space="preserve"> </w:t>
      </w:r>
      <w:r w:rsidR="00857EDB" w:rsidRPr="000802D7">
        <w:rPr>
          <w:lang w:val="en-GB"/>
        </w:rPr>
        <w:t>changes that are happening simultaneously</w:t>
      </w:r>
      <w:r w:rsidR="008D3B10" w:rsidRPr="000802D7">
        <w:rPr>
          <w:lang w:val="en-GB"/>
        </w:rPr>
        <w:t xml:space="preserve">, </w:t>
      </w:r>
      <w:r w:rsidR="0013584B">
        <w:rPr>
          <w:lang w:val="en-GB"/>
        </w:rPr>
        <w:t xml:space="preserve">the situation of </w:t>
      </w:r>
      <w:r w:rsidR="00A03F2C" w:rsidRPr="000802D7">
        <w:rPr>
          <w:lang w:val="en-GB"/>
        </w:rPr>
        <w:t>subcontractors, and so forth</w:t>
      </w:r>
      <w:r w:rsidR="008D3B10" w:rsidRPr="000802D7">
        <w:rPr>
          <w:lang w:val="en-GB"/>
        </w:rPr>
        <w:t>.</w:t>
      </w:r>
      <w:r w:rsidR="00B77E36" w:rsidRPr="000802D7">
        <w:rPr>
          <w:lang w:val="en-GB"/>
        </w:rPr>
        <w:t xml:space="preserve"> As the HSE (2003) state</w:t>
      </w:r>
      <w:r w:rsidR="00D748A4">
        <w:rPr>
          <w:lang w:val="en-GB"/>
        </w:rPr>
        <w:t>d</w:t>
      </w:r>
      <w:r w:rsidR="00B77E36" w:rsidRPr="000802D7">
        <w:rPr>
          <w:lang w:val="en-GB"/>
        </w:rPr>
        <w:t xml:space="preserve">, to outsource safety-critical work demands </w:t>
      </w:r>
      <w:r w:rsidR="00D72DD7" w:rsidRPr="000802D7">
        <w:rPr>
          <w:lang w:val="en-GB"/>
        </w:rPr>
        <w:t>a high focus on remaining safe</w:t>
      </w:r>
      <w:r w:rsidR="00B77E36" w:rsidRPr="000802D7">
        <w:rPr>
          <w:lang w:val="en-GB"/>
        </w:rPr>
        <w:t>. This can be done by retaining resources to closely supervise the expertise and quality of the outsourced work and employees, remain</w:t>
      </w:r>
      <w:r w:rsidR="00D748A4">
        <w:rPr>
          <w:lang w:val="en-GB"/>
        </w:rPr>
        <w:t>ing</w:t>
      </w:r>
      <w:r w:rsidR="00B77E36" w:rsidRPr="000802D7">
        <w:rPr>
          <w:lang w:val="en-GB"/>
        </w:rPr>
        <w:t xml:space="preserve"> an intelligent customer by having </w:t>
      </w:r>
      <w:r w:rsidR="00D748A4">
        <w:rPr>
          <w:lang w:val="en-GB"/>
        </w:rPr>
        <w:t xml:space="preserve">an </w:t>
      </w:r>
      <w:r w:rsidR="00B77E36" w:rsidRPr="000802D7">
        <w:rPr>
          <w:lang w:val="en-GB"/>
        </w:rPr>
        <w:t>in depth knowledge of the system within the organization to judge the quality, and have contingency plans in case the contractor might not be able to maintain delivery of the work.</w:t>
      </w:r>
      <w:r w:rsidR="00BD375A" w:rsidRPr="000802D7">
        <w:rPr>
          <w:lang w:val="en-GB"/>
        </w:rPr>
        <w:t xml:space="preserve"> </w:t>
      </w:r>
      <w:r w:rsidR="00567A21" w:rsidRPr="000802D7">
        <w:rPr>
          <w:lang w:val="en-GB"/>
        </w:rPr>
        <w:t>Further, s</w:t>
      </w:r>
      <w:r w:rsidR="00B01B01" w:rsidRPr="000802D7">
        <w:rPr>
          <w:lang w:val="en-GB"/>
        </w:rPr>
        <w:t xml:space="preserve">imultaneous changes within the organization </w:t>
      </w:r>
      <w:r w:rsidR="00BD375A" w:rsidRPr="000802D7">
        <w:rPr>
          <w:lang w:val="en-GB"/>
        </w:rPr>
        <w:t>could lead to over</w:t>
      </w:r>
      <w:r w:rsidR="00785A33">
        <w:rPr>
          <w:lang w:val="en-GB"/>
        </w:rPr>
        <w:t xml:space="preserve">ly </w:t>
      </w:r>
      <w:r w:rsidR="00BD375A" w:rsidRPr="000802D7">
        <w:rPr>
          <w:lang w:val="en-GB"/>
        </w:rPr>
        <w:t>complex situation</w:t>
      </w:r>
      <w:r w:rsidR="00785A33">
        <w:rPr>
          <w:lang w:val="en-GB"/>
        </w:rPr>
        <w:t>s</w:t>
      </w:r>
      <w:r w:rsidR="00BD375A" w:rsidRPr="000802D7">
        <w:rPr>
          <w:lang w:val="en-GB"/>
        </w:rPr>
        <w:t xml:space="preserve"> which could be rega</w:t>
      </w:r>
      <w:r w:rsidR="006C6E26">
        <w:rPr>
          <w:lang w:val="en-GB"/>
        </w:rPr>
        <w:t xml:space="preserve">rded </w:t>
      </w:r>
      <w:r w:rsidR="00785A33">
        <w:rPr>
          <w:lang w:val="en-GB"/>
        </w:rPr>
        <w:t xml:space="preserve">as </w:t>
      </w:r>
      <w:r w:rsidR="006C6E26">
        <w:rPr>
          <w:lang w:val="en-GB"/>
        </w:rPr>
        <w:t>safety critical (Sætren &amp;</w:t>
      </w:r>
      <w:r w:rsidR="003168F4">
        <w:rPr>
          <w:lang w:val="en-GB"/>
        </w:rPr>
        <w:t xml:space="preserve"> Laumann, 2015</w:t>
      </w:r>
      <w:r w:rsidR="00BD375A" w:rsidRPr="000802D7">
        <w:rPr>
          <w:lang w:val="en-GB"/>
        </w:rPr>
        <w:t xml:space="preserve">). </w:t>
      </w:r>
      <w:r w:rsidR="00196D5D" w:rsidRPr="000802D7">
        <w:rPr>
          <w:lang w:val="en-GB"/>
        </w:rPr>
        <w:t>For this reason, it is</w:t>
      </w:r>
      <w:r w:rsidR="002B0648" w:rsidRPr="000802D7">
        <w:rPr>
          <w:lang w:val="en-GB"/>
        </w:rPr>
        <w:t xml:space="preserve"> important</w:t>
      </w:r>
      <w:r w:rsidR="00567A21" w:rsidRPr="000802D7">
        <w:rPr>
          <w:lang w:val="en-GB"/>
        </w:rPr>
        <w:t xml:space="preserve"> to have control over all the changes and take them in</w:t>
      </w:r>
      <w:r w:rsidR="00813ACC">
        <w:rPr>
          <w:lang w:val="en-GB"/>
        </w:rPr>
        <w:t>to</w:t>
      </w:r>
      <w:r w:rsidR="00567A21" w:rsidRPr="000802D7">
        <w:rPr>
          <w:lang w:val="en-GB"/>
        </w:rPr>
        <w:t xml:space="preserve"> consideration when human factors analyses are conducted and information </w:t>
      </w:r>
      <w:r w:rsidR="00813ACC">
        <w:rPr>
          <w:lang w:val="en-GB"/>
        </w:rPr>
        <w:t xml:space="preserve">is </w:t>
      </w:r>
      <w:r w:rsidR="00567A21" w:rsidRPr="000802D7">
        <w:rPr>
          <w:lang w:val="en-GB"/>
        </w:rPr>
        <w:t xml:space="preserve">compared. </w:t>
      </w:r>
      <w:r w:rsidR="00262056" w:rsidRPr="000802D7">
        <w:rPr>
          <w:lang w:val="en-GB"/>
        </w:rPr>
        <w:t>T</w:t>
      </w:r>
      <w:r w:rsidR="00E01070" w:rsidRPr="000802D7">
        <w:rPr>
          <w:lang w:val="en-GB"/>
        </w:rPr>
        <w:t>o compare the information received during these analyses</w:t>
      </w:r>
      <w:r w:rsidR="00262056" w:rsidRPr="000802D7">
        <w:rPr>
          <w:lang w:val="en-GB"/>
        </w:rPr>
        <w:t xml:space="preserve"> are a safety critical task in any change within organizations</w:t>
      </w:r>
      <w:r w:rsidR="00E01070" w:rsidRPr="000802D7">
        <w:rPr>
          <w:lang w:val="en-GB"/>
        </w:rPr>
        <w:t xml:space="preserve">. </w:t>
      </w:r>
      <w:r w:rsidR="00B07070">
        <w:rPr>
          <w:lang w:val="en-GB"/>
        </w:rPr>
        <w:t>Organiz</w:t>
      </w:r>
      <w:r w:rsidR="00785A33">
        <w:rPr>
          <w:lang w:val="en-GB"/>
        </w:rPr>
        <w:t>ations much also c</w:t>
      </w:r>
      <w:r w:rsidR="00E01070" w:rsidRPr="000802D7">
        <w:rPr>
          <w:lang w:val="en-GB"/>
        </w:rPr>
        <w:t>heck whether tasks or responsibilities have been overlooked or if tasks need to be completed simultaneously. Further know</w:t>
      </w:r>
      <w:r w:rsidR="00813ACC">
        <w:rPr>
          <w:lang w:val="en-GB"/>
        </w:rPr>
        <w:t>ing for certain</w:t>
      </w:r>
      <w:r w:rsidR="00E01070" w:rsidRPr="000802D7">
        <w:rPr>
          <w:lang w:val="en-GB"/>
        </w:rPr>
        <w:t xml:space="preserve"> the total workload </w:t>
      </w:r>
      <w:r w:rsidR="00785A33">
        <w:rPr>
          <w:lang w:val="en-GB"/>
        </w:rPr>
        <w:t>of</w:t>
      </w:r>
      <w:r w:rsidR="00785A33" w:rsidRPr="000802D7">
        <w:rPr>
          <w:lang w:val="en-GB"/>
        </w:rPr>
        <w:t xml:space="preserve"> </w:t>
      </w:r>
      <w:r w:rsidR="00E01070" w:rsidRPr="000802D7">
        <w:rPr>
          <w:lang w:val="en-GB"/>
        </w:rPr>
        <w:t>each individual and if there</w:t>
      </w:r>
      <w:r w:rsidR="00051FEE">
        <w:rPr>
          <w:lang w:val="en-GB"/>
        </w:rPr>
        <w:t xml:space="preserve"> are</w:t>
      </w:r>
      <w:r w:rsidR="00E01070" w:rsidRPr="000802D7">
        <w:rPr>
          <w:lang w:val="en-GB"/>
        </w:rPr>
        <w:t xml:space="preserve"> other risks accumulated from the changes</w:t>
      </w:r>
      <w:r w:rsidR="00813ACC">
        <w:rPr>
          <w:lang w:val="en-GB"/>
        </w:rPr>
        <w:t xml:space="preserve"> are important</w:t>
      </w:r>
      <w:r w:rsidR="00E01070" w:rsidRPr="000802D7">
        <w:rPr>
          <w:lang w:val="en-GB"/>
        </w:rPr>
        <w:t xml:space="preserve">. </w:t>
      </w:r>
      <w:r w:rsidR="0020089B" w:rsidRPr="000802D7">
        <w:rPr>
          <w:lang w:val="en-GB"/>
        </w:rPr>
        <w:t xml:space="preserve">Another important aspect to know is what training is needed </w:t>
      </w:r>
      <w:r w:rsidR="00785A33">
        <w:rPr>
          <w:lang w:val="en-GB"/>
        </w:rPr>
        <w:t xml:space="preserve">and </w:t>
      </w:r>
      <w:r w:rsidR="0020089B" w:rsidRPr="000802D7">
        <w:rPr>
          <w:lang w:val="en-GB"/>
        </w:rPr>
        <w:t>for whom. A training need</w:t>
      </w:r>
      <w:r w:rsidR="00785A33">
        <w:rPr>
          <w:lang w:val="en-GB"/>
        </w:rPr>
        <w:t>s</w:t>
      </w:r>
      <w:r w:rsidR="0020089B" w:rsidRPr="000802D7">
        <w:rPr>
          <w:lang w:val="en-GB"/>
        </w:rPr>
        <w:t xml:space="preserve"> analysis is therefore recommended</w:t>
      </w:r>
      <w:r w:rsidR="00F435CA" w:rsidRPr="000802D7">
        <w:rPr>
          <w:lang w:val="en-GB"/>
        </w:rPr>
        <w:t xml:space="preserve"> to ensure optimal exper</w:t>
      </w:r>
      <w:r w:rsidR="007C0CFD">
        <w:rPr>
          <w:lang w:val="en-GB"/>
        </w:rPr>
        <w:t>tise during and after the change</w:t>
      </w:r>
      <w:r w:rsidR="0020089B" w:rsidRPr="000802D7">
        <w:rPr>
          <w:lang w:val="en-GB"/>
        </w:rPr>
        <w:t xml:space="preserve">. </w:t>
      </w:r>
    </w:p>
    <w:p w14:paraId="2BFDFAC5" w14:textId="779A2A15" w:rsidR="00447C0D" w:rsidRPr="000802D7" w:rsidRDefault="00704AF6" w:rsidP="00B016C3">
      <w:pPr>
        <w:pStyle w:val="Listeavsnitt"/>
        <w:numPr>
          <w:ilvl w:val="0"/>
          <w:numId w:val="2"/>
        </w:numPr>
        <w:rPr>
          <w:lang w:val="en-GB"/>
        </w:rPr>
      </w:pPr>
      <w:r w:rsidRPr="000802D7">
        <w:rPr>
          <w:lang w:val="en-GB"/>
        </w:rPr>
        <w:t>M</w:t>
      </w:r>
      <w:r w:rsidR="00EA66EB" w:rsidRPr="000802D7">
        <w:rPr>
          <w:lang w:val="en-GB"/>
        </w:rPr>
        <w:t xml:space="preserve">eetings and discussions </w:t>
      </w:r>
      <w:r w:rsidR="00597A6A" w:rsidRPr="000802D7">
        <w:rPr>
          <w:lang w:val="en-GB"/>
        </w:rPr>
        <w:t>to be sensitive to operations</w:t>
      </w:r>
      <w:r w:rsidR="00917CAE" w:rsidRPr="000802D7">
        <w:rPr>
          <w:lang w:val="en-GB"/>
        </w:rPr>
        <w:t xml:space="preserve">. </w:t>
      </w:r>
      <w:r w:rsidR="00597A6A" w:rsidRPr="000802D7">
        <w:rPr>
          <w:lang w:val="en-GB"/>
        </w:rPr>
        <w:t>These meetings should be conducted several times d</w:t>
      </w:r>
      <w:r w:rsidR="007C0CFD">
        <w:rPr>
          <w:lang w:val="en-GB"/>
        </w:rPr>
        <w:t>uring the process and consist</w:t>
      </w:r>
      <w:r w:rsidR="00597A6A" w:rsidRPr="000802D7">
        <w:rPr>
          <w:lang w:val="en-GB"/>
        </w:rPr>
        <w:t xml:space="preserve"> of a range of people with different expertise depending on </w:t>
      </w:r>
      <w:r w:rsidR="00785A33">
        <w:rPr>
          <w:lang w:val="en-GB"/>
        </w:rPr>
        <w:t>what</w:t>
      </w:r>
      <w:r w:rsidR="00785A33" w:rsidRPr="000802D7">
        <w:rPr>
          <w:lang w:val="en-GB"/>
        </w:rPr>
        <w:t xml:space="preserve"> </w:t>
      </w:r>
      <w:r w:rsidR="00597A6A" w:rsidRPr="000802D7">
        <w:rPr>
          <w:lang w:val="en-GB"/>
        </w:rPr>
        <w:t xml:space="preserve">information is needed in the particular phase. </w:t>
      </w:r>
      <w:r w:rsidR="00917CAE" w:rsidRPr="000802D7">
        <w:rPr>
          <w:lang w:val="en-GB"/>
        </w:rPr>
        <w:t>It is important to resist simplifications in areas where it could be a hazard</w:t>
      </w:r>
      <w:r w:rsidR="004939E8" w:rsidRPr="000802D7">
        <w:rPr>
          <w:lang w:val="en-GB"/>
        </w:rPr>
        <w:t xml:space="preserve"> even though it is known that all people simplify</w:t>
      </w:r>
      <w:r w:rsidR="00917CAE" w:rsidRPr="000802D7">
        <w:rPr>
          <w:lang w:val="en-GB"/>
        </w:rPr>
        <w:t xml:space="preserve">. To avoid </w:t>
      </w:r>
      <w:r w:rsidR="006D0963">
        <w:rPr>
          <w:lang w:val="en-GB"/>
        </w:rPr>
        <w:t>hazardous</w:t>
      </w:r>
      <w:r w:rsidR="00917CAE" w:rsidRPr="000802D7">
        <w:rPr>
          <w:lang w:val="en-GB"/>
        </w:rPr>
        <w:t xml:space="preserve"> simplifications</w:t>
      </w:r>
      <w:r w:rsidR="004E02CC" w:rsidRPr="000802D7">
        <w:rPr>
          <w:lang w:val="en-GB"/>
        </w:rPr>
        <w:t>, according to the second principle,</w:t>
      </w:r>
      <w:r w:rsidR="00917CAE" w:rsidRPr="000802D7">
        <w:rPr>
          <w:lang w:val="en-GB"/>
        </w:rPr>
        <w:t xml:space="preserve"> one can strive to be more deliberate in which simplifications </w:t>
      </w:r>
      <w:r w:rsidR="00813ACC">
        <w:rPr>
          <w:lang w:val="en-GB"/>
        </w:rPr>
        <w:t>are to</w:t>
      </w:r>
      <w:r w:rsidR="00917CAE" w:rsidRPr="000802D7">
        <w:rPr>
          <w:lang w:val="en-GB"/>
        </w:rPr>
        <w:t xml:space="preserve"> be prohibited by thorough</w:t>
      </w:r>
      <w:r w:rsidR="00785A33">
        <w:rPr>
          <w:lang w:val="en-GB"/>
        </w:rPr>
        <w:t>ly</w:t>
      </w:r>
      <w:r w:rsidR="00917CAE" w:rsidRPr="000802D7">
        <w:rPr>
          <w:lang w:val="en-GB"/>
        </w:rPr>
        <w:t xml:space="preserve"> articulating which errors are not wanted. </w:t>
      </w:r>
      <w:r w:rsidR="004B3AE7" w:rsidRPr="000802D7">
        <w:rPr>
          <w:lang w:val="en-GB"/>
        </w:rPr>
        <w:t xml:space="preserve">Because people tend to search for confirmation according to the expectations one </w:t>
      </w:r>
      <w:r w:rsidR="00785A33">
        <w:rPr>
          <w:lang w:val="en-GB"/>
        </w:rPr>
        <w:t>holds</w:t>
      </w:r>
      <w:r w:rsidR="004B3AE7" w:rsidRPr="000802D7">
        <w:rPr>
          <w:lang w:val="en-GB"/>
        </w:rPr>
        <w:t>, it is important to come together to discuss the contexts. This helps broaden one</w:t>
      </w:r>
      <w:r w:rsidR="00813ACC">
        <w:rPr>
          <w:lang w:val="en-GB"/>
        </w:rPr>
        <w:t>’</w:t>
      </w:r>
      <w:r w:rsidR="004B3AE7" w:rsidRPr="000802D7">
        <w:rPr>
          <w:lang w:val="en-GB"/>
        </w:rPr>
        <w:t>s perspective to avoid blind spots and prevent unexpec</w:t>
      </w:r>
      <w:r w:rsidR="00403D64">
        <w:rPr>
          <w:lang w:val="en-GB"/>
        </w:rPr>
        <w:t>ted incidents (Weick &amp;</w:t>
      </w:r>
      <w:r w:rsidR="004B3AE7" w:rsidRPr="000802D7">
        <w:rPr>
          <w:lang w:val="en-GB"/>
        </w:rPr>
        <w:t xml:space="preserve"> Sutcliffe, 2007).</w:t>
      </w:r>
      <w:r w:rsidR="004E02CC" w:rsidRPr="000802D7">
        <w:rPr>
          <w:lang w:val="en-GB"/>
        </w:rPr>
        <w:t xml:space="preserve"> </w:t>
      </w:r>
      <w:r w:rsidR="00813ACC">
        <w:rPr>
          <w:lang w:val="en-GB"/>
        </w:rPr>
        <w:t>Having</w:t>
      </w:r>
      <w:r w:rsidR="004E02CC" w:rsidRPr="000802D7">
        <w:rPr>
          <w:lang w:val="en-GB"/>
        </w:rPr>
        <w:t xml:space="preserve"> constructive meetings and discussions require sensitivity </w:t>
      </w:r>
      <w:r w:rsidR="00403D64">
        <w:rPr>
          <w:lang w:val="en-GB"/>
        </w:rPr>
        <w:t>to relationships and to treat</w:t>
      </w:r>
      <w:r w:rsidR="004E02CC" w:rsidRPr="000802D7">
        <w:rPr>
          <w:lang w:val="en-GB"/>
        </w:rPr>
        <w:t xml:space="preserve"> each other respectfully according to the third principle</w:t>
      </w:r>
      <w:r w:rsidR="00813ACC">
        <w:rPr>
          <w:lang w:val="en-GB"/>
        </w:rPr>
        <w:t>:</w:t>
      </w:r>
      <w:r w:rsidR="004E02CC" w:rsidRPr="000802D7">
        <w:rPr>
          <w:lang w:val="en-GB"/>
        </w:rPr>
        <w:t xml:space="preserve"> sensitivity to operations. Being able to </w:t>
      </w:r>
      <w:r w:rsidR="00B16B30">
        <w:rPr>
          <w:lang w:val="en-GB"/>
        </w:rPr>
        <w:t>discuss and track</w:t>
      </w:r>
      <w:r w:rsidR="004E02CC" w:rsidRPr="000802D7">
        <w:rPr>
          <w:lang w:val="en-GB"/>
        </w:rPr>
        <w:t xml:space="preserve"> small failures during the process</w:t>
      </w:r>
      <w:r w:rsidR="00346C36" w:rsidRPr="000802D7">
        <w:rPr>
          <w:lang w:val="en-GB"/>
        </w:rPr>
        <w:t>,</w:t>
      </w:r>
      <w:r w:rsidR="004E02CC" w:rsidRPr="000802D7">
        <w:rPr>
          <w:lang w:val="en-GB"/>
        </w:rPr>
        <w:t xml:space="preserve"> either regarding roles or tasks that </w:t>
      </w:r>
      <w:r w:rsidR="00813ACC">
        <w:rPr>
          <w:lang w:val="en-GB"/>
        </w:rPr>
        <w:t>do</w:t>
      </w:r>
      <w:r w:rsidR="00813ACC" w:rsidRPr="000802D7">
        <w:rPr>
          <w:lang w:val="en-GB"/>
        </w:rPr>
        <w:t xml:space="preserve"> </w:t>
      </w:r>
      <w:r w:rsidR="004E02CC" w:rsidRPr="000802D7">
        <w:rPr>
          <w:lang w:val="en-GB"/>
        </w:rPr>
        <w:t>not overlap or regard technological safety aspects or others</w:t>
      </w:r>
      <w:r w:rsidR="00346C36" w:rsidRPr="000802D7">
        <w:rPr>
          <w:lang w:val="en-GB"/>
        </w:rPr>
        <w:t>,</w:t>
      </w:r>
      <w:r w:rsidR="004E02CC" w:rsidRPr="000802D7">
        <w:rPr>
          <w:lang w:val="en-GB"/>
        </w:rPr>
        <w:t xml:space="preserve"> will help </w:t>
      </w:r>
      <w:r w:rsidR="00813ACC">
        <w:rPr>
          <w:lang w:val="en-GB"/>
        </w:rPr>
        <w:t xml:space="preserve">in </w:t>
      </w:r>
      <w:r w:rsidR="00573B87" w:rsidRPr="000802D7">
        <w:rPr>
          <w:lang w:val="en-GB"/>
        </w:rPr>
        <w:t>preventing a range of small errors coincid</w:t>
      </w:r>
      <w:r w:rsidR="00785A33">
        <w:rPr>
          <w:lang w:val="en-GB"/>
        </w:rPr>
        <w:t>ing</w:t>
      </w:r>
      <w:r w:rsidR="00573B87" w:rsidRPr="000802D7">
        <w:rPr>
          <w:lang w:val="en-GB"/>
        </w:rPr>
        <w:t xml:space="preserve"> and caus</w:t>
      </w:r>
      <w:r w:rsidR="00785A33">
        <w:rPr>
          <w:lang w:val="en-GB"/>
        </w:rPr>
        <w:t>ing</w:t>
      </w:r>
      <w:r w:rsidR="00573B87" w:rsidRPr="000802D7">
        <w:rPr>
          <w:lang w:val="en-GB"/>
        </w:rPr>
        <w:t xml:space="preserve"> an accident</w:t>
      </w:r>
      <w:r w:rsidR="00785A33">
        <w:rPr>
          <w:lang w:val="en-GB"/>
        </w:rPr>
        <w:t xml:space="preserve"> in accordance with </w:t>
      </w:r>
      <w:r w:rsidR="00573B87" w:rsidRPr="000802D7">
        <w:rPr>
          <w:lang w:val="en-GB"/>
        </w:rPr>
        <w:t>the first principle</w:t>
      </w:r>
      <w:r w:rsidR="00C562B7">
        <w:rPr>
          <w:lang w:val="en-GB"/>
        </w:rPr>
        <w:t>:</w:t>
      </w:r>
      <w:r w:rsidR="00573B87" w:rsidRPr="000802D7">
        <w:rPr>
          <w:lang w:val="en-GB"/>
        </w:rPr>
        <w:t xml:space="preserve"> tracking small failures.</w:t>
      </w:r>
      <w:r w:rsidR="00B81A22" w:rsidRPr="000802D7">
        <w:rPr>
          <w:lang w:val="en-GB"/>
        </w:rPr>
        <w:t xml:space="preserve"> </w:t>
      </w:r>
      <w:r w:rsidR="00785A33">
        <w:rPr>
          <w:lang w:val="en-GB"/>
        </w:rPr>
        <w:t>W</w:t>
      </w:r>
      <w:r w:rsidR="00B81A22" w:rsidRPr="000802D7">
        <w:rPr>
          <w:lang w:val="en-GB"/>
        </w:rPr>
        <w:t>hen selecting representatives from departments to attend meetings, the person</w:t>
      </w:r>
      <w:r w:rsidR="009502B3" w:rsidRPr="000802D7">
        <w:rPr>
          <w:lang w:val="en-GB"/>
        </w:rPr>
        <w:t>(s)</w:t>
      </w:r>
      <w:r w:rsidR="00B81A22" w:rsidRPr="000802D7">
        <w:rPr>
          <w:lang w:val="en-GB"/>
        </w:rPr>
        <w:t xml:space="preserve"> should be representative, and not necessarily the best. Representative </w:t>
      </w:r>
      <w:r w:rsidR="009502B3" w:rsidRPr="000802D7">
        <w:rPr>
          <w:lang w:val="en-GB"/>
        </w:rPr>
        <w:t>representation</w:t>
      </w:r>
      <w:r w:rsidR="00B81A22" w:rsidRPr="000802D7">
        <w:rPr>
          <w:lang w:val="en-GB"/>
        </w:rPr>
        <w:t xml:space="preserve"> is important to reveal where problems might arise.</w:t>
      </w:r>
    </w:p>
    <w:p w14:paraId="498A232B" w14:textId="5372030A" w:rsidR="007737E6" w:rsidRPr="000802D7" w:rsidRDefault="003A73BE" w:rsidP="007737E6">
      <w:pPr>
        <w:pStyle w:val="Listeavsnitt"/>
        <w:numPr>
          <w:ilvl w:val="0"/>
          <w:numId w:val="2"/>
        </w:numPr>
        <w:rPr>
          <w:lang w:val="en-GB"/>
        </w:rPr>
      </w:pPr>
      <w:r w:rsidRPr="000802D7">
        <w:rPr>
          <w:lang w:val="en-GB"/>
        </w:rPr>
        <w:t>Analyse</w:t>
      </w:r>
      <w:r w:rsidR="002B0648" w:rsidRPr="000802D7">
        <w:rPr>
          <w:lang w:val="en-GB"/>
        </w:rPr>
        <w:t xml:space="preserve"> future scenarios.</w:t>
      </w:r>
      <w:r w:rsidR="006A698D" w:rsidRPr="000802D7">
        <w:rPr>
          <w:lang w:val="en-GB"/>
        </w:rPr>
        <w:t xml:space="preserve"> Assessment of scenarios implies realistic, structured evaluations on how the new arrangements will act out. </w:t>
      </w:r>
      <w:r w:rsidR="002B0648" w:rsidRPr="000802D7">
        <w:rPr>
          <w:lang w:val="en-GB"/>
        </w:rPr>
        <w:t xml:space="preserve"> </w:t>
      </w:r>
      <w:r w:rsidR="007737E6" w:rsidRPr="000802D7">
        <w:rPr>
          <w:lang w:val="en-GB"/>
        </w:rPr>
        <w:t xml:space="preserve">Anticipation is an important factor in HRO, and </w:t>
      </w:r>
      <w:r w:rsidR="006A698D" w:rsidRPr="000802D7">
        <w:rPr>
          <w:lang w:val="en-GB"/>
        </w:rPr>
        <w:t xml:space="preserve">for this reason, </w:t>
      </w:r>
      <w:r w:rsidR="007737E6" w:rsidRPr="000802D7">
        <w:rPr>
          <w:lang w:val="en-GB"/>
        </w:rPr>
        <w:t xml:space="preserve">the more creativity and </w:t>
      </w:r>
      <w:r w:rsidR="006A698D" w:rsidRPr="000802D7">
        <w:rPr>
          <w:lang w:val="en-GB"/>
        </w:rPr>
        <w:t xml:space="preserve">more </w:t>
      </w:r>
      <w:r w:rsidR="008C102F" w:rsidRPr="000802D7">
        <w:rPr>
          <w:lang w:val="en-GB"/>
        </w:rPr>
        <w:t>variation</w:t>
      </w:r>
      <w:r w:rsidR="006A698D" w:rsidRPr="000802D7">
        <w:rPr>
          <w:lang w:val="en-GB"/>
        </w:rPr>
        <w:t xml:space="preserve"> and more expertise one bring</w:t>
      </w:r>
      <w:r w:rsidR="00C562B7">
        <w:rPr>
          <w:lang w:val="en-GB"/>
        </w:rPr>
        <w:t>s</w:t>
      </w:r>
      <w:r w:rsidR="006A698D" w:rsidRPr="000802D7">
        <w:rPr>
          <w:lang w:val="en-GB"/>
        </w:rPr>
        <w:t xml:space="preserve"> into different </w:t>
      </w:r>
      <w:r w:rsidR="008C102F" w:rsidRPr="000802D7">
        <w:rPr>
          <w:lang w:val="en-GB"/>
        </w:rPr>
        <w:t>scenarios</w:t>
      </w:r>
      <w:r w:rsidR="006A698D" w:rsidRPr="000802D7">
        <w:rPr>
          <w:lang w:val="en-GB"/>
        </w:rPr>
        <w:t xml:space="preserve">, the </w:t>
      </w:r>
      <w:r w:rsidR="007737E6" w:rsidRPr="000802D7">
        <w:rPr>
          <w:lang w:val="en-GB"/>
        </w:rPr>
        <w:t>more scenarios one can think of</w:t>
      </w:r>
      <w:r w:rsidR="006A698D" w:rsidRPr="000802D7">
        <w:rPr>
          <w:lang w:val="en-GB"/>
        </w:rPr>
        <w:t>. T</w:t>
      </w:r>
      <w:r w:rsidR="007737E6" w:rsidRPr="000802D7">
        <w:rPr>
          <w:lang w:val="en-GB"/>
        </w:rPr>
        <w:t xml:space="preserve">he more </w:t>
      </w:r>
      <w:r w:rsidR="006A698D" w:rsidRPr="000802D7">
        <w:rPr>
          <w:lang w:val="en-GB"/>
        </w:rPr>
        <w:t xml:space="preserve">scenarios one is prepared for, the better one is </w:t>
      </w:r>
      <w:r w:rsidR="007737E6" w:rsidRPr="000802D7">
        <w:rPr>
          <w:lang w:val="en-GB"/>
        </w:rPr>
        <w:t>prepared for unexpected things to happen</w:t>
      </w:r>
      <w:r w:rsidR="00785A33">
        <w:rPr>
          <w:lang w:val="en-GB"/>
        </w:rPr>
        <w:t xml:space="preserve"> </w:t>
      </w:r>
      <w:r w:rsidR="007737E6" w:rsidRPr="000802D7">
        <w:rPr>
          <w:lang w:val="en-GB"/>
        </w:rPr>
        <w:t xml:space="preserve">in accordance </w:t>
      </w:r>
      <w:r w:rsidR="00C562B7">
        <w:rPr>
          <w:lang w:val="en-GB"/>
        </w:rPr>
        <w:t>with</w:t>
      </w:r>
      <w:r w:rsidR="00C562B7" w:rsidRPr="000802D7">
        <w:rPr>
          <w:lang w:val="en-GB"/>
        </w:rPr>
        <w:t xml:space="preserve"> </w:t>
      </w:r>
      <w:r w:rsidR="007737E6" w:rsidRPr="000802D7">
        <w:rPr>
          <w:lang w:val="en-GB"/>
        </w:rPr>
        <w:t xml:space="preserve">the first three principles of HRO. However, </w:t>
      </w:r>
      <w:r w:rsidR="004173AF" w:rsidRPr="000802D7">
        <w:rPr>
          <w:lang w:val="en-GB"/>
        </w:rPr>
        <w:t xml:space="preserve">thorough </w:t>
      </w:r>
      <w:r w:rsidR="007737E6" w:rsidRPr="000802D7">
        <w:rPr>
          <w:lang w:val="en-GB"/>
        </w:rPr>
        <w:lastRenderedPageBreak/>
        <w:t xml:space="preserve">planning has its shortcomings as well. </w:t>
      </w:r>
      <w:r w:rsidR="00785A33">
        <w:rPr>
          <w:lang w:val="en-GB"/>
        </w:rPr>
        <w:t>F</w:t>
      </w:r>
      <w:r w:rsidR="007737E6" w:rsidRPr="000802D7">
        <w:rPr>
          <w:lang w:val="en-GB"/>
        </w:rPr>
        <w:t>or instance</w:t>
      </w:r>
      <w:r w:rsidR="00785A33">
        <w:rPr>
          <w:lang w:val="en-GB"/>
        </w:rPr>
        <w:t>,</w:t>
      </w:r>
      <w:r w:rsidR="007737E6" w:rsidRPr="000802D7">
        <w:rPr>
          <w:lang w:val="en-GB"/>
        </w:rPr>
        <w:t xml:space="preserve"> proper planning could result in mindlessness rather than mindfulness because they </w:t>
      </w:r>
      <w:r w:rsidR="00785A33">
        <w:rPr>
          <w:lang w:val="en-GB"/>
        </w:rPr>
        <w:t>create</w:t>
      </w:r>
      <w:r w:rsidR="00785A33" w:rsidRPr="000802D7">
        <w:rPr>
          <w:lang w:val="en-GB"/>
        </w:rPr>
        <w:t xml:space="preserve"> </w:t>
      </w:r>
      <w:r w:rsidR="007737E6" w:rsidRPr="000802D7">
        <w:rPr>
          <w:lang w:val="en-GB"/>
        </w:rPr>
        <w:t xml:space="preserve">a false feeling of everything being taken care of. </w:t>
      </w:r>
      <w:r w:rsidR="00C562B7">
        <w:rPr>
          <w:lang w:val="en-GB"/>
        </w:rPr>
        <w:t>B</w:t>
      </w:r>
      <w:r w:rsidR="006A698D" w:rsidRPr="000802D7">
        <w:rPr>
          <w:lang w:val="en-GB"/>
        </w:rPr>
        <w:t>ear</w:t>
      </w:r>
      <w:r w:rsidR="00C562B7">
        <w:rPr>
          <w:lang w:val="en-GB"/>
        </w:rPr>
        <w:t>ing</w:t>
      </w:r>
      <w:r w:rsidR="006A698D" w:rsidRPr="000802D7">
        <w:rPr>
          <w:lang w:val="en-GB"/>
        </w:rPr>
        <w:t xml:space="preserve"> this in mind is therefore </w:t>
      </w:r>
      <w:r w:rsidR="005F196D" w:rsidRPr="000802D7">
        <w:rPr>
          <w:lang w:val="en-GB"/>
        </w:rPr>
        <w:t>important</w:t>
      </w:r>
      <w:r w:rsidR="006A698D" w:rsidRPr="000802D7">
        <w:rPr>
          <w:lang w:val="en-GB"/>
        </w:rPr>
        <w:t>.</w:t>
      </w:r>
    </w:p>
    <w:p w14:paraId="53740D06" w14:textId="2DDFCD8B" w:rsidR="00EA66EB" w:rsidRPr="000802D7" w:rsidRDefault="00391D20" w:rsidP="00B016C3">
      <w:pPr>
        <w:pStyle w:val="Listeavsnitt"/>
        <w:numPr>
          <w:ilvl w:val="0"/>
          <w:numId w:val="2"/>
        </w:numPr>
        <w:rPr>
          <w:lang w:val="en-GB"/>
        </w:rPr>
      </w:pPr>
      <w:r w:rsidRPr="000802D7">
        <w:rPr>
          <w:lang w:val="en-GB"/>
        </w:rPr>
        <w:t xml:space="preserve">Ensure resources. </w:t>
      </w:r>
      <w:r w:rsidR="00751C33">
        <w:rPr>
          <w:lang w:val="en-GB"/>
        </w:rPr>
        <w:t>E</w:t>
      </w:r>
      <w:r w:rsidR="00EA66EB" w:rsidRPr="000802D7">
        <w:rPr>
          <w:lang w:val="en-GB"/>
        </w:rPr>
        <w:t xml:space="preserve">mployees </w:t>
      </w:r>
      <w:r w:rsidR="00751C33">
        <w:rPr>
          <w:lang w:val="en-GB"/>
        </w:rPr>
        <w:t xml:space="preserve">need to </w:t>
      </w:r>
      <w:r w:rsidR="00EA66EB" w:rsidRPr="000802D7">
        <w:rPr>
          <w:lang w:val="en-GB"/>
        </w:rPr>
        <w:t>have the necessary resources to complete the change process</w:t>
      </w:r>
      <w:r w:rsidR="00751C33">
        <w:rPr>
          <w:lang w:val="en-GB"/>
        </w:rPr>
        <w:t>.</w:t>
      </w:r>
      <w:r w:rsidR="005C1ECD" w:rsidRPr="000802D7">
        <w:rPr>
          <w:lang w:val="en-GB"/>
        </w:rPr>
        <w:t xml:space="preserve"> </w:t>
      </w:r>
      <w:r w:rsidR="00785A33">
        <w:rPr>
          <w:lang w:val="en-GB"/>
        </w:rPr>
        <w:t>H</w:t>
      </w:r>
      <w:r w:rsidR="005C1ECD" w:rsidRPr="000802D7">
        <w:rPr>
          <w:lang w:val="en-GB"/>
        </w:rPr>
        <w:t>av</w:t>
      </w:r>
      <w:r w:rsidR="00785A33">
        <w:rPr>
          <w:lang w:val="en-GB"/>
        </w:rPr>
        <w:t>ing</w:t>
      </w:r>
      <w:r w:rsidR="005C1ECD" w:rsidRPr="000802D7">
        <w:rPr>
          <w:lang w:val="en-GB"/>
        </w:rPr>
        <w:t xml:space="preserve"> extra </w:t>
      </w:r>
      <w:r w:rsidR="00704AF6" w:rsidRPr="000802D7">
        <w:rPr>
          <w:lang w:val="en-GB"/>
        </w:rPr>
        <w:t xml:space="preserve">resources, including staff, </w:t>
      </w:r>
      <w:r w:rsidR="005C1ECD" w:rsidRPr="000802D7">
        <w:rPr>
          <w:lang w:val="en-GB"/>
        </w:rPr>
        <w:t xml:space="preserve">in the </w:t>
      </w:r>
      <w:r w:rsidR="00704AF6" w:rsidRPr="000802D7">
        <w:rPr>
          <w:lang w:val="en-GB"/>
        </w:rPr>
        <w:t>change process</w:t>
      </w:r>
      <w:r w:rsidR="00785A33">
        <w:rPr>
          <w:lang w:val="en-GB"/>
        </w:rPr>
        <w:t xml:space="preserve"> is important to remember</w:t>
      </w:r>
      <w:r w:rsidR="00704AF6" w:rsidRPr="000802D7">
        <w:rPr>
          <w:lang w:val="en-GB"/>
        </w:rPr>
        <w:t>. It will require</w:t>
      </w:r>
      <w:r w:rsidR="00BF14E0">
        <w:rPr>
          <w:lang w:val="en-GB"/>
        </w:rPr>
        <w:t>,</w:t>
      </w:r>
      <w:r w:rsidR="00704AF6" w:rsidRPr="000802D7">
        <w:rPr>
          <w:lang w:val="en-GB"/>
        </w:rPr>
        <w:t xml:space="preserve"> </w:t>
      </w:r>
      <w:r w:rsidR="00622007" w:rsidRPr="000802D7">
        <w:rPr>
          <w:lang w:val="en-GB"/>
        </w:rPr>
        <w:t>for instance</w:t>
      </w:r>
      <w:r w:rsidR="00BF14E0">
        <w:rPr>
          <w:lang w:val="en-GB"/>
        </w:rPr>
        <w:t>,</w:t>
      </w:r>
      <w:r w:rsidR="00622007" w:rsidRPr="000802D7">
        <w:rPr>
          <w:lang w:val="en-GB"/>
        </w:rPr>
        <w:t xml:space="preserve"> questioning the process or </w:t>
      </w:r>
      <w:r w:rsidR="00BF14E0">
        <w:rPr>
          <w:lang w:val="en-GB"/>
        </w:rPr>
        <w:t xml:space="preserve">extra </w:t>
      </w:r>
      <w:r w:rsidR="00622007" w:rsidRPr="000802D7">
        <w:rPr>
          <w:lang w:val="en-GB"/>
        </w:rPr>
        <w:t>meetings for discussions regarding the change process</w:t>
      </w:r>
      <w:r w:rsidR="00704AF6" w:rsidRPr="000802D7">
        <w:rPr>
          <w:lang w:val="en-GB"/>
        </w:rPr>
        <w:t xml:space="preserve">. </w:t>
      </w:r>
    </w:p>
    <w:p w14:paraId="628DEC1B" w14:textId="77777777" w:rsidR="00D66719" w:rsidRPr="000802D7" w:rsidRDefault="00D66719" w:rsidP="005250E9">
      <w:pPr>
        <w:pStyle w:val="Overskrift5"/>
        <w:rPr>
          <w:lang w:val="en-GB"/>
        </w:rPr>
      </w:pPr>
      <w:r w:rsidRPr="000802D7">
        <w:rPr>
          <w:lang w:val="en-GB"/>
        </w:rPr>
        <w:t xml:space="preserve">Step 3: Implementing the change. </w:t>
      </w:r>
    </w:p>
    <w:p w14:paraId="138DAD45" w14:textId="168AC6E1" w:rsidR="00E50892" w:rsidRPr="00E50892" w:rsidRDefault="00D66719" w:rsidP="00E50892">
      <w:pPr>
        <w:pStyle w:val="Listeavsnitt"/>
        <w:numPr>
          <w:ilvl w:val="0"/>
          <w:numId w:val="2"/>
        </w:numPr>
        <w:rPr>
          <w:lang w:val="en-GB"/>
        </w:rPr>
      </w:pPr>
      <w:r w:rsidRPr="000802D7">
        <w:rPr>
          <w:lang w:val="en-GB"/>
        </w:rPr>
        <w:t xml:space="preserve">Constantly checking and questioning the process and in </w:t>
      </w:r>
      <w:r w:rsidR="00C562B7">
        <w:rPr>
          <w:lang w:val="en-GB"/>
        </w:rPr>
        <w:t xml:space="preserve">the </w:t>
      </w:r>
      <w:r w:rsidRPr="000802D7">
        <w:rPr>
          <w:lang w:val="en-GB"/>
        </w:rPr>
        <w:t>worst case be</w:t>
      </w:r>
      <w:r w:rsidR="00BF14E0">
        <w:rPr>
          <w:lang w:val="en-GB"/>
        </w:rPr>
        <w:t>ing</w:t>
      </w:r>
      <w:r w:rsidRPr="000802D7">
        <w:rPr>
          <w:lang w:val="en-GB"/>
        </w:rPr>
        <w:t xml:space="preserve"> ready to change the decision or even reverse</w:t>
      </w:r>
      <w:r w:rsidR="00C562B7">
        <w:rPr>
          <w:lang w:val="en-GB"/>
        </w:rPr>
        <w:t xml:space="preserve"> it</w:t>
      </w:r>
      <w:r w:rsidRPr="000802D7">
        <w:rPr>
          <w:lang w:val="en-GB"/>
        </w:rPr>
        <w:t>.</w:t>
      </w:r>
      <w:r w:rsidR="004F14E7" w:rsidRPr="000802D7">
        <w:rPr>
          <w:lang w:val="en-GB"/>
        </w:rPr>
        <w:t xml:space="preserve"> </w:t>
      </w:r>
    </w:p>
    <w:p w14:paraId="2F5E6A10" w14:textId="77777777" w:rsidR="009D0C65" w:rsidRPr="000802D7" w:rsidRDefault="009D0C65" w:rsidP="007146E2">
      <w:pPr>
        <w:pStyle w:val="Overskrift2"/>
        <w:rPr>
          <w:lang w:val="en-GB"/>
        </w:rPr>
      </w:pPr>
      <w:r w:rsidRPr="000802D7">
        <w:rPr>
          <w:lang w:val="en-GB"/>
        </w:rPr>
        <w:t xml:space="preserve">Conclusion </w:t>
      </w:r>
    </w:p>
    <w:p w14:paraId="5417BE0E" w14:textId="4E2D15F1" w:rsidR="00D66719" w:rsidRPr="000802D7" w:rsidRDefault="007146E2" w:rsidP="00E50892">
      <w:pPr>
        <w:rPr>
          <w:lang w:val="en-GB"/>
        </w:rPr>
      </w:pPr>
      <w:r w:rsidRPr="000802D7">
        <w:rPr>
          <w:lang w:val="en-GB"/>
        </w:rPr>
        <w:t xml:space="preserve">By following these steps </w:t>
      </w:r>
      <w:r w:rsidR="00CF448D">
        <w:rPr>
          <w:lang w:val="en-GB"/>
        </w:rPr>
        <w:t xml:space="preserve">we argue that </w:t>
      </w:r>
      <w:r w:rsidRPr="000802D7">
        <w:rPr>
          <w:lang w:val="en-GB"/>
        </w:rPr>
        <w:t>organizations will</w:t>
      </w:r>
      <w:r w:rsidR="00CF448D">
        <w:rPr>
          <w:lang w:val="en-GB"/>
        </w:rPr>
        <w:t xml:space="preserve"> have a </w:t>
      </w:r>
      <w:r w:rsidR="00782BDE">
        <w:rPr>
          <w:lang w:val="en-GB"/>
        </w:rPr>
        <w:t xml:space="preserve">thorough </w:t>
      </w:r>
      <w:r w:rsidR="00CF448D">
        <w:rPr>
          <w:lang w:val="en-GB"/>
        </w:rPr>
        <w:t>focus on safety during change</w:t>
      </w:r>
      <w:r w:rsidR="00782BDE">
        <w:rPr>
          <w:lang w:val="en-GB"/>
        </w:rPr>
        <w:t>s</w:t>
      </w:r>
      <w:r w:rsidR="00CF448D">
        <w:rPr>
          <w:lang w:val="en-GB"/>
        </w:rPr>
        <w:t>.</w:t>
      </w:r>
      <w:r w:rsidRPr="000802D7">
        <w:rPr>
          <w:lang w:val="en-GB"/>
        </w:rPr>
        <w:t xml:space="preserve"> </w:t>
      </w:r>
      <w:r w:rsidR="00240E88" w:rsidRPr="000802D7">
        <w:rPr>
          <w:lang w:val="en-GB"/>
        </w:rPr>
        <w:t xml:space="preserve">This is </w:t>
      </w:r>
      <w:r w:rsidR="00CF448D">
        <w:rPr>
          <w:lang w:val="en-GB"/>
        </w:rPr>
        <w:t xml:space="preserve">because </w:t>
      </w:r>
      <w:r w:rsidR="00240E88" w:rsidRPr="000802D7">
        <w:rPr>
          <w:lang w:val="en-GB"/>
        </w:rPr>
        <w:t xml:space="preserve">by conducting the actions recommended questions such as, is this a good change, is it necessary, will it be </w:t>
      </w:r>
      <w:r w:rsidR="007C0C1B" w:rsidRPr="000802D7">
        <w:rPr>
          <w:lang w:val="en-GB"/>
        </w:rPr>
        <w:t>feasible</w:t>
      </w:r>
      <w:r w:rsidR="00240E88" w:rsidRPr="000802D7">
        <w:rPr>
          <w:lang w:val="en-GB"/>
        </w:rPr>
        <w:t xml:space="preserve">, does it contribute to a better </w:t>
      </w:r>
      <w:r w:rsidR="00F040B1" w:rsidRPr="000802D7">
        <w:rPr>
          <w:lang w:val="en-GB"/>
        </w:rPr>
        <w:t xml:space="preserve">and safer </w:t>
      </w:r>
      <w:r w:rsidR="00240E88" w:rsidRPr="000802D7">
        <w:rPr>
          <w:lang w:val="en-GB"/>
        </w:rPr>
        <w:t>situation</w:t>
      </w:r>
      <w:r w:rsidR="00F040B1" w:rsidRPr="000802D7">
        <w:rPr>
          <w:lang w:val="en-GB"/>
        </w:rPr>
        <w:t xml:space="preserve"> for the organi</w:t>
      </w:r>
      <w:r w:rsidR="00B07070">
        <w:rPr>
          <w:lang w:val="en-GB"/>
        </w:rPr>
        <w:t>z</w:t>
      </w:r>
      <w:r w:rsidR="00F040B1" w:rsidRPr="000802D7">
        <w:rPr>
          <w:lang w:val="en-GB"/>
        </w:rPr>
        <w:t>ation</w:t>
      </w:r>
      <w:r w:rsidR="00240E88" w:rsidRPr="000802D7">
        <w:rPr>
          <w:lang w:val="en-GB"/>
        </w:rPr>
        <w:t xml:space="preserve">, and </w:t>
      </w:r>
      <w:r w:rsidR="00F040B1" w:rsidRPr="000802D7">
        <w:rPr>
          <w:lang w:val="en-GB"/>
        </w:rPr>
        <w:t xml:space="preserve">will </w:t>
      </w:r>
      <w:r w:rsidR="00240E88" w:rsidRPr="000802D7">
        <w:rPr>
          <w:lang w:val="en-GB"/>
        </w:rPr>
        <w:t xml:space="preserve">it </w:t>
      </w:r>
      <w:r w:rsidR="00F040B1" w:rsidRPr="000802D7">
        <w:rPr>
          <w:lang w:val="en-GB"/>
        </w:rPr>
        <w:t xml:space="preserve">be </w:t>
      </w:r>
      <w:r w:rsidR="00240E88" w:rsidRPr="000802D7">
        <w:rPr>
          <w:lang w:val="en-GB"/>
        </w:rPr>
        <w:t>safe</w:t>
      </w:r>
      <w:r w:rsidR="00F040B1" w:rsidRPr="000802D7">
        <w:rPr>
          <w:lang w:val="en-GB"/>
        </w:rPr>
        <w:t xml:space="preserve"> to conduct</w:t>
      </w:r>
      <w:r w:rsidR="00240E88" w:rsidRPr="000802D7">
        <w:rPr>
          <w:lang w:val="en-GB"/>
        </w:rPr>
        <w:t xml:space="preserve">, will be answered. </w:t>
      </w:r>
      <w:r w:rsidR="00CF448D">
        <w:rPr>
          <w:lang w:val="en-GB"/>
        </w:rPr>
        <w:t xml:space="preserve">We argue that </w:t>
      </w:r>
      <w:r w:rsidR="002C1CD7" w:rsidRPr="000802D7">
        <w:rPr>
          <w:lang w:val="en-GB"/>
        </w:rPr>
        <w:t xml:space="preserve">it is not </w:t>
      </w:r>
      <w:r w:rsidR="00CF448D">
        <w:rPr>
          <w:lang w:val="en-GB"/>
        </w:rPr>
        <w:t xml:space="preserve">necessarily </w:t>
      </w:r>
      <w:r w:rsidR="002C1CD7" w:rsidRPr="000802D7">
        <w:rPr>
          <w:lang w:val="en-GB"/>
        </w:rPr>
        <w:t>resistance to change that is the main reason</w:t>
      </w:r>
      <w:r w:rsidR="00CF448D">
        <w:rPr>
          <w:lang w:val="en-GB"/>
        </w:rPr>
        <w:t xml:space="preserve"> why change processes go </w:t>
      </w:r>
      <w:r w:rsidR="00C562B7">
        <w:rPr>
          <w:lang w:val="en-GB"/>
        </w:rPr>
        <w:t>awry</w:t>
      </w:r>
      <w:r w:rsidR="00CF448D">
        <w:rPr>
          <w:lang w:val="en-GB"/>
        </w:rPr>
        <w:t xml:space="preserve">. It could </w:t>
      </w:r>
      <w:r w:rsidR="00A37236">
        <w:rPr>
          <w:lang w:val="en-GB"/>
        </w:rPr>
        <w:t xml:space="preserve">also </w:t>
      </w:r>
      <w:r w:rsidR="00CF448D">
        <w:rPr>
          <w:lang w:val="en-GB"/>
        </w:rPr>
        <w:t xml:space="preserve">be </w:t>
      </w:r>
      <w:r w:rsidR="00A37236">
        <w:rPr>
          <w:lang w:val="en-GB"/>
        </w:rPr>
        <w:t xml:space="preserve">because </w:t>
      </w:r>
      <w:r w:rsidR="002C1CD7" w:rsidRPr="000802D7">
        <w:rPr>
          <w:lang w:val="en-GB"/>
        </w:rPr>
        <w:t>organization</w:t>
      </w:r>
      <w:r w:rsidR="00CF448D">
        <w:rPr>
          <w:lang w:val="en-GB"/>
        </w:rPr>
        <w:t>s</w:t>
      </w:r>
      <w:r w:rsidR="002C1CD7" w:rsidRPr="000802D7">
        <w:rPr>
          <w:lang w:val="en-GB"/>
        </w:rPr>
        <w:t xml:space="preserve"> </w:t>
      </w:r>
      <w:r w:rsidR="00CF448D">
        <w:rPr>
          <w:lang w:val="en-GB"/>
        </w:rPr>
        <w:t xml:space="preserve">are </w:t>
      </w:r>
      <w:r w:rsidR="002C1CD7" w:rsidRPr="000802D7">
        <w:rPr>
          <w:lang w:val="en-GB"/>
        </w:rPr>
        <w:t xml:space="preserve">not organized for change. By implementing a mindful cognitive </w:t>
      </w:r>
      <w:proofErr w:type="gramStart"/>
      <w:r w:rsidR="002C1CD7" w:rsidRPr="000802D7">
        <w:rPr>
          <w:lang w:val="en-GB"/>
        </w:rPr>
        <w:t>structure</w:t>
      </w:r>
      <w:proofErr w:type="gramEnd"/>
      <w:r w:rsidR="002C1CD7" w:rsidRPr="000802D7">
        <w:rPr>
          <w:lang w:val="en-GB"/>
        </w:rPr>
        <w:t xml:space="preserve"> it could benefit the organization </w:t>
      </w:r>
      <w:r w:rsidR="00A37236">
        <w:rPr>
          <w:lang w:val="en-GB"/>
        </w:rPr>
        <w:t>by increasing</w:t>
      </w:r>
      <w:r w:rsidR="002C1CD7" w:rsidRPr="000802D7">
        <w:rPr>
          <w:lang w:val="en-GB"/>
        </w:rPr>
        <w:t xml:space="preserve"> productivity and maintaining safe operation</w:t>
      </w:r>
      <w:r w:rsidR="008B2C97">
        <w:rPr>
          <w:lang w:val="en-GB"/>
        </w:rPr>
        <w:t>s</w:t>
      </w:r>
      <w:r w:rsidR="002C1CD7" w:rsidRPr="000802D7">
        <w:rPr>
          <w:lang w:val="en-GB"/>
        </w:rPr>
        <w:t xml:space="preserve"> during change processes.</w:t>
      </w:r>
      <w:r w:rsidR="00E541BC">
        <w:rPr>
          <w:lang w:val="en-GB"/>
        </w:rPr>
        <w:t xml:space="preserve"> </w:t>
      </w:r>
      <w:r w:rsidR="00E541BC" w:rsidRPr="000802D7">
        <w:rPr>
          <w:lang w:val="en-GB"/>
        </w:rPr>
        <w:t xml:space="preserve">However, we do not want to </w:t>
      </w:r>
      <w:r w:rsidR="008B2C97">
        <w:rPr>
          <w:lang w:val="en-GB"/>
        </w:rPr>
        <w:t>limit</w:t>
      </w:r>
      <w:r w:rsidR="008B2C97" w:rsidRPr="000802D7">
        <w:rPr>
          <w:lang w:val="en-GB"/>
        </w:rPr>
        <w:t xml:space="preserve"> </w:t>
      </w:r>
      <w:r w:rsidR="00E541BC" w:rsidRPr="000802D7">
        <w:rPr>
          <w:lang w:val="en-GB"/>
        </w:rPr>
        <w:t xml:space="preserve">this step by step guideline to high-risk organizations only. Conducting thorough analyses and having a mindful culture </w:t>
      </w:r>
      <w:r w:rsidR="00E541BC">
        <w:rPr>
          <w:lang w:val="en-GB"/>
        </w:rPr>
        <w:t xml:space="preserve">could assist </w:t>
      </w:r>
      <w:r w:rsidR="00E541BC" w:rsidRPr="000802D7">
        <w:rPr>
          <w:lang w:val="en-GB"/>
        </w:rPr>
        <w:t xml:space="preserve">other businesses </w:t>
      </w:r>
      <w:r w:rsidR="008B2C97">
        <w:rPr>
          <w:lang w:val="en-GB"/>
        </w:rPr>
        <w:t>in</w:t>
      </w:r>
      <w:r w:rsidR="008B2C97" w:rsidRPr="000802D7">
        <w:rPr>
          <w:lang w:val="en-GB"/>
        </w:rPr>
        <w:t xml:space="preserve"> </w:t>
      </w:r>
      <w:r w:rsidR="00E541BC" w:rsidRPr="000802D7">
        <w:rPr>
          <w:lang w:val="en-GB"/>
        </w:rPr>
        <w:t>successful changes too.</w:t>
      </w:r>
    </w:p>
    <w:p w14:paraId="3EDDFF05" w14:textId="77777777" w:rsidR="00BF4E8E" w:rsidRDefault="00BF4E8E" w:rsidP="00BF4E8E">
      <w:pPr>
        <w:pStyle w:val="Overskrift2"/>
        <w:rPr>
          <w:lang w:val="en-GB"/>
        </w:rPr>
      </w:pPr>
      <w:r w:rsidRPr="000C7894">
        <w:rPr>
          <w:lang w:val="en-GB"/>
        </w:rPr>
        <w:t>Acknowledgements</w:t>
      </w:r>
    </w:p>
    <w:p w14:paraId="41FD7D4C" w14:textId="76DB6B6B" w:rsidR="00BF4E8E" w:rsidRPr="00BF4E8E" w:rsidRDefault="00BF4E8E" w:rsidP="00BF4E8E">
      <w:pPr>
        <w:rPr>
          <w:lang w:val="en-GB"/>
        </w:rPr>
      </w:pPr>
      <w:r>
        <w:rPr>
          <w:lang w:val="en-GB"/>
        </w:rPr>
        <w:t xml:space="preserve">We are very grateful to the Norwegian Research Council’s </w:t>
      </w:r>
      <w:proofErr w:type="spellStart"/>
      <w:r>
        <w:rPr>
          <w:lang w:val="en-GB"/>
        </w:rPr>
        <w:t>Petromaks</w:t>
      </w:r>
      <w:proofErr w:type="spellEnd"/>
      <w:r>
        <w:rPr>
          <w:lang w:val="en-GB"/>
        </w:rPr>
        <w:t xml:space="preserve"> program (</w:t>
      </w:r>
      <w:proofErr w:type="spellStart"/>
      <w:r>
        <w:rPr>
          <w:lang w:val="en-GB"/>
        </w:rPr>
        <w:t>eLAD</w:t>
      </w:r>
      <w:proofErr w:type="spellEnd"/>
      <w:r>
        <w:rPr>
          <w:lang w:val="en-GB"/>
        </w:rPr>
        <w:t xml:space="preserve"> grant number 176018), Statoil ASA, and </w:t>
      </w:r>
      <w:proofErr w:type="spellStart"/>
      <w:r>
        <w:rPr>
          <w:lang w:val="en-GB"/>
        </w:rPr>
        <w:t>ConocoPhilips</w:t>
      </w:r>
      <w:proofErr w:type="spellEnd"/>
      <w:r>
        <w:rPr>
          <w:lang w:val="en-GB"/>
        </w:rPr>
        <w:t xml:space="preserve"> who funded this research. We would also like to thank our scientific collaborating partners IRIS, Christian Michelsen Research, and Institute for Energy Technology. </w:t>
      </w:r>
    </w:p>
    <w:p w14:paraId="2DE2FB8D" w14:textId="26955C34" w:rsidR="009A75FE" w:rsidRPr="000802D7" w:rsidRDefault="008B12D7" w:rsidP="00BF4E8E">
      <w:pPr>
        <w:pStyle w:val="Overskrift2"/>
        <w:rPr>
          <w:lang w:val="en-GB"/>
        </w:rPr>
      </w:pPr>
      <w:r w:rsidRPr="00F873FB">
        <w:rPr>
          <w:lang w:val="en-US"/>
        </w:rPr>
        <w:br w:type="column"/>
      </w:r>
      <w:r w:rsidR="009A75FE" w:rsidRPr="000802D7">
        <w:rPr>
          <w:lang w:val="en-GB"/>
        </w:rPr>
        <w:lastRenderedPageBreak/>
        <w:t>References</w:t>
      </w:r>
    </w:p>
    <w:p w14:paraId="77D9093D" w14:textId="143CCB1A" w:rsidR="004E393B" w:rsidRPr="00254D14" w:rsidRDefault="004E393B" w:rsidP="0005269B">
      <w:pPr>
        <w:pStyle w:val="Referansertimesnewroman"/>
      </w:pPr>
      <w:r w:rsidRPr="00254D14">
        <w:t>Armenakis</w:t>
      </w:r>
      <w:r w:rsidR="00913672" w:rsidRPr="00254D14">
        <w:t>, A.</w:t>
      </w:r>
      <w:r w:rsidR="00E75883" w:rsidRPr="00254D14">
        <w:t>,</w:t>
      </w:r>
      <w:r w:rsidR="00913672" w:rsidRPr="00254D14">
        <w:t xml:space="preserve"> &amp; Harris, S.</w:t>
      </w:r>
      <w:r w:rsidR="00E75883" w:rsidRPr="00254D14">
        <w:t xml:space="preserve"> </w:t>
      </w:r>
      <w:r w:rsidR="00913672" w:rsidRPr="00254D14">
        <w:t>G.</w:t>
      </w:r>
      <w:r w:rsidRPr="00254D14">
        <w:t xml:space="preserve"> </w:t>
      </w:r>
      <w:r w:rsidR="00913672" w:rsidRPr="00254D14">
        <w:t>(</w:t>
      </w:r>
      <w:r w:rsidRPr="00254D14">
        <w:t>2009</w:t>
      </w:r>
      <w:r w:rsidR="00913672" w:rsidRPr="00254D14">
        <w:t>)</w:t>
      </w:r>
      <w:r w:rsidRPr="00254D14">
        <w:t xml:space="preserve">. Reflections: </w:t>
      </w:r>
      <w:r w:rsidR="00E75883" w:rsidRPr="00254D14">
        <w:t>O</w:t>
      </w:r>
      <w:r w:rsidRPr="00254D14">
        <w:t xml:space="preserve">ur journey in organizational change research and practice. </w:t>
      </w:r>
      <w:r w:rsidRPr="00254D14">
        <w:rPr>
          <w:i/>
        </w:rPr>
        <w:t>Journal of Change Management</w:t>
      </w:r>
      <w:r w:rsidRPr="00254D14">
        <w:t xml:space="preserve">, </w:t>
      </w:r>
      <w:r w:rsidRPr="00B07070">
        <w:rPr>
          <w:i/>
        </w:rPr>
        <w:t>9</w:t>
      </w:r>
      <w:r w:rsidRPr="00254D14">
        <w:t>(2), 127-142.</w:t>
      </w:r>
    </w:p>
    <w:p w14:paraId="5C447221" w14:textId="30FB07E2" w:rsidR="00133C57" w:rsidRPr="00254D14" w:rsidRDefault="00913672" w:rsidP="0005269B">
      <w:pPr>
        <w:pStyle w:val="Referansertimesnewroman"/>
      </w:pPr>
      <w:r w:rsidRPr="00254D14">
        <w:t>Cummings, T.</w:t>
      </w:r>
      <w:r w:rsidR="00E75883" w:rsidRPr="00254D14">
        <w:t xml:space="preserve"> </w:t>
      </w:r>
      <w:r w:rsidRPr="00254D14">
        <w:t>G.</w:t>
      </w:r>
      <w:r w:rsidR="00E75883" w:rsidRPr="00254D14">
        <w:t>,</w:t>
      </w:r>
      <w:r w:rsidRPr="00254D14">
        <w:t xml:space="preserve"> &amp; Worley, C.</w:t>
      </w:r>
      <w:r w:rsidR="00E75883" w:rsidRPr="00254D14">
        <w:t xml:space="preserve"> </w:t>
      </w:r>
      <w:r w:rsidRPr="00254D14">
        <w:t>G.</w:t>
      </w:r>
      <w:r w:rsidR="00133C57" w:rsidRPr="00254D14">
        <w:t xml:space="preserve"> </w:t>
      </w:r>
      <w:r w:rsidRPr="00254D14">
        <w:t>(</w:t>
      </w:r>
      <w:r w:rsidR="00133C57" w:rsidRPr="00254D14">
        <w:t>2015</w:t>
      </w:r>
      <w:r w:rsidRPr="00254D14">
        <w:t>)</w:t>
      </w:r>
      <w:r w:rsidR="00133C57" w:rsidRPr="00254D14">
        <w:t xml:space="preserve">. </w:t>
      </w:r>
      <w:r w:rsidR="00133C57" w:rsidRPr="00254D14">
        <w:rPr>
          <w:i/>
        </w:rPr>
        <w:t>Organization development &amp; change</w:t>
      </w:r>
      <w:r w:rsidR="00133C57" w:rsidRPr="00254D14">
        <w:t>. Stamford: Cengage Learning.</w:t>
      </w:r>
    </w:p>
    <w:p w14:paraId="48DB3753" w14:textId="6D715F64" w:rsidR="0005269B" w:rsidRPr="00254D14" w:rsidRDefault="00751B17" w:rsidP="0005269B">
      <w:pPr>
        <w:pStyle w:val="Referansertimesnewroman"/>
      </w:pPr>
      <w:r w:rsidRPr="00254D14">
        <w:t>Dent, E.</w:t>
      </w:r>
      <w:r w:rsidR="00E75883" w:rsidRPr="00254D14">
        <w:t xml:space="preserve"> </w:t>
      </w:r>
      <w:r w:rsidRPr="00254D14">
        <w:t>B.</w:t>
      </w:r>
      <w:r w:rsidR="00E75883" w:rsidRPr="00254D14">
        <w:t>,</w:t>
      </w:r>
      <w:r w:rsidR="0005269B" w:rsidRPr="00254D14">
        <w:t xml:space="preserve"> &amp; Goldberg, S.G. (1999). Challenging “resistance to change”. </w:t>
      </w:r>
      <w:r w:rsidR="0005269B" w:rsidRPr="00254D14">
        <w:rPr>
          <w:i/>
        </w:rPr>
        <w:t xml:space="preserve">The Journal of Applied </w:t>
      </w:r>
      <w:proofErr w:type="spellStart"/>
      <w:r w:rsidR="0005269B" w:rsidRPr="00254D14">
        <w:rPr>
          <w:i/>
        </w:rPr>
        <w:t>Behavioral</w:t>
      </w:r>
      <w:proofErr w:type="spellEnd"/>
      <w:r w:rsidR="0005269B" w:rsidRPr="00254D14">
        <w:rPr>
          <w:i/>
        </w:rPr>
        <w:t xml:space="preserve"> Science</w:t>
      </w:r>
      <w:r w:rsidR="0005269B" w:rsidRPr="00254D14">
        <w:t xml:space="preserve">, </w:t>
      </w:r>
      <w:r w:rsidR="0005269B" w:rsidRPr="00B07070">
        <w:rPr>
          <w:i/>
        </w:rPr>
        <w:t>35</w:t>
      </w:r>
      <w:r w:rsidR="0005269B" w:rsidRPr="00254D14">
        <w:t xml:space="preserve">, 25-41. </w:t>
      </w:r>
    </w:p>
    <w:p w14:paraId="1CE6551A" w14:textId="19253373" w:rsidR="00B03F83" w:rsidRPr="00254D14" w:rsidRDefault="00B03F83" w:rsidP="0005269B">
      <w:pPr>
        <w:pStyle w:val="Referansertimesnewroman"/>
      </w:pPr>
      <w:r w:rsidRPr="00254D14">
        <w:t xml:space="preserve">DHSG. (2011). Final report on the investigation of the Macondo well blowout. </w:t>
      </w:r>
      <w:r w:rsidR="00E71513">
        <w:t>Retrieved</w:t>
      </w:r>
      <w:r w:rsidR="00E75883" w:rsidRPr="00254D14">
        <w:t xml:space="preserve"> from: </w:t>
      </w:r>
      <w:hyperlink r:id="rId9" w:history="1">
        <w:r w:rsidR="00C50DF8" w:rsidRPr="00B80B7E">
          <w:rPr>
            <w:rStyle w:val="Hyperkobling"/>
          </w:rPr>
          <w:t>http://ccrm.berkeley.edu/pdfs_papers/bea_pdfs/dhsgfinalreport-march2011-tag.pdf</w:t>
        </w:r>
      </w:hyperlink>
      <w:r w:rsidRPr="00254D14">
        <w:t xml:space="preserve"> </w:t>
      </w:r>
    </w:p>
    <w:p w14:paraId="4B5B9A24" w14:textId="7B48699A" w:rsidR="00751B17" w:rsidRPr="00254D14" w:rsidRDefault="00751B17" w:rsidP="0005269B">
      <w:pPr>
        <w:pStyle w:val="Referansertimesnewroman"/>
      </w:pPr>
      <w:r w:rsidRPr="00B07070">
        <w:rPr>
          <w:lang w:val="nb-NO"/>
        </w:rPr>
        <w:t xml:space="preserve">Endsley, M., </w:t>
      </w:r>
      <w:proofErr w:type="spellStart"/>
      <w:r w:rsidRPr="00B07070">
        <w:rPr>
          <w:lang w:val="nb-NO"/>
        </w:rPr>
        <w:t>Hansman</w:t>
      </w:r>
      <w:proofErr w:type="spellEnd"/>
      <w:r w:rsidRPr="00B07070">
        <w:rPr>
          <w:lang w:val="nb-NO"/>
        </w:rPr>
        <w:t>, R.</w:t>
      </w:r>
      <w:r w:rsidR="00E75883" w:rsidRPr="00B07070">
        <w:rPr>
          <w:lang w:val="nb-NO"/>
        </w:rPr>
        <w:t xml:space="preserve"> </w:t>
      </w:r>
      <w:r w:rsidRPr="00B07070">
        <w:rPr>
          <w:lang w:val="nb-NO"/>
        </w:rPr>
        <w:t xml:space="preserve">J., &amp; </w:t>
      </w:r>
      <w:proofErr w:type="spellStart"/>
      <w:r w:rsidRPr="00B07070">
        <w:rPr>
          <w:lang w:val="nb-NO"/>
        </w:rPr>
        <w:t>Farley</w:t>
      </w:r>
      <w:proofErr w:type="spellEnd"/>
      <w:r w:rsidRPr="00B07070">
        <w:rPr>
          <w:lang w:val="nb-NO"/>
        </w:rPr>
        <w:t>, T.</w:t>
      </w:r>
      <w:r w:rsidR="00E75883" w:rsidRPr="00B07070">
        <w:rPr>
          <w:lang w:val="nb-NO"/>
        </w:rPr>
        <w:t xml:space="preserve"> </w:t>
      </w:r>
      <w:r w:rsidRPr="00B07070">
        <w:rPr>
          <w:lang w:val="nb-NO"/>
        </w:rPr>
        <w:t xml:space="preserve">C. (1999). </w:t>
      </w:r>
      <w:r w:rsidRPr="00B07070">
        <w:rPr>
          <w:i/>
        </w:rPr>
        <w:t xml:space="preserve">Shared situation awareness in the flight deck – ATC system. </w:t>
      </w:r>
      <w:r w:rsidRPr="00B07070">
        <w:t>P</w:t>
      </w:r>
      <w:r w:rsidR="00E75883" w:rsidRPr="00B07070">
        <w:t>aper p</w:t>
      </w:r>
      <w:r w:rsidRPr="00B07070">
        <w:t>resented at the 1999 Digital Aviation System Conference</w:t>
      </w:r>
      <w:r w:rsidR="008F3846">
        <w:t>,</w:t>
      </w:r>
      <w:r w:rsidRPr="00B07070">
        <w:t xml:space="preserve"> Seattle, Washington.</w:t>
      </w:r>
    </w:p>
    <w:p w14:paraId="14352CCD" w14:textId="6B1837B3" w:rsidR="00851A15" w:rsidRPr="00254D14" w:rsidRDefault="00751B17" w:rsidP="0005269B">
      <w:pPr>
        <w:pStyle w:val="Referansertimesnewroman"/>
        <w:rPr>
          <w:rFonts w:eastAsia="Arial Unicode MS"/>
        </w:rPr>
      </w:pPr>
      <w:r w:rsidRPr="009A70EB">
        <w:rPr>
          <w:lang w:val="nb-NO"/>
        </w:rPr>
        <w:t>Ford, J.</w:t>
      </w:r>
      <w:r w:rsidR="00E75883" w:rsidRPr="009A70EB">
        <w:rPr>
          <w:lang w:val="nb-NO"/>
        </w:rPr>
        <w:t xml:space="preserve"> </w:t>
      </w:r>
      <w:r w:rsidRPr="009A70EB">
        <w:rPr>
          <w:lang w:val="nb-NO"/>
        </w:rPr>
        <w:t>D.</w:t>
      </w:r>
      <w:r w:rsidR="00E75883" w:rsidRPr="009A70EB">
        <w:rPr>
          <w:lang w:val="nb-NO"/>
        </w:rPr>
        <w:t>,</w:t>
      </w:r>
      <w:r w:rsidR="00851A15" w:rsidRPr="009A70EB">
        <w:rPr>
          <w:lang w:val="nb-NO"/>
        </w:rPr>
        <w:t xml:space="preserve"> &amp; Ford, L.</w:t>
      </w:r>
      <w:r w:rsidR="00E75883" w:rsidRPr="009A70EB">
        <w:rPr>
          <w:lang w:val="nb-NO"/>
        </w:rPr>
        <w:t xml:space="preserve"> </w:t>
      </w:r>
      <w:r w:rsidR="00851A15" w:rsidRPr="009A70EB">
        <w:rPr>
          <w:lang w:val="nb-NO"/>
        </w:rPr>
        <w:t xml:space="preserve">W. (2009). </w:t>
      </w:r>
      <w:r w:rsidR="00851A15" w:rsidRPr="00254D14">
        <w:t xml:space="preserve">Stop blaming resistance to change and start using it. </w:t>
      </w:r>
      <w:r w:rsidR="00851A15" w:rsidRPr="00254D14">
        <w:rPr>
          <w:i/>
        </w:rPr>
        <w:t>Organizational Dynamics</w:t>
      </w:r>
      <w:r w:rsidR="00851A15" w:rsidRPr="00254D14">
        <w:t xml:space="preserve">, </w:t>
      </w:r>
      <w:r w:rsidR="00851A15" w:rsidRPr="00B07070">
        <w:rPr>
          <w:i/>
        </w:rPr>
        <w:t>39</w:t>
      </w:r>
      <w:r w:rsidR="00851A15" w:rsidRPr="00254D14">
        <w:t xml:space="preserve">, 24-36. </w:t>
      </w:r>
      <w:proofErr w:type="spellStart"/>
      <w:r w:rsidR="00851A15" w:rsidRPr="00254D14">
        <w:t>doi:</w:t>
      </w:r>
      <w:hyperlink r:id="rId10" w:tgtFrame="doilink" w:history="1">
        <w:r w:rsidR="00851A15" w:rsidRPr="00254D14">
          <w:rPr>
            <w:rStyle w:val="Hyperkobling"/>
            <w:rFonts w:eastAsia="Arial Unicode MS"/>
            <w:color w:val="auto"/>
            <w:u w:val="none"/>
          </w:rPr>
          <w:t>http</w:t>
        </w:r>
        <w:proofErr w:type="spellEnd"/>
        <w:r w:rsidR="00851A15" w:rsidRPr="00254D14">
          <w:rPr>
            <w:rStyle w:val="Hyperkobling"/>
            <w:rFonts w:eastAsia="Arial Unicode MS"/>
            <w:color w:val="auto"/>
            <w:u w:val="none"/>
          </w:rPr>
          <w:t>://dx.doi.org/10.1016/j.orgdyn.2009.10.002</w:t>
        </w:r>
      </w:hyperlink>
    </w:p>
    <w:p w14:paraId="57046028" w14:textId="008A36BD" w:rsidR="00851A15" w:rsidRPr="00254D14" w:rsidRDefault="00851A15" w:rsidP="0005269B">
      <w:pPr>
        <w:pStyle w:val="Referansertimesnewroman"/>
      </w:pPr>
      <w:proofErr w:type="spellStart"/>
      <w:r w:rsidRPr="00254D14">
        <w:t>Furst</w:t>
      </w:r>
      <w:proofErr w:type="spellEnd"/>
      <w:r w:rsidRPr="00254D14">
        <w:t>, S.</w:t>
      </w:r>
      <w:r w:rsidR="00E75883" w:rsidRPr="00254D14">
        <w:t xml:space="preserve"> </w:t>
      </w:r>
      <w:r w:rsidRPr="00254D14">
        <w:t>A.</w:t>
      </w:r>
      <w:r w:rsidR="00E75883" w:rsidRPr="00254D14">
        <w:t>,</w:t>
      </w:r>
      <w:r w:rsidRPr="00254D14">
        <w:t xml:space="preserve"> &amp; Cable, D.</w:t>
      </w:r>
      <w:r w:rsidR="00E75883" w:rsidRPr="00254D14">
        <w:t xml:space="preserve"> </w:t>
      </w:r>
      <w:r w:rsidRPr="00254D14">
        <w:t xml:space="preserve">M. (2008). Employee resistance to organizational change: Managerial influence tactics and leader-member exchange. </w:t>
      </w:r>
      <w:r w:rsidRPr="00254D14">
        <w:rPr>
          <w:i/>
        </w:rPr>
        <w:t>Journal of Applied Psychology</w:t>
      </w:r>
      <w:r w:rsidRPr="00254D14">
        <w:t xml:space="preserve">, </w:t>
      </w:r>
      <w:r w:rsidRPr="00B07070">
        <w:rPr>
          <w:i/>
        </w:rPr>
        <w:t>93</w:t>
      </w:r>
      <w:r w:rsidRPr="00254D14">
        <w:t>, 453-462. doi:</w:t>
      </w:r>
      <w:hyperlink r:id="rId11" w:tgtFrame="_blank" w:history="1">
        <w:r w:rsidRPr="00254D14">
          <w:t>10.1037/0021-9010.93.2.453</w:t>
        </w:r>
      </w:hyperlink>
    </w:p>
    <w:p w14:paraId="5DE9B466" w14:textId="24082BE3" w:rsidR="00712546" w:rsidRPr="00254D14" w:rsidRDefault="00BE5DE5" w:rsidP="0005269B">
      <w:pPr>
        <w:pStyle w:val="Referansertimesnewroman"/>
      </w:pPr>
      <w:hyperlink r:id="rId12" w:anchor="bbib0155" w:history="1">
        <w:r w:rsidR="00712546" w:rsidRPr="00254D14">
          <w:t>Harvard Business School</w:t>
        </w:r>
        <w:r w:rsidR="00677FED" w:rsidRPr="00254D14">
          <w:t>.</w:t>
        </w:r>
        <w:r w:rsidR="00712546" w:rsidRPr="00254D14">
          <w:t xml:space="preserve"> (2005</w:t>
        </w:r>
      </w:hyperlink>
      <w:r w:rsidR="00712546" w:rsidRPr="00254D14">
        <w:t xml:space="preserve">). </w:t>
      </w:r>
      <w:r w:rsidR="00712546" w:rsidRPr="00254D14">
        <w:rPr>
          <w:i/>
        </w:rPr>
        <w:t>Managing change to reduce resistance</w:t>
      </w:r>
      <w:r w:rsidR="00712546" w:rsidRPr="00254D14">
        <w:t>. Harvard, MA: Harvard Business School Press.</w:t>
      </w:r>
    </w:p>
    <w:p w14:paraId="69BA8D09" w14:textId="5162A3E9" w:rsidR="00851A15" w:rsidRPr="00254D14" w:rsidRDefault="00751B17" w:rsidP="0005269B">
      <w:pPr>
        <w:pStyle w:val="Referansertimesnewroman"/>
      </w:pPr>
      <w:proofErr w:type="spellStart"/>
      <w:r w:rsidRPr="00254D14">
        <w:t>Herscovitch</w:t>
      </w:r>
      <w:proofErr w:type="spellEnd"/>
      <w:r w:rsidRPr="00254D14">
        <w:t>, L.</w:t>
      </w:r>
      <w:r w:rsidR="00E75883" w:rsidRPr="00254D14">
        <w:t>,</w:t>
      </w:r>
      <w:r w:rsidR="00851A15" w:rsidRPr="00254D14">
        <w:t xml:space="preserve"> &amp; Meyer, J. (2002). Commitment to organizational change: Extension of a three-component model. </w:t>
      </w:r>
      <w:r w:rsidR="00851A15" w:rsidRPr="00254D14">
        <w:rPr>
          <w:i/>
        </w:rPr>
        <w:t>Journal of Applied Psychology</w:t>
      </w:r>
      <w:r w:rsidR="00851A15" w:rsidRPr="00254D14">
        <w:t xml:space="preserve">, </w:t>
      </w:r>
      <w:r w:rsidR="00851A15" w:rsidRPr="00B07070">
        <w:rPr>
          <w:i/>
        </w:rPr>
        <w:t>87</w:t>
      </w:r>
      <w:r w:rsidR="00851A15" w:rsidRPr="00254D14">
        <w:t>, 474-487.</w:t>
      </w:r>
    </w:p>
    <w:p w14:paraId="34C18642" w14:textId="78DEAD48" w:rsidR="004E393B" w:rsidRPr="00254D14" w:rsidRDefault="004E393B" w:rsidP="0005269B">
      <w:pPr>
        <w:pStyle w:val="Referansertimesnewroman"/>
      </w:pPr>
      <w:r w:rsidRPr="00254D14">
        <w:t xml:space="preserve">Hollnagel, E. (2006). </w:t>
      </w:r>
      <w:r w:rsidR="00E71513" w:rsidRPr="00254D14">
        <w:t>Resilience</w:t>
      </w:r>
      <w:r w:rsidRPr="00254D14">
        <w:t xml:space="preserve"> – the challenge of the unstable. I</w:t>
      </w:r>
      <w:r w:rsidR="00E75883" w:rsidRPr="00254D14">
        <w:t>n</w:t>
      </w:r>
      <w:r w:rsidRPr="00254D14">
        <w:t xml:space="preserve"> E. Hollnagel, D.</w:t>
      </w:r>
      <w:r w:rsidR="00E75883" w:rsidRPr="00254D14">
        <w:t xml:space="preserve"> </w:t>
      </w:r>
      <w:r w:rsidRPr="00254D14">
        <w:t xml:space="preserve">D. Woods, &amp; N. Leveson (Eds.), </w:t>
      </w:r>
      <w:r w:rsidR="00E71513" w:rsidRPr="00254D14">
        <w:rPr>
          <w:i/>
        </w:rPr>
        <w:t>Resilience</w:t>
      </w:r>
      <w:r w:rsidRPr="00254D14">
        <w:rPr>
          <w:i/>
        </w:rPr>
        <w:t xml:space="preserve"> engineering: Concepts and precepts</w:t>
      </w:r>
      <w:r w:rsidRPr="00254D14">
        <w:t>. Aldershot: Ashgate.</w:t>
      </w:r>
    </w:p>
    <w:p w14:paraId="208FA48F" w14:textId="03CEF29E" w:rsidR="003168F4" w:rsidRDefault="003168F4" w:rsidP="00CA23E1">
      <w:pPr>
        <w:pStyle w:val="Referansertimesnewroman"/>
        <w:rPr>
          <w:rStyle w:val="Utheving"/>
          <w:i w:val="0"/>
          <w:iCs w:val="0"/>
        </w:rPr>
      </w:pPr>
      <w:r>
        <w:rPr>
          <w:rStyle w:val="Utheving"/>
          <w:i w:val="0"/>
          <w:iCs w:val="0"/>
        </w:rPr>
        <w:t xml:space="preserve">Hopkins, A. (2000). </w:t>
      </w:r>
      <w:r w:rsidRPr="003168F4">
        <w:rPr>
          <w:rStyle w:val="Utheving"/>
          <w:iCs w:val="0"/>
        </w:rPr>
        <w:t>Lessons from Long</w:t>
      </w:r>
      <w:r w:rsidR="000E2744">
        <w:rPr>
          <w:rStyle w:val="Utheving"/>
          <w:iCs w:val="0"/>
        </w:rPr>
        <w:t>f</w:t>
      </w:r>
      <w:r w:rsidRPr="003168F4">
        <w:rPr>
          <w:rStyle w:val="Utheving"/>
          <w:iCs w:val="0"/>
        </w:rPr>
        <w:t>ord: The Esso gas plant explosion.</w:t>
      </w:r>
      <w:r>
        <w:rPr>
          <w:rStyle w:val="Utheving"/>
          <w:i w:val="0"/>
          <w:iCs w:val="0"/>
        </w:rPr>
        <w:t xml:space="preserve"> Sydney: CCH</w:t>
      </w:r>
    </w:p>
    <w:p w14:paraId="7F4872B5" w14:textId="60E3D80C" w:rsidR="00CA23E1" w:rsidRPr="00254D14" w:rsidRDefault="00CA23E1" w:rsidP="00CA23E1">
      <w:pPr>
        <w:pStyle w:val="Referansertimesnewroman"/>
      </w:pPr>
      <w:r w:rsidRPr="00254D14">
        <w:rPr>
          <w:rStyle w:val="Utheving"/>
          <w:i w:val="0"/>
          <w:iCs w:val="0"/>
        </w:rPr>
        <w:t>HSE</w:t>
      </w:r>
      <w:r w:rsidR="00E75883" w:rsidRPr="00254D14">
        <w:rPr>
          <w:rStyle w:val="Utheving"/>
          <w:i w:val="0"/>
          <w:iCs w:val="0"/>
        </w:rPr>
        <w:t>.</w:t>
      </w:r>
      <w:r w:rsidRPr="00254D14">
        <w:rPr>
          <w:rStyle w:val="apple-converted-space"/>
        </w:rPr>
        <w:t> </w:t>
      </w:r>
      <w:r w:rsidRPr="00254D14">
        <w:t>(2003). Organisational change and major accident hazards.</w:t>
      </w:r>
      <w:r w:rsidR="00E75883" w:rsidRPr="00254D14">
        <w:t xml:space="preserve"> </w:t>
      </w:r>
      <w:r w:rsidR="00E71513">
        <w:t>Retrieved</w:t>
      </w:r>
      <w:r w:rsidR="00E75883" w:rsidRPr="00254D14">
        <w:t xml:space="preserve"> from:</w:t>
      </w:r>
      <w:r w:rsidRPr="00254D14">
        <w:t xml:space="preserve"> </w:t>
      </w:r>
      <w:hyperlink r:id="rId13" w:history="1">
        <w:r w:rsidRPr="00254D14">
          <w:rPr>
            <w:rStyle w:val="Hyperkobling"/>
          </w:rPr>
          <w:t>http://www.hse.gov.uk/pubns/chis7.pdf</w:t>
        </w:r>
      </w:hyperlink>
      <w:r w:rsidRPr="00254D14">
        <w:t xml:space="preserve"> </w:t>
      </w:r>
    </w:p>
    <w:p w14:paraId="196576B4" w14:textId="386AC3B6" w:rsidR="004E393B" w:rsidRPr="00254D14" w:rsidRDefault="004E393B" w:rsidP="0005269B">
      <w:pPr>
        <w:pStyle w:val="Referansertimesnewroman"/>
      </w:pPr>
      <w:r w:rsidRPr="00254D14">
        <w:t>Kotter, J.</w:t>
      </w:r>
      <w:r w:rsidR="00E75883" w:rsidRPr="00254D14">
        <w:t xml:space="preserve"> </w:t>
      </w:r>
      <w:r w:rsidRPr="00254D14">
        <w:t>P</w:t>
      </w:r>
      <w:r w:rsidR="00851A15" w:rsidRPr="00254D14">
        <w:t>.</w:t>
      </w:r>
      <w:r w:rsidRPr="00254D14">
        <w:t xml:space="preserve"> </w:t>
      </w:r>
      <w:r w:rsidR="0038342D" w:rsidRPr="00254D14">
        <w:t>(</w:t>
      </w:r>
      <w:r w:rsidRPr="00254D14">
        <w:t>1996</w:t>
      </w:r>
      <w:r w:rsidR="0038342D" w:rsidRPr="00254D14">
        <w:t>)</w:t>
      </w:r>
      <w:r w:rsidRPr="00254D14">
        <w:t xml:space="preserve">. </w:t>
      </w:r>
      <w:r w:rsidRPr="00254D14">
        <w:rPr>
          <w:i/>
        </w:rPr>
        <w:t>Leading change</w:t>
      </w:r>
      <w:r w:rsidRPr="00254D14">
        <w:t>. Boston: Harvard Business School Press.</w:t>
      </w:r>
    </w:p>
    <w:p w14:paraId="3739C150" w14:textId="77777777" w:rsidR="00FE6299" w:rsidRPr="00FE6299" w:rsidRDefault="00FE6299" w:rsidP="00FE6299">
      <w:pPr>
        <w:pStyle w:val="Referansertimesnewroman"/>
        <w:rPr>
          <w:rStyle w:val="medium-font1"/>
          <w:rFonts w:eastAsiaTheme="majorEastAsia"/>
          <w:sz w:val="24"/>
          <w:szCs w:val="22"/>
        </w:rPr>
      </w:pPr>
      <w:r w:rsidRPr="00FE6299">
        <w:rPr>
          <w:rStyle w:val="medium-font1"/>
          <w:rFonts w:eastAsiaTheme="majorEastAsia"/>
          <w:sz w:val="24"/>
          <w:szCs w:val="22"/>
        </w:rPr>
        <w:t>Lewin, K., &amp; Gold, M</w:t>
      </w:r>
      <w:bookmarkStart w:id="1" w:name="Result_1"/>
      <w:r w:rsidRPr="00FE6299">
        <w:rPr>
          <w:rStyle w:val="medium-font1"/>
          <w:rFonts w:eastAsiaTheme="majorEastAsia"/>
          <w:sz w:val="24"/>
          <w:szCs w:val="22"/>
        </w:rPr>
        <w:t>. (1999).</w:t>
      </w:r>
      <w:r w:rsidRPr="00FE6299">
        <w:t xml:space="preserve"> </w:t>
      </w:r>
      <w:hyperlink r:id="rId14" w:tooltip="Group decision and social change." w:history="1">
        <w:r w:rsidRPr="00FE6299">
          <w:rPr>
            <w:rStyle w:val="Hyperkobling"/>
            <w:rFonts w:eastAsiaTheme="majorEastAsia"/>
            <w:color w:val="auto"/>
            <w:u w:val="none"/>
          </w:rPr>
          <w:t>Group decision and social change</w:t>
        </w:r>
      </w:hyperlink>
      <w:bookmarkEnd w:id="1"/>
      <w:r w:rsidRPr="00FE6299">
        <w:t>.</w:t>
      </w:r>
      <w:r w:rsidRPr="00FE6299">
        <w:rPr>
          <w:rStyle w:val="medium-font1"/>
          <w:rFonts w:eastAsiaTheme="majorEastAsia"/>
          <w:sz w:val="24"/>
          <w:szCs w:val="22"/>
        </w:rPr>
        <w:t xml:space="preserve"> In K. Lewin &amp; M. Gold (Eds.), </w:t>
      </w:r>
      <w:r w:rsidRPr="00FE6299">
        <w:rPr>
          <w:rStyle w:val="medium-font1"/>
          <w:rFonts w:eastAsiaTheme="majorEastAsia"/>
          <w:i/>
          <w:sz w:val="24"/>
          <w:szCs w:val="22"/>
        </w:rPr>
        <w:t>The complete social scientist: A Kurt Lewin reader</w:t>
      </w:r>
      <w:r w:rsidRPr="00FE6299">
        <w:rPr>
          <w:rStyle w:val="medium-font1"/>
          <w:rFonts w:eastAsiaTheme="majorEastAsia"/>
          <w:sz w:val="24"/>
          <w:szCs w:val="22"/>
        </w:rPr>
        <w:t xml:space="preserve"> (pp. 265-284). Washington, DC, US: American Psychological Association.</w:t>
      </w:r>
    </w:p>
    <w:p w14:paraId="64878F0F" w14:textId="081D6732" w:rsidR="00764177" w:rsidRPr="00254D14" w:rsidRDefault="00764177" w:rsidP="0005269B">
      <w:pPr>
        <w:pStyle w:val="Referansertimesnewroman"/>
      </w:pPr>
      <w:r w:rsidRPr="00254D14">
        <w:t>Miller, V.</w:t>
      </w:r>
      <w:r w:rsidR="00E75883" w:rsidRPr="00254D14">
        <w:t xml:space="preserve"> </w:t>
      </w:r>
      <w:r w:rsidRPr="00254D14">
        <w:t>D., Johnson, J.</w:t>
      </w:r>
      <w:r w:rsidR="00E75883" w:rsidRPr="00254D14">
        <w:t xml:space="preserve"> </w:t>
      </w:r>
      <w:r w:rsidRPr="00254D14">
        <w:t xml:space="preserve">R., &amp; Grau, J. (1994). Antecedents to willingness to participate in a planned organizational change. </w:t>
      </w:r>
      <w:r w:rsidRPr="00254D14">
        <w:rPr>
          <w:i/>
        </w:rPr>
        <w:t>Journal of Applied Communication Research</w:t>
      </w:r>
      <w:r w:rsidRPr="00254D14">
        <w:t xml:space="preserve">, </w:t>
      </w:r>
      <w:r w:rsidRPr="00B07070">
        <w:rPr>
          <w:i/>
        </w:rPr>
        <w:t>22</w:t>
      </w:r>
      <w:r w:rsidRPr="00254D14">
        <w:t>, 59-80.</w:t>
      </w:r>
    </w:p>
    <w:p w14:paraId="3F883114" w14:textId="77777777" w:rsidR="00D87102" w:rsidRPr="00254D14" w:rsidRDefault="00D87102" w:rsidP="0005269B">
      <w:pPr>
        <w:pStyle w:val="Referansertimesnewroman"/>
      </w:pPr>
      <w:proofErr w:type="spellStart"/>
      <w:r w:rsidRPr="00254D14">
        <w:lastRenderedPageBreak/>
        <w:t>Oreg</w:t>
      </w:r>
      <w:proofErr w:type="spellEnd"/>
      <w:r w:rsidRPr="00254D14">
        <w:t xml:space="preserve">, S. </w:t>
      </w:r>
      <w:r w:rsidR="0038342D" w:rsidRPr="00254D14">
        <w:t>(</w:t>
      </w:r>
      <w:r w:rsidRPr="00254D14">
        <w:t>2003</w:t>
      </w:r>
      <w:r w:rsidR="0038342D" w:rsidRPr="00254D14">
        <w:t>)</w:t>
      </w:r>
      <w:r w:rsidRPr="00254D14">
        <w:t xml:space="preserve">. Resistance to change: Developing an individual differences measure. </w:t>
      </w:r>
      <w:r w:rsidRPr="00254D14">
        <w:rPr>
          <w:i/>
        </w:rPr>
        <w:t>Journal of Applied Psychology</w:t>
      </w:r>
      <w:r w:rsidRPr="00254D14">
        <w:t xml:space="preserve">, </w:t>
      </w:r>
      <w:r w:rsidRPr="00B07070">
        <w:rPr>
          <w:i/>
        </w:rPr>
        <w:t>88</w:t>
      </w:r>
      <w:r w:rsidRPr="00254D14">
        <w:t>, 680-693. doi:</w:t>
      </w:r>
      <w:hyperlink r:id="rId15" w:tgtFrame="_blank" w:history="1">
        <w:r w:rsidRPr="00254D14">
          <w:rPr>
            <w:rStyle w:val="Hyperkobling"/>
            <w:rFonts w:eastAsiaTheme="majorEastAsia"/>
            <w:color w:val="auto"/>
            <w:u w:val="none"/>
          </w:rPr>
          <w:t>10.1037/0021-9010.88.4.680</w:t>
        </w:r>
      </w:hyperlink>
      <w:r w:rsidRPr="00254D14">
        <w:t xml:space="preserve"> </w:t>
      </w:r>
    </w:p>
    <w:p w14:paraId="66CFA50E" w14:textId="77777777" w:rsidR="00D87102" w:rsidRPr="00254D14" w:rsidRDefault="00D87102" w:rsidP="0005269B">
      <w:pPr>
        <w:pStyle w:val="Referansertimesnewroman"/>
      </w:pPr>
      <w:proofErr w:type="spellStart"/>
      <w:r w:rsidRPr="00254D14">
        <w:t>Oreg</w:t>
      </w:r>
      <w:proofErr w:type="spellEnd"/>
      <w:r w:rsidRPr="00254D14">
        <w:t xml:space="preserve">, S. </w:t>
      </w:r>
      <w:r w:rsidR="0038342D" w:rsidRPr="00254D14">
        <w:t>(</w:t>
      </w:r>
      <w:r w:rsidRPr="00254D14">
        <w:t>2006</w:t>
      </w:r>
      <w:r w:rsidR="0038342D" w:rsidRPr="00254D14">
        <w:t>)</w:t>
      </w:r>
      <w:r w:rsidRPr="00254D14">
        <w:t xml:space="preserve">. Personality, context and resistance to organizational change. European </w:t>
      </w:r>
      <w:r w:rsidRPr="00254D14">
        <w:rPr>
          <w:i/>
        </w:rPr>
        <w:t>Journal of Work and Organizational Psychology</w:t>
      </w:r>
      <w:r w:rsidRPr="00254D14">
        <w:t xml:space="preserve">, </w:t>
      </w:r>
      <w:r w:rsidRPr="00B07070">
        <w:rPr>
          <w:i/>
        </w:rPr>
        <w:t>15</w:t>
      </w:r>
      <w:r w:rsidRPr="00254D14">
        <w:t>, 73-101. doi:10.1080/13594320500451247</w:t>
      </w:r>
    </w:p>
    <w:p w14:paraId="46FBED4A" w14:textId="0DF715BC" w:rsidR="00380B8E" w:rsidRPr="00254D14" w:rsidRDefault="00380B8E" w:rsidP="0005269B">
      <w:pPr>
        <w:pStyle w:val="Referansertimesnewroman"/>
      </w:pPr>
      <w:r w:rsidRPr="00254D14">
        <w:t>PSA</w:t>
      </w:r>
      <w:r w:rsidR="00C23D5E" w:rsidRPr="00254D14">
        <w:t>.</w:t>
      </w:r>
      <w:r w:rsidRPr="00254D14">
        <w:t xml:space="preserve"> (2010). Audit Report. </w:t>
      </w:r>
      <w:r w:rsidR="00F10E47" w:rsidRPr="00254D14">
        <w:t>Audit of Statoil</w:t>
      </w:r>
      <w:r w:rsidRPr="00254D14">
        <w:t xml:space="preserve">’s planning for well 34/10-C06A. </w:t>
      </w:r>
      <w:r w:rsidR="00E71513">
        <w:t>Retrieved</w:t>
      </w:r>
      <w:r w:rsidR="00C23D5E" w:rsidRPr="00254D14">
        <w:t xml:space="preserve"> from: </w:t>
      </w:r>
      <w:hyperlink r:id="rId16" w:history="1">
        <w:r w:rsidRPr="00254D14">
          <w:rPr>
            <w:rStyle w:val="Hyperkobling"/>
          </w:rPr>
          <w:t>http://www.psa.no/getfile.php/Tilsyn%20p%C3%A5%20nettet/P%C3%A5legg_varsel%20om%20p%C3%A5legg/2009_1626_Rapport%20etter%20tilsyn%20med%20planlegging%20av%20boring%20-%20Gullfaks%20C%20-%20engelsk.pdf</w:t>
        </w:r>
      </w:hyperlink>
      <w:r w:rsidRPr="00254D14">
        <w:t xml:space="preserve"> </w:t>
      </w:r>
    </w:p>
    <w:p w14:paraId="49CB1C9A" w14:textId="77777777" w:rsidR="00DD52B7" w:rsidRPr="00254D14" w:rsidRDefault="003B0DD0" w:rsidP="0005269B">
      <w:pPr>
        <w:pStyle w:val="Referansertimesnewroman"/>
      </w:pPr>
      <w:r w:rsidRPr="00254D14">
        <w:t xml:space="preserve">Reason, J. </w:t>
      </w:r>
      <w:r w:rsidR="0038342D" w:rsidRPr="00254D14">
        <w:t>(</w:t>
      </w:r>
      <w:r w:rsidRPr="00254D14">
        <w:t>1990</w:t>
      </w:r>
      <w:r w:rsidR="0038342D" w:rsidRPr="00254D14">
        <w:t>)</w:t>
      </w:r>
      <w:r w:rsidRPr="00254D14">
        <w:t xml:space="preserve">. </w:t>
      </w:r>
      <w:r w:rsidRPr="00254D14">
        <w:rPr>
          <w:i/>
        </w:rPr>
        <w:t>Human error</w:t>
      </w:r>
      <w:r w:rsidRPr="00254D14">
        <w:t>. Cambridge: Cambridge University Press.</w:t>
      </w:r>
      <w:r w:rsidR="00DD52B7" w:rsidRPr="00254D14">
        <w:t xml:space="preserve"> </w:t>
      </w:r>
    </w:p>
    <w:p w14:paraId="10152F4B" w14:textId="132CF8D1" w:rsidR="004F1411" w:rsidRPr="00254D14" w:rsidRDefault="004F1411" w:rsidP="0005269B">
      <w:pPr>
        <w:pStyle w:val="Referansertimesnewroman"/>
      </w:pPr>
      <w:proofErr w:type="spellStart"/>
      <w:r w:rsidRPr="00254D14">
        <w:t>Rochlin</w:t>
      </w:r>
      <w:proofErr w:type="spellEnd"/>
      <w:r w:rsidRPr="00254D14">
        <w:t xml:space="preserve">, </w:t>
      </w:r>
      <w:r w:rsidR="00B07070">
        <w:t>G.I</w:t>
      </w:r>
      <w:r w:rsidR="00C23D5E" w:rsidRPr="00254D14">
        <w:t xml:space="preserve">. </w:t>
      </w:r>
      <w:r w:rsidRPr="00254D14">
        <w:t>(1993)</w:t>
      </w:r>
      <w:r w:rsidR="003D2456" w:rsidRPr="00254D14">
        <w:t>. Defining high reliability organizations in practice. A taxonomy prologue. In K.</w:t>
      </w:r>
      <w:r w:rsidR="00C23D5E" w:rsidRPr="00254D14">
        <w:t xml:space="preserve"> </w:t>
      </w:r>
      <w:r w:rsidR="003D2456" w:rsidRPr="00254D14">
        <w:t xml:space="preserve">H. Roberts (Ed). </w:t>
      </w:r>
      <w:r w:rsidR="003D2456" w:rsidRPr="00254D14">
        <w:rPr>
          <w:i/>
        </w:rPr>
        <w:t>New challenges to understanding organizations</w:t>
      </w:r>
      <w:r w:rsidR="003D2456" w:rsidRPr="00254D14">
        <w:t xml:space="preserve"> (pp. 11-32). New York: Macmillan. </w:t>
      </w:r>
    </w:p>
    <w:p w14:paraId="17C40094" w14:textId="552B02CE" w:rsidR="00D21FDF" w:rsidRPr="00254D14" w:rsidRDefault="00D21FDF" w:rsidP="0005269B">
      <w:pPr>
        <w:pStyle w:val="Referansertimesnewroman"/>
      </w:pPr>
      <w:r w:rsidRPr="00254D14">
        <w:t>Roth, E.</w:t>
      </w:r>
      <w:r w:rsidR="00C23D5E" w:rsidRPr="00254D14">
        <w:t xml:space="preserve"> </w:t>
      </w:r>
      <w:r w:rsidRPr="00254D14">
        <w:t xml:space="preserve">M. (1997). Analysis of decision making in nuclear power plant emergencies. An investigation of aided decision making. In C. </w:t>
      </w:r>
      <w:proofErr w:type="spellStart"/>
      <w:r w:rsidRPr="00254D14">
        <w:t>Zsambok</w:t>
      </w:r>
      <w:proofErr w:type="spellEnd"/>
      <w:r w:rsidRPr="00254D14">
        <w:t xml:space="preserve"> </w:t>
      </w:r>
      <w:r w:rsidR="00C23D5E" w:rsidRPr="00254D14">
        <w:t xml:space="preserve">&amp; </w:t>
      </w:r>
      <w:r w:rsidRPr="00254D14">
        <w:t xml:space="preserve">G. Klein (Eds.), </w:t>
      </w:r>
      <w:r w:rsidRPr="00254D14">
        <w:rPr>
          <w:i/>
        </w:rPr>
        <w:t xml:space="preserve">Naturalistic decision making </w:t>
      </w:r>
      <w:r w:rsidRPr="00254D14">
        <w:t>(pp. 175-182). Mahwah, NJ: Erlbaum</w:t>
      </w:r>
      <w:r w:rsidR="00E71513">
        <w:t>.</w:t>
      </w:r>
    </w:p>
    <w:p w14:paraId="51AAE695" w14:textId="7D526275" w:rsidR="00440DE8" w:rsidRPr="00254D14" w:rsidRDefault="00440DE8" w:rsidP="00440DE8">
      <w:pPr>
        <w:pStyle w:val="Referansertimesnewroman"/>
      </w:pPr>
      <w:r w:rsidRPr="009A70EB">
        <w:rPr>
          <w:lang w:val="nb-NO"/>
        </w:rPr>
        <w:t>Sæ</w:t>
      </w:r>
      <w:r w:rsidR="00F873FB" w:rsidRPr="009A70EB">
        <w:rPr>
          <w:lang w:val="nb-NO"/>
        </w:rPr>
        <w:t>tren, G. B., &amp; Laumann, K. (2015</w:t>
      </w:r>
      <w:r w:rsidRPr="009A70EB">
        <w:rPr>
          <w:lang w:val="nb-NO"/>
        </w:rPr>
        <w:t xml:space="preserve">). </w:t>
      </w:r>
      <w:r w:rsidRPr="00254D14">
        <w:t xml:space="preserve">Effects of trust in high-risk organizations during technological changes. </w:t>
      </w:r>
      <w:r w:rsidRPr="00254D14">
        <w:rPr>
          <w:i/>
        </w:rPr>
        <w:t>Cognition, Technology &amp; Work</w:t>
      </w:r>
      <w:r w:rsidR="00B07070">
        <w:rPr>
          <w:i/>
        </w:rPr>
        <w:t>,</w:t>
      </w:r>
      <w:r w:rsidR="00F873FB" w:rsidRPr="00F873FB">
        <w:rPr>
          <w:i/>
        </w:rPr>
        <w:t xml:space="preserve"> </w:t>
      </w:r>
      <w:r w:rsidR="00F873FB">
        <w:rPr>
          <w:i/>
        </w:rPr>
        <w:t>17,</w:t>
      </w:r>
      <w:r w:rsidR="00F873FB">
        <w:t xml:space="preserve"> 131-</w:t>
      </w:r>
      <w:proofErr w:type="gramStart"/>
      <w:r w:rsidR="00F873FB">
        <w:t>144</w:t>
      </w:r>
      <w:r w:rsidRPr="00254D14">
        <w:t xml:space="preserve">  </w:t>
      </w:r>
      <w:proofErr w:type="spellStart"/>
      <w:r w:rsidRPr="00254D14">
        <w:t>doi</w:t>
      </w:r>
      <w:proofErr w:type="spellEnd"/>
      <w:proofErr w:type="gramEnd"/>
      <w:r w:rsidRPr="00254D14">
        <w:t xml:space="preserve">: 10.1007/s10111-014-0313-z </w:t>
      </w:r>
    </w:p>
    <w:p w14:paraId="5556E74F" w14:textId="7CA85F78" w:rsidR="00EC01D5" w:rsidRPr="00254D14" w:rsidRDefault="00EC01D5" w:rsidP="0005269B">
      <w:pPr>
        <w:pStyle w:val="Referansertimesnewroman"/>
      </w:pPr>
      <w:r w:rsidRPr="00254D14">
        <w:t>Schulman, P.</w:t>
      </w:r>
      <w:r w:rsidR="00C23D5E" w:rsidRPr="00254D14">
        <w:t xml:space="preserve"> </w:t>
      </w:r>
      <w:r w:rsidRPr="00254D14">
        <w:t>R. (1993). The analysis of high reliability organization. A comparative framework. In K.</w:t>
      </w:r>
      <w:r w:rsidR="00C23D5E" w:rsidRPr="00254D14">
        <w:t xml:space="preserve"> </w:t>
      </w:r>
      <w:r w:rsidRPr="00254D14">
        <w:t xml:space="preserve">H. Roberts (Ed.), </w:t>
      </w:r>
      <w:r w:rsidRPr="00B07070">
        <w:rPr>
          <w:i/>
        </w:rPr>
        <w:t>New challenges to understanding organizations</w:t>
      </w:r>
      <w:r w:rsidRPr="00254D14">
        <w:t>. (pp.</w:t>
      </w:r>
      <w:r w:rsidR="00C23D5E" w:rsidRPr="00254D14">
        <w:t xml:space="preserve"> </w:t>
      </w:r>
      <w:r w:rsidRPr="00254D14">
        <w:t xml:space="preserve">33-54). New York: Macmillan. </w:t>
      </w:r>
    </w:p>
    <w:p w14:paraId="01F4AEB9" w14:textId="77777777" w:rsidR="005A2419" w:rsidRPr="00254D14" w:rsidRDefault="005A2419" w:rsidP="0005269B">
      <w:pPr>
        <w:pStyle w:val="Referansertimesnewroman"/>
      </w:pPr>
      <w:r w:rsidRPr="00254D14">
        <w:t xml:space="preserve">Siegrist, J. (1996). Adverse health effects of high effort/low reward conditions. </w:t>
      </w:r>
      <w:r w:rsidR="00603BA5" w:rsidRPr="00254D14">
        <w:rPr>
          <w:i/>
        </w:rPr>
        <w:t>Journal of Occupational Health Psychology, 1,</w:t>
      </w:r>
      <w:r w:rsidR="00603BA5" w:rsidRPr="00254D14">
        <w:t xml:space="preserve"> 27-41.</w:t>
      </w:r>
    </w:p>
    <w:p w14:paraId="7A17723C" w14:textId="53059326" w:rsidR="00851A15" w:rsidRPr="00254D14" w:rsidRDefault="00BE5DE5" w:rsidP="0005269B">
      <w:pPr>
        <w:pStyle w:val="Referansertimesnewroman"/>
      </w:pPr>
      <w:hyperlink r:id="rId17" w:history="1">
        <w:r w:rsidR="00851A15" w:rsidRPr="00254D14">
          <w:t>Thomas, R</w:t>
        </w:r>
      </w:hyperlink>
      <w:r w:rsidR="00751B17" w:rsidRPr="00254D14">
        <w:t>.</w:t>
      </w:r>
      <w:r w:rsidR="00473816" w:rsidRPr="00254D14">
        <w:t>,</w:t>
      </w:r>
      <w:r w:rsidR="00851A15" w:rsidRPr="00254D14">
        <w:t xml:space="preserve"> &amp; </w:t>
      </w:r>
      <w:hyperlink r:id="rId18" w:history="1">
        <w:r w:rsidR="00851A15" w:rsidRPr="00254D14">
          <w:t>Hardy, C</w:t>
        </w:r>
      </w:hyperlink>
      <w:r w:rsidR="00851A15" w:rsidRPr="00254D14">
        <w:t xml:space="preserve">. (2011). Reframing resistance to organizational change. </w:t>
      </w:r>
      <w:r w:rsidR="00851A15" w:rsidRPr="00254D14">
        <w:rPr>
          <w:i/>
        </w:rPr>
        <w:t>Scandinavian Journal of Management</w:t>
      </w:r>
      <w:r w:rsidR="00851A15" w:rsidRPr="00254D14">
        <w:t xml:space="preserve">, </w:t>
      </w:r>
      <w:r w:rsidR="00851A15" w:rsidRPr="00B07070">
        <w:rPr>
          <w:i/>
        </w:rPr>
        <w:t>27</w:t>
      </w:r>
      <w:r w:rsidR="00851A15" w:rsidRPr="00254D14">
        <w:t>, 322-331. doi:</w:t>
      </w:r>
      <w:hyperlink r:id="rId19" w:tgtFrame="_blank" w:history="1">
        <w:r w:rsidR="00851A15" w:rsidRPr="00254D14">
          <w:t>10.1016/j.scaman.2011.05.004</w:t>
        </w:r>
      </w:hyperlink>
    </w:p>
    <w:p w14:paraId="6E25A732" w14:textId="3A789C03" w:rsidR="00851A15" w:rsidRDefault="00751B17" w:rsidP="0005269B">
      <w:pPr>
        <w:pStyle w:val="Referansertimesnewroman"/>
      </w:pPr>
      <w:proofErr w:type="spellStart"/>
      <w:r w:rsidRPr="00254D14">
        <w:t>Wanberg</w:t>
      </w:r>
      <w:proofErr w:type="spellEnd"/>
      <w:r w:rsidRPr="00254D14">
        <w:t>, C.</w:t>
      </w:r>
      <w:r w:rsidR="00A45E76" w:rsidRPr="00254D14">
        <w:t xml:space="preserve"> </w:t>
      </w:r>
      <w:r w:rsidRPr="00254D14">
        <w:t>R.</w:t>
      </w:r>
      <w:r w:rsidR="00473816" w:rsidRPr="00254D14">
        <w:t>,</w:t>
      </w:r>
      <w:r w:rsidR="00851A15" w:rsidRPr="00254D14">
        <w:t xml:space="preserve"> &amp; Banas, J.</w:t>
      </w:r>
      <w:r w:rsidR="00A45E76" w:rsidRPr="00254D14">
        <w:t xml:space="preserve"> </w:t>
      </w:r>
      <w:r w:rsidR="00851A15" w:rsidRPr="00254D14">
        <w:t xml:space="preserve">T. (2000). Predictors and outcomes of openness to changes in a reorganizing workplace. </w:t>
      </w:r>
      <w:r w:rsidR="00851A15" w:rsidRPr="00254D14">
        <w:rPr>
          <w:i/>
        </w:rPr>
        <w:t>Journal of Applied Psychology</w:t>
      </w:r>
      <w:r w:rsidR="00851A15" w:rsidRPr="00254D14">
        <w:t xml:space="preserve">, </w:t>
      </w:r>
      <w:r w:rsidR="00851A15" w:rsidRPr="00B07070">
        <w:rPr>
          <w:i/>
        </w:rPr>
        <w:t>5</w:t>
      </w:r>
      <w:r w:rsidR="00851A15" w:rsidRPr="00254D14">
        <w:t>, 132-142.</w:t>
      </w:r>
    </w:p>
    <w:p w14:paraId="6FE4DB82" w14:textId="7518D298" w:rsidR="00C21477" w:rsidRPr="00C21477" w:rsidRDefault="00C21477" w:rsidP="0005269B">
      <w:pPr>
        <w:pStyle w:val="Referansertimesnewroman"/>
      </w:pPr>
      <w:r>
        <w:t xml:space="preserve">Weick, K.E. (2005). Organizing and failures of imagination. </w:t>
      </w:r>
      <w:r>
        <w:rPr>
          <w:i/>
        </w:rPr>
        <w:t>International Public Management Journal, 3,</w:t>
      </w:r>
      <w:r>
        <w:t xml:space="preserve"> 425-438.</w:t>
      </w:r>
    </w:p>
    <w:p w14:paraId="358C1031" w14:textId="6309FBBF" w:rsidR="003B0DD0" w:rsidRPr="00254D14" w:rsidRDefault="004E393B" w:rsidP="0005269B">
      <w:pPr>
        <w:pStyle w:val="Referansertimesnewroman"/>
      </w:pPr>
      <w:r w:rsidRPr="00254D14">
        <w:t>Weick, K.</w:t>
      </w:r>
      <w:r w:rsidR="00C21477">
        <w:t>E.</w:t>
      </w:r>
      <w:r w:rsidR="00A45E76" w:rsidRPr="00254D14">
        <w:t>,</w:t>
      </w:r>
      <w:r w:rsidRPr="00254D14">
        <w:t xml:space="preserve"> </w:t>
      </w:r>
      <w:r w:rsidR="0038342D" w:rsidRPr="00254D14">
        <w:t xml:space="preserve">&amp; </w:t>
      </w:r>
      <w:r w:rsidRPr="00254D14">
        <w:t xml:space="preserve">Sutcliffe, K. </w:t>
      </w:r>
      <w:r w:rsidR="0038342D" w:rsidRPr="00254D14">
        <w:t>(</w:t>
      </w:r>
      <w:r w:rsidRPr="00254D14">
        <w:t>2007</w:t>
      </w:r>
      <w:r w:rsidR="0038342D" w:rsidRPr="00254D14">
        <w:t>)</w:t>
      </w:r>
      <w:r w:rsidRPr="00254D14">
        <w:t xml:space="preserve">. </w:t>
      </w:r>
      <w:r w:rsidRPr="00254D14">
        <w:rPr>
          <w:i/>
        </w:rPr>
        <w:t>Managing the unexpected. Resilient performance in an age of uncertainty</w:t>
      </w:r>
      <w:r w:rsidRPr="00254D14">
        <w:t>. 2</w:t>
      </w:r>
      <w:r w:rsidR="00A45E76" w:rsidRPr="00254D14">
        <w:t xml:space="preserve">nd </w:t>
      </w:r>
      <w:r w:rsidRPr="00254D14">
        <w:t xml:space="preserve">ed. San </w:t>
      </w:r>
      <w:proofErr w:type="spellStart"/>
      <w:r w:rsidRPr="00254D14">
        <w:t>Fransisco</w:t>
      </w:r>
      <w:proofErr w:type="spellEnd"/>
      <w:r w:rsidRPr="00254D14">
        <w:t>: Jossey-Bass.</w:t>
      </w:r>
    </w:p>
    <w:p w14:paraId="5955F859" w14:textId="3355E2EF" w:rsidR="004F1411" w:rsidRPr="00B07070" w:rsidRDefault="004F1411" w:rsidP="0005269B">
      <w:pPr>
        <w:pStyle w:val="Referansertimesnewroman"/>
        <w:rPr>
          <w:lang w:val="nn-NO"/>
        </w:rPr>
      </w:pPr>
      <w:r w:rsidRPr="00254D14">
        <w:t>Weick, K.</w:t>
      </w:r>
      <w:r w:rsidR="00C21477">
        <w:t>E.</w:t>
      </w:r>
      <w:r w:rsidRPr="00254D14">
        <w:t>, Sutcliffe, K., &amp; Obstfeld, D. (1999). Organizing for high reliability: Process of collective mindfulness. In R.</w:t>
      </w:r>
      <w:r w:rsidR="00A45E76" w:rsidRPr="00254D14">
        <w:t xml:space="preserve"> </w:t>
      </w:r>
      <w:r w:rsidRPr="00254D14">
        <w:t>S. Sutton &amp; B.</w:t>
      </w:r>
      <w:r w:rsidR="00A45E76" w:rsidRPr="00254D14">
        <w:t xml:space="preserve"> </w:t>
      </w:r>
      <w:r w:rsidRPr="00254D14">
        <w:t xml:space="preserve">M. </w:t>
      </w:r>
      <w:proofErr w:type="spellStart"/>
      <w:r w:rsidRPr="00254D14">
        <w:t>Staw</w:t>
      </w:r>
      <w:proofErr w:type="spellEnd"/>
      <w:r w:rsidRPr="00254D14">
        <w:t xml:space="preserve"> (Eds</w:t>
      </w:r>
      <w:r w:rsidR="00A45E76" w:rsidRPr="00254D14">
        <w:t>.</w:t>
      </w:r>
      <w:r w:rsidRPr="00254D14">
        <w:t>)</w:t>
      </w:r>
      <w:r w:rsidR="00A45E76" w:rsidRPr="00254D14">
        <w:t>,</w:t>
      </w:r>
      <w:r w:rsidRPr="00254D14">
        <w:t xml:space="preserve"> </w:t>
      </w:r>
      <w:r w:rsidRPr="00254D14">
        <w:rPr>
          <w:i/>
        </w:rPr>
        <w:t xml:space="preserve">Research in Organizational </w:t>
      </w:r>
      <w:proofErr w:type="spellStart"/>
      <w:r w:rsidRPr="00254D14">
        <w:rPr>
          <w:i/>
        </w:rPr>
        <w:t>Behavior</w:t>
      </w:r>
      <w:proofErr w:type="spellEnd"/>
      <w:r w:rsidRPr="00254D14">
        <w:t xml:space="preserve"> </w:t>
      </w:r>
      <w:r w:rsidR="008136B8" w:rsidRPr="00254D14">
        <w:t>(</w:t>
      </w:r>
      <w:r w:rsidRPr="00254D14">
        <w:t>pp.</w:t>
      </w:r>
      <w:r w:rsidR="008136B8" w:rsidRPr="00254D14">
        <w:t xml:space="preserve"> </w:t>
      </w:r>
      <w:r w:rsidRPr="00254D14">
        <w:t>81-123</w:t>
      </w:r>
      <w:r w:rsidR="008136B8" w:rsidRPr="00254D14">
        <w:t>)</w:t>
      </w:r>
      <w:r w:rsidR="00A45E76" w:rsidRPr="00254D14">
        <w:t>.</w:t>
      </w:r>
      <w:r w:rsidRPr="00254D14">
        <w:t xml:space="preserve"> </w:t>
      </w:r>
      <w:r w:rsidRPr="00B07070">
        <w:rPr>
          <w:lang w:val="nn-NO"/>
        </w:rPr>
        <w:t>Stanford: Jai Press.</w:t>
      </w:r>
    </w:p>
    <w:p w14:paraId="52255249" w14:textId="00EFBA07" w:rsidR="00F85C6D" w:rsidRPr="00972684" w:rsidRDefault="00F85C6D" w:rsidP="0005269B">
      <w:pPr>
        <w:pStyle w:val="Referansertimesnewroman"/>
      </w:pPr>
      <w:r w:rsidRPr="00B07070">
        <w:rPr>
          <w:lang w:val="nn-NO"/>
        </w:rPr>
        <w:lastRenderedPageBreak/>
        <w:t xml:space="preserve">Xiao, Y., </w:t>
      </w:r>
      <w:proofErr w:type="spellStart"/>
      <w:r w:rsidRPr="00B07070">
        <w:rPr>
          <w:lang w:val="nn-NO"/>
        </w:rPr>
        <w:t>Milgram</w:t>
      </w:r>
      <w:proofErr w:type="spellEnd"/>
      <w:r w:rsidRPr="00B07070">
        <w:rPr>
          <w:lang w:val="nn-NO"/>
        </w:rPr>
        <w:t>, P., &amp; Doyle, J.</w:t>
      </w:r>
      <w:r w:rsidR="00A45E76" w:rsidRPr="00B07070">
        <w:rPr>
          <w:lang w:val="nn-NO"/>
        </w:rPr>
        <w:t xml:space="preserve"> </w:t>
      </w:r>
      <w:r w:rsidRPr="00B07070">
        <w:rPr>
          <w:lang w:val="nn-NO"/>
        </w:rPr>
        <w:t xml:space="preserve">D. (1997). </w:t>
      </w:r>
      <w:r w:rsidRPr="00254D14">
        <w:t xml:space="preserve">Capturing and modelling planning expertise in </w:t>
      </w:r>
      <w:proofErr w:type="spellStart"/>
      <w:r w:rsidRPr="00254D14">
        <w:t>anesthesiology</w:t>
      </w:r>
      <w:proofErr w:type="spellEnd"/>
      <w:r w:rsidRPr="00254D14">
        <w:t xml:space="preserve">: Results from a field study. In C. </w:t>
      </w:r>
      <w:proofErr w:type="spellStart"/>
      <w:r w:rsidRPr="00254D14">
        <w:t>Zsambok</w:t>
      </w:r>
      <w:proofErr w:type="spellEnd"/>
      <w:r w:rsidRPr="00254D14">
        <w:t xml:space="preserve"> </w:t>
      </w:r>
      <w:r w:rsidR="00A45E76" w:rsidRPr="00254D14">
        <w:t xml:space="preserve">&amp; </w:t>
      </w:r>
      <w:r w:rsidRPr="00254D14">
        <w:t xml:space="preserve">G. Klein (Eds.), </w:t>
      </w:r>
      <w:r w:rsidRPr="00254D14">
        <w:rPr>
          <w:i/>
        </w:rPr>
        <w:t>Na</w:t>
      </w:r>
      <w:r w:rsidRPr="00972684">
        <w:rPr>
          <w:i/>
        </w:rPr>
        <w:t xml:space="preserve">turalistic decision making </w:t>
      </w:r>
      <w:r w:rsidRPr="00972684">
        <w:t>(pp. 197-207). Mahwah, NJ: Erlbaum</w:t>
      </w:r>
      <w:r w:rsidR="00E71513">
        <w:t>.</w:t>
      </w:r>
    </w:p>
    <w:sectPr w:rsidR="00F85C6D" w:rsidRPr="00972684">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BDD1" w14:textId="77777777" w:rsidR="008A30D1" w:rsidRDefault="008A30D1" w:rsidP="00AA05AD">
      <w:pPr>
        <w:spacing w:after="0"/>
      </w:pPr>
      <w:r>
        <w:separator/>
      </w:r>
    </w:p>
  </w:endnote>
  <w:endnote w:type="continuationSeparator" w:id="0">
    <w:p w14:paraId="07A9C2E7" w14:textId="77777777" w:rsidR="008A30D1" w:rsidRDefault="008A30D1" w:rsidP="00AA0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DC20" w14:textId="77777777" w:rsidR="008A30D1" w:rsidRDefault="008A30D1" w:rsidP="00AA05AD">
      <w:pPr>
        <w:spacing w:after="0"/>
      </w:pPr>
      <w:r>
        <w:separator/>
      </w:r>
    </w:p>
  </w:footnote>
  <w:footnote w:type="continuationSeparator" w:id="0">
    <w:p w14:paraId="1424C3B3" w14:textId="77777777" w:rsidR="008A30D1" w:rsidRDefault="008A30D1" w:rsidP="00AA05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51802"/>
      <w:docPartObj>
        <w:docPartGallery w:val="Page Numbers (Top of Page)"/>
        <w:docPartUnique/>
      </w:docPartObj>
    </w:sdtPr>
    <w:sdtEndPr/>
    <w:sdtContent>
      <w:p w14:paraId="6F276318" w14:textId="77777777" w:rsidR="00B07070" w:rsidRDefault="00B07070">
        <w:pPr>
          <w:pStyle w:val="Topptekst"/>
          <w:jc w:val="right"/>
        </w:pPr>
        <w:r>
          <w:fldChar w:fldCharType="begin"/>
        </w:r>
        <w:r>
          <w:instrText>PAGE   \* MERGEFORMAT</w:instrText>
        </w:r>
        <w:r>
          <w:fldChar w:fldCharType="separate"/>
        </w:r>
        <w:r w:rsidR="004512B3">
          <w:rPr>
            <w:noProof/>
          </w:rPr>
          <w:t>2</w:t>
        </w:r>
        <w:r>
          <w:fldChar w:fldCharType="end"/>
        </w:r>
      </w:p>
    </w:sdtContent>
  </w:sdt>
  <w:p w14:paraId="55118475" w14:textId="77777777" w:rsidR="00B07070" w:rsidRDefault="00B070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683C"/>
    <w:multiLevelType w:val="hybridMultilevel"/>
    <w:tmpl w:val="20FCDA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955A5C"/>
    <w:multiLevelType w:val="multilevel"/>
    <w:tmpl w:val="7278F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A2"/>
    <w:rsid w:val="00002ACC"/>
    <w:rsid w:val="00013079"/>
    <w:rsid w:val="000134F8"/>
    <w:rsid w:val="00017F2E"/>
    <w:rsid w:val="00020B63"/>
    <w:rsid w:val="00024EFA"/>
    <w:rsid w:val="00026BB2"/>
    <w:rsid w:val="00044B30"/>
    <w:rsid w:val="0004521E"/>
    <w:rsid w:val="00047CDA"/>
    <w:rsid w:val="00051FEE"/>
    <w:rsid w:val="000522F4"/>
    <w:rsid w:val="0005269B"/>
    <w:rsid w:val="00052C9D"/>
    <w:rsid w:val="000551D8"/>
    <w:rsid w:val="0005613D"/>
    <w:rsid w:val="00056F37"/>
    <w:rsid w:val="0006181F"/>
    <w:rsid w:val="00064DFF"/>
    <w:rsid w:val="00066CD7"/>
    <w:rsid w:val="00074FE4"/>
    <w:rsid w:val="00077065"/>
    <w:rsid w:val="000802D7"/>
    <w:rsid w:val="000804D0"/>
    <w:rsid w:val="000809C8"/>
    <w:rsid w:val="00082849"/>
    <w:rsid w:val="00084080"/>
    <w:rsid w:val="00084F45"/>
    <w:rsid w:val="00091D59"/>
    <w:rsid w:val="000924DD"/>
    <w:rsid w:val="0009553D"/>
    <w:rsid w:val="000A0F14"/>
    <w:rsid w:val="000A3E1B"/>
    <w:rsid w:val="000A53C9"/>
    <w:rsid w:val="000A7843"/>
    <w:rsid w:val="000C76B5"/>
    <w:rsid w:val="000D3A4B"/>
    <w:rsid w:val="000D5584"/>
    <w:rsid w:val="000D64A4"/>
    <w:rsid w:val="000E18DE"/>
    <w:rsid w:val="000E2744"/>
    <w:rsid w:val="000F168C"/>
    <w:rsid w:val="000F41B4"/>
    <w:rsid w:val="00100763"/>
    <w:rsid w:val="0010109D"/>
    <w:rsid w:val="00103EB4"/>
    <w:rsid w:val="001057E1"/>
    <w:rsid w:val="001129D3"/>
    <w:rsid w:val="00113728"/>
    <w:rsid w:val="00115991"/>
    <w:rsid w:val="001174EC"/>
    <w:rsid w:val="0012152A"/>
    <w:rsid w:val="00124631"/>
    <w:rsid w:val="00126E71"/>
    <w:rsid w:val="00131610"/>
    <w:rsid w:val="00132DC1"/>
    <w:rsid w:val="00133C57"/>
    <w:rsid w:val="00133C76"/>
    <w:rsid w:val="00134663"/>
    <w:rsid w:val="0013584B"/>
    <w:rsid w:val="00142A32"/>
    <w:rsid w:val="00155885"/>
    <w:rsid w:val="00161F08"/>
    <w:rsid w:val="00171EC9"/>
    <w:rsid w:val="00173D1A"/>
    <w:rsid w:val="00175C4A"/>
    <w:rsid w:val="001852E4"/>
    <w:rsid w:val="00186E88"/>
    <w:rsid w:val="001876EC"/>
    <w:rsid w:val="00196D5D"/>
    <w:rsid w:val="001970F7"/>
    <w:rsid w:val="001A29F7"/>
    <w:rsid w:val="001A2CF1"/>
    <w:rsid w:val="001A5731"/>
    <w:rsid w:val="001B1E99"/>
    <w:rsid w:val="001B3BE8"/>
    <w:rsid w:val="001B4840"/>
    <w:rsid w:val="001C01DF"/>
    <w:rsid w:val="001C0939"/>
    <w:rsid w:val="001C6B8D"/>
    <w:rsid w:val="001D2EDE"/>
    <w:rsid w:val="001E3C1C"/>
    <w:rsid w:val="001E3DE6"/>
    <w:rsid w:val="001E4581"/>
    <w:rsid w:val="001E4695"/>
    <w:rsid w:val="0020089B"/>
    <w:rsid w:val="002014E0"/>
    <w:rsid w:val="00203C7B"/>
    <w:rsid w:val="00214233"/>
    <w:rsid w:val="00217973"/>
    <w:rsid w:val="002305EE"/>
    <w:rsid w:val="00231075"/>
    <w:rsid w:val="00232D9B"/>
    <w:rsid w:val="002353FF"/>
    <w:rsid w:val="00240E88"/>
    <w:rsid w:val="00241B75"/>
    <w:rsid w:val="002439AA"/>
    <w:rsid w:val="002471CF"/>
    <w:rsid w:val="00254D14"/>
    <w:rsid w:val="00262056"/>
    <w:rsid w:val="002755B1"/>
    <w:rsid w:val="00277FA7"/>
    <w:rsid w:val="00286B1E"/>
    <w:rsid w:val="0029647B"/>
    <w:rsid w:val="002A0F5A"/>
    <w:rsid w:val="002A5575"/>
    <w:rsid w:val="002B0648"/>
    <w:rsid w:val="002B1DCA"/>
    <w:rsid w:val="002B7A22"/>
    <w:rsid w:val="002C1CD7"/>
    <w:rsid w:val="002C1CF9"/>
    <w:rsid w:val="002C4024"/>
    <w:rsid w:val="002C7842"/>
    <w:rsid w:val="002D4025"/>
    <w:rsid w:val="002D52FC"/>
    <w:rsid w:val="002E06AC"/>
    <w:rsid w:val="002E3CDD"/>
    <w:rsid w:val="002E6C75"/>
    <w:rsid w:val="002E74A6"/>
    <w:rsid w:val="002E788D"/>
    <w:rsid w:val="002F1CFE"/>
    <w:rsid w:val="002F6476"/>
    <w:rsid w:val="0030037F"/>
    <w:rsid w:val="003055DC"/>
    <w:rsid w:val="00311099"/>
    <w:rsid w:val="003168F4"/>
    <w:rsid w:val="00317BCA"/>
    <w:rsid w:val="00326519"/>
    <w:rsid w:val="003301CA"/>
    <w:rsid w:val="003309C2"/>
    <w:rsid w:val="00336A93"/>
    <w:rsid w:val="00346C36"/>
    <w:rsid w:val="00347008"/>
    <w:rsid w:val="003471B1"/>
    <w:rsid w:val="003477CC"/>
    <w:rsid w:val="00350902"/>
    <w:rsid w:val="003526EE"/>
    <w:rsid w:val="0036721B"/>
    <w:rsid w:val="00367D5C"/>
    <w:rsid w:val="00374253"/>
    <w:rsid w:val="00375508"/>
    <w:rsid w:val="00380291"/>
    <w:rsid w:val="00380B8E"/>
    <w:rsid w:val="0038342D"/>
    <w:rsid w:val="0038451E"/>
    <w:rsid w:val="00386C37"/>
    <w:rsid w:val="00391D20"/>
    <w:rsid w:val="00397077"/>
    <w:rsid w:val="003A0F0D"/>
    <w:rsid w:val="003A54FB"/>
    <w:rsid w:val="003A73BE"/>
    <w:rsid w:val="003B0DD0"/>
    <w:rsid w:val="003B36B7"/>
    <w:rsid w:val="003B5DD4"/>
    <w:rsid w:val="003B6702"/>
    <w:rsid w:val="003C11C0"/>
    <w:rsid w:val="003C4395"/>
    <w:rsid w:val="003C6843"/>
    <w:rsid w:val="003D2456"/>
    <w:rsid w:val="003D3AD3"/>
    <w:rsid w:val="003D68D6"/>
    <w:rsid w:val="003D74CB"/>
    <w:rsid w:val="003E3D6F"/>
    <w:rsid w:val="003E69BC"/>
    <w:rsid w:val="003F2836"/>
    <w:rsid w:val="003F4A75"/>
    <w:rsid w:val="003F576B"/>
    <w:rsid w:val="00403D64"/>
    <w:rsid w:val="004079C5"/>
    <w:rsid w:val="00410B90"/>
    <w:rsid w:val="00411E4B"/>
    <w:rsid w:val="004173AF"/>
    <w:rsid w:val="0042144C"/>
    <w:rsid w:val="00422A0B"/>
    <w:rsid w:val="004271F8"/>
    <w:rsid w:val="0043155C"/>
    <w:rsid w:val="00437CBB"/>
    <w:rsid w:val="00440DE8"/>
    <w:rsid w:val="00443071"/>
    <w:rsid w:val="004463D0"/>
    <w:rsid w:val="00446733"/>
    <w:rsid w:val="00447C0D"/>
    <w:rsid w:val="004512B3"/>
    <w:rsid w:val="004514DC"/>
    <w:rsid w:val="00454D38"/>
    <w:rsid w:val="00454EBB"/>
    <w:rsid w:val="00455F3A"/>
    <w:rsid w:val="00457FA6"/>
    <w:rsid w:val="004623B6"/>
    <w:rsid w:val="00470BD9"/>
    <w:rsid w:val="0047162D"/>
    <w:rsid w:val="00472090"/>
    <w:rsid w:val="00473816"/>
    <w:rsid w:val="00477200"/>
    <w:rsid w:val="004818ED"/>
    <w:rsid w:val="004939E8"/>
    <w:rsid w:val="004962FC"/>
    <w:rsid w:val="00496607"/>
    <w:rsid w:val="0049692A"/>
    <w:rsid w:val="004B1029"/>
    <w:rsid w:val="004B3AE7"/>
    <w:rsid w:val="004B67D2"/>
    <w:rsid w:val="004B745D"/>
    <w:rsid w:val="004C5857"/>
    <w:rsid w:val="004E02CC"/>
    <w:rsid w:val="004E0F53"/>
    <w:rsid w:val="004E393B"/>
    <w:rsid w:val="004F1411"/>
    <w:rsid w:val="004F14E7"/>
    <w:rsid w:val="004F2E27"/>
    <w:rsid w:val="004F388D"/>
    <w:rsid w:val="00510B25"/>
    <w:rsid w:val="00520982"/>
    <w:rsid w:val="00523E16"/>
    <w:rsid w:val="005250E9"/>
    <w:rsid w:val="00525252"/>
    <w:rsid w:val="00526B03"/>
    <w:rsid w:val="00527858"/>
    <w:rsid w:val="005318BB"/>
    <w:rsid w:val="00535DB2"/>
    <w:rsid w:val="00550019"/>
    <w:rsid w:val="00551A2E"/>
    <w:rsid w:val="005529A7"/>
    <w:rsid w:val="0056492E"/>
    <w:rsid w:val="00567A21"/>
    <w:rsid w:val="0057273F"/>
    <w:rsid w:val="00573B87"/>
    <w:rsid w:val="00573C95"/>
    <w:rsid w:val="00576962"/>
    <w:rsid w:val="00585F94"/>
    <w:rsid w:val="0059223A"/>
    <w:rsid w:val="0059760B"/>
    <w:rsid w:val="00597A6A"/>
    <w:rsid w:val="005A2419"/>
    <w:rsid w:val="005A5674"/>
    <w:rsid w:val="005A611B"/>
    <w:rsid w:val="005C03B5"/>
    <w:rsid w:val="005C1ECD"/>
    <w:rsid w:val="005C318E"/>
    <w:rsid w:val="005D689F"/>
    <w:rsid w:val="005E3606"/>
    <w:rsid w:val="005E4018"/>
    <w:rsid w:val="005E41C4"/>
    <w:rsid w:val="005E4DAD"/>
    <w:rsid w:val="005F196D"/>
    <w:rsid w:val="005F27B6"/>
    <w:rsid w:val="005F4170"/>
    <w:rsid w:val="005F4350"/>
    <w:rsid w:val="00600297"/>
    <w:rsid w:val="0060238F"/>
    <w:rsid w:val="00603BA5"/>
    <w:rsid w:val="00604DD7"/>
    <w:rsid w:val="006075BA"/>
    <w:rsid w:val="00607E4F"/>
    <w:rsid w:val="006115E7"/>
    <w:rsid w:val="00612839"/>
    <w:rsid w:val="00617998"/>
    <w:rsid w:val="00621506"/>
    <w:rsid w:val="00622007"/>
    <w:rsid w:val="00632BFB"/>
    <w:rsid w:val="00634DFD"/>
    <w:rsid w:val="00640A6A"/>
    <w:rsid w:val="00650C65"/>
    <w:rsid w:val="00662E0E"/>
    <w:rsid w:val="0067329C"/>
    <w:rsid w:val="00676AE7"/>
    <w:rsid w:val="00677FED"/>
    <w:rsid w:val="0068036F"/>
    <w:rsid w:val="00687B18"/>
    <w:rsid w:val="00697AF0"/>
    <w:rsid w:val="006A698D"/>
    <w:rsid w:val="006B58DB"/>
    <w:rsid w:val="006C1A2E"/>
    <w:rsid w:val="006C4AA2"/>
    <w:rsid w:val="006C4E1F"/>
    <w:rsid w:val="006C6E26"/>
    <w:rsid w:val="006D0963"/>
    <w:rsid w:val="006D268C"/>
    <w:rsid w:val="006D59B5"/>
    <w:rsid w:val="006D7E35"/>
    <w:rsid w:val="006E1D15"/>
    <w:rsid w:val="006E56A8"/>
    <w:rsid w:val="006F18F6"/>
    <w:rsid w:val="006F334D"/>
    <w:rsid w:val="006F6F6A"/>
    <w:rsid w:val="007016D1"/>
    <w:rsid w:val="00704AF6"/>
    <w:rsid w:val="00706B58"/>
    <w:rsid w:val="00706DF1"/>
    <w:rsid w:val="00707632"/>
    <w:rsid w:val="007079C0"/>
    <w:rsid w:val="00712546"/>
    <w:rsid w:val="007146E2"/>
    <w:rsid w:val="0071576E"/>
    <w:rsid w:val="0071750A"/>
    <w:rsid w:val="00720BD5"/>
    <w:rsid w:val="00722289"/>
    <w:rsid w:val="00730A3F"/>
    <w:rsid w:val="00732564"/>
    <w:rsid w:val="007331EF"/>
    <w:rsid w:val="00735360"/>
    <w:rsid w:val="00745D3D"/>
    <w:rsid w:val="00750F25"/>
    <w:rsid w:val="00751B17"/>
    <w:rsid w:val="00751C33"/>
    <w:rsid w:val="0075791F"/>
    <w:rsid w:val="00757F88"/>
    <w:rsid w:val="00764177"/>
    <w:rsid w:val="00771925"/>
    <w:rsid w:val="0077218C"/>
    <w:rsid w:val="00772FC7"/>
    <w:rsid w:val="007737E6"/>
    <w:rsid w:val="00782BDE"/>
    <w:rsid w:val="00785A33"/>
    <w:rsid w:val="0078797F"/>
    <w:rsid w:val="00790812"/>
    <w:rsid w:val="00790E3D"/>
    <w:rsid w:val="0079698A"/>
    <w:rsid w:val="007A1B52"/>
    <w:rsid w:val="007B0A9A"/>
    <w:rsid w:val="007B2594"/>
    <w:rsid w:val="007B60AB"/>
    <w:rsid w:val="007C0C1B"/>
    <w:rsid w:val="007C0CFD"/>
    <w:rsid w:val="007D3526"/>
    <w:rsid w:val="007D4BC9"/>
    <w:rsid w:val="007D7910"/>
    <w:rsid w:val="007D7D06"/>
    <w:rsid w:val="007E015B"/>
    <w:rsid w:val="007E0D4E"/>
    <w:rsid w:val="007E2012"/>
    <w:rsid w:val="007F0045"/>
    <w:rsid w:val="007F0144"/>
    <w:rsid w:val="007F156F"/>
    <w:rsid w:val="007F4F92"/>
    <w:rsid w:val="007F6418"/>
    <w:rsid w:val="00802EF8"/>
    <w:rsid w:val="00806F4D"/>
    <w:rsid w:val="00813024"/>
    <w:rsid w:val="008136B8"/>
    <w:rsid w:val="00813ACC"/>
    <w:rsid w:val="008163BE"/>
    <w:rsid w:val="008207D6"/>
    <w:rsid w:val="0082158C"/>
    <w:rsid w:val="008221B1"/>
    <w:rsid w:val="00823E33"/>
    <w:rsid w:val="00824E32"/>
    <w:rsid w:val="008252DB"/>
    <w:rsid w:val="0084452F"/>
    <w:rsid w:val="00851A15"/>
    <w:rsid w:val="00852E21"/>
    <w:rsid w:val="00857EDB"/>
    <w:rsid w:val="008622F7"/>
    <w:rsid w:val="00871F31"/>
    <w:rsid w:val="0087626A"/>
    <w:rsid w:val="00882E46"/>
    <w:rsid w:val="00883D80"/>
    <w:rsid w:val="00892FC2"/>
    <w:rsid w:val="0089395B"/>
    <w:rsid w:val="008A0096"/>
    <w:rsid w:val="008A1A05"/>
    <w:rsid w:val="008A30D1"/>
    <w:rsid w:val="008B12D7"/>
    <w:rsid w:val="008B2C97"/>
    <w:rsid w:val="008B45BA"/>
    <w:rsid w:val="008B628F"/>
    <w:rsid w:val="008C102F"/>
    <w:rsid w:val="008C4379"/>
    <w:rsid w:val="008C5515"/>
    <w:rsid w:val="008D06C5"/>
    <w:rsid w:val="008D1D91"/>
    <w:rsid w:val="008D3B10"/>
    <w:rsid w:val="008D3C57"/>
    <w:rsid w:val="008D6AD3"/>
    <w:rsid w:val="008E4EFC"/>
    <w:rsid w:val="008E67FC"/>
    <w:rsid w:val="008E7D32"/>
    <w:rsid w:val="008F3846"/>
    <w:rsid w:val="009017D0"/>
    <w:rsid w:val="00902FA1"/>
    <w:rsid w:val="00903C41"/>
    <w:rsid w:val="00907D6D"/>
    <w:rsid w:val="00913672"/>
    <w:rsid w:val="00917CAE"/>
    <w:rsid w:val="009214ED"/>
    <w:rsid w:val="009223BD"/>
    <w:rsid w:val="00924CBF"/>
    <w:rsid w:val="00931822"/>
    <w:rsid w:val="00940EB6"/>
    <w:rsid w:val="00942133"/>
    <w:rsid w:val="00945EE9"/>
    <w:rsid w:val="009477F7"/>
    <w:rsid w:val="009502B3"/>
    <w:rsid w:val="00952080"/>
    <w:rsid w:val="00957816"/>
    <w:rsid w:val="00961502"/>
    <w:rsid w:val="009662C8"/>
    <w:rsid w:val="00972684"/>
    <w:rsid w:val="009819BF"/>
    <w:rsid w:val="00984225"/>
    <w:rsid w:val="009865ED"/>
    <w:rsid w:val="00991770"/>
    <w:rsid w:val="009A09A9"/>
    <w:rsid w:val="009A15AE"/>
    <w:rsid w:val="009A3032"/>
    <w:rsid w:val="009A6DFA"/>
    <w:rsid w:val="009A70EB"/>
    <w:rsid w:val="009A75FE"/>
    <w:rsid w:val="009B5558"/>
    <w:rsid w:val="009B77F8"/>
    <w:rsid w:val="009C5EA8"/>
    <w:rsid w:val="009D0C65"/>
    <w:rsid w:val="009D1A7C"/>
    <w:rsid w:val="009D6D3C"/>
    <w:rsid w:val="009E46B9"/>
    <w:rsid w:val="009E7EE4"/>
    <w:rsid w:val="009F01B1"/>
    <w:rsid w:val="009F1DA2"/>
    <w:rsid w:val="009F4179"/>
    <w:rsid w:val="00A03F2C"/>
    <w:rsid w:val="00A056DC"/>
    <w:rsid w:val="00A071E2"/>
    <w:rsid w:val="00A265FE"/>
    <w:rsid w:val="00A275F8"/>
    <w:rsid w:val="00A36B26"/>
    <w:rsid w:val="00A37236"/>
    <w:rsid w:val="00A40D25"/>
    <w:rsid w:val="00A429ED"/>
    <w:rsid w:val="00A45BE2"/>
    <w:rsid w:val="00A45E76"/>
    <w:rsid w:val="00A55746"/>
    <w:rsid w:val="00A56194"/>
    <w:rsid w:val="00A629F6"/>
    <w:rsid w:val="00A64C53"/>
    <w:rsid w:val="00A67BAD"/>
    <w:rsid w:val="00A70174"/>
    <w:rsid w:val="00A7435F"/>
    <w:rsid w:val="00A8293F"/>
    <w:rsid w:val="00AA05AD"/>
    <w:rsid w:val="00AA5BA6"/>
    <w:rsid w:val="00AA627C"/>
    <w:rsid w:val="00AA7B53"/>
    <w:rsid w:val="00AB40A4"/>
    <w:rsid w:val="00AB6A4A"/>
    <w:rsid w:val="00AB78C4"/>
    <w:rsid w:val="00AB7BCA"/>
    <w:rsid w:val="00AD1C90"/>
    <w:rsid w:val="00AD5F91"/>
    <w:rsid w:val="00AE2A6F"/>
    <w:rsid w:val="00AE4DD0"/>
    <w:rsid w:val="00AF248B"/>
    <w:rsid w:val="00B00BCC"/>
    <w:rsid w:val="00B016C3"/>
    <w:rsid w:val="00B01709"/>
    <w:rsid w:val="00B01B01"/>
    <w:rsid w:val="00B03F83"/>
    <w:rsid w:val="00B06613"/>
    <w:rsid w:val="00B07070"/>
    <w:rsid w:val="00B11AE4"/>
    <w:rsid w:val="00B16B30"/>
    <w:rsid w:val="00B17B90"/>
    <w:rsid w:val="00B22E35"/>
    <w:rsid w:val="00B325A3"/>
    <w:rsid w:val="00B41CE8"/>
    <w:rsid w:val="00B41FA8"/>
    <w:rsid w:val="00B46459"/>
    <w:rsid w:val="00B56F23"/>
    <w:rsid w:val="00B61906"/>
    <w:rsid w:val="00B62DB7"/>
    <w:rsid w:val="00B6485B"/>
    <w:rsid w:val="00B66541"/>
    <w:rsid w:val="00B7151A"/>
    <w:rsid w:val="00B77E36"/>
    <w:rsid w:val="00B81A22"/>
    <w:rsid w:val="00B9000C"/>
    <w:rsid w:val="00B92058"/>
    <w:rsid w:val="00B942FB"/>
    <w:rsid w:val="00B94986"/>
    <w:rsid w:val="00B95E66"/>
    <w:rsid w:val="00B96B04"/>
    <w:rsid w:val="00BA254A"/>
    <w:rsid w:val="00BA5190"/>
    <w:rsid w:val="00BB0C91"/>
    <w:rsid w:val="00BB137D"/>
    <w:rsid w:val="00BC02A1"/>
    <w:rsid w:val="00BC492E"/>
    <w:rsid w:val="00BD375A"/>
    <w:rsid w:val="00BD6ED9"/>
    <w:rsid w:val="00BD7D63"/>
    <w:rsid w:val="00BE410F"/>
    <w:rsid w:val="00BE55E1"/>
    <w:rsid w:val="00BE5DE5"/>
    <w:rsid w:val="00BF01F0"/>
    <w:rsid w:val="00BF0D27"/>
    <w:rsid w:val="00BF14E0"/>
    <w:rsid w:val="00BF3906"/>
    <w:rsid w:val="00BF4568"/>
    <w:rsid w:val="00BF4E8E"/>
    <w:rsid w:val="00BF51B9"/>
    <w:rsid w:val="00C02434"/>
    <w:rsid w:val="00C06C1A"/>
    <w:rsid w:val="00C116B2"/>
    <w:rsid w:val="00C12253"/>
    <w:rsid w:val="00C13407"/>
    <w:rsid w:val="00C150A9"/>
    <w:rsid w:val="00C16563"/>
    <w:rsid w:val="00C205D0"/>
    <w:rsid w:val="00C21477"/>
    <w:rsid w:val="00C23A5F"/>
    <w:rsid w:val="00C23D5E"/>
    <w:rsid w:val="00C25806"/>
    <w:rsid w:val="00C269ED"/>
    <w:rsid w:val="00C27263"/>
    <w:rsid w:val="00C41565"/>
    <w:rsid w:val="00C42DA5"/>
    <w:rsid w:val="00C47447"/>
    <w:rsid w:val="00C5037F"/>
    <w:rsid w:val="00C50DF8"/>
    <w:rsid w:val="00C55C7D"/>
    <w:rsid w:val="00C562B7"/>
    <w:rsid w:val="00C61A9A"/>
    <w:rsid w:val="00C6334C"/>
    <w:rsid w:val="00C6391C"/>
    <w:rsid w:val="00C66055"/>
    <w:rsid w:val="00C73A4E"/>
    <w:rsid w:val="00C829BA"/>
    <w:rsid w:val="00C8567C"/>
    <w:rsid w:val="00C85688"/>
    <w:rsid w:val="00C91254"/>
    <w:rsid w:val="00C91714"/>
    <w:rsid w:val="00CA23E1"/>
    <w:rsid w:val="00CA2B18"/>
    <w:rsid w:val="00CA4816"/>
    <w:rsid w:val="00CA5FA8"/>
    <w:rsid w:val="00CB0C45"/>
    <w:rsid w:val="00CB17B2"/>
    <w:rsid w:val="00CB2F50"/>
    <w:rsid w:val="00CB3BFA"/>
    <w:rsid w:val="00CB7342"/>
    <w:rsid w:val="00CC17A4"/>
    <w:rsid w:val="00CC1A33"/>
    <w:rsid w:val="00CC23E5"/>
    <w:rsid w:val="00CC3468"/>
    <w:rsid w:val="00CC6AC3"/>
    <w:rsid w:val="00CD0778"/>
    <w:rsid w:val="00CE0F82"/>
    <w:rsid w:val="00CE15DC"/>
    <w:rsid w:val="00CF18B0"/>
    <w:rsid w:val="00CF3224"/>
    <w:rsid w:val="00CF3AF1"/>
    <w:rsid w:val="00CF448D"/>
    <w:rsid w:val="00CF7490"/>
    <w:rsid w:val="00D00B98"/>
    <w:rsid w:val="00D030E3"/>
    <w:rsid w:val="00D06BF6"/>
    <w:rsid w:val="00D1525B"/>
    <w:rsid w:val="00D20F0F"/>
    <w:rsid w:val="00D21FDF"/>
    <w:rsid w:val="00D36705"/>
    <w:rsid w:val="00D437DE"/>
    <w:rsid w:val="00D43C50"/>
    <w:rsid w:val="00D445A7"/>
    <w:rsid w:val="00D44ACC"/>
    <w:rsid w:val="00D471E6"/>
    <w:rsid w:val="00D53BE5"/>
    <w:rsid w:val="00D66719"/>
    <w:rsid w:val="00D667B2"/>
    <w:rsid w:val="00D70C9C"/>
    <w:rsid w:val="00D72DD7"/>
    <w:rsid w:val="00D7304B"/>
    <w:rsid w:val="00D748A4"/>
    <w:rsid w:val="00D76000"/>
    <w:rsid w:val="00D8112D"/>
    <w:rsid w:val="00D87102"/>
    <w:rsid w:val="00D90685"/>
    <w:rsid w:val="00D91140"/>
    <w:rsid w:val="00D91207"/>
    <w:rsid w:val="00D96682"/>
    <w:rsid w:val="00DA5E91"/>
    <w:rsid w:val="00DB02B0"/>
    <w:rsid w:val="00DB1B35"/>
    <w:rsid w:val="00DB4868"/>
    <w:rsid w:val="00DB7A12"/>
    <w:rsid w:val="00DC0FAE"/>
    <w:rsid w:val="00DC34E3"/>
    <w:rsid w:val="00DD52B7"/>
    <w:rsid w:val="00DE0D4D"/>
    <w:rsid w:val="00DE457F"/>
    <w:rsid w:val="00DF253D"/>
    <w:rsid w:val="00DF3114"/>
    <w:rsid w:val="00E005BD"/>
    <w:rsid w:val="00E01070"/>
    <w:rsid w:val="00E01C18"/>
    <w:rsid w:val="00E0693B"/>
    <w:rsid w:val="00E11730"/>
    <w:rsid w:val="00E13585"/>
    <w:rsid w:val="00E203E4"/>
    <w:rsid w:val="00E23286"/>
    <w:rsid w:val="00E26E34"/>
    <w:rsid w:val="00E30E92"/>
    <w:rsid w:val="00E31DAF"/>
    <w:rsid w:val="00E336D9"/>
    <w:rsid w:val="00E37ED4"/>
    <w:rsid w:val="00E45419"/>
    <w:rsid w:val="00E50892"/>
    <w:rsid w:val="00E530FE"/>
    <w:rsid w:val="00E541BC"/>
    <w:rsid w:val="00E54B1D"/>
    <w:rsid w:val="00E6332F"/>
    <w:rsid w:val="00E71513"/>
    <w:rsid w:val="00E75883"/>
    <w:rsid w:val="00E75B54"/>
    <w:rsid w:val="00E81EEE"/>
    <w:rsid w:val="00E8480D"/>
    <w:rsid w:val="00E85B9E"/>
    <w:rsid w:val="00E86D8E"/>
    <w:rsid w:val="00E87E41"/>
    <w:rsid w:val="00E9772E"/>
    <w:rsid w:val="00EA2FE5"/>
    <w:rsid w:val="00EA50EE"/>
    <w:rsid w:val="00EA654F"/>
    <w:rsid w:val="00EA66EB"/>
    <w:rsid w:val="00EA7D71"/>
    <w:rsid w:val="00EB28AF"/>
    <w:rsid w:val="00EB2E8B"/>
    <w:rsid w:val="00EB7F21"/>
    <w:rsid w:val="00EC01D5"/>
    <w:rsid w:val="00EC0872"/>
    <w:rsid w:val="00EC42FA"/>
    <w:rsid w:val="00EC7215"/>
    <w:rsid w:val="00ED2DE5"/>
    <w:rsid w:val="00ED607D"/>
    <w:rsid w:val="00EE04FE"/>
    <w:rsid w:val="00EE4353"/>
    <w:rsid w:val="00EE4A2B"/>
    <w:rsid w:val="00EE7E75"/>
    <w:rsid w:val="00EF2537"/>
    <w:rsid w:val="00F009A6"/>
    <w:rsid w:val="00F040B1"/>
    <w:rsid w:val="00F05917"/>
    <w:rsid w:val="00F10E47"/>
    <w:rsid w:val="00F13924"/>
    <w:rsid w:val="00F217A3"/>
    <w:rsid w:val="00F279E0"/>
    <w:rsid w:val="00F317BD"/>
    <w:rsid w:val="00F32904"/>
    <w:rsid w:val="00F33560"/>
    <w:rsid w:val="00F435CA"/>
    <w:rsid w:val="00F51BCE"/>
    <w:rsid w:val="00F55D59"/>
    <w:rsid w:val="00F6435C"/>
    <w:rsid w:val="00F71D66"/>
    <w:rsid w:val="00F745CF"/>
    <w:rsid w:val="00F74667"/>
    <w:rsid w:val="00F74AE7"/>
    <w:rsid w:val="00F750AE"/>
    <w:rsid w:val="00F776A0"/>
    <w:rsid w:val="00F83D9A"/>
    <w:rsid w:val="00F85C6D"/>
    <w:rsid w:val="00F873FB"/>
    <w:rsid w:val="00F91A0A"/>
    <w:rsid w:val="00F97187"/>
    <w:rsid w:val="00FA61C6"/>
    <w:rsid w:val="00FB0E04"/>
    <w:rsid w:val="00FB31F5"/>
    <w:rsid w:val="00FC11FD"/>
    <w:rsid w:val="00FC342C"/>
    <w:rsid w:val="00FC3D59"/>
    <w:rsid w:val="00FC72D7"/>
    <w:rsid w:val="00FC7C61"/>
    <w:rsid w:val="00FD6D16"/>
    <w:rsid w:val="00FE2879"/>
    <w:rsid w:val="00FE4C18"/>
    <w:rsid w:val="00FE6299"/>
    <w:rsid w:val="00FF390D"/>
    <w:rsid w:val="00FF3BFC"/>
    <w:rsid w:val="00FF71B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825D"/>
  <w15:docId w15:val="{A6D547D6-AE43-4714-8652-32B24D8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E46"/>
    <w:pPr>
      <w:spacing w:line="240" w:lineRule="auto"/>
    </w:pPr>
    <w:rPr>
      <w:rFonts w:ascii="Times New Roman" w:hAnsi="Times New Roman"/>
      <w:sz w:val="24"/>
    </w:rPr>
  </w:style>
  <w:style w:type="paragraph" w:styleId="Overskrift1">
    <w:name w:val="heading 1"/>
    <w:basedOn w:val="Normal"/>
    <w:next w:val="Normal"/>
    <w:link w:val="Overskrift1Tegn"/>
    <w:uiPriority w:val="9"/>
    <w:qFormat/>
    <w:rsid w:val="009A75FE"/>
    <w:pPr>
      <w:keepNext/>
      <w:keepLines/>
      <w:spacing w:before="480" w:after="0"/>
      <w:jc w:val="center"/>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FB0E04"/>
    <w:pPr>
      <w:keepNext/>
      <w:keepLines/>
      <w:spacing w:before="200" w:after="0"/>
      <w:jc w:val="center"/>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DD52B7"/>
    <w:pPr>
      <w:keepNext/>
      <w:keepLines/>
      <w:spacing w:before="200" w:after="0"/>
      <w:outlineLvl w:val="2"/>
    </w:pPr>
    <w:rPr>
      <w:rFonts w:eastAsiaTheme="majorEastAsia" w:cstheme="majorBidi"/>
      <w:b/>
      <w:bCs/>
      <w:i/>
    </w:rPr>
  </w:style>
  <w:style w:type="paragraph" w:styleId="Overskrift4">
    <w:name w:val="heading 4"/>
    <w:basedOn w:val="Normal"/>
    <w:next w:val="Normal"/>
    <w:link w:val="Overskrift4Tegn"/>
    <w:uiPriority w:val="9"/>
    <w:unhideWhenUsed/>
    <w:qFormat/>
    <w:rsid w:val="0068036F"/>
    <w:pPr>
      <w:keepNext/>
      <w:keepLines/>
      <w:spacing w:before="200" w:after="0"/>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A265FE"/>
    <w:pPr>
      <w:keepNext/>
      <w:keepLines/>
      <w:spacing w:before="200" w:after="0"/>
      <w:outlineLvl w:val="4"/>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eransertimesnewroman">
    <w:name w:val="Referanser times new roman"/>
    <w:basedOn w:val="Normal"/>
    <w:qFormat/>
    <w:rsid w:val="003B0DD0"/>
    <w:pPr>
      <w:spacing w:after="240"/>
      <w:ind w:left="709" w:hanging="709"/>
    </w:pPr>
    <w:rPr>
      <w:rFonts w:eastAsia="Times New Roman" w:cs="Times New Roman"/>
      <w:lang w:val="en-GB" w:eastAsia="zh-CN"/>
    </w:rPr>
  </w:style>
  <w:style w:type="paragraph" w:customStyle="1" w:styleId="Referanse">
    <w:name w:val="Referanse"/>
    <w:basedOn w:val="Normal"/>
    <w:qFormat/>
    <w:rsid w:val="00D87102"/>
    <w:pPr>
      <w:spacing w:after="240"/>
      <w:ind w:left="709" w:hanging="709"/>
    </w:pPr>
    <w:rPr>
      <w:rFonts w:eastAsia="Calibri" w:cs="Times New Roman"/>
      <w:lang w:val="en-GB"/>
    </w:rPr>
  </w:style>
  <w:style w:type="character" w:styleId="Hyperkobling">
    <w:name w:val="Hyperlink"/>
    <w:uiPriority w:val="99"/>
    <w:unhideWhenUsed/>
    <w:rsid w:val="00D87102"/>
    <w:rPr>
      <w:color w:val="0033FF"/>
      <w:u w:val="single"/>
    </w:rPr>
  </w:style>
  <w:style w:type="character" w:customStyle="1" w:styleId="Overskrift2Tegn">
    <w:name w:val="Overskrift 2 Tegn"/>
    <w:basedOn w:val="Standardskriftforavsnitt"/>
    <w:link w:val="Overskrift2"/>
    <w:uiPriority w:val="9"/>
    <w:rsid w:val="00FB0E04"/>
    <w:rPr>
      <w:rFonts w:eastAsiaTheme="majorEastAsia" w:cstheme="majorBidi"/>
      <w:b/>
      <w:bCs/>
      <w:sz w:val="24"/>
      <w:szCs w:val="26"/>
    </w:rPr>
  </w:style>
  <w:style w:type="character" w:customStyle="1" w:styleId="Overskrift1Tegn">
    <w:name w:val="Overskrift 1 Tegn"/>
    <w:basedOn w:val="Standardskriftforavsnitt"/>
    <w:link w:val="Overskrift1"/>
    <w:uiPriority w:val="9"/>
    <w:rsid w:val="009A75FE"/>
    <w:rPr>
      <w:rFonts w:eastAsiaTheme="majorEastAsia" w:cstheme="majorBidi"/>
      <w:b/>
      <w:bCs/>
      <w:sz w:val="24"/>
      <w:szCs w:val="28"/>
    </w:rPr>
  </w:style>
  <w:style w:type="character" w:customStyle="1" w:styleId="Overskrift3Tegn">
    <w:name w:val="Overskrift 3 Tegn"/>
    <w:basedOn w:val="Standardskriftforavsnitt"/>
    <w:link w:val="Overskrift3"/>
    <w:uiPriority w:val="9"/>
    <w:rsid w:val="00DD52B7"/>
    <w:rPr>
      <w:rFonts w:eastAsiaTheme="majorEastAsia" w:cstheme="majorBidi"/>
      <w:b/>
      <w:bCs/>
      <w:i/>
      <w:sz w:val="24"/>
    </w:rPr>
  </w:style>
  <w:style w:type="paragraph" w:styleId="Topptekst">
    <w:name w:val="header"/>
    <w:basedOn w:val="Normal"/>
    <w:link w:val="TopptekstTegn"/>
    <w:uiPriority w:val="99"/>
    <w:unhideWhenUsed/>
    <w:rsid w:val="00AA05AD"/>
    <w:pPr>
      <w:tabs>
        <w:tab w:val="center" w:pos="4536"/>
        <w:tab w:val="right" w:pos="9072"/>
      </w:tabs>
      <w:spacing w:after="0"/>
    </w:pPr>
  </w:style>
  <w:style w:type="character" w:customStyle="1" w:styleId="TopptekstTegn">
    <w:name w:val="Topptekst Tegn"/>
    <w:basedOn w:val="Standardskriftforavsnitt"/>
    <w:link w:val="Topptekst"/>
    <w:uiPriority w:val="99"/>
    <w:rsid w:val="00AA05AD"/>
  </w:style>
  <w:style w:type="paragraph" w:styleId="Bunntekst">
    <w:name w:val="footer"/>
    <w:basedOn w:val="Normal"/>
    <w:link w:val="BunntekstTegn"/>
    <w:uiPriority w:val="99"/>
    <w:unhideWhenUsed/>
    <w:rsid w:val="00AA05AD"/>
    <w:pPr>
      <w:tabs>
        <w:tab w:val="center" w:pos="4536"/>
        <w:tab w:val="right" w:pos="9072"/>
      </w:tabs>
      <w:spacing w:after="0"/>
    </w:pPr>
  </w:style>
  <w:style w:type="character" w:customStyle="1" w:styleId="BunntekstTegn">
    <w:name w:val="Bunntekst Tegn"/>
    <w:basedOn w:val="Standardskriftforavsnitt"/>
    <w:link w:val="Bunntekst"/>
    <w:uiPriority w:val="99"/>
    <w:rsid w:val="00AA05AD"/>
  </w:style>
  <w:style w:type="paragraph" w:styleId="Bobletekst">
    <w:name w:val="Balloon Text"/>
    <w:basedOn w:val="Normal"/>
    <w:link w:val="BobletekstTegn"/>
    <w:uiPriority w:val="99"/>
    <w:semiHidden/>
    <w:unhideWhenUsed/>
    <w:rsid w:val="00084F4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084F45"/>
    <w:rPr>
      <w:rFonts w:ascii="Tahoma" w:hAnsi="Tahoma" w:cs="Tahoma"/>
      <w:sz w:val="16"/>
      <w:szCs w:val="16"/>
    </w:rPr>
  </w:style>
  <w:style w:type="paragraph" w:customStyle="1" w:styleId="Forfatter">
    <w:name w:val="Forfatter"/>
    <w:basedOn w:val="Normal"/>
    <w:link w:val="ForfatterTegn"/>
    <w:rsid w:val="00851A15"/>
    <w:pPr>
      <w:spacing w:after="360"/>
      <w:ind w:left="709" w:hanging="709"/>
    </w:pPr>
    <w:rPr>
      <w:rFonts w:eastAsia="Times New Roman" w:cs="Times New Roman"/>
      <w:szCs w:val="24"/>
      <w:lang w:eastAsia="nb-NO"/>
    </w:rPr>
  </w:style>
  <w:style w:type="character" w:customStyle="1" w:styleId="ForfatterTegn">
    <w:name w:val="Forfatter Tegn"/>
    <w:basedOn w:val="Standardskriftforavsnitt"/>
    <w:link w:val="Forfatter"/>
    <w:locked/>
    <w:rsid w:val="00851A15"/>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A23E1"/>
    <w:rPr>
      <w:i/>
      <w:iCs/>
    </w:rPr>
  </w:style>
  <w:style w:type="character" w:customStyle="1" w:styleId="apple-converted-space">
    <w:name w:val="apple-converted-space"/>
    <w:basedOn w:val="Standardskriftforavsnitt"/>
    <w:rsid w:val="00CA23E1"/>
  </w:style>
  <w:style w:type="paragraph" w:styleId="Listeavsnitt">
    <w:name w:val="List Paragraph"/>
    <w:basedOn w:val="Normal"/>
    <w:uiPriority w:val="34"/>
    <w:qFormat/>
    <w:rsid w:val="00447C0D"/>
    <w:pPr>
      <w:ind w:left="720"/>
      <w:contextualSpacing/>
    </w:pPr>
  </w:style>
  <w:style w:type="character" w:customStyle="1" w:styleId="Overskrift4Tegn">
    <w:name w:val="Overskrift 4 Tegn"/>
    <w:basedOn w:val="Standardskriftforavsnitt"/>
    <w:link w:val="Overskrift4"/>
    <w:uiPriority w:val="9"/>
    <w:rsid w:val="0068036F"/>
    <w:rPr>
      <w:rFonts w:eastAsiaTheme="majorEastAsia" w:cstheme="majorBidi"/>
      <w:bCs/>
      <w:i/>
      <w:iCs/>
    </w:rPr>
  </w:style>
  <w:style w:type="character" w:customStyle="1" w:styleId="Overskrift5Tegn">
    <w:name w:val="Overskrift 5 Tegn"/>
    <w:basedOn w:val="Standardskriftforavsnitt"/>
    <w:link w:val="Overskrift5"/>
    <w:uiPriority w:val="9"/>
    <w:rsid w:val="00A265FE"/>
    <w:rPr>
      <w:rFonts w:ascii="Times New Roman" w:eastAsiaTheme="majorEastAsia" w:hAnsi="Times New Roman" w:cstheme="majorBidi"/>
      <w:i/>
      <w:sz w:val="24"/>
    </w:rPr>
  </w:style>
  <w:style w:type="character" w:styleId="Merknadsreferanse">
    <w:name w:val="annotation reference"/>
    <w:basedOn w:val="Standardskriftforavsnitt"/>
    <w:uiPriority w:val="99"/>
    <w:semiHidden/>
    <w:unhideWhenUsed/>
    <w:rsid w:val="009F4179"/>
    <w:rPr>
      <w:sz w:val="16"/>
      <w:szCs w:val="16"/>
    </w:rPr>
  </w:style>
  <w:style w:type="paragraph" w:styleId="Merknadstekst">
    <w:name w:val="annotation text"/>
    <w:basedOn w:val="Normal"/>
    <w:link w:val="MerknadstekstTegn"/>
    <w:uiPriority w:val="99"/>
    <w:semiHidden/>
    <w:unhideWhenUsed/>
    <w:rsid w:val="009F4179"/>
    <w:rPr>
      <w:sz w:val="20"/>
      <w:szCs w:val="20"/>
    </w:rPr>
  </w:style>
  <w:style w:type="character" w:customStyle="1" w:styleId="MerknadstekstTegn">
    <w:name w:val="Merknadstekst Tegn"/>
    <w:basedOn w:val="Standardskriftforavsnitt"/>
    <w:link w:val="Merknadstekst"/>
    <w:uiPriority w:val="99"/>
    <w:semiHidden/>
    <w:rsid w:val="009F4179"/>
    <w:rPr>
      <w:sz w:val="20"/>
      <w:szCs w:val="20"/>
    </w:rPr>
  </w:style>
  <w:style w:type="paragraph" w:styleId="Kommentaremne">
    <w:name w:val="annotation subject"/>
    <w:basedOn w:val="Merknadstekst"/>
    <w:next w:val="Merknadstekst"/>
    <w:link w:val="KommentaremneTegn"/>
    <w:uiPriority w:val="99"/>
    <w:semiHidden/>
    <w:unhideWhenUsed/>
    <w:rsid w:val="009F4179"/>
    <w:rPr>
      <w:b/>
      <w:bCs/>
    </w:rPr>
  </w:style>
  <w:style w:type="character" w:customStyle="1" w:styleId="KommentaremneTegn">
    <w:name w:val="Kommentaremne Tegn"/>
    <w:basedOn w:val="MerknadstekstTegn"/>
    <w:link w:val="Kommentaremne"/>
    <w:uiPriority w:val="99"/>
    <w:semiHidden/>
    <w:rsid w:val="009F4179"/>
    <w:rPr>
      <w:b/>
      <w:bCs/>
      <w:sz w:val="20"/>
      <w:szCs w:val="20"/>
    </w:rPr>
  </w:style>
  <w:style w:type="paragraph" w:styleId="Revisjon">
    <w:name w:val="Revision"/>
    <w:hidden/>
    <w:uiPriority w:val="99"/>
    <w:semiHidden/>
    <w:rsid w:val="00DB4868"/>
    <w:pPr>
      <w:spacing w:after="0" w:line="240" w:lineRule="auto"/>
    </w:pPr>
  </w:style>
  <w:style w:type="character" w:customStyle="1" w:styleId="medium-font1">
    <w:name w:val="medium-font1"/>
    <w:rsid w:val="00FE6299"/>
    <w:rPr>
      <w:sz w:val="19"/>
      <w:szCs w:val="19"/>
    </w:rPr>
  </w:style>
  <w:style w:type="character" w:styleId="Ulstomtale">
    <w:name w:val="Unresolved Mention"/>
    <w:basedOn w:val="Standardskriftforavsnitt"/>
    <w:uiPriority w:val="99"/>
    <w:semiHidden/>
    <w:unhideWhenUsed/>
    <w:rsid w:val="006D7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5300">
      <w:bodyDiv w:val="1"/>
      <w:marLeft w:val="0"/>
      <w:marRight w:val="0"/>
      <w:marTop w:val="0"/>
      <w:marBottom w:val="0"/>
      <w:divBdr>
        <w:top w:val="none" w:sz="0" w:space="0" w:color="auto"/>
        <w:left w:val="none" w:sz="0" w:space="0" w:color="auto"/>
        <w:bottom w:val="none" w:sz="0" w:space="0" w:color="auto"/>
        <w:right w:val="none" w:sz="0" w:space="0" w:color="auto"/>
      </w:divBdr>
    </w:div>
    <w:div w:id="21451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hild.b.satren@nord.no" TargetMode="External"/><Relationship Id="rId13" Type="http://schemas.openxmlformats.org/officeDocument/2006/relationships/hyperlink" Target="http://www.hse.gov.uk/pubns/chis7.pdf" TargetMode="External"/><Relationship Id="rId18" Type="http://schemas.openxmlformats.org/officeDocument/2006/relationships/hyperlink" Target="http://psycnet.apa.org/index.cfm?fa=search.searchResults&amp;latSearchType=a&amp;term=Hardy,%20Cynth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science/article/pii/S0956522111000558" TargetMode="External"/><Relationship Id="rId17" Type="http://schemas.openxmlformats.org/officeDocument/2006/relationships/hyperlink" Target="http://psycnet.apa.org/index.cfm?fa=search.searchResults&amp;latSearchType=a&amp;term=Thomas,%20Robyn" TargetMode="External"/><Relationship Id="rId2" Type="http://schemas.openxmlformats.org/officeDocument/2006/relationships/numbering" Target="numbering.xml"/><Relationship Id="rId16" Type="http://schemas.openxmlformats.org/officeDocument/2006/relationships/hyperlink" Target="http://www.psa.no/getfile.php/Tilsyn%20p%C3%A5%20nettet/P%C3%A5legg_varsel%20om%20p%C3%A5legg/2009_1626_Rapport%20etter%20tilsyn%20med%20planlegging%20av%20boring%20-%20Gullfaks%20C%20-%20engel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21-9010.93.2.453" TargetMode="External"/><Relationship Id="rId5" Type="http://schemas.openxmlformats.org/officeDocument/2006/relationships/webSettings" Target="webSettings.xml"/><Relationship Id="rId15" Type="http://schemas.openxmlformats.org/officeDocument/2006/relationships/hyperlink" Target="http://psycnet.apa.org/doi/10.1037/0021-9010.88.4.680" TargetMode="External"/><Relationship Id="rId10" Type="http://schemas.openxmlformats.org/officeDocument/2006/relationships/hyperlink" Target="http://dx.doi.org/10.1016/j.orgdyn.2009.10.002" TargetMode="External"/><Relationship Id="rId19" Type="http://schemas.openxmlformats.org/officeDocument/2006/relationships/hyperlink" Target="http://psycnet.apa.org/doi/10.1016/j.scaman.2011.05.004" TargetMode="External"/><Relationship Id="rId4" Type="http://schemas.openxmlformats.org/officeDocument/2006/relationships/settings" Target="settings.xml"/><Relationship Id="rId9" Type="http://schemas.openxmlformats.org/officeDocument/2006/relationships/hyperlink" Target="http://ccrm.berkeley.edu/pdfs_papers/bea_pdfs/dhsgfinalreport-march2011-tag.pdf" TargetMode="External"/><Relationship Id="rId14" Type="http://schemas.openxmlformats.org/officeDocument/2006/relationships/hyperlink" Target="http://web.ebscohost.com/ehost/viewarticle?data=dGJyMPPp44rp2%2fdV0%2bnjisfk5Ie45PKG86TreefkrH3m5fGMvqmtSbClsEiurp5MuKuxUrKvnlnLnPKK3%2bTxeeHq54fs3%2bJVsK%2b1S7attEuznOp57N27feyc4nq75viApOrff7u3zD7f5LtJt6%2b3Ra6osEy1o65Jrpzkh%2fDj34y73POE6urjkPIA&amp;hid=117"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14E7-3686-4317-925F-973ABC00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7589</Words>
  <Characters>40226</Characters>
  <Application>Microsoft Office Word</Application>
  <DocSecurity>0</DocSecurity>
  <Lines>335</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Sætren</dc:creator>
  <cp:lastModifiedBy>Gunhild Birgitte Sætren</cp:lastModifiedBy>
  <cp:revision>8</cp:revision>
  <cp:lastPrinted>2014-11-03T11:26:00Z</cp:lastPrinted>
  <dcterms:created xsi:type="dcterms:W3CDTF">2016-03-15T11:03:00Z</dcterms:created>
  <dcterms:modified xsi:type="dcterms:W3CDTF">2018-05-02T08:58:00Z</dcterms:modified>
</cp:coreProperties>
</file>