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FE488" w14:textId="0370909B" w:rsidR="003E6C8C" w:rsidRPr="00160BC1" w:rsidRDefault="00D220AE" w:rsidP="003E6C8C">
      <w:pPr>
        <w:spacing w:line="480" w:lineRule="auto"/>
        <w:jc w:val="center"/>
        <w:rPr>
          <w:rFonts w:cs="Times New Roman"/>
          <w:lang w:val="en-US"/>
        </w:rPr>
      </w:pPr>
      <w:r w:rsidRPr="00160BC1">
        <w:rPr>
          <w:rFonts w:cs="Times New Roman"/>
          <w:b/>
          <w:sz w:val="28"/>
          <w:szCs w:val="28"/>
          <w:lang w:val="en-US"/>
        </w:rPr>
        <w:t xml:space="preserve">Kinetics of crystallization of aqueous droplets in water-in-crude oil emulsions at </w:t>
      </w:r>
      <w:bookmarkStart w:id="0" w:name="_GoBack"/>
      <w:bookmarkEnd w:id="0"/>
      <w:r w:rsidRPr="00160BC1">
        <w:rPr>
          <w:rFonts w:cs="Times New Roman"/>
          <w:b/>
          <w:sz w:val="28"/>
          <w:szCs w:val="28"/>
          <w:lang w:val="en-US"/>
        </w:rPr>
        <w:t>low temperatures</w:t>
      </w:r>
    </w:p>
    <w:p w14:paraId="35EF097A" w14:textId="48221020" w:rsidR="003E6C8C" w:rsidRPr="00160BC1" w:rsidRDefault="003E6C8C" w:rsidP="003E6C8C">
      <w:pPr>
        <w:spacing w:line="480" w:lineRule="auto"/>
        <w:jc w:val="center"/>
        <w:rPr>
          <w:rFonts w:cs="Times New Roman"/>
          <w:lang w:val="en-US"/>
        </w:rPr>
      </w:pPr>
      <w:proofErr w:type="spellStart"/>
      <w:r w:rsidRPr="00160BC1">
        <w:rPr>
          <w:rFonts w:cs="Times New Roman"/>
          <w:lang w:val="en-US"/>
        </w:rPr>
        <w:t>Derkach</w:t>
      </w:r>
      <w:proofErr w:type="spellEnd"/>
      <w:r w:rsidRPr="00160BC1">
        <w:rPr>
          <w:rFonts w:cs="Times New Roman"/>
          <w:lang w:val="en-US"/>
        </w:rPr>
        <w:t xml:space="preserve"> S.R.</w:t>
      </w:r>
      <w:r w:rsidR="00E76CB8" w:rsidRPr="00160BC1">
        <w:rPr>
          <w:rFonts w:cs="Times New Roman"/>
          <w:vertAlign w:val="superscript"/>
          <w:lang w:val="en-US"/>
        </w:rPr>
        <w:t>1</w:t>
      </w:r>
      <w:r w:rsidRPr="00160BC1">
        <w:rPr>
          <w:rFonts w:cs="Times New Roman"/>
          <w:lang w:val="en-US"/>
        </w:rPr>
        <w:t xml:space="preserve">, </w:t>
      </w:r>
      <w:proofErr w:type="spellStart"/>
      <w:r w:rsidRPr="00160BC1">
        <w:rPr>
          <w:rFonts w:cs="Times New Roman"/>
          <w:lang w:val="en-US"/>
        </w:rPr>
        <w:t>Kolotova</w:t>
      </w:r>
      <w:proofErr w:type="spellEnd"/>
      <w:r w:rsidRPr="00160BC1">
        <w:rPr>
          <w:rFonts w:cs="Times New Roman"/>
          <w:lang w:val="en-US"/>
        </w:rPr>
        <w:t xml:space="preserve"> D.S.</w:t>
      </w:r>
      <w:r w:rsidRPr="00160BC1">
        <w:rPr>
          <w:rFonts w:cs="Times New Roman"/>
          <w:vertAlign w:val="superscript"/>
          <w:lang w:val="en-US"/>
        </w:rPr>
        <w:t>1</w:t>
      </w:r>
      <w:r w:rsidR="00E76CB8" w:rsidRPr="00160BC1">
        <w:rPr>
          <w:rFonts w:cs="Times New Roman"/>
          <w:vertAlign w:val="superscript"/>
          <w:lang w:val="en-US"/>
        </w:rPr>
        <w:t>*</w:t>
      </w:r>
      <w:r w:rsidRPr="00160BC1">
        <w:rPr>
          <w:rFonts w:cs="Times New Roman"/>
          <w:lang w:val="en-US"/>
        </w:rPr>
        <w:t xml:space="preserve">, </w:t>
      </w:r>
      <w:proofErr w:type="spellStart"/>
      <w:r w:rsidRPr="00160BC1">
        <w:rPr>
          <w:rFonts w:cs="Times New Roman"/>
          <w:lang w:val="en-US"/>
        </w:rPr>
        <w:t>Simonsen</w:t>
      </w:r>
      <w:proofErr w:type="spellEnd"/>
      <w:r w:rsidRPr="00160BC1">
        <w:rPr>
          <w:rFonts w:cs="Times New Roman"/>
          <w:lang w:val="en-US"/>
        </w:rPr>
        <w:t xml:space="preserve"> G.</w:t>
      </w:r>
      <w:r w:rsidRPr="00160BC1">
        <w:rPr>
          <w:rFonts w:cs="Times New Roman"/>
          <w:vertAlign w:val="superscript"/>
          <w:lang w:val="en-US"/>
        </w:rPr>
        <w:t>2</w:t>
      </w:r>
      <w:r w:rsidRPr="00160BC1">
        <w:rPr>
          <w:rFonts w:cs="Times New Roman"/>
          <w:lang w:val="en-US"/>
        </w:rPr>
        <w:t>, Simon S.C.</w:t>
      </w:r>
      <w:r w:rsidRPr="00160BC1">
        <w:rPr>
          <w:rFonts w:cs="Times New Roman"/>
          <w:vertAlign w:val="superscript"/>
          <w:lang w:val="en-US"/>
        </w:rPr>
        <w:t>2</w:t>
      </w:r>
      <w:r w:rsidRPr="00160BC1">
        <w:rPr>
          <w:rFonts w:cs="Times New Roman"/>
          <w:lang w:val="en-US"/>
        </w:rPr>
        <w:t xml:space="preserve">, </w:t>
      </w:r>
      <w:proofErr w:type="spellStart"/>
      <w:r w:rsidRPr="00160BC1">
        <w:rPr>
          <w:rFonts w:cs="Times New Roman"/>
          <w:lang w:val="en-US"/>
        </w:rPr>
        <w:t>Sjöblom</w:t>
      </w:r>
      <w:proofErr w:type="spellEnd"/>
      <w:r w:rsidRPr="00160BC1">
        <w:rPr>
          <w:rFonts w:cs="Times New Roman"/>
          <w:lang w:val="en-US"/>
        </w:rPr>
        <w:t xml:space="preserve"> J.</w:t>
      </w:r>
      <w:r w:rsidRPr="00160BC1">
        <w:rPr>
          <w:rFonts w:cs="Times New Roman"/>
          <w:vertAlign w:val="superscript"/>
          <w:lang w:val="en-US"/>
        </w:rPr>
        <w:t>2</w:t>
      </w:r>
      <w:r w:rsidRPr="00160BC1">
        <w:rPr>
          <w:rFonts w:cs="Times New Roman"/>
          <w:lang w:val="en-US"/>
        </w:rPr>
        <w:t xml:space="preserve">, </w:t>
      </w:r>
    </w:p>
    <w:p w14:paraId="2E4B5F85" w14:textId="77777777" w:rsidR="003E6C8C" w:rsidRPr="00160BC1" w:rsidRDefault="003E6C8C" w:rsidP="003E6C8C">
      <w:pPr>
        <w:spacing w:line="480" w:lineRule="auto"/>
        <w:jc w:val="center"/>
        <w:rPr>
          <w:rFonts w:cs="Times New Roman"/>
          <w:lang w:val="en-US"/>
        </w:rPr>
      </w:pPr>
      <w:proofErr w:type="spellStart"/>
      <w:r w:rsidRPr="00160BC1">
        <w:rPr>
          <w:rFonts w:cs="Times New Roman"/>
          <w:lang w:val="en-US"/>
        </w:rPr>
        <w:t>Andrianov</w:t>
      </w:r>
      <w:proofErr w:type="spellEnd"/>
      <w:r w:rsidRPr="00160BC1">
        <w:rPr>
          <w:rFonts w:cs="Times New Roman"/>
          <w:lang w:val="en-US"/>
        </w:rPr>
        <w:t xml:space="preserve"> A.V.</w:t>
      </w:r>
      <w:r w:rsidRPr="00160BC1">
        <w:rPr>
          <w:rFonts w:cs="Times New Roman"/>
          <w:vertAlign w:val="superscript"/>
          <w:lang w:val="en-US"/>
        </w:rPr>
        <w:t>3</w:t>
      </w:r>
      <w:r w:rsidRPr="00160BC1">
        <w:rPr>
          <w:rFonts w:cs="Times New Roman"/>
          <w:lang w:val="en-US"/>
        </w:rPr>
        <w:t xml:space="preserve">, </w:t>
      </w:r>
      <w:proofErr w:type="spellStart"/>
      <w:r w:rsidRPr="00160BC1">
        <w:rPr>
          <w:rFonts w:cs="Times New Roman"/>
          <w:lang w:val="en-US"/>
        </w:rPr>
        <w:t>Malkin</w:t>
      </w:r>
      <w:proofErr w:type="spellEnd"/>
      <w:r w:rsidRPr="00160BC1">
        <w:rPr>
          <w:rFonts w:cs="Times New Roman"/>
          <w:lang w:val="en-US"/>
        </w:rPr>
        <w:t xml:space="preserve"> A.Ya.</w:t>
      </w:r>
      <w:r w:rsidRPr="00160BC1">
        <w:rPr>
          <w:rFonts w:cs="Times New Roman"/>
          <w:vertAlign w:val="superscript"/>
          <w:lang w:val="en-US"/>
        </w:rPr>
        <w:t>4</w:t>
      </w:r>
    </w:p>
    <w:p w14:paraId="1C9C2EC3" w14:textId="77777777" w:rsidR="003E6C8C" w:rsidRPr="00160BC1" w:rsidRDefault="003E6C8C" w:rsidP="003E6C8C">
      <w:pPr>
        <w:spacing w:line="480" w:lineRule="auto"/>
        <w:rPr>
          <w:rFonts w:cs="Times New Roman"/>
          <w:lang w:val="en-US"/>
        </w:rPr>
      </w:pPr>
    </w:p>
    <w:p w14:paraId="2EBAA038" w14:textId="77777777" w:rsidR="003E6C8C" w:rsidRPr="00160BC1" w:rsidRDefault="003E6C8C" w:rsidP="003E6C8C">
      <w:pPr>
        <w:spacing w:line="480" w:lineRule="auto"/>
        <w:rPr>
          <w:rFonts w:cs="Times New Roman"/>
          <w:lang w:val="en-US"/>
        </w:rPr>
      </w:pPr>
      <w:r w:rsidRPr="00160BC1">
        <w:rPr>
          <w:rFonts w:cs="Times New Roman"/>
          <w:vertAlign w:val="superscript"/>
          <w:lang w:val="en-US"/>
        </w:rPr>
        <w:t>1</w:t>
      </w:r>
      <w:r w:rsidRPr="00160BC1">
        <w:rPr>
          <w:rFonts w:cs="Times New Roman"/>
          <w:lang w:val="en-US"/>
        </w:rPr>
        <w:t xml:space="preserve"> Murmansk State Technical University, </w:t>
      </w:r>
      <w:proofErr w:type="spellStart"/>
      <w:r w:rsidRPr="00160BC1">
        <w:rPr>
          <w:rFonts w:cs="Times New Roman"/>
          <w:lang w:val="en-US"/>
        </w:rPr>
        <w:t>Sportivnaya</w:t>
      </w:r>
      <w:proofErr w:type="spellEnd"/>
      <w:r w:rsidRPr="00160BC1">
        <w:rPr>
          <w:rFonts w:cs="Times New Roman"/>
          <w:lang w:val="en-US"/>
        </w:rPr>
        <w:t xml:space="preserve"> 13, 183010 Murmansk, Russia</w:t>
      </w:r>
    </w:p>
    <w:p w14:paraId="48A152B8" w14:textId="77777777" w:rsidR="003E6C8C" w:rsidRPr="00160BC1" w:rsidRDefault="003E6C8C" w:rsidP="003E6C8C">
      <w:pPr>
        <w:spacing w:line="480" w:lineRule="auto"/>
        <w:rPr>
          <w:rFonts w:cs="Times New Roman"/>
          <w:lang w:val="en-US"/>
        </w:rPr>
      </w:pPr>
      <w:r w:rsidRPr="00160BC1">
        <w:rPr>
          <w:rFonts w:cs="Times New Roman"/>
          <w:vertAlign w:val="superscript"/>
          <w:lang w:val="en-US"/>
        </w:rPr>
        <w:t>2</w:t>
      </w:r>
      <w:r w:rsidRPr="00160BC1">
        <w:rPr>
          <w:rFonts w:cs="Times New Roman"/>
          <w:lang w:val="en-US"/>
        </w:rPr>
        <w:t xml:space="preserve"> Norwegian University of Science and Technology, Department of Chemical Engineering, </w:t>
      </w:r>
      <w:proofErr w:type="spellStart"/>
      <w:r w:rsidRPr="00160BC1">
        <w:rPr>
          <w:rFonts w:cs="Times New Roman"/>
          <w:lang w:val="en-US"/>
        </w:rPr>
        <w:t>Ugelstad</w:t>
      </w:r>
      <w:proofErr w:type="spellEnd"/>
      <w:r w:rsidRPr="00160BC1">
        <w:rPr>
          <w:rFonts w:cs="Times New Roman"/>
          <w:lang w:val="en-US"/>
        </w:rPr>
        <w:t xml:space="preserve"> Laboratory, N-7491 Trondheim, Norway</w:t>
      </w:r>
    </w:p>
    <w:p w14:paraId="6FEF3688" w14:textId="77777777" w:rsidR="003E6C8C" w:rsidRPr="00160BC1" w:rsidRDefault="003E6C8C" w:rsidP="003E6C8C">
      <w:pPr>
        <w:spacing w:line="480" w:lineRule="auto"/>
        <w:rPr>
          <w:rFonts w:cs="Times New Roman"/>
          <w:lang w:val="en-US"/>
        </w:rPr>
      </w:pPr>
      <w:r w:rsidRPr="00160BC1">
        <w:rPr>
          <w:rFonts w:cs="Times New Roman"/>
          <w:vertAlign w:val="superscript"/>
          <w:lang w:val="en-US"/>
        </w:rPr>
        <w:t>3</w:t>
      </w:r>
      <w:r w:rsidRPr="00160BC1">
        <w:rPr>
          <w:rFonts w:cs="Times New Roman"/>
          <w:b/>
          <w:lang w:val="en-US"/>
        </w:rPr>
        <w:t xml:space="preserve"> </w:t>
      </w:r>
      <w:r w:rsidRPr="00160BC1">
        <w:rPr>
          <w:rFonts w:cs="Times New Roman"/>
          <w:lang w:val="en-US"/>
        </w:rPr>
        <w:t xml:space="preserve">M.V. </w:t>
      </w:r>
      <w:proofErr w:type="spellStart"/>
      <w:r w:rsidRPr="00160BC1">
        <w:rPr>
          <w:rFonts w:cs="Times New Roman"/>
          <w:lang w:val="en-US"/>
        </w:rPr>
        <w:t>Lomonosov</w:t>
      </w:r>
      <w:proofErr w:type="spellEnd"/>
      <w:r w:rsidRPr="00160BC1">
        <w:rPr>
          <w:rFonts w:cs="Times New Roman"/>
          <w:lang w:val="en-US"/>
        </w:rPr>
        <w:t xml:space="preserve"> Moscow State University, Physical Faculty, Department of Low Temperatures, </w:t>
      </w:r>
      <w:proofErr w:type="spellStart"/>
      <w:r w:rsidRPr="00160BC1">
        <w:rPr>
          <w:rFonts w:cs="Times New Roman"/>
          <w:lang w:val="en-US"/>
        </w:rPr>
        <w:t>Vorobyovy</w:t>
      </w:r>
      <w:proofErr w:type="spellEnd"/>
      <w:r w:rsidRPr="00160BC1">
        <w:rPr>
          <w:rFonts w:cs="Times New Roman"/>
          <w:lang w:val="en-US"/>
        </w:rPr>
        <w:t xml:space="preserve"> Gory 1, Moscow 119991, Russia</w:t>
      </w:r>
    </w:p>
    <w:p w14:paraId="470BE981" w14:textId="77777777" w:rsidR="003E6C8C" w:rsidRPr="00160BC1" w:rsidRDefault="003E6C8C" w:rsidP="003E6C8C">
      <w:pPr>
        <w:spacing w:line="480" w:lineRule="auto"/>
        <w:rPr>
          <w:rFonts w:cs="Times New Roman"/>
          <w:lang w:val="en-US"/>
        </w:rPr>
      </w:pPr>
      <w:r w:rsidRPr="00160BC1">
        <w:rPr>
          <w:rFonts w:cs="Times New Roman"/>
          <w:vertAlign w:val="superscript"/>
          <w:lang w:val="en-US"/>
        </w:rPr>
        <w:t>4</w:t>
      </w:r>
      <w:r w:rsidRPr="00160BC1">
        <w:rPr>
          <w:rFonts w:cs="Times New Roman"/>
          <w:lang w:val="en-US"/>
        </w:rPr>
        <w:t xml:space="preserve"> </w:t>
      </w:r>
      <w:proofErr w:type="gramStart"/>
      <w:r w:rsidRPr="00160BC1">
        <w:rPr>
          <w:rFonts w:cs="Times New Roman"/>
          <w:lang w:val="en-US"/>
        </w:rPr>
        <w:t>Institute</w:t>
      </w:r>
      <w:proofErr w:type="gramEnd"/>
      <w:r w:rsidRPr="00160BC1">
        <w:rPr>
          <w:rFonts w:cs="Times New Roman"/>
          <w:lang w:val="en-US"/>
        </w:rPr>
        <w:t xml:space="preserve"> of Petrochemical Synthesis, Russian Academy of Sciences, </w:t>
      </w:r>
      <w:proofErr w:type="spellStart"/>
      <w:r w:rsidRPr="00160BC1">
        <w:rPr>
          <w:rFonts w:cs="Times New Roman"/>
          <w:lang w:val="en-US"/>
        </w:rPr>
        <w:t>Leninsky</w:t>
      </w:r>
      <w:proofErr w:type="spellEnd"/>
      <w:r w:rsidRPr="00160BC1">
        <w:rPr>
          <w:rFonts w:cs="Times New Roman"/>
          <w:lang w:val="en-US"/>
        </w:rPr>
        <w:t xml:space="preserve"> pr. 29 Moscow 119991, Russia</w:t>
      </w:r>
    </w:p>
    <w:p w14:paraId="3F74CE85" w14:textId="5B5876EF" w:rsidR="00F65B77" w:rsidRPr="00160BC1" w:rsidRDefault="003E6C8C" w:rsidP="003E6C8C">
      <w:pPr>
        <w:spacing w:line="480" w:lineRule="auto"/>
        <w:rPr>
          <w:lang w:val="en-US"/>
        </w:rPr>
      </w:pPr>
      <w:r w:rsidRPr="00160BC1">
        <w:rPr>
          <w:lang w:val="en-US"/>
        </w:rPr>
        <w:t>*</w:t>
      </w:r>
      <w:r w:rsidRPr="00160BC1">
        <w:rPr>
          <w:rFonts w:cs="Times New Roman"/>
          <w:lang w:val="en-US"/>
        </w:rPr>
        <w:t>Corresponding</w:t>
      </w:r>
      <w:r w:rsidRPr="00160BC1">
        <w:rPr>
          <w:lang w:val="en-US"/>
        </w:rPr>
        <w:t xml:space="preserve"> author: </w:t>
      </w:r>
      <w:r w:rsidR="00F65B77" w:rsidRPr="00160BC1">
        <w:rPr>
          <w:lang w:val="en-US"/>
        </w:rPr>
        <w:t>kolotovads@gmail.com</w:t>
      </w:r>
    </w:p>
    <w:p w14:paraId="2836649D" w14:textId="77777777" w:rsidR="003E6C8C" w:rsidRPr="00160BC1" w:rsidRDefault="003E6C8C" w:rsidP="003E6C8C">
      <w:pPr>
        <w:spacing w:line="480" w:lineRule="auto"/>
        <w:jc w:val="center"/>
        <w:rPr>
          <w:rFonts w:cs="Times New Roman"/>
          <w:b/>
          <w:lang w:val="en-US"/>
        </w:rPr>
      </w:pPr>
    </w:p>
    <w:p w14:paraId="49BEADD5" w14:textId="77777777" w:rsidR="003E6C8C" w:rsidRPr="00160BC1" w:rsidRDefault="003E6C8C" w:rsidP="003E6C8C">
      <w:pPr>
        <w:spacing w:line="480" w:lineRule="auto"/>
        <w:jc w:val="center"/>
        <w:rPr>
          <w:rFonts w:cs="Times New Roman"/>
          <w:b/>
          <w:lang w:val="en-US"/>
        </w:rPr>
      </w:pPr>
      <w:r w:rsidRPr="00160BC1">
        <w:rPr>
          <w:rFonts w:cs="Times New Roman"/>
          <w:b/>
          <w:lang w:val="en-US"/>
        </w:rPr>
        <w:t>Abstract</w:t>
      </w:r>
    </w:p>
    <w:p w14:paraId="331F9334" w14:textId="46E2E60A" w:rsidR="003E6C8C" w:rsidRPr="00160BC1" w:rsidRDefault="003E6C8C" w:rsidP="003E6C8C">
      <w:pPr>
        <w:spacing w:line="480" w:lineRule="auto"/>
        <w:ind w:firstLine="709"/>
        <w:rPr>
          <w:lang w:val="en-US"/>
        </w:rPr>
      </w:pPr>
      <w:r w:rsidRPr="00160BC1">
        <w:rPr>
          <w:lang w:val="en-US"/>
        </w:rPr>
        <w:t>This study focused on the examination of the isothermal crystallization of aqueous droplets in water-in-crude oil emulsions with water concentrations in the range of 5</w:t>
      </w:r>
      <w:r w:rsidR="00677C4E" w:rsidRPr="00160BC1">
        <w:rPr>
          <w:rFonts w:cs="Times New Roman"/>
          <w:lang w:val="en-US"/>
        </w:rPr>
        <w:t xml:space="preserve"> to </w:t>
      </w:r>
      <w:r w:rsidRPr="00160BC1">
        <w:rPr>
          <w:lang w:val="en-US"/>
        </w:rPr>
        <w:t xml:space="preserve">20 </w:t>
      </w:r>
      <w:proofErr w:type="spellStart"/>
      <w:r w:rsidRPr="00160BC1">
        <w:rPr>
          <w:lang w:val="en-US"/>
        </w:rPr>
        <w:t>wt</w:t>
      </w:r>
      <w:proofErr w:type="spellEnd"/>
      <w:r w:rsidRPr="00160BC1">
        <w:rPr>
          <w:lang w:val="en-US"/>
        </w:rPr>
        <w:t xml:space="preserve">%. Experiments were carried out using differential scanning calorimetry (DSC) with temperatures ranging from </w:t>
      </w:r>
      <w:r w:rsidRPr="00160BC1">
        <w:rPr>
          <w:rFonts w:cs="Times New Roman"/>
          <w:lang w:val="en-US"/>
        </w:rPr>
        <w:t>−</w:t>
      </w:r>
      <w:r w:rsidRPr="00160BC1">
        <w:rPr>
          <w:lang w:val="en-US"/>
        </w:rPr>
        <w:t xml:space="preserve">36 </w:t>
      </w:r>
      <w:r w:rsidRPr="00160BC1">
        <w:rPr>
          <w:rFonts w:cs="Times New Roman"/>
          <w:lang w:val="en-US"/>
        </w:rPr>
        <w:t>°</w:t>
      </w:r>
      <w:r w:rsidRPr="00160BC1">
        <w:rPr>
          <w:lang w:val="en-US"/>
        </w:rPr>
        <w:t xml:space="preserve">C </w:t>
      </w:r>
      <w:r w:rsidRPr="00160BC1">
        <w:rPr>
          <w:rFonts w:cs="Times New Roman"/>
          <w:lang w:val="en-US"/>
        </w:rPr>
        <w:t xml:space="preserve">to </w:t>
      </w:r>
      <w:r w:rsidRPr="00160BC1">
        <w:rPr>
          <w:lang w:val="en-US"/>
        </w:rPr>
        <w:t xml:space="preserve">−41 </w:t>
      </w:r>
      <w:r w:rsidRPr="00160BC1">
        <w:rPr>
          <w:rFonts w:cs="Times New Roman"/>
          <w:lang w:val="en-US"/>
        </w:rPr>
        <w:t>°</w:t>
      </w:r>
      <w:r w:rsidRPr="00160BC1">
        <w:rPr>
          <w:lang w:val="en-US"/>
        </w:rPr>
        <w:t xml:space="preserve">C. The experimental results were approximated using a mathematical </w:t>
      </w:r>
      <w:r w:rsidR="00677C4E" w:rsidRPr="00160BC1">
        <w:rPr>
          <w:lang w:val="en-US"/>
        </w:rPr>
        <w:t>kinetic model including</w:t>
      </w:r>
      <w:r w:rsidRPr="00160BC1">
        <w:rPr>
          <w:lang w:val="en-US"/>
        </w:rPr>
        <w:t xml:space="preserve"> the effect of self-acceleration. The rate of crystallization increases with decreasing temperature, and t</w:t>
      </w:r>
      <w:r w:rsidR="00677C4E" w:rsidRPr="00160BC1">
        <w:rPr>
          <w:lang w:val="en-US"/>
        </w:rPr>
        <w:t>he final accepted</w:t>
      </w:r>
      <w:r w:rsidRPr="00160BC1">
        <w:rPr>
          <w:lang w:val="en-US"/>
        </w:rPr>
        <w:t xml:space="preserve"> degree of crystallinity also increases along with a decrease in temperature. Correlation</w:t>
      </w:r>
      <w:r w:rsidR="00677C4E" w:rsidRPr="00160BC1">
        <w:rPr>
          <w:lang w:val="en-US"/>
        </w:rPr>
        <w:t xml:space="preserve"> was observed</w:t>
      </w:r>
      <w:r w:rsidRPr="00160BC1">
        <w:rPr>
          <w:lang w:val="en-US"/>
        </w:rPr>
        <w:t xml:space="preserve"> between the kinetics of isothermal and non-isothermal crystallization. Furthermore, the complete crystallization in the isothermal process is reached at </w:t>
      </w:r>
      <w:r w:rsidRPr="00160BC1">
        <w:rPr>
          <w:lang w:val="en-US"/>
        </w:rPr>
        <w:lastRenderedPageBreak/>
        <w:t>−40 °</w:t>
      </w:r>
      <w:proofErr w:type="gramStart"/>
      <w:r w:rsidRPr="00160BC1">
        <w:rPr>
          <w:lang w:val="en-US"/>
        </w:rPr>
        <w:t>C,</w:t>
      </w:r>
      <w:proofErr w:type="gramEnd"/>
      <w:r w:rsidRPr="00160BC1">
        <w:rPr>
          <w:lang w:val="en-US"/>
        </w:rPr>
        <w:t xml:space="preserve"> however, at high rates of cooling</w:t>
      </w:r>
      <w:r w:rsidR="00677C4E" w:rsidRPr="00160BC1">
        <w:rPr>
          <w:lang w:val="en-US"/>
        </w:rPr>
        <w:t xml:space="preserve"> (</w:t>
      </w:r>
      <w:r w:rsidR="00C23939" w:rsidRPr="00160BC1">
        <w:rPr>
          <w:lang w:val="en-US"/>
        </w:rPr>
        <w:t xml:space="preserve">10 to 20 </w:t>
      </w:r>
      <w:r w:rsidR="00C23939" w:rsidRPr="00160BC1">
        <w:rPr>
          <w:color w:val="000000"/>
          <w:kern w:val="24"/>
          <w:lang w:val="en-US" w:eastAsia="ru-RU"/>
        </w:rPr>
        <w:t>°C</w:t>
      </w:r>
      <w:r w:rsidR="00C23939" w:rsidRPr="00160BC1">
        <w:rPr>
          <w:lang w:val="en-US"/>
        </w:rPr>
        <w:t xml:space="preserve"> </w:t>
      </w:r>
      <w:r w:rsidR="00677C4E" w:rsidRPr="00160BC1">
        <w:rPr>
          <w:lang w:val="en-US"/>
        </w:rPr>
        <w:t>/min)</w:t>
      </w:r>
      <w:r w:rsidRPr="00160BC1">
        <w:rPr>
          <w:lang w:val="en-US"/>
        </w:rPr>
        <w:t>, complete crystallinity is not achieved even at −50 °C. Complete crystallinity in the non-isothermal process can only be reached at cooling rates lower than 5</w:t>
      </w:r>
      <w:r w:rsidR="00C23939" w:rsidRPr="00160BC1">
        <w:rPr>
          <w:lang w:val="en-US"/>
        </w:rPr>
        <w:t xml:space="preserve"> </w:t>
      </w:r>
      <w:r w:rsidR="00C23939" w:rsidRPr="00160BC1">
        <w:rPr>
          <w:color w:val="000000"/>
          <w:kern w:val="24"/>
          <w:lang w:val="en-US" w:eastAsia="ru-RU"/>
        </w:rPr>
        <w:t>°C</w:t>
      </w:r>
      <w:r w:rsidRPr="00160BC1">
        <w:rPr>
          <w:lang w:val="en-US"/>
        </w:rPr>
        <w:t>/min.</w:t>
      </w:r>
    </w:p>
    <w:p w14:paraId="5D5F0F06" w14:textId="77777777" w:rsidR="003E6C8C" w:rsidRPr="00160BC1" w:rsidRDefault="003E6C8C" w:rsidP="003E6C8C">
      <w:pPr>
        <w:spacing w:line="480" w:lineRule="auto"/>
        <w:ind w:firstLine="709"/>
        <w:rPr>
          <w:lang w:val="en-US"/>
        </w:rPr>
      </w:pPr>
    </w:p>
    <w:p w14:paraId="22D050EB" w14:textId="77777777" w:rsidR="003E6C8C" w:rsidRPr="00160BC1" w:rsidRDefault="003E6C8C" w:rsidP="003E6C8C">
      <w:pPr>
        <w:spacing w:line="480" w:lineRule="auto"/>
        <w:ind w:firstLine="709"/>
        <w:rPr>
          <w:lang w:val="en-US"/>
        </w:rPr>
      </w:pPr>
      <w:r w:rsidRPr="00160BC1">
        <w:rPr>
          <w:b/>
          <w:lang w:val="en-US"/>
        </w:rPr>
        <w:t>Keywords</w:t>
      </w:r>
      <w:r w:rsidRPr="00160BC1">
        <w:rPr>
          <w:lang w:val="en-US"/>
        </w:rPr>
        <w:t>: crude oil, water-in-oil emulsions, differential scanning calorimetry, crystallization, kinetics, isothermal, non-isothermal conditions</w:t>
      </w:r>
    </w:p>
    <w:p w14:paraId="2CBD04E4" w14:textId="77777777" w:rsidR="003E6C8C" w:rsidRPr="00160BC1" w:rsidRDefault="003E6C8C" w:rsidP="003E6C8C">
      <w:pPr>
        <w:spacing w:line="480" w:lineRule="auto"/>
        <w:ind w:firstLine="709"/>
        <w:rPr>
          <w:lang w:val="en-US"/>
        </w:rPr>
      </w:pPr>
    </w:p>
    <w:p w14:paraId="6A71572C" w14:textId="77777777" w:rsidR="003E6C8C" w:rsidRPr="00160BC1" w:rsidRDefault="003E6C8C" w:rsidP="003E6C8C">
      <w:pPr>
        <w:numPr>
          <w:ilvl w:val="0"/>
          <w:numId w:val="2"/>
        </w:numPr>
        <w:suppressAutoHyphens w:val="0"/>
        <w:spacing w:line="480" w:lineRule="auto"/>
        <w:rPr>
          <w:rFonts w:eastAsia="Calibri" w:cs="Times New Roman"/>
          <w:b/>
          <w:color w:val="000000"/>
          <w:kern w:val="0"/>
          <w:lang w:eastAsia="en-US" w:bidi="ar-SA"/>
        </w:rPr>
      </w:pPr>
      <w:r w:rsidRPr="00160BC1">
        <w:rPr>
          <w:rFonts w:eastAsia="Calibri" w:cs="Times New Roman"/>
          <w:b/>
          <w:color w:val="000000"/>
          <w:kern w:val="0"/>
          <w:lang w:val="en-US" w:eastAsia="en-US" w:bidi="ar-SA"/>
        </w:rPr>
        <w:t>Introduction</w:t>
      </w:r>
    </w:p>
    <w:p w14:paraId="192A239B" w14:textId="45218418" w:rsidR="003E6C8C" w:rsidRPr="00160BC1" w:rsidRDefault="003E6C8C" w:rsidP="0057771E">
      <w:pPr>
        <w:suppressAutoHyphens w:val="0"/>
        <w:spacing w:line="480" w:lineRule="auto"/>
        <w:ind w:firstLine="284"/>
        <w:rPr>
          <w:lang w:val="en"/>
        </w:rPr>
      </w:pPr>
      <w:r w:rsidRPr="00160BC1">
        <w:rPr>
          <w:lang w:val="en"/>
        </w:rPr>
        <w:t xml:space="preserve">The formation of hydrate deposits during the flow of oil through pipelines is one of the major </w:t>
      </w:r>
      <w:r w:rsidR="002514A0" w:rsidRPr="00160BC1">
        <w:rPr>
          <w:lang w:val="en"/>
        </w:rPr>
        <w:t xml:space="preserve">flow assurance </w:t>
      </w:r>
      <w:r w:rsidRPr="00160BC1">
        <w:rPr>
          <w:lang w:val="en"/>
        </w:rPr>
        <w:t>problems for the oil industry</w:t>
      </w:r>
      <w:r w:rsidRPr="00160BC1">
        <w:rPr>
          <w:vertAlign w:val="superscript"/>
          <w:lang w:val="en"/>
        </w:rPr>
        <w:t>1</w:t>
      </w:r>
      <w:r w:rsidRPr="00160BC1">
        <w:rPr>
          <w:lang w:val="en"/>
        </w:rPr>
        <w:t>. Emulsions, such as water-in-crude oil</w:t>
      </w:r>
      <w:r w:rsidR="009B5F86" w:rsidRPr="00160BC1">
        <w:rPr>
          <w:lang w:val="en"/>
        </w:rPr>
        <w:t xml:space="preserve"> (i.e. inverse emulsions, W/O)</w:t>
      </w:r>
      <w:r w:rsidRPr="00160BC1">
        <w:rPr>
          <w:lang w:val="en"/>
        </w:rPr>
        <w:t>, are formed in the oil production and transportation process from a mixture of crude oil and water as a result of mixing at high speeds</w:t>
      </w:r>
      <w:r w:rsidRPr="00160BC1">
        <w:rPr>
          <w:vertAlign w:val="superscript"/>
          <w:lang w:val="en"/>
        </w:rPr>
        <w:t>2–</w:t>
      </w:r>
      <w:r w:rsidR="002514A0" w:rsidRPr="00160BC1">
        <w:rPr>
          <w:vertAlign w:val="superscript"/>
          <w:lang w:val="en"/>
        </w:rPr>
        <w:t>4</w:t>
      </w:r>
      <w:r w:rsidRPr="00160BC1">
        <w:rPr>
          <w:lang w:val="en"/>
        </w:rPr>
        <w:t>. Typically, oil contains a certain amount of dissolved low molecular weight gases. As a consequence, when transporting a three-component mixture under conditions of high pressure and low temperature, gas hydrates can form. Due to their chemical structure, hydrate crystals have the ability to agglomerate, which can lead to pipeline blockage or even rupture. The problem of hydrate formation is particularly</w:t>
      </w:r>
      <w:r w:rsidR="002514A0" w:rsidRPr="00160BC1">
        <w:rPr>
          <w:lang w:val="en"/>
        </w:rPr>
        <w:t xml:space="preserve"> important </w:t>
      </w:r>
      <w:r w:rsidRPr="00160BC1">
        <w:rPr>
          <w:lang w:val="en"/>
        </w:rPr>
        <w:t>for the Arctic region, which is currently one of the most promising regions for oil production.</w:t>
      </w:r>
    </w:p>
    <w:p w14:paraId="00A4A503" w14:textId="77777777" w:rsidR="003E6C8C" w:rsidRPr="00160BC1" w:rsidRDefault="003E6C8C" w:rsidP="0057771E">
      <w:pPr>
        <w:suppressAutoHyphens w:val="0"/>
        <w:spacing w:line="480" w:lineRule="auto"/>
        <w:ind w:firstLine="284"/>
        <w:rPr>
          <w:lang w:val="en"/>
        </w:rPr>
      </w:pPr>
      <w:r w:rsidRPr="00160BC1">
        <w:rPr>
          <w:lang w:val="en"/>
        </w:rPr>
        <w:t>Stability of water-in-crude oil emulsions is the most important factor in preventing hydrate formation during the transportation of oil produced in the offshore shelf in the Far North. Knowledge of the factors that affect the stability of these emulsions makes it possible to optimize the parameters for crude oil transportation through pipelines</w:t>
      </w:r>
      <w:r w:rsidRPr="00160BC1">
        <w:rPr>
          <w:vertAlign w:val="superscript"/>
          <w:lang w:val="en"/>
        </w:rPr>
        <w:t>5</w:t>
      </w:r>
      <w:r w:rsidRPr="00160BC1">
        <w:rPr>
          <w:lang w:val="en"/>
        </w:rPr>
        <w:t xml:space="preserve"> and also to predict the behavior of liquid flows upon cooling</w:t>
      </w:r>
      <w:r w:rsidRPr="00160BC1">
        <w:rPr>
          <w:vertAlign w:val="superscript"/>
          <w:lang w:val="en"/>
        </w:rPr>
        <w:t>1</w:t>
      </w:r>
      <w:proofErr w:type="gramStart"/>
      <w:r w:rsidRPr="00160BC1">
        <w:rPr>
          <w:vertAlign w:val="superscript"/>
          <w:lang w:val="en"/>
        </w:rPr>
        <w:t>,6</w:t>
      </w:r>
      <w:proofErr w:type="gramEnd"/>
      <w:r w:rsidRPr="00160BC1">
        <w:rPr>
          <w:lang w:val="en"/>
        </w:rPr>
        <w:t>.</w:t>
      </w:r>
    </w:p>
    <w:p w14:paraId="475B244E" w14:textId="7CBBB891" w:rsidR="003E6C8C" w:rsidRPr="00160BC1" w:rsidRDefault="003E6C8C" w:rsidP="0057771E">
      <w:pPr>
        <w:suppressAutoHyphens w:val="0"/>
        <w:spacing w:line="480" w:lineRule="auto"/>
        <w:ind w:firstLine="284"/>
        <w:rPr>
          <w:rFonts w:eastAsia="Calibri" w:cs="Times New Roman"/>
          <w:color w:val="000000"/>
          <w:kern w:val="0"/>
          <w:lang w:val="en-US" w:eastAsia="en-US" w:bidi="ar-SA"/>
        </w:rPr>
      </w:pPr>
      <w:r w:rsidRPr="00160BC1">
        <w:rPr>
          <w:lang w:val="en"/>
        </w:rPr>
        <w:t>The stability of the emulsion depends on the formation of ice-like crystals from</w:t>
      </w:r>
      <w:r w:rsidR="002514A0" w:rsidRPr="00160BC1">
        <w:rPr>
          <w:lang w:val="en"/>
        </w:rPr>
        <w:t xml:space="preserve"> the</w:t>
      </w:r>
      <w:r w:rsidRPr="00160BC1">
        <w:rPr>
          <w:lang w:val="en"/>
        </w:rPr>
        <w:t xml:space="preserve"> water</w:t>
      </w:r>
      <w:r w:rsidR="002514A0" w:rsidRPr="00160BC1">
        <w:rPr>
          <w:lang w:val="en"/>
        </w:rPr>
        <w:t xml:space="preserve"> component of the emulsion</w:t>
      </w:r>
      <w:r w:rsidRPr="00160BC1">
        <w:rPr>
          <w:lang w:val="en"/>
        </w:rPr>
        <w:t xml:space="preserve">. This process has previously been investigated using differential </w:t>
      </w:r>
      <w:r w:rsidRPr="00160BC1">
        <w:rPr>
          <w:lang w:val="en"/>
        </w:rPr>
        <w:lastRenderedPageBreak/>
        <w:t>scanning calorimetry (DSC</w:t>
      </w:r>
      <w:proofErr w:type="gramStart"/>
      <w:r w:rsidRPr="00160BC1">
        <w:rPr>
          <w:lang w:val="en"/>
        </w:rPr>
        <w:t>)</w:t>
      </w:r>
      <w:r w:rsidR="0083286A" w:rsidRPr="00160BC1">
        <w:rPr>
          <w:vertAlign w:val="superscript"/>
          <w:lang w:val="en"/>
        </w:rPr>
        <w:t>2</w:t>
      </w:r>
      <w:proofErr w:type="gramEnd"/>
      <w:r w:rsidRPr="00160BC1">
        <w:rPr>
          <w:lang w:val="en"/>
        </w:rPr>
        <w:t>. It was shown that there are two</w:t>
      </w:r>
      <w:r w:rsidR="009B5F86" w:rsidRPr="00160BC1">
        <w:rPr>
          <w:lang w:val="en"/>
        </w:rPr>
        <w:t xml:space="preserve"> key </w:t>
      </w:r>
      <w:r w:rsidRPr="00160BC1">
        <w:rPr>
          <w:lang w:val="en"/>
        </w:rPr>
        <w:t>factors responsible for the stability of emulsions: the composition of the hydrocarbon phase and the type of stabilizer. Less stable emulsions are obtained using a liquid emulsifier and an oil disp</w:t>
      </w:r>
      <w:r w:rsidR="002514A0" w:rsidRPr="00160BC1">
        <w:rPr>
          <w:lang w:val="en"/>
        </w:rPr>
        <w:t>ersion medium, which solidifies at higher temperatures</w:t>
      </w:r>
      <w:r w:rsidRPr="00160BC1">
        <w:rPr>
          <w:lang w:val="en"/>
        </w:rPr>
        <w:t xml:space="preserve"> than the dispersed phase (water). Emulsions resistant to crystallization and melting processes are obtained when either, the emulsifier crystallizes at the oil-wa</w:t>
      </w:r>
      <w:r w:rsidR="002514A0" w:rsidRPr="00160BC1">
        <w:rPr>
          <w:lang w:val="en"/>
        </w:rPr>
        <w:t xml:space="preserve">ter interface or </w:t>
      </w:r>
      <w:r w:rsidRPr="00160BC1">
        <w:rPr>
          <w:lang w:val="en"/>
        </w:rPr>
        <w:t>whe</w:t>
      </w:r>
      <w:r w:rsidR="002514A0" w:rsidRPr="00160BC1">
        <w:rPr>
          <w:lang w:val="en"/>
        </w:rPr>
        <w:t>n</w:t>
      </w:r>
      <w:r w:rsidRPr="00160BC1">
        <w:rPr>
          <w:lang w:val="en"/>
        </w:rPr>
        <w:t xml:space="preserve"> th</w:t>
      </w:r>
      <w:r w:rsidR="002514A0" w:rsidRPr="00160BC1">
        <w:rPr>
          <w:lang w:val="en"/>
        </w:rPr>
        <w:t>e dispersed phase freezes at lower temperatures than</w:t>
      </w:r>
      <w:r w:rsidRPr="00160BC1">
        <w:rPr>
          <w:lang w:val="en"/>
        </w:rPr>
        <w:t xml:space="preserve"> the dispersion medium.</w:t>
      </w:r>
    </w:p>
    <w:p w14:paraId="0E8C915E" w14:textId="6DBA66DD" w:rsidR="003E6C8C" w:rsidRPr="00160BC1" w:rsidRDefault="003E6C8C" w:rsidP="0057771E">
      <w:pPr>
        <w:suppressAutoHyphens w:val="0"/>
        <w:spacing w:line="480" w:lineRule="auto"/>
        <w:ind w:firstLine="284"/>
        <w:rPr>
          <w:rFonts w:eastAsia="Calibri" w:cs="Times New Roman"/>
          <w:color w:val="000000"/>
          <w:kern w:val="0"/>
          <w:lang w:val="en-US" w:eastAsia="en-US" w:bidi="ar-SA"/>
        </w:rPr>
      </w:pPr>
      <w:r w:rsidRPr="00160BC1">
        <w:rPr>
          <w:lang w:val="en"/>
        </w:rPr>
        <w:t xml:space="preserve">Formation of ice-in-oil dispersions as a result of the crystallization of water droplets also influences the rheological behavior of emulsions. Thus, at a concentration of </w:t>
      </w:r>
      <w:r w:rsidR="009B5F86" w:rsidRPr="00160BC1">
        <w:rPr>
          <w:lang w:val="en"/>
        </w:rPr>
        <w:t>water-in-oil</w:t>
      </w:r>
      <w:r w:rsidRPr="00160BC1">
        <w:rPr>
          <w:lang w:val="en"/>
        </w:rPr>
        <w:t xml:space="preserve"> emulsions exceeding 25% by volume, the viscosity of ice-in-oil dispersions formed during the crystallization process is approximately 26 times greater than the viscosity of the corresponding water-in-oil emulsion</w:t>
      </w:r>
      <w:r w:rsidR="0083286A" w:rsidRPr="00160BC1">
        <w:rPr>
          <w:vertAlign w:val="superscript"/>
          <w:lang w:val="en"/>
        </w:rPr>
        <w:t>7</w:t>
      </w:r>
      <w:r w:rsidRPr="00160BC1">
        <w:rPr>
          <w:lang w:val="en"/>
        </w:rPr>
        <w:t>.</w:t>
      </w:r>
    </w:p>
    <w:p w14:paraId="41B17799" w14:textId="521E12C7" w:rsidR="003E6C8C" w:rsidRPr="00160BC1" w:rsidRDefault="003E6C8C" w:rsidP="0057771E">
      <w:pPr>
        <w:suppressAutoHyphens w:val="0"/>
        <w:spacing w:line="480" w:lineRule="auto"/>
        <w:ind w:firstLine="284"/>
        <w:rPr>
          <w:rFonts w:eastAsia="Calibri" w:cs="Times New Roman"/>
          <w:color w:val="000000"/>
          <w:kern w:val="0"/>
          <w:lang w:val="en-US" w:eastAsia="en-US" w:bidi="ar-SA"/>
        </w:rPr>
      </w:pPr>
      <w:r w:rsidRPr="00160BC1">
        <w:rPr>
          <w:lang w:val="en"/>
        </w:rPr>
        <w:t>The study of ice-in-oil dispersion formation as a process of crystallization can</w:t>
      </w:r>
      <w:r w:rsidR="009B5F86" w:rsidRPr="00160BC1">
        <w:rPr>
          <w:lang w:val="en"/>
        </w:rPr>
        <w:t xml:space="preserve"> serve</w:t>
      </w:r>
      <w:r w:rsidRPr="00160BC1">
        <w:rPr>
          <w:lang w:val="en"/>
        </w:rPr>
        <w:t xml:space="preserve"> as a model for the formation of hydrate nuclei in real </w:t>
      </w:r>
      <w:r w:rsidR="009B5F86" w:rsidRPr="00160BC1">
        <w:rPr>
          <w:lang w:val="en"/>
        </w:rPr>
        <w:t xml:space="preserve">crude oil </w:t>
      </w:r>
      <w:r w:rsidRPr="00160BC1">
        <w:rPr>
          <w:lang w:val="en"/>
        </w:rPr>
        <w:t>systems.</w:t>
      </w:r>
      <w:r w:rsidR="009B5F86" w:rsidRPr="00160BC1">
        <w:rPr>
          <w:lang w:val="en-GB"/>
        </w:rPr>
        <w:t xml:space="preserve"> In order to compare these systems a study was devised. A quantitative study was performed to examine the kinetics of water droplet crystallization when emulsions are cooled, using different temperature profiles, for isothermal and non-isothermal processes.</w:t>
      </w:r>
      <w:r w:rsidRPr="00160BC1">
        <w:rPr>
          <w:lang w:val="en"/>
        </w:rPr>
        <w:t xml:space="preserve"> The most convenient method for the study of crystallization in emulsion systems is DSC.</w:t>
      </w:r>
      <w:r w:rsidR="009B5F86" w:rsidRPr="00160BC1">
        <w:rPr>
          <w:lang w:val="en"/>
        </w:rPr>
        <w:t xml:space="preserve"> </w:t>
      </w:r>
      <w:r w:rsidR="009B5F86" w:rsidRPr="00160BC1">
        <w:rPr>
          <w:lang w:val="en-US"/>
        </w:rPr>
        <w:t>The main advantages of the DSC method are high accuracy, sensitivity to phase transitions of various kinds, and the possibility of carrying out research with very small amounts of material (tens of milligrams). I</w:t>
      </w:r>
      <w:proofErr w:type="spellStart"/>
      <w:r w:rsidRPr="00160BC1">
        <w:rPr>
          <w:lang w:val="en"/>
        </w:rPr>
        <w:t>n</w:t>
      </w:r>
      <w:proofErr w:type="spellEnd"/>
      <w:r w:rsidRPr="00160BC1">
        <w:rPr>
          <w:lang w:val="en"/>
        </w:rPr>
        <w:t xml:space="preserve"> addition, DSC makes it possible to determine the type of emulsion, the water content of the sample, and the emulsion stability.</w:t>
      </w:r>
    </w:p>
    <w:p w14:paraId="5046081D" w14:textId="469BECB7" w:rsidR="003E6C8C" w:rsidRPr="00160BC1" w:rsidRDefault="003E6C8C" w:rsidP="0057771E">
      <w:pPr>
        <w:suppressAutoHyphens w:val="0"/>
        <w:spacing w:line="480" w:lineRule="auto"/>
        <w:ind w:firstLine="284"/>
        <w:rPr>
          <w:rFonts w:eastAsia="Calibri" w:cs="Times New Roman"/>
          <w:color w:val="000000"/>
          <w:kern w:val="0"/>
          <w:lang w:val="en-US" w:eastAsia="en-US" w:bidi="ar-SA"/>
        </w:rPr>
      </w:pPr>
      <w:r w:rsidRPr="00160BC1">
        <w:rPr>
          <w:lang w:val="en"/>
        </w:rPr>
        <w:t>Thus, the DSC method has been successfully used to study the non-isothermal crystallization of droplets in reverse water-in-crude oil emulsions w</w:t>
      </w:r>
      <w:r w:rsidR="00074CF7" w:rsidRPr="00160BC1">
        <w:rPr>
          <w:lang w:val="en"/>
        </w:rPr>
        <w:t>ith a wide variation in</w:t>
      </w:r>
      <w:r w:rsidRPr="00160BC1">
        <w:rPr>
          <w:lang w:val="en"/>
        </w:rPr>
        <w:t xml:space="preserve"> parameters, such as, emulsion concentration, electrolyte content in the aqueous phase, and droplet size</w:t>
      </w:r>
      <w:r w:rsidR="0083286A" w:rsidRPr="00160BC1">
        <w:rPr>
          <w:vertAlign w:val="superscript"/>
          <w:lang w:val="en"/>
        </w:rPr>
        <w:t>8</w:t>
      </w:r>
      <w:r w:rsidRPr="00160BC1">
        <w:rPr>
          <w:vertAlign w:val="superscript"/>
          <w:lang w:val="en"/>
        </w:rPr>
        <w:t>–</w:t>
      </w:r>
      <w:r w:rsidR="0083286A" w:rsidRPr="00160BC1">
        <w:rPr>
          <w:vertAlign w:val="superscript"/>
          <w:lang w:val="en"/>
        </w:rPr>
        <w:t>9</w:t>
      </w:r>
      <w:r w:rsidRPr="00160BC1">
        <w:rPr>
          <w:lang w:val="en"/>
        </w:rPr>
        <w:t xml:space="preserve">. The method </w:t>
      </w:r>
      <w:r w:rsidRPr="00160BC1">
        <w:rPr>
          <w:lang w:val="en"/>
        </w:rPr>
        <w:lastRenderedPageBreak/>
        <w:t xml:space="preserve">was also used to study the effect of the cooling rate on the destabilization of direct emulsions </w:t>
      </w:r>
      <w:r w:rsidR="00074CF7" w:rsidRPr="00160BC1">
        <w:rPr>
          <w:lang w:val="en"/>
        </w:rPr>
        <w:t xml:space="preserve">in relation to </w:t>
      </w:r>
      <w:r w:rsidRPr="00160BC1">
        <w:rPr>
          <w:lang w:val="en"/>
        </w:rPr>
        <w:t>the volume of the oil phase</w:t>
      </w:r>
      <w:r w:rsidRPr="00160BC1">
        <w:rPr>
          <w:vertAlign w:val="superscript"/>
          <w:lang w:val="en"/>
        </w:rPr>
        <w:t>1</w:t>
      </w:r>
      <w:r w:rsidR="0083286A" w:rsidRPr="00160BC1">
        <w:rPr>
          <w:vertAlign w:val="superscript"/>
          <w:lang w:val="en"/>
        </w:rPr>
        <w:t>0</w:t>
      </w:r>
      <w:r w:rsidRPr="00160BC1">
        <w:rPr>
          <w:lang w:val="en"/>
        </w:rPr>
        <w:t>. A joint analysis of emulsions by the DSC method and X-ray analysis showed that the</w:t>
      </w:r>
      <w:r w:rsidR="00074CF7" w:rsidRPr="00160BC1">
        <w:rPr>
          <w:lang w:val="en"/>
        </w:rPr>
        <w:t xml:space="preserve"> quantity </w:t>
      </w:r>
      <w:r w:rsidRPr="00160BC1">
        <w:rPr>
          <w:lang w:val="en"/>
        </w:rPr>
        <w:t>of hydrates formed, and the temperature of their dissociation, was dependent on the salt concentration in the dispersed phase</w:t>
      </w:r>
      <w:r w:rsidR="0083286A" w:rsidRPr="00160BC1">
        <w:rPr>
          <w:vertAlign w:val="superscript"/>
          <w:lang w:val="en"/>
        </w:rPr>
        <w:t>11</w:t>
      </w:r>
      <w:r w:rsidRPr="00160BC1">
        <w:rPr>
          <w:lang w:val="en"/>
        </w:rPr>
        <w:t>.</w:t>
      </w:r>
    </w:p>
    <w:p w14:paraId="17C2FF6F" w14:textId="1611F089" w:rsidR="00074CF7" w:rsidRPr="00160BC1" w:rsidRDefault="003E6C8C" w:rsidP="0057771E">
      <w:pPr>
        <w:suppressAutoHyphens w:val="0"/>
        <w:spacing w:line="480" w:lineRule="auto"/>
        <w:ind w:firstLine="284"/>
        <w:rPr>
          <w:lang w:val="en"/>
        </w:rPr>
      </w:pPr>
      <w:r w:rsidRPr="00160BC1">
        <w:rPr>
          <w:lang w:val="en"/>
        </w:rPr>
        <w:t>The kinetics of crystallization of water droplets in emulsion systems are usually considered in the dynamic conditions of a non-isothermal process, although the determination of the equilibrium characteristics of the process is of fundamental interest. Only one previous study has examined the kinetics of droplet crystallization in emulsions (</w:t>
      </w:r>
      <w:r w:rsidR="00074CF7" w:rsidRPr="00160BC1">
        <w:rPr>
          <w:lang w:val="en-GB"/>
        </w:rPr>
        <w:t>although different to those in this study)</w:t>
      </w:r>
      <w:r w:rsidR="00074CF7" w:rsidRPr="00160BC1">
        <w:rPr>
          <w:lang w:val="en"/>
        </w:rPr>
        <w:t xml:space="preserve"> </w:t>
      </w:r>
      <w:r w:rsidRPr="00160BC1">
        <w:rPr>
          <w:lang w:val="en"/>
        </w:rPr>
        <w:t>under isothermal and non-isothermal conditions</w:t>
      </w:r>
      <w:r w:rsidRPr="00160BC1">
        <w:rPr>
          <w:vertAlign w:val="superscript"/>
          <w:lang w:val="en"/>
        </w:rPr>
        <w:t>1</w:t>
      </w:r>
      <w:r w:rsidR="0083286A" w:rsidRPr="00160BC1">
        <w:rPr>
          <w:vertAlign w:val="superscript"/>
          <w:lang w:val="en"/>
        </w:rPr>
        <w:t>2</w:t>
      </w:r>
      <w:r w:rsidRPr="00160BC1">
        <w:rPr>
          <w:lang w:val="en"/>
        </w:rPr>
        <w:t>.</w:t>
      </w:r>
      <w:r w:rsidR="00074CF7" w:rsidRPr="00160BC1">
        <w:rPr>
          <w:lang w:val="en"/>
        </w:rPr>
        <w:t xml:space="preserve"> As expected, at the lower cooling rate, there was greater accuracy in the quantification of parameters such as the temperature of the phase transition and the heat of crystallization, as well as the number of crystallized water droplets, as a function of time and temperature.</w:t>
      </w:r>
      <w:r w:rsidRPr="00160BC1">
        <w:rPr>
          <w:lang w:val="en"/>
        </w:rPr>
        <w:t xml:space="preserve"> </w:t>
      </w:r>
    </w:p>
    <w:p w14:paraId="34119F5D" w14:textId="0763DF3C" w:rsidR="003E6C8C" w:rsidRPr="00160BC1" w:rsidRDefault="003E6C8C" w:rsidP="0057771E">
      <w:pPr>
        <w:suppressAutoHyphens w:val="0"/>
        <w:spacing w:line="480" w:lineRule="auto"/>
        <w:ind w:firstLine="284"/>
        <w:rPr>
          <w:rFonts w:eastAsia="Calibri" w:cs="Times New Roman"/>
          <w:color w:val="000000"/>
          <w:kern w:val="0"/>
          <w:lang w:val="en-US" w:eastAsia="en-US" w:bidi="ar-SA"/>
        </w:rPr>
      </w:pPr>
      <w:r w:rsidRPr="00160BC1">
        <w:rPr>
          <w:lang w:val="en"/>
        </w:rPr>
        <w:t>The present study focuses on obtaining a quantitative description, and a mathematical model, for the process of isothermal crystallization of the aqueous phase in inverse water-in-oil emulsions. Although a similar system had been investigated in previous studies by X-ray diffraction</w:t>
      </w:r>
      <w:r w:rsidRPr="00160BC1">
        <w:rPr>
          <w:vertAlign w:val="superscript"/>
          <w:lang w:val="en"/>
        </w:rPr>
        <w:t>1</w:t>
      </w:r>
      <w:r w:rsidR="0083286A" w:rsidRPr="00160BC1">
        <w:rPr>
          <w:vertAlign w:val="superscript"/>
          <w:lang w:val="en"/>
        </w:rPr>
        <w:t>3</w:t>
      </w:r>
      <w:r w:rsidRPr="00160BC1">
        <w:rPr>
          <w:lang w:val="en"/>
        </w:rPr>
        <w:t>, limited knowledge was available because those studies were conducted for a completely different purpose.</w:t>
      </w:r>
    </w:p>
    <w:p w14:paraId="231B771F" w14:textId="2AB1185E" w:rsidR="003E6C8C" w:rsidRPr="00160BC1" w:rsidRDefault="003E6C8C" w:rsidP="0057771E">
      <w:pPr>
        <w:suppressAutoHyphens w:val="0"/>
        <w:spacing w:line="480" w:lineRule="auto"/>
        <w:ind w:firstLine="284"/>
        <w:rPr>
          <w:rFonts w:eastAsia="Calibri" w:cs="Times New Roman"/>
          <w:color w:val="000000"/>
          <w:kern w:val="0"/>
          <w:lang w:val="en-US" w:eastAsia="en-US" w:bidi="ar-SA"/>
        </w:rPr>
      </w:pPr>
      <w:r w:rsidRPr="00160BC1">
        <w:rPr>
          <w:lang w:val="en"/>
        </w:rPr>
        <w:t>Earlier in our work</w:t>
      </w:r>
      <w:r w:rsidR="0083286A" w:rsidRPr="00160BC1">
        <w:rPr>
          <w:vertAlign w:val="superscript"/>
          <w:lang w:val="en"/>
        </w:rPr>
        <w:t>14</w:t>
      </w:r>
      <w:r w:rsidRPr="00160BC1">
        <w:rPr>
          <w:lang w:val="en"/>
        </w:rPr>
        <w:t xml:space="preserve">, the process of non-isothermal crystallization of water droplets in water-in-crude oil emulsions with a water concentration ranging </w:t>
      </w:r>
      <w:bookmarkStart w:id="1" w:name="_Hlk497231457"/>
      <w:r w:rsidR="009037C5" w:rsidRPr="00160BC1">
        <w:rPr>
          <w:lang w:val="en"/>
        </w:rPr>
        <w:t xml:space="preserve">between 1 </w:t>
      </w:r>
      <w:proofErr w:type="spellStart"/>
      <w:r w:rsidR="009037C5" w:rsidRPr="00160BC1">
        <w:rPr>
          <w:lang w:val="en"/>
        </w:rPr>
        <w:t>wt</w:t>
      </w:r>
      <w:proofErr w:type="spellEnd"/>
      <w:r w:rsidR="009037C5" w:rsidRPr="00160BC1">
        <w:rPr>
          <w:lang w:val="en"/>
        </w:rPr>
        <w:t xml:space="preserve">% </w:t>
      </w:r>
      <w:r w:rsidR="009037C5" w:rsidRPr="00160BC1">
        <w:rPr>
          <w:lang w:val="en-US"/>
        </w:rPr>
        <w:t>and</w:t>
      </w:r>
      <w:r w:rsidRPr="00160BC1">
        <w:rPr>
          <w:lang w:val="en"/>
        </w:rPr>
        <w:t xml:space="preserve"> 30 </w:t>
      </w:r>
      <w:proofErr w:type="spellStart"/>
      <w:r w:rsidRPr="00160BC1">
        <w:rPr>
          <w:lang w:val="en"/>
        </w:rPr>
        <w:t>wt</w:t>
      </w:r>
      <w:proofErr w:type="spellEnd"/>
      <w:r w:rsidRPr="00160BC1">
        <w:rPr>
          <w:lang w:val="en"/>
        </w:rPr>
        <w:t>%</w:t>
      </w:r>
      <w:bookmarkEnd w:id="1"/>
      <w:r w:rsidR="009037C5" w:rsidRPr="00160BC1">
        <w:rPr>
          <w:lang w:val="en"/>
        </w:rPr>
        <w:t xml:space="preserve"> </w:t>
      </w:r>
      <w:r w:rsidRPr="00160BC1">
        <w:rPr>
          <w:lang w:val="en"/>
        </w:rPr>
        <w:t xml:space="preserve">had been studied. Water and aqueous electrolyte solutions were used as the dispersed phase. </w:t>
      </w:r>
      <w:r w:rsidR="00D220AE" w:rsidRPr="00160BC1">
        <w:rPr>
          <w:lang w:val="en"/>
        </w:rPr>
        <w:t xml:space="preserve">Pure water in emulsion droplets with average diameter of 4 </w:t>
      </w:r>
      <w:proofErr w:type="spellStart"/>
      <w:r w:rsidR="00D220AE" w:rsidRPr="00160BC1">
        <w:rPr>
          <w:lang w:val="en"/>
        </w:rPr>
        <w:t>μm</w:t>
      </w:r>
      <w:proofErr w:type="spellEnd"/>
      <w:r w:rsidR="00D220AE" w:rsidRPr="00160BC1">
        <w:rPr>
          <w:lang w:val="en"/>
        </w:rPr>
        <w:t xml:space="preserve"> crystallized at a temp</w:t>
      </w:r>
      <w:r w:rsidR="009E26E9" w:rsidRPr="00160BC1">
        <w:rPr>
          <w:lang w:val="en"/>
        </w:rPr>
        <w:t>erature of approximately −38 °C</w:t>
      </w:r>
      <w:r w:rsidRPr="00160BC1">
        <w:rPr>
          <w:lang w:val="en"/>
        </w:rPr>
        <w:t>; the</w:t>
      </w:r>
      <w:r w:rsidR="009037C5" w:rsidRPr="00160BC1">
        <w:rPr>
          <w:lang w:val="en"/>
        </w:rPr>
        <w:t xml:space="preserve"> concentration </w:t>
      </w:r>
      <w:r w:rsidRPr="00160BC1">
        <w:rPr>
          <w:lang w:val="en"/>
        </w:rPr>
        <w:t xml:space="preserve">of the aqueous phase did not affect </w:t>
      </w:r>
      <w:r w:rsidR="009037C5" w:rsidRPr="00160BC1">
        <w:rPr>
          <w:lang w:val="en"/>
        </w:rPr>
        <w:t xml:space="preserve">both </w:t>
      </w:r>
      <w:r w:rsidRPr="00160BC1">
        <w:rPr>
          <w:lang w:val="en"/>
        </w:rPr>
        <w:t>the crystallization temperature and the heat of crystallization. However, the increase in dispersion of the droplets, as well as the type and concentration of the electrolyte, led to a shift in the crystallization temperature of the droplets toward lower temperatures down to −46 °C.</w:t>
      </w:r>
    </w:p>
    <w:p w14:paraId="13E2C12A" w14:textId="489FDD94" w:rsidR="009037C5" w:rsidRPr="00160BC1" w:rsidRDefault="009037C5" w:rsidP="0057771E">
      <w:pPr>
        <w:suppressAutoHyphens w:val="0"/>
        <w:spacing w:line="480" w:lineRule="auto"/>
        <w:ind w:firstLine="284"/>
        <w:rPr>
          <w:lang w:val="en-GB"/>
        </w:rPr>
      </w:pPr>
      <w:r w:rsidRPr="00160BC1">
        <w:rPr>
          <w:lang w:val="en"/>
        </w:rPr>
        <w:lastRenderedPageBreak/>
        <w:t>In this paper, as a continuation of the previous research, the kinetics of the crystallization of water droplets in water-in-crude oil emulsions, under isothermal conditions, was studied in order to obtain equilibrium characteristics of the thermodynamic process. These details were subsequently used to construct a mathematical model of the kinetics of crystallization, and to compare the results of isothermal and non-isothermal crystallization of the same objects.</w:t>
      </w:r>
    </w:p>
    <w:p w14:paraId="27B75FE1" w14:textId="77777777" w:rsidR="003E6C8C" w:rsidRPr="00160BC1" w:rsidRDefault="003E6C8C" w:rsidP="003E6C8C">
      <w:pPr>
        <w:suppressAutoHyphens w:val="0"/>
        <w:spacing w:after="120" w:line="480" w:lineRule="auto"/>
        <w:ind w:firstLine="284"/>
        <w:rPr>
          <w:rFonts w:eastAsia="Calibri" w:cs="Times New Roman"/>
          <w:color w:val="000000" w:themeColor="text1"/>
          <w:kern w:val="0"/>
          <w:lang w:val="en-US" w:eastAsia="en-US" w:bidi="ar-SA"/>
        </w:rPr>
      </w:pPr>
    </w:p>
    <w:p w14:paraId="40E610AE" w14:textId="77777777" w:rsidR="003E6C8C" w:rsidRPr="00160BC1" w:rsidRDefault="003E6C8C" w:rsidP="003E6C8C">
      <w:pPr>
        <w:numPr>
          <w:ilvl w:val="0"/>
          <w:numId w:val="2"/>
        </w:numPr>
        <w:suppressAutoHyphens w:val="0"/>
        <w:spacing w:line="480" w:lineRule="auto"/>
        <w:rPr>
          <w:rFonts w:eastAsia="Calibri" w:cs="Times New Roman"/>
          <w:b/>
          <w:kern w:val="0"/>
          <w:lang w:val="en-US" w:eastAsia="en-US" w:bidi="ar-SA"/>
        </w:rPr>
      </w:pPr>
      <w:r w:rsidRPr="00160BC1">
        <w:rPr>
          <w:rFonts w:eastAsia="Calibri" w:cs="Times New Roman"/>
          <w:b/>
          <w:kern w:val="0"/>
          <w:lang w:val="en-US" w:eastAsia="en-US" w:bidi="ar-SA"/>
        </w:rPr>
        <w:t xml:space="preserve">Materials and </w:t>
      </w:r>
      <w:r w:rsidRPr="00160BC1">
        <w:rPr>
          <w:rFonts w:eastAsia="Calibri" w:cs="Times New Roman"/>
          <w:b/>
          <w:color w:val="000000"/>
          <w:kern w:val="0"/>
          <w:lang w:val="en-US" w:eastAsia="en-US" w:bidi="ar-SA"/>
        </w:rPr>
        <w:t>methods</w:t>
      </w:r>
    </w:p>
    <w:p w14:paraId="551ACA29" w14:textId="77777777" w:rsidR="003E6C8C" w:rsidRPr="00160BC1" w:rsidRDefault="003E6C8C" w:rsidP="003E6C8C">
      <w:pPr>
        <w:suppressAutoHyphens w:val="0"/>
        <w:spacing w:line="480" w:lineRule="auto"/>
        <w:ind w:firstLine="284"/>
        <w:rPr>
          <w:rFonts w:eastAsia="Calibri" w:cs="Times New Roman"/>
          <w:i/>
          <w:kern w:val="0"/>
          <w:lang w:val="en-US" w:eastAsia="en-US" w:bidi="ar-SA"/>
        </w:rPr>
      </w:pPr>
      <w:r w:rsidRPr="00160BC1">
        <w:rPr>
          <w:rFonts w:eastAsia="Calibri" w:cs="Times New Roman"/>
          <w:i/>
          <w:kern w:val="0"/>
          <w:lang w:val="en-US" w:eastAsia="en-US" w:bidi="ar-SA"/>
        </w:rPr>
        <w:t>2.1. Materials</w:t>
      </w:r>
    </w:p>
    <w:p w14:paraId="7FCA76C2" w14:textId="77777777" w:rsidR="003E6C8C" w:rsidRPr="00160BC1" w:rsidRDefault="003E6C8C" w:rsidP="003E6C8C">
      <w:pPr>
        <w:suppressAutoHyphens w:val="0"/>
        <w:spacing w:line="480" w:lineRule="auto"/>
        <w:ind w:firstLine="284"/>
        <w:rPr>
          <w:rFonts w:eastAsia="Calibri" w:cs="Times New Roman"/>
          <w:kern w:val="0"/>
          <w:lang w:val="en-US" w:eastAsia="en-US" w:bidi="ar-SA"/>
        </w:rPr>
      </w:pPr>
      <w:r w:rsidRPr="00160BC1">
        <w:rPr>
          <w:rFonts w:eastAsia="Calibri" w:cs="Times New Roman"/>
          <w:kern w:val="0"/>
          <w:lang w:val="en-US" w:eastAsia="en-US" w:bidi="ar-SA"/>
        </w:rPr>
        <w:t>The North Sea heavy crude oil (19.0 °API gravity) was used as an oil phase (Table 1). Deionized MQ water (18.2 M</w:t>
      </w:r>
      <w:r w:rsidRPr="00160BC1">
        <w:rPr>
          <w:rFonts w:eastAsia="Calibri" w:cs="Times New Roman"/>
          <w:kern w:val="0"/>
          <w:lang w:eastAsia="en-US" w:bidi="ar-SA"/>
        </w:rPr>
        <w:t>Ω</w:t>
      </w:r>
      <w:r w:rsidRPr="00160BC1">
        <w:rPr>
          <w:rFonts w:eastAsia="Calibri" w:cs="Times New Roman"/>
          <w:kern w:val="0"/>
          <w:lang w:val="en-US" w:eastAsia="en-US" w:bidi="ar-SA"/>
        </w:rPr>
        <w:t xml:space="preserve"> at 25 °C) purified on “</w:t>
      </w:r>
      <w:proofErr w:type="spellStart"/>
      <w:r w:rsidRPr="00160BC1">
        <w:rPr>
          <w:rFonts w:eastAsia="Calibri" w:cs="Times New Roman"/>
          <w:kern w:val="0"/>
          <w:lang w:val="en-US" w:eastAsia="en-US" w:bidi="ar-SA"/>
        </w:rPr>
        <w:t>Milli</w:t>
      </w:r>
      <w:proofErr w:type="spellEnd"/>
      <w:r w:rsidRPr="00160BC1">
        <w:rPr>
          <w:rFonts w:eastAsia="Calibri" w:cs="Times New Roman"/>
          <w:kern w:val="0"/>
          <w:lang w:val="en-US" w:eastAsia="en-US" w:bidi="ar-SA"/>
        </w:rPr>
        <w:t xml:space="preserve">-Q” system (Millipore, France) was used as an aqueous phase. </w:t>
      </w:r>
    </w:p>
    <w:p w14:paraId="153AF7F3" w14:textId="77777777" w:rsidR="003E6C8C" w:rsidRPr="00160BC1" w:rsidRDefault="003E6C8C" w:rsidP="003E6C8C">
      <w:pPr>
        <w:autoSpaceDE w:val="0"/>
        <w:autoSpaceDN w:val="0"/>
        <w:adjustRightInd w:val="0"/>
        <w:spacing w:line="480" w:lineRule="auto"/>
        <w:ind w:firstLine="284"/>
        <w:rPr>
          <w:lang w:val="en-US"/>
        </w:rPr>
      </w:pPr>
    </w:p>
    <w:p w14:paraId="1246E857" w14:textId="77777777" w:rsidR="003E6C8C" w:rsidRPr="00160BC1" w:rsidRDefault="003E6C8C" w:rsidP="003E6C8C">
      <w:pPr>
        <w:suppressAutoHyphens w:val="0"/>
        <w:rPr>
          <w:b/>
          <w:lang w:val="en-US"/>
        </w:rPr>
      </w:pPr>
      <w:r w:rsidRPr="00160BC1">
        <w:rPr>
          <w:b/>
          <w:lang w:val="en-US"/>
        </w:rPr>
        <w:br w:type="page"/>
      </w:r>
    </w:p>
    <w:p w14:paraId="454C1AE3" w14:textId="700869B8" w:rsidR="003E6C8C" w:rsidRPr="00160BC1" w:rsidRDefault="003E6C8C" w:rsidP="003E6C8C">
      <w:pPr>
        <w:autoSpaceDE w:val="0"/>
        <w:autoSpaceDN w:val="0"/>
        <w:adjustRightInd w:val="0"/>
        <w:rPr>
          <w:rFonts w:eastAsia="AdvGulliv-R"/>
          <w:lang w:val="en-US"/>
        </w:rPr>
      </w:pPr>
      <w:proofErr w:type="gramStart"/>
      <w:r w:rsidRPr="00160BC1">
        <w:rPr>
          <w:b/>
          <w:lang w:val="en-US"/>
        </w:rPr>
        <w:lastRenderedPageBreak/>
        <w:t>Table 1.</w:t>
      </w:r>
      <w:proofErr w:type="gramEnd"/>
      <w:r w:rsidRPr="00160BC1">
        <w:rPr>
          <w:lang w:val="en-US"/>
        </w:rPr>
        <w:t xml:space="preserve"> </w:t>
      </w:r>
      <w:proofErr w:type="gramStart"/>
      <w:r w:rsidRPr="00160BC1">
        <w:rPr>
          <w:rFonts w:eastAsia="AdvGulliv-R"/>
          <w:lang w:val="en-US"/>
        </w:rPr>
        <w:t>Physical and chemical characteristics of the crude oil used</w:t>
      </w:r>
      <w:r w:rsidRPr="00160BC1">
        <w:rPr>
          <w:rFonts w:eastAsia="AdvGulliv-R"/>
          <w:vertAlign w:val="superscript"/>
          <w:lang w:val="en-US"/>
        </w:rPr>
        <w:t>1</w:t>
      </w:r>
      <w:r w:rsidR="0083286A" w:rsidRPr="00160BC1">
        <w:rPr>
          <w:rFonts w:eastAsia="AdvGulliv-R"/>
          <w:vertAlign w:val="superscript"/>
          <w:lang w:val="en-US"/>
        </w:rPr>
        <w:t>5</w:t>
      </w:r>
      <w:r w:rsidRPr="00160BC1">
        <w:rPr>
          <w:rFonts w:eastAsia="AdvGulliv-R"/>
          <w:lang w:val="en-US"/>
        </w:rPr>
        <w:t>.</w:t>
      </w:r>
      <w:proofErr w:type="gramEnd"/>
    </w:p>
    <w:p w14:paraId="6273A181" w14:textId="77777777" w:rsidR="009037C5" w:rsidRPr="00160BC1" w:rsidRDefault="009037C5" w:rsidP="003E6C8C">
      <w:pPr>
        <w:autoSpaceDE w:val="0"/>
        <w:autoSpaceDN w:val="0"/>
        <w:adjustRightInd w:val="0"/>
        <w:rPr>
          <w:rFonts w:eastAsia="AdvGulliv-R"/>
          <w:lang w:val="en-US"/>
        </w:rPr>
      </w:pPr>
    </w:p>
    <w:tbl>
      <w:tblPr>
        <w:tblW w:w="9180" w:type="dxa"/>
        <w:tblCellMar>
          <w:left w:w="0" w:type="dxa"/>
          <w:right w:w="0" w:type="dxa"/>
        </w:tblCellMar>
        <w:tblLook w:val="04A0" w:firstRow="1" w:lastRow="0" w:firstColumn="1" w:lastColumn="0" w:noHBand="0" w:noVBand="1"/>
      </w:tblPr>
      <w:tblGrid>
        <w:gridCol w:w="5070"/>
        <w:gridCol w:w="4110"/>
      </w:tblGrid>
      <w:tr w:rsidR="003E6C8C" w:rsidRPr="00160BC1" w14:paraId="00AFE805" w14:textId="77777777" w:rsidTr="00677C4E">
        <w:trPr>
          <w:trHeight w:val="313"/>
        </w:trPr>
        <w:tc>
          <w:tcPr>
            <w:tcW w:w="5070" w:type="dxa"/>
            <w:tcBorders>
              <w:top w:val="single" w:sz="12" w:space="0" w:color="auto"/>
              <w:right w:val="single" w:sz="4" w:space="0" w:color="auto"/>
            </w:tcBorders>
            <w:shd w:val="clear" w:color="auto" w:fill="auto"/>
            <w:tcMar>
              <w:top w:w="15" w:type="dxa"/>
              <w:left w:w="108" w:type="dxa"/>
              <w:bottom w:w="0" w:type="dxa"/>
              <w:right w:w="108" w:type="dxa"/>
            </w:tcMar>
            <w:hideMark/>
          </w:tcPr>
          <w:p w14:paraId="13B042AC" w14:textId="77777777" w:rsidR="003E6C8C" w:rsidRPr="00160BC1" w:rsidRDefault="003E6C8C" w:rsidP="00677C4E">
            <w:pPr>
              <w:jc w:val="center"/>
              <w:rPr>
                <w:rFonts w:eastAsia="Times New Roman"/>
                <w:lang w:eastAsia="ru-RU"/>
              </w:rPr>
            </w:pPr>
            <w:proofErr w:type="spellStart"/>
            <w:r w:rsidRPr="00160BC1">
              <w:rPr>
                <w:color w:val="000000"/>
                <w:kern w:val="24"/>
                <w:lang w:eastAsia="ru-RU"/>
              </w:rPr>
              <w:t>Characterization</w:t>
            </w:r>
            <w:proofErr w:type="spellEnd"/>
            <w:r w:rsidRPr="00160BC1">
              <w:rPr>
                <w:color w:val="000000"/>
                <w:kern w:val="24"/>
                <w:lang w:eastAsia="ru-RU"/>
              </w:rPr>
              <w:t xml:space="preserve"> </w:t>
            </w:r>
            <w:proofErr w:type="spellStart"/>
            <w:r w:rsidRPr="00160BC1">
              <w:rPr>
                <w:color w:val="000000"/>
                <w:kern w:val="24"/>
                <w:lang w:eastAsia="ru-RU"/>
              </w:rPr>
              <w:t>parameter</w:t>
            </w:r>
            <w:proofErr w:type="spellEnd"/>
            <w:r w:rsidRPr="00160BC1">
              <w:rPr>
                <w:color w:val="000000"/>
                <w:kern w:val="24"/>
                <w:lang w:eastAsia="ru-RU"/>
              </w:rPr>
              <w:t xml:space="preserve"> </w:t>
            </w:r>
          </w:p>
        </w:tc>
        <w:tc>
          <w:tcPr>
            <w:tcW w:w="4110" w:type="dxa"/>
            <w:tcBorders>
              <w:top w:val="single" w:sz="12" w:space="0" w:color="auto"/>
              <w:left w:val="single" w:sz="4" w:space="0" w:color="auto"/>
            </w:tcBorders>
            <w:shd w:val="clear" w:color="auto" w:fill="auto"/>
          </w:tcPr>
          <w:p w14:paraId="6BFA698B" w14:textId="77777777" w:rsidR="003E6C8C" w:rsidRPr="00160BC1" w:rsidRDefault="003E6C8C" w:rsidP="00677C4E">
            <w:pPr>
              <w:jc w:val="center"/>
              <w:rPr>
                <w:rFonts w:eastAsia="Times New Roman"/>
                <w:lang w:eastAsia="ru-RU"/>
              </w:rPr>
            </w:pPr>
            <w:proofErr w:type="spellStart"/>
            <w:r w:rsidRPr="00160BC1">
              <w:rPr>
                <w:rFonts w:eastAsia="Times New Roman"/>
                <w:lang w:eastAsia="ru-RU"/>
              </w:rPr>
              <w:t>Content</w:t>
            </w:r>
            <w:proofErr w:type="spellEnd"/>
          </w:p>
        </w:tc>
      </w:tr>
      <w:tr w:rsidR="003E6C8C" w:rsidRPr="00160BC1" w14:paraId="6B2679AC" w14:textId="77777777" w:rsidTr="00677C4E">
        <w:trPr>
          <w:trHeight w:val="411"/>
        </w:trPr>
        <w:tc>
          <w:tcPr>
            <w:tcW w:w="5070" w:type="dxa"/>
            <w:tcBorders>
              <w:top w:val="single" w:sz="12" w:space="0" w:color="auto"/>
              <w:right w:val="single" w:sz="4" w:space="0" w:color="auto"/>
            </w:tcBorders>
            <w:shd w:val="clear" w:color="auto" w:fill="auto"/>
            <w:tcMar>
              <w:top w:w="15" w:type="dxa"/>
              <w:left w:w="108" w:type="dxa"/>
              <w:bottom w:w="0" w:type="dxa"/>
              <w:right w:w="108" w:type="dxa"/>
            </w:tcMar>
            <w:vAlign w:val="center"/>
            <w:hideMark/>
          </w:tcPr>
          <w:p w14:paraId="7764B84B" w14:textId="77777777" w:rsidR="003E6C8C" w:rsidRPr="00160BC1" w:rsidRDefault="003E6C8C" w:rsidP="00677C4E">
            <w:pPr>
              <w:rPr>
                <w:rFonts w:eastAsia="Times New Roman"/>
                <w:lang w:eastAsia="ru-RU"/>
              </w:rPr>
            </w:pPr>
            <w:proofErr w:type="spellStart"/>
            <w:r w:rsidRPr="00160BC1">
              <w:rPr>
                <w:color w:val="000000"/>
                <w:kern w:val="24"/>
                <w:lang w:eastAsia="ru-RU"/>
              </w:rPr>
              <w:t>Saturates</w:t>
            </w:r>
            <w:proofErr w:type="spellEnd"/>
            <w:r w:rsidRPr="00160BC1">
              <w:rPr>
                <w:color w:val="000000"/>
                <w:kern w:val="24"/>
                <w:lang w:eastAsia="ru-RU"/>
              </w:rPr>
              <w:t xml:space="preserve"> (</w:t>
            </w:r>
            <w:proofErr w:type="spellStart"/>
            <w:r w:rsidRPr="00160BC1">
              <w:rPr>
                <w:color w:val="000000"/>
                <w:kern w:val="24"/>
                <w:lang w:eastAsia="ru-RU"/>
              </w:rPr>
              <w:t>wt</w:t>
            </w:r>
            <w:proofErr w:type="spellEnd"/>
            <w:r w:rsidRPr="00160BC1">
              <w:rPr>
                <w:color w:val="000000"/>
                <w:kern w:val="24"/>
                <w:lang w:eastAsia="ru-RU"/>
              </w:rPr>
              <w:t>%)</w:t>
            </w:r>
          </w:p>
        </w:tc>
        <w:tc>
          <w:tcPr>
            <w:tcW w:w="4110" w:type="dxa"/>
            <w:tcBorders>
              <w:top w:val="single" w:sz="12" w:space="0" w:color="auto"/>
              <w:left w:val="single" w:sz="4" w:space="0" w:color="auto"/>
            </w:tcBorders>
            <w:shd w:val="clear" w:color="auto" w:fill="auto"/>
            <w:tcMar>
              <w:top w:w="15" w:type="dxa"/>
              <w:left w:w="108" w:type="dxa"/>
              <w:bottom w:w="0" w:type="dxa"/>
              <w:right w:w="108" w:type="dxa"/>
            </w:tcMar>
            <w:vAlign w:val="center"/>
            <w:hideMark/>
          </w:tcPr>
          <w:p w14:paraId="6DFF0317" w14:textId="77777777" w:rsidR="003E6C8C" w:rsidRPr="00160BC1" w:rsidRDefault="003E6C8C" w:rsidP="00677C4E">
            <w:pPr>
              <w:jc w:val="center"/>
              <w:rPr>
                <w:rFonts w:eastAsia="Times New Roman"/>
                <w:lang w:eastAsia="ru-RU"/>
              </w:rPr>
            </w:pPr>
            <w:r w:rsidRPr="00160BC1">
              <w:rPr>
                <w:color w:val="000000"/>
                <w:kern w:val="24"/>
                <w:lang w:eastAsia="ru-RU"/>
              </w:rPr>
              <w:t>37.4 ± 0.5</w:t>
            </w:r>
          </w:p>
        </w:tc>
      </w:tr>
      <w:tr w:rsidR="003E6C8C" w:rsidRPr="00160BC1" w14:paraId="5159822B" w14:textId="77777777" w:rsidTr="00677C4E">
        <w:trPr>
          <w:trHeight w:val="411"/>
        </w:trPr>
        <w:tc>
          <w:tcPr>
            <w:tcW w:w="5070" w:type="dxa"/>
            <w:tcBorders>
              <w:right w:val="single" w:sz="4" w:space="0" w:color="auto"/>
            </w:tcBorders>
            <w:shd w:val="clear" w:color="auto" w:fill="auto"/>
            <w:tcMar>
              <w:top w:w="15" w:type="dxa"/>
              <w:left w:w="108" w:type="dxa"/>
              <w:bottom w:w="0" w:type="dxa"/>
              <w:right w:w="108" w:type="dxa"/>
            </w:tcMar>
            <w:vAlign w:val="center"/>
            <w:hideMark/>
          </w:tcPr>
          <w:p w14:paraId="3E16A01D" w14:textId="77777777" w:rsidR="003E6C8C" w:rsidRPr="00160BC1" w:rsidRDefault="003E6C8C" w:rsidP="00677C4E">
            <w:pPr>
              <w:rPr>
                <w:rFonts w:eastAsia="Times New Roman"/>
                <w:lang w:eastAsia="ru-RU"/>
              </w:rPr>
            </w:pPr>
            <w:proofErr w:type="spellStart"/>
            <w:r w:rsidRPr="00160BC1">
              <w:rPr>
                <w:color w:val="000000"/>
                <w:kern w:val="24"/>
                <w:lang w:eastAsia="ru-RU"/>
              </w:rPr>
              <w:t>Aromatics</w:t>
            </w:r>
            <w:proofErr w:type="spellEnd"/>
            <w:r w:rsidRPr="00160BC1">
              <w:rPr>
                <w:color w:val="000000"/>
                <w:kern w:val="24"/>
                <w:lang w:eastAsia="ru-RU"/>
              </w:rPr>
              <w:t xml:space="preserve"> (</w:t>
            </w:r>
            <w:proofErr w:type="spellStart"/>
            <w:r w:rsidRPr="00160BC1">
              <w:rPr>
                <w:color w:val="000000"/>
                <w:kern w:val="24"/>
                <w:lang w:eastAsia="ru-RU"/>
              </w:rPr>
              <w:t>wt</w:t>
            </w:r>
            <w:proofErr w:type="spellEnd"/>
            <w:r w:rsidRPr="00160BC1">
              <w:rPr>
                <w:color w:val="000000"/>
                <w:kern w:val="24"/>
                <w:lang w:eastAsia="ru-RU"/>
              </w:rPr>
              <w:t>%)</w:t>
            </w:r>
          </w:p>
        </w:tc>
        <w:tc>
          <w:tcPr>
            <w:tcW w:w="4110" w:type="dxa"/>
            <w:tcBorders>
              <w:left w:val="single" w:sz="4" w:space="0" w:color="auto"/>
            </w:tcBorders>
            <w:shd w:val="clear" w:color="auto" w:fill="auto"/>
            <w:tcMar>
              <w:top w:w="15" w:type="dxa"/>
              <w:left w:w="108" w:type="dxa"/>
              <w:bottom w:w="0" w:type="dxa"/>
              <w:right w:w="108" w:type="dxa"/>
            </w:tcMar>
            <w:vAlign w:val="center"/>
            <w:hideMark/>
          </w:tcPr>
          <w:p w14:paraId="05095048" w14:textId="77777777" w:rsidR="003E6C8C" w:rsidRPr="00160BC1" w:rsidRDefault="003E6C8C" w:rsidP="00677C4E">
            <w:pPr>
              <w:jc w:val="center"/>
              <w:rPr>
                <w:rFonts w:eastAsia="Times New Roman"/>
                <w:lang w:eastAsia="ru-RU"/>
              </w:rPr>
            </w:pPr>
            <w:r w:rsidRPr="00160BC1">
              <w:rPr>
                <w:color w:val="000000"/>
                <w:kern w:val="24"/>
                <w:lang w:eastAsia="ru-RU"/>
              </w:rPr>
              <w:t>44.1 ± 0.5</w:t>
            </w:r>
          </w:p>
        </w:tc>
      </w:tr>
      <w:tr w:rsidR="003E6C8C" w:rsidRPr="00160BC1" w14:paraId="3F7DA0BE" w14:textId="77777777" w:rsidTr="00677C4E">
        <w:trPr>
          <w:trHeight w:val="411"/>
        </w:trPr>
        <w:tc>
          <w:tcPr>
            <w:tcW w:w="5070" w:type="dxa"/>
            <w:tcBorders>
              <w:right w:val="single" w:sz="4" w:space="0" w:color="auto"/>
            </w:tcBorders>
            <w:shd w:val="clear" w:color="auto" w:fill="auto"/>
            <w:tcMar>
              <w:top w:w="15" w:type="dxa"/>
              <w:left w:w="108" w:type="dxa"/>
              <w:bottom w:w="0" w:type="dxa"/>
              <w:right w:w="108" w:type="dxa"/>
            </w:tcMar>
            <w:vAlign w:val="center"/>
            <w:hideMark/>
          </w:tcPr>
          <w:p w14:paraId="71E3854F" w14:textId="77777777" w:rsidR="003E6C8C" w:rsidRPr="00160BC1" w:rsidRDefault="003E6C8C" w:rsidP="00677C4E">
            <w:pPr>
              <w:rPr>
                <w:rFonts w:eastAsia="Times New Roman"/>
                <w:lang w:eastAsia="ru-RU"/>
              </w:rPr>
            </w:pPr>
            <w:proofErr w:type="spellStart"/>
            <w:r w:rsidRPr="00160BC1">
              <w:rPr>
                <w:color w:val="000000"/>
                <w:kern w:val="24"/>
                <w:lang w:eastAsia="ru-RU"/>
              </w:rPr>
              <w:t>Resins</w:t>
            </w:r>
            <w:proofErr w:type="spellEnd"/>
            <w:r w:rsidRPr="00160BC1">
              <w:rPr>
                <w:color w:val="000000"/>
                <w:kern w:val="24"/>
                <w:lang w:eastAsia="ru-RU"/>
              </w:rPr>
              <w:t xml:space="preserve"> (</w:t>
            </w:r>
            <w:proofErr w:type="spellStart"/>
            <w:r w:rsidRPr="00160BC1">
              <w:rPr>
                <w:color w:val="000000"/>
                <w:kern w:val="24"/>
                <w:lang w:eastAsia="ru-RU"/>
              </w:rPr>
              <w:t>wt</w:t>
            </w:r>
            <w:proofErr w:type="spellEnd"/>
            <w:r w:rsidRPr="00160BC1">
              <w:rPr>
                <w:color w:val="000000"/>
                <w:kern w:val="24"/>
                <w:lang w:eastAsia="ru-RU"/>
              </w:rPr>
              <w:t>%)</w:t>
            </w:r>
          </w:p>
        </w:tc>
        <w:tc>
          <w:tcPr>
            <w:tcW w:w="4110" w:type="dxa"/>
            <w:tcBorders>
              <w:left w:val="single" w:sz="4" w:space="0" w:color="auto"/>
            </w:tcBorders>
            <w:shd w:val="clear" w:color="auto" w:fill="auto"/>
            <w:tcMar>
              <w:top w:w="15" w:type="dxa"/>
              <w:left w:w="108" w:type="dxa"/>
              <w:bottom w:w="0" w:type="dxa"/>
              <w:right w:w="108" w:type="dxa"/>
            </w:tcMar>
            <w:vAlign w:val="center"/>
            <w:hideMark/>
          </w:tcPr>
          <w:p w14:paraId="407E11CC" w14:textId="77777777" w:rsidR="003E6C8C" w:rsidRPr="00160BC1" w:rsidRDefault="003E6C8C" w:rsidP="00677C4E">
            <w:pPr>
              <w:jc w:val="center"/>
              <w:rPr>
                <w:rFonts w:eastAsia="Times New Roman"/>
                <w:lang w:eastAsia="ru-RU"/>
              </w:rPr>
            </w:pPr>
            <w:r w:rsidRPr="00160BC1">
              <w:rPr>
                <w:color w:val="000000"/>
                <w:kern w:val="24"/>
                <w:lang w:eastAsia="ru-RU"/>
              </w:rPr>
              <w:t>16.1 ± 0.6</w:t>
            </w:r>
          </w:p>
        </w:tc>
      </w:tr>
      <w:tr w:rsidR="003E6C8C" w:rsidRPr="00160BC1" w14:paraId="7E68A56E" w14:textId="77777777" w:rsidTr="00677C4E">
        <w:trPr>
          <w:trHeight w:val="411"/>
        </w:trPr>
        <w:tc>
          <w:tcPr>
            <w:tcW w:w="5070" w:type="dxa"/>
            <w:tcBorders>
              <w:right w:val="single" w:sz="4" w:space="0" w:color="auto"/>
            </w:tcBorders>
            <w:shd w:val="clear" w:color="auto" w:fill="auto"/>
            <w:tcMar>
              <w:top w:w="15" w:type="dxa"/>
              <w:left w:w="108" w:type="dxa"/>
              <w:bottom w:w="0" w:type="dxa"/>
              <w:right w:w="108" w:type="dxa"/>
            </w:tcMar>
            <w:vAlign w:val="center"/>
            <w:hideMark/>
          </w:tcPr>
          <w:p w14:paraId="518C6680" w14:textId="77777777" w:rsidR="003E6C8C" w:rsidRPr="00160BC1" w:rsidRDefault="003E6C8C" w:rsidP="00677C4E">
            <w:pPr>
              <w:rPr>
                <w:rFonts w:eastAsia="Times New Roman"/>
                <w:lang w:eastAsia="ru-RU"/>
              </w:rPr>
            </w:pPr>
            <w:proofErr w:type="spellStart"/>
            <w:r w:rsidRPr="00160BC1">
              <w:rPr>
                <w:color w:val="000000"/>
                <w:kern w:val="24"/>
                <w:lang w:eastAsia="ru-RU"/>
              </w:rPr>
              <w:t>Asphaltenes</w:t>
            </w:r>
            <w:proofErr w:type="spellEnd"/>
            <w:r w:rsidRPr="00160BC1">
              <w:rPr>
                <w:color w:val="000000"/>
                <w:kern w:val="24"/>
                <w:lang w:eastAsia="ru-RU"/>
              </w:rPr>
              <w:t xml:space="preserve"> (</w:t>
            </w:r>
            <w:proofErr w:type="spellStart"/>
            <w:r w:rsidRPr="00160BC1">
              <w:rPr>
                <w:color w:val="000000"/>
                <w:kern w:val="24"/>
                <w:lang w:eastAsia="ru-RU"/>
              </w:rPr>
              <w:t>wt</w:t>
            </w:r>
            <w:proofErr w:type="spellEnd"/>
            <w:r w:rsidRPr="00160BC1">
              <w:rPr>
                <w:color w:val="000000"/>
                <w:kern w:val="24"/>
                <w:lang w:eastAsia="ru-RU"/>
              </w:rPr>
              <w:t>%) (</w:t>
            </w:r>
            <w:proofErr w:type="spellStart"/>
            <w:r w:rsidRPr="00160BC1">
              <w:rPr>
                <w:color w:val="000000"/>
                <w:kern w:val="24"/>
                <w:lang w:eastAsia="ru-RU"/>
              </w:rPr>
              <w:t>hexane-insoluble</w:t>
            </w:r>
            <w:proofErr w:type="spellEnd"/>
            <w:r w:rsidRPr="00160BC1">
              <w:rPr>
                <w:color w:val="000000"/>
                <w:kern w:val="24"/>
                <w:lang w:eastAsia="ru-RU"/>
              </w:rPr>
              <w:t>)</w:t>
            </w:r>
          </w:p>
        </w:tc>
        <w:tc>
          <w:tcPr>
            <w:tcW w:w="4110" w:type="dxa"/>
            <w:tcBorders>
              <w:left w:val="single" w:sz="4" w:space="0" w:color="auto"/>
            </w:tcBorders>
            <w:shd w:val="clear" w:color="auto" w:fill="auto"/>
            <w:tcMar>
              <w:top w:w="15" w:type="dxa"/>
              <w:left w:w="108" w:type="dxa"/>
              <w:bottom w:w="0" w:type="dxa"/>
              <w:right w:w="108" w:type="dxa"/>
            </w:tcMar>
            <w:vAlign w:val="center"/>
            <w:hideMark/>
          </w:tcPr>
          <w:p w14:paraId="12450F4D" w14:textId="77777777" w:rsidR="003E6C8C" w:rsidRPr="00160BC1" w:rsidRDefault="003E6C8C" w:rsidP="00677C4E">
            <w:pPr>
              <w:jc w:val="center"/>
              <w:rPr>
                <w:rFonts w:eastAsia="Times New Roman"/>
                <w:lang w:eastAsia="ru-RU"/>
              </w:rPr>
            </w:pPr>
            <w:r w:rsidRPr="00160BC1">
              <w:rPr>
                <w:color w:val="000000"/>
                <w:kern w:val="24"/>
                <w:lang w:eastAsia="ru-RU"/>
              </w:rPr>
              <w:t>2.54 ± 0.03</w:t>
            </w:r>
          </w:p>
        </w:tc>
      </w:tr>
      <w:tr w:rsidR="003E6C8C" w:rsidRPr="00160BC1" w14:paraId="060C57EA" w14:textId="77777777" w:rsidTr="00677C4E">
        <w:trPr>
          <w:trHeight w:val="411"/>
        </w:trPr>
        <w:tc>
          <w:tcPr>
            <w:tcW w:w="5070" w:type="dxa"/>
            <w:tcBorders>
              <w:right w:val="single" w:sz="4" w:space="0" w:color="auto"/>
            </w:tcBorders>
            <w:shd w:val="clear" w:color="auto" w:fill="auto"/>
            <w:tcMar>
              <w:top w:w="15" w:type="dxa"/>
              <w:left w:w="108" w:type="dxa"/>
              <w:bottom w:w="0" w:type="dxa"/>
              <w:right w:w="108" w:type="dxa"/>
            </w:tcMar>
            <w:vAlign w:val="center"/>
            <w:hideMark/>
          </w:tcPr>
          <w:p w14:paraId="0F9F7077" w14:textId="77777777" w:rsidR="003E6C8C" w:rsidRPr="00160BC1" w:rsidRDefault="003E6C8C" w:rsidP="00677C4E">
            <w:pPr>
              <w:rPr>
                <w:rFonts w:eastAsia="Times New Roman"/>
                <w:lang w:eastAsia="ru-RU"/>
              </w:rPr>
            </w:pPr>
            <w:proofErr w:type="spellStart"/>
            <w:r w:rsidRPr="00160BC1">
              <w:rPr>
                <w:color w:val="000000"/>
                <w:kern w:val="24"/>
                <w:lang w:eastAsia="ru-RU"/>
              </w:rPr>
              <w:t>Emulsified</w:t>
            </w:r>
            <w:proofErr w:type="spellEnd"/>
            <w:r w:rsidRPr="00160BC1">
              <w:rPr>
                <w:color w:val="000000"/>
                <w:kern w:val="24"/>
                <w:lang w:eastAsia="ru-RU"/>
              </w:rPr>
              <w:t xml:space="preserve"> </w:t>
            </w:r>
            <w:proofErr w:type="spellStart"/>
            <w:r w:rsidRPr="00160BC1">
              <w:rPr>
                <w:color w:val="000000"/>
                <w:kern w:val="24"/>
                <w:lang w:eastAsia="ru-RU"/>
              </w:rPr>
              <w:t>water</w:t>
            </w:r>
            <w:proofErr w:type="spellEnd"/>
            <w:r w:rsidRPr="00160BC1">
              <w:rPr>
                <w:color w:val="000000"/>
                <w:kern w:val="24"/>
                <w:lang w:eastAsia="ru-RU"/>
              </w:rPr>
              <w:t xml:space="preserve"> (</w:t>
            </w:r>
            <w:proofErr w:type="spellStart"/>
            <w:r w:rsidRPr="00160BC1">
              <w:rPr>
                <w:color w:val="000000"/>
                <w:kern w:val="24"/>
                <w:lang w:eastAsia="ru-RU"/>
              </w:rPr>
              <w:t>wt</w:t>
            </w:r>
            <w:proofErr w:type="spellEnd"/>
            <w:r w:rsidRPr="00160BC1">
              <w:rPr>
                <w:color w:val="000000"/>
                <w:kern w:val="24"/>
                <w:lang w:eastAsia="ru-RU"/>
              </w:rPr>
              <w:t>%)</w:t>
            </w:r>
          </w:p>
        </w:tc>
        <w:tc>
          <w:tcPr>
            <w:tcW w:w="4110" w:type="dxa"/>
            <w:tcBorders>
              <w:left w:val="single" w:sz="4" w:space="0" w:color="auto"/>
            </w:tcBorders>
            <w:shd w:val="clear" w:color="auto" w:fill="auto"/>
            <w:tcMar>
              <w:top w:w="15" w:type="dxa"/>
              <w:left w:w="108" w:type="dxa"/>
              <w:bottom w:w="0" w:type="dxa"/>
              <w:right w:w="108" w:type="dxa"/>
            </w:tcMar>
            <w:vAlign w:val="center"/>
            <w:hideMark/>
          </w:tcPr>
          <w:p w14:paraId="72AA3050" w14:textId="77777777" w:rsidR="003E6C8C" w:rsidRPr="00160BC1" w:rsidRDefault="003E6C8C" w:rsidP="00677C4E">
            <w:pPr>
              <w:jc w:val="center"/>
              <w:rPr>
                <w:rFonts w:eastAsia="Times New Roman"/>
                <w:lang w:eastAsia="ru-RU"/>
              </w:rPr>
            </w:pPr>
            <w:r w:rsidRPr="00160BC1">
              <w:rPr>
                <w:color w:val="000000"/>
                <w:kern w:val="24"/>
                <w:lang w:eastAsia="ru-RU"/>
              </w:rPr>
              <w:t>0.06 ± 0.01</w:t>
            </w:r>
          </w:p>
        </w:tc>
      </w:tr>
      <w:tr w:rsidR="003E6C8C" w:rsidRPr="00160BC1" w14:paraId="196C07ED" w14:textId="77777777" w:rsidTr="00677C4E">
        <w:trPr>
          <w:trHeight w:val="411"/>
        </w:trPr>
        <w:tc>
          <w:tcPr>
            <w:tcW w:w="5070" w:type="dxa"/>
            <w:tcBorders>
              <w:right w:val="single" w:sz="4" w:space="0" w:color="auto"/>
            </w:tcBorders>
            <w:shd w:val="clear" w:color="auto" w:fill="auto"/>
            <w:tcMar>
              <w:top w:w="15" w:type="dxa"/>
              <w:left w:w="108" w:type="dxa"/>
              <w:bottom w:w="0" w:type="dxa"/>
              <w:right w:w="108" w:type="dxa"/>
            </w:tcMar>
            <w:vAlign w:val="center"/>
            <w:hideMark/>
          </w:tcPr>
          <w:p w14:paraId="22956063" w14:textId="77777777" w:rsidR="003E6C8C" w:rsidRPr="00160BC1" w:rsidRDefault="003E6C8C" w:rsidP="00677C4E">
            <w:pPr>
              <w:rPr>
                <w:color w:val="000000"/>
                <w:kern w:val="24"/>
                <w:lang w:eastAsia="ru-RU"/>
              </w:rPr>
            </w:pPr>
            <w:proofErr w:type="spellStart"/>
            <w:r w:rsidRPr="00160BC1">
              <w:rPr>
                <w:color w:val="000000"/>
                <w:kern w:val="24"/>
                <w:lang w:eastAsia="ru-RU"/>
              </w:rPr>
              <w:t>Density</w:t>
            </w:r>
            <w:proofErr w:type="spellEnd"/>
            <w:r w:rsidRPr="00160BC1">
              <w:rPr>
                <w:color w:val="000000"/>
                <w:kern w:val="24"/>
                <w:lang w:eastAsia="ru-RU"/>
              </w:rPr>
              <w:t xml:space="preserve"> (</w:t>
            </w:r>
            <w:r w:rsidRPr="00160BC1">
              <w:rPr>
                <w:rFonts w:eastAsia="Calibri" w:cs="Times New Roman"/>
                <w:kern w:val="0"/>
                <w:lang w:val="en-US" w:eastAsia="en-US" w:bidi="ar-SA"/>
              </w:rPr>
              <w:t>°API</w:t>
            </w:r>
            <w:r w:rsidRPr="00160BC1">
              <w:rPr>
                <w:rFonts w:eastAsia="Calibri" w:cs="Times New Roman"/>
                <w:kern w:val="0"/>
                <w:lang w:eastAsia="en-US" w:bidi="ar-SA"/>
              </w:rPr>
              <w:t>)</w:t>
            </w:r>
          </w:p>
        </w:tc>
        <w:tc>
          <w:tcPr>
            <w:tcW w:w="4110" w:type="dxa"/>
            <w:tcBorders>
              <w:left w:val="single" w:sz="4" w:space="0" w:color="auto"/>
            </w:tcBorders>
            <w:shd w:val="clear" w:color="auto" w:fill="auto"/>
            <w:tcMar>
              <w:top w:w="15" w:type="dxa"/>
              <w:left w:w="108" w:type="dxa"/>
              <w:bottom w:w="0" w:type="dxa"/>
              <w:right w:w="108" w:type="dxa"/>
            </w:tcMar>
            <w:vAlign w:val="center"/>
            <w:hideMark/>
          </w:tcPr>
          <w:p w14:paraId="579F682A" w14:textId="77777777" w:rsidR="003E6C8C" w:rsidRPr="00160BC1" w:rsidRDefault="003E6C8C" w:rsidP="00677C4E">
            <w:pPr>
              <w:jc w:val="center"/>
              <w:rPr>
                <w:color w:val="000000"/>
                <w:kern w:val="24"/>
                <w:lang w:eastAsia="ru-RU"/>
              </w:rPr>
            </w:pPr>
            <w:r w:rsidRPr="00160BC1">
              <w:rPr>
                <w:color w:val="000000"/>
                <w:kern w:val="24"/>
                <w:lang w:eastAsia="ru-RU"/>
              </w:rPr>
              <w:t>19.0 ± 0.1</w:t>
            </w:r>
          </w:p>
        </w:tc>
      </w:tr>
      <w:tr w:rsidR="003E6C8C" w:rsidRPr="00160BC1" w14:paraId="5AD78DAD" w14:textId="77777777" w:rsidTr="00677C4E">
        <w:trPr>
          <w:trHeight w:val="411"/>
        </w:trPr>
        <w:tc>
          <w:tcPr>
            <w:tcW w:w="5070" w:type="dxa"/>
            <w:tcBorders>
              <w:right w:val="single" w:sz="4" w:space="0" w:color="auto"/>
            </w:tcBorders>
            <w:shd w:val="clear" w:color="auto" w:fill="auto"/>
            <w:tcMar>
              <w:top w:w="15" w:type="dxa"/>
              <w:left w:w="108" w:type="dxa"/>
              <w:bottom w:w="0" w:type="dxa"/>
              <w:right w:w="108" w:type="dxa"/>
            </w:tcMar>
            <w:vAlign w:val="center"/>
            <w:hideMark/>
          </w:tcPr>
          <w:p w14:paraId="6078BB74" w14:textId="77777777" w:rsidR="003E6C8C" w:rsidRPr="00160BC1" w:rsidRDefault="003E6C8C" w:rsidP="00677C4E">
            <w:pPr>
              <w:rPr>
                <w:rFonts w:eastAsia="Times New Roman"/>
                <w:lang w:eastAsia="ru-RU"/>
              </w:rPr>
            </w:pPr>
            <w:proofErr w:type="spellStart"/>
            <w:r w:rsidRPr="00160BC1">
              <w:rPr>
                <w:color w:val="000000"/>
                <w:kern w:val="24"/>
                <w:lang w:eastAsia="ru-RU"/>
              </w:rPr>
              <w:t>Density</w:t>
            </w:r>
            <w:proofErr w:type="spellEnd"/>
            <w:r w:rsidRPr="00160BC1">
              <w:rPr>
                <w:color w:val="000000"/>
                <w:kern w:val="24"/>
                <w:lang w:eastAsia="ru-RU"/>
              </w:rPr>
              <w:t xml:space="preserve"> (g/cm</w:t>
            </w:r>
            <w:r w:rsidRPr="00160BC1">
              <w:rPr>
                <w:color w:val="000000"/>
                <w:kern w:val="24"/>
                <w:vertAlign w:val="superscript"/>
                <w:lang w:eastAsia="ru-RU"/>
              </w:rPr>
              <w:t>3</w:t>
            </w:r>
            <w:r w:rsidRPr="00160BC1">
              <w:rPr>
                <w:color w:val="000000"/>
                <w:kern w:val="24"/>
                <w:lang w:eastAsia="ru-RU"/>
              </w:rPr>
              <w:t>, 20 °C)</w:t>
            </w:r>
          </w:p>
        </w:tc>
        <w:tc>
          <w:tcPr>
            <w:tcW w:w="4110" w:type="dxa"/>
            <w:tcBorders>
              <w:left w:val="single" w:sz="4" w:space="0" w:color="auto"/>
            </w:tcBorders>
            <w:shd w:val="clear" w:color="auto" w:fill="auto"/>
            <w:tcMar>
              <w:top w:w="15" w:type="dxa"/>
              <w:left w:w="108" w:type="dxa"/>
              <w:bottom w:w="0" w:type="dxa"/>
              <w:right w:w="108" w:type="dxa"/>
            </w:tcMar>
            <w:vAlign w:val="center"/>
            <w:hideMark/>
          </w:tcPr>
          <w:p w14:paraId="12BC3F5D" w14:textId="77777777" w:rsidR="003E6C8C" w:rsidRPr="00160BC1" w:rsidRDefault="003E6C8C" w:rsidP="00677C4E">
            <w:pPr>
              <w:jc w:val="center"/>
              <w:rPr>
                <w:rFonts w:eastAsia="Times New Roman"/>
                <w:lang w:eastAsia="ru-RU"/>
              </w:rPr>
            </w:pPr>
            <w:r w:rsidRPr="00160BC1">
              <w:rPr>
                <w:color w:val="000000"/>
                <w:kern w:val="24"/>
                <w:lang w:eastAsia="ru-RU"/>
              </w:rPr>
              <w:t>0.934 ± 0.001</w:t>
            </w:r>
          </w:p>
        </w:tc>
      </w:tr>
      <w:tr w:rsidR="003E6C8C" w:rsidRPr="00160BC1" w14:paraId="110336FC" w14:textId="77777777" w:rsidTr="00677C4E">
        <w:trPr>
          <w:trHeight w:val="411"/>
        </w:trPr>
        <w:tc>
          <w:tcPr>
            <w:tcW w:w="5070" w:type="dxa"/>
            <w:tcBorders>
              <w:right w:val="single" w:sz="4" w:space="0" w:color="auto"/>
            </w:tcBorders>
            <w:shd w:val="clear" w:color="auto" w:fill="auto"/>
            <w:tcMar>
              <w:top w:w="15" w:type="dxa"/>
              <w:left w:w="108" w:type="dxa"/>
              <w:bottom w:w="0" w:type="dxa"/>
              <w:right w:w="108" w:type="dxa"/>
            </w:tcMar>
            <w:vAlign w:val="center"/>
            <w:hideMark/>
          </w:tcPr>
          <w:p w14:paraId="1A631D36" w14:textId="77777777" w:rsidR="003E6C8C" w:rsidRPr="00160BC1" w:rsidRDefault="003E6C8C" w:rsidP="00677C4E">
            <w:pPr>
              <w:rPr>
                <w:rFonts w:eastAsia="Times New Roman"/>
                <w:lang w:val="en-US" w:eastAsia="ru-RU"/>
              </w:rPr>
            </w:pPr>
            <w:r w:rsidRPr="00160BC1">
              <w:rPr>
                <w:color w:val="000000"/>
                <w:kern w:val="24"/>
                <w:lang w:val="en-US" w:eastAsia="ru-RU"/>
              </w:rPr>
              <w:t>Total acid number, TAN (mg KOH/g)</w:t>
            </w:r>
          </w:p>
        </w:tc>
        <w:tc>
          <w:tcPr>
            <w:tcW w:w="4110" w:type="dxa"/>
            <w:tcBorders>
              <w:left w:val="single" w:sz="4" w:space="0" w:color="auto"/>
            </w:tcBorders>
            <w:shd w:val="clear" w:color="auto" w:fill="auto"/>
            <w:tcMar>
              <w:top w:w="15" w:type="dxa"/>
              <w:left w:w="108" w:type="dxa"/>
              <w:bottom w:w="0" w:type="dxa"/>
              <w:right w:w="108" w:type="dxa"/>
            </w:tcMar>
            <w:vAlign w:val="center"/>
            <w:hideMark/>
          </w:tcPr>
          <w:p w14:paraId="676461A7" w14:textId="77777777" w:rsidR="003E6C8C" w:rsidRPr="00160BC1" w:rsidRDefault="003E6C8C" w:rsidP="00677C4E">
            <w:pPr>
              <w:jc w:val="center"/>
              <w:rPr>
                <w:rFonts w:eastAsia="Times New Roman"/>
                <w:lang w:eastAsia="ru-RU"/>
              </w:rPr>
            </w:pPr>
            <w:r w:rsidRPr="00160BC1">
              <w:rPr>
                <w:color w:val="000000"/>
                <w:kern w:val="24"/>
                <w:lang w:eastAsia="ru-RU"/>
              </w:rPr>
              <w:t>2.15 ± 0.02</w:t>
            </w:r>
          </w:p>
        </w:tc>
      </w:tr>
      <w:tr w:rsidR="003E6C8C" w:rsidRPr="00160BC1" w14:paraId="65CAE414" w14:textId="77777777" w:rsidTr="00677C4E">
        <w:trPr>
          <w:trHeight w:val="411"/>
        </w:trPr>
        <w:tc>
          <w:tcPr>
            <w:tcW w:w="5070" w:type="dxa"/>
            <w:tcBorders>
              <w:right w:val="single" w:sz="4" w:space="0" w:color="auto"/>
            </w:tcBorders>
            <w:shd w:val="clear" w:color="auto" w:fill="auto"/>
            <w:tcMar>
              <w:top w:w="15" w:type="dxa"/>
              <w:left w:w="108" w:type="dxa"/>
              <w:bottom w:w="0" w:type="dxa"/>
              <w:right w:w="108" w:type="dxa"/>
            </w:tcMar>
            <w:vAlign w:val="center"/>
            <w:hideMark/>
          </w:tcPr>
          <w:p w14:paraId="436129ED" w14:textId="77777777" w:rsidR="003E6C8C" w:rsidRPr="00160BC1" w:rsidRDefault="003E6C8C" w:rsidP="00677C4E">
            <w:pPr>
              <w:rPr>
                <w:color w:val="000000"/>
                <w:kern w:val="24"/>
                <w:lang w:val="en-US" w:eastAsia="ru-RU"/>
              </w:rPr>
            </w:pPr>
            <w:r w:rsidRPr="00160BC1">
              <w:rPr>
                <w:color w:val="000000"/>
                <w:kern w:val="24"/>
                <w:lang w:val="en-US" w:eastAsia="ru-RU"/>
              </w:rPr>
              <w:t>Total base number, TBN (mg/g)</w:t>
            </w:r>
          </w:p>
        </w:tc>
        <w:tc>
          <w:tcPr>
            <w:tcW w:w="4110" w:type="dxa"/>
            <w:tcBorders>
              <w:left w:val="single" w:sz="4" w:space="0" w:color="auto"/>
            </w:tcBorders>
            <w:shd w:val="clear" w:color="auto" w:fill="auto"/>
            <w:tcMar>
              <w:top w:w="15" w:type="dxa"/>
              <w:left w:w="108" w:type="dxa"/>
              <w:bottom w:w="0" w:type="dxa"/>
              <w:right w:w="108" w:type="dxa"/>
            </w:tcMar>
            <w:vAlign w:val="center"/>
            <w:hideMark/>
          </w:tcPr>
          <w:p w14:paraId="019254C6" w14:textId="77777777" w:rsidR="003E6C8C" w:rsidRPr="00160BC1" w:rsidRDefault="003E6C8C" w:rsidP="00677C4E">
            <w:pPr>
              <w:jc w:val="center"/>
              <w:rPr>
                <w:rFonts w:eastAsia="Times New Roman"/>
                <w:lang w:eastAsia="ru-RU"/>
              </w:rPr>
            </w:pPr>
            <w:r w:rsidRPr="00160BC1">
              <w:rPr>
                <w:color w:val="000000"/>
                <w:kern w:val="24"/>
                <w:lang w:eastAsia="ru-RU"/>
              </w:rPr>
              <w:t>2.81 ± 0.04</w:t>
            </w:r>
          </w:p>
        </w:tc>
      </w:tr>
      <w:tr w:rsidR="003E6C8C" w:rsidRPr="00160BC1" w14:paraId="42EB8AAB" w14:textId="77777777" w:rsidTr="00677C4E">
        <w:trPr>
          <w:trHeight w:val="411"/>
        </w:trPr>
        <w:tc>
          <w:tcPr>
            <w:tcW w:w="5070" w:type="dxa"/>
            <w:tcBorders>
              <w:bottom w:val="single" w:sz="12" w:space="0" w:color="auto"/>
              <w:right w:val="single" w:sz="4" w:space="0" w:color="auto"/>
            </w:tcBorders>
            <w:shd w:val="clear" w:color="auto" w:fill="auto"/>
            <w:tcMar>
              <w:top w:w="15" w:type="dxa"/>
              <w:left w:w="108" w:type="dxa"/>
              <w:bottom w:w="0" w:type="dxa"/>
              <w:right w:w="108" w:type="dxa"/>
            </w:tcMar>
            <w:vAlign w:val="center"/>
          </w:tcPr>
          <w:p w14:paraId="339CBD4B" w14:textId="77777777" w:rsidR="003E6C8C" w:rsidRPr="00160BC1" w:rsidRDefault="003E6C8C" w:rsidP="00677C4E">
            <w:pPr>
              <w:rPr>
                <w:color w:val="000000"/>
                <w:kern w:val="24"/>
                <w:lang w:val="en-US" w:eastAsia="ru-RU"/>
              </w:rPr>
            </w:pPr>
            <w:r w:rsidRPr="00160BC1">
              <w:rPr>
                <w:color w:val="000000"/>
                <w:kern w:val="24"/>
                <w:lang w:val="en-US" w:eastAsia="ru-RU"/>
              </w:rPr>
              <w:t>Dynamic viscosity (</w:t>
            </w:r>
            <w:proofErr w:type="spellStart"/>
            <w:r w:rsidRPr="00160BC1">
              <w:rPr>
                <w:color w:val="000000"/>
                <w:kern w:val="24"/>
                <w:lang w:val="en-US" w:eastAsia="ru-RU"/>
              </w:rPr>
              <w:t>mPa·s</w:t>
            </w:r>
            <w:proofErr w:type="spellEnd"/>
            <w:r w:rsidRPr="00160BC1">
              <w:rPr>
                <w:color w:val="000000"/>
                <w:kern w:val="24"/>
                <w:lang w:val="en-US" w:eastAsia="ru-RU"/>
              </w:rPr>
              <w:t>, 20 °C)</w:t>
            </w:r>
          </w:p>
        </w:tc>
        <w:tc>
          <w:tcPr>
            <w:tcW w:w="4110" w:type="dxa"/>
            <w:tcBorders>
              <w:left w:val="single" w:sz="4" w:space="0" w:color="auto"/>
              <w:bottom w:val="single" w:sz="12" w:space="0" w:color="auto"/>
            </w:tcBorders>
            <w:shd w:val="clear" w:color="auto" w:fill="auto"/>
            <w:tcMar>
              <w:top w:w="15" w:type="dxa"/>
              <w:left w:w="108" w:type="dxa"/>
              <w:bottom w:w="0" w:type="dxa"/>
              <w:right w:w="108" w:type="dxa"/>
            </w:tcMar>
            <w:vAlign w:val="center"/>
          </w:tcPr>
          <w:p w14:paraId="1F16A603" w14:textId="77777777" w:rsidR="003E6C8C" w:rsidRPr="00160BC1" w:rsidRDefault="003E6C8C" w:rsidP="00677C4E">
            <w:pPr>
              <w:jc w:val="center"/>
              <w:rPr>
                <w:color w:val="000000"/>
                <w:kern w:val="24"/>
                <w:lang w:eastAsia="ru-RU"/>
              </w:rPr>
            </w:pPr>
            <w:r w:rsidRPr="00160BC1">
              <w:rPr>
                <w:color w:val="000000"/>
                <w:kern w:val="24"/>
                <w:lang w:eastAsia="ru-RU"/>
              </w:rPr>
              <w:t>317.5 ± 0.1</w:t>
            </w:r>
          </w:p>
        </w:tc>
      </w:tr>
    </w:tbl>
    <w:p w14:paraId="6133AA32" w14:textId="77777777" w:rsidR="003E6C8C" w:rsidRPr="00160BC1" w:rsidRDefault="003E6C8C" w:rsidP="003E6C8C">
      <w:pPr>
        <w:suppressAutoHyphens w:val="0"/>
        <w:spacing w:line="480" w:lineRule="auto"/>
        <w:ind w:firstLine="284"/>
        <w:rPr>
          <w:rFonts w:eastAsia="Calibri" w:cs="Times New Roman"/>
          <w:i/>
          <w:kern w:val="0"/>
          <w:lang w:val="en-US" w:eastAsia="en-US" w:bidi="ar-SA"/>
        </w:rPr>
      </w:pPr>
    </w:p>
    <w:p w14:paraId="16152578" w14:textId="77777777" w:rsidR="003E6C8C" w:rsidRPr="00160BC1" w:rsidRDefault="003E6C8C" w:rsidP="003E6C8C">
      <w:pPr>
        <w:suppressAutoHyphens w:val="0"/>
        <w:spacing w:line="480" w:lineRule="auto"/>
        <w:ind w:firstLine="284"/>
        <w:rPr>
          <w:rFonts w:eastAsia="Calibri" w:cs="Times New Roman"/>
          <w:i/>
          <w:kern w:val="0"/>
          <w:lang w:val="en-US" w:eastAsia="en-US" w:bidi="ar-SA"/>
        </w:rPr>
      </w:pPr>
      <w:r w:rsidRPr="00160BC1">
        <w:rPr>
          <w:rFonts w:eastAsia="Calibri" w:cs="Times New Roman"/>
          <w:i/>
          <w:kern w:val="0"/>
          <w:lang w:val="en-US" w:eastAsia="en-US" w:bidi="ar-SA"/>
        </w:rPr>
        <w:t>2.2. Methods</w:t>
      </w:r>
    </w:p>
    <w:p w14:paraId="444B3640" w14:textId="77777777" w:rsidR="003E6C8C" w:rsidRPr="00160BC1" w:rsidRDefault="003E6C8C" w:rsidP="003E6C8C">
      <w:pPr>
        <w:suppressAutoHyphens w:val="0"/>
        <w:spacing w:line="480" w:lineRule="auto"/>
        <w:ind w:firstLine="284"/>
        <w:rPr>
          <w:rFonts w:eastAsia="Calibri" w:cs="Times New Roman"/>
          <w:i/>
          <w:kern w:val="0"/>
          <w:lang w:val="en-US" w:eastAsia="en-US" w:bidi="ar-SA"/>
        </w:rPr>
      </w:pPr>
      <w:r w:rsidRPr="00160BC1">
        <w:rPr>
          <w:rFonts w:eastAsia="Calibri" w:cs="Times New Roman"/>
          <w:i/>
          <w:kern w:val="0"/>
          <w:lang w:val="en-US" w:eastAsia="en-US" w:bidi="ar-SA"/>
        </w:rPr>
        <w:t>2.2.1. Emulsion preparation and characterization</w:t>
      </w:r>
    </w:p>
    <w:p w14:paraId="146CFDEF" w14:textId="77777777" w:rsidR="003E6C8C" w:rsidRPr="00160BC1" w:rsidRDefault="003E6C8C" w:rsidP="003E6C8C">
      <w:pPr>
        <w:suppressAutoHyphens w:val="0"/>
        <w:spacing w:line="480" w:lineRule="auto"/>
        <w:ind w:firstLine="284"/>
        <w:rPr>
          <w:rFonts w:eastAsia="Calibri" w:cs="Times New Roman"/>
          <w:kern w:val="0"/>
          <w:lang w:val="en-US" w:eastAsia="en-US" w:bidi="ar-SA"/>
        </w:rPr>
      </w:pPr>
      <w:r w:rsidRPr="00160BC1">
        <w:rPr>
          <w:rFonts w:eastAsia="Calibri" w:cs="Times New Roman"/>
          <w:kern w:val="0"/>
          <w:lang w:val="en-US" w:eastAsia="en-US" w:bidi="ar-SA"/>
        </w:rPr>
        <w:t xml:space="preserve">Water-in-oil (W/O) emulsions were prepared using a T25 digital IKA disperser with a four-blade propeller at 2000 rpm and emulsification time of 5 min. The emulsion concentrations used were 5 </w:t>
      </w:r>
      <w:proofErr w:type="spellStart"/>
      <w:r w:rsidRPr="00160BC1">
        <w:rPr>
          <w:rFonts w:eastAsia="Calibri" w:cs="Times New Roman"/>
          <w:kern w:val="0"/>
          <w:lang w:val="en-US" w:eastAsia="en-US" w:bidi="ar-SA"/>
        </w:rPr>
        <w:t>wt</w:t>
      </w:r>
      <w:proofErr w:type="spellEnd"/>
      <w:r w:rsidRPr="00160BC1">
        <w:rPr>
          <w:rFonts w:eastAsia="Calibri" w:cs="Times New Roman"/>
          <w:kern w:val="0"/>
          <w:lang w:val="en-US" w:eastAsia="en-US" w:bidi="ar-SA"/>
        </w:rPr>
        <w:t xml:space="preserve">%, 10 </w:t>
      </w:r>
      <w:proofErr w:type="spellStart"/>
      <w:r w:rsidRPr="00160BC1">
        <w:rPr>
          <w:rFonts w:eastAsia="Calibri" w:cs="Times New Roman"/>
          <w:kern w:val="0"/>
          <w:lang w:val="en-US" w:eastAsia="en-US" w:bidi="ar-SA"/>
        </w:rPr>
        <w:t>wt</w:t>
      </w:r>
      <w:proofErr w:type="spellEnd"/>
      <w:r w:rsidRPr="00160BC1">
        <w:rPr>
          <w:rFonts w:eastAsia="Calibri" w:cs="Times New Roman"/>
          <w:kern w:val="0"/>
          <w:lang w:val="en-US" w:eastAsia="en-US" w:bidi="ar-SA"/>
        </w:rPr>
        <w:t xml:space="preserve">%, and 20 </w:t>
      </w:r>
      <w:proofErr w:type="spellStart"/>
      <w:r w:rsidRPr="00160BC1">
        <w:rPr>
          <w:rFonts w:eastAsia="Calibri" w:cs="Times New Roman"/>
          <w:kern w:val="0"/>
          <w:lang w:val="en-US" w:eastAsia="en-US" w:bidi="ar-SA"/>
        </w:rPr>
        <w:t>wt</w:t>
      </w:r>
      <w:proofErr w:type="spellEnd"/>
      <w:r w:rsidRPr="00160BC1">
        <w:rPr>
          <w:rFonts w:eastAsia="Calibri" w:cs="Times New Roman"/>
          <w:kern w:val="0"/>
          <w:lang w:val="en-US" w:eastAsia="en-US" w:bidi="ar-SA"/>
        </w:rPr>
        <w:t>%.</w:t>
      </w:r>
    </w:p>
    <w:p w14:paraId="345674A5" w14:textId="77777777" w:rsidR="003E6C8C" w:rsidRPr="00160BC1" w:rsidRDefault="003E6C8C" w:rsidP="003E6C8C">
      <w:pPr>
        <w:suppressAutoHyphens w:val="0"/>
        <w:spacing w:line="480" w:lineRule="auto"/>
        <w:ind w:firstLine="284"/>
        <w:rPr>
          <w:rFonts w:eastAsia="Calibri" w:cs="Times New Roman"/>
          <w:kern w:val="0"/>
          <w:lang w:val="en-US" w:eastAsia="en-US" w:bidi="ar-SA"/>
        </w:rPr>
      </w:pPr>
      <w:r w:rsidRPr="00160BC1">
        <w:rPr>
          <w:rFonts w:eastAsia="Calibri" w:cs="Times New Roman"/>
          <w:kern w:val="0"/>
          <w:lang w:val="en-US" w:eastAsia="en-US" w:bidi="ar-SA"/>
        </w:rPr>
        <w:t xml:space="preserve">The water droplet sizes were measured using a Digital Video Microscope (Eclipse ME600, Nikon, Japan) mounted with a </w:t>
      </w:r>
      <w:proofErr w:type="spellStart"/>
      <w:r w:rsidRPr="00160BC1">
        <w:rPr>
          <w:rFonts w:eastAsia="Calibri" w:cs="Times New Roman"/>
          <w:kern w:val="0"/>
          <w:lang w:val="en-US" w:eastAsia="en-US" w:bidi="ar-SA"/>
        </w:rPr>
        <w:t>CoolSNAP</w:t>
      </w:r>
      <w:proofErr w:type="spellEnd"/>
      <w:r w:rsidRPr="00160BC1">
        <w:rPr>
          <w:rFonts w:eastAsia="Calibri" w:cs="Times New Roman"/>
          <w:kern w:val="0"/>
          <w:lang w:val="en-US" w:eastAsia="en-US" w:bidi="ar-SA"/>
        </w:rPr>
        <w:t xml:space="preserve">-Pro camera, immediately after preparation, at 50X amplification. Average droplet diameter size was calculated using Image-Pro </w:t>
      </w:r>
      <w:proofErr w:type="gramStart"/>
      <w:r w:rsidRPr="00160BC1">
        <w:rPr>
          <w:rFonts w:eastAsia="Calibri" w:cs="Times New Roman"/>
          <w:kern w:val="0"/>
          <w:lang w:val="en-US" w:eastAsia="en-US" w:bidi="ar-SA"/>
        </w:rPr>
        <w:t>Plus</w:t>
      </w:r>
      <w:proofErr w:type="gramEnd"/>
      <w:r w:rsidRPr="00160BC1">
        <w:rPr>
          <w:rFonts w:eastAsia="Calibri" w:cs="Times New Roman"/>
          <w:kern w:val="0"/>
          <w:lang w:val="en-US" w:eastAsia="en-US" w:bidi="ar-SA"/>
        </w:rPr>
        <w:t xml:space="preserve"> 5.0 (Media Cybernetics) software and was based on the analysis of 300 droplets. Average droplet diameter size, denoted </w:t>
      </w:r>
      <w:proofErr w:type="gramStart"/>
      <w:r w:rsidRPr="00160BC1">
        <w:rPr>
          <w:rFonts w:eastAsia="Calibri" w:cs="Times New Roman"/>
          <w:kern w:val="0"/>
          <w:lang w:val="en-US" w:eastAsia="en-US" w:bidi="ar-SA"/>
        </w:rPr>
        <w:t xml:space="preserve">by </w:t>
      </w:r>
      <w:bookmarkStart w:id="2" w:name="_Hlk496689574"/>
      <w:proofErr w:type="gramEnd"/>
      <m:oMath>
        <m:acc>
          <m:accPr>
            <m:chr m:val="̅"/>
            <m:ctrlPr>
              <w:rPr>
                <w:rFonts w:ascii="Cambria Math" w:eastAsia="Calibri" w:hAnsi="Cambria Math" w:cs="Times New Roman"/>
                <w:i/>
                <w:kern w:val="0"/>
                <w:lang w:val="en-US" w:eastAsia="en-US" w:bidi="ar-SA"/>
              </w:rPr>
            </m:ctrlPr>
          </m:accPr>
          <m:e>
            <m:r>
              <w:rPr>
                <w:rFonts w:ascii="Cambria Math" w:eastAsia="Calibri" w:hAnsi="Cambria Math" w:cs="Times New Roman"/>
                <w:kern w:val="0"/>
                <w:lang w:val="en-US" w:eastAsia="en-US" w:bidi="ar-SA"/>
              </w:rPr>
              <m:t xml:space="preserve">d </m:t>
            </m:r>
          </m:e>
        </m:acc>
      </m:oMath>
      <w:bookmarkEnd w:id="2"/>
      <w:r w:rsidRPr="00160BC1">
        <w:rPr>
          <w:rFonts w:eastAsia="Calibri" w:cs="Times New Roman"/>
          <w:kern w:val="0"/>
          <w:lang w:val="en-US" w:eastAsia="en-US" w:bidi="ar-SA"/>
        </w:rPr>
        <w:t xml:space="preserve">, had a value of approximately 4 </w:t>
      </w:r>
      <w:proofErr w:type="spellStart"/>
      <w:r w:rsidRPr="00160BC1">
        <w:rPr>
          <w:rFonts w:eastAsia="Calibri" w:cs="Times New Roman"/>
          <w:kern w:val="0"/>
          <w:lang w:val="en-US" w:eastAsia="en-US" w:bidi="ar-SA"/>
        </w:rPr>
        <w:t>μm</w:t>
      </w:r>
      <w:proofErr w:type="spellEnd"/>
      <w:r w:rsidRPr="00160BC1">
        <w:rPr>
          <w:rFonts w:eastAsia="Calibri" w:cs="Times New Roman"/>
          <w:kern w:val="0"/>
          <w:lang w:val="en-US" w:eastAsia="en-US" w:bidi="ar-SA"/>
        </w:rPr>
        <w:t xml:space="preserve"> for each emulsion sample (Table 2).</w:t>
      </w:r>
    </w:p>
    <w:p w14:paraId="73C5A7F8" w14:textId="77777777" w:rsidR="003E6C8C" w:rsidRPr="00160BC1" w:rsidRDefault="003E6C8C" w:rsidP="003E6C8C">
      <w:pPr>
        <w:suppressAutoHyphens w:val="0"/>
        <w:spacing w:line="480" w:lineRule="auto"/>
        <w:ind w:firstLine="284"/>
        <w:rPr>
          <w:rFonts w:eastAsia="Calibri" w:cs="Times New Roman"/>
          <w:kern w:val="0"/>
          <w:lang w:val="en-US" w:eastAsia="en-US" w:bidi="ar-SA"/>
        </w:rPr>
      </w:pPr>
    </w:p>
    <w:p w14:paraId="00C9C09F" w14:textId="77777777" w:rsidR="003E6C8C" w:rsidRPr="00160BC1" w:rsidRDefault="003E6C8C" w:rsidP="003E6C8C">
      <w:pPr>
        <w:suppressAutoHyphens w:val="0"/>
        <w:spacing w:line="480" w:lineRule="auto"/>
        <w:ind w:firstLine="284"/>
        <w:rPr>
          <w:rFonts w:eastAsia="Calibri" w:cs="Times New Roman"/>
          <w:i/>
          <w:kern w:val="0"/>
          <w:lang w:val="en-US" w:eastAsia="en-US" w:bidi="ar-SA"/>
        </w:rPr>
      </w:pPr>
      <w:r w:rsidRPr="00160BC1">
        <w:rPr>
          <w:rFonts w:eastAsia="Calibri" w:cs="Times New Roman"/>
          <w:i/>
          <w:kern w:val="0"/>
          <w:lang w:val="en-US" w:eastAsia="en-US" w:bidi="ar-SA"/>
        </w:rPr>
        <w:t>2.2.2. Differential scanning calorimetry</w:t>
      </w:r>
    </w:p>
    <w:p w14:paraId="56EF3A0D" w14:textId="77777777" w:rsidR="003E6C8C" w:rsidRPr="00160BC1" w:rsidRDefault="003E6C8C" w:rsidP="003E6C8C">
      <w:pPr>
        <w:suppressAutoHyphens w:val="0"/>
        <w:spacing w:line="480" w:lineRule="auto"/>
        <w:ind w:firstLine="284"/>
        <w:rPr>
          <w:rFonts w:eastAsia="Calibri" w:cs="Times New Roman"/>
          <w:kern w:val="0"/>
          <w:lang w:val="en-US" w:eastAsia="en-US" w:bidi="ar-SA"/>
        </w:rPr>
      </w:pPr>
      <w:r w:rsidRPr="00160BC1">
        <w:rPr>
          <w:rFonts w:eastAsia="Calibri" w:cs="Times New Roman"/>
          <w:kern w:val="0"/>
          <w:lang w:val="en-US" w:eastAsia="en-US" w:bidi="ar-SA"/>
        </w:rPr>
        <w:lastRenderedPageBreak/>
        <w:t xml:space="preserve">The DSC measurements (DSC Q2000, TA Instruments, </w:t>
      </w:r>
      <w:proofErr w:type="gramStart"/>
      <w:r w:rsidRPr="00160BC1">
        <w:rPr>
          <w:rFonts w:eastAsia="Calibri" w:cs="Times New Roman"/>
          <w:kern w:val="0"/>
          <w:lang w:val="en-US" w:eastAsia="en-US" w:bidi="ar-SA"/>
        </w:rPr>
        <w:t>USA</w:t>
      </w:r>
      <w:proofErr w:type="gramEnd"/>
      <w:r w:rsidRPr="00160BC1">
        <w:rPr>
          <w:rFonts w:eastAsia="Calibri" w:cs="Times New Roman"/>
          <w:kern w:val="0"/>
          <w:lang w:val="en-US" w:eastAsia="en-US" w:bidi="ar-SA"/>
        </w:rPr>
        <w:t>) were performed at standard atmospheric pressure using two different modes:</w:t>
      </w:r>
    </w:p>
    <w:p w14:paraId="3292D798" w14:textId="77777777" w:rsidR="003E6C8C" w:rsidRPr="00160BC1" w:rsidRDefault="003E6C8C" w:rsidP="003E6C8C">
      <w:pPr>
        <w:pStyle w:val="a7"/>
        <w:numPr>
          <w:ilvl w:val="0"/>
          <w:numId w:val="1"/>
        </w:numPr>
        <w:spacing w:after="0" w:line="480" w:lineRule="auto"/>
        <w:ind w:left="0" w:firstLine="284"/>
        <w:rPr>
          <w:rFonts w:ascii="Times New Roman" w:hAnsi="Times New Roman"/>
          <w:sz w:val="24"/>
          <w:szCs w:val="24"/>
        </w:rPr>
      </w:pPr>
      <w:r w:rsidRPr="00160BC1">
        <w:rPr>
          <w:rFonts w:ascii="Times New Roman" w:hAnsi="Times New Roman"/>
          <w:sz w:val="24"/>
          <w:szCs w:val="24"/>
        </w:rPr>
        <w:t>Isothermal “scanning” mode.</w:t>
      </w:r>
    </w:p>
    <w:p w14:paraId="4665C37A" w14:textId="77777777" w:rsidR="003E6C8C" w:rsidRPr="00160BC1" w:rsidRDefault="003E6C8C" w:rsidP="003E6C8C">
      <w:pPr>
        <w:numPr>
          <w:ilvl w:val="0"/>
          <w:numId w:val="1"/>
        </w:numPr>
        <w:suppressAutoHyphens w:val="0"/>
        <w:spacing w:after="200" w:line="480" w:lineRule="auto"/>
        <w:ind w:left="0" w:firstLine="284"/>
        <w:contextualSpacing/>
        <w:rPr>
          <w:rFonts w:eastAsia="Calibri" w:cs="Times New Roman"/>
          <w:kern w:val="0"/>
          <w:lang w:val="en-US" w:eastAsia="en-US" w:bidi="ar-SA"/>
        </w:rPr>
      </w:pPr>
      <w:r w:rsidRPr="00160BC1">
        <w:rPr>
          <w:rFonts w:eastAsia="Calibri" w:cs="Times New Roman"/>
          <w:kern w:val="0"/>
          <w:lang w:val="en-US" w:eastAsia="en-US" w:bidi="ar-SA"/>
        </w:rPr>
        <w:t>Non-isothermal “scanning” mode.</w:t>
      </w:r>
    </w:p>
    <w:p w14:paraId="4908F051" w14:textId="4AA08264" w:rsidR="003E6C8C" w:rsidRPr="00160BC1" w:rsidRDefault="003E6C8C" w:rsidP="003E6C8C">
      <w:pPr>
        <w:suppressAutoHyphens w:val="0"/>
        <w:spacing w:line="480" w:lineRule="auto"/>
        <w:ind w:firstLine="284"/>
        <w:rPr>
          <w:rFonts w:eastAsia="Calibri" w:cs="Times New Roman"/>
          <w:kern w:val="0"/>
          <w:lang w:val="en-US" w:eastAsia="en-US" w:bidi="ar-SA"/>
        </w:rPr>
      </w:pPr>
      <w:r w:rsidRPr="00160BC1">
        <w:rPr>
          <w:rFonts w:eastAsia="Calibri" w:cs="Times New Roman"/>
          <w:kern w:val="0"/>
          <w:lang w:val="en-US" w:eastAsia="en-US" w:bidi="ar-SA"/>
        </w:rPr>
        <w:t>In the first type of measurement, the emulsion sample was heated up to 40 °C and held at this temperature for 10 minutes in order to establish thermal equilibrium of the sample, and to dissolve all solid components of the continuous phase</w:t>
      </w:r>
      <w:r w:rsidR="00061406" w:rsidRPr="00160BC1">
        <w:rPr>
          <w:rFonts w:eastAsia="Calibri" w:cs="Times New Roman"/>
          <w:kern w:val="0"/>
          <w:lang w:val="en-US" w:eastAsia="en-US" w:bidi="ar-SA"/>
        </w:rPr>
        <w:t xml:space="preserve"> and then cooled to 20 </w:t>
      </w:r>
      <w:proofErr w:type="spellStart"/>
      <w:r w:rsidR="00061406" w:rsidRPr="00160BC1">
        <w:rPr>
          <w:rFonts w:eastAsia="Calibri" w:cs="Times New Roman"/>
          <w:kern w:val="0"/>
          <w:vertAlign w:val="superscript"/>
          <w:lang w:val="en-US" w:eastAsia="en-US" w:bidi="ar-SA"/>
        </w:rPr>
        <w:t>o</w:t>
      </w:r>
      <w:r w:rsidR="00061406" w:rsidRPr="00160BC1">
        <w:rPr>
          <w:rFonts w:eastAsia="Calibri" w:cs="Times New Roman"/>
          <w:kern w:val="0"/>
          <w:lang w:val="en-US" w:eastAsia="en-US" w:bidi="ar-SA"/>
        </w:rPr>
        <w:t>C</w:t>
      </w:r>
      <w:r w:rsidRPr="00160BC1">
        <w:rPr>
          <w:rFonts w:eastAsia="Calibri" w:cs="Times New Roman"/>
          <w:kern w:val="0"/>
          <w:lang w:val="en-US" w:eastAsia="en-US" w:bidi="ar-SA"/>
        </w:rPr>
        <w:t>.</w:t>
      </w:r>
      <w:proofErr w:type="spellEnd"/>
      <w:r w:rsidRPr="00160BC1">
        <w:rPr>
          <w:rFonts w:eastAsia="Calibri" w:cs="Times New Roman"/>
          <w:kern w:val="0"/>
          <w:lang w:val="en-US" w:eastAsia="en-US" w:bidi="ar-SA"/>
        </w:rPr>
        <w:t xml:space="preserve"> The sample was then cooled quickly from 20 °C to the temperature of analysis (ranging from −36.6 °C to −40.1 °C) at a constant cooling rate of 20 °C/min and held at the analysis temperature for 20 minutes to enable full droplet crystallization. The heat flux (</w:t>
      </w:r>
      <w:proofErr w:type="spellStart"/>
      <w:r w:rsidRPr="00160BC1">
        <w:rPr>
          <w:rFonts w:eastAsia="Calibri" w:cs="Times New Roman"/>
          <w:kern w:val="0"/>
          <w:lang w:val="en-US" w:eastAsia="en-US" w:bidi="ar-SA"/>
        </w:rPr>
        <w:t>dQ</w:t>
      </w:r>
      <w:proofErr w:type="spellEnd"/>
      <w:r w:rsidRPr="00160BC1">
        <w:rPr>
          <w:rFonts w:eastAsia="Calibri" w:cs="Times New Roman"/>
          <w:kern w:val="0"/>
          <w:lang w:val="en-US" w:eastAsia="en-US" w:bidi="ar-SA"/>
        </w:rPr>
        <w:t>/</w:t>
      </w:r>
      <w:proofErr w:type="spellStart"/>
      <w:r w:rsidRPr="00160BC1">
        <w:rPr>
          <w:rFonts w:eastAsia="Calibri" w:cs="Times New Roman"/>
          <w:kern w:val="0"/>
          <w:lang w:val="en-US" w:eastAsia="en-US" w:bidi="ar-SA"/>
        </w:rPr>
        <w:t>dt</w:t>
      </w:r>
      <w:proofErr w:type="spellEnd"/>
      <w:r w:rsidRPr="00160BC1">
        <w:rPr>
          <w:rFonts w:eastAsia="Calibri" w:cs="Times New Roman"/>
          <w:kern w:val="0"/>
          <w:lang w:val="en-US" w:eastAsia="en-US" w:bidi="ar-SA"/>
        </w:rPr>
        <w:t>) signal was recorded as a function of time immediately after reaching the analysis temperature.</w:t>
      </w:r>
    </w:p>
    <w:p w14:paraId="76F83AD3" w14:textId="359F8768" w:rsidR="003E6C8C" w:rsidRPr="00160BC1" w:rsidRDefault="003E6C8C" w:rsidP="003E6C8C">
      <w:pPr>
        <w:suppressAutoHyphens w:val="0"/>
        <w:spacing w:line="480" w:lineRule="auto"/>
        <w:ind w:firstLine="284"/>
        <w:rPr>
          <w:rFonts w:eastAsia="Calibri" w:cs="Times New Roman"/>
          <w:kern w:val="0"/>
          <w:lang w:val="en-US" w:eastAsia="en-US" w:bidi="ar-SA"/>
        </w:rPr>
      </w:pPr>
      <w:r w:rsidRPr="00160BC1">
        <w:rPr>
          <w:rFonts w:eastAsia="Calibri" w:cs="Times New Roman"/>
          <w:kern w:val="0"/>
          <w:lang w:val="en-US" w:eastAsia="en-US" w:bidi="ar-SA"/>
        </w:rPr>
        <w:t>The crystallization temperature (</w:t>
      </w:r>
      <w:proofErr w:type="spellStart"/>
      <w:r w:rsidRPr="00160BC1">
        <w:rPr>
          <w:rFonts w:eastAsia="Calibri" w:cs="Times New Roman"/>
          <w:kern w:val="0"/>
          <w:lang w:val="en-US" w:eastAsia="en-US" w:bidi="ar-SA"/>
        </w:rPr>
        <w:t>T</w:t>
      </w:r>
      <w:r w:rsidRPr="00160BC1">
        <w:rPr>
          <w:rFonts w:eastAsia="Calibri" w:cs="Times New Roman"/>
          <w:kern w:val="0"/>
          <w:vertAlign w:val="subscript"/>
          <w:lang w:val="en-US" w:eastAsia="en-US" w:bidi="ar-SA"/>
        </w:rPr>
        <w:t>cr</w:t>
      </w:r>
      <w:proofErr w:type="spellEnd"/>
      <w:r w:rsidRPr="00160BC1">
        <w:rPr>
          <w:rFonts w:eastAsia="Calibri" w:cs="Times New Roman"/>
          <w:kern w:val="0"/>
          <w:lang w:val="en-US" w:eastAsia="en-US" w:bidi="ar-SA"/>
        </w:rPr>
        <w:t>), the temperature at which crysta</w:t>
      </w:r>
      <w:r w:rsidR="00C23939" w:rsidRPr="00160BC1">
        <w:rPr>
          <w:rFonts w:eastAsia="Calibri" w:cs="Times New Roman"/>
          <w:kern w:val="0"/>
          <w:lang w:val="en-US" w:eastAsia="en-US" w:bidi="ar-SA"/>
        </w:rPr>
        <w:t xml:space="preserve">llization of droplets </w:t>
      </w:r>
      <w:r w:rsidRPr="00160BC1">
        <w:rPr>
          <w:rFonts w:eastAsia="Calibri" w:cs="Times New Roman"/>
          <w:kern w:val="0"/>
          <w:lang w:val="en-US" w:eastAsia="en-US" w:bidi="ar-SA"/>
        </w:rPr>
        <w:t>occur</w:t>
      </w:r>
      <w:r w:rsidR="00C23939" w:rsidRPr="00160BC1">
        <w:rPr>
          <w:rFonts w:eastAsia="Calibri" w:cs="Times New Roman"/>
          <w:kern w:val="0"/>
          <w:lang w:val="en-US" w:eastAsia="en-US" w:bidi="ar-SA"/>
        </w:rPr>
        <w:t>s</w:t>
      </w:r>
      <w:r w:rsidRPr="00160BC1">
        <w:rPr>
          <w:rFonts w:eastAsia="Calibri" w:cs="Times New Roman"/>
          <w:kern w:val="0"/>
          <w:lang w:val="en-US" w:eastAsia="en-US" w:bidi="ar-SA"/>
        </w:rPr>
        <w:t>, was obtained by DSC</w:t>
      </w:r>
      <w:r w:rsidR="00C23939" w:rsidRPr="00160BC1">
        <w:rPr>
          <w:rFonts w:eastAsia="Calibri" w:cs="Times New Roman"/>
          <w:kern w:val="0"/>
          <w:lang w:val="en-US" w:eastAsia="en-US" w:bidi="ar-SA"/>
        </w:rPr>
        <w:t xml:space="preserve"> </w:t>
      </w:r>
      <w:r w:rsidR="004F2C8A" w:rsidRPr="00160BC1">
        <w:rPr>
          <w:rFonts w:eastAsia="Calibri" w:cs="Times New Roman"/>
          <w:kern w:val="0"/>
          <w:lang w:val="en-US" w:eastAsia="en-US" w:bidi="ar-SA"/>
        </w:rPr>
        <w:t>(</w:t>
      </w:r>
      <w:r w:rsidR="00C23939" w:rsidRPr="00160BC1">
        <w:rPr>
          <w:rFonts w:eastAsia="Calibri" w:cs="Times New Roman"/>
          <w:kern w:val="0"/>
          <w:lang w:val="en-US" w:eastAsia="en-US" w:bidi="ar-SA"/>
        </w:rPr>
        <w:t xml:space="preserve">as the maximum on the crystallization </w:t>
      </w:r>
      <w:proofErr w:type="spellStart"/>
      <w:r w:rsidR="00C23939" w:rsidRPr="00160BC1">
        <w:rPr>
          <w:rFonts w:eastAsia="Calibri" w:cs="Times New Roman"/>
          <w:kern w:val="0"/>
          <w:lang w:val="en-US" w:eastAsia="en-US" w:bidi="ar-SA"/>
        </w:rPr>
        <w:t>thermograms</w:t>
      </w:r>
      <w:proofErr w:type="spellEnd"/>
      <w:r w:rsidR="004F2C8A" w:rsidRPr="00160BC1">
        <w:rPr>
          <w:rFonts w:eastAsia="Calibri" w:cs="Times New Roman"/>
          <w:kern w:val="0"/>
          <w:lang w:val="en-US" w:eastAsia="en-US" w:bidi="ar-SA"/>
        </w:rPr>
        <w:t>).</w:t>
      </w:r>
      <w:r w:rsidR="00C23939" w:rsidRPr="00160BC1">
        <w:rPr>
          <w:rFonts w:eastAsia="Calibri" w:cs="Times New Roman"/>
          <w:kern w:val="0"/>
          <w:vertAlign w:val="superscript"/>
          <w:lang w:val="en-US" w:eastAsia="en-US" w:bidi="ar-SA"/>
        </w:rPr>
        <w:t>1</w:t>
      </w:r>
      <w:r w:rsidR="0083286A" w:rsidRPr="00160BC1">
        <w:rPr>
          <w:rFonts w:eastAsia="Calibri" w:cs="Times New Roman"/>
          <w:kern w:val="0"/>
          <w:vertAlign w:val="superscript"/>
          <w:lang w:val="en-US" w:eastAsia="en-US" w:bidi="ar-SA"/>
        </w:rPr>
        <w:t>4</w:t>
      </w:r>
      <w:r w:rsidRPr="00160BC1">
        <w:rPr>
          <w:rFonts w:eastAsia="Calibri" w:cs="Times New Roman"/>
          <w:kern w:val="0"/>
          <w:lang w:val="en-US" w:eastAsia="en-US" w:bidi="ar-SA"/>
        </w:rPr>
        <w:t xml:space="preserve"> The values of the temperatures chosen were based on experimental data obtained from our previous work</w:t>
      </w:r>
      <w:r w:rsidR="0083286A" w:rsidRPr="00160BC1">
        <w:rPr>
          <w:rFonts w:eastAsia="Calibri" w:cs="Times New Roman"/>
          <w:kern w:val="0"/>
          <w:vertAlign w:val="superscript"/>
          <w:lang w:val="en-US" w:eastAsia="en-US" w:bidi="ar-SA"/>
        </w:rPr>
        <w:t>14</w:t>
      </w:r>
      <w:r w:rsidRPr="00160BC1">
        <w:rPr>
          <w:rFonts w:eastAsia="Calibri" w:cs="Times New Roman"/>
          <w:kern w:val="0"/>
          <w:lang w:val="en-US" w:eastAsia="en-US" w:bidi="ar-SA"/>
        </w:rPr>
        <w:t xml:space="preserve"> and correspond to the crystallization temperatures of droplets for each specific sample (Table 2). </w:t>
      </w:r>
      <w:r w:rsidR="00C23939" w:rsidRPr="00160BC1">
        <w:rPr>
          <w:lang w:val="en-GB"/>
        </w:rPr>
        <w:t xml:space="preserve">Furthermore, measurements were taken at a range of temperatures, above and below </w:t>
      </w:r>
      <w:proofErr w:type="spellStart"/>
      <w:r w:rsidR="00C23939" w:rsidRPr="00160BC1">
        <w:rPr>
          <w:lang w:val="en-GB"/>
        </w:rPr>
        <w:t>T</w:t>
      </w:r>
      <w:r w:rsidR="00C23939" w:rsidRPr="00160BC1">
        <w:rPr>
          <w:vertAlign w:val="subscript"/>
          <w:lang w:val="en-GB"/>
        </w:rPr>
        <w:t>cr</w:t>
      </w:r>
      <w:proofErr w:type="spellEnd"/>
      <w:r w:rsidR="00C23939" w:rsidRPr="00160BC1">
        <w:rPr>
          <w:lang w:val="en-GB"/>
        </w:rPr>
        <w:t>, where sample crystallization occurs.</w:t>
      </w:r>
    </w:p>
    <w:p w14:paraId="2BF5A3F8" w14:textId="6A124056" w:rsidR="003E6C8C" w:rsidRPr="00160BC1" w:rsidRDefault="003E6C8C" w:rsidP="003E6C8C">
      <w:pPr>
        <w:suppressAutoHyphens w:val="0"/>
        <w:spacing w:line="480" w:lineRule="auto"/>
        <w:ind w:firstLine="284"/>
        <w:rPr>
          <w:rFonts w:eastAsia="Calibri" w:cs="Times New Roman"/>
          <w:kern w:val="0"/>
          <w:lang w:val="en-US" w:eastAsia="en-US" w:bidi="ar-SA"/>
        </w:rPr>
      </w:pPr>
      <w:r w:rsidRPr="00160BC1">
        <w:rPr>
          <w:rFonts w:eastAsia="Calibri" w:cs="Times New Roman"/>
          <w:kern w:val="0"/>
          <w:lang w:val="en-US" w:eastAsia="en-US" w:bidi="ar-SA"/>
        </w:rPr>
        <w:t>In the second type of measurement, the sample was cooled from 20 °C to −90 °C at constant cooling rates</w:t>
      </w:r>
      <w:r w:rsidR="00061406" w:rsidRPr="00160BC1">
        <w:rPr>
          <w:rFonts w:eastAsia="Calibri" w:cs="Times New Roman"/>
          <w:kern w:val="0"/>
          <w:lang w:val="en-US" w:eastAsia="en-US" w:bidi="ar-SA"/>
        </w:rPr>
        <w:t>.</w:t>
      </w:r>
      <w:r w:rsidRPr="00160BC1">
        <w:rPr>
          <w:rFonts w:eastAsia="Calibri" w:cs="Times New Roman"/>
          <w:kern w:val="0"/>
          <w:lang w:val="en-US" w:eastAsia="en-US" w:bidi="ar-SA"/>
        </w:rPr>
        <w:t xml:space="preserve"> The cooling rates </w:t>
      </w:r>
      <w:r w:rsidRPr="00160BC1">
        <w:rPr>
          <w:rFonts w:cs="Times New Roman"/>
          <w:lang w:val="en-US"/>
        </w:rPr>
        <w:t xml:space="preserve">(or temperature ramps) used </w:t>
      </w:r>
      <w:r w:rsidRPr="00160BC1">
        <w:rPr>
          <w:rFonts w:eastAsia="Calibri" w:cs="Times New Roman"/>
          <w:kern w:val="0"/>
          <w:lang w:val="en-US" w:eastAsia="en-US" w:bidi="ar-SA"/>
        </w:rPr>
        <w:t xml:space="preserve">were 1, 2, 5, 10, and 20 </w:t>
      </w:r>
      <w:r w:rsidR="00C23939" w:rsidRPr="00160BC1">
        <w:rPr>
          <w:color w:val="000000"/>
          <w:kern w:val="24"/>
          <w:lang w:val="en-US" w:eastAsia="ru-RU"/>
        </w:rPr>
        <w:t>°C</w:t>
      </w:r>
      <w:r w:rsidR="00C23939" w:rsidRPr="00160BC1">
        <w:rPr>
          <w:rFonts w:eastAsia="Calibri" w:cs="Times New Roman"/>
          <w:kern w:val="0"/>
          <w:lang w:val="en-US" w:eastAsia="en-US" w:bidi="ar-SA"/>
        </w:rPr>
        <w:t xml:space="preserve"> </w:t>
      </w:r>
      <w:r w:rsidRPr="00160BC1">
        <w:rPr>
          <w:rFonts w:eastAsia="Calibri" w:cs="Times New Roman"/>
          <w:kern w:val="0"/>
          <w:lang w:val="en-US" w:eastAsia="en-US" w:bidi="ar-SA"/>
        </w:rPr>
        <w:t>/min. The heat flow was recorded as a function of temperature.</w:t>
      </w:r>
    </w:p>
    <w:p w14:paraId="09A0298E" w14:textId="3CA2F3B3" w:rsidR="003E6C8C" w:rsidRPr="00160BC1" w:rsidRDefault="003E6C8C" w:rsidP="003E6C8C">
      <w:pPr>
        <w:suppressAutoHyphens w:val="0"/>
        <w:spacing w:line="480" w:lineRule="auto"/>
        <w:ind w:firstLine="284"/>
        <w:rPr>
          <w:rFonts w:eastAsia="Calibri" w:cs="Times New Roman"/>
          <w:kern w:val="0"/>
          <w:lang w:val="en-US" w:eastAsia="en-US" w:bidi="ar-SA"/>
        </w:rPr>
      </w:pPr>
      <w:r w:rsidRPr="00160BC1">
        <w:rPr>
          <w:rFonts w:eastAsia="Calibri" w:cs="Times New Roman"/>
          <w:kern w:val="0"/>
          <w:lang w:val="en-US" w:eastAsia="en-US" w:bidi="ar-SA"/>
        </w:rPr>
        <w:t>For both mode types, sample masses of approximately 10</w:t>
      </w:r>
      <w:r w:rsidRPr="00160BC1">
        <w:rPr>
          <w:rFonts w:eastAsia="Calibri" w:cs="Times New Roman"/>
          <w:kern w:val="0"/>
          <w:lang w:val="en-GB" w:eastAsia="en-US" w:bidi="ar-SA"/>
        </w:rPr>
        <w:t>–</w:t>
      </w:r>
      <w:r w:rsidRPr="00160BC1">
        <w:rPr>
          <w:rFonts w:eastAsia="Calibri" w:cs="Times New Roman"/>
          <w:kern w:val="0"/>
          <w:lang w:val="en-US" w:eastAsia="en-US" w:bidi="ar-SA"/>
        </w:rPr>
        <w:t xml:space="preserve">12 </w:t>
      </w:r>
      <w:r w:rsidR="00061406" w:rsidRPr="00160BC1">
        <w:rPr>
          <w:rFonts w:eastAsia="Calibri" w:cs="Times New Roman"/>
          <w:kern w:val="0"/>
          <w:lang w:val="en-US" w:eastAsia="en-US" w:bidi="ar-SA"/>
        </w:rPr>
        <w:t>m</w:t>
      </w:r>
      <w:r w:rsidRPr="00160BC1">
        <w:rPr>
          <w:rFonts w:eastAsia="Calibri" w:cs="Times New Roman"/>
          <w:kern w:val="0"/>
          <w:lang w:val="en-US" w:eastAsia="en-US" w:bidi="ar-SA"/>
        </w:rPr>
        <w:t>g</w:t>
      </w:r>
      <w:r w:rsidR="00465EDA" w:rsidRPr="00160BC1">
        <w:rPr>
          <w:rFonts w:eastAsia="Calibri" w:cs="Times New Roman"/>
          <w:kern w:val="0"/>
          <w:lang w:val="en-US" w:eastAsia="en-US" w:bidi="ar-SA"/>
        </w:rPr>
        <w:t xml:space="preserve"> </w:t>
      </w:r>
      <w:r w:rsidRPr="00160BC1">
        <w:rPr>
          <w:rFonts w:eastAsia="Calibri" w:cs="Times New Roman"/>
          <w:kern w:val="0"/>
          <w:lang w:val="en-US" w:eastAsia="en-US" w:bidi="ar-SA"/>
        </w:rPr>
        <w:t>were used. Nitrogen gas was used as a purge gas at a constant rate of 50 mL/min.</w:t>
      </w:r>
      <w:r w:rsidR="00465EDA" w:rsidRPr="00160BC1">
        <w:rPr>
          <w:lang w:val="en-GB"/>
        </w:rPr>
        <w:t xml:space="preserve"> An empty vessel was used as a control to calculate the signal originating from the sample.</w:t>
      </w:r>
      <w:r w:rsidRPr="00160BC1">
        <w:rPr>
          <w:rFonts w:eastAsia="Calibri" w:cs="Times New Roman"/>
          <w:kern w:val="0"/>
          <w:lang w:val="en-US" w:eastAsia="en-US" w:bidi="ar-SA"/>
        </w:rPr>
        <w:t>The experimental results were analyzed using TA Universal Analysis 2000 software.</w:t>
      </w:r>
    </w:p>
    <w:p w14:paraId="7E2D6B39" w14:textId="77777777" w:rsidR="003E6C8C" w:rsidRPr="00160BC1" w:rsidRDefault="003E6C8C" w:rsidP="003E6C8C">
      <w:pPr>
        <w:suppressAutoHyphens w:val="0"/>
        <w:spacing w:line="360" w:lineRule="auto"/>
        <w:rPr>
          <w:rFonts w:eastAsia="Calibri" w:cs="Times New Roman"/>
          <w:kern w:val="0"/>
          <w:lang w:val="en-US" w:eastAsia="en-US" w:bidi="ar-SA"/>
        </w:rPr>
      </w:pPr>
      <w:proofErr w:type="gramStart"/>
      <w:r w:rsidRPr="00160BC1">
        <w:rPr>
          <w:rFonts w:eastAsia="Calibri" w:cs="Times New Roman"/>
          <w:b/>
          <w:kern w:val="0"/>
          <w:lang w:val="en-US" w:eastAsia="en-US" w:bidi="ar-SA"/>
        </w:rPr>
        <w:lastRenderedPageBreak/>
        <w:t>Table 2.</w:t>
      </w:r>
      <w:proofErr w:type="gramEnd"/>
      <w:r w:rsidRPr="00160BC1">
        <w:rPr>
          <w:rFonts w:eastAsia="Calibri" w:cs="Times New Roman"/>
          <w:kern w:val="0"/>
          <w:lang w:val="en-US" w:eastAsia="en-US" w:bidi="ar-SA"/>
        </w:rPr>
        <w:t xml:space="preserve"> Characteristics of emulsions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722"/>
        <w:gridCol w:w="1965"/>
        <w:gridCol w:w="2041"/>
        <w:gridCol w:w="2041"/>
      </w:tblGrid>
      <w:tr w:rsidR="003E6C8C" w:rsidRPr="00160BC1" w14:paraId="0913698D" w14:textId="77777777" w:rsidTr="00677C4E">
        <w:tc>
          <w:tcPr>
            <w:tcW w:w="1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76737" w14:textId="77777777" w:rsidR="003E6C8C" w:rsidRPr="00160BC1" w:rsidRDefault="003E6C8C" w:rsidP="00677C4E">
            <w:pPr>
              <w:suppressAutoHyphens w:val="0"/>
              <w:jc w:val="center"/>
              <w:rPr>
                <w:rFonts w:eastAsia="Calibri" w:cs="Times New Roman"/>
                <w:kern w:val="0"/>
                <w:lang w:val="en-US" w:eastAsia="en-US" w:bidi="ar-SA"/>
              </w:rPr>
            </w:pPr>
            <w:r w:rsidRPr="00160BC1">
              <w:rPr>
                <w:rFonts w:eastAsia="Calibri" w:cs="Times New Roman"/>
                <w:kern w:val="0"/>
                <w:lang w:val="en-US" w:eastAsia="en-US" w:bidi="ar-SA"/>
              </w:rPr>
              <w:t xml:space="preserve">Emulsion concentration </w:t>
            </w:r>
          </w:p>
          <w:p w14:paraId="12BF660D" w14:textId="1A25F66E" w:rsidR="003E6C8C" w:rsidRPr="00160BC1" w:rsidRDefault="003E6C8C" w:rsidP="00677C4E">
            <w:pPr>
              <w:suppressAutoHyphens w:val="0"/>
              <w:jc w:val="center"/>
              <w:rPr>
                <w:rFonts w:eastAsia="Calibri" w:cs="Times New Roman"/>
                <w:kern w:val="0"/>
                <w:lang w:val="en-US" w:eastAsia="en-US" w:bidi="ar-SA"/>
              </w:rPr>
            </w:pPr>
            <w:r w:rsidRPr="00160BC1">
              <w:rPr>
                <w:rFonts w:eastAsia="Calibri" w:cs="Times New Roman"/>
                <w:i/>
                <w:kern w:val="0"/>
                <w:lang w:val="en-US" w:eastAsia="en-US" w:bidi="ar-SA"/>
              </w:rPr>
              <w:t>φ</w:t>
            </w:r>
            <w:r w:rsidRPr="00160BC1">
              <w:rPr>
                <w:rFonts w:eastAsia="Calibri" w:cs="Times New Roman"/>
                <w:kern w:val="0"/>
                <w:lang w:val="en-US" w:eastAsia="en-US" w:bidi="ar-SA"/>
              </w:rPr>
              <w:t xml:space="preserve">, </w:t>
            </w:r>
            <w:proofErr w:type="spellStart"/>
            <w:r w:rsidR="00C95C7D" w:rsidRPr="00160BC1">
              <w:rPr>
                <w:rFonts w:eastAsia="Calibri" w:cs="Times New Roman"/>
                <w:kern w:val="0"/>
                <w:lang w:val="en-US" w:eastAsia="en-US" w:bidi="ar-SA"/>
              </w:rPr>
              <w:t>wt</w:t>
            </w:r>
            <w:proofErr w:type="spellEnd"/>
            <w:r w:rsidRPr="00160BC1">
              <w:rPr>
                <w:rFonts w:eastAsia="Calibri" w:cs="Times New Roman"/>
                <w:kern w:val="0"/>
                <w:lang w:val="en-US" w:eastAsia="en-US" w:bidi="ar-SA"/>
              </w:rPr>
              <w:t>%</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AB59F" w14:textId="77777777" w:rsidR="003E6C8C" w:rsidRPr="00160BC1" w:rsidRDefault="003E6C8C" w:rsidP="00677C4E">
            <w:pPr>
              <w:suppressAutoHyphens w:val="0"/>
              <w:jc w:val="center"/>
              <w:rPr>
                <w:rFonts w:eastAsia="Calibri" w:cs="Times New Roman"/>
                <w:kern w:val="0"/>
                <w:lang w:val="en-US" w:eastAsia="en-US" w:bidi="ar-SA"/>
              </w:rPr>
            </w:pPr>
            <w:r w:rsidRPr="00160BC1">
              <w:rPr>
                <w:rFonts w:eastAsia="Calibri" w:cs="Times New Roman"/>
                <w:kern w:val="0"/>
                <w:lang w:val="en-US" w:eastAsia="en-US" w:bidi="ar-SA"/>
              </w:rPr>
              <w:t>Average droplet diameter</w:t>
            </w:r>
          </w:p>
          <w:p w14:paraId="3CD677BE" w14:textId="77777777" w:rsidR="003E6C8C" w:rsidRPr="00160BC1" w:rsidRDefault="009E51D4" w:rsidP="00677C4E">
            <w:pPr>
              <w:suppressAutoHyphens w:val="0"/>
              <w:jc w:val="center"/>
              <w:rPr>
                <w:rFonts w:eastAsia="Calibri" w:cs="Times New Roman"/>
                <w:kern w:val="0"/>
                <w:lang w:val="en-US" w:eastAsia="en-US" w:bidi="ar-SA"/>
              </w:rPr>
            </w:pPr>
            <m:oMath>
              <m:acc>
                <m:accPr>
                  <m:chr m:val="̅"/>
                  <m:ctrlPr>
                    <w:rPr>
                      <w:rFonts w:ascii="Cambria Math" w:eastAsia="Calibri" w:hAnsi="Cambria Math" w:cs="Times New Roman"/>
                      <w:i/>
                      <w:kern w:val="0"/>
                      <w:lang w:val="en-US" w:eastAsia="en-US" w:bidi="ar-SA"/>
                    </w:rPr>
                  </m:ctrlPr>
                </m:accPr>
                <m:e>
                  <m:r>
                    <w:rPr>
                      <w:rFonts w:ascii="Cambria Math" w:eastAsia="Calibri" w:hAnsi="Cambria Math" w:cs="Times New Roman"/>
                      <w:kern w:val="0"/>
                      <w:lang w:val="en-US" w:eastAsia="en-US" w:bidi="ar-SA"/>
                    </w:rPr>
                    <m:t>d</m:t>
                  </m:r>
                </m:e>
              </m:acc>
            </m:oMath>
            <w:r w:rsidR="003E6C8C" w:rsidRPr="00160BC1">
              <w:rPr>
                <w:rFonts w:eastAsia="Calibri" w:cs="Times New Roman"/>
                <w:kern w:val="0"/>
                <w:lang w:val="en-US" w:eastAsia="en-US" w:bidi="ar-SA"/>
              </w:rPr>
              <w:t>, μm</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C8BD8" w14:textId="77777777" w:rsidR="003E6C8C" w:rsidRPr="00160BC1" w:rsidRDefault="003E6C8C" w:rsidP="00677C4E">
            <w:pPr>
              <w:suppressAutoHyphens w:val="0"/>
              <w:jc w:val="center"/>
              <w:rPr>
                <w:rFonts w:eastAsia="Calibri" w:cs="Times New Roman"/>
                <w:kern w:val="0"/>
                <w:lang w:val="en-US" w:eastAsia="en-US" w:bidi="ar-SA"/>
              </w:rPr>
            </w:pPr>
            <w:r w:rsidRPr="00160BC1">
              <w:rPr>
                <w:rFonts w:eastAsia="Calibri" w:cs="Times New Roman"/>
                <w:kern w:val="0"/>
                <w:lang w:val="en-US" w:eastAsia="en-US" w:bidi="ar-SA"/>
              </w:rPr>
              <w:t xml:space="preserve">Number of droplets </w:t>
            </w:r>
          </w:p>
          <w:p w14:paraId="7E4D8C72" w14:textId="77777777" w:rsidR="003E6C8C" w:rsidRPr="00160BC1" w:rsidRDefault="003E6C8C" w:rsidP="00677C4E">
            <w:pPr>
              <w:suppressAutoHyphens w:val="0"/>
              <w:jc w:val="center"/>
              <w:rPr>
                <w:rFonts w:eastAsia="Calibri" w:cs="Times New Roman"/>
                <w:kern w:val="0"/>
                <w:lang w:val="en-US" w:eastAsia="en-US" w:bidi="ar-SA"/>
              </w:rPr>
            </w:pPr>
            <w:r w:rsidRPr="00160BC1">
              <w:rPr>
                <w:rFonts w:eastAsia="Calibri" w:cs="Times New Roman"/>
                <w:i/>
                <w:kern w:val="0"/>
                <w:lang w:val="en-US" w:eastAsia="en-US" w:bidi="ar-SA"/>
              </w:rPr>
              <w:t>N</w:t>
            </w:r>
            <w:r w:rsidRPr="00160BC1">
              <w:rPr>
                <w:rFonts w:eastAsia="Calibri" w:cs="Times New Roman"/>
                <w:kern w:val="0"/>
                <w:lang w:val="en-US" w:eastAsia="en-US" w:bidi="ar-SA"/>
              </w:rPr>
              <w:t xml:space="preserve"> in 1 mg </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1ED5A" w14:textId="77777777" w:rsidR="003E6C8C" w:rsidRPr="00160BC1" w:rsidRDefault="003E6C8C" w:rsidP="00677C4E">
            <w:pPr>
              <w:suppressAutoHyphens w:val="0"/>
              <w:jc w:val="center"/>
              <w:rPr>
                <w:rFonts w:eastAsia="Calibri" w:cs="Times New Roman"/>
                <w:kern w:val="0"/>
                <w:lang w:val="en-US" w:eastAsia="en-US" w:bidi="ar-SA"/>
              </w:rPr>
            </w:pPr>
            <w:r w:rsidRPr="00160BC1">
              <w:rPr>
                <w:rFonts w:eastAsia="Calibri" w:cs="Times New Roman"/>
                <w:kern w:val="0"/>
                <w:lang w:val="en-US" w:eastAsia="en-US" w:bidi="ar-SA"/>
              </w:rPr>
              <w:t>Crystallization temperature</w:t>
            </w:r>
            <w:r w:rsidRPr="00160BC1">
              <w:rPr>
                <w:rFonts w:eastAsia="Calibri" w:cs="Times New Roman"/>
                <w:kern w:val="0"/>
                <w:vertAlign w:val="superscript"/>
                <w:lang w:val="en-US" w:eastAsia="en-US" w:bidi="ar-SA"/>
              </w:rPr>
              <w:t>16</w:t>
            </w:r>
            <w:r w:rsidRPr="00160BC1">
              <w:rPr>
                <w:rFonts w:eastAsia="Calibri" w:cs="Times New Roman"/>
                <w:kern w:val="0"/>
                <w:lang w:val="en-US" w:eastAsia="en-US" w:bidi="ar-SA"/>
              </w:rPr>
              <w:t xml:space="preserve"> </w:t>
            </w:r>
          </w:p>
          <w:p w14:paraId="4ACB3397" w14:textId="77777777" w:rsidR="003E6C8C" w:rsidRPr="00160BC1" w:rsidRDefault="003E6C8C" w:rsidP="00677C4E">
            <w:pPr>
              <w:suppressAutoHyphens w:val="0"/>
              <w:jc w:val="center"/>
              <w:rPr>
                <w:rFonts w:eastAsia="Calibri" w:cs="Times New Roman"/>
                <w:kern w:val="0"/>
                <w:lang w:val="en-US" w:eastAsia="en-US" w:bidi="ar-SA"/>
              </w:rPr>
            </w:pPr>
            <w:proofErr w:type="spellStart"/>
            <w:r w:rsidRPr="00160BC1">
              <w:rPr>
                <w:rFonts w:eastAsia="Calibri" w:cs="Times New Roman"/>
                <w:i/>
                <w:kern w:val="0"/>
                <w:lang w:val="en-US" w:eastAsia="en-US" w:bidi="ar-SA"/>
              </w:rPr>
              <w:t>T</w:t>
            </w:r>
            <w:r w:rsidRPr="00160BC1">
              <w:rPr>
                <w:rFonts w:eastAsia="Calibri" w:cs="Times New Roman"/>
                <w:i/>
                <w:kern w:val="0"/>
                <w:vertAlign w:val="subscript"/>
                <w:lang w:val="en-US" w:eastAsia="en-US" w:bidi="ar-SA"/>
              </w:rPr>
              <w:t>cr</w:t>
            </w:r>
            <w:proofErr w:type="spellEnd"/>
            <w:r w:rsidRPr="00160BC1">
              <w:rPr>
                <w:rFonts w:eastAsia="Calibri" w:cs="Times New Roman"/>
                <w:kern w:val="0"/>
                <w:lang w:val="en-US" w:eastAsia="en-US" w:bidi="ar-SA"/>
              </w:rPr>
              <w:t>, °C</w:t>
            </w:r>
          </w:p>
        </w:tc>
        <w:tc>
          <w:tcPr>
            <w:tcW w:w="2041" w:type="dxa"/>
            <w:tcBorders>
              <w:top w:val="single" w:sz="4" w:space="0" w:color="auto"/>
              <w:left w:val="single" w:sz="4" w:space="0" w:color="auto"/>
              <w:bottom w:val="single" w:sz="4" w:space="0" w:color="auto"/>
              <w:right w:val="single" w:sz="4" w:space="0" w:color="auto"/>
            </w:tcBorders>
          </w:tcPr>
          <w:p w14:paraId="708713E7" w14:textId="46ED56C9" w:rsidR="003E6C8C" w:rsidRPr="00160BC1" w:rsidRDefault="003E6C8C" w:rsidP="0083286A">
            <w:pPr>
              <w:suppressAutoHyphens w:val="0"/>
              <w:jc w:val="center"/>
              <w:rPr>
                <w:rFonts w:eastAsia="Calibri" w:cs="Times New Roman"/>
                <w:kern w:val="0"/>
                <w:lang w:val="en-US" w:eastAsia="en-US" w:bidi="ar-SA"/>
              </w:rPr>
            </w:pPr>
            <w:r w:rsidRPr="00160BC1">
              <w:rPr>
                <w:rStyle w:val="shorttext"/>
                <w:lang w:val="en-US"/>
              </w:rPr>
              <w:t>Peak width (temperature range) of</w:t>
            </w:r>
            <w:r w:rsidRPr="00160BC1">
              <w:rPr>
                <w:rFonts w:eastAsia="Calibri" w:cs="Times New Roman"/>
                <w:kern w:val="0"/>
                <w:lang w:val="en-US" w:eastAsia="en-US" w:bidi="ar-SA"/>
              </w:rPr>
              <w:t xml:space="preserve"> crystallization thermograms</w:t>
            </w:r>
            <w:r w:rsidRPr="00160BC1">
              <w:rPr>
                <w:rFonts w:eastAsia="Calibri" w:cs="Times New Roman"/>
                <w:color w:val="000000"/>
                <w:kern w:val="0"/>
                <w:vertAlign w:val="superscript"/>
                <w:lang w:val="en-US" w:eastAsia="en-US" w:bidi="ar-SA"/>
              </w:rPr>
              <w:t>1</w:t>
            </w:r>
            <w:r w:rsidR="0083286A" w:rsidRPr="00160BC1">
              <w:rPr>
                <w:rFonts w:eastAsia="Calibri" w:cs="Times New Roman"/>
                <w:color w:val="000000"/>
                <w:kern w:val="0"/>
                <w:vertAlign w:val="superscript"/>
                <w:lang w:val="en-US" w:eastAsia="en-US" w:bidi="ar-SA"/>
              </w:rPr>
              <w:t>4</w:t>
            </w:r>
            <w:r w:rsidRPr="00160BC1">
              <w:rPr>
                <w:rFonts w:eastAsia="Calibri" w:cs="Times New Roman"/>
                <w:kern w:val="0"/>
                <w:lang w:val="en-US" w:eastAsia="en-US" w:bidi="ar-SA"/>
              </w:rPr>
              <w:t xml:space="preserve">, °C </w:t>
            </w:r>
          </w:p>
        </w:tc>
      </w:tr>
      <w:tr w:rsidR="003E6C8C" w:rsidRPr="00160BC1" w14:paraId="2291426B" w14:textId="77777777" w:rsidTr="00677C4E">
        <w:trPr>
          <w:trHeight w:val="454"/>
        </w:trPr>
        <w:tc>
          <w:tcPr>
            <w:tcW w:w="1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4F79A" w14:textId="77777777" w:rsidR="003E6C8C" w:rsidRPr="00160BC1" w:rsidRDefault="003E6C8C" w:rsidP="00677C4E">
            <w:pPr>
              <w:suppressAutoHyphens w:val="0"/>
              <w:spacing w:line="360" w:lineRule="auto"/>
              <w:jc w:val="center"/>
              <w:rPr>
                <w:rFonts w:eastAsia="Calibri" w:cs="Times New Roman"/>
                <w:kern w:val="0"/>
                <w:lang w:val="en-US" w:eastAsia="en-US" w:bidi="ar-SA"/>
              </w:rPr>
            </w:pPr>
            <w:r w:rsidRPr="00160BC1">
              <w:rPr>
                <w:rFonts w:eastAsia="Calibri" w:cs="Times New Roman"/>
                <w:kern w:val="0"/>
                <w:lang w:val="en-US" w:eastAsia="en-US" w:bidi="ar-SA"/>
              </w:rPr>
              <w:t>5</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B9D52" w14:textId="77777777" w:rsidR="003E6C8C" w:rsidRPr="00160BC1" w:rsidRDefault="003E6C8C" w:rsidP="00677C4E">
            <w:pPr>
              <w:suppressAutoHyphens w:val="0"/>
              <w:spacing w:line="360" w:lineRule="auto"/>
              <w:jc w:val="center"/>
              <w:rPr>
                <w:rFonts w:eastAsia="Calibri" w:cs="Times New Roman"/>
                <w:kern w:val="0"/>
                <w:lang w:val="en-US" w:eastAsia="en-US" w:bidi="ar-SA"/>
              </w:rPr>
            </w:pPr>
            <w:r w:rsidRPr="00160BC1">
              <w:rPr>
                <w:rFonts w:eastAsia="Calibri" w:cs="Times New Roman"/>
                <w:kern w:val="0"/>
                <w:lang w:val="en-US" w:eastAsia="en-US" w:bidi="ar-SA"/>
              </w:rPr>
              <w:t>4.1</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F2C7B" w14:textId="77777777" w:rsidR="003E6C8C" w:rsidRPr="00160BC1" w:rsidRDefault="003E6C8C" w:rsidP="00677C4E">
            <w:pPr>
              <w:suppressAutoHyphens w:val="0"/>
              <w:spacing w:line="360" w:lineRule="auto"/>
              <w:jc w:val="center"/>
              <w:rPr>
                <w:rFonts w:eastAsia="Calibri" w:cs="Times New Roman"/>
                <w:kern w:val="0"/>
                <w:lang w:val="en-US" w:eastAsia="en-US" w:bidi="ar-SA"/>
              </w:rPr>
            </w:pPr>
            <w:r w:rsidRPr="00160BC1">
              <w:rPr>
                <w:rFonts w:eastAsia="Calibri" w:cs="Times New Roman"/>
                <w:kern w:val="0"/>
                <w:lang w:val="en-US" w:eastAsia="en-US" w:bidi="ar-SA"/>
              </w:rPr>
              <w:t>1.3 × 10</w:t>
            </w:r>
            <w:r w:rsidRPr="00160BC1">
              <w:rPr>
                <w:rFonts w:eastAsia="Calibri" w:cs="Times New Roman"/>
                <w:kern w:val="0"/>
                <w:vertAlign w:val="superscript"/>
                <w:lang w:val="en-US" w:eastAsia="en-US" w:bidi="ar-SA"/>
              </w:rPr>
              <w:t>6</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A2E6A" w14:textId="77777777" w:rsidR="003E6C8C" w:rsidRPr="00160BC1" w:rsidRDefault="003E6C8C" w:rsidP="00677C4E">
            <w:pPr>
              <w:suppressAutoHyphens w:val="0"/>
              <w:spacing w:line="360" w:lineRule="auto"/>
              <w:jc w:val="center"/>
              <w:rPr>
                <w:rFonts w:eastAsia="Calibri" w:cs="Times New Roman"/>
                <w:kern w:val="0"/>
                <w:lang w:val="en-US" w:eastAsia="en-US" w:bidi="ar-SA"/>
              </w:rPr>
            </w:pPr>
            <w:r w:rsidRPr="00160BC1">
              <w:rPr>
                <w:rFonts w:eastAsia="Calibri" w:cs="Times New Roman"/>
                <w:kern w:val="0"/>
                <w:lang w:val="en-GB" w:eastAsia="en-US" w:bidi="ar-SA"/>
              </w:rPr>
              <w:t>−</w:t>
            </w:r>
            <w:r w:rsidRPr="00160BC1">
              <w:rPr>
                <w:rFonts w:eastAsia="Calibri" w:cs="Times New Roman"/>
                <w:kern w:val="0"/>
                <w:lang w:val="en-US" w:eastAsia="en-US" w:bidi="ar-SA"/>
              </w:rPr>
              <w:t>37.7</w:t>
            </w:r>
          </w:p>
        </w:tc>
        <w:tc>
          <w:tcPr>
            <w:tcW w:w="2041" w:type="dxa"/>
            <w:tcBorders>
              <w:top w:val="single" w:sz="4" w:space="0" w:color="auto"/>
              <w:left w:val="single" w:sz="4" w:space="0" w:color="auto"/>
              <w:bottom w:val="single" w:sz="4" w:space="0" w:color="auto"/>
              <w:right w:val="single" w:sz="4" w:space="0" w:color="auto"/>
            </w:tcBorders>
          </w:tcPr>
          <w:p w14:paraId="67E3A080" w14:textId="77777777" w:rsidR="003E6C8C" w:rsidRPr="00160BC1" w:rsidRDefault="003E6C8C" w:rsidP="00677C4E">
            <w:pPr>
              <w:suppressAutoHyphens w:val="0"/>
              <w:spacing w:line="360" w:lineRule="auto"/>
              <w:jc w:val="center"/>
              <w:rPr>
                <w:rFonts w:eastAsia="Calibri" w:cs="Times New Roman"/>
                <w:kern w:val="0"/>
                <w:lang w:eastAsia="en-US" w:bidi="ar-SA"/>
              </w:rPr>
            </w:pPr>
            <w:r w:rsidRPr="00160BC1">
              <w:rPr>
                <w:rFonts w:eastAsia="Calibri" w:cs="Times New Roman"/>
                <w:kern w:val="0"/>
                <w:lang w:val="en-GB" w:eastAsia="en-US" w:bidi="ar-SA"/>
              </w:rPr>
              <w:t>−</w:t>
            </w:r>
            <w:r w:rsidRPr="00160BC1">
              <w:rPr>
                <w:rFonts w:eastAsia="Calibri" w:cs="Times New Roman"/>
                <w:kern w:val="0"/>
                <w:lang w:eastAsia="en-US" w:bidi="ar-SA"/>
              </w:rPr>
              <w:t xml:space="preserve">36.0 </w:t>
            </w:r>
            <w:r w:rsidRPr="00160BC1">
              <w:rPr>
                <w:rFonts w:eastAsia="Calibri" w:cs="Times New Roman"/>
                <w:kern w:val="0"/>
                <w:lang w:val="en-GB" w:eastAsia="en-US" w:bidi="ar-SA"/>
              </w:rPr>
              <w:t>to</w:t>
            </w:r>
            <w:r w:rsidRPr="00160BC1">
              <w:rPr>
                <w:rFonts w:eastAsia="Calibri" w:cs="Times New Roman"/>
                <w:kern w:val="0"/>
                <w:lang w:eastAsia="en-US" w:bidi="ar-SA"/>
              </w:rPr>
              <w:t xml:space="preserve"> </w:t>
            </w:r>
            <w:r w:rsidRPr="00160BC1">
              <w:rPr>
                <w:rFonts w:eastAsia="Calibri" w:cs="Times New Roman"/>
                <w:kern w:val="0"/>
                <w:lang w:val="en-GB" w:eastAsia="en-US" w:bidi="ar-SA"/>
              </w:rPr>
              <w:t>−</w:t>
            </w:r>
            <w:r w:rsidRPr="00160BC1">
              <w:rPr>
                <w:rFonts w:eastAsia="Calibri" w:cs="Times New Roman"/>
                <w:kern w:val="0"/>
                <w:lang w:eastAsia="en-US" w:bidi="ar-SA"/>
              </w:rPr>
              <w:t>43.4</w:t>
            </w:r>
          </w:p>
        </w:tc>
      </w:tr>
      <w:tr w:rsidR="003E6C8C" w:rsidRPr="00160BC1" w14:paraId="162EDE7F" w14:textId="77777777" w:rsidTr="00677C4E">
        <w:trPr>
          <w:trHeight w:val="454"/>
        </w:trPr>
        <w:tc>
          <w:tcPr>
            <w:tcW w:w="1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DB646" w14:textId="77777777" w:rsidR="003E6C8C" w:rsidRPr="00160BC1" w:rsidRDefault="003E6C8C" w:rsidP="00677C4E">
            <w:pPr>
              <w:suppressAutoHyphens w:val="0"/>
              <w:spacing w:line="360" w:lineRule="auto"/>
              <w:jc w:val="center"/>
              <w:rPr>
                <w:rFonts w:eastAsia="Calibri" w:cs="Times New Roman"/>
                <w:kern w:val="0"/>
                <w:lang w:val="en-US" w:eastAsia="en-US" w:bidi="ar-SA"/>
              </w:rPr>
            </w:pPr>
            <w:r w:rsidRPr="00160BC1">
              <w:rPr>
                <w:rFonts w:eastAsia="Calibri" w:cs="Times New Roman"/>
                <w:kern w:val="0"/>
                <w:lang w:val="en-US" w:eastAsia="en-US" w:bidi="ar-SA"/>
              </w:rPr>
              <w:t>10</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66622" w14:textId="77777777" w:rsidR="003E6C8C" w:rsidRPr="00160BC1" w:rsidRDefault="003E6C8C" w:rsidP="00677C4E">
            <w:pPr>
              <w:suppressAutoHyphens w:val="0"/>
              <w:spacing w:line="360" w:lineRule="auto"/>
              <w:jc w:val="center"/>
              <w:rPr>
                <w:rFonts w:eastAsia="Calibri" w:cs="Times New Roman"/>
                <w:kern w:val="0"/>
                <w:lang w:val="en-US" w:eastAsia="en-US" w:bidi="ar-SA"/>
              </w:rPr>
            </w:pPr>
            <w:r w:rsidRPr="00160BC1">
              <w:rPr>
                <w:rFonts w:eastAsia="Calibri" w:cs="Times New Roman"/>
                <w:kern w:val="0"/>
                <w:lang w:val="en-US" w:eastAsia="en-US" w:bidi="ar-SA"/>
              </w:rPr>
              <w:t>4.2</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903DD" w14:textId="77777777" w:rsidR="003E6C8C" w:rsidRPr="00160BC1" w:rsidRDefault="003E6C8C" w:rsidP="00677C4E">
            <w:pPr>
              <w:suppressAutoHyphens w:val="0"/>
              <w:spacing w:line="360" w:lineRule="auto"/>
              <w:jc w:val="center"/>
              <w:rPr>
                <w:rFonts w:eastAsia="Calibri" w:cs="Times New Roman"/>
                <w:kern w:val="0"/>
                <w:lang w:val="en-US" w:eastAsia="en-US" w:bidi="ar-SA"/>
              </w:rPr>
            </w:pPr>
            <w:r w:rsidRPr="00160BC1">
              <w:rPr>
                <w:rFonts w:eastAsia="Calibri" w:cs="Times New Roman"/>
                <w:kern w:val="0"/>
                <w:lang w:val="en-US" w:eastAsia="en-US" w:bidi="ar-SA"/>
              </w:rPr>
              <w:t>2.7 × 10</w:t>
            </w:r>
            <w:r w:rsidRPr="00160BC1">
              <w:rPr>
                <w:rFonts w:eastAsia="Calibri" w:cs="Times New Roman"/>
                <w:kern w:val="0"/>
                <w:vertAlign w:val="superscript"/>
                <w:lang w:val="en-US" w:eastAsia="en-US" w:bidi="ar-SA"/>
              </w:rPr>
              <w:t>6</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60323" w14:textId="77777777" w:rsidR="003E6C8C" w:rsidRPr="00160BC1" w:rsidRDefault="003E6C8C" w:rsidP="00677C4E">
            <w:pPr>
              <w:suppressAutoHyphens w:val="0"/>
              <w:spacing w:line="360" w:lineRule="auto"/>
              <w:jc w:val="center"/>
              <w:rPr>
                <w:rFonts w:eastAsia="Calibri" w:cs="Times New Roman"/>
                <w:kern w:val="0"/>
                <w:lang w:val="en-US" w:eastAsia="en-US" w:bidi="ar-SA"/>
              </w:rPr>
            </w:pPr>
            <w:r w:rsidRPr="00160BC1">
              <w:rPr>
                <w:rFonts w:eastAsia="Calibri" w:cs="Times New Roman"/>
                <w:kern w:val="0"/>
                <w:lang w:val="en-GB" w:eastAsia="en-US" w:bidi="ar-SA"/>
              </w:rPr>
              <w:t>−</w:t>
            </w:r>
            <w:r w:rsidRPr="00160BC1">
              <w:rPr>
                <w:rFonts w:eastAsia="Calibri" w:cs="Times New Roman"/>
                <w:kern w:val="0"/>
                <w:lang w:val="en-US" w:eastAsia="en-US" w:bidi="ar-SA"/>
              </w:rPr>
              <w:t>38.0</w:t>
            </w:r>
          </w:p>
        </w:tc>
        <w:tc>
          <w:tcPr>
            <w:tcW w:w="2041" w:type="dxa"/>
            <w:tcBorders>
              <w:top w:val="single" w:sz="4" w:space="0" w:color="auto"/>
              <w:left w:val="single" w:sz="4" w:space="0" w:color="auto"/>
              <w:bottom w:val="single" w:sz="4" w:space="0" w:color="auto"/>
              <w:right w:val="single" w:sz="4" w:space="0" w:color="auto"/>
            </w:tcBorders>
          </w:tcPr>
          <w:p w14:paraId="648324FD" w14:textId="77777777" w:rsidR="003E6C8C" w:rsidRPr="00160BC1" w:rsidRDefault="003E6C8C" w:rsidP="00677C4E">
            <w:pPr>
              <w:suppressAutoHyphens w:val="0"/>
              <w:spacing w:line="360" w:lineRule="auto"/>
              <w:jc w:val="center"/>
              <w:rPr>
                <w:rFonts w:eastAsia="Calibri" w:cs="Times New Roman"/>
                <w:kern w:val="0"/>
                <w:lang w:eastAsia="en-US" w:bidi="ar-SA"/>
              </w:rPr>
            </w:pPr>
            <w:r w:rsidRPr="00160BC1">
              <w:rPr>
                <w:rFonts w:eastAsia="Calibri" w:cs="Times New Roman"/>
                <w:kern w:val="0"/>
                <w:lang w:val="en-GB" w:eastAsia="en-US" w:bidi="ar-SA"/>
              </w:rPr>
              <w:t>−</w:t>
            </w:r>
            <w:r w:rsidRPr="00160BC1">
              <w:rPr>
                <w:rFonts w:eastAsia="Calibri" w:cs="Times New Roman"/>
                <w:kern w:val="0"/>
                <w:lang w:eastAsia="en-US" w:bidi="ar-SA"/>
              </w:rPr>
              <w:t xml:space="preserve">35.8 </w:t>
            </w:r>
            <w:r w:rsidRPr="00160BC1">
              <w:rPr>
                <w:rFonts w:eastAsia="Calibri" w:cs="Times New Roman"/>
                <w:kern w:val="0"/>
                <w:lang w:val="en-GB" w:eastAsia="en-US" w:bidi="ar-SA"/>
              </w:rPr>
              <w:t>to</w:t>
            </w:r>
            <w:r w:rsidRPr="00160BC1">
              <w:rPr>
                <w:rFonts w:eastAsia="Calibri" w:cs="Times New Roman"/>
                <w:kern w:val="0"/>
                <w:lang w:eastAsia="en-US" w:bidi="ar-SA"/>
              </w:rPr>
              <w:t xml:space="preserve"> </w:t>
            </w:r>
            <w:r w:rsidRPr="00160BC1">
              <w:rPr>
                <w:rFonts w:eastAsia="Calibri" w:cs="Times New Roman"/>
                <w:kern w:val="0"/>
                <w:lang w:val="en-GB" w:eastAsia="en-US" w:bidi="ar-SA"/>
              </w:rPr>
              <w:t>−</w:t>
            </w:r>
            <w:r w:rsidRPr="00160BC1">
              <w:rPr>
                <w:rFonts w:eastAsia="Calibri" w:cs="Times New Roman"/>
                <w:kern w:val="0"/>
                <w:lang w:eastAsia="en-US" w:bidi="ar-SA"/>
              </w:rPr>
              <w:t>43.1</w:t>
            </w:r>
          </w:p>
        </w:tc>
      </w:tr>
      <w:tr w:rsidR="003E6C8C" w:rsidRPr="00160BC1" w14:paraId="41BDA7E6" w14:textId="77777777" w:rsidTr="00677C4E">
        <w:trPr>
          <w:trHeight w:val="454"/>
        </w:trPr>
        <w:tc>
          <w:tcPr>
            <w:tcW w:w="1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A66C9" w14:textId="77777777" w:rsidR="003E6C8C" w:rsidRPr="00160BC1" w:rsidRDefault="003E6C8C" w:rsidP="00677C4E">
            <w:pPr>
              <w:suppressAutoHyphens w:val="0"/>
              <w:spacing w:line="360" w:lineRule="auto"/>
              <w:jc w:val="center"/>
              <w:rPr>
                <w:rFonts w:eastAsia="Calibri" w:cs="Times New Roman"/>
                <w:kern w:val="0"/>
                <w:lang w:val="en-US" w:eastAsia="en-US" w:bidi="ar-SA"/>
              </w:rPr>
            </w:pPr>
            <w:r w:rsidRPr="00160BC1">
              <w:rPr>
                <w:rFonts w:eastAsia="Calibri" w:cs="Times New Roman"/>
                <w:kern w:val="0"/>
                <w:lang w:val="en-US" w:eastAsia="en-US" w:bidi="ar-SA"/>
              </w:rPr>
              <w:t>20</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5ECC8" w14:textId="77777777" w:rsidR="003E6C8C" w:rsidRPr="00160BC1" w:rsidRDefault="003E6C8C" w:rsidP="00677C4E">
            <w:pPr>
              <w:suppressAutoHyphens w:val="0"/>
              <w:spacing w:line="360" w:lineRule="auto"/>
              <w:jc w:val="center"/>
              <w:rPr>
                <w:rFonts w:eastAsia="Calibri" w:cs="Times New Roman"/>
                <w:kern w:val="0"/>
                <w:lang w:val="en-US" w:eastAsia="en-US" w:bidi="ar-SA"/>
              </w:rPr>
            </w:pPr>
            <w:r w:rsidRPr="00160BC1">
              <w:rPr>
                <w:rFonts w:eastAsia="Calibri" w:cs="Times New Roman"/>
                <w:kern w:val="0"/>
                <w:lang w:val="en-US" w:eastAsia="en-US" w:bidi="ar-SA"/>
              </w:rPr>
              <w:t>4.8</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9A499" w14:textId="77777777" w:rsidR="003E6C8C" w:rsidRPr="00160BC1" w:rsidRDefault="003E6C8C" w:rsidP="00677C4E">
            <w:pPr>
              <w:suppressAutoHyphens w:val="0"/>
              <w:spacing w:line="360" w:lineRule="auto"/>
              <w:jc w:val="center"/>
              <w:rPr>
                <w:rFonts w:eastAsia="Calibri" w:cs="Times New Roman"/>
                <w:kern w:val="0"/>
                <w:lang w:val="en-US" w:eastAsia="en-US" w:bidi="ar-SA"/>
              </w:rPr>
            </w:pPr>
            <w:r w:rsidRPr="00160BC1">
              <w:rPr>
                <w:rFonts w:eastAsia="Calibri" w:cs="Times New Roman"/>
                <w:kern w:val="0"/>
                <w:lang w:val="en-US" w:eastAsia="en-US" w:bidi="ar-SA"/>
              </w:rPr>
              <w:t>5.3 × 10</w:t>
            </w:r>
            <w:r w:rsidRPr="00160BC1">
              <w:rPr>
                <w:rFonts w:eastAsia="Calibri" w:cs="Times New Roman"/>
                <w:kern w:val="0"/>
                <w:vertAlign w:val="superscript"/>
                <w:lang w:val="en-US" w:eastAsia="en-US" w:bidi="ar-SA"/>
              </w:rPr>
              <w:t>6</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C69A8" w14:textId="77777777" w:rsidR="003E6C8C" w:rsidRPr="00160BC1" w:rsidRDefault="003E6C8C" w:rsidP="00677C4E">
            <w:pPr>
              <w:suppressAutoHyphens w:val="0"/>
              <w:spacing w:line="360" w:lineRule="auto"/>
              <w:jc w:val="center"/>
              <w:rPr>
                <w:rFonts w:eastAsia="Calibri" w:cs="Times New Roman"/>
                <w:kern w:val="0"/>
                <w:lang w:val="en-US" w:eastAsia="en-US" w:bidi="ar-SA"/>
              </w:rPr>
            </w:pPr>
            <w:r w:rsidRPr="00160BC1">
              <w:rPr>
                <w:rFonts w:eastAsia="Calibri" w:cs="Times New Roman"/>
                <w:kern w:val="0"/>
                <w:lang w:val="en-GB" w:eastAsia="en-US" w:bidi="ar-SA"/>
              </w:rPr>
              <w:t>−</w:t>
            </w:r>
            <w:r w:rsidRPr="00160BC1">
              <w:rPr>
                <w:rFonts w:eastAsia="Calibri" w:cs="Times New Roman"/>
                <w:kern w:val="0"/>
                <w:lang w:val="en-US" w:eastAsia="en-US" w:bidi="ar-SA"/>
              </w:rPr>
              <w:t>38.0</w:t>
            </w:r>
          </w:p>
        </w:tc>
        <w:tc>
          <w:tcPr>
            <w:tcW w:w="2041" w:type="dxa"/>
            <w:tcBorders>
              <w:top w:val="single" w:sz="4" w:space="0" w:color="auto"/>
              <w:left w:val="single" w:sz="4" w:space="0" w:color="auto"/>
              <w:bottom w:val="single" w:sz="4" w:space="0" w:color="auto"/>
              <w:right w:val="single" w:sz="4" w:space="0" w:color="auto"/>
            </w:tcBorders>
          </w:tcPr>
          <w:p w14:paraId="259E3756" w14:textId="77777777" w:rsidR="003E6C8C" w:rsidRPr="00160BC1" w:rsidRDefault="003E6C8C" w:rsidP="00677C4E">
            <w:pPr>
              <w:suppressAutoHyphens w:val="0"/>
              <w:spacing w:line="360" w:lineRule="auto"/>
              <w:jc w:val="center"/>
              <w:rPr>
                <w:rFonts w:eastAsia="Calibri" w:cs="Times New Roman"/>
                <w:kern w:val="0"/>
                <w:lang w:eastAsia="en-US" w:bidi="ar-SA"/>
              </w:rPr>
            </w:pPr>
            <w:r w:rsidRPr="00160BC1">
              <w:rPr>
                <w:rFonts w:eastAsia="Calibri" w:cs="Times New Roman"/>
                <w:kern w:val="0"/>
                <w:lang w:val="en-GB" w:eastAsia="en-US" w:bidi="ar-SA"/>
              </w:rPr>
              <w:t>−</w:t>
            </w:r>
            <w:r w:rsidRPr="00160BC1">
              <w:rPr>
                <w:rFonts w:eastAsia="Calibri" w:cs="Times New Roman"/>
                <w:kern w:val="0"/>
                <w:lang w:eastAsia="en-US" w:bidi="ar-SA"/>
              </w:rPr>
              <w:t xml:space="preserve">35.5 </w:t>
            </w:r>
            <w:r w:rsidRPr="00160BC1">
              <w:rPr>
                <w:rFonts w:eastAsia="Calibri" w:cs="Times New Roman"/>
                <w:kern w:val="0"/>
                <w:lang w:val="en-GB" w:eastAsia="en-US" w:bidi="ar-SA"/>
              </w:rPr>
              <w:t>to</w:t>
            </w:r>
            <w:r w:rsidRPr="00160BC1">
              <w:rPr>
                <w:rFonts w:eastAsia="Calibri" w:cs="Times New Roman"/>
                <w:kern w:val="0"/>
                <w:lang w:eastAsia="en-US" w:bidi="ar-SA"/>
              </w:rPr>
              <w:t xml:space="preserve"> </w:t>
            </w:r>
            <w:r w:rsidRPr="00160BC1">
              <w:rPr>
                <w:rFonts w:eastAsia="Calibri" w:cs="Times New Roman"/>
                <w:kern w:val="0"/>
                <w:lang w:val="en-GB" w:eastAsia="en-US" w:bidi="ar-SA"/>
              </w:rPr>
              <w:t>−</w:t>
            </w:r>
            <w:r w:rsidRPr="00160BC1">
              <w:rPr>
                <w:rFonts w:eastAsia="Calibri" w:cs="Times New Roman"/>
                <w:kern w:val="0"/>
                <w:lang w:eastAsia="en-US" w:bidi="ar-SA"/>
              </w:rPr>
              <w:t>43.9</w:t>
            </w:r>
          </w:p>
        </w:tc>
      </w:tr>
    </w:tbl>
    <w:p w14:paraId="23DEEB3D" w14:textId="77777777" w:rsidR="003E6C8C" w:rsidRPr="00160BC1" w:rsidRDefault="003E6C8C" w:rsidP="003E6C8C">
      <w:pPr>
        <w:spacing w:line="480" w:lineRule="auto"/>
        <w:rPr>
          <w:bCs/>
          <w:lang w:val="en-US"/>
        </w:rPr>
      </w:pPr>
    </w:p>
    <w:p w14:paraId="39F33DFB" w14:textId="77777777" w:rsidR="003E6C8C" w:rsidRPr="00160BC1" w:rsidRDefault="003E6C8C" w:rsidP="003E6C8C">
      <w:pPr>
        <w:numPr>
          <w:ilvl w:val="0"/>
          <w:numId w:val="2"/>
        </w:numPr>
        <w:suppressAutoHyphens w:val="0"/>
        <w:spacing w:line="480" w:lineRule="auto"/>
        <w:rPr>
          <w:rFonts w:cs="Times New Roman"/>
          <w:b/>
          <w:bCs/>
          <w:lang w:val="en-US"/>
        </w:rPr>
      </w:pPr>
      <w:r w:rsidRPr="00160BC1">
        <w:rPr>
          <w:rFonts w:cs="Times New Roman"/>
          <w:b/>
          <w:bCs/>
          <w:lang w:val="en-US"/>
        </w:rPr>
        <w:t>R</w:t>
      </w:r>
      <w:r w:rsidRPr="00160BC1">
        <w:rPr>
          <w:rFonts w:eastAsia="Calibri" w:cs="Times New Roman"/>
          <w:b/>
          <w:color w:val="000000"/>
          <w:kern w:val="0"/>
          <w:lang w:val="en-US" w:eastAsia="en-US" w:bidi="ar-SA"/>
        </w:rPr>
        <w:t>esults and discussion</w:t>
      </w:r>
    </w:p>
    <w:p w14:paraId="439D9036" w14:textId="77777777" w:rsidR="003E6C8C" w:rsidRPr="00160BC1" w:rsidRDefault="003E6C8C" w:rsidP="003E6C8C">
      <w:pPr>
        <w:spacing w:line="480" w:lineRule="auto"/>
        <w:ind w:firstLine="284"/>
        <w:rPr>
          <w:rFonts w:cs="Times New Roman"/>
          <w:lang w:val="en-US"/>
        </w:rPr>
      </w:pPr>
      <w:r w:rsidRPr="00160BC1">
        <w:rPr>
          <w:rFonts w:cs="Times New Roman"/>
          <w:i/>
          <w:iCs/>
          <w:lang w:val="en-US"/>
        </w:rPr>
        <w:t>3.1. Isothermal crystallization</w:t>
      </w:r>
    </w:p>
    <w:p w14:paraId="0EB25325" w14:textId="6284EBAF" w:rsidR="003E6C8C" w:rsidRPr="00160BC1" w:rsidRDefault="003E6C8C" w:rsidP="003E6C8C">
      <w:pPr>
        <w:spacing w:line="480" w:lineRule="auto"/>
        <w:ind w:firstLine="284"/>
        <w:rPr>
          <w:rFonts w:cs="Times New Roman"/>
          <w:lang w:val="en-US"/>
        </w:rPr>
      </w:pPr>
      <w:r w:rsidRPr="00160BC1">
        <w:rPr>
          <w:rFonts w:cs="Times New Roman"/>
          <w:lang w:val="en-US"/>
        </w:rPr>
        <w:t xml:space="preserve">Isothermal crystallization of aqueous droplets in water-in-crude oil emulsions was carried out in temperatures ranging from </w:t>
      </w:r>
      <w:r w:rsidRPr="00160BC1">
        <w:rPr>
          <w:rFonts w:eastAsia="Calibri" w:cs="Times New Roman"/>
          <w:kern w:val="0"/>
          <w:lang w:val="en-US" w:eastAsia="en-US" w:bidi="ar-SA"/>
        </w:rPr>
        <w:t>−</w:t>
      </w:r>
      <w:r w:rsidRPr="00160BC1">
        <w:rPr>
          <w:rFonts w:cs="Times New Roman"/>
          <w:lang w:val="en-US"/>
        </w:rPr>
        <w:t xml:space="preserve">36.6 °C to </w:t>
      </w:r>
      <w:r w:rsidRPr="00160BC1">
        <w:rPr>
          <w:rFonts w:eastAsia="Calibri" w:cs="Times New Roman"/>
          <w:kern w:val="0"/>
          <w:lang w:val="en-US" w:eastAsia="en-US" w:bidi="ar-SA"/>
        </w:rPr>
        <w:t>−</w:t>
      </w:r>
      <w:r w:rsidRPr="00160BC1">
        <w:rPr>
          <w:rFonts w:cs="Times New Roman"/>
          <w:lang w:val="en-US"/>
        </w:rPr>
        <w:t>41.1 °C. At higher temperatures, there was no crystallization for at least 10 min.</w:t>
      </w:r>
      <w:r w:rsidR="004F2C8A" w:rsidRPr="00160BC1">
        <w:rPr>
          <w:lang w:val="en-US"/>
        </w:rPr>
        <w:t xml:space="preserve"> At lower temperatures, experiments could not be performed as the rate of crystallization rate was too high, and crystallization occurred at least partly before the isothermal conditions were met.</w:t>
      </w:r>
    </w:p>
    <w:p w14:paraId="6A2C58A7" w14:textId="1778CD89" w:rsidR="003E6C8C" w:rsidRPr="00160BC1" w:rsidRDefault="003E6C8C" w:rsidP="003E6C8C">
      <w:pPr>
        <w:spacing w:line="480" w:lineRule="auto"/>
        <w:ind w:firstLine="284"/>
        <w:rPr>
          <w:rFonts w:cs="Times New Roman"/>
          <w:lang w:val="en-US"/>
        </w:rPr>
      </w:pPr>
      <w:r w:rsidRPr="00160BC1">
        <w:rPr>
          <w:rFonts w:cs="Times New Roman"/>
          <w:lang w:val="en-US"/>
        </w:rPr>
        <w:t xml:space="preserve">The transition time before the given temperature was reached was approximately </w:t>
      </w:r>
      <w:r w:rsidRPr="00160BC1">
        <w:rPr>
          <w:rFonts w:cs="Times New Roman"/>
          <w:color w:val="000000"/>
          <w:lang w:val="en-US"/>
        </w:rPr>
        <w:t>1 s</w:t>
      </w:r>
      <w:r w:rsidRPr="00160BC1">
        <w:rPr>
          <w:rFonts w:cs="Times New Roman"/>
          <w:lang w:val="en-US"/>
        </w:rPr>
        <w:t>. Thus, data for shorter time intervals are not reliable. However, the process of crystallization continued for several minutes. Therefore,</w:t>
      </w:r>
      <w:r w:rsidR="004F2C8A" w:rsidRPr="00160BC1">
        <w:rPr>
          <w:lang w:val="en-GB"/>
        </w:rPr>
        <w:t xml:space="preserve"> the data used to create the curves below are predominantly trustworthy.</w:t>
      </w:r>
    </w:p>
    <w:p w14:paraId="4251F0EF" w14:textId="6B650629" w:rsidR="003E6C8C" w:rsidRPr="00160BC1" w:rsidRDefault="00A4029F" w:rsidP="003E6C8C">
      <w:pPr>
        <w:spacing w:line="480" w:lineRule="auto"/>
        <w:ind w:firstLine="284"/>
        <w:rPr>
          <w:rFonts w:cs="Times New Roman"/>
          <w:lang w:val="en-US"/>
        </w:rPr>
      </w:pPr>
      <w:r w:rsidRPr="00160BC1">
        <w:rPr>
          <w:rFonts w:cs="Times New Roman"/>
          <w:lang w:val="en-US"/>
        </w:rPr>
        <w:t>The kinetic data for the</w:t>
      </w:r>
      <w:r w:rsidR="003E6C8C" w:rsidRPr="00160BC1">
        <w:rPr>
          <w:rFonts w:cs="Times New Roman"/>
          <w:lang w:val="en-US"/>
        </w:rPr>
        <w:t xml:space="preserve"> emulsions at three different concentrations is presented in Fig. </w:t>
      </w:r>
      <w:proofErr w:type="gramStart"/>
      <w:r w:rsidR="003E6C8C" w:rsidRPr="00160BC1">
        <w:rPr>
          <w:rFonts w:cs="Times New Roman"/>
          <w:lang w:val="en-US"/>
        </w:rPr>
        <w:t>1,</w:t>
      </w:r>
      <w:proofErr w:type="gramEnd"/>
      <w:r w:rsidR="003E6C8C" w:rsidRPr="00160BC1">
        <w:rPr>
          <w:rFonts w:cs="Times New Roman"/>
          <w:lang w:val="en-US"/>
        </w:rPr>
        <w:t xml:space="preserve"> the analysis temperature of each experiment is indicated on the curves.</w:t>
      </w:r>
    </w:p>
    <w:p w14:paraId="5C94DABD" w14:textId="77777777" w:rsidR="003E6C8C" w:rsidRPr="00160BC1" w:rsidRDefault="003E6C8C" w:rsidP="003E6C8C">
      <w:pPr>
        <w:spacing w:line="480" w:lineRule="auto"/>
        <w:rPr>
          <w:rFonts w:cs="Times New Roman"/>
          <w:lang w:val="en-US"/>
        </w:rPr>
      </w:pPr>
    </w:p>
    <w:p w14:paraId="55985D4D" w14:textId="77777777" w:rsidR="003E6C8C" w:rsidRPr="00160BC1" w:rsidRDefault="003E6C8C" w:rsidP="003E6C8C">
      <w:pPr>
        <w:spacing w:line="360" w:lineRule="auto"/>
        <w:jc w:val="center"/>
        <w:rPr>
          <w:lang w:val="en-US"/>
        </w:rPr>
      </w:pPr>
      <w:r w:rsidRPr="00160BC1">
        <w:rPr>
          <w:noProof/>
          <w:lang w:eastAsia="ru-RU" w:bidi="ar-SA"/>
        </w:rPr>
        <w:lastRenderedPageBreak/>
        <w:drawing>
          <wp:inline distT="0" distB="0" distL="0" distR="0" wp14:anchorId="5E61BC26" wp14:editId="667BDDB6">
            <wp:extent cx="2880000" cy="202276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000" cy="2022769"/>
                    </a:xfrm>
                    <a:prstGeom prst="rect">
                      <a:avLst/>
                    </a:prstGeom>
                  </pic:spPr>
                </pic:pic>
              </a:graphicData>
            </a:graphic>
          </wp:inline>
        </w:drawing>
      </w:r>
      <w:r w:rsidRPr="00160BC1">
        <w:rPr>
          <w:noProof/>
          <w:lang w:eastAsia="ru-RU" w:bidi="ar-SA"/>
        </w:rPr>
        <w:drawing>
          <wp:inline distT="0" distB="0" distL="0" distR="0" wp14:anchorId="38F57C23" wp14:editId="3CA82F92">
            <wp:extent cx="2880000" cy="2024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000" cy="2024000"/>
                    </a:xfrm>
                    <a:prstGeom prst="rect">
                      <a:avLst/>
                    </a:prstGeom>
                  </pic:spPr>
                </pic:pic>
              </a:graphicData>
            </a:graphic>
          </wp:inline>
        </w:drawing>
      </w:r>
      <w:r w:rsidRPr="00160BC1">
        <w:rPr>
          <w:noProof/>
          <w:lang w:eastAsia="ru-RU" w:bidi="ar-SA"/>
        </w:rPr>
        <w:drawing>
          <wp:inline distT="0" distB="0" distL="0" distR="0" wp14:anchorId="1B35BA40" wp14:editId="7736E44A">
            <wp:extent cx="2880000" cy="202276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0000" cy="2022769"/>
                    </a:xfrm>
                    <a:prstGeom prst="rect">
                      <a:avLst/>
                    </a:prstGeom>
                  </pic:spPr>
                </pic:pic>
              </a:graphicData>
            </a:graphic>
          </wp:inline>
        </w:drawing>
      </w:r>
    </w:p>
    <w:p w14:paraId="5140283E" w14:textId="77777777" w:rsidR="003E6C8C" w:rsidRPr="00160BC1" w:rsidRDefault="003E6C8C" w:rsidP="003E6C8C">
      <w:pPr>
        <w:spacing w:line="480" w:lineRule="auto"/>
        <w:rPr>
          <w:lang w:val="en-US"/>
        </w:rPr>
      </w:pPr>
      <w:proofErr w:type="gramStart"/>
      <w:r w:rsidRPr="00160BC1">
        <w:rPr>
          <w:b/>
          <w:lang w:val="en-US"/>
        </w:rPr>
        <w:t>Figure 1.</w:t>
      </w:r>
      <w:proofErr w:type="gramEnd"/>
      <w:r w:rsidRPr="00160BC1">
        <w:rPr>
          <w:lang w:val="en-US"/>
        </w:rPr>
        <w:t xml:space="preserve"> Kinetics of isothermal crystallization of the samples studied. </w:t>
      </w:r>
      <w:proofErr w:type="gramStart"/>
      <w:r w:rsidRPr="00160BC1">
        <w:rPr>
          <w:lang w:val="en-US"/>
        </w:rPr>
        <w:t>Concentration of emulsions were</w:t>
      </w:r>
      <w:proofErr w:type="gramEnd"/>
      <w:r w:rsidRPr="00160BC1">
        <w:rPr>
          <w:lang w:val="en-US"/>
        </w:rPr>
        <w:t xml:space="preserve"> (a) 5 </w:t>
      </w:r>
      <w:proofErr w:type="spellStart"/>
      <w:r w:rsidRPr="00160BC1">
        <w:rPr>
          <w:lang w:val="en-US"/>
        </w:rPr>
        <w:t>wt</w:t>
      </w:r>
      <w:proofErr w:type="spellEnd"/>
      <w:r w:rsidRPr="00160BC1">
        <w:rPr>
          <w:lang w:val="en-US"/>
        </w:rPr>
        <w:t xml:space="preserve">%, (b) 10 </w:t>
      </w:r>
      <w:proofErr w:type="spellStart"/>
      <w:r w:rsidRPr="00160BC1">
        <w:rPr>
          <w:lang w:val="en-US"/>
        </w:rPr>
        <w:t>wt</w:t>
      </w:r>
      <w:proofErr w:type="spellEnd"/>
      <w:r w:rsidRPr="00160BC1">
        <w:rPr>
          <w:lang w:val="en-US"/>
        </w:rPr>
        <w:t xml:space="preserve">%, and (c) 20 </w:t>
      </w:r>
      <w:proofErr w:type="spellStart"/>
      <w:r w:rsidRPr="00160BC1">
        <w:rPr>
          <w:lang w:val="en-US"/>
        </w:rPr>
        <w:t>wt</w:t>
      </w:r>
      <w:proofErr w:type="spellEnd"/>
      <w:r w:rsidRPr="00160BC1">
        <w:rPr>
          <w:lang w:val="en-US"/>
        </w:rPr>
        <w:t>%. The temperature of each experiment is shown on the curves. Experimental data is plotted as points and the data calculated from Eq. 1 are shown by curves.</w:t>
      </w:r>
    </w:p>
    <w:p w14:paraId="2554A120" w14:textId="763F8768" w:rsidR="003E6C8C" w:rsidRPr="00160BC1" w:rsidRDefault="001F03CD" w:rsidP="003E6C8C">
      <w:pPr>
        <w:pageBreakBefore/>
        <w:spacing w:line="480" w:lineRule="auto"/>
        <w:ind w:firstLine="284"/>
        <w:rPr>
          <w:b/>
          <w:lang w:val="en-US"/>
        </w:rPr>
      </w:pPr>
      <w:r w:rsidRPr="00160BC1">
        <w:rPr>
          <w:lang w:val="en-US"/>
        </w:rPr>
        <w:lastRenderedPageBreak/>
        <w:t>The kinetic curves were constructed using experimental data and the following equation</w:t>
      </w:r>
      <w:r w:rsidRPr="00160BC1">
        <w:rPr>
          <w:vertAlign w:val="superscript"/>
          <w:lang w:val="en-US"/>
        </w:rPr>
        <w:t>1</w:t>
      </w:r>
      <w:r w:rsidR="0083286A" w:rsidRPr="00160BC1">
        <w:rPr>
          <w:vertAlign w:val="superscript"/>
          <w:lang w:val="en-US"/>
        </w:rPr>
        <w:t>6-17</w:t>
      </w:r>
      <w:r w:rsidRPr="00160BC1">
        <w:rPr>
          <w:lang w:val="en-US"/>
        </w:rPr>
        <w:t xml:space="preserve">: </w:t>
      </w:r>
    </w:p>
    <w:p w14:paraId="3AB610DB" w14:textId="77777777" w:rsidR="003E6C8C" w:rsidRPr="00160BC1" w:rsidRDefault="009E51D4" w:rsidP="003E6C8C">
      <w:pPr>
        <w:pStyle w:val="a3"/>
        <w:ind w:firstLine="284"/>
        <w:jc w:val="center"/>
        <w:rPr>
          <w:lang w:val="en-US"/>
        </w:rPr>
      </w:pPr>
      <m:oMath>
        <m:f>
          <m:fPr>
            <m:ctrlPr>
              <w:rPr>
                <w:rFonts w:ascii="Cambria Math" w:hAnsi="Cambria Math"/>
                <w:sz w:val="28"/>
                <w:szCs w:val="28"/>
                <w:lang w:val="en-US"/>
              </w:rPr>
            </m:ctrlPr>
          </m:fPr>
          <m:num>
            <m:r>
              <w:rPr>
                <w:rFonts w:ascii="Cambria Math" w:hAnsi="Cambria Math"/>
                <w:sz w:val="28"/>
                <w:szCs w:val="28"/>
                <w:lang w:val="en-US"/>
              </w:rPr>
              <m:t>dQ</m:t>
            </m:r>
          </m:num>
          <m:den>
            <m:sSub>
              <m:sSubPr>
                <m:ctrlPr>
                  <w:rPr>
                    <w:rFonts w:ascii="Cambria Math" w:hAnsi="Cambria Math"/>
                    <w:sz w:val="28"/>
                    <w:szCs w:val="28"/>
                    <w:lang w:val="en-US"/>
                  </w:rPr>
                </m:ctrlPr>
              </m:sSubPr>
              <m:e>
                <m:r>
                  <w:rPr>
                    <w:rFonts w:ascii="Cambria Math" w:hAnsi="Cambria Math"/>
                    <w:sz w:val="28"/>
                    <w:szCs w:val="28"/>
                    <w:lang w:val="en-US"/>
                  </w:rPr>
                  <m:t>Q</m:t>
                </m:r>
              </m:e>
              <m:sub>
                <m:r>
                  <w:rPr>
                    <w:rFonts w:ascii="Cambria Math" w:hAnsi="Cambria Math"/>
                    <w:sz w:val="28"/>
                    <w:szCs w:val="28"/>
                    <w:lang w:val="en-US"/>
                  </w:rPr>
                  <m:t>0</m:t>
                </m:r>
              </m:sub>
            </m:sSub>
            <m:r>
              <w:rPr>
                <w:rFonts w:ascii="Cambria Math" w:hAnsi="Cambria Math"/>
                <w:sz w:val="28"/>
                <w:szCs w:val="28"/>
                <w:lang w:val="en-US"/>
              </w:rPr>
              <m:t>dt</m:t>
            </m:r>
          </m:den>
        </m:f>
        <m:r>
          <w:rPr>
            <w:rFonts w:ascii="Cambria Math" w:hAnsi="Cambria Math"/>
            <w:sz w:val="28"/>
            <w:szCs w:val="28"/>
            <w:lang w:val="en-US"/>
          </w:rPr>
          <m:t>=</m:t>
        </m:r>
        <m:f>
          <m:fPr>
            <m:ctrlPr>
              <w:rPr>
                <w:rFonts w:ascii="Cambria Math" w:hAnsi="Cambria Math"/>
                <w:sz w:val="28"/>
                <w:szCs w:val="28"/>
                <w:lang w:val="en-US"/>
              </w:rPr>
            </m:ctrlPr>
          </m:fPr>
          <m:num>
            <m:r>
              <w:rPr>
                <w:rFonts w:ascii="Cambria Math" w:hAnsi="Cambria Math"/>
                <w:sz w:val="28"/>
                <w:szCs w:val="28"/>
                <w:lang w:val="en-US"/>
              </w:rPr>
              <m:t>1</m:t>
            </m:r>
          </m:num>
          <m:den>
            <m:sSub>
              <m:sSubPr>
                <m:ctrlPr>
                  <w:rPr>
                    <w:rFonts w:ascii="Cambria Math" w:hAnsi="Cambria Math"/>
                    <w:sz w:val="28"/>
                    <w:szCs w:val="28"/>
                    <w:lang w:val="en-US"/>
                  </w:rPr>
                </m:ctrlPr>
              </m:sSubPr>
              <m:e>
                <m:r>
                  <w:rPr>
                    <w:rFonts w:ascii="Cambria Math" w:hAnsi="Cambria Math"/>
                    <w:sz w:val="28"/>
                    <w:szCs w:val="28"/>
                    <w:lang w:val="en-US"/>
                  </w:rPr>
                  <m:t>t</m:t>
                </m:r>
              </m:e>
              <m:sub>
                <m:r>
                  <w:rPr>
                    <w:rFonts w:ascii="Cambria Math" w:hAnsi="Cambria Math"/>
                    <w:sz w:val="28"/>
                    <w:szCs w:val="28"/>
                    <w:lang w:val="en-US"/>
                  </w:rPr>
                  <m:t>0</m:t>
                </m:r>
              </m:sub>
            </m:sSub>
          </m:den>
        </m:f>
        <m:r>
          <w:rPr>
            <w:rFonts w:ascii="Cambria Math" w:hAnsi="Cambria Math"/>
            <w:sz w:val="28"/>
            <w:szCs w:val="28"/>
            <w:lang w:val="en-US"/>
          </w:rPr>
          <m:t>(1-α)(1+Cα)(</m:t>
        </m:r>
        <m:sSub>
          <m:sSubPr>
            <m:ctrlPr>
              <w:rPr>
                <w:rFonts w:ascii="Cambria Math" w:hAnsi="Cambria Math"/>
                <w:sz w:val="28"/>
                <w:szCs w:val="28"/>
                <w:lang w:val="en-US"/>
              </w:rPr>
            </m:ctrlPr>
          </m:sSubPr>
          <m:e>
            <m:r>
              <w:rPr>
                <w:rFonts w:ascii="Cambria Math" w:hAnsi="Cambria Math"/>
                <w:sz w:val="28"/>
                <w:szCs w:val="28"/>
                <w:lang w:val="en-US"/>
              </w:rPr>
              <m:t>α</m:t>
            </m:r>
          </m:e>
          <m:sub>
            <m:r>
              <w:rPr>
                <w:rFonts w:ascii="Cambria Math" w:hAnsi="Cambria Math"/>
                <w:sz w:val="28"/>
                <w:szCs w:val="28"/>
                <w:lang w:val="en-US"/>
              </w:rPr>
              <m:t>∞</m:t>
            </m:r>
          </m:sub>
        </m:sSub>
        <m:r>
          <w:rPr>
            <w:rFonts w:ascii="Cambria Math" w:hAnsi="Cambria Math"/>
            <w:sz w:val="28"/>
            <w:szCs w:val="28"/>
            <w:lang w:val="en-US"/>
          </w:rPr>
          <m:t>-α)</m:t>
        </m:r>
      </m:oMath>
      <w:r w:rsidR="003E6C8C" w:rsidRPr="00160BC1">
        <w:rPr>
          <w:i w:val="0"/>
          <w:lang w:val="en-US"/>
        </w:rPr>
        <w:t xml:space="preserve"> </w:t>
      </w:r>
      <w:r w:rsidR="003E6C8C" w:rsidRPr="00160BC1">
        <w:rPr>
          <w:i w:val="0"/>
          <w:lang w:val="en-US"/>
        </w:rPr>
        <w:tab/>
      </w:r>
      <w:r w:rsidR="003E6C8C" w:rsidRPr="00160BC1">
        <w:rPr>
          <w:lang w:val="en-US"/>
        </w:rPr>
        <w:t xml:space="preserve">(1) </w:t>
      </w:r>
    </w:p>
    <w:p w14:paraId="0D240A6F" w14:textId="77777777" w:rsidR="003B0906" w:rsidRPr="00160BC1" w:rsidRDefault="003B0906" w:rsidP="003E6C8C">
      <w:pPr>
        <w:pStyle w:val="a3"/>
        <w:ind w:firstLine="284"/>
        <w:jc w:val="center"/>
        <w:rPr>
          <w:lang w:val="en-US"/>
        </w:rPr>
      </w:pPr>
    </w:p>
    <w:p w14:paraId="1A6DB40A" w14:textId="0A013C5A" w:rsidR="00C95C7D" w:rsidRPr="00160BC1" w:rsidRDefault="00C95C7D" w:rsidP="00A4029F">
      <w:pPr>
        <w:spacing w:line="480" w:lineRule="auto"/>
        <w:rPr>
          <w:color w:val="000000" w:themeColor="text1"/>
          <w:lang w:val="en-US"/>
        </w:rPr>
      </w:pPr>
      <w:proofErr w:type="gramStart"/>
      <w:r w:rsidRPr="00160BC1">
        <w:rPr>
          <w:color w:val="000000" w:themeColor="text1"/>
          <w:lang w:val="en-US"/>
        </w:rPr>
        <w:t>where</w:t>
      </w:r>
      <w:proofErr w:type="gramEnd"/>
      <w:r w:rsidRPr="00160BC1">
        <w:rPr>
          <w:color w:val="000000" w:themeColor="text1"/>
          <w:lang w:val="en-US"/>
        </w:rPr>
        <w:t xml:space="preserve"> </w:t>
      </w:r>
      <w:proofErr w:type="spellStart"/>
      <w:r w:rsidR="00A4029F" w:rsidRPr="00160BC1">
        <w:rPr>
          <w:color w:val="000000" w:themeColor="text1"/>
          <w:lang w:val="en-US"/>
        </w:rPr>
        <w:t>dQ</w:t>
      </w:r>
      <w:proofErr w:type="spellEnd"/>
      <w:r w:rsidR="00A4029F" w:rsidRPr="00160BC1">
        <w:rPr>
          <w:color w:val="000000" w:themeColor="text1"/>
          <w:lang w:val="en-US"/>
        </w:rPr>
        <w:t>/</w:t>
      </w:r>
      <w:proofErr w:type="spellStart"/>
      <w:r w:rsidR="00A4029F" w:rsidRPr="00160BC1">
        <w:rPr>
          <w:color w:val="000000" w:themeColor="text1"/>
          <w:lang w:val="en-US"/>
        </w:rPr>
        <w:t>dt</w:t>
      </w:r>
      <w:proofErr w:type="spellEnd"/>
      <w:r w:rsidR="00A4029F" w:rsidRPr="00160BC1">
        <w:rPr>
          <w:color w:val="000000" w:themeColor="text1"/>
          <w:lang w:val="en-US"/>
        </w:rPr>
        <w:t xml:space="preserve"> is the heat flux; t is time; Q</w:t>
      </w:r>
      <w:r w:rsidR="00A4029F" w:rsidRPr="00160BC1">
        <w:rPr>
          <w:color w:val="000000" w:themeColor="text1"/>
          <w:vertAlign w:val="subscript"/>
          <w:lang w:val="en-US"/>
        </w:rPr>
        <w:t>0</w:t>
      </w:r>
      <w:r w:rsidR="00A4029F" w:rsidRPr="00160BC1">
        <w:rPr>
          <w:color w:val="000000" w:themeColor="text1"/>
          <w:lang w:val="en-US"/>
        </w:rPr>
        <w:t xml:space="preserve"> is the full heat; t</w:t>
      </w:r>
      <w:r w:rsidR="00A4029F" w:rsidRPr="00160BC1">
        <w:rPr>
          <w:color w:val="000000" w:themeColor="text1"/>
          <w:vertAlign w:val="subscript"/>
          <w:lang w:val="en-US"/>
        </w:rPr>
        <w:t>0</w:t>
      </w:r>
      <w:r w:rsidR="00A4029F" w:rsidRPr="00160BC1">
        <w:rPr>
          <w:color w:val="000000" w:themeColor="text1"/>
          <w:lang w:val="en-US"/>
        </w:rPr>
        <w:t xml:space="preserve"> is a time component; </w:t>
      </w:r>
      <w:r w:rsidR="00A4029F" w:rsidRPr="00160BC1">
        <w:rPr>
          <w:color w:val="000000" w:themeColor="text1"/>
          <w:lang w:val="en-US"/>
        </w:rPr>
        <w:sym w:font="Symbol" w:char="F061"/>
      </w:r>
      <w:r w:rsidR="00A4029F" w:rsidRPr="00160BC1">
        <w:rPr>
          <w:color w:val="000000" w:themeColor="text1"/>
          <w:lang w:val="en-US"/>
        </w:rPr>
        <w:t xml:space="preserve"> is the degree of crystallinity; </w:t>
      </w:r>
      <w:r w:rsidR="00A4029F" w:rsidRPr="00160BC1">
        <w:rPr>
          <w:color w:val="000000" w:themeColor="text1"/>
          <w:lang w:val="en-US"/>
        </w:rPr>
        <w:sym w:font="Symbol" w:char="F061"/>
      </w:r>
      <w:r w:rsidR="00A4029F" w:rsidRPr="00160BC1">
        <w:rPr>
          <w:color w:val="000000" w:themeColor="text1"/>
          <w:vertAlign w:val="subscript"/>
          <w:lang w:val="en-US"/>
        </w:rPr>
        <w:sym w:font="Symbol" w:char="F0A5"/>
      </w:r>
      <w:r w:rsidR="00A4029F" w:rsidRPr="00160BC1">
        <w:rPr>
          <w:color w:val="000000" w:themeColor="text1"/>
          <w:lang w:val="en-US"/>
        </w:rPr>
        <w:t xml:space="preserve"> is </w:t>
      </w:r>
      <w:r w:rsidR="00A4029F" w:rsidRPr="00160BC1">
        <w:rPr>
          <w:color w:val="000000" w:themeColor="text1"/>
          <w:lang w:val="en-US"/>
        </w:rPr>
        <w:sym w:font="Symbol" w:char="F061"/>
      </w:r>
      <w:r w:rsidR="00A4029F" w:rsidRPr="00160BC1">
        <w:rPr>
          <w:color w:val="000000" w:themeColor="text1"/>
          <w:lang w:val="en-US"/>
        </w:rPr>
        <w:t xml:space="preserve"> for t</w:t>
      </w:r>
      <w:r w:rsidR="00A4029F" w:rsidRPr="00160BC1">
        <w:rPr>
          <w:color w:val="000000" w:themeColor="text1"/>
          <w:lang w:val="en-US"/>
        </w:rPr>
        <w:sym w:font="Symbol" w:char="F0AE"/>
      </w:r>
      <w:r w:rsidR="00A4029F" w:rsidRPr="00160BC1">
        <w:rPr>
          <w:color w:val="000000" w:themeColor="text1"/>
          <w:lang w:val="en-US"/>
        </w:rPr>
        <w:sym w:font="Symbol" w:char="F0A5"/>
      </w:r>
      <w:r w:rsidR="00A4029F" w:rsidRPr="00160BC1">
        <w:rPr>
          <w:color w:val="000000" w:themeColor="text1"/>
          <w:lang w:val="en-US"/>
        </w:rPr>
        <w:t xml:space="preserve">; C is constant. </w:t>
      </w:r>
    </w:p>
    <w:p w14:paraId="75B17F4A" w14:textId="6DFFCBA5" w:rsidR="003E6C8C" w:rsidRPr="00160BC1" w:rsidRDefault="003B0906" w:rsidP="003E6C8C">
      <w:pPr>
        <w:spacing w:line="480" w:lineRule="auto"/>
        <w:ind w:firstLine="284"/>
        <w:rPr>
          <w:rFonts w:cs="Times New Roman"/>
          <w:lang w:val="en-US"/>
        </w:rPr>
      </w:pPr>
      <w:r w:rsidRPr="00160BC1">
        <w:rPr>
          <w:lang w:val="en-GB"/>
        </w:rPr>
        <w:t xml:space="preserve">This kinetic equation shows the rate of crystallization is characterized by the heat flux, </w:t>
      </w:r>
      <w:proofErr w:type="spellStart"/>
      <w:r w:rsidRPr="00160BC1">
        <w:rPr>
          <w:lang w:val="en-GB"/>
        </w:rPr>
        <w:t>dQ</w:t>
      </w:r>
      <w:proofErr w:type="spellEnd"/>
      <w:r w:rsidRPr="00160BC1">
        <w:rPr>
          <w:lang w:val="en-GB"/>
        </w:rPr>
        <w:t>/</w:t>
      </w:r>
      <w:proofErr w:type="spellStart"/>
      <w:r w:rsidRPr="00160BC1">
        <w:rPr>
          <w:lang w:val="en-GB"/>
        </w:rPr>
        <w:t>dt</w:t>
      </w:r>
      <w:proofErr w:type="spellEnd"/>
      <w:r w:rsidRPr="00160BC1">
        <w:rPr>
          <w:lang w:val="en-GB"/>
        </w:rPr>
        <w:t xml:space="preserve">, it is determined using three factors. The exclusion of still uncrystallised matter is described by the    (1 − </w:t>
      </w:r>
      <w:r w:rsidRPr="00160BC1">
        <w:rPr>
          <w:rFonts w:cs="Times New Roman"/>
          <w:lang w:val="en-GB"/>
        </w:rPr>
        <w:t>α</w:t>
      </w:r>
      <w:r w:rsidRPr="00160BC1">
        <w:rPr>
          <w:lang w:val="en-GB"/>
        </w:rPr>
        <w:t>) component. The effect of self-acceleration is described by the (1 + C</w:t>
      </w:r>
      <w:r w:rsidRPr="00160BC1">
        <w:rPr>
          <w:rFonts w:cs="Times New Roman"/>
          <w:lang w:val="en-GB"/>
        </w:rPr>
        <w:t xml:space="preserve">α) component, where C is a measure of this effect. </w:t>
      </w:r>
      <w:r w:rsidR="00E76CB8" w:rsidRPr="00160BC1">
        <w:rPr>
          <w:rFonts w:cs="Times New Roman"/>
          <w:color w:val="000000" w:themeColor="text1"/>
          <w:lang w:val="en-US"/>
        </w:rPr>
        <w:t xml:space="preserve">This </w:t>
      </w:r>
      <w:r w:rsidR="00D220AE" w:rsidRPr="00160BC1">
        <w:rPr>
          <w:rFonts w:cs="Times New Roman"/>
          <w:color w:val="000000" w:themeColor="text1"/>
          <w:lang w:val="en-US"/>
        </w:rPr>
        <w:t>factor</w:t>
      </w:r>
      <w:r w:rsidR="00E76CB8" w:rsidRPr="00160BC1">
        <w:rPr>
          <w:rFonts w:cs="Times New Roman"/>
          <w:color w:val="000000" w:themeColor="text1"/>
          <w:lang w:val="en-US"/>
        </w:rPr>
        <w:t xml:space="preserve"> reflects the effect of the increase in the rate of the process obliged to the mechanism of the crystal growth. </w:t>
      </w:r>
      <w:r w:rsidR="00E76CB8" w:rsidRPr="00160BC1">
        <w:rPr>
          <w:rFonts w:cs="Times New Roman"/>
          <w:color w:val="000000" w:themeColor="text1"/>
          <w:lang w:val="en-GB"/>
        </w:rPr>
        <w:t xml:space="preserve"> </w:t>
      </w:r>
      <w:r w:rsidRPr="00160BC1">
        <w:rPr>
          <w:rFonts w:cs="Times New Roman"/>
          <w:lang w:val="en-GB"/>
        </w:rPr>
        <w:t>Finally, the limit of attainable degree of crystallinity is described by the (α</w:t>
      </w:r>
      <w:r w:rsidRPr="00160BC1">
        <w:rPr>
          <w:rFonts w:cs="Times New Roman"/>
          <w:vertAlign w:val="subscript"/>
          <w:lang w:val="en-GB"/>
        </w:rPr>
        <w:t>∞</w:t>
      </w:r>
      <w:r w:rsidRPr="00160BC1">
        <w:rPr>
          <w:rFonts w:cs="Times New Roman"/>
          <w:lang w:val="en-GB"/>
        </w:rPr>
        <w:t xml:space="preserve"> − α) component, where α</w:t>
      </w:r>
      <w:r w:rsidRPr="00160BC1">
        <w:rPr>
          <w:rFonts w:cs="Times New Roman"/>
          <w:vertAlign w:val="subscript"/>
          <w:lang w:val="en-GB"/>
        </w:rPr>
        <w:t>∞</w:t>
      </w:r>
      <w:r w:rsidRPr="00160BC1">
        <w:rPr>
          <w:rFonts w:cs="Times New Roman"/>
          <w:lang w:val="en-GB"/>
        </w:rPr>
        <w:t xml:space="preserve"> is the limit because if α = α</w:t>
      </w:r>
      <w:r w:rsidRPr="00160BC1">
        <w:rPr>
          <w:rFonts w:cs="Times New Roman"/>
          <w:vertAlign w:val="subscript"/>
          <w:lang w:val="en-GB"/>
        </w:rPr>
        <w:t>∞</w:t>
      </w:r>
      <w:r w:rsidRPr="00160BC1">
        <w:rPr>
          <w:rFonts w:cs="Times New Roman"/>
          <w:lang w:val="en-GB"/>
        </w:rPr>
        <w:t xml:space="preserve"> the rate of the process becomes zero, thus, </w:t>
      </w:r>
      <w:proofErr w:type="spellStart"/>
      <w:r w:rsidRPr="00160BC1">
        <w:rPr>
          <w:rFonts w:cs="Times New Roman"/>
          <w:lang w:val="en-GB"/>
        </w:rPr>
        <w:t>dQ</w:t>
      </w:r>
      <w:proofErr w:type="spellEnd"/>
      <w:r w:rsidRPr="00160BC1">
        <w:rPr>
          <w:rFonts w:cs="Times New Roman"/>
          <w:lang w:val="en-GB"/>
        </w:rPr>
        <w:t>/</w:t>
      </w:r>
      <w:proofErr w:type="spellStart"/>
      <w:r w:rsidRPr="00160BC1">
        <w:rPr>
          <w:rFonts w:cs="Times New Roman"/>
          <w:lang w:val="en-GB"/>
        </w:rPr>
        <w:t>dt</w:t>
      </w:r>
      <w:proofErr w:type="spellEnd"/>
      <w:r w:rsidRPr="00160BC1">
        <w:rPr>
          <w:rFonts w:cs="Times New Roman"/>
          <w:lang w:val="en-GB"/>
        </w:rPr>
        <w:t xml:space="preserve"> = 0. </w:t>
      </w:r>
      <w:r w:rsidR="00D220AE" w:rsidRPr="00160BC1">
        <w:rPr>
          <w:rFonts w:cs="Times New Roman"/>
          <w:lang w:val="en-US"/>
        </w:rPr>
        <w:t>In addition, the kinetic equation contains the time component of the process t</w:t>
      </w:r>
      <w:r w:rsidR="00D220AE" w:rsidRPr="00160BC1">
        <w:rPr>
          <w:rFonts w:cs="Times New Roman"/>
          <w:vertAlign w:val="subscript"/>
          <w:lang w:val="en-US"/>
        </w:rPr>
        <w:t>0</w:t>
      </w:r>
      <w:r w:rsidR="003E6C8C" w:rsidRPr="00160BC1">
        <w:rPr>
          <w:rFonts w:cs="Times New Roman"/>
          <w:lang w:val="en-US"/>
        </w:rPr>
        <w:t>.</w:t>
      </w:r>
    </w:p>
    <w:p w14:paraId="356D4301" w14:textId="2F1B588A" w:rsidR="003E6C8C" w:rsidRPr="00160BC1" w:rsidRDefault="003E6C8C" w:rsidP="0057771E">
      <w:pPr>
        <w:spacing w:line="480" w:lineRule="auto"/>
        <w:ind w:firstLine="284"/>
        <w:rPr>
          <w:rFonts w:cs="Times New Roman"/>
          <w:lang w:val="en-US"/>
        </w:rPr>
      </w:pPr>
      <w:r w:rsidRPr="00160BC1">
        <w:rPr>
          <w:rFonts w:cs="Times New Roman"/>
          <w:lang w:val="en-US"/>
        </w:rPr>
        <w:t xml:space="preserve">The important point here is the definition of the degree of crystallinity, </w:t>
      </w:r>
      <w:r w:rsidRPr="00160BC1">
        <w:rPr>
          <w:rFonts w:cs="Times New Roman"/>
          <w:i/>
          <w:lang w:val="en-US"/>
        </w:rPr>
        <w:t>α</w:t>
      </w:r>
      <w:r w:rsidRPr="00160BC1">
        <w:rPr>
          <w:rFonts w:cs="Times New Roman"/>
          <w:lang w:val="en-US"/>
        </w:rPr>
        <w:t>. This parameter corresponds to the full heat output observed in the experiment, Q</w:t>
      </w:r>
      <w:r w:rsidRPr="00160BC1">
        <w:rPr>
          <w:rFonts w:cs="Times New Roman"/>
          <w:vertAlign w:val="subscript"/>
          <w:lang w:val="en-US"/>
        </w:rPr>
        <w:t>0</w:t>
      </w:r>
      <w:r w:rsidRPr="00160BC1">
        <w:rPr>
          <w:rFonts w:cs="Times New Roman"/>
          <w:lang w:val="en-US"/>
        </w:rPr>
        <w:t xml:space="preserve">. </w:t>
      </w:r>
      <w:r w:rsidR="00D220AE" w:rsidRPr="00160BC1">
        <w:rPr>
          <w:rFonts w:cs="Times New Roman"/>
          <w:lang w:val="en-US"/>
        </w:rPr>
        <w:t xml:space="preserve">Full heat is the amount of heat released during crystallization throughout the entire time interval in which crystallization occurs up to the end. It corresponds to the total thermal effect of the phase transition and 100% </w:t>
      </w:r>
      <w:proofErr w:type="spellStart"/>
      <w:r w:rsidR="00D220AE" w:rsidRPr="00160BC1">
        <w:rPr>
          <w:rFonts w:cs="Times New Roman"/>
          <w:lang w:val="en-US"/>
        </w:rPr>
        <w:t>crystallinity</w:t>
      </w:r>
      <w:proofErr w:type="spellEnd"/>
      <w:r w:rsidR="00D220AE" w:rsidRPr="00160BC1">
        <w:rPr>
          <w:rFonts w:cs="Times New Roman"/>
          <w:lang w:val="en-US"/>
        </w:rPr>
        <w:t xml:space="preserve">, i.e. α = 1. </w:t>
      </w:r>
      <w:r w:rsidRPr="00160BC1">
        <w:rPr>
          <w:rFonts w:cs="Times New Roman"/>
          <w:lang w:val="en-US"/>
        </w:rPr>
        <w:t xml:space="preserve">Then the current value of </w:t>
      </w:r>
      <w:proofErr w:type="gramStart"/>
      <w:r w:rsidRPr="00160BC1">
        <w:rPr>
          <w:rFonts w:cs="Times New Roman"/>
          <w:lang w:val="en-US"/>
        </w:rPr>
        <w:t>α(</w:t>
      </w:r>
      <w:proofErr w:type="gramEnd"/>
      <w:r w:rsidRPr="00160BC1">
        <w:rPr>
          <w:rFonts w:cs="Times New Roman"/>
          <w:lang w:val="en-US"/>
        </w:rPr>
        <w:t>t) is defined as Q(t)/Q</w:t>
      </w:r>
      <w:r w:rsidRPr="00160BC1">
        <w:rPr>
          <w:rFonts w:cs="Times New Roman"/>
          <w:vertAlign w:val="subscript"/>
          <w:lang w:val="en-US"/>
        </w:rPr>
        <w:t>0</w:t>
      </w:r>
      <w:r w:rsidRPr="00160BC1">
        <w:rPr>
          <w:rFonts w:cs="Times New Roman"/>
          <w:lang w:val="en-US"/>
        </w:rPr>
        <w:t>. Assuming that Q</w:t>
      </w:r>
      <w:r w:rsidRPr="00160BC1">
        <w:rPr>
          <w:rFonts w:cs="Times New Roman"/>
          <w:vertAlign w:val="subscript"/>
          <w:lang w:val="en-US"/>
        </w:rPr>
        <w:t>0</w:t>
      </w:r>
      <w:r w:rsidRPr="00160BC1">
        <w:rPr>
          <w:rFonts w:cs="Times New Roman"/>
          <w:lang w:val="en-US"/>
        </w:rPr>
        <w:t xml:space="preserve"> is equal to the enthalpy of water crystallization in the equilibrium conditions, thus, Q</w:t>
      </w:r>
      <w:r w:rsidRPr="00160BC1">
        <w:rPr>
          <w:rFonts w:cs="Times New Roman"/>
          <w:vertAlign w:val="subscript"/>
          <w:lang w:val="en-US"/>
        </w:rPr>
        <w:t>0</w:t>
      </w:r>
      <w:r w:rsidRPr="00160BC1">
        <w:rPr>
          <w:rFonts w:cs="Times New Roman"/>
          <w:lang w:val="en-US"/>
        </w:rPr>
        <w:t xml:space="preserve"> = </w:t>
      </w:r>
      <w:proofErr w:type="spellStart"/>
      <w:r w:rsidRPr="00160BC1">
        <w:rPr>
          <w:rFonts w:cs="Times New Roman"/>
          <w:lang w:val="en-US"/>
        </w:rPr>
        <w:t>Q</w:t>
      </w:r>
      <w:r w:rsidRPr="00160BC1">
        <w:rPr>
          <w:rFonts w:cs="Times New Roman"/>
          <w:vertAlign w:val="subscript"/>
          <w:lang w:val="en-US"/>
        </w:rPr>
        <w:t>eq</w:t>
      </w:r>
      <w:proofErr w:type="spellEnd"/>
      <w:r w:rsidRPr="00160BC1">
        <w:rPr>
          <w:rFonts w:cs="Times New Roman"/>
          <w:lang w:val="en-US"/>
        </w:rPr>
        <w:t xml:space="preserve"> = 330 J/g.</w:t>
      </w:r>
      <w:r w:rsidR="003B0906" w:rsidRPr="00160BC1">
        <w:rPr>
          <w:rFonts w:cs="Times New Roman"/>
          <w:vertAlign w:val="superscript"/>
          <w:lang w:val="en-US"/>
        </w:rPr>
        <w:t>16</w:t>
      </w:r>
      <w:r w:rsidR="003B0906" w:rsidRPr="00160BC1">
        <w:rPr>
          <w:rFonts w:cs="Times New Roman"/>
          <w:lang w:val="en-US"/>
        </w:rPr>
        <w:t xml:space="preserve"> </w:t>
      </w:r>
      <w:r w:rsidR="003B0906" w:rsidRPr="00160BC1">
        <w:rPr>
          <w:lang w:val="en-GB"/>
        </w:rPr>
        <w:t>However, this value may vary in our studies, as crystallizations did not occur at 0 °C or in non-equilibrium conditions, though the change in the value</w:t>
      </w:r>
      <w:r w:rsidR="00823EB4" w:rsidRPr="00160BC1">
        <w:rPr>
          <w:lang w:val="en-GB"/>
        </w:rPr>
        <w:t xml:space="preserve"> is not considered to be great.</w:t>
      </w:r>
    </w:p>
    <w:p w14:paraId="3BB0406D" w14:textId="77777777" w:rsidR="003E6C8C" w:rsidRPr="00160BC1" w:rsidRDefault="003E6C8C" w:rsidP="0057771E">
      <w:pPr>
        <w:spacing w:line="480" w:lineRule="auto"/>
        <w:ind w:firstLine="284"/>
        <w:rPr>
          <w:rFonts w:cs="Times New Roman"/>
          <w:lang w:val="en-US"/>
        </w:rPr>
      </w:pPr>
      <w:r w:rsidRPr="00160BC1">
        <w:rPr>
          <w:rFonts w:cs="Times New Roman"/>
          <w:lang w:val="en-US"/>
        </w:rPr>
        <w:lastRenderedPageBreak/>
        <w:t xml:space="preserve">The scale in Fig. 1 is rather limited. If the graphs were extended along the </w:t>
      </w:r>
      <w:r w:rsidRPr="00160BC1">
        <w:rPr>
          <w:rFonts w:cs="Times New Roman"/>
          <w:i/>
          <w:lang w:val="en-US"/>
        </w:rPr>
        <w:t>x</w:t>
      </w:r>
      <w:r w:rsidRPr="00160BC1">
        <w:rPr>
          <w:rFonts w:cs="Times New Roman"/>
          <w:lang w:val="en-US"/>
        </w:rPr>
        <w:t>-axis, for longer time periods, then the curves would look significantly different. This is demonstrated by the integral curves presented in Fig 2.</w:t>
      </w:r>
    </w:p>
    <w:p w14:paraId="73A45EE0" w14:textId="5390E59D" w:rsidR="003E6C8C" w:rsidRPr="00160BC1" w:rsidRDefault="003E6C8C" w:rsidP="003E6C8C">
      <w:pPr>
        <w:spacing w:line="360" w:lineRule="auto"/>
        <w:rPr>
          <w:lang w:val="en-US"/>
        </w:rPr>
      </w:pPr>
      <w:r w:rsidRPr="00160BC1">
        <w:rPr>
          <w:b/>
          <w:bCs/>
          <w:lang w:val="en-US"/>
        </w:rPr>
        <w:tab/>
      </w:r>
      <w:r w:rsidRPr="00160BC1">
        <w:rPr>
          <w:b/>
          <w:bCs/>
          <w:lang w:val="en-US"/>
        </w:rPr>
        <w:tab/>
      </w:r>
      <w:r w:rsidRPr="00160BC1">
        <w:rPr>
          <w:b/>
          <w:bCs/>
          <w:lang w:val="en-US"/>
        </w:rPr>
        <w:tab/>
      </w:r>
      <w:r w:rsidRPr="00160BC1">
        <w:rPr>
          <w:rFonts w:eastAsia="Times New Roman" w:cs="Times New Roman"/>
          <w:b/>
          <w:bCs/>
          <w:lang w:val="en-US"/>
        </w:rPr>
        <w:t xml:space="preserve">  </w:t>
      </w:r>
      <w:r w:rsidRPr="00160BC1">
        <w:rPr>
          <w:noProof/>
          <w:lang w:eastAsia="ru-RU" w:bidi="ar-SA"/>
        </w:rPr>
        <w:drawing>
          <wp:inline distT="0" distB="0" distL="0" distR="0" wp14:anchorId="5DFB3D53" wp14:editId="0A6C7492">
            <wp:extent cx="2880000" cy="2304000"/>
            <wp:effectExtent l="0" t="0" r="0" b="127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0000" cy="2304000"/>
                    </a:xfrm>
                    <a:prstGeom prst="rect">
                      <a:avLst/>
                    </a:prstGeom>
                  </pic:spPr>
                </pic:pic>
              </a:graphicData>
            </a:graphic>
          </wp:inline>
        </w:drawing>
      </w:r>
      <w:r w:rsidR="004F6968" w:rsidRPr="00160BC1">
        <w:rPr>
          <w:noProof/>
          <w:lang w:eastAsia="ru-RU" w:bidi="ar-SA"/>
        </w:rPr>
        <w:drawing>
          <wp:inline distT="0" distB="0" distL="0" distR="0" wp14:anchorId="0D21874D" wp14:editId="2CA07565">
            <wp:extent cx="2880000" cy="2303940"/>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0" cy="2303940"/>
                    </a:xfrm>
                    <a:prstGeom prst="rect">
                      <a:avLst/>
                    </a:prstGeom>
                  </pic:spPr>
                </pic:pic>
              </a:graphicData>
            </a:graphic>
          </wp:inline>
        </w:drawing>
      </w:r>
      <w:r w:rsidR="004F6968" w:rsidRPr="00160BC1">
        <w:rPr>
          <w:noProof/>
          <w:lang w:eastAsia="ru-RU" w:bidi="ar-SA"/>
        </w:rPr>
        <w:drawing>
          <wp:inline distT="0" distB="0" distL="0" distR="0" wp14:anchorId="78C5A1D5" wp14:editId="4FB2E7DD">
            <wp:extent cx="2880000" cy="2303940"/>
            <wp:effectExtent l="0" t="0" r="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0000" cy="2303940"/>
                    </a:xfrm>
                    <a:prstGeom prst="rect">
                      <a:avLst/>
                    </a:prstGeom>
                  </pic:spPr>
                </pic:pic>
              </a:graphicData>
            </a:graphic>
          </wp:inline>
        </w:drawing>
      </w:r>
    </w:p>
    <w:p w14:paraId="03D8A9F2" w14:textId="223AB270" w:rsidR="003E6C8C" w:rsidRPr="00160BC1" w:rsidRDefault="003E6C8C" w:rsidP="003E6C8C">
      <w:pPr>
        <w:spacing w:line="480" w:lineRule="auto"/>
        <w:rPr>
          <w:lang w:val="en-US"/>
        </w:rPr>
      </w:pPr>
      <w:proofErr w:type="gramStart"/>
      <w:r w:rsidRPr="00160BC1">
        <w:rPr>
          <w:b/>
          <w:lang w:val="en-US"/>
        </w:rPr>
        <w:t>Figure 2.</w:t>
      </w:r>
      <w:proofErr w:type="gramEnd"/>
      <w:r w:rsidRPr="00160BC1">
        <w:rPr>
          <w:lang w:val="en-US"/>
        </w:rPr>
        <w:t xml:space="preserve"> </w:t>
      </w:r>
      <w:proofErr w:type="gramStart"/>
      <w:r w:rsidRPr="00160BC1">
        <w:rPr>
          <w:lang w:val="en-US"/>
        </w:rPr>
        <w:t>Integral time dependencies of the degree of crystallinity.</w:t>
      </w:r>
      <w:proofErr w:type="gramEnd"/>
      <w:r w:rsidRPr="00160BC1">
        <w:rPr>
          <w:lang w:val="en-US"/>
        </w:rPr>
        <w:t xml:space="preserve"> </w:t>
      </w:r>
      <w:proofErr w:type="gramStart"/>
      <w:r w:rsidRPr="00160BC1">
        <w:rPr>
          <w:lang w:val="en-US"/>
        </w:rPr>
        <w:t>Concentration of emulsions were</w:t>
      </w:r>
      <w:proofErr w:type="gramEnd"/>
      <w:r w:rsidRPr="00160BC1">
        <w:rPr>
          <w:lang w:val="en-US"/>
        </w:rPr>
        <w:t xml:space="preserve"> (a) 5 </w:t>
      </w:r>
      <w:proofErr w:type="spellStart"/>
      <w:r w:rsidRPr="00160BC1">
        <w:rPr>
          <w:lang w:val="en-US"/>
        </w:rPr>
        <w:t>wt</w:t>
      </w:r>
      <w:proofErr w:type="spellEnd"/>
      <w:r w:rsidRPr="00160BC1">
        <w:rPr>
          <w:lang w:val="en-US"/>
        </w:rPr>
        <w:t xml:space="preserve">%, (b) 10 </w:t>
      </w:r>
      <w:proofErr w:type="spellStart"/>
      <w:r w:rsidRPr="00160BC1">
        <w:rPr>
          <w:lang w:val="en-US"/>
        </w:rPr>
        <w:t>wt</w:t>
      </w:r>
      <w:proofErr w:type="spellEnd"/>
      <w:r w:rsidRPr="00160BC1">
        <w:rPr>
          <w:lang w:val="en-US"/>
        </w:rPr>
        <w:t xml:space="preserve">%, and (c) 20 </w:t>
      </w:r>
      <w:proofErr w:type="spellStart"/>
      <w:r w:rsidRPr="00160BC1">
        <w:rPr>
          <w:lang w:val="en-US"/>
        </w:rPr>
        <w:t>wt</w:t>
      </w:r>
      <w:proofErr w:type="spellEnd"/>
      <w:r w:rsidRPr="00160BC1">
        <w:rPr>
          <w:lang w:val="en-US"/>
        </w:rPr>
        <w:t>%. Temperatures of the experiments are shown on the curves.</w:t>
      </w:r>
      <w:r w:rsidR="00803936" w:rsidRPr="00160BC1">
        <w:rPr>
          <w:lang w:val="en-US"/>
        </w:rPr>
        <w:t xml:space="preserve"> </w:t>
      </w:r>
    </w:p>
    <w:p w14:paraId="29FC520D" w14:textId="77777777" w:rsidR="003E6C8C" w:rsidRPr="00160BC1" w:rsidRDefault="003E6C8C" w:rsidP="003E6C8C">
      <w:pPr>
        <w:spacing w:line="480" w:lineRule="auto"/>
        <w:rPr>
          <w:rFonts w:cs="Times New Roman"/>
          <w:lang w:val="en-US"/>
        </w:rPr>
      </w:pPr>
    </w:p>
    <w:p w14:paraId="4FE48BD9" w14:textId="358ED8AF" w:rsidR="003E6C8C" w:rsidRPr="00160BC1" w:rsidRDefault="003E6C8C" w:rsidP="0057771E">
      <w:pPr>
        <w:spacing w:line="480" w:lineRule="auto"/>
        <w:ind w:firstLine="284"/>
        <w:rPr>
          <w:rFonts w:cs="Times New Roman"/>
          <w:lang w:val="en-US"/>
        </w:rPr>
      </w:pPr>
      <w:r w:rsidRPr="00160BC1">
        <w:rPr>
          <w:rFonts w:cs="Times New Roman"/>
          <w:lang w:val="en-US"/>
        </w:rPr>
        <w:t xml:space="preserve">From the experimental data presented in Figs. 1 and 2, the following conclusions can be drawn. Crystallization of water in emulsions can occur only at temperatures below </w:t>
      </w:r>
      <w:r w:rsidRPr="00160BC1">
        <w:rPr>
          <w:rFonts w:eastAsia="Calibri" w:cs="Times New Roman"/>
          <w:kern w:val="0"/>
          <w:lang w:val="en-US" w:eastAsia="en-US" w:bidi="ar-SA"/>
        </w:rPr>
        <w:t>−</w:t>
      </w:r>
      <w:r w:rsidRPr="00160BC1">
        <w:rPr>
          <w:rFonts w:cs="Times New Roman"/>
          <w:lang w:val="en-US"/>
        </w:rPr>
        <w:t>36 °C and the process is very slow</w:t>
      </w:r>
      <w:r w:rsidR="00AC24A3" w:rsidRPr="00160BC1">
        <w:rPr>
          <w:lang w:val="en-GB"/>
        </w:rPr>
        <w:t xml:space="preserve"> or incomplete when nearing this limit</w:t>
      </w:r>
      <w:r w:rsidRPr="00160BC1">
        <w:rPr>
          <w:rFonts w:cs="Times New Roman"/>
          <w:lang w:val="en-US"/>
        </w:rPr>
        <w:t xml:space="preserve">. The rate of crystallinity grows monotonically </w:t>
      </w:r>
      <w:r w:rsidRPr="00160BC1">
        <w:rPr>
          <w:rFonts w:cs="Times New Roman"/>
          <w:lang w:val="en-US"/>
        </w:rPr>
        <w:lastRenderedPageBreak/>
        <w:t xml:space="preserve">with decreasing temperature down to </w:t>
      </w:r>
      <w:r w:rsidRPr="00160BC1">
        <w:rPr>
          <w:rFonts w:eastAsia="Calibri" w:cs="Times New Roman"/>
          <w:kern w:val="0"/>
          <w:lang w:val="en-US" w:eastAsia="en-US" w:bidi="ar-SA"/>
        </w:rPr>
        <w:t>–</w:t>
      </w:r>
      <w:r w:rsidRPr="00160BC1">
        <w:rPr>
          <w:rFonts w:cs="Times New Roman"/>
          <w:lang w:val="en-US"/>
        </w:rPr>
        <w:t xml:space="preserve">41 °C and at lower temperatures occurs at a very high rate. </w:t>
      </w:r>
      <w:r w:rsidR="00AC24A3" w:rsidRPr="00160BC1">
        <w:rPr>
          <w:lang w:val="en-GB"/>
        </w:rPr>
        <w:t>Thus, from a kinetic point of view, only temperatures in the range of −37 °C to −41 °</w:t>
      </w:r>
      <w:proofErr w:type="spellStart"/>
      <w:r w:rsidR="00AC24A3" w:rsidRPr="00160BC1">
        <w:rPr>
          <w:lang w:val="en-GB"/>
        </w:rPr>
        <w:t>C are</w:t>
      </w:r>
      <w:proofErr w:type="spellEnd"/>
      <w:r w:rsidR="00AC24A3" w:rsidRPr="00160BC1">
        <w:rPr>
          <w:lang w:val="en-GB"/>
        </w:rPr>
        <w:t xml:space="preserve"> of significant interest. </w:t>
      </w:r>
    </w:p>
    <w:p w14:paraId="5F91ED92" w14:textId="3D29CAEC" w:rsidR="003E6C8C" w:rsidRPr="00160BC1" w:rsidRDefault="003E6C8C" w:rsidP="0057771E">
      <w:pPr>
        <w:spacing w:line="480" w:lineRule="auto"/>
        <w:ind w:firstLine="284"/>
        <w:rPr>
          <w:lang w:val="en-GB"/>
        </w:rPr>
      </w:pPr>
      <w:r w:rsidRPr="00160BC1">
        <w:rPr>
          <w:rFonts w:cs="Times New Roman"/>
          <w:lang w:val="en-US"/>
        </w:rPr>
        <w:t>The analytical approximation of the kinetic curves is based on the general Eq. 1. Fitting of the experimental data with Eq. 1, produced the values of the constants shown in Table 3. The quality of the line fitting is shown in Fig. 1, where the experimental data are plotted as points and the calculated data is represented by the curves.</w:t>
      </w:r>
      <w:r w:rsidR="00F249F1" w:rsidRPr="00160BC1">
        <w:rPr>
          <w:lang w:val="en-GB"/>
        </w:rPr>
        <w:t xml:space="preserve"> It is observed that all the approximations are quite good in the vicinity of the maxima of the curves, though they are less good for the tails of the curves.</w:t>
      </w:r>
    </w:p>
    <w:p w14:paraId="075AA62A" w14:textId="77777777" w:rsidR="00F249F1" w:rsidRPr="00160BC1" w:rsidRDefault="00F249F1" w:rsidP="00F249F1">
      <w:pPr>
        <w:spacing w:line="480" w:lineRule="auto"/>
        <w:ind w:firstLine="284"/>
        <w:jc w:val="both"/>
        <w:rPr>
          <w:lang w:val="en-US"/>
        </w:rPr>
      </w:pPr>
    </w:p>
    <w:p w14:paraId="7C53DF6A" w14:textId="77777777" w:rsidR="003E6C8C" w:rsidRPr="00160BC1" w:rsidRDefault="003E6C8C" w:rsidP="003E6C8C">
      <w:pPr>
        <w:spacing w:line="360" w:lineRule="auto"/>
        <w:rPr>
          <w:lang w:val="en-US"/>
        </w:rPr>
      </w:pPr>
      <w:proofErr w:type="gramStart"/>
      <w:r w:rsidRPr="00160BC1">
        <w:rPr>
          <w:b/>
          <w:lang w:val="en-US"/>
        </w:rPr>
        <w:t>Table 3.</w:t>
      </w:r>
      <w:proofErr w:type="gramEnd"/>
      <w:r w:rsidRPr="00160BC1">
        <w:rPr>
          <w:lang w:val="en-US"/>
        </w:rPr>
        <w:t xml:space="preserve"> Constants derived from Eq. 1.</w:t>
      </w:r>
    </w:p>
    <w:tbl>
      <w:tblPr>
        <w:tblW w:w="0" w:type="auto"/>
        <w:tblInd w:w="-25" w:type="dxa"/>
        <w:tblLayout w:type="fixed"/>
        <w:tblLook w:val="0000" w:firstRow="0" w:lastRow="0" w:firstColumn="0" w:lastColumn="0" w:noHBand="0" w:noVBand="0"/>
      </w:tblPr>
      <w:tblGrid>
        <w:gridCol w:w="2118"/>
        <w:gridCol w:w="1843"/>
        <w:gridCol w:w="1275"/>
        <w:gridCol w:w="1276"/>
        <w:gridCol w:w="1276"/>
      </w:tblGrid>
      <w:tr w:rsidR="003E6C8C" w:rsidRPr="00160BC1" w14:paraId="7A676DE8" w14:textId="77777777" w:rsidTr="00677C4E">
        <w:trPr>
          <w:trHeight w:val="737"/>
        </w:trPr>
        <w:tc>
          <w:tcPr>
            <w:tcW w:w="2118" w:type="dxa"/>
            <w:tcBorders>
              <w:top w:val="single" w:sz="4" w:space="0" w:color="000000"/>
              <w:left w:val="single" w:sz="4" w:space="0" w:color="000000"/>
              <w:bottom w:val="single" w:sz="4" w:space="0" w:color="000000"/>
            </w:tcBorders>
            <w:shd w:val="clear" w:color="auto" w:fill="auto"/>
            <w:vAlign w:val="center"/>
          </w:tcPr>
          <w:p w14:paraId="38AEDC7F" w14:textId="77777777" w:rsidR="003E6C8C" w:rsidRPr="00160BC1" w:rsidRDefault="003E6C8C" w:rsidP="00677C4E">
            <w:pPr>
              <w:spacing w:line="360" w:lineRule="auto"/>
              <w:jc w:val="center"/>
              <w:rPr>
                <w:lang w:val="en-US"/>
              </w:rPr>
            </w:pPr>
            <w:r w:rsidRPr="00160BC1">
              <w:rPr>
                <w:rFonts w:cs="Times New Roman"/>
                <w:lang w:val="en-US"/>
              </w:rPr>
              <w:t>Concentration</w:t>
            </w:r>
          </w:p>
          <w:p w14:paraId="274DB8B3" w14:textId="77777777" w:rsidR="003E6C8C" w:rsidRPr="00160BC1" w:rsidRDefault="003E6C8C" w:rsidP="00677C4E">
            <w:pPr>
              <w:spacing w:line="360" w:lineRule="auto"/>
              <w:jc w:val="center"/>
              <w:rPr>
                <w:lang w:val="en-US"/>
              </w:rPr>
            </w:pPr>
            <w:r w:rsidRPr="00160BC1">
              <w:rPr>
                <w:rFonts w:cs="Times New Roman"/>
                <w:lang w:val="en-US"/>
              </w:rPr>
              <w:t xml:space="preserve">of emulsion, </w:t>
            </w:r>
            <w:proofErr w:type="spellStart"/>
            <w:r w:rsidRPr="00160BC1">
              <w:rPr>
                <w:rFonts w:cs="Times New Roman"/>
                <w:lang w:val="en-US"/>
              </w:rPr>
              <w:t>wt</w:t>
            </w:r>
            <w:proofErr w:type="spellEnd"/>
            <w:r w:rsidRPr="00160BC1">
              <w:rPr>
                <w:rFonts w:cs="Times New Roman"/>
                <w:lang w:val="en-US"/>
              </w:rPr>
              <w:t>%</w:t>
            </w:r>
          </w:p>
        </w:tc>
        <w:tc>
          <w:tcPr>
            <w:tcW w:w="1843" w:type="dxa"/>
            <w:tcBorders>
              <w:top w:val="single" w:sz="4" w:space="0" w:color="000000"/>
              <w:left w:val="single" w:sz="4" w:space="0" w:color="000000"/>
              <w:bottom w:val="single" w:sz="4" w:space="0" w:color="000000"/>
            </w:tcBorders>
            <w:shd w:val="clear" w:color="auto" w:fill="auto"/>
            <w:vAlign w:val="center"/>
          </w:tcPr>
          <w:p w14:paraId="6BB36638" w14:textId="77777777" w:rsidR="003E6C8C" w:rsidRPr="00160BC1" w:rsidRDefault="003E6C8C" w:rsidP="00677C4E">
            <w:pPr>
              <w:spacing w:line="360" w:lineRule="auto"/>
              <w:jc w:val="center"/>
              <w:rPr>
                <w:lang w:val="en-US"/>
              </w:rPr>
            </w:pPr>
            <w:r w:rsidRPr="00160BC1">
              <w:rPr>
                <w:rFonts w:cs="Times New Roman"/>
                <w:lang w:val="en-US"/>
              </w:rPr>
              <w:t>Temperature, °C</w:t>
            </w:r>
          </w:p>
        </w:tc>
        <w:tc>
          <w:tcPr>
            <w:tcW w:w="1275" w:type="dxa"/>
            <w:tcBorders>
              <w:top w:val="single" w:sz="4" w:space="0" w:color="000000"/>
              <w:left w:val="single" w:sz="4" w:space="0" w:color="000000"/>
              <w:bottom w:val="single" w:sz="4" w:space="0" w:color="000000"/>
            </w:tcBorders>
            <w:shd w:val="clear" w:color="auto" w:fill="auto"/>
            <w:vAlign w:val="center"/>
          </w:tcPr>
          <w:p w14:paraId="5C655F37" w14:textId="77777777" w:rsidR="003E6C8C" w:rsidRPr="00160BC1" w:rsidRDefault="003E6C8C" w:rsidP="00677C4E">
            <w:pPr>
              <w:spacing w:line="360" w:lineRule="auto"/>
              <w:jc w:val="center"/>
              <w:rPr>
                <w:rFonts w:cs="Times New Roman"/>
                <w:vertAlign w:val="subscript"/>
                <w:lang w:val="en-US"/>
              </w:rPr>
            </w:pPr>
            <w:r w:rsidRPr="00160BC1">
              <w:rPr>
                <w:rFonts w:cs="Times New Roman"/>
                <w:i/>
                <w:lang w:val="en-US"/>
              </w:rPr>
              <w:t>α</w:t>
            </w:r>
            <w:r w:rsidRPr="00160BC1">
              <w:rPr>
                <w:rFonts w:cs="Times New Roman"/>
                <w:vertAlign w:val="subscript"/>
                <w:lang w:val="en-US"/>
              </w:rPr>
              <w:t>∞</w:t>
            </w:r>
          </w:p>
        </w:tc>
        <w:tc>
          <w:tcPr>
            <w:tcW w:w="1276" w:type="dxa"/>
            <w:tcBorders>
              <w:top w:val="single" w:sz="4" w:space="0" w:color="000000"/>
              <w:left w:val="single" w:sz="4" w:space="0" w:color="000000"/>
              <w:bottom w:val="single" w:sz="4" w:space="0" w:color="000000"/>
            </w:tcBorders>
            <w:shd w:val="clear" w:color="auto" w:fill="auto"/>
            <w:vAlign w:val="center"/>
          </w:tcPr>
          <w:p w14:paraId="380297F9" w14:textId="77777777" w:rsidR="003E6C8C" w:rsidRPr="00160BC1" w:rsidRDefault="003E6C8C" w:rsidP="00677C4E">
            <w:pPr>
              <w:spacing w:line="360" w:lineRule="auto"/>
              <w:jc w:val="center"/>
              <w:rPr>
                <w:i/>
                <w:lang w:val="en-US"/>
              </w:rPr>
            </w:pPr>
            <w:r w:rsidRPr="00160BC1">
              <w:rPr>
                <w:rFonts w:cs="Times New Roman"/>
                <w:i/>
                <w:lang w:val="en-US"/>
              </w:rPr>
              <w:t>C</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D00E0" w14:textId="77777777" w:rsidR="003E6C8C" w:rsidRPr="00160BC1" w:rsidRDefault="003E6C8C" w:rsidP="00677C4E">
            <w:pPr>
              <w:spacing w:line="360" w:lineRule="auto"/>
              <w:jc w:val="center"/>
              <w:rPr>
                <w:lang w:val="en-US"/>
              </w:rPr>
            </w:pPr>
            <w:r w:rsidRPr="00160BC1">
              <w:rPr>
                <w:rFonts w:cs="Times New Roman"/>
                <w:i/>
                <w:lang w:val="en-US"/>
              </w:rPr>
              <w:t>t</w:t>
            </w:r>
            <w:r w:rsidRPr="00160BC1">
              <w:rPr>
                <w:rFonts w:cs="Times New Roman"/>
                <w:vertAlign w:val="subscript"/>
                <w:lang w:val="en-US"/>
              </w:rPr>
              <w:t>0</w:t>
            </w:r>
            <w:r w:rsidRPr="00160BC1">
              <w:rPr>
                <w:rFonts w:cs="Times New Roman"/>
                <w:lang w:val="en-US"/>
              </w:rPr>
              <w:t>, s</w:t>
            </w:r>
          </w:p>
        </w:tc>
      </w:tr>
      <w:tr w:rsidR="003E6C8C" w:rsidRPr="00160BC1" w14:paraId="0E1AF4DD" w14:textId="77777777" w:rsidTr="00677C4E">
        <w:trPr>
          <w:cantSplit/>
          <w:trHeight w:val="54"/>
        </w:trPr>
        <w:tc>
          <w:tcPr>
            <w:tcW w:w="2118" w:type="dxa"/>
            <w:vMerge w:val="restart"/>
            <w:tcBorders>
              <w:top w:val="single" w:sz="4" w:space="0" w:color="000000"/>
              <w:left w:val="single" w:sz="4" w:space="0" w:color="000000"/>
              <w:bottom w:val="single" w:sz="4" w:space="0" w:color="000000"/>
            </w:tcBorders>
            <w:shd w:val="clear" w:color="auto" w:fill="auto"/>
            <w:vAlign w:val="center"/>
          </w:tcPr>
          <w:p w14:paraId="6CF069FF" w14:textId="77777777" w:rsidR="003E6C8C" w:rsidRPr="00160BC1" w:rsidRDefault="003E6C8C" w:rsidP="00677C4E">
            <w:pPr>
              <w:spacing w:line="360" w:lineRule="auto"/>
              <w:jc w:val="center"/>
              <w:rPr>
                <w:rFonts w:cs="Times New Roman"/>
                <w:lang w:val="en-US"/>
              </w:rPr>
            </w:pPr>
            <w:r w:rsidRPr="00160BC1">
              <w:rPr>
                <w:rFonts w:cs="Times New Roman"/>
                <w:lang w:val="en-US"/>
              </w:rPr>
              <w:t>5</w:t>
            </w:r>
          </w:p>
        </w:tc>
        <w:tc>
          <w:tcPr>
            <w:tcW w:w="1843" w:type="dxa"/>
            <w:tcBorders>
              <w:top w:val="single" w:sz="4" w:space="0" w:color="000000"/>
              <w:left w:val="single" w:sz="4" w:space="0" w:color="000000"/>
              <w:bottom w:val="single" w:sz="4" w:space="0" w:color="000000"/>
            </w:tcBorders>
            <w:shd w:val="clear" w:color="auto" w:fill="auto"/>
            <w:vAlign w:val="center"/>
          </w:tcPr>
          <w:p w14:paraId="5E1F3A45" w14:textId="77777777" w:rsidR="003E6C8C" w:rsidRPr="00160BC1" w:rsidRDefault="003E6C8C" w:rsidP="00677C4E">
            <w:pPr>
              <w:spacing w:line="360" w:lineRule="auto"/>
              <w:jc w:val="center"/>
              <w:rPr>
                <w:lang w:val="en-US"/>
              </w:rPr>
            </w:pPr>
            <w:r w:rsidRPr="00160BC1">
              <w:rPr>
                <w:rFonts w:eastAsia="Calibri" w:cs="Times New Roman"/>
                <w:kern w:val="0"/>
                <w:lang w:val="en-GB" w:eastAsia="en-US" w:bidi="ar-SA"/>
              </w:rPr>
              <w:t>−</w:t>
            </w:r>
            <w:r w:rsidRPr="00160BC1">
              <w:rPr>
                <w:rFonts w:cs="Times New Roman"/>
                <w:lang w:val="en-US"/>
              </w:rPr>
              <w:t>40.1</w:t>
            </w:r>
          </w:p>
        </w:tc>
        <w:tc>
          <w:tcPr>
            <w:tcW w:w="1275" w:type="dxa"/>
            <w:tcBorders>
              <w:top w:val="single" w:sz="4" w:space="0" w:color="000000"/>
              <w:left w:val="single" w:sz="4" w:space="0" w:color="000000"/>
              <w:bottom w:val="single" w:sz="4" w:space="0" w:color="000000"/>
            </w:tcBorders>
            <w:shd w:val="clear" w:color="auto" w:fill="auto"/>
            <w:vAlign w:val="center"/>
          </w:tcPr>
          <w:p w14:paraId="6F0B52CA" w14:textId="77777777" w:rsidR="003E6C8C" w:rsidRPr="00160BC1" w:rsidRDefault="003E6C8C" w:rsidP="00677C4E">
            <w:pPr>
              <w:spacing w:line="360" w:lineRule="auto"/>
              <w:jc w:val="center"/>
              <w:rPr>
                <w:lang w:val="en-US"/>
              </w:rPr>
            </w:pPr>
            <w:r w:rsidRPr="00160BC1">
              <w:rPr>
                <w:rFonts w:cs="Times New Roman"/>
                <w:lang w:val="en-US"/>
              </w:rPr>
              <w:t>0.97</w:t>
            </w:r>
          </w:p>
        </w:tc>
        <w:tc>
          <w:tcPr>
            <w:tcW w:w="1276" w:type="dxa"/>
            <w:tcBorders>
              <w:top w:val="single" w:sz="4" w:space="0" w:color="000000"/>
              <w:left w:val="single" w:sz="4" w:space="0" w:color="000000"/>
              <w:bottom w:val="single" w:sz="4" w:space="0" w:color="000000"/>
            </w:tcBorders>
            <w:shd w:val="clear" w:color="auto" w:fill="auto"/>
            <w:vAlign w:val="center"/>
          </w:tcPr>
          <w:p w14:paraId="2073F48A" w14:textId="77777777" w:rsidR="003E6C8C" w:rsidRPr="00160BC1" w:rsidRDefault="003E6C8C" w:rsidP="00677C4E">
            <w:pPr>
              <w:spacing w:line="360" w:lineRule="auto"/>
              <w:jc w:val="center"/>
              <w:rPr>
                <w:lang w:val="en-US"/>
              </w:rPr>
            </w:pPr>
            <w:r w:rsidRPr="00160BC1">
              <w:rPr>
                <w:rFonts w:cs="Times New Roman"/>
                <w:lang w:val="en-US"/>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90E01" w14:textId="32832AB4" w:rsidR="003E6C8C" w:rsidRPr="00160BC1" w:rsidRDefault="00F249F1" w:rsidP="00677C4E">
            <w:pPr>
              <w:spacing w:line="360" w:lineRule="auto"/>
              <w:jc w:val="center"/>
              <w:rPr>
                <w:lang w:val="en-US"/>
              </w:rPr>
            </w:pPr>
            <w:r w:rsidRPr="00160BC1">
              <w:rPr>
                <w:rFonts w:cs="Times New Roman"/>
                <w:lang w:val="en-US"/>
              </w:rPr>
              <w:t>101.8</w:t>
            </w:r>
          </w:p>
        </w:tc>
      </w:tr>
      <w:tr w:rsidR="003E6C8C" w:rsidRPr="00160BC1" w14:paraId="14746E98" w14:textId="77777777" w:rsidTr="00677C4E">
        <w:trPr>
          <w:cantSplit/>
          <w:trHeight w:val="52"/>
        </w:trPr>
        <w:tc>
          <w:tcPr>
            <w:tcW w:w="2118" w:type="dxa"/>
            <w:vMerge/>
            <w:tcBorders>
              <w:top w:val="single" w:sz="4" w:space="0" w:color="000000"/>
              <w:left w:val="single" w:sz="4" w:space="0" w:color="000000"/>
              <w:bottom w:val="single" w:sz="4" w:space="0" w:color="000000"/>
            </w:tcBorders>
            <w:shd w:val="clear" w:color="auto" w:fill="auto"/>
            <w:vAlign w:val="center"/>
          </w:tcPr>
          <w:p w14:paraId="3B30741D" w14:textId="77777777" w:rsidR="003E6C8C" w:rsidRPr="00160BC1" w:rsidRDefault="003E6C8C" w:rsidP="00677C4E">
            <w:pPr>
              <w:snapToGrid w:val="0"/>
              <w:spacing w:line="360" w:lineRule="auto"/>
              <w:jc w:val="center"/>
              <w:rPr>
                <w:rFonts w:cs="Times New Roman"/>
                <w:lang w:val="en-US"/>
              </w:rPr>
            </w:pPr>
          </w:p>
        </w:tc>
        <w:tc>
          <w:tcPr>
            <w:tcW w:w="1843" w:type="dxa"/>
            <w:tcBorders>
              <w:top w:val="single" w:sz="4" w:space="0" w:color="000000"/>
              <w:left w:val="single" w:sz="4" w:space="0" w:color="000000"/>
              <w:bottom w:val="single" w:sz="4" w:space="0" w:color="000000"/>
            </w:tcBorders>
            <w:shd w:val="clear" w:color="auto" w:fill="auto"/>
            <w:vAlign w:val="center"/>
          </w:tcPr>
          <w:p w14:paraId="4CE34E5B" w14:textId="77777777" w:rsidR="003E6C8C" w:rsidRPr="00160BC1" w:rsidRDefault="003E6C8C" w:rsidP="00677C4E">
            <w:pPr>
              <w:spacing w:line="360" w:lineRule="auto"/>
              <w:jc w:val="center"/>
              <w:rPr>
                <w:lang w:val="en-US"/>
              </w:rPr>
            </w:pPr>
            <w:r w:rsidRPr="00160BC1">
              <w:rPr>
                <w:rFonts w:eastAsia="Calibri" w:cs="Times New Roman"/>
                <w:kern w:val="0"/>
                <w:lang w:val="en-GB" w:eastAsia="en-US" w:bidi="ar-SA"/>
              </w:rPr>
              <w:t>−</w:t>
            </w:r>
            <w:r w:rsidRPr="00160BC1">
              <w:rPr>
                <w:rFonts w:cs="Times New Roman"/>
                <w:lang w:val="en-US"/>
              </w:rPr>
              <w:t>38.1</w:t>
            </w:r>
          </w:p>
        </w:tc>
        <w:tc>
          <w:tcPr>
            <w:tcW w:w="1275" w:type="dxa"/>
            <w:tcBorders>
              <w:top w:val="single" w:sz="4" w:space="0" w:color="000000"/>
              <w:left w:val="single" w:sz="4" w:space="0" w:color="000000"/>
              <w:bottom w:val="single" w:sz="4" w:space="0" w:color="000000"/>
            </w:tcBorders>
            <w:shd w:val="clear" w:color="auto" w:fill="auto"/>
            <w:vAlign w:val="center"/>
          </w:tcPr>
          <w:p w14:paraId="4741E062" w14:textId="77777777" w:rsidR="003E6C8C" w:rsidRPr="00160BC1" w:rsidRDefault="003E6C8C" w:rsidP="00677C4E">
            <w:pPr>
              <w:spacing w:line="360" w:lineRule="auto"/>
              <w:jc w:val="center"/>
              <w:rPr>
                <w:lang w:val="en-US"/>
              </w:rPr>
            </w:pPr>
            <w:r w:rsidRPr="00160BC1">
              <w:rPr>
                <w:rFonts w:cs="Times New Roman"/>
                <w:lang w:val="en-US"/>
              </w:rPr>
              <w:t>0.92</w:t>
            </w:r>
          </w:p>
        </w:tc>
        <w:tc>
          <w:tcPr>
            <w:tcW w:w="1276" w:type="dxa"/>
            <w:tcBorders>
              <w:top w:val="single" w:sz="4" w:space="0" w:color="000000"/>
              <w:left w:val="single" w:sz="4" w:space="0" w:color="000000"/>
              <w:bottom w:val="single" w:sz="4" w:space="0" w:color="000000"/>
            </w:tcBorders>
            <w:shd w:val="clear" w:color="auto" w:fill="auto"/>
            <w:vAlign w:val="center"/>
          </w:tcPr>
          <w:p w14:paraId="4549FBF3" w14:textId="77777777" w:rsidR="003E6C8C" w:rsidRPr="00160BC1" w:rsidRDefault="003E6C8C" w:rsidP="00677C4E">
            <w:pPr>
              <w:spacing w:line="360" w:lineRule="auto"/>
              <w:jc w:val="center"/>
              <w:rPr>
                <w:lang w:val="en-US"/>
              </w:rPr>
            </w:pPr>
            <w:r w:rsidRPr="00160BC1">
              <w:rPr>
                <w:rFonts w:cs="Times New Roman"/>
                <w:lang w:val="en-US"/>
              </w:rPr>
              <w:t>15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365C8" w14:textId="77777777" w:rsidR="003E6C8C" w:rsidRPr="00160BC1" w:rsidRDefault="003E6C8C" w:rsidP="00677C4E">
            <w:pPr>
              <w:spacing w:line="360" w:lineRule="auto"/>
              <w:jc w:val="center"/>
              <w:rPr>
                <w:lang w:val="en-US"/>
              </w:rPr>
            </w:pPr>
            <w:r w:rsidRPr="00160BC1">
              <w:rPr>
                <w:rFonts w:cs="Times New Roman"/>
                <w:lang w:val="en-US"/>
              </w:rPr>
              <w:t>87.4</w:t>
            </w:r>
          </w:p>
        </w:tc>
      </w:tr>
      <w:tr w:rsidR="003E6C8C" w:rsidRPr="00160BC1" w14:paraId="3768B00F" w14:textId="77777777" w:rsidTr="00677C4E">
        <w:trPr>
          <w:cantSplit/>
          <w:trHeight w:val="52"/>
        </w:trPr>
        <w:tc>
          <w:tcPr>
            <w:tcW w:w="2118" w:type="dxa"/>
            <w:vMerge/>
            <w:tcBorders>
              <w:top w:val="single" w:sz="4" w:space="0" w:color="000000"/>
              <w:left w:val="single" w:sz="4" w:space="0" w:color="000000"/>
              <w:bottom w:val="single" w:sz="4" w:space="0" w:color="000000"/>
            </w:tcBorders>
            <w:shd w:val="clear" w:color="auto" w:fill="auto"/>
            <w:vAlign w:val="center"/>
          </w:tcPr>
          <w:p w14:paraId="51C374E4" w14:textId="77777777" w:rsidR="003E6C8C" w:rsidRPr="00160BC1" w:rsidRDefault="003E6C8C" w:rsidP="00677C4E">
            <w:pPr>
              <w:snapToGrid w:val="0"/>
              <w:spacing w:line="360" w:lineRule="auto"/>
              <w:jc w:val="center"/>
              <w:rPr>
                <w:rFonts w:cs="Times New Roman"/>
                <w:lang w:val="en-US"/>
              </w:rPr>
            </w:pPr>
          </w:p>
        </w:tc>
        <w:tc>
          <w:tcPr>
            <w:tcW w:w="1843" w:type="dxa"/>
            <w:tcBorders>
              <w:top w:val="single" w:sz="4" w:space="0" w:color="000000"/>
              <w:left w:val="single" w:sz="4" w:space="0" w:color="000000"/>
              <w:bottom w:val="single" w:sz="4" w:space="0" w:color="000000"/>
            </w:tcBorders>
            <w:shd w:val="clear" w:color="auto" w:fill="auto"/>
            <w:vAlign w:val="center"/>
          </w:tcPr>
          <w:p w14:paraId="52682718" w14:textId="77777777" w:rsidR="003E6C8C" w:rsidRPr="00160BC1" w:rsidRDefault="003E6C8C" w:rsidP="00677C4E">
            <w:pPr>
              <w:spacing w:line="360" w:lineRule="auto"/>
              <w:jc w:val="center"/>
              <w:rPr>
                <w:lang w:val="en-US"/>
              </w:rPr>
            </w:pPr>
            <w:r w:rsidRPr="00160BC1">
              <w:rPr>
                <w:rFonts w:eastAsia="Calibri" w:cs="Times New Roman"/>
                <w:kern w:val="0"/>
                <w:lang w:val="en-GB" w:eastAsia="en-US" w:bidi="ar-SA"/>
              </w:rPr>
              <w:t>−</w:t>
            </w:r>
            <w:r w:rsidRPr="00160BC1">
              <w:rPr>
                <w:rFonts w:cs="Times New Roman"/>
                <w:lang w:val="en-US"/>
              </w:rPr>
              <w:t>37.1</w:t>
            </w:r>
          </w:p>
        </w:tc>
        <w:tc>
          <w:tcPr>
            <w:tcW w:w="1275" w:type="dxa"/>
            <w:tcBorders>
              <w:top w:val="single" w:sz="4" w:space="0" w:color="000000"/>
              <w:left w:val="single" w:sz="4" w:space="0" w:color="000000"/>
              <w:bottom w:val="single" w:sz="4" w:space="0" w:color="000000"/>
            </w:tcBorders>
            <w:shd w:val="clear" w:color="auto" w:fill="auto"/>
            <w:vAlign w:val="center"/>
          </w:tcPr>
          <w:p w14:paraId="00B09C83" w14:textId="77777777" w:rsidR="003E6C8C" w:rsidRPr="00160BC1" w:rsidRDefault="003E6C8C" w:rsidP="00677C4E">
            <w:pPr>
              <w:spacing w:line="360" w:lineRule="auto"/>
              <w:jc w:val="center"/>
              <w:rPr>
                <w:lang w:val="en-US"/>
              </w:rPr>
            </w:pPr>
            <w:r w:rsidRPr="00160BC1">
              <w:rPr>
                <w:rFonts w:cs="Times New Roman"/>
                <w:lang w:val="en-US"/>
              </w:rPr>
              <w:t>0.25</w:t>
            </w:r>
          </w:p>
        </w:tc>
        <w:tc>
          <w:tcPr>
            <w:tcW w:w="1276" w:type="dxa"/>
            <w:tcBorders>
              <w:top w:val="single" w:sz="4" w:space="0" w:color="000000"/>
              <w:left w:val="single" w:sz="4" w:space="0" w:color="000000"/>
              <w:bottom w:val="single" w:sz="4" w:space="0" w:color="000000"/>
            </w:tcBorders>
            <w:shd w:val="clear" w:color="auto" w:fill="auto"/>
            <w:vAlign w:val="center"/>
          </w:tcPr>
          <w:p w14:paraId="12710A6F" w14:textId="77777777" w:rsidR="003E6C8C" w:rsidRPr="00160BC1" w:rsidRDefault="003E6C8C" w:rsidP="00677C4E">
            <w:pPr>
              <w:spacing w:line="360" w:lineRule="auto"/>
              <w:jc w:val="center"/>
              <w:rPr>
                <w:lang w:val="en-US"/>
              </w:rPr>
            </w:pPr>
            <w:r w:rsidRPr="00160BC1">
              <w:rPr>
                <w:rFonts w:cs="Times New Roman"/>
                <w:lang w:val="en-US"/>
              </w:rPr>
              <w:t>15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A0AB0" w14:textId="77777777" w:rsidR="003E6C8C" w:rsidRPr="00160BC1" w:rsidRDefault="003E6C8C" w:rsidP="00677C4E">
            <w:pPr>
              <w:spacing w:line="360" w:lineRule="auto"/>
              <w:jc w:val="center"/>
              <w:rPr>
                <w:lang w:val="en-US"/>
              </w:rPr>
            </w:pPr>
            <w:r w:rsidRPr="00160BC1">
              <w:rPr>
                <w:rFonts w:cs="Times New Roman"/>
                <w:lang w:val="en-US"/>
              </w:rPr>
              <w:t>7.5</w:t>
            </w:r>
          </w:p>
        </w:tc>
      </w:tr>
      <w:tr w:rsidR="003E6C8C" w:rsidRPr="00160BC1" w14:paraId="0389A03E" w14:textId="77777777" w:rsidTr="00677C4E">
        <w:trPr>
          <w:cantSplit/>
          <w:trHeight w:val="52"/>
        </w:trPr>
        <w:tc>
          <w:tcPr>
            <w:tcW w:w="2118" w:type="dxa"/>
            <w:vMerge/>
            <w:tcBorders>
              <w:top w:val="single" w:sz="4" w:space="0" w:color="000000"/>
              <w:left w:val="single" w:sz="4" w:space="0" w:color="000000"/>
              <w:bottom w:val="single" w:sz="4" w:space="0" w:color="000000"/>
            </w:tcBorders>
            <w:shd w:val="clear" w:color="auto" w:fill="auto"/>
            <w:vAlign w:val="center"/>
          </w:tcPr>
          <w:p w14:paraId="4636EE6D" w14:textId="77777777" w:rsidR="003E6C8C" w:rsidRPr="00160BC1" w:rsidRDefault="003E6C8C" w:rsidP="00677C4E">
            <w:pPr>
              <w:snapToGrid w:val="0"/>
              <w:spacing w:line="360" w:lineRule="auto"/>
              <w:jc w:val="center"/>
              <w:rPr>
                <w:rFonts w:cs="Times New Roman"/>
                <w:lang w:val="en-US"/>
              </w:rPr>
            </w:pPr>
          </w:p>
        </w:tc>
        <w:tc>
          <w:tcPr>
            <w:tcW w:w="1843" w:type="dxa"/>
            <w:tcBorders>
              <w:top w:val="single" w:sz="4" w:space="0" w:color="000000"/>
              <w:left w:val="single" w:sz="4" w:space="0" w:color="000000"/>
              <w:bottom w:val="single" w:sz="4" w:space="0" w:color="000000"/>
            </w:tcBorders>
            <w:shd w:val="clear" w:color="auto" w:fill="auto"/>
            <w:vAlign w:val="center"/>
          </w:tcPr>
          <w:p w14:paraId="4465ABF5" w14:textId="77777777" w:rsidR="003E6C8C" w:rsidRPr="00160BC1" w:rsidRDefault="003E6C8C" w:rsidP="00677C4E">
            <w:pPr>
              <w:spacing w:line="360" w:lineRule="auto"/>
              <w:jc w:val="center"/>
              <w:rPr>
                <w:lang w:val="en-US"/>
              </w:rPr>
            </w:pPr>
            <w:r w:rsidRPr="00160BC1">
              <w:rPr>
                <w:rFonts w:eastAsia="Calibri" w:cs="Times New Roman"/>
                <w:kern w:val="0"/>
                <w:lang w:val="en-GB" w:eastAsia="en-US" w:bidi="ar-SA"/>
              </w:rPr>
              <w:t>−</w:t>
            </w:r>
            <w:r w:rsidRPr="00160BC1">
              <w:rPr>
                <w:rFonts w:cs="Times New Roman"/>
                <w:lang w:val="en-US"/>
              </w:rPr>
              <w:t>36.7</w:t>
            </w:r>
          </w:p>
        </w:tc>
        <w:tc>
          <w:tcPr>
            <w:tcW w:w="1275" w:type="dxa"/>
            <w:tcBorders>
              <w:top w:val="single" w:sz="4" w:space="0" w:color="000000"/>
              <w:left w:val="single" w:sz="4" w:space="0" w:color="000000"/>
              <w:bottom w:val="single" w:sz="4" w:space="0" w:color="000000"/>
            </w:tcBorders>
            <w:shd w:val="clear" w:color="auto" w:fill="auto"/>
            <w:vAlign w:val="center"/>
          </w:tcPr>
          <w:p w14:paraId="0B82A01D" w14:textId="77777777" w:rsidR="003E6C8C" w:rsidRPr="00160BC1" w:rsidRDefault="003E6C8C" w:rsidP="00677C4E">
            <w:pPr>
              <w:spacing w:line="360" w:lineRule="auto"/>
              <w:jc w:val="center"/>
              <w:rPr>
                <w:lang w:val="en-US"/>
              </w:rPr>
            </w:pPr>
            <w:r w:rsidRPr="00160BC1">
              <w:rPr>
                <w:rFonts w:cs="Times New Roman"/>
                <w:lang w:val="en-US"/>
              </w:rPr>
              <w:t>0.13</w:t>
            </w:r>
          </w:p>
        </w:tc>
        <w:tc>
          <w:tcPr>
            <w:tcW w:w="1276" w:type="dxa"/>
            <w:tcBorders>
              <w:top w:val="single" w:sz="4" w:space="0" w:color="000000"/>
              <w:left w:val="single" w:sz="4" w:space="0" w:color="000000"/>
              <w:bottom w:val="single" w:sz="4" w:space="0" w:color="000000"/>
            </w:tcBorders>
            <w:shd w:val="clear" w:color="auto" w:fill="auto"/>
            <w:vAlign w:val="center"/>
          </w:tcPr>
          <w:p w14:paraId="2D451E4D" w14:textId="77777777" w:rsidR="003E6C8C" w:rsidRPr="00160BC1" w:rsidRDefault="003E6C8C" w:rsidP="00677C4E">
            <w:pPr>
              <w:spacing w:line="360" w:lineRule="auto"/>
              <w:jc w:val="center"/>
              <w:rPr>
                <w:lang w:val="en-US"/>
              </w:rPr>
            </w:pPr>
            <w:r w:rsidRPr="00160BC1">
              <w:rPr>
                <w:rFonts w:cs="Times New Roman"/>
                <w:lang w:val="en-US"/>
              </w:rPr>
              <w:t>15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8386D" w14:textId="3370918D" w:rsidR="003E6C8C" w:rsidRPr="00160BC1" w:rsidRDefault="00F249F1" w:rsidP="00677C4E">
            <w:pPr>
              <w:spacing w:line="360" w:lineRule="auto"/>
              <w:jc w:val="center"/>
              <w:rPr>
                <w:lang w:val="en-US"/>
              </w:rPr>
            </w:pPr>
            <w:r w:rsidRPr="00160BC1">
              <w:rPr>
                <w:rFonts w:cs="Times New Roman"/>
                <w:lang w:val="en-US"/>
              </w:rPr>
              <w:t>3.2</w:t>
            </w:r>
          </w:p>
        </w:tc>
      </w:tr>
      <w:tr w:rsidR="003E6C8C" w:rsidRPr="00160BC1" w14:paraId="7199FF11" w14:textId="77777777" w:rsidTr="00677C4E">
        <w:trPr>
          <w:cantSplit/>
          <w:trHeight w:val="54"/>
        </w:trPr>
        <w:tc>
          <w:tcPr>
            <w:tcW w:w="2118" w:type="dxa"/>
            <w:vMerge w:val="restart"/>
            <w:tcBorders>
              <w:top w:val="single" w:sz="4" w:space="0" w:color="000000"/>
              <w:left w:val="single" w:sz="4" w:space="0" w:color="000000"/>
              <w:bottom w:val="single" w:sz="4" w:space="0" w:color="000000"/>
            </w:tcBorders>
            <w:shd w:val="clear" w:color="auto" w:fill="auto"/>
            <w:vAlign w:val="center"/>
          </w:tcPr>
          <w:p w14:paraId="51D51A8D" w14:textId="77777777" w:rsidR="003E6C8C" w:rsidRPr="00160BC1" w:rsidRDefault="003E6C8C" w:rsidP="00677C4E">
            <w:pPr>
              <w:spacing w:line="360" w:lineRule="auto"/>
              <w:jc w:val="center"/>
              <w:rPr>
                <w:lang w:val="en-US"/>
              </w:rPr>
            </w:pPr>
            <w:r w:rsidRPr="00160BC1">
              <w:rPr>
                <w:rFonts w:cs="Times New Roman"/>
                <w:lang w:val="en-US"/>
              </w:rPr>
              <w:t>10</w:t>
            </w:r>
          </w:p>
        </w:tc>
        <w:tc>
          <w:tcPr>
            <w:tcW w:w="1843" w:type="dxa"/>
            <w:tcBorders>
              <w:top w:val="single" w:sz="4" w:space="0" w:color="000000"/>
              <w:left w:val="single" w:sz="4" w:space="0" w:color="000000"/>
              <w:bottom w:val="single" w:sz="4" w:space="0" w:color="000000"/>
            </w:tcBorders>
            <w:shd w:val="clear" w:color="auto" w:fill="auto"/>
            <w:vAlign w:val="center"/>
          </w:tcPr>
          <w:p w14:paraId="77687D9E" w14:textId="77777777" w:rsidR="003E6C8C" w:rsidRPr="00160BC1" w:rsidRDefault="003E6C8C" w:rsidP="00677C4E">
            <w:pPr>
              <w:spacing w:line="360" w:lineRule="auto"/>
              <w:jc w:val="center"/>
              <w:rPr>
                <w:lang w:val="en-US"/>
              </w:rPr>
            </w:pPr>
            <w:r w:rsidRPr="00160BC1">
              <w:rPr>
                <w:rFonts w:eastAsia="Calibri" w:cs="Times New Roman"/>
                <w:kern w:val="0"/>
                <w:lang w:val="en-GB" w:eastAsia="en-US" w:bidi="ar-SA"/>
              </w:rPr>
              <w:t>−</w:t>
            </w:r>
            <w:r w:rsidRPr="00160BC1">
              <w:rPr>
                <w:rFonts w:cs="Times New Roman"/>
                <w:lang w:val="en-US"/>
              </w:rPr>
              <w:t>40.1</w:t>
            </w:r>
          </w:p>
        </w:tc>
        <w:tc>
          <w:tcPr>
            <w:tcW w:w="1275" w:type="dxa"/>
            <w:tcBorders>
              <w:top w:val="single" w:sz="4" w:space="0" w:color="000000"/>
              <w:left w:val="single" w:sz="4" w:space="0" w:color="000000"/>
              <w:bottom w:val="single" w:sz="4" w:space="0" w:color="000000"/>
            </w:tcBorders>
            <w:shd w:val="clear" w:color="auto" w:fill="auto"/>
            <w:vAlign w:val="center"/>
          </w:tcPr>
          <w:p w14:paraId="7EA813E6" w14:textId="77777777" w:rsidR="003E6C8C" w:rsidRPr="00160BC1" w:rsidRDefault="003E6C8C" w:rsidP="00677C4E">
            <w:pPr>
              <w:spacing w:line="360" w:lineRule="auto"/>
              <w:jc w:val="center"/>
            </w:pPr>
            <w:r w:rsidRPr="00160BC1">
              <w:rPr>
                <w:rFonts w:cs="Times New Roman"/>
                <w:lang w:val="en-US"/>
              </w:rPr>
              <w:t>0.97</w:t>
            </w:r>
          </w:p>
        </w:tc>
        <w:tc>
          <w:tcPr>
            <w:tcW w:w="1276" w:type="dxa"/>
            <w:tcBorders>
              <w:top w:val="single" w:sz="4" w:space="0" w:color="000000"/>
              <w:left w:val="single" w:sz="4" w:space="0" w:color="000000"/>
              <w:bottom w:val="single" w:sz="4" w:space="0" w:color="000000"/>
            </w:tcBorders>
            <w:shd w:val="clear" w:color="auto" w:fill="auto"/>
            <w:vAlign w:val="center"/>
          </w:tcPr>
          <w:p w14:paraId="1110685A" w14:textId="77777777" w:rsidR="003E6C8C" w:rsidRPr="00160BC1" w:rsidRDefault="003E6C8C" w:rsidP="00677C4E">
            <w:pPr>
              <w:spacing w:line="360" w:lineRule="auto"/>
              <w:jc w:val="center"/>
            </w:pPr>
            <w:r w:rsidRPr="00160BC1">
              <w:rPr>
                <w:rFonts w:cs="Times New Roman"/>
                <w:lang w:val="en-US"/>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FF9AC" w14:textId="77777777" w:rsidR="003E6C8C" w:rsidRPr="00160BC1" w:rsidRDefault="003E6C8C" w:rsidP="00677C4E">
            <w:pPr>
              <w:spacing w:line="360" w:lineRule="auto"/>
              <w:jc w:val="center"/>
            </w:pPr>
            <w:r w:rsidRPr="00160BC1">
              <w:rPr>
                <w:rFonts w:cs="Times New Roman"/>
                <w:lang w:val="en-US"/>
              </w:rPr>
              <w:t>102.8</w:t>
            </w:r>
          </w:p>
        </w:tc>
      </w:tr>
      <w:tr w:rsidR="003E6C8C" w:rsidRPr="00160BC1" w14:paraId="68DF76D8" w14:textId="77777777" w:rsidTr="00677C4E">
        <w:trPr>
          <w:cantSplit/>
          <w:trHeight w:val="52"/>
        </w:trPr>
        <w:tc>
          <w:tcPr>
            <w:tcW w:w="2118" w:type="dxa"/>
            <w:vMerge/>
            <w:tcBorders>
              <w:top w:val="single" w:sz="4" w:space="0" w:color="000000"/>
              <w:left w:val="single" w:sz="4" w:space="0" w:color="000000"/>
              <w:bottom w:val="single" w:sz="4" w:space="0" w:color="000000"/>
            </w:tcBorders>
            <w:shd w:val="clear" w:color="auto" w:fill="auto"/>
            <w:vAlign w:val="center"/>
          </w:tcPr>
          <w:p w14:paraId="3BDB293C" w14:textId="77777777" w:rsidR="003E6C8C" w:rsidRPr="00160BC1" w:rsidRDefault="003E6C8C" w:rsidP="00677C4E">
            <w:pPr>
              <w:snapToGrid w:val="0"/>
              <w:spacing w:line="360" w:lineRule="auto"/>
              <w:jc w:val="center"/>
              <w:rPr>
                <w:rFonts w:cs="Times New Roman"/>
                <w:lang w:val="en-US"/>
              </w:rPr>
            </w:pPr>
          </w:p>
        </w:tc>
        <w:tc>
          <w:tcPr>
            <w:tcW w:w="1843" w:type="dxa"/>
            <w:tcBorders>
              <w:top w:val="single" w:sz="4" w:space="0" w:color="000000"/>
              <w:left w:val="single" w:sz="4" w:space="0" w:color="000000"/>
              <w:bottom w:val="single" w:sz="4" w:space="0" w:color="000000"/>
            </w:tcBorders>
            <w:shd w:val="clear" w:color="auto" w:fill="auto"/>
            <w:vAlign w:val="center"/>
          </w:tcPr>
          <w:p w14:paraId="61C9B897" w14:textId="77777777" w:rsidR="003E6C8C" w:rsidRPr="00160BC1" w:rsidRDefault="003E6C8C" w:rsidP="00677C4E">
            <w:pPr>
              <w:spacing w:line="360" w:lineRule="auto"/>
              <w:jc w:val="center"/>
            </w:pPr>
            <w:r w:rsidRPr="00160BC1">
              <w:rPr>
                <w:rFonts w:eastAsia="Calibri" w:cs="Times New Roman"/>
                <w:kern w:val="0"/>
                <w:lang w:val="en-GB" w:eastAsia="en-US" w:bidi="ar-SA"/>
              </w:rPr>
              <w:t>−</w:t>
            </w:r>
            <w:r w:rsidRPr="00160BC1">
              <w:rPr>
                <w:rFonts w:cs="Times New Roman"/>
                <w:lang w:val="en-US"/>
              </w:rPr>
              <w:t>38.1</w:t>
            </w:r>
          </w:p>
        </w:tc>
        <w:tc>
          <w:tcPr>
            <w:tcW w:w="1275" w:type="dxa"/>
            <w:tcBorders>
              <w:top w:val="single" w:sz="4" w:space="0" w:color="000000"/>
              <w:left w:val="single" w:sz="4" w:space="0" w:color="000000"/>
              <w:bottom w:val="single" w:sz="4" w:space="0" w:color="000000"/>
            </w:tcBorders>
            <w:shd w:val="clear" w:color="auto" w:fill="auto"/>
            <w:vAlign w:val="center"/>
          </w:tcPr>
          <w:p w14:paraId="12BB51E0" w14:textId="77777777" w:rsidR="003E6C8C" w:rsidRPr="00160BC1" w:rsidRDefault="003E6C8C" w:rsidP="00677C4E">
            <w:pPr>
              <w:spacing w:line="360" w:lineRule="auto"/>
              <w:jc w:val="center"/>
            </w:pPr>
            <w:r w:rsidRPr="00160BC1">
              <w:rPr>
                <w:rFonts w:cs="Times New Roman"/>
                <w:lang w:val="en-US"/>
              </w:rPr>
              <w:t>0.90</w:t>
            </w:r>
          </w:p>
        </w:tc>
        <w:tc>
          <w:tcPr>
            <w:tcW w:w="1276" w:type="dxa"/>
            <w:tcBorders>
              <w:top w:val="single" w:sz="4" w:space="0" w:color="000000"/>
              <w:left w:val="single" w:sz="4" w:space="0" w:color="000000"/>
              <w:bottom w:val="single" w:sz="4" w:space="0" w:color="000000"/>
            </w:tcBorders>
            <w:shd w:val="clear" w:color="auto" w:fill="auto"/>
            <w:vAlign w:val="center"/>
          </w:tcPr>
          <w:p w14:paraId="3740A9C2" w14:textId="77777777" w:rsidR="003E6C8C" w:rsidRPr="00160BC1" w:rsidRDefault="003E6C8C" w:rsidP="00677C4E">
            <w:pPr>
              <w:spacing w:line="360" w:lineRule="auto"/>
              <w:jc w:val="center"/>
            </w:pPr>
            <w:r w:rsidRPr="00160BC1">
              <w:rPr>
                <w:rFonts w:cs="Times New Roman"/>
                <w:lang w:val="en-US"/>
              </w:rPr>
              <w:t>22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D57D6" w14:textId="77777777" w:rsidR="003E6C8C" w:rsidRPr="00160BC1" w:rsidRDefault="003E6C8C" w:rsidP="00677C4E">
            <w:pPr>
              <w:spacing w:line="360" w:lineRule="auto"/>
              <w:jc w:val="center"/>
            </w:pPr>
            <w:r w:rsidRPr="00160BC1">
              <w:rPr>
                <w:rFonts w:cs="Times New Roman"/>
                <w:lang w:val="en-US"/>
              </w:rPr>
              <w:t>85.5</w:t>
            </w:r>
          </w:p>
        </w:tc>
      </w:tr>
      <w:tr w:rsidR="003E6C8C" w:rsidRPr="00160BC1" w14:paraId="37639C5C" w14:textId="77777777" w:rsidTr="00677C4E">
        <w:trPr>
          <w:cantSplit/>
          <w:trHeight w:val="52"/>
        </w:trPr>
        <w:tc>
          <w:tcPr>
            <w:tcW w:w="2118" w:type="dxa"/>
            <w:vMerge/>
            <w:tcBorders>
              <w:top w:val="single" w:sz="4" w:space="0" w:color="000000"/>
              <w:left w:val="single" w:sz="4" w:space="0" w:color="000000"/>
              <w:bottom w:val="single" w:sz="4" w:space="0" w:color="000000"/>
            </w:tcBorders>
            <w:shd w:val="clear" w:color="auto" w:fill="auto"/>
            <w:vAlign w:val="center"/>
          </w:tcPr>
          <w:p w14:paraId="5FDF2EF5" w14:textId="77777777" w:rsidR="003E6C8C" w:rsidRPr="00160BC1" w:rsidRDefault="003E6C8C" w:rsidP="00677C4E">
            <w:pPr>
              <w:snapToGrid w:val="0"/>
              <w:spacing w:line="360" w:lineRule="auto"/>
              <w:jc w:val="center"/>
              <w:rPr>
                <w:rFonts w:cs="Times New Roman"/>
                <w:lang w:val="en-US"/>
              </w:rPr>
            </w:pPr>
          </w:p>
        </w:tc>
        <w:tc>
          <w:tcPr>
            <w:tcW w:w="1843" w:type="dxa"/>
            <w:tcBorders>
              <w:top w:val="single" w:sz="4" w:space="0" w:color="000000"/>
              <w:left w:val="single" w:sz="4" w:space="0" w:color="000000"/>
              <w:bottom w:val="single" w:sz="4" w:space="0" w:color="000000"/>
            </w:tcBorders>
            <w:shd w:val="clear" w:color="auto" w:fill="auto"/>
            <w:vAlign w:val="center"/>
          </w:tcPr>
          <w:p w14:paraId="10195BD3" w14:textId="77777777" w:rsidR="003E6C8C" w:rsidRPr="00160BC1" w:rsidRDefault="003E6C8C" w:rsidP="00677C4E">
            <w:pPr>
              <w:spacing w:line="360" w:lineRule="auto"/>
              <w:jc w:val="center"/>
            </w:pPr>
            <w:r w:rsidRPr="00160BC1">
              <w:rPr>
                <w:rFonts w:eastAsia="Calibri" w:cs="Times New Roman"/>
                <w:kern w:val="0"/>
                <w:lang w:val="en-GB" w:eastAsia="en-US" w:bidi="ar-SA"/>
              </w:rPr>
              <w:t>−</w:t>
            </w:r>
            <w:r w:rsidRPr="00160BC1">
              <w:rPr>
                <w:rFonts w:cs="Times New Roman"/>
                <w:lang w:val="en-US"/>
              </w:rPr>
              <w:t>37.1</w:t>
            </w:r>
          </w:p>
        </w:tc>
        <w:tc>
          <w:tcPr>
            <w:tcW w:w="1275" w:type="dxa"/>
            <w:tcBorders>
              <w:top w:val="single" w:sz="4" w:space="0" w:color="000000"/>
              <w:left w:val="single" w:sz="4" w:space="0" w:color="000000"/>
              <w:bottom w:val="single" w:sz="4" w:space="0" w:color="000000"/>
            </w:tcBorders>
            <w:shd w:val="clear" w:color="auto" w:fill="auto"/>
            <w:vAlign w:val="center"/>
          </w:tcPr>
          <w:p w14:paraId="37E479EE" w14:textId="77777777" w:rsidR="003E6C8C" w:rsidRPr="00160BC1" w:rsidRDefault="003E6C8C" w:rsidP="00677C4E">
            <w:pPr>
              <w:spacing w:line="360" w:lineRule="auto"/>
              <w:jc w:val="center"/>
            </w:pPr>
            <w:r w:rsidRPr="00160BC1">
              <w:rPr>
                <w:rFonts w:cs="Times New Roman"/>
                <w:lang w:val="en-US"/>
              </w:rPr>
              <w:t>0.85</w:t>
            </w:r>
          </w:p>
        </w:tc>
        <w:tc>
          <w:tcPr>
            <w:tcW w:w="1276" w:type="dxa"/>
            <w:tcBorders>
              <w:top w:val="single" w:sz="4" w:space="0" w:color="000000"/>
              <w:left w:val="single" w:sz="4" w:space="0" w:color="000000"/>
              <w:bottom w:val="single" w:sz="4" w:space="0" w:color="000000"/>
            </w:tcBorders>
            <w:shd w:val="clear" w:color="auto" w:fill="auto"/>
            <w:vAlign w:val="center"/>
          </w:tcPr>
          <w:p w14:paraId="532675DA" w14:textId="77777777" w:rsidR="003E6C8C" w:rsidRPr="00160BC1" w:rsidRDefault="003E6C8C" w:rsidP="00677C4E">
            <w:pPr>
              <w:spacing w:line="360" w:lineRule="auto"/>
              <w:jc w:val="center"/>
            </w:pPr>
            <w:r w:rsidRPr="00160BC1">
              <w:rPr>
                <w:rFonts w:cs="Times New Roman"/>
                <w:lang w:val="en-US"/>
              </w:rPr>
              <w:t>18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41699" w14:textId="2DAE0FC8" w:rsidR="003E6C8C" w:rsidRPr="00160BC1" w:rsidRDefault="00F249F1" w:rsidP="00677C4E">
            <w:pPr>
              <w:spacing w:line="360" w:lineRule="auto"/>
              <w:jc w:val="center"/>
            </w:pPr>
            <w:r w:rsidRPr="00160BC1">
              <w:rPr>
                <w:rFonts w:cs="Times New Roman"/>
                <w:lang w:val="en-US"/>
              </w:rPr>
              <w:t>72.2</w:t>
            </w:r>
          </w:p>
        </w:tc>
      </w:tr>
      <w:tr w:rsidR="003E6C8C" w:rsidRPr="00160BC1" w14:paraId="4DA9BB26" w14:textId="77777777" w:rsidTr="00677C4E">
        <w:trPr>
          <w:cantSplit/>
          <w:trHeight w:val="52"/>
        </w:trPr>
        <w:tc>
          <w:tcPr>
            <w:tcW w:w="2118" w:type="dxa"/>
            <w:vMerge/>
            <w:tcBorders>
              <w:top w:val="single" w:sz="4" w:space="0" w:color="000000"/>
              <w:left w:val="single" w:sz="4" w:space="0" w:color="000000"/>
              <w:bottom w:val="single" w:sz="4" w:space="0" w:color="000000"/>
            </w:tcBorders>
            <w:shd w:val="clear" w:color="auto" w:fill="auto"/>
            <w:vAlign w:val="center"/>
          </w:tcPr>
          <w:p w14:paraId="037258C8" w14:textId="77777777" w:rsidR="003E6C8C" w:rsidRPr="00160BC1" w:rsidRDefault="003E6C8C" w:rsidP="00677C4E">
            <w:pPr>
              <w:snapToGrid w:val="0"/>
              <w:spacing w:line="360" w:lineRule="auto"/>
              <w:jc w:val="center"/>
              <w:rPr>
                <w:rFonts w:cs="Times New Roman"/>
                <w:lang w:val="en-US"/>
              </w:rPr>
            </w:pPr>
          </w:p>
        </w:tc>
        <w:tc>
          <w:tcPr>
            <w:tcW w:w="1843" w:type="dxa"/>
            <w:tcBorders>
              <w:top w:val="single" w:sz="4" w:space="0" w:color="000000"/>
              <w:left w:val="single" w:sz="4" w:space="0" w:color="000000"/>
              <w:bottom w:val="single" w:sz="4" w:space="0" w:color="000000"/>
            </w:tcBorders>
            <w:shd w:val="clear" w:color="auto" w:fill="auto"/>
            <w:vAlign w:val="center"/>
          </w:tcPr>
          <w:p w14:paraId="54C49E96" w14:textId="77777777" w:rsidR="003E6C8C" w:rsidRPr="00160BC1" w:rsidRDefault="003E6C8C" w:rsidP="00677C4E">
            <w:pPr>
              <w:spacing w:line="360" w:lineRule="auto"/>
              <w:jc w:val="center"/>
            </w:pPr>
            <w:r w:rsidRPr="00160BC1">
              <w:rPr>
                <w:rFonts w:eastAsia="Calibri" w:cs="Times New Roman"/>
                <w:kern w:val="0"/>
                <w:lang w:val="en-GB" w:eastAsia="en-US" w:bidi="ar-SA"/>
              </w:rPr>
              <w:t>−</w:t>
            </w:r>
            <w:r w:rsidRPr="00160BC1">
              <w:rPr>
                <w:rFonts w:cs="Times New Roman"/>
                <w:lang w:val="en-US"/>
              </w:rPr>
              <w:t>36.7</w:t>
            </w:r>
          </w:p>
        </w:tc>
        <w:tc>
          <w:tcPr>
            <w:tcW w:w="1275" w:type="dxa"/>
            <w:tcBorders>
              <w:top w:val="single" w:sz="4" w:space="0" w:color="000000"/>
              <w:left w:val="single" w:sz="4" w:space="0" w:color="000000"/>
              <w:bottom w:val="single" w:sz="4" w:space="0" w:color="000000"/>
            </w:tcBorders>
            <w:shd w:val="clear" w:color="auto" w:fill="auto"/>
            <w:vAlign w:val="center"/>
          </w:tcPr>
          <w:p w14:paraId="1604C799" w14:textId="77777777" w:rsidR="003E6C8C" w:rsidRPr="00160BC1" w:rsidRDefault="003E6C8C" w:rsidP="00677C4E">
            <w:pPr>
              <w:spacing w:line="360" w:lineRule="auto"/>
              <w:jc w:val="center"/>
            </w:pPr>
            <w:r w:rsidRPr="00160BC1">
              <w:rPr>
                <w:rFonts w:cs="Times New Roman"/>
                <w:lang w:val="en-US"/>
              </w:rPr>
              <w:t>0.55</w:t>
            </w:r>
          </w:p>
        </w:tc>
        <w:tc>
          <w:tcPr>
            <w:tcW w:w="1276" w:type="dxa"/>
            <w:tcBorders>
              <w:top w:val="single" w:sz="4" w:space="0" w:color="000000"/>
              <w:left w:val="single" w:sz="4" w:space="0" w:color="000000"/>
              <w:bottom w:val="single" w:sz="4" w:space="0" w:color="000000"/>
            </w:tcBorders>
            <w:shd w:val="clear" w:color="auto" w:fill="auto"/>
            <w:vAlign w:val="center"/>
          </w:tcPr>
          <w:p w14:paraId="5069E9A9" w14:textId="77777777" w:rsidR="003E6C8C" w:rsidRPr="00160BC1" w:rsidRDefault="003E6C8C" w:rsidP="00677C4E">
            <w:pPr>
              <w:spacing w:line="360" w:lineRule="auto"/>
              <w:jc w:val="center"/>
            </w:pPr>
            <w:r w:rsidRPr="00160BC1">
              <w:rPr>
                <w:rFonts w:cs="Times New Roman"/>
                <w:lang w:val="en-US"/>
              </w:rPr>
              <w:t>15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5D143" w14:textId="38796568" w:rsidR="003E6C8C" w:rsidRPr="00160BC1" w:rsidRDefault="00F249F1" w:rsidP="00677C4E">
            <w:pPr>
              <w:spacing w:line="360" w:lineRule="auto"/>
              <w:jc w:val="center"/>
            </w:pPr>
            <w:r w:rsidRPr="00160BC1">
              <w:rPr>
                <w:rFonts w:cs="Times New Roman"/>
                <w:lang w:val="en-US"/>
              </w:rPr>
              <w:t>31.4</w:t>
            </w:r>
          </w:p>
        </w:tc>
      </w:tr>
      <w:tr w:rsidR="003E6C8C" w:rsidRPr="00160BC1" w14:paraId="39E1A0A0" w14:textId="77777777" w:rsidTr="00677C4E">
        <w:trPr>
          <w:cantSplit/>
          <w:trHeight w:val="54"/>
        </w:trPr>
        <w:tc>
          <w:tcPr>
            <w:tcW w:w="2118" w:type="dxa"/>
            <w:vMerge w:val="restart"/>
            <w:tcBorders>
              <w:top w:val="single" w:sz="4" w:space="0" w:color="000000"/>
              <w:left w:val="single" w:sz="4" w:space="0" w:color="000000"/>
              <w:bottom w:val="single" w:sz="4" w:space="0" w:color="000000"/>
            </w:tcBorders>
            <w:shd w:val="clear" w:color="auto" w:fill="auto"/>
            <w:vAlign w:val="center"/>
          </w:tcPr>
          <w:p w14:paraId="037D8969" w14:textId="77777777" w:rsidR="003E6C8C" w:rsidRPr="00160BC1" w:rsidRDefault="003E6C8C" w:rsidP="00677C4E">
            <w:pPr>
              <w:spacing w:line="360" w:lineRule="auto"/>
              <w:jc w:val="center"/>
            </w:pPr>
            <w:r w:rsidRPr="00160BC1">
              <w:rPr>
                <w:rFonts w:cs="Times New Roman"/>
                <w:lang w:val="en-US"/>
              </w:rPr>
              <w:t>20</w:t>
            </w:r>
          </w:p>
        </w:tc>
        <w:tc>
          <w:tcPr>
            <w:tcW w:w="1843" w:type="dxa"/>
            <w:tcBorders>
              <w:top w:val="single" w:sz="4" w:space="0" w:color="000000"/>
              <w:left w:val="single" w:sz="4" w:space="0" w:color="000000"/>
              <w:bottom w:val="single" w:sz="4" w:space="0" w:color="000000"/>
            </w:tcBorders>
            <w:shd w:val="clear" w:color="auto" w:fill="auto"/>
            <w:vAlign w:val="center"/>
          </w:tcPr>
          <w:p w14:paraId="020D2424" w14:textId="77777777" w:rsidR="003E6C8C" w:rsidRPr="00160BC1" w:rsidRDefault="003E6C8C" w:rsidP="00677C4E">
            <w:pPr>
              <w:spacing w:line="360" w:lineRule="auto"/>
              <w:jc w:val="center"/>
            </w:pPr>
            <w:r w:rsidRPr="00160BC1">
              <w:rPr>
                <w:rFonts w:eastAsia="Calibri" w:cs="Times New Roman"/>
                <w:kern w:val="0"/>
                <w:lang w:val="en-GB" w:eastAsia="en-US" w:bidi="ar-SA"/>
              </w:rPr>
              <w:t>−</w:t>
            </w:r>
            <w:r w:rsidRPr="00160BC1">
              <w:rPr>
                <w:rFonts w:cs="Times New Roman"/>
                <w:lang w:val="en-US"/>
              </w:rPr>
              <w:t>40.1</w:t>
            </w:r>
          </w:p>
        </w:tc>
        <w:tc>
          <w:tcPr>
            <w:tcW w:w="1275" w:type="dxa"/>
            <w:tcBorders>
              <w:top w:val="single" w:sz="4" w:space="0" w:color="000000"/>
              <w:left w:val="single" w:sz="4" w:space="0" w:color="000000"/>
              <w:bottom w:val="single" w:sz="4" w:space="0" w:color="000000"/>
            </w:tcBorders>
            <w:shd w:val="clear" w:color="auto" w:fill="auto"/>
            <w:vAlign w:val="center"/>
          </w:tcPr>
          <w:p w14:paraId="4D3025E3" w14:textId="77777777" w:rsidR="003E6C8C" w:rsidRPr="00160BC1" w:rsidRDefault="003E6C8C" w:rsidP="00677C4E">
            <w:pPr>
              <w:spacing w:line="360" w:lineRule="auto"/>
              <w:jc w:val="center"/>
            </w:pPr>
            <w:r w:rsidRPr="00160BC1">
              <w:rPr>
                <w:rFonts w:cs="Times New Roman"/>
                <w:lang w:val="en-US"/>
              </w:rPr>
              <w:t>0.85</w:t>
            </w:r>
          </w:p>
        </w:tc>
        <w:tc>
          <w:tcPr>
            <w:tcW w:w="1276" w:type="dxa"/>
            <w:tcBorders>
              <w:top w:val="single" w:sz="4" w:space="0" w:color="000000"/>
              <w:left w:val="single" w:sz="4" w:space="0" w:color="000000"/>
              <w:bottom w:val="single" w:sz="4" w:space="0" w:color="000000"/>
            </w:tcBorders>
            <w:shd w:val="clear" w:color="auto" w:fill="auto"/>
            <w:vAlign w:val="center"/>
          </w:tcPr>
          <w:p w14:paraId="4B2A40C5" w14:textId="77777777" w:rsidR="003E6C8C" w:rsidRPr="00160BC1" w:rsidRDefault="003E6C8C" w:rsidP="00677C4E">
            <w:pPr>
              <w:spacing w:line="360" w:lineRule="auto"/>
              <w:jc w:val="center"/>
            </w:pPr>
            <w:r w:rsidRPr="00160BC1">
              <w:rPr>
                <w:rFonts w:cs="Times New Roman"/>
                <w:lang w:val="en-US"/>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3A51A" w14:textId="7F1F0211" w:rsidR="003E6C8C" w:rsidRPr="00160BC1" w:rsidRDefault="00F249F1" w:rsidP="00677C4E">
            <w:pPr>
              <w:spacing w:line="360" w:lineRule="auto"/>
              <w:jc w:val="center"/>
            </w:pPr>
            <w:r w:rsidRPr="00160BC1">
              <w:rPr>
                <w:rFonts w:cs="Times New Roman"/>
                <w:lang w:val="en-US"/>
              </w:rPr>
              <w:t>113.0</w:t>
            </w:r>
          </w:p>
        </w:tc>
      </w:tr>
      <w:tr w:rsidR="003E6C8C" w:rsidRPr="00160BC1" w14:paraId="7814AF17" w14:textId="77777777" w:rsidTr="00677C4E">
        <w:trPr>
          <w:cantSplit/>
          <w:trHeight w:val="52"/>
        </w:trPr>
        <w:tc>
          <w:tcPr>
            <w:tcW w:w="2118" w:type="dxa"/>
            <w:vMerge/>
            <w:tcBorders>
              <w:top w:val="single" w:sz="4" w:space="0" w:color="000000"/>
              <w:left w:val="single" w:sz="4" w:space="0" w:color="000000"/>
              <w:bottom w:val="single" w:sz="4" w:space="0" w:color="000000"/>
            </w:tcBorders>
            <w:shd w:val="clear" w:color="auto" w:fill="auto"/>
            <w:vAlign w:val="center"/>
          </w:tcPr>
          <w:p w14:paraId="1FDBED39" w14:textId="77777777" w:rsidR="003E6C8C" w:rsidRPr="00160BC1" w:rsidRDefault="003E6C8C" w:rsidP="00677C4E">
            <w:pPr>
              <w:snapToGrid w:val="0"/>
              <w:spacing w:line="360" w:lineRule="auto"/>
              <w:jc w:val="center"/>
              <w:rPr>
                <w:rFonts w:cs="Times New Roman"/>
                <w:lang w:val="en-US"/>
              </w:rPr>
            </w:pPr>
          </w:p>
        </w:tc>
        <w:tc>
          <w:tcPr>
            <w:tcW w:w="1843" w:type="dxa"/>
            <w:tcBorders>
              <w:top w:val="single" w:sz="4" w:space="0" w:color="000000"/>
              <w:left w:val="single" w:sz="4" w:space="0" w:color="000000"/>
              <w:bottom w:val="single" w:sz="4" w:space="0" w:color="000000"/>
            </w:tcBorders>
            <w:shd w:val="clear" w:color="auto" w:fill="auto"/>
            <w:vAlign w:val="center"/>
          </w:tcPr>
          <w:p w14:paraId="5328680A" w14:textId="77777777" w:rsidR="003E6C8C" w:rsidRPr="00160BC1" w:rsidRDefault="003E6C8C" w:rsidP="00677C4E">
            <w:pPr>
              <w:spacing w:line="360" w:lineRule="auto"/>
              <w:jc w:val="center"/>
            </w:pPr>
            <w:r w:rsidRPr="00160BC1">
              <w:rPr>
                <w:rFonts w:eastAsia="Calibri" w:cs="Times New Roman"/>
                <w:kern w:val="0"/>
                <w:lang w:val="en-GB" w:eastAsia="en-US" w:bidi="ar-SA"/>
              </w:rPr>
              <w:t>−</w:t>
            </w:r>
            <w:r w:rsidRPr="00160BC1">
              <w:rPr>
                <w:rFonts w:cs="Times New Roman"/>
                <w:lang w:val="en-US"/>
              </w:rPr>
              <w:t>39.1</w:t>
            </w:r>
          </w:p>
        </w:tc>
        <w:tc>
          <w:tcPr>
            <w:tcW w:w="1275" w:type="dxa"/>
            <w:tcBorders>
              <w:top w:val="single" w:sz="4" w:space="0" w:color="000000"/>
              <w:left w:val="single" w:sz="4" w:space="0" w:color="000000"/>
              <w:bottom w:val="single" w:sz="4" w:space="0" w:color="000000"/>
            </w:tcBorders>
            <w:shd w:val="clear" w:color="auto" w:fill="auto"/>
            <w:vAlign w:val="center"/>
          </w:tcPr>
          <w:p w14:paraId="502C3AA6" w14:textId="77777777" w:rsidR="003E6C8C" w:rsidRPr="00160BC1" w:rsidRDefault="003E6C8C" w:rsidP="00677C4E">
            <w:pPr>
              <w:spacing w:line="360" w:lineRule="auto"/>
              <w:jc w:val="center"/>
            </w:pPr>
            <w:r w:rsidRPr="00160BC1">
              <w:rPr>
                <w:rFonts w:cs="Times New Roman"/>
                <w:lang w:val="en-US"/>
              </w:rPr>
              <w:t>0.75</w:t>
            </w:r>
          </w:p>
        </w:tc>
        <w:tc>
          <w:tcPr>
            <w:tcW w:w="1276" w:type="dxa"/>
            <w:tcBorders>
              <w:top w:val="single" w:sz="4" w:space="0" w:color="000000"/>
              <w:left w:val="single" w:sz="4" w:space="0" w:color="000000"/>
              <w:bottom w:val="single" w:sz="4" w:space="0" w:color="000000"/>
            </w:tcBorders>
            <w:shd w:val="clear" w:color="auto" w:fill="auto"/>
            <w:vAlign w:val="center"/>
          </w:tcPr>
          <w:p w14:paraId="4BD2C52D" w14:textId="77777777" w:rsidR="003E6C8C" w:rsidRPr="00160BC1" w:rsidRDefault="003E6C8C" w:rsidP="00677C4E">
            <w:pPr>
              <w:spacing w:line="360" w:lineRule="auto"/>
              <w:jc w:val="center"/>
            </w:pPr>
            <w:r w:rsidRPr="00160BC1">
              <w:rPr>
                <w:rFonts w:cs="Times New Roman"/>
                <w:lang w:val="en-US"/>
              </w:rPr>
              <w:t>22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32523" w14:textId="77777777" w:rsidR="003E6C8C" w:rsidRPr="00160BC1" w:rsidRDefault="003E6C8C" w:rsidP="00677C4E">
            <w:pPr>
              <w:spacing w:line="360" w:lineRule="auto"/>
              <w:jc w:val="center"/>
            </w:pPr>
            <w:r w:rsidRPr="00160BC1">
              <w:rPr>
                <w:rFonts w:cs="Times New Roman"/>
                <w:lang w:val="en-US"/>
              </w:rPr>
              <w:t>82.5</w:t>
            </w:r>
          </w:p>
        </w:tc>
      </w:tr>
      <w:tr w:rsidR="003E6C8C" w:rsidRPr="00160BC1" w14:paraId="77278FA5" w14:textId="77777777" w:rsidTr="00677C4E">
        <w:trPr>
          <w:cantSplit/>
          <w:trHeight w:val="52"/>
        </w:trPr>
        <w:tc>
          <w:tcPr>
            <w:tcW w:w="2118" w:type="dxa"/>
            <w:vMerge/>
            <w:tcBorders>
              <w:top w:val="single" w:sz="4" w:space="0" w:color="000000"/>
              <w:left w:val="single" w:sz="4" w:space="0" w:color="000000"/>
              <w:bottom w:val="single" w:sz="4" w:space="0" w:color="000000"/>
            </w:tcBorders>
            <w:shd w:val="clear" w:color="auto" w:fill="auto"/>
            <w:vAlign w:val="center"/>
          </w:tcPr>
          <w:p w14:paraId="4C8DFD77" w14:textId="77777777" w:rsidR="003E6C8C" w:rsidRPr="00160BC1" w:rsidRDefault="003E6C8C" w:rsidP="00677C4E">
            <w:pPr>
              <w:snapToGrid w:val="0"/>
              <w:spacing w:line="360" w:lineRule="auto"/>
              <w:jc w:val="center"/>
              <w:rPr>
                <w:rFonts w:cs="Times New Roman"/>
                <w:lang w:val="en-US"/>
              </w:rPr>
            </w:pPr>
          </w:p>
        </w:tc>
        <w:tc>
          <w:tcPr>
            <w:tcW w:w="1843" w:type="dxa"/>
            <w:tcBorders>
              <w:top w:val="single" w:sz="4" w:space="0" w:color="000000"/>
              <w:left w:val="single" w:sz="4" w:space="0" w:color="000000"/>
              <w:bottom w:val="single" w:sz="4" w:space="0" w:color="000000"/>
            </w:tcBorders>
            <w:shd w:val="clear" w:color="auto" w:fill="auto"/>
            <w:vAlign w:val="center"/>
          </w:tcPr>
          <w:p w14:paraId="7E419EA9" w14:textId="77777777" w:rsidR="003E6C8C" w:rsidRPr="00160BC1" w:rsidRDefault="003E6C8C" w:rsidP="00677C4E">
            <w:pPr>
              <w:spacing w:line="360" w:lineRule="auto"/>
              <w:jc w:val="center"/>
            </w:pPr>
            <w:r w:rsidRPr="00160BC1">
              <w:rPr>
                <w:rFonts w:eastAsia="Calibri" w:cs="Times New Roman"/>
                <w:kern w:val="0"/>
                <w:lang w:val="en-GB" w:eastAsia="en-US" w:bidi="ar-SA"/>
              </w:rPr>
              <w:t>−</w:t>
            </w:r>
            <w:r w:rsidRPr="00160BC1">
              <w:rPr>
                <w:rFonts w:cs="Times New Roman"/>
                <w:lang w:val="en-US"/>
              </w:rPr>
              <w:t>38.1</w:t>
            </w:r>
          </w:p>
        </w:tc>
        <w:tc>
          <w:tcPr>
            <w:tcW w:w="1275" w:type="dxa"/>
            <w:tcBorders>
              <w:top w:val="single" w:sz="4" w:space="0" w:color="000000"/>
              <w:left w:val="single" w:sz="4" w:space="0" w:color="000000"/>
              <w:bottom w:val="single" w:sz="4" w:space="0" w:color="000000"/>
            </w:tcBorders>
            <w:shd w:val="clear" w:color="auto" w:fill="auto"/>
            <w:vAlign w:val="center"/>
          </w:tcPr>
          <w:p w14:paraId="3670B0D5" w14:textId="77777777" w:rsidR="003E6C8C" w:rsidRPr="00160BC1" w:rsidRDefault="003E6C8C" w:rsidP="00677C4E">
            <w:pPr>
              <w:spacing w:line="360" w:lineRule="auto"/>
              <w:jc w:val="center"/>
            </w:pPr>
            <w:r w:rsidRPr="00160BC1">
              <w:rPr>
                <w:rFonts w:cs="Times New Roman"/>
                <w:lang w:val="en-US"/>
              </w:rPr>
              <w:t>0.65</w:t>
            </w:r>
          </w:p>
        </w:tc>
        <w:tc>
          <w:tcPr>
            <w:tcW w:w="1276" w:type="dxa"/>
            <w:tcBorders>
              <w:top w:val="single" w:sz="4" w:space="0" w:color="000000"/>
              <w:left w:val="single" w:sz="4" w:space="0" w:color="000000"/>
              <w:bottom w:val="single" w:sz="4" w:space="0" w:color="000000"/>
            </w:tcBorders>
            <w:shd w:val="clear" w:color="auto" w:fill="auto"/>
            <w:vAlign w:val="center"/>
          </w:tcPr>
          <w:p w14:paraId="1C3CA38A" w14:textId="77777777" w:rsidR="003E6C8C" w:rsidRPr="00160BC1" w:rsidRDefault="003E6C8C" w:rsidP="00677C4E">
            <w:pPr>
              <w:spacing w:line="360" w:lineRule="auto"/>
              <w:jc w:val="center"/>
            </w:pPr>
            <w:r w:rsidRPr="00160BC1">
              <w:rPr>
                <w:rFonts w:cs="Times New Roman"/>
                <w:lang w:val="en-US"/>
              </w:rPr>
              <w:t>17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A9589" w14:textId="550052D1" w:rsidR="003E6C8C" w:rsidRPr="00160BC1" w:rsidRDefault="003E6C8C" w:rsidP="00677C4E">
            <w:pPr>
              <w:spacing w:line="360" w:lineRule="auto"/>
              <w:jc w:val="center"/>
            </w:pPr>
            <w:r w:rsidRPr="00160BC1">
              <w:rPr>
                <w:rFonts w:cs="Times New Roman"/>
                <w:lang w:val="en-US"/>
              </w:rPr>
              <w:t>65</w:t>
            </w:r>
            <w:r w:rsidR="00F249F1" w:rsidRPr="00160BC1">
              <w:rPr>
                <w:rFonts w:cs="Times New Roman"/>
                <w:lang w:val="en-US"/>
              </w:rPr>
              <w:t>.0</w:t>
            </w:r>
          </w:p>
        </w:tc>
      </w:tr>
      <w:tr w:rsidR="003E6C8C" w:rsidRPr="00160BC1" w14:paraId="3DABF092" w14:textId="77777777" w:rsidTr="00677C4E">
        <w:trPr>
          <w:cantSplit/>
          <w:trHeight w:val="90"/>
        </w:trPr>
        <w:tc>
          <w:tcPr>
            <w:tcW w:w="2118" w:type="dxa"/>
            <w:vMerge/>
            <w:tcBorders>
              <w:top w:val="single" w:sz="4" w:space="0" w:color="000000"/>
              <w:left w:val="single" w:sz="4" w:space="0" w:color="000000"/>
              <w:bottom w:val="single" w:sz="4" w:space="0" w:color="000000"/>
            </w:tcBorders>
            <w:shd w:val="clear" w:color="auto" w:fill="auto"/>
            <w:vAlign w:val="center"/>
          </w:tcPr>
          <w:p w14:paraId="43BE95D7" w14:textId="77777777" w:rsidR="003E6C8C" w:rsidRPr="00160BC1" w:rsidRDefault="003E6C8C" w:rsidP="00677C4E">
            <w:pPr>
              <w:snapToGrid w:val="0"/>
              <w:spacing w:line="360" w:lineRule="auto"/>
              <w:jc w:val="center"/>
              <w:rPr>
                <w:rFonts w:cs="Times New Roman"/>
                <w:lang w:val="en-US"/>
              </w:rPr>
            </w:pPr>
          </w:p>
        </w:tc>
        <w:tc>
          <w:tcPr>
            <w:tcW w:w="1843" w:type="dxa"/>
            <w:tcBorders>
              <w:top w:val="single" w:sz="4" w:space="0" w:color="000000"/>
              <w:left w:val="single" w:sz="4" w:space="0" w:color="000000"/>
              <w:bottom w:val="single" w:sz="4" w:space="0" w:color="000000"/>
            </w:tcBorders>
            <w:shd w:val="clear" w:color="auto" w:fill="auto"/>
            <w:vAlign w:val="center"/>
          </w:tcPr>
          <w:p w14:paraId="01873E56" w14:textId="77777777" w:rsidR="003E6C8C" w:rsidRPr="00160BC1" w:rsidRDefault="003E6C8C" w:rsidP="00677C4E">
            <w:pPr>
              <w:spacing w:line="360" w:lineRule="auto"/>
              <w:jc w:val="center"/>
            </w:pPr>
            <w:r w:rsidRPr="00160BC1">
              <w:rPr>
                <w:rFonts w:eastAsia="Calibri" w:cs="Times New Roman"/>
                <w:kern w:val="0"/>
                <w:lang w:val="en-GB" w:eastAsia="en-US" w:bidi="ar-SA"/>
              </w:rPr>
              <w:t>−</w:t>
            </w:r>
            <w:r w:rsidRPr="00160BC1">
              <w:rPr>
                <w:rFonts w:cs="Times New Roman"/>
                <w:lang w:val="en-US"/>
              </w:rPr>
              <w:t>37.1</w:t>
            </w:r>
          </w:p>
        </w:tc>
        <w:tc>
          <w:tcPr>
            <w:tcW w:w="1275" w:type="dxa"/>
            <w:tcBorders>
              <w:top w:val="single" w:sz="4" w:space="0" w:color="000000"/>
              <w:left w:val="single" w:sz="4" w:space="0" w:color="000000"/>
              <w:bottom w:val="single" w:sz="4" w:space="0" w:color="000000"/>
            </w:tcBorders>
            <w:shd w:val="clear" w:color="auto" w:fill="auto"/>
            <w:vAlign w:val="center"/>
          </w:tcPr>
          <w:p w14:paraId="3C6F2BEE" w14:textId="77777777" w:rsidR="003E6C8C" w:rsidRPr="00160BC1" w:rsidRDefault="003E6C8C" w:rsidP="00677C4E">
            <w:pPr>
              <w:spacing w:line="360" w:lineRule="auto"/>
              <w:jc w:val="center"/>
            </w:pPr>
            <w:r w:rsidRPr="00160BC1">
              <w:rPr>
                <w:rFonts w:cs="Times New Roman"/>
                <w:lang w:val="en-US"/>
              </w:rPr>
              <w:t>0.55</w:t>
            </w:r>
          </w:p>
        </w:tc>
        <w:tc>
          <w:tcPr>
            <w:tcW w:w="1276" w:type="dxa"/>
            <w:tcBorders>
              <w:top w:val="single" w:sz="4" w:space="0" w:color="000000"/>
              <w:left w:val="single" w:sz="4" w:space="0" w:color="000000"/>
              <w:bottom w:val="single" w:sz="4" w:space="0" w:color="000000"/>
            </w:tcBorders>
            <w:shd w:val="clear" w:color="auto" w:fill="auto"/>
            <w:vAlign w:val="center"/>
          </w:tcPr>
          <w:p w14:paraId="0FF51644" w14:textId="77777777" w:rsidR="003E6C8C" w:rsidRPr="00160BC1" w:rsidRDefault="003E6C8C" w:rsidP="00677C4E">
            <w:pPr>
              <w:spacing w:line="360" w:lineRule="auto"/>
              <w:jc w:val="center"/>
            </w:pPr>
            <w:r w:rsidRPr="00160BC1">
              <w:rPr>
                <w:rFonts w:cs="Times New Roman"/>
                <w:lang w:val="en-US"/>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3F49C" w14:textId="396E3BFE" w:rsidR="003E6C8C" w:rsidRPr="00160BC1" w:rsidRDefault="00F249F1" w:rsidP="00677C4E">
            <w:pPr>
              <w:spacing w:line="360" w:lineRule="auto"/>
              <w:jc w:val="center"/>
            </w:pPr>
            <w:r w:rsidRPr="00160BC1">
              <w:rPr>
                <w:rFonts w:cs="Times New Roman"/>
                <w:lang w:val="en-US"/>
              </w:rPr>
              <w:t>51.2</w:t>
            </w:r>
          </w:p>
        </w:tc>
      </w:tr>
      <w:tr w:rsidR="003E6C8C" w:rsidRPr="00160BC1" w14:paraId="32FE1844" w14:textId="77777777" w:rsidTr="00677C4E">
        <w:trPr>
          <w:cantSplit/>
          <w:trHeight w:val="90"/>
        </w:trPr>
        <w:tc>
          <w:tcPr>
            <w:tcW w:w="2118" w:type="dxa"/>
            <w:vMerge/>
            <w:tcBorders>
              <w:top w:val="single" w:sz="4" w:space="0" w:color="000000"/>
              <w:left w:val="single" w:sz="4" w:space="0" w:color="000000"/>
              <w:bottom w:val="single" w:sz="4" w:space="0" w:color="000000"/>
            </w:tcBorders>
            <w:shd w:val="clear" w:color="auto" w:fill="auto"/>
            <w:vAlign w:val="center"/>
          </w:tcPr>
          <w:p w14:paraId="0838DA19" w14:textId="77777777" w:rsidR="003E6C8C" w:rsidRPr="00160BC1" w:rsidRDefault="003E6C8C" w:rsidP="00677C4E">
            <w:pPr>
              <w:snapToGrid w:val="0"/>
              <w:spacing w:line="360" w:lineRule="auto"/>
              <w:jc w:val="center"/>
              <w:rPr>
                <w:rFonts w:cs="Times New Roman"/>
                <w:lang w:val="en-US"/>
              </w:rPr>
            </w:pPr>
          </w:p>
        </w:tc>
        <w:tc>
          <w:tcPr>
            <w:tcW w:w="1843" w:type="dxa"/>
            <w:tcBorders>
              <w:top w:val="single" w:sz="4" w:space="0" w:color="000000"/>
              <w:left w:val="single" w:sz="4" w:space="0" w:color="000000"/>
              <w:bottom w:val="single" w:sz="4" w:space="0" w:color="000000"/>
            </w:tcBorders>
            <w:shd w:val="clear" w:color="auto" w:fill="auto"/>
            <w:vAlign w:val="center"/>
          </w:tcPr>
          <w:p w14:paraId="0813A862" w14:textId="77777777" w:rsidR="003E6C8C" w:rsidRPr="00160BC1" w:rsidRDefault="003E6C8C" w:rsidP="00677C4E">
            <w:pPr>
              <w:spacing w:line="360" w:lineRule="auto"/>
              <w:jc w:val="center"/>
            </w:pPr>
            <w:r w:rsidRPr="00160BC1">
              <w:rPr>
                <w:rFonts w:eastAsia="Calibri" w:cs="Times New Roman"/>
                <w:kern w:val="0"/>
                <w:lang w:val="en-GB" w:eastAsia="en-US" w:bidi="ar-SA"/>
              </w:rPr>
              <w:t>−</w:t>
            </w:r>
            <w:r w:rsidRPr="00160BC1">
              <w:rPr>
                <w:rFonts w:cs="Times New Roman"/>
                <w:lang w:val="en-US"/>
              </w:rPr>
              <w:t>36.7</w:t>
            </w:r>
          </w:p>
        </w:tc>
        <w:tc>
          <w:tcPr>
            <w:tcW w:w="1275" w:type="dxa"/>
            <w:tcBorders>
              <w:top w:val="single" w:sz="4" w:space="0" w:color="000000"/>
              <w:left w:val="single" w:sz="4" w:space="0" w:color="000000"/>
              <w:bottom w:val="single" w:sz="4" w:space="0" w:color="000000"/>
            </w:tcBorders>
            <w:shd w:val="clear" w:color="auto" w:fill="auto"/>
            <w:vAlign w:val="center"/>
          </w:tcPr>
          <w:p w14:paraId="752F6D06" w14:textId="77777777" w:rsidR="003E6C8C" w:rsidRPr="00160BC1" w:rsidRDefault="003E6C8C" w:rsidP="00677C4E">
            <w:pPr>
              <w:spacing w:line="360" w:lineRule="auto"/>
              <w:jc w:val="center"/>
            </w:pPr>
            <w:r w:rsidRPr="00160BC1">
              <w:rPr>
                <w:rFonts w:cs="Times New Roman"/>
                <w:lang w:val="en-US"/>
              </w:rPr>
              <w:t>0.10</w:t>
            </w:r>
          </w:p>
        </w:tc>
        <w:tc>
          <w:tcPr>
            <w:tcW w:w="1276" w:type="dxa"/>
            <w:tcBorders>
              <w:top w:val="single" w:sz="4" w:space="0" w:color="000000"/>
              <w:left w:val="single" w:sz="4" w:space="0" w:color="000000"/>
              <w:bottom w:val="single" w:sz="4" w:space="0" w:color="000000"/>
            </w:tcBorders>
            <w:shd w:val="clear" w:color="auto" w:fill="auto"/>
            <w:vAlign w:val="center"/>
          </w:tcPr>
          <w:p w14:paraId="37766C93" w14:textId="77777777" w:rsidR="003E6C8C" w:rsidRPr="00160BC1" w:rsidRDefault="003E6C8C" w:rsidP="00677C4E">
            <w:pPr>
              <w:spacing w:line="360" w:lineRule="auto"/>
              <w:jc w:val="center"/>
            </w:pPr>
            <w:r w:rsidRPr="00160BC1">
              <w:rPr>
                <w:rFonts w:cs="Times New Roman"/>
                <w:lang w:val="en-US"/>
              </w:rPr>
              <w:t>26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024BC" w14:textId="77777777" w:rsidR="003E6C8C" w:rsidRPr="00160BC1" w:rsidRDefault="003E6C8C" w:rsidP="00677C4E">
            <w:pPr>
              <w:spacing w:line="360" w:lineRule="auto"/>
              <w:jc w:val="center"/>
            </w:pPr>
            <w:r w:rsidRPr="00160BC1">
              <w:rPr>
                <w:rFonts w:cs="Times New Roman"/>
                <w:lang w:val="en-US"/>
              </w:rPr>
              <w:t>6.5</w:t>
            </w:r>
          </w:p>
        </w:tc>
      </w:tr>
    </w:tbl>
    <w:p w14:paraId="58F5A59E" w14:textId="77777777" w:rsidR="003E6C8C" w:rsidRPr="00160BC1" w:rsidRDefault="003E6C8C" w:rsidP="003E6C8C">
      <w:pPr>
        <w:spacing w:line="480" w:lineRule="auto"/>
        <w:rPr>
          <w:lang w:val="en-US"/>
        </w:rPr>
      </w:pPr>
    </w:p>
    <w:p w14:paraId="62DF9216" w14:textId="5B80DCA4" w:rsidR="003E6C8C" w:rsidRPr="00160BC1" w:rsidRDefault="003E6C8C" w:rsidP="003E6C8C">
      <w:pPr>
        <w:spacing w:line="480" w:lineRule="auto"/>
        <w:ind w:firstLine="284"/>
        <w:rPr>
          <w:lang w:val="en-US"/>
        </w:rPr>
      </w:pPr>
      <w:r w:rsidRPr="00160BC1">
        <w:rPr>
          <w:lang w:val="en-US"/>
        </w:rPr>
        <w:lastRenderedPageBreak/>
        <w:t xml:space="preserve">Examination of the data collected in Table 3 allows the following conclusions to be drawn. Firstly, the crystallization process in the full temperature range occurs with strong self-acceleration. </w:t>
      </w:r>
      <w:r w:rsidR="00E76CB8" w:rsidRPr="00160BC1">
        <w:rPr>
          <w:color w:val="000000" w:themeColor="text1"/>
          <w:lang w:val="en-GB"/>
        </w:rPr>
        <w:t xml:space="preserve">It seems reasonable to assume that the value of the parameter </w:t>
      </w:r>
      <w:r w:rsidR="00E76CB8" w:rsidRPr="00160BC1">
        <w:rPr>
          <w:i/>
          <w:color w:val="000000" w:themeColor="text1"/>
          <w:lang w:val="en-GB"/>
        </w:rPr>
        <w:t>C</w:t>
      </w:r>
      <w:r w:rsidR="00E76CB8" w:rsidRPr="00160BC1">
        <w:rPr>
          <w:color w:val="000000" w:themeColor="text1"/>
          <w:lang w:val="en-GB"/>
        </w:rPr>
        <w:t xml:space="preserve"> is fairly constant and its value is in the order of 20 (a large value when compared to the other parameters).</w:t>
      </w:r>
      <w:r w:rsidRPr="00160BC1">
        <w:rPr>
          <w:color w:val="000000" w:themeColor="text1"/>
          <w:lang w:val="en-US"/>
        </w:rPr>
        <w:t xml:space="preserve"> Secondly</w:t>
      </w:r>
      <w:r w:rsidRPr="00160BC1">
        <w:rPr>
          <w:lang w:val="en-US"/>
        </w:rPr>
        <w:t xml:space="preserve">, the limit of crystallinity decreases </w:t>
      </w:r>
      <w:bookmarkStart w:id="3" w:name="OLE_LINK3"/>
      <w:bookmarkStart w:id="4" w:name="OLE_LINK2"/>
      <w:bookmarkStart w:id="5" w:name="OLE_LINK1"/>
      <w:r w:rsidRPr="00160BC1">
        <w:rPr>
          <w:lang w:val="en-US"/>
        </w:rPr>
        <w:t xml:space="preserve">with the shift in temperature from </w:t>
      </w:r>
      <w:r w:rsidRPr="00160BC1">
        <w:rPr>
          <w:rFonts w:eastAsia="Calibri" w:cs="Times New Roman"/>
          <w:kern w:val="0"/>
          <w:lang w:val="en-US" w:eastAsia="en-US" w:bidi="ar-SA"/>
        </w:rPr>
        <w:t>−</w:t>
      </w:r>
      <w:r w:rsidRPr="00160BC1">
        <w:rPr>
          <w:lang w:val="en-US"/>
        </w:rPr>
        <w:t xml:space="preserve">40.1 °C to </w:t>
      </w:r>
      <w:r w:rsidRPr="00160BC1">
        <w:rPr>
          <w:rFonts w:eastAsia="Calibri" w:cs="Times New Roman"/>
          <w:kern w:val="0"/>
          <w:lang w:val="en-US" w:eastAsia="en-US" w:bidi="ar-SA"/>
        </w:rPr>
        <w:t>–</w:t>
      </w:r>
      <w:r w:rsidRPr="00160BC1">
        <w:rPr>
          <w:lang w:val="en-US"/>
        </w:rPr>
        <w:t>36.7 °C</w:t>
      </w:r>
      <w:bookmarkEnd w:id="3"/>
      <w:bookmarkEnd w:id="4"/>
      <w:bookmarkEnd w:id="5"/>
      <w:r w:rsidRPr="00160BC1">
        <w:rPr>
          <w:lang w:val="en-US"/>
        </w:rPr>
        <w:t xml:space="preserve">. Finally, the characteristic time of crystallization </w:t>
      </w:r>
      <w:r w:rsidRPr="00160BC1">
        <w:rPr>
          <w:i/>
          <w:lang w:val="en-US"/>
        </w:rPr>
        <w:t>t</w:t>
      </w:r>
      <w:r w:rsidRPr="00160BC1">
        <w:rPr>
          <w:vertAlign w:val="subscript"/>
          <w:lang w:val="en-US"/>
        </w:rPr>
        <w:t>0</w:t>
      </w:r>
      <w:r w:rsidRPr="00160BC1">
        <w:rPr>
          <w:lang w:val="en-US"/>
        </w:rPr>
        <w:t xml:space="preserve"> systematically decreases with the shift in temperature from </w:t>
      </w:r>
      <w:r w:rsidRPr="00160BC1">
        <w:rPr>
          <w:rFonts w:eastAsia="Calibri" w:cs="Times New Roman"/>
          <w:kern w:val="0"/>
          <w:lang w:val="en-US" w:eastAsia="en-US" w:bidi="ar-SA"/>
        </w:rPr>
        <w:t>−</w:t>
      </w:r>
      <w:r w:rsidRPr="00160BC1">
        <w:rPr>
          <w:lang w:val="en-US"/>
        </w:rPr>
        <w:t xml:space="preserve">40.1 °C to </w:t>
      </w:r>
      <w:r w:rsidRPr="00160BC1">
        <w:rPr>
          <w:rFonts w:eastAsia="Calibri" w:cs="Times New Roman"/>
          <w:kern w:val="0"/>
          <w:lang w:val="en-US" w:eastAsia="en-US" w:bidi="ar-SA"/>
        </w:rPr>
        <w:t>−</w:t>
      </w:r>
      <w:r w:rsidRPr="00160BC1">
        <w:rPr>
          <w:lang w:val="en-US"/>
        </w:rPr>
        <w:t xml:space="preserve">36.7 °C. According to Eq. 1, this corresponds to an acceleration of the process because </w:t>
      </w:r>
      <w:proofErr w:type="spellStart"/>
      <w:r w:rsidRPr="00160BC1">
        <w:rPr>
          <w:lang w:val="en-US"/>
        </w:rPr>
        <w:t>dQ</w:t>
      </w:r>
      <w:proofErr w:type="spellEnd"/>
      <w:r w:rsidRPr="00160BC1">
        <w:rPr>
          <w:lang w:val="en-US"/>
        </w:rPr>
        <w:t>/</w:t>
      </w:r>
      <w:proofErr w:type="spellStart"/>
      <w:r w:rsidRPr="00160BC1">
        <w:rPr>
          <w:lang w:val="en-US"/>
        </w:rPr>
        <w:t>dt</w:t>
      </w:r>
      <w:proofErr w:type="spellEnd"/>
      <w:r w:rsidRPr="00160BC1">
        <w:rPr>
          <w:lang w:val="en-US"/>
        </w:rPr>
        <w:t xml:space="preserve"> is proportional to 1/</w:t>
      </w:r>
      <w:r w:rsidRPr="00160BC1">
        <w:rPr>
          <w:i/>
          <w:lang w:val="en-US"/>
        </w:rPr>
        <w:t>t</w:t>
      </w:r>
      <w:r w:rsidRPr="00160BC1">
        <w:rPr>
          <w:vertAlign w:val="subscript"/>
          <w:lang w:val="en-US"/>
        </w:rPr>
        <w:t>0</w:t>
      </w:r>
      <w:r w:rsidRPr="00160BC1">
        <w:rPr>
          <w:lang w:val="en-US"/>
        </w:rPr>
        <w:t>.</w:t>
      </w:r>
    </w:p>
    <w:p w14:paraId="35F44137" w14:textId="77777777" w:rsidR="003E6C8C" w:rsidRPr="00160BC1" w:rsidRDefault="003E6C8C" w:rsidP="003E6C8C">
      <w:pPr>
        <w:spacing w:line="480" w:lineRule="auto"/>
        <w:ind w:firstLine="284"/>
        <w:rPr>
          <w:lang w:val="en-US"/>
        </w:rPr>
      </w:pPr>
    </w:p>
    <w:p w14:paraId="7676B20B" w14:textId="77777777" w:rsidR="003E6C8C" w:rsidRPr="00160BC1" w:rsidRDefault="003E6C8C" w:rsidP="003E6C8C">
      <w:pPr>
        <w:spacing w:line="480" w:lineRule="auto"/>
        <w:ind w:firstLine="284"/>
        <w:rPr>
          <w:lang w:val="en-US"/>
        </w:rPr>
      </w:pPr>
      <w:r w:rsidRPr="00160BC1">
        <w:rPr>
          <w:i/>
          <w:iCs/>
          <w:lang w:val="en-US"/>
        </w:rPr>
        <w:t>3.2. Comparison with non-isothermal crystallization</w:t>
      </w:r>
    </w:p>
    <w:p w14:paraId="429952BF" w14:textId="09EBE740" w:rsidR="003E6C8C" w:rsidRPr="00160BC1" w:rsidRDefault="003E6C8C" w:rsidP="0057771E">
      <w:pPr>
        <w:spacing w:line="480" w:lineRule="auto"/>
        <w:ind w:firstLine="284"/>
        <w:rPr>
          <w:lang w:val="en-US"/>
        </w:rPr>
      </w:pPr>
      <w:r w:rsidRPr="00160BC1">
        <w:rPr>
          <w:lang w:val="en-US"/>
        </w:rPr>
        <w:t>The experimental data related to the non-isothermal crystallization, obtained using the DSC method in the scanning temperature mode, was published in our previous paper</w:t>
      </w:r>
      <w:r w:rsidRPr="00160BC1">
        <w:rPr>
          <w:vertAlign w:val="superscript"/>
          <w:lang w:val="en-US"/>
        </w:rPr>
        <w:t>1</w:t>
      </w:r>
      <w:r w:rsidR="0083286A" w:rsidRPr="00160BC1">
        <w:rPr>
          <w:vertAlign w:val="superscript"/>
          <w:lang w:val="en-US"/>
        </w:rPr>
        <w:t>4</w:t>
      </w:r>
      <w:r w:rsidRPr="00160BC1">
        <w:rPr>
          <w:lang w:val="en-US"/>
        </w:rPr>
        <w:t>.</w:t>
      </w:r>
      <w:r w:rsidR="00F249F1" w:rsidRPr="00160BC1">
        <w:rPr>
          <w:lang w:val="en-GB"/>
        </w:rPr>
        <w:t xml:space="preserve"> </w:t>
      </w:r>
      <w:r w:rsidR="00E96F3C" w:rsidRPr="00160BC1">
        <w:rPr>
          <w:lang w:val="en-GB"/>
        </w:rPr>
        <w:t>The new data is available from the present study. It is interesting to compare the correlation between isothermal and non-isothermal experimental results.</w:t>
      </w:r>
      <w:r w:rsidR="00F249F1" w:rsidRPr="00160BC1">
        <w:rPr>
          <w:lang w:val="en-US"/>
        </w:rPr>
        <w:t xml:space="preserve"> </w:t>
      </w:r>
      <w:proofErr w:type="gramStart"/>
      <w:r w:rsidRPr="00160BC1">
        <w:rPr>
          <w:lang w:val="en-US"/>
        </w:rPr>
        <w:t>This</w:t>
      </w:r>
      <w:proofErr w:type="gramEnd"/>
      <w:r w:rsidRPr="00160BC1">
        <w:rPr>
          <w:lang w:val="en-US"/>
        </w:rPr>
        <w:t xml:space="preserve"> correlation can be established using a modified version of the kinetic Eq. 1, written in the following form:</w:t>
      </w:r>
    </w:p>
    <w:bookmarkStart w:id="6" w:name="_Hlk496707390"/>
    <w:p w14:paraId="0F0841E1" w14:textId="77777777" w:rsidR="003E6C8C" w:rsidRPr="00160BC1" w:rsidRDefault="009E51D4" w:rsidP="003E6C8C">
      <w:pPr>
        <w:spacing w:line="360" w:lineRule="auto"/>
        <w:jc w:val="both"/>
        <w:rPr>
          <w:vanish/>
          <w:kern w:val="24"/>
          <w:specVanish/>
        </w:rPr>
      </w:pPr>
      <m:oMathPara>
        <m:oMathParaPr>
          <m:jc m:val="center"/>
        </m:oMathParaPr>
        <m:oMath>
          <m:f>
            <m:fPr>
              <m:ctrlPr>
                <w:rPr>
                  <w:rFonts w:ascii="Cambria Math" w:hAnsi="Cambria Math"/>
                  <w:i/>
                  <w:kern w:val="24"/>
                </w:rPr>
              </m:ctrlPr>
            </m:fPr>
            <m:num>
              <m:r>
                <w:rPr>
                  <w:rFonts w:ascii="Cambria Math" w:hAnsi="Cambria Math"/>
                  <w:kern w:val="24"/>
                </w:rPr>
                <m:t>dα</m:t>
              </m:r>
            </m:num>
            <m:den>
              <m:r>
                <w:rPr>
                  <w:rFonts w:ascii="Cambria Math" w:hAnsi="Cambria Math"/>
                  <w:kern w:val="24"/>
                </w:rPr>
                <m:t>dt</m:t>
              </m:r>
            </m:den>
          </m:f>
          <m:r>
            <w:rPr>
              <w:rFonts w:ascii="Cambria Math" w:hAnsi="Cambria Math"/>
              <w:kern w:val="24"/>
            </w:rPr>
            <m:t>=</m:t>
          </m:r>
          <m:f>
            <m:fPr>
              <m:ctrlPr>
                <w:rPr>
                  <w:rFonts w:ascii="Cambria Math" w:hAnsi="Cambria Math"/>
                  <w:i/>
                  <w:kern w:val="24"/>
                </w:rPr>
              </m:ctrlPr>
            </m:fPr>
            <m:num>
              <m:r>
                <w:rPr>
                  <w:rFonts w:ascii="Cambria Math" w:hAnsi="Cambria Math"/>
                  <w:kern w:val="24"/>
                </w:rPr>
                <m:t>1</m:t>
              </m:r>
            </m:num>
            <m:den>
              <m:sSub>
                <m:sSubPr>
                  <m:ctrlPr>
                    <w:rPr>
                      <w:rFonts w:ascii="Cambria Math" w:hAnsi="Cambria Math"/>
                      <w:i/>
                      <w:kern w:val="24"/>
                    </w:rPr>
                  </m:ctrlPr>
                </m:sSubPr>
                <m:e>
                  <m:r>
                    <w:rPr>
                      <w:rFonts w:ascii="Cambria Math" w:hAnsi="Cambria Math"/>
                      <w:kern w:val="24"/>
                    </w:rPr>
                    <m:t>t</m:t>
                  </m:r>
                </m:e>
                <m:sub>
                  <m:r>
                    <w:rPr>
                      <w:rFonts w:ascii="Cambria Math" w:hAnsi="Cambria Math"/>
                      <w:kern w:val="24"/>
                    </w:rPr>
                    <m:t>0</m:t>
                  </m:r>
                </m:sub>
              </m:sSub>
              <m:d>
                <m:dPr>
                  <m:begChr m:val="["/>
                  <m:endChr m:val="]"/>
                  <m:ctrlPr>
                    <w:rPr>
                      <w:rFonts w:ascii="Cambria Math" w:hAnsi="Cambria Math"/>
                      <w:i/>
                      <w:kern w:val="24"/>
                    </w:rPr>
                  </m:ctrlPr>
                </m:dPr>
                <m:e>
                  <m:r>
                    <w:rPr>
                      <w:rFonts w:ascii="Cambria Math" w:hAnsi="Cambria Math"/>
                      <w:kern w:val="24"/>
                    </w:rPr>
                    <m:t>T</m:t>
                  </m:r>
                  <m:d>
                    <m:dPr>
                      <m:ctrlPr>
                        <w:rPr>
                          <w:rFonts w:ascii="Cambria Math" w:hAnsi="Cambria Math"/>
                          <w:i/>
                          <w:kern w:val="24"/>
                        </w:rPr>
                      </m:ctrlPr>
                    </m:dPr>
                    <m:e>
                      <m:r>
                        <w:rPr>
                          <w:rFonts w:ascii="Cambria Math" w:hAnsi="Cambria Math"/>
                          <w:kern w:val="24"/>
                        </w:rPr>
                        <m:t>t</m:t>
                      </m:r>
                    </m:e>
                  </m:d>
                </m:e>
              </m:d>
            </m:den>
          </m:f>
          <m:d>
            <m:dPr>
              <m:ctrlPr>
                <w:rPr>
                  <w:rFonts w:ascii="Cambria Math" w:hAnsi="Cambria Math"/>
                  <w:i/>
                  <w:kern w:val="24"/>
                </w:rPr>
              </m:ctrlPr>
            </m:dPr>
            <m:e>
              <m:r>
                <w:rPr>
                  <w:rFonts w:ascii="Cambria Math" w:hAnsi="Cambria Math"/>
                  <w:kern w:val="24"/>
                </w:rPr>
                <m:t>1-α</m:t>
              </m:r>
            </m:e>
          </m:d>
          <m:d>
            <m:dPr>
              <m:begChr m:val="{"/>
              <m:endChr m:val="}"/>
              <m:ctrlPr>
                <w:rPr>
                  <w:rFonts w:ascii="Cambria Math" w:hAnsi="Cambria Math"/>
                  <w:i/>
                  <w:kern w:val="24"/>
                </w:rPr>
              </m:ctrlPr>
            </m:dPr>
            <m:e>
              <m:r>
                <w:rPr>
                  <w:rFonts w:ascii="Cambria Math" w:hAnsi="Cambria Math"/>
                  <w:kern w:val="24"/>
                </w:rPr>
                <m:t>1+C</m:t>
              </m:r>
              <m:d>
                <m:dPr>
                  <m:begChr m:val="["/>
                  <m:endChr m:val="]"/>
                  <m:ctrlPr>
                    <w:rPr>
                      <w:rFonts w:ascii="Cambria Math" w:hAnsi="Cambria Math"/>
                      <w:i/>
                      <w:kern w:val="24"/>
                    </w:rPr>
                  </m:ctrlPr>
                </m:dPr>
                <m:e>
                  <m:r>
                    <w:rPr>
                      <w:rFonts w:ascii="Cambria Math" w:hAnsi="Cambria Math"/>
                      <w:kern w:val="24"/>
                    </w:rPr>
                    <m:t>T</m:t>
                  </m:r>
                  <m:d>
                    <m:dPr>
                      <m:ctrlPr>
                        <w:rPr>
                          <w:rFonts w:ascii="Cambria Math" w:hAnsi="Cambria Math"/>
                          <w:i/>
                          <w:kern w:val="24"/>
                        </w:rPr>
                      </m:ctrlPr>
                    </m:dPr>
                    <m:e>
                      <m:r>
                        <w:rPr>
                          <w:rFonts w:ascii="Cambria Math" w:hAnsi="Cambria Math"/>
                          <w:kern w:val="24"/>
                        </w:rPr>
                        <m:t>t</m:t>
                      </m:r>
                    </m:e>
                  </m:d>
                </m:e>
              </m:d>
            </m:e>
          </m:d>
          <m:d>
            <m:dPr>
              <m:begChr m:val="{"/>
              <m:endChr m:val="}"/>
              <m:ctrlPr>
                <w:rPr>
                  <w:rFonts w:ascii="Cambria Math" w:hAnsi="Cambria Math"/>
                  <w:i/>
                  <w:kern w:val="24"/>
                </w:rPr>
              </m:ctrlPr>
            </m:dPr>
            <m:e>
              <m:sSub>
                <m:sSubPr>
                  <m:ctrlPr>
                    <w:rPr>
                      <w:rFonts w:ascii="Cambria Math" w:hAnsi="Cambria Math"/>
                      <w:i/>
                      <w:kern w:val="24"/>
                    </w:rPr>
                  </m:ctrlPr>
                </m:sSubPr>
                <m:e>
                  <m:r>
                    <w:rPr>
                      <w:rFonts w:ascii="Cambria Math" w:hAnsi="Cambria Math"/>
                      <w:kern w:val="24"/>
                    </w:rPr>
                    <m:t>α</m:t>
                  </m:r>
                </m:e>
                <m:sub>
                  <m:r>
                    <w:rPr>
                      <w:rFonts w:ascii="Cambria Math" w:hAnsi="Cambria Math"/>
                      <w:kern w:val="24"/>
                    </w:rPr>
                    <m:t>∞</m:t>
                  </m:r>
                </m:sub>
              </m:sSub>
              <m:d>
                <m:dPr>
                  <m:begChr m:val="["/>
                  <m:endChr m:val="]"/>
                  <m:ctrlPr>
                    <w:rPr>
                      <w:rFonts w:ascii="Cambria Math" w:hAnsi="Cambria Math"/>
                      <w:i/>
                      <w:kern w:val="24"/>
                    </w:rPr>
                  </m:ctrlPr>
                </m:dPr>
                <m:e>
                  <m:r>
                    <w:rPr>
                      <w:rFonts w:ascii="Cambria Math" w:hAnsi="Cambria Math"/>
                      <w:kern w:val="24"/>
                    </w:rPr>
                    <m:t>T</m:t>
                  </m:r>
                  <m:d>
                    <m:dPr>
                      <m:ctrlPr>
                        <w:rPr>
                          <w:rFonts w:ascii="Cambria Math" w:hAnsi="Cambria Math"/>
                          <w:i/>
                          <w:kern w:val="24"/>
                        </w:rPr>
                      </m:ctrlPr>
                    </m:dPr>
                    <m:e>
                      <m:r>
                        <w:rPr>
                          <w:rFonts w:ascii="Cambria Math" w:hAnsi="Cambria Math"/>
                          <w:kern w:val="24"/>
                        </w:rPr>
                        <m:t>t</m:t>
                      </m:r>
                    </m:e>
                  </m:d>
                </m:e>
              </m:d>
              <m:r>
                <w:rPr>
                  <w:rFonts w:ascii="Cambria Math" w:hAnsi="Cambria Math"/>
                  <w:kern w:val="24"/>
                </w:rPr>
                <m:t>-α</m:t>
              </m:r>
            </m:e>
          </m:d>
          <m:r>
            <w:rPr>
              <w:rFonts w:ascii="Cambria Math" w:hAnsi="Cambria Math"/>
              <w:kern w:val="24"/>
            </w:rPr>
            <m:t xml:space="preserve">                </m:t>
          </m:r>
        </m:oMath>
      </m:oMathPara>
      <w:bookmarkEnd w:id="6"/>
    </w:p>
    <w:p w14:paraId="4AD41C12" w14:textId="77777777" w:rsidR="003E6C8C" w:rsidRPr="00160BC1" w:rsidRDefault="003E6C8C" w:rsidP="003E6C8C">
      <w:pPr>
        <w:pStyle w:val="a3"/>
        <w:ind w:firstLine="709"/>
        <w:rPr>
          <w:kern w:val="24"/>
          <w:lang w:val="en-US"/>
        </w:rPr>
      </w:pPr>
      <w:r w:rsidRPr="00160BC1">
        <w:rPr>
          <w:kern w:val="24"/>
          <w:lang w:val="en-US"/>
        </w:rPr>
        <w:t xml:space="preserve"> (</w:t>
      </w:r>
      <w:r w:rsidRPr="00160BC1">
        <w:rPr>
          <w:kern w:val="24"/>
          <w:lang w:val="en-US"/>
        </w:rPr>
        <w:fldChar w:fldCharType="begin"/>
      </w:r>
      <w:r w:rsidRPr="00160BC1">
        <w:rPr>
          <w:kern w:val="24"/>
          <w:lang w:val="en-US"/>
        </w:rPr>
        <w:instrText xml:space="preserve"> SEQ Формула \* ARABIC </w:instrText>
      </w:r>
      <w:r w:rsidRPr="00160BC1">
        <w:rPr>
          <w:kern w:val="24"/>
          <w:lang w:val="en-US"/>
        </w:rPr>
        <w:fldChar w:fldCharType="separate"/>
      </w:r>
      <w:r w:rsidRPr="00160BC1">
        <w:rPr>
          <w:noProof/>
          <w:kern w:val="24"/>
          <w:lang w:val="en-US"/>
        </w:rPr>
        <w:t>2</w:t>
      </w:r>
      <w:r w:rsidRPr="00160BC1">
        <w:rPr>
          <w:kern w:val="24"/>
          <w:lang w:val="en-US"/>
        </w:rPr>
        <w:fldChar w:fldCharType="end"/>
      </w:r>
      <w:r w:rsidRPr="00160BC1">
        <w:rPr>
          <w:kern w:val="24"/>
          <w:lang w:val="en-US"/>
        </w:rPr>
        <w:t>)</w:t>
      </w:r>
    </w:p>
    <w:p w14:paraId="4645B562" w14:textId="77777777" w:rsidR="003E6C8C" w:rsidRPr="00160BC1" w:rsidRDefault="003E6C8C" w:rsidP="003E6C8C">
      <w:pPr>
        <w:spacing w:line="360" w:lineRule="auto"/>
        <w:jc w:val="both"/>
        <w:rPr>
          <w:lang w:val="en-US"/>
        </w:rPr>
      </w:pPr>
    </w:p>
    <w:p w14:paraId="06C42436" w14:textId="3F40AF89" w:rsidR="00E76CB8" w:rsidRPr="00160BC1" w:rsidRDefault="00E76CB8" w:rsidP="003E6C8C">
      <w:pPr>
        <w:spacing w:line="480" w:lineRule="auto"/>
        <w:ind w:firstLine="284"/>
        <w:jc w:val="both"/>
        <w:rPr>
          <w:rFonts w:cs="Times New Roman"/>
          <w:color w:val="000000" w:themeColor="text1"/>
          <w:lang w:val="en-US"/>
        </w:rPr>
      </w:pPr>
      <w:proofErr w:type="gramStart"/>
      <w:r w:rsidRPr="00160BC1">
        <w:rPr>
          <w:color w:val="000000" w:themeColor="text1"/>
          <w:lang w:val="en-US"/>
        </w:rPr>
        <w:t>where</w:t>
      </w:r>
      <w:proofErr w:type="gramEnd"/>
      <w:r w:rsidRPr="00160BC1">
        <w:rPr>
          <w:color w:val="000000" w:themeColor="text1"/>
          <w:lang w:val="en-US"/>
        </w:rPr>
        <w:t xml:space="preserve"> T(t) is the time dependence of temperature.</w:t>
      </w:r>
      <w:r w:rsidRPr="00160BC1">
        <w:rPr>
          <w:rFonts w:cs="Times New Roman"/>
          <w:color w:val="000000" w:themeColor="text1"/>
          <w:lang w:val="en-US"/>
        </w:rPr>
        <w:t xml:space="preserve"> </w:t>
      </w:r>
    </w:p>
    <w:p w14:paraId="7B4C3814" w14:textId="3041E103" w:rsidR="003E6C8C" w:rsidRPr="00160BC1" w:rsidRDefault="00E76CB8" w:rsidP="0057771E">
      <w:pPr>
        <w:spacing w:line="480" w:lineRule="auto"/>
        <w:ind w:firstLine="284"/>
        <w:rPr>
          <w:rFonts w:eastAsia="Times New Roman" w:cs="Times New Roman"/>
          <w:lang w:val="en-US"/>
        </w:rPr>
      </w:pPr>
      <w:r w:rsidRPr="00160BC1">
        <w:rPr>
          <w:color w:val="000000" w:themeColor="text1"/>
          <w:lang w:val="en-GB"/>
        </w:rPr>
        <w:t>It is interesting to compare the rate of crystallization obtained from this equation, using the experimental data for non-isothermal crystallization, with the calculated values detailed in Table 3.</w:t>
      </w:r>
      <w:r w:rsidR="003E6C8C" w:rsidRPr="00160BC1">
        <w:rPr>
          <w:rFonts w:cs="Times New Roman"/>
          <w:color w:val="000000" w:themeColor="text1"/>
          <w:lang w:val="en-US"/>
        </w:rPr>
        <w:t xml:space="preserve"> </w:t>
      </w:r>
      <w:r w:rsidR="003E6C8C" w:rsidRPr="00160BC1">
        <w:rPr>
          <w:rFonts w:cs="Times New Roman"/>
          <w:lang w:val="en-US"/>
        </w:rPr>
        <w:t xml:space="preserve">The cooling rates (or temperature ramps) of 1, 2, 5, 10 or 20 </w:t>
      </w:r>
      <w:r w:rsidR="00184EA4" w:rsidRPr="00160BC1">
        <w:rPr>
          <w:rFonts w:eastAsia="Times New Roman" w:cs="Times New Roman"/>
          <w:lang w:val="en-US"/>
        </w:rPr>
        <w:t>°C</w:t>
      </w:r>
      <w:r w:rsidR="003E6C8C" w:rsidRPr="00160BC1">
        <w:rPr>
          <w:rFonts w:cs="Times New Roman"/>
          <w:lang w:val="en-US"/>
        </w:rPr>
        <w:t xml:space="preserve">/min were used. The above discussion about the data for isothermal crystallization showed that the temperature dependence of </w:t>
      </w:r>
      <w:r w:rsidR="003E6C8C" w:rsidRPr="00160BC1">
        <w:rPr>
          <w:rFonts w:eastAsia="Arial Unicode MS" w:cs="Times New Roman"/>
          <w:i/>
        </w:rPr>
        <w:t>α</w:t>
      </w:r>
      <w:r w:rsidR="003E6C8C" w:rsidRPr="00160BC1">
        <w:rPr>
          <w:rFonts w:eastAsia="Times New Roman" w:cs="Times New Roman"/>
          <w:vertAlign w:val="subscript"/>
          <w:lang w:val="en-US"/>
        </w:rPr>
        <w:t>∞</w:t>
      </w:r>
      <w:r w:rsidR="003E6C8C" w:rsidRPr="00160BC1">
        <w:rPr>
          <w:rFonts w:eastAsia="Times New Roman" w:cs="Times New Roman"/>
          <w:lang w:val="en-US"/>
        </w:rPr>
        <w:t xml:space="preserve"> is roughly proportional </w:t>
      </w:r>
      <w:proofErr w:type="gramStart"/>
      <w:r w:rsidR="003E6C8C" w:rsidRPr="00160BC1">
        <w:rPr>
          <w:rFonts w:eastAsia="Times New Roman" w:cs="Times New Roman"/>
          <w:lang w:val="en-US"/>
        </w:rPr>
        <w:t xml:space="preserve">to </w:t>
      </w:r>
      <w:proofErr w:type="gramEnd"/>
      <w:r w:rsidR="008428BD" w:rsidRPr="00160BC1">
        <w:rPr>
          <w:rFonts w:eastAsia="Times New Roman" w:cs="Times New Roman"/>
          <w:position w:val="-8"/>
          <w:lang w:val="en-US"/>
        </w:rPr>
        <w:object w:dxaOrig="1359" w:dyaOrig="360" w14:anchorId="207451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25pt;height:20.4pt" o:ole="">
            <v:imagedata r:id="rId14" o:title=""/>
          </v:shape>
          <o:OLEObject Type="Embed" ProgID="Equation.DSMT4" ShapeID="_x0000_i1025" DrawAspect="Content" ObjectID="_1577609246" r:id="rId15"/>
        </w:object>
      </w:r>
      <w:r w:rsidR="003E6C8C" w:rsidRPr="00160BC1">
        <w:rPr>
          <w:rFonts w:eastAsia="Times New Roman" w:cs="Times New Roman"/>
          <w:lang w:val="en-US"/>
        </w:rPr>
        <w:t xml:space="preserve">, when T ranges from T = </w:t>
      </w:r>
      <w:r w:rsidR="003E6C8C" w:rsidRPr="00160BC1">
        <w:rPr>
          <w:rFonts w:eastAsia="Calibri" w:cs="Times New Roman"/>
          <w:kern w:val="0"/>
          <w:lang w:val="en-US" w:eastAsia="en-US" w:bidi="ar-SA"/>
        </w:rPr>
        <w:t>−</w:t>
      </w:r>
      <w:r w:rsidR="003E6C8C" w:rsidRPr="00160BC1">
        <w:rPr>
          <w:rFonts w:eastAsia="Times New Roman" w:cs="Times New Roman"/>
          <w:lang w:val="en-US"/>
        </w:rPr>
        <w:t xml:space="preserve">36.7 °C (where </w:t>
      </w:r>
      <w:r w:rsidR="003E6C8C" w:rsidRPr="00160BC1">
        <w:rPr>
          <w:rFonts w:eastAsia="Symbol" w:cs="Times New Roman"/>
          <w:i/>
          <w:lang w:val="en-US"/>
        </w:rPr>
        <w:t>α</w:t>
      </w:r>
      <w:r w:rsidR="003E6C8C" w:rsidRPr="00160BC1">
        <w:rPr>
          <w:rFonts w:eastAsia="Times New Roman" w:cs="Times New Roman"/>
          <w:lang w:val="en-US"/>
        </w:rPr>
        <w:t xml:space="preserve"> = 0) to T = </w:t>
      </w:r>
      <w:r w:rsidR="003E6C8C" w:rsidRPr="00160BC1">
        <w:rPr>
          <w:rFonts w:eastAsia="Calibri" w:cs="Times New Roman"/>
          <w:kern w:val="0"/>
          <w:lang w:val="en-US" w:eastAsia="en-US" w:bidi="ar-SA"/>
        </w:rPr>
        <w:lastRenderedPageBreak/>
        <w:t>−</w:t>
      </w:r>
      <w:r w:rsidR="003E6C8C" w:rsidRPr="00160BC1">
        <w:rPr>
          <w:rFonts w:eastAsia="Times New Roman" w:cs="Times New Roman"/>
          <w:lang w:val="en-US"/>
        </w:rPr>
        <w:t xml:space="preserve">40.5 °C (where </w:t>
      </w:r>
      <w:r w:rsidR="003E6C8C" w:rsidRPr="00160BC1">
        <w:rPr>
          <w:rFonts w:eastAsia="Times New Roman" w:cs="Times New Roman"/>
          <w:i/>
          <w:lang w:val="en-US"/>
        </w:rPr>
        <w:t>α</w:t>
      </w:r>
      <w:r w:rsidR="003E6C8C" w:rsidRPr="00160BC1">
        <w:rPr>
          <w:rFonts w:eastAsia="Times New Roman" w:cs="Times New Roman"/>
          <w:vertAlign w:val="subscript"/>
          <w:lang w:val="en-US"/>
        </w:rPr>
        <w:t>∞</w:t>
      </w:r>
      <w:r w:rsidR="003E6C8C" w:rsidRPr="00160BC1">
        <w:rPr>
          <w:rFonts w:cs="Times New Roman"/>
          <w:kern w:val="2"/>
          <w:lang w:val="en-GB"/>
        </w:rPr>
        <w:t xml:space="preserve"> </w:t>
      </w:r>
      <w:r w:rsidR="003E6C8C" w:rsidRPr="00160BC1">
        <w:rPr>
          <w:rFonts w:eastAsia="Times New Roman" w:cs="Times New Roman"/>
          <w:lang w:val="en-US"/>
        </w:rPr>
        <w:t xml:space="preserve">= 1). In this temperature range, the </w:t>
      </w:r>
      <w:r w:rsidR="003E6C8C" w:rsidRPr="00160BC1">
        <w:rPr>
          <w:rFonts w:eastAsia="Times New Roman" w:cs="Times New Roman"/>
          <w:i/>
          <w:lang w:val="en-US"/>
        </w:rPr>
        <w:t>t</w:t>
      </w:r>
      <w:r w:rsidR="003E6C8C" w:rsidRPr="00160BC1">
        <w:rPr>
          <w:rFonts w:eastAsia="Times New Roman" w:cs="Times New Roman"/>
          <w:vertAlign w:val="subscript"/>
          <w:lang w:val="en-US"/>
        </w:rPr>
        <w:t>0</w:t>
      </w:r>
      <w:r w:rsidR="003E6C8C" w:rsidRPr="00160BC1">
        <w:rPr>
          <w:rFonts w:eastAsia="Times New Roman" w:cs="Times New Roman"/>
          <w:lang w:val="en-US"/>
        </w:rPr>
        <w:t>/</w:t>
      </w:r>
      <w:r w:rsidR="003E6C8C" w:rsidRPr="00160BC1">
        <w:rPr>
          <w:rFonts w:eastAsia="Arial Unicode MS" w:cs="Times New Roman"/>
          <w:bCs/>
          <w:i/>
        </w:rPr>
        <w:t>α</w:t>
      </w:r>
      <w:r w:rsidR="003E6C8C" w:rsidRPr="00160BC1">
        <w:rPr>
          <w:rFonts w:eastAsia="Times New Roman" w:cs="Times New Roman"/>
          <w:b/>
          <w:bCs/>
          <w:vertAlign w:val="subscript"/>
          <w:lang w:val="en-US"/>
        </w:rPr>
        <w:t>∞</w:t>
      </w:r>
      <w:r w:rsidR="003E6C8C" w:rsidRPr="00160BC1">
        <w:rPr>
          <w:rFonts w:eastAsia="Times New Roman" w:cs="Times New Roman"/>
          <w:bCs/>
          <w:lang w:val="en-US"/>
        </w:rPr>
        <w:t xml:space="preserve"> </w:t>
      </w:r>
      <w:r w:rsidR="003E6C8C" w:rsidRPr="00160BC1">
        <w:rPr>
          <w:rFonts w:eastAsia="Times New Roman" w:cs="Times New Roman"/>
          <w:lang w:val="en-US"/>
        </w:rPr>
        <w:t>ratio chang</w:t>
      </w:r>
      <w:r w:rsidR="003E6C8C" w:rsidRPr="00160BC1">
        <w:rPr>
          <w:rFonts w:eastAsia="Times New Roman" w:cs="Times New Roman"/>
          <w:color w:val="000000" w:themeColor="text1"/>
          <w:lang w:val="en-US"/>
        </w:rPr>
        <w:t xml:space="preserve">es </w:t>
      </w:r>
      <w:r w:rsidR="00D665F3" w:rsidRPr="00160BC1">
        <w:rPr>
          <w:color w:val="000000" w:themeColor="text1"/>
          <w:lang w:val="en-GB"/>
        </w:rPr>
        <w:t>are only minor, thus, the ratio can be considered as a constant.</w:t>
      </w:r>
      <w:r w:rsidR="00184EA4" w:rsidRPr="00160BC1">
        <w:rPr>
          <w:color w:val="000000" w:themeColor="text1"/>
          <w:lang w:val="en-GB"/>
        </w:rPr>
        <w:t xml:space="preserve"> Sub</w:t>
      </w:r>
      <w:r w:rsidR="00184EA4" w:rsidRPr="00160BC1">
        <w:rPr>
          <w:lang w:val="en-GB"/>
        </w:rPr>
        <w:t>sequently, to decrease the number of parameters considered in further calculations, this ratio was assumed to be equal to 100</w:t>
      </w:r>
      <w:r w:rsidR="00D665F3" w:rsidRPr="00160BC1">
        <w:rPr>
          <w:lang w:val="en-GB"/>
        </w:rPr>
        <w:t xml:space="preserve"> s</w:t>
      </w:r>
      <w:r w:rsidR="00184EA4" w:rsidRPr="00160BC1">
        <w:rPr>
          <w:lang w:val="en-GB"/>
        </w:rPr>
        <w:t xml:space="preserve"> (</w:t>
      </w:r>
      <w:r w:rsidR="00184EA4" w:rsidRPr="00160BC1">
        <w:rPr>
          <w:rFonts w:cs="Times New Roman"/>
          <w:lang w:val="en-GB"/>
        </w:rPr>
        <w:t>±</w:t>
      </w:r>
      <w:r w:rsidR="00184EA4" w:rsidRPr="00160BC1">
        <w:rPr>
          <w:lang w:val="en-GB"/>
        </w:rPr>
        <w:t xml:space="preserve"> 40%). </w:t>
      </w:r>
      <w:r w:rsidR="003E6C8C" w:rsidRPr="00160BC1">
        <w:rPr>
          <w:rFonts w:eastAsia="Times New Roman" w:cs="Times New Roman"/>
          <w:lang w:val="en-US"/>
        </w:rPr>
        <w:t xml:space="preserve">Also, for simplification of the calculations, the constant </w:t>
      </w:r>
      <w:r w:rsidR="003E6C8C" w:rsidRPr="00160BC1">
        <w:rPr>
          <w:rFonts w:eastAsia="Times New Roman" w:cs="Times New Roman"/>
          <w:i/>
          <w:lang w:val="en-US"/>
        </w:rPr>
        <w:t>C</w:t>
      </w:r>
      <w:r w:rsidR="003E6C8C" w:rsidRPr="00160BC1">
        <w:rPr>
          <w:rFonts w:eastAsia="Times New Roman" w:cs="Times New Roman"/>
          <w:lang w:val="en-US"/>
        </w:rPr>
        <w:t xml:space="preserve"> = 20 was used as an average for all the experiments. In temperatures below </w:t>
      </w:r>
      <w:r w:rsidR="003E6C8C" w:rsidRPr="00160BC1">
        <w:rPr>
          <w:rFonts w:eastAsia="Calibri" w:cs="Times New Roman"/>
          <w:kern w:val="0"/>
          <w:lang w:val="en-US" w:eastAsia="en-US" w:bidi="ar-SA"/>
        </w:rPr>
        <w:t>−</w:t>
      </w:r>
      <w:r w:rsidR="003E6C8C" w:rsidRPr="00160BC1">
        <w:rPr>
          <w:rFonts w:eastAsia="Times New Roman" w:cs="Times New Roman"/>
          <w:lang w:val="en-US"/>
        </w:rPr>
        <w:t xml:space="preserve">40.5 °C, </w:t>
      </w:r>
      <w:r w:rsidR="003E6C8C" w:rsidRPr="00160BC1">
        <w:rPr>
          <w:rFonts w:eastAsia="Times New Roman" w:cs="Times New Roman"/>
          <w:color w:val="000000" w:themeColor="text1"/>
          <w:lang w:val="en-US"/>
        </w:rPr>
        <w:t xml:space="preserve">where </w:t>
      </w:r>
      <w:r w:rsidR="003E6C8C" w:rsidRPr="00160BC1">
        <w:rPr>
          <w:rFonts w:eastAsia="Times New Roman" w:cs="Times New Roman"/>
          <w:i/>
          <w:color w:val="000000" w:themeColor="text1"/>
          <w:lang w:val="en-US"/>
        </w:rPr>
        <w:t>α</w:t>
      </w:r>
      <w:r w:rsidR="003E6C8C" w:rsidRPr="00160BC1">
        <w:rPr>
          <w:rFonts w:eastAsia="Times New Roman" w:cs="Times New Roman"/>
          <w:color w:val="000000" w:themeColor="text1"/>
          <w:vertAlign w:val="subscript"/>
          <w:lang w:val="en-US"/>
        </w:rPr>
        <w:t>∞</w:t>
      </w:r>
      <w:r w:rsidR="003E6C8C" w:rsidRPr="00160BC1">
        <w:rPr>
          <w:rFonts w:cs="Times New Roman"/>
          <w:color w:val="000000" w:themeColor="text1"/>
          <w:kern w:val="2"/>
          <w:lang w:val="en-GB"/>
        </w:rPr>
        <w:t xml:space="preserve"> </w:t>
      </w:r>
      <w:r w:rsidR="003E6C8C" w:rsidRPr="00160BC1">
        <w:rPr>
          <w:rFonts w:eastAsia="Times New Roman" w:cs="Times New Roman"/>
          <w:color w:val="000000" w:themeColor="text1"/>
          <w:lang w:val="en-US"/>
        </w:rPr>
        <w:t>= 1,</w:t>
      </w:r>
      <w:r w:rsidR="00E42E63" w:rsidRPr="00160BC1">
        <w:rPr>
          <w:color w:val="000000" w:themeColor="text1"/>
          <w:lang w:val="en-GB"/>
        </w:rPr>
        <w:t xml:space="preserve"> the role of temperature was explored as a function</w:t>
      </w:r>
      <w:r w:rsidR="00E42E63" w:rsidRPr="00160BC1">
        <w:rPr>
          <w:color w:val="000000" w:themeColor="text1"/>
          <w:lang w:val="en-US"/>
        </w:rPr>
        <w:t xml:space="preserve"> </w:t>
      </w:r>
      <w:r w:rsidR="008428BD" w:rsidRPr="00160BC1">
        <w:rPr>
          <w:rFonts w:eastAsia="Times New Roman" w:cs="Times New Roman"/>
          <w:color w:val="FF0000"/>
          <w:position w:val="-12"/>
          <w:lang w:val="en-US"/>
        </w:rPr>
        <w:object w:dxaOrig="3240" w:dyaOrig="400" w14:anchorId="2955E8DE">
          <v:shape id="_x0000_i1026" type="#_x0000_t75" style="width:161pt;height:22.4pt" o:ole="">
            <v:imagedata r:id="rId16" o:title=""/>
          </v:shape>
          <o:OLEObject Type="Embed" ProgID="Equation.DSMT4" ShapeID="_x0000_i1026" DrawAspect="Content" ObjectID="_1577609247" r:id="rId17"/>
        </w:object>
      </w:r>
      <w:r w:rsidR="003E6C8C" w:rsidRPr="00160BC1">
        <w:rPr>
          <w:rFonts w:eastAsia="Times New Roman" w:cs="Times New Roman"/>
          <w:color w:val="000000" w:themeColor="text1"/>
          <w:lang w:val="en-US"/>
        </w:rPr>
        <w:t xml:space="preserve">in the temperature range between </w:t>
      </w:r>
      <w:r w:rsidR="003E6C8C" w:rsidRPr="00160BC1">
        <w:rPr>
          <w:rFonts w:eastAsia="Calibri" w:cs="Times New Roman"/>
          <w:color w:val="000000" w:themeColor="text1"/>
          <w:kern w:val="0"/>
          <w:lang w:val="en-US" w:eastAsia="en-US" w:bidi="ar-SA"/>
        </w:rPr>
        <w:t>−</w:t>
      </w:r>
      <w:r w:rsidR="003E6C8C" w:rsidRPr="00160BC1">
        <w:rPr>
          <w:rFonts w:eastAsia="Times New Roman" w:cs="Times New Roman"/>
          <w:color w:val="000000" w:themeColor="text1"/>
          <w:lang w:val="en-US"/>
        </w:rPr>
        <w:t xml:space="preserve">36.7 °C and </w:t>
      </w:r>
      <w:r w:rsidR="003E6C8C" w:rsidRPr="00160BC1">
        <w:rPr>
          <w:rFonts w:eastAsia="Calibri" w:cs="Times New Roman"/>
          <w:color w:val="000000" w:themeColor="text1"/>
          <w:kern w:val="0"/>
          <w:lang w:val="en-US" w:eastAsia="en-US" w:bidi="ar-SA"/>
        </w:rPr>
        <w:t>−</w:t>
      </w:r>
      <w:r w:rsidR="003E6C8C" w:rsidRPr="00160BC1">
        <w:rPr>
          <w:rFonts w:eastAsia="Times New Roman" w:cs="Times New Roman"/>
          <w:color w:val="000000" w:themeColor="text1"/>
          <w:lang w:val="en-US"/>
        </w:rPr>
        <w:t>40.</w:t>
      </w:r>
      <w:r w:rsidR="00E96F3C" w:rsidRPr="00160BC1">
        <w:rPr>
          <w:rFonts w:eastAsia="Times New Roman" w:cs="Times New Roman"/>
          <w:lang w:val="en-US"/>
        </w:rPr>
        <w:t>5 °C.</w:t>
      </w:r>
      <w:r w:rsidR="003E6C8C" w:rsidRPr="00160BC1">
        <w:rPr>
          <w:rFonts w:eastAsia="Times New Roman" w:cs="Times New Roman"/>
          <w:lang w:val="en-US"/>
        </w:rPr>
        <w:t xml:space="preserve"> </w:t>
      </w:r>
      <w:r w:rsidR="00E96F3C" w:rsidRPr="00160BC1">
        <w:rPr>
          <w:rFonts w:eastAsia="Times New Roman" w:cs="Times New Roman"/>
          <w:lang w:val="en-US"/>
        </w:rPr>
        <w:t xml:space="preserve">Function </w:t>
      </w:r>
      <w:r w:rsidR="00E96F3C" w:rsidRPr="00160BC1">
        <w:rPr>
          <w:rFonts w:eastAsia="Times New Roman" w:cs="Times New Roman"/>
          <w:color w:val="FF0000"/>
          <w:position w:val="-12"/>
          <w:lang w:val="en-US"/>
        </w:rPr>
        <w:object w:dxaOrig="3240" w:dyaOrig="400" w14:anchorId="496F68A6">
          <v:shape id="_x0000_i1027" type="#_x0000_t75" style="width:161pt;height:22.4pt" o:ole="">
            <v:imagedata r:id="rId16" o:title=""/>
          </v:shape>
          <o:OLEObject Type="Embed" ProgID="Equation.DSMT4" ShapeID="_x0000_i1027" DrawAspect="Content" ObjectID="_1577609248" r:id="rId18"/>
        </w:object>
      </w:r>
      <w:r w:rsidR="00E96F3C" w:rsidRPr="00160BC1">
        <w:rPr>
          <w:rFonts w:eastAsia="Times New Roman" w:cs="Times New Roman"/>
          <w:lang w:val="en-US"/>
        </w:rPr>
        <w:t xml:space="preserve"> presents a</w:t>
      </w:r>
      <w:r w:rsidR="003E6C8C" w:rsidRPr="00160BC1">
        <w:rPr>
          <w:rFonts w:eastAsia="Times New Roman" w:cs="Times New Roman"/>
          <w:lang w:val="en-US"/>
        </w:rPr>
        <w:t xml:space="preserve"> smoothly transitions to </w:t>
      </w:r>
      <w:r w:rsidR="003E6C8C" w:rsidRPr="00160BC1">
        <w:rPr>
          <w:rFonts w:eastAsia="Times New Roman" w:cs="Times New Roman"/>
          <w:i/>
          <w:lang w:val="en-US"/>
        </w:rPr>
        <w:t>α</w:t>
      </w:r>
      <w:r w:rsidR="003E6C8C" w:rsidRPr="00160BC1">
        <w:rPr>
          <w:rFonts w:eastAsia="Times New Roman" w:cs="Times New Roman"/>
          <w:vertAlign w:val="subscript"/>
          <w:lang w:val="en-US"/>
        </w:rPr>
        <w:t>∞</w:t>
      </w:r>
      <w:r w:rsidR="003E6C8C" w:rsidRPr="00160BC1">
        <w:rPr>
          <w:rFonts w:cs="Times New Roman"/>
          <w:kern w:val="2"/>
          <w:lang w:val="en-GB"/>
        </w:rPr>
        <w:t xml:space="preserve"> </w:t>
      </w:r>
      <w:r w:rsidR="003E6C8C" w:rsidRPr="00160BC1">
        <w:rPr>
          <w:rFonts w:eastAsia="Times New Roman" w:cs="Times New Roman"/>
          <w:lang w:val="en-US"/>
        </w:rPr>
        <w:t xml:space="preserve">= 1 </w:t>
      </w:r>
      <w:r w:rsidR="00E42E63" w:rsidRPr="00160BC1">
        <w:rPr>
          <w:rStyle w:val="shorttext"/>
          <w:lang w:val="en"/>
        </w:rPr>
        <w:t>with a further decrease in temperature</w:t>
      </w:r>
      <w:r w:rsidR="00E42E63" w:rsidRPr="00160BC1">
        <w:rPr>
          <w:rStyle w:val="shorttext"/>
          <w:lang w:val="en-US"/>
        </w:rPr>
        <w:t>.</w:t>
      </w:r>
      <w:r w:rsidR="00E42E63" w:rsidRPr="00160BC1">
        <w:rPr>
          <w:rFonts w:eastAsia="Times New Roman" w:cs="Times New Roman"/>
          <w:lang w:val="en-US"/>
        </w:rPr>
        <w:t xml:space="preserve"> </w:t>
      </w:r>
      <w:r w:rsidR="003E6C8C" w:rsidRPr="00160BC1">
        <w:rPr>
          <w:rFonts w:eastAsia="Times New Roman" w:cs="Times New Roman"/>
          <w:lang w:val="en-US"/>
        </w:rPr>
        <w:t>These approximations are intended to obtain clear qualitative results, concerning the role of the temperature ramp, rather than provide</w:t>
      </w:r>
      <w:r w:rsidR="00184EA4" w:rsidRPr="00160BC1">
        <w:rPr>
          <w:rFonts w:eastAsia="Times New Roman" w:cs="Times New Roman"/>
          <w:lang w:val="en-US"/>
        </w:rPr>
        <w:t xml:space="preserve"> </w:t>
      </w:r>
      <w:r w:rsidR="00184EA4" w:rsidRPr="00160BC1">
        <w:rPr>
          <w:lang w:val="en-GB"/>
        </w:rPr>
        <w:t xml:space="preserve">quantitative data. </w:t>
      </w:r>
      <w:r w:rsidR="003E6C8C" w:rsidRPr="00160BC1">
        <w:rPr>
          <w:rFonts w:eastAsia="Times New Roman" w:cs="Times New Roman"/>
          <w:lang w:val="en-US"/>
        </w:rPr>
        <w:t xml:space="preserve">The numerical solution of the dimensionless form of Eq. 2 was realized using the </w:t>
      </w:r>
      <w:r w:rsidR="008428BD" w:rsidRPr="00160BC1">
        <w:rPr>
          <w:rFonts w:eastAsia="Times New Roman" w:cs="Times New Roman"/>
          <w:i/>
          <w:iCs/>
          <w:lang w:val="en-US"/>
        </w:rPr>
        <w:t>Ma</w:t>
      </w:r>
      <w:r w:rsidR="003E6C8C" w:rsidRPr="00160BC1">
        <w:rPr>
          <w:rFonts w:eastAsia="Times New Roman" w:cs="Times New Roman"/>
          <w:i/>
          <w:iCs/>
          <w:lang w:val="en-US"/>
        </w:rPr>
        <w:t>thematica</w:t>
      </w:r>
      <w:r w:rsidR="003E6C8C" w:rsidRPr="00160BC1">
        <w:rPr>
          <w:rFonts w:eastAsia="Times New Roman" w:cs="Times New Roman"/>
          <w:lang w:val="en-US"/>
        </w:rPr>
        <w:t xml:space="preserve"> software.</w:t>
      </w:r>
    </w:p>
    <w:p w14:paraId="38872075" w14:textId="60F05095" w:rsidR="00184EA4" w:rsidRPr="00160BC1" w:rsidRDefault="003E6C8C" w:rsidP="0057771E">
      <w:pPr>
        <w:pStyle w:val="a9"/>
        <w:spacing w:line="480" w:lineRule="auto"/>
        <w:ind w:firstLine="284"/>
        <w:rPr>
          <w:sz w:val="24"/>
          <w:szCs w:val="24"/>
          <w:lang w:val="en-US"/>
        </w:rPr>
      </w:pPr>
      <w:r w:rsidRPr="00160BC1">
        <w:rPr>
          <w:rFonts w:eastAsia="Times New Roman" w:cs="Times New Roman"/>
          <w:sz w:val="24"/>
          <w:szCs w:val="24"/>
          <w:lang w:val="en-US"/>
        </w:rPr>
        <w:t>The kinetics of the non-isothermal crystallization for emulsion samples with a concentration of 20</w:t>
      </w:r>
      <w:r w:rsidR="00184EA4" w:rsidRPr="00160BC1">
        <w:rPr>
          <w:rFonts w:eastAsia="Times New Roman" w:cs="Times New Roman"/>
          <w:sz w:val="24"/>
          <w:szCs w:val="24"/>
          <w:lang w:val="en-US"/>
        </w:rPr>
        <w:t xml:space="preserve"> </w:t>
      </w:r>
      <w:proofErr w:type="spellStart"/>
      <w:r w:rsidR="00184EA4" w:rsidRPr="00160BC1">
        <w:rPr>
          <w:rFonts w:eastAsia="Times New Roman" w:cs="Times New Roman"/>
          <w:sz w:val="24"/>
          <w:szCs w:val="24"/>
          <w:lang w:val="en-US"/>
        </w:rPr>
        <w:t>wt</w:t>
      </w:r>
      <w:proofErr w:type="spellEnd"/>
      <w:r w:rsidRPr="00160BC1">
        <w:rPr>
          <w:rFonts w:eastAsia="Times New Roman" w:cs="Times New Roman"/>
          <w:sz w:val="24"/>
          <w:szCs w:val="24"/>
          <w:lang w:val="en-US"/>
        </w:rPr>
        <w:t xml:space="preserve">%, using different cooling rates, is shown in Fig. 3. It can be observed that crystallization continues to occur at temperatures below </w:t>
      </w:r>
      <w:r w:rsidRPr="00160BC1">
        <w:rPr>
          <w:rFonts w:eastAsia="Calibri" w:cs="Times New Roman"/>
          <w:kern w:val="0"/>
          <w:sz w:val="24"/>
          <w:szCs w:val="24"/>
          <w:lang w:val="en-US" w:eastAsia="en-US" w:bidi="ar-SA"/>
        </w:rPr>
        <w:t>−</w:t>
      </w:r>
      <w:r w:rsidRPr="00160BC1">
        <w:rPr>
          <w:rFonts w:eastAsia="Times New Roman" w:cs="Times New Roman"/>
          <w:sz w:val="24"/>
          <w:szCs w:val="24"/>
          <w:lang w:val="en-US"/>
        </w:rPr>
        <w:t xml:space="preserve">40 °C, </w:t>
      </w:r>
      <w:r w:rsidR="00184EA4" w:rsidRPr="00160BC1">
        <w:rPr>
          <w:sz w:val="24"/>
          <w:szCs w:val="24"/>
          <w:lang w:val="en-GB"/>
        </w:rPr>
        <w:t>and also occurs over a wider temperature range.</w:t>
      </w:r>
    </w:p>
    <w:p w14:paraId="36106269" w14:textId="5CA2393C" w:rsidR="003E6C8C" w:rsidRPr="00160BC1" w:rsidRDefault="00184EA4" w:rsidP="003E6C8C">
      <w:pPr>
        <w:spacing w:line="480" w:lineRule="auto"/>
        <w:ind w:firstLine="284"/>
        <w:jc w:val="both"/>
        <w:rPr>
          <w:rFonts w:eastAsia="Times New Roman" w:cs="Times New Roman"/>
          <w:lang w:val="en-US"/>
        </w:rPr>
      </w:pPr>
      <w:r w:rsidRPr="00160BC1">
        <w:rPr>
          <w:rFonts w:eastAsia="Times New Roman" w:cs="Times New Roman"/>
          <w:lang w:val="en-US"/>
        </w:rPr>
        <w:t xml:space="preserve"> </w:t>
      </w:r>
    </w:p>
    <w:p w14:paraId="2D9C1576" w14:textId="77777777" w:rsidR="003E6C8C" w:rsidRPr="00160BC1" w:rsidRDefault="003E6C8C" w:rsidP="003E6C8C">
      <w:pPr>
        <w:spacing w:line="360" w:lineRule="auto"/>
        <w:jc w:val="both"/>
        <w:rPr>
          <w:rFonts w:eastAsia="Times New Roman" w:cs="Times New Roman"/>
          <w:lang w:val="en-US"/>
        </w:rPr>
      </w:pPr>
    </w:p>
    <w:p w14:paraId="57F01600" w14:textId="77777777" w:rsidR="003E6C8C" w:rsidRPr="00160BC1" w:rsidRDefault="003E6C8C" w:rsidP="003E6C8C">
      <w:pPr>
        <w:spacing w:line="360" w:lineRule="auto"/>
        <w:jc w:val="center"/>
        <w:rPr>
          <w:rFonts w:eastAsia="Times New Roman" w:cs="Times New Roman"/>
          <w:lang w:val="en-US"/>
        </w:rPr>
      </w:pPr>
      <w:r w:rsidRPr="00160BC1">
        <w:rPr>
          <w:rFonts w:eastAsia="Times New Roman" w:cs="Times New Roman"/>
          <w:noProof/>
          <w:lang w:eastAsia="ru-RU" w:bidi="ar-SA"/>
        </w:rPr>
        <w:lastRenderedPageBreak/>
        <w:drawing>
          <wp:inline distT="0" distB="0" distL="0" distR="0" wp14:anchorId="0EDFBC3D" wp14:editId="38452FA0">
            <wp:extent cx="3600000" cy="2532308"/>
            <wp:effectExtent l="0" t="0" r="635" b="190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00000" cy="2532308"/>
                    </a:xfrm>
                    <a:prstGeom prst="rect">
                      <a:avLst/>
                    </a:prstGeom>
                  </pic:spPr>
                </pic:pic>
              </a:graphicData>
            </a:graphic>
          </wp:inline>
        </w:drawing>
      </w:r>
    </w:p>
    <w:p w14:paraId="3088D871" w14:textId="23B0A096" w:rsidR="003E6C8C" w:rsidRPr="00160BC1" w:rsidRDefault="003E6C8C" w:rsidP="003E6C8C">
      <w:pPr>
        <w:spacing w:line="480" w:lineRule="auto"/>
        <w:jc w:val="both"/>
        <w:rPr>
          <w:rFonts w:eastAsia="Times New Roman" w:cs="Times New Roman"/>
          <w:color w:val="000000"/>
          <w:lang w:val="en-US"/>
        </w:rPr>
      </w:pPr>
      <w:proofErr w:type="gramStart"/>
      <w:r w:rsidRPr="00160BC1">
        <w:rPr>
          <w:rFonts w:eastAsia="Times New Roman" w:cs="Times New Roman"/>
          <w:b/>
          <w:lang w:val="en-US"/>
        </w:rPr>
        <w:t>Figure 3.</w:t>
      </w:r>
      <w:proofErr w:type="gramEnd"/>
      <w:r w:rsidRPr="00160BC1">
        <w:rPr>
          <w:rFonts w:eastAsia="Times New Roman" w:cs="Times New Roman"/>
          <w:lang w:val="en-US"/>
        </w:rPr>
        <w:t xml:space="preserve"> The kinetics of non-isothermal crystallization of emulsion samples with a </w:t>
      </w:r>
      <w:proofErr w:type="gramStart"/>
      <w:r w:rsidRPr="00160BC1">
        <w:rPr>
          <w:rFonts w:eastAsia="Times New Roman" w:cs="Times New Roman"/>
          <w:lang w:val="en-US"/>
        </w:rPr>
        <w:t xml:space="preserve">concentration </w:t>
      </w:r>
      <w:r w:rsidR="00184EA4" w:rsidRPr="00160BC1">
        <w:rPr>
          <w:rFonts w:eastAsia="Times New Roman" w:cs="Times New Roman"/>
          <w:lang w:val="en-US"/>
        </w:rPr>
        <w:t xml:space="preserve"> </w:t>
      </w:r>
      <w:r w:rsidRPr="00160BC1">
        <w:rPr>
          <w:rFonts w:eastAsia="Times New Roman" w:cs="Times New Roman"/>
          <w:lang w:val="en-US"/>
        </w:rPr>
        <w:t>of</w:t>
      </w:r>
      <w:proofErr w:type="gramEnd"/>
      <w:r w:rsidRPr="00160BC1">
        <w:rPr>
          <w:rFonts w:eastAsia="Times New Roman" w:cs="Times New Roman"/>
          <w:lang w:val="en-US"/>
        </w:rPr>
        <w:t xml:space="preserve"> 20</w:t>
      </w:r>
      <w:r w:rsidR="00184EA4" w:rsidRPr="00160BC1">
        <w:rPr>
          <w:rFonts w:eastAsia="Times New Roman" w:cs="Times New Roman"/>
          <w:lang w:val="en-US"/>
        </w:rPr>
        <w:t xml:space="preserve"> </w:t>
      </w:r>
      <w:proofErr w:type="spellStart"/>
      <w:r w:rsidR="00184EA4" w:rsidRPr="00160BC1">
        <w:rPr>
          <w:rFonts w:eastAsia="Times New Roman" w:cs="Times New Roman"/>
          <w:lang w:val="en-US"/>
        </w:rPr>
        <w:t>wt</w:t>
      </w:r>
      <w:proofErr w:type="spellEnd"/>
      <w:r w:rsidRPr="00160BC1">
        <w:rPr>
          <w:rFonts w:eastAsia="Times New Roman" w:cs="Times New Roman"/>
          <w:lang w:val="en-US"/>
        </w:rPr>
        <w:t>%. Cooling rates,</w:t>
      </w:r>
      <w:r w:rsidRPr="00160BC1">
        <w:rPr>
          <w:rFonts w:eastAsia="Times New Roman" w:cs="Times New Roman"/>
          <w:color w:val="000000"/>
          <w:lang w:val="en-US"/>
        </w:rPr>
        <w:t xml:space="preserve"> in </w:t>
      </w:r>
      <w:r w:rsidR="00184EA4" w:rsidRPr="00160BC1">
        <w:rPr>
          <w:rFonts w:eastAsia="Times New Roman" w:cs="Times New Roman"/>
          <w:lang w:val="en-US"/>
        </w:rPr>
        <w:t>°C</w:t>
      </w:r>
      <w:r w:rsidRPr="00160BC1">
        <w:rPr>
          <w:rFonts w:eastAsia="Times New Roman" w:cs="Times New Roman"/>
          <w:color w:val="000000"/>
          <w:lang w:val="en-US"/>
        </w:rPr>
        <w:t>/min, are shown on the curves.</w:t>
      </w:r>
    </w:p>
    <w:p w14:paraId="0CE423BF" w14:textId="77777777" w:rsidR="003E6C8C" w:rsidRPr="00160BC1" w:rsidRDefault="003E6C8C" w:rsidP="003E6C8C">
      <w:pPr>
        <w:spacing w:line="360" w:lineRule="auto"/>
        <w:jc w:val="both"/>
        <w:rPr>
          <w:lang w:val="en-US"/>
        </w:rPr>
      </w:pPr>
    </w:p>
    <w:p w14:paraId="273C0ECF" w14:textId="77777777" w:rsidR="003E6C8C" w:rsidRPr="00160BC1" w:rsidRDefault="003E6C8C" w:rsidP="0057771E">
      <w:pPr>
        <w:spacing w:line="480" w:lineRule="auto"/>
        <w:ind w:firstLine="284"/>
        <w:rPr>
          <w:lang w:val="en-US"/>
        </w:rPr>
      </w:pPr>
      <w:r w:rsidRPr="00160BC1">
        <w:rPr>
          <w:rFonts w:eastAsia="Times New Roman" w:cs="Times New Roman"/>
          <w:lang w:val="en-US"/>
        </w:rPr>
        <w:t>The predicted set of solutions based on the calculated isothermal data for the integral crystallinity, in parallel with experimentally observed temperature dependencies of the degree of crystallinity, for different temperature ramps are shown in Fig. 4.</w:t>
      </w:r>
    </w:p>
    <w:p w14:paraId="5A149E59" w14:textId="77777777" w:rsidR="00184EA4" w:rsidRPr="00160BC1" w:rsidRDefault="00184EA4" w:rsidP="0057771E">
      <w:pPr>
        <w:spacing w:line="480" w:lineRule="auto"/>
        <w:ind w:firstLine="284"/>
        <w:rPr>
          <w:color w:val="000000" w:themeColor="text1"/>
          <w:lang w:val="en-US"/>
        </w:rPr>
      </w:pPr>
      <w:r w:rsidRPr="00160BC1">
        <w:rPr>
          <w:lang w:val="en-CA"/>
        </w:rPr>
        <w:t>At least qualitative similarity is observed</w:t>
      </w:r>
      <w:r w:rsidRPr="00160BC1">
        <w:rPr>
          <w:lang w:val="en-US"/>
        </w:rPr>
        <w:t xml:space="preserve"> </w:t>
      </w:r>
      <w:r w:rsidR="003E6C8C" w:rsidRPr="00160BC1">
        <w:rPr>
          <w:lang w:val="en-US"/>
        </w:rPr>
        <w:t xml:space="preserve">between the computer model and the experimental data for non-isothermal crystallization. The model correctly predicts the trends of the temperature ramp, the position of the kinetic curves, as well as the final values of the achieved degree of crystallinity. </w:t>
      </w:r>
      <w:r w:rsidRPr="00160BC1">
        <w:rPr>
          <w:color w:val="000000" w:themeColor="text1"/>
          <w:lang w:val="en-US"/>
        </w:rPr>
        <w:t xml:space="preserve">The main difference between the experimental and calculated curves lie in the curvature of the variations of </w:t>
      </w:r>
      <w:r w:rsidRPr="00160BC1">
        <w:rPr>
          <w:color w:val="000000" w:themeColor="text1"/>
          <w:lang w:val="en-US"/>
        </w:rPr>
        <w:sym w:font="Symbol" w:char="F061"/>
      </w:r>
      <w:r w:rsidRPr="00160BC1">
        <w:rPr>
          <w:color w:val="000000" w:themeColor="text1"/>
          <w:lang w:val="en-US"/>
        </w:rPr>
        <w:t xml:space="preserve"> as a function of the temperature for temperatures close to -40 C; the experimental variations of </w:t>
      </w:r>
      <w:r w:rsidRPr="00160BC1">
        <w:rPr>
          <w:color w:val="000000" w:themeColor="text1"/>
          <w:lang w:val="en-US"/>
        </w:rPr>
        <w:sym w:font="Symbol" w:char="F061"/>
      </w:r>
      <w:r w:rsidRPr="00160BC1">
        <w:rPr>
          <w:color w:val="000000" w:themeColor="text1"/>
          <w:lang w:val="en-US"/>
        </w:rPr>
        <w:t xml:space="preserve"> being steeper than the calculated ones. </w:t>
      </w:r>
    </w:p>
    <w:p w14:paraId="58E1C24C" w14:textId="77777777" w:rsidR="003E6C8C" w:rsidRPr="00160BC1" w:rsidRDefault="003E6C8C" w:rsidP="003E6C8C">
      <w:pPr>
        <w:spacing w:line="360" w:lineRule="auto"/>
        <w:jc w:val="both"/>
        <w:rPr>
          <w:color w:val="C00000"/>
          <w:vertAlign w:val="subscript"/>
          <w:lang w:val="en-US"/>
        </w:rPr>
      </w:pPr>
      <w:r w:rsidRPr="00160BC1">
        <w:rPr>
          <w:noProof/>
          <w:color w:val="C00000"/>
          <w:vertAlign w:val="subscript"/>
          <w:lang w:eastAsia="ru-RU" w:bidi="ar-SA"/>
        </w:rPr>
        <w:lastRenderedPageBreak/>
        <w:drawing>
          <wp:inline distT="0" distB="0" distL="0" distR="0" wp14:anchorId="5140E132" wp14:editId="410C0D5C">
            <wp:extent cx="2880000" cy="2155077"/>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6.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80000" cy="2155077"/>
                    </a:xfrm>
                    <a:prstGeom prst="rect">
                      <a:avLst/>
                    </a:prstGeom>
                  </pic:spPr>
                </pic:pic>
              </a:graphicData>
            </a:graphic>
          </wp:inline>
        </w:drawing>
      </w:r>
      <w:r w:rsidRPr="00160BC1">
        <w:rPr>
          <w:noProof/>
          <w:color w:val="C00000"/>
          <w:vertAlign w:val="subscript"/>
          <w:lang w:eastAsia="ru-RU" w:bidi="ar-SA"/>
        </w:rPr>
        <w:drawing>
          <wp:inline distT="0" distB="0" distL="0" distR="0" wp14:anchorId="0669663B" wp14:editId="148396D0">
            <wp:extent cx="2880000" cy="217938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7.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880000" cy="2179385"/>
                    </a:xfrm>
                    <a:prstGeom prst="rect">
                      <a:avLst/>
                    </a:prstGeom>
                  </pic:spPr>
                </pic:pic>
              </a:graphicData>
            </a:graphic>
          </wp:inline>
        </w:drawing>
      </w:r>
      <w:r w:rsidRPr="00160BC1">
        <w:rPr>
          <w:color w:val="C00000"/>
          <w:vertAlign w:val="subscript"/>
          <w:lang w:val="en-US"/>
        </w:rPr>
        <w:t xml:space="preserve">  </w:t>
      </w:r>
    </w:p>
    <w:p w14:paraId="67E7CD7A" w14:textId="6EA0E7A3" w:rsidR="003E6C8C" w:rsidRPr="00160BC1" w:rsidRDefault="003E6C8C" w:rsidP="003E6C8C">
      <w:pPr>
        <w:spacing w:line="480" w:lineRule="auto"/>
        <w:jc w:val="both"/>
        <w:rPr>
          <w:rFonts w:eastAsia="Times New Roman" w:cs="Times New Roman"/>
          <w:b/>
          <w:lang w:val="en-US"/>
        </w:rPr>
      </w:pPr>
      <w:proofErr w:type="gramStart"/>
      <w:r w:rsidRPr="00160BC1">
        <w:rPr>
          <w:b/>
          <w:lang w:val="en-US"/>
        </w:rPr>
        <w:t>Figure 4.</w:t>
      </w:r>
      <w:proofErr w:type="gramEnd"/>
      <w:r w:rsidRPr="00160BC1">
        <w:rPr>
          <w:lang w:val="en-US"/>
        </w:rPr>
        <w:t xml:space="preserve"> </w:t>
      </w:r>
      <w:proofErr w:type="gramStart"/>
      <w:r w:rsidRPr="00160BC1">
        <w:rPr>
          <w:lang w:val="en-US"/>
        </w:rPr>
        <w:t>Comparison of (a) experimental data of non-isothermal crystallization for different temperature ramps and (b) numerical modeling.</w:t>
      </w:r>
      <w:proofErr w:type="gramEnd"/>
      <w:r w:rsidRPr="00160BC1">
        <w:rPr>
          <w:lang w:val="en-US"/>
        </w:rPr>
        <w:t xml:space="preserve"> Concentration of the emulsion sample is 20</w:t>
      </w:r>
      <w:r w:rsidR="007D66FA" w:rsidRPr="00160BC1">
        <w:rPr>
          <w:lang w:val="en-US"/>
        </w:rPr>
        <w:t xml:space="preserve"> </w:t>
      </w:r>
      <w:proofErr w:type="spellStart"/>
      <w:r w:rsidR="007D66FA" w:rsidRPr="00160BC1">
        <w:rPr>
          <w:lang w:val="en-US"/>
        </w:rPr>
        <w:t>wt</w:t>
      </w:r>
      <w:proofErr w:type="spellEnd"/>
      <w:r w:rsidRPr="00160BC1">
        <w:rPr>
          <w:lang w:val="en-US"/>
        </w:rPr>
        <w:t>%.</w:t>
      </w:r>
      <w:r w:rsidRPr="00160BC1">
        <w:rPr>
          <w:rFonts w:eastAsia="Times New Roman" w:cs="Times New Roman"/>
          <w:color w:val="000000"/>
          <w:lang w:val="en-US"/>
        </w:rPr>
        <w:t xml:space="preserve"> </w:t>
      </w:r>
      <w:r w:rsidRPr="00160BC1">
        <w:rPr>
          <w:rFonts w:eastAsia="Times New Roman" w:cs="Times New Roman"/>
          <w:color w:val="000000" w:themeColor="text1"/>
          <w:lang w:val="en-US"/>
        </w:rPr>
        <w:t>Cooling rates,</w:t>
      </w:r>
      <w:r w:rsidRPr="00160BC1">
        <w:rPr>
          <w:rFonts w:eastAsia="Times New Roman" w:cs="Times New Roman"/>
          <w:color w:val="FF0000"/>
          <w:lang w:val="en-US"/>
        </w:rPr>
        <w:t xml:space="preserve"> </w:t>
      </w:r>
      <w:r w:rsidRPr="00160BC1">
        <w:rPr>
          <w:rFonts w:eastAsia="Times New Roman" w:cs="Times New Roman"/>
          <w:color w:val="000000"/>
          <w:lang w:val="en-US"/>
        </w:rPr>
        <w:t xml:space="preserve">in </w:t>
      </w:r>
      <w:r w:rsidR="007D66FA" w:rsidRPr="00160BC1">
        <w:rPr>
          <w:rFonts w:eastAsia="Times New Roman" w:cs="Times New Roman"/>
          <w:lang w:val="en-US"/>
        </w:rPr>
        <w:t>°C</w:t>
      </w:r>
      <w:r w:rsidRPr="00160BC1">
        <w:rPr>
          <w:rFonts w:eastAsia="Times New Roman" w:cs="Times New Roman"/>
          <w:color w:val="000000"/>
          <w:lang w:val="en-US"/>
        </w:rPr>
        <w:t>/min, are shown on the curves.</w:t>
      </w:r>
    </w:p>
    <w:p w14:paraId="42C2A26D" w14:textId="77777777" w:rsidR="003E6C8C" w:rsidRPr="00160BC1" w:rsidRDefault="003E6C8C" w:rsidP="003E6C8C">
      <w:pPr>
        <w:spacing w:line="480" w:lineRule="auto"/>
        <w:jc w:val="both"/>
        <w:rPr>
          <w:lang w:val="en-US"/>
        </w:rPr>
      </w:pPr>
    </w:p>
    <w:p w14:paraId="3FDE1906" w14:textId="77777777" w:rsidR="003E6C8C" w:rsidRPr="00160BC1" w:rsidRDefault="003E6C8C" w:rsidP="0057771E">
      <w:pPr>
        <w:spacing w:line="480" w:lineRule="auto"/>
        <w:ind w:firstLine="284"/>
        <w:rPr>
          <w:lang w:val="en-US"/>
        </w:rPr>
      </w:pPr>
      <w:r w:rsidRPr="00160BC1">
        <w:rPr>
          <w:lang w:val="en-US"/>
        </w:rPr>
        <w:t xml:space="preserve">A more visual comparison of the calculated and experimental data is presented in Fig. </w:t>
      </w:r>
      <w:proofErr w:type="gramStart"/>
      <w:r w:rsidRPr="00160BC1">
        <w:rPr>
          <w:lang w:val="en-US"/>
        </w:rPr>
        <w:t>5,</w:t>
      </w:r>
      <w:proofErr w:type="gramEnd"/>
      <w:r w:rsidRPr="00160BC1">
        <w:rPr>
          <w:lang w:val="en-US"/>
        </w:rPr>
        <w:t xml:space="preserve"> it shows the integral degree of crystallinity for only the fastest and slowest </w:t>
      </w:r>
      <w:r w:rsidRPr="00160BC1">
        <w:rPr>
          <w:rFonts w:eastAsia="Times New Roman" w:cs="Times New Roman"/>
          <w:lang w:val="en-US"/>
        </w:rPr>
        <w:t>cooling rates.</w:t>
      </w:r>
      <w:r w:rsidRPr="00160BC1">
        <w:rPr>
          <w:lang w:val="en-US"/>
        </w:rPr>
        <w:t xml:space="preserve"> The data for the intermediate </w:t>
      </w:r>
      <w:r w:rsidRPr="00160BC1">
        <w:rPr>
          <w:rFonts w:eastAsia="Times New Roman" w:cs="Times New Roman"/>
          <w:lang w:val="en-US"/>
        </w:rPr>
        <w:t xml:space="preserve">cooling rates </w:t>
      </w:r>
      <w:r w:rsidRPr="00160BC1">
        <w:rPr>
          <w:lang w:val="en-US"/>
        </w:rPr>
        <w:t>has been omitted for simplification.</w:t>
      </w:r>
    </w:p>
    <w:p w14:paraId="4672C476" w14:textId="77777777" w:rsidR="003E6C8C" w:rsidRPr="00160BC1" w:rsidRDefault="003E6C8C" w:rsidP="003E6C8C">
      <w:pPr>
        <w:suppressAutoHyphens w:val="0"/>
        <w:rPr>
          <w:lang w:val="en-US"/>
        </w:rPr>
      </w:pPr>
      <w:r w:rsidRPr="00160BC1">
        <w:rPr>
          <w:lang w:val="en-US"/>
        </w:rPr>
        <w:br w:type="page"/>
      </w:r>
    </w:p>
    <w:p w14:paraId="3BE7AF12" w14:textId="77777777" w:rsidR="003E6C8C" w:rsidRPr="00160BC1" w:rsidRDefault="003E6C8C" w:rsidP="003E6C8C">
      <w:pPr>
        <w:spacing w:line="480" w:lineRule="auto"/>
        <w:jc w:val="both"/>
        <w:rPr>
          <w:lang w:val="en-US"/>
        </w:rPr>
      </w:pPr>
    </w:p>
    <w:p w14:paraId="423414F7" w14:textId="77777777" w:rsidR="003E6C8C" w:rsidRPr="00160BC1" w:rsidRDefault="003E6C8C" w:rsidP="003E6C8C">
      <w:pPr>
        <w:spacing w:line="360" w:lineRule="auto"/>
        <w:jc w:val="center"/>
        <w:rPr>
          <w:lang w:val="en-US"/>
        </w:rPr>
      </w:pPr>
      <w:r w:rsidRPr="00160BC1">
        <w:rPr>
          <w:noProof/>
          <w:lang w:eastAsia="ru-RU" w:bidi="ar-SA"/>
        </w:rPr>
        <w:drawing>
          <wp:inline distT="0" distB="0" distL="0" distR="0" wp14:anchorId="173D77F1" wp14:editId="2C2F0BE1">
            <wp:extent cx="3600000" cy="2733462"/>
            <wp:effectExtent l="0" t="0" r="63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9.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00000" cy="2733462"/>
                    </a:xfrm>
                    <a:prstGeom prst="rect">
                      <a:avLst/>
                    </a:prstGeom>
                  </pic:spPr>
                </pic:pic>
              </a:graphicData>
            </a:graphic>
          </wp:inline>
        </w:drawing>
      </w:r>
    </w:p>
    <w:p w14:paraId="63150FE2" w14:textId="77777777" w:rsidR="003E6C8C" w:rsidRPr="00160BC1" w:rsidRDefault="003E6C8C" w:rsidP="003E6C8C">
      <w:pPr>
        <w:spacing w:line="480" w:lineRule="auto"/>
        <w:jc w:val="both"/>
        <w:rPr>
          <w:rFonts w:eastAsia="Times New Roman" w:cs="Times New Roman"/>
          <w:color w:val="000000" w:themeColor="text1"/>
          <w:lang w:val="en-US"/>
        </w:rPr>
      </w:pPr>
      <w:proofErr w:type="gramStart"/>
      <w:r w:rsidRPr="00160BC1">
        <w:rPr>
          <w:b/>
          <w:lang w:val="en-US"/>
        </w:rPr>
        <w:t>Figure 5.</w:t>
      </w:r>
      <w:proofErr w:type="gramEnd"/>
      <w:r w:rsidRPr="00160BC1">
        <w:rPr>
          <w:lang w:val="en-US"/>
        </w:rPr>
        <w:t xml:space="preserve"> </w:t>
      </w:r>
      <w:proofErr w:type="gramStart"/>
      <w:r w:rsidRPr="00160BC1">
        <w:rPr>
          <w:lang w:val="en-US"/>
        </w:rPr>
        <w:t>A comparison of the experimental and calculated dependencies of the degree of crystallinity for the fastest and slowest</w:t>
      </w:r>
      <w:r w:rsidRPr="00160BC1">
        <w:rPr>
          <w:color w:val="000000" w:themeColor="text1"/>
          <w:lang w:val="en-US"/>
        </w:rPr>
        <w:t xml:space="preserve"> </w:t>
      </w:r>
      <w:r w:rsidRPr="00160BC1">
        <w:rPr>
          <w:rFonts w:eastAsia="Times New Roman" w:cs="Times New Roman"/>
          <w:color w:val="000000" w:themeColor="text1"/>
          <w:lang w:val="en-US"/>
        </w:rPr>
        <w:t>cooling rates.</w:t>
      </w:r>
      <w:proofErr w:type="gramEnd"/>
    </w:p>
    <w:p w14:paraId="3A0F4E3C" w14:textId="77777777" w:rsidR="003E6C8C" w:rsidRPr="00160BC1" w:rsidRDefault="003E6C8C" w:rsidP="0057771E">
      <w:pPr>
        <w:spacing w:line="480" w:lineRule="auto"/>
        <w:rPr>
          <w:lang w:val="en-US"/>
        </w:rPr>
      </w:pPr>
    </w:p>
    <w:p w14:paraId="7839144F" w14:textId="77777777" w:rsidR="003E6C8C" w:rsidRPr="00160BC1" w:rsidRDefault="003E6C8C" w:rsidP="0057771E">
      <w:pPr>
        <w:spacing w:line="480" w:lineRule="auto"/>
        <w:ind w:firstLine="284"/>
        <w:rPr>
          <w:lang w:val="en-US"/>
        </w:rPr>
      </w:pPr>
      <w:r w:rsidRPr="00160BC1">
        <w:rPr>
          <w:lang w:val="en-US"/>
        </w:rPr>
        <w:t>It can be observed that the numerical model provides quite reliable results. There is quite an acceptable correlation between the two different methods of following the kinetics of low temperature crystallization of water in W/O emulsions, obtained from underwater sea oil fields. A lack of perfect alignment of the two curves is related to the rather rough analytical approximation of the isothermal data, which was implemented to simplify the numerical procedure. Indeed, the most interesting point in this study was the qualitative understanding of the role of the temperature ramp in non-isothermal experiments.</w:t>
      </w:r>
    </w:p>
    <w:p w14:paraId="40CD0399" w14:textId="395AE70C" w:rsidR="003E6C8C" w:rsidRPr="00160BC1" w:rsidRDefault="007D66FA" w:rsidP="0057771E">
      <w:pPr>
        <w:spacing w:line="480" w:lineRule="auto"/>
        <w:ind w:firstLine="284"/>
        <w:rPr>
          <w:color w:val="0070C0"/>
          <w:lang w:val="en-US"/>
        </w:rPr>
      </w:pPr>
      <w:r w:rsidRPr="00160BC1">
        <w:rPr>
          <w:rStyle w:val="a8"/>
          <w:sz w:val="24"/>
          <w:szCs w:val="24"/>
          <w:lang w:val="en-GB"/>
        </w:rPr>
        <w:t>Another interesting point of note from</w:t>
      </w:r>
      <w:r w:rsidRPr="00160BC1">
        <w:rPr>
          <w:lang w:val="en-US"/>
        </w:rPr>
        <w:t xml:space="preserve"> </w:t>
      </w:r>
      <w:r w:rsidR="003E6C8C" w:rsidRPr="00160BC1">
        <w:rPr>
          <w:color w:val="000000" w:themeColor="text1"/>
          <w:lang w:val="en-US"/>
        </w:rPr>
        <w:t xml:space="preserve">the obtained results is the absence of complete crystallization at faster </w:t>
      </w:r>
      <w:r w:rsidR="003E6C8C" w:rsidRPr="00160BC1">
        <w:rPr>
          <w:rFonts w:eastAsia="Times New Roman" w:cs="Times New Roman"/>
          <w:color w:val="000000" w:themeColor="text1"/>
          <w:lang w:val="en-US"/>
        </w:rPr>
        <w:t xml:space="preserve">cooling rates, </w:t>
      </w:r>
      <w:r w:rsidR="003E6C8C" w:rsidRPr="00160BC1">
        <w:rPr>
          <w:color w:val="000000" w:themeColor="text1"/>
          <w:lang w:val="en-US"/>
        </w:rPr>
        <w:t xml:space="preserve">even at temperatures of the order of </w:t>
      </w:r>
      <w:r w:rsidR="003E6C8C" w:rsidRPr="00160BC1">
        <w:rPr>
          <w:rFonts w:eastAsia="Calibri" w:cs="Times New Roman"/>
          <w:color w:val="000000" w:themeColor="text1"/>
          <w:kern w:val="0"/>
          <w:lang w:val="en-US" w:eastAsia="en-US" w:bidi="ar-SA"/>
        </w:rPr>
        <w:t>−</w:t>
      </w:r>
      <w:r w:rsidR="003E6C8C" w:rsidRPr="00160BC1">
        <w:rPr>
          <w:color w:val="000000" w:themeColor="text1"/>
          <w:lang w:val="en-US"/>
        </w:rPr>
        <w:t xml:space="preserve">50 °C, which is 10 °C lower than the temperature at which the isothermal process ends with complete crystallization. In addition, the </w:t>
      </w:r>
      <w:r w:rsidR="00A74102" w:rsidRPr="00160BC1">
        <w:rPr>
          <w:rFonts w:eastAsia="Times New Roman" w:cs="Times New Roman"/>
          <w:color w:val="000000" w:themeColor="text1"/>
          <w:lang w:val="en-US"/>
        </w:rPr>
        <w:t>cooling rate</w:t>
      </w:r>
      <w:r w:rsidR="003E6C8C" w:rsidRPr="00160BC1">
        <w:rPr>
          <w:rFonts w:eastAsia="Times New Roman" w:cs="Times New Roman"/>
          <w:color w:val="000000" w:themeColor="text1"/>
          <w:lang w:val="en-US"/>
        </w:rPr>
        <w:t xml:space="preserve"> </w:t>
      </w:r>
      <w:r w:rsidR="003E6C8C" w:rsidRPr="00160BC1">
        <w:rPr>
          <w:color w:val="000000" w:themeColor="text1"/>
          <w:lang w:val="en-US"/>
        </w:rPr>
        <w:t xml:space="preserve">should be </w:t>
      </w:r>
      <w:r w:rsidR="003E6C8C" w:rsidRPr="00160BC1">
        <w:rPr>
          <w:lang w:val="en-US"/>
        </w:rPr>
        <w:t xml:space="preserve">not higher than 5 </w:t>
      </w:r>
      <w:r w:rsidRPr="00160BC1">
        <w:rPr>
          <w:color w:val="000000" w:themeColor="text1"/>
          <w:lang w:val="en-US"/>
        </w:rPr>
        <w:t>°C</w:t>
      </w:r>
      <w:r w:rsidR="003E6C8C" w:rsidRPr="00160BC1">
        <w:rPr>
          <w:lang w:val="en-US"/>
        </w:rPr>
        <w:t>/min and ideally not lower than 2</w:t>
      </w:r>
      <w:r w:rsidRPr="00160BC1">
        <w:rPr>
          <w:lang w:val="en-US"/>
        </w:rPr>
        <w:t xml:space="preserve"> </w:t>
      </w:r>
      <w:r w:rsidRPr="00160BC1">
        <w:rPr>
          <w:color w:val="000000" w:themeColor="text1"/>
          <w:lang w:val="en-US"/>
        </w:rPr>
        <w:t>°C</w:t>
      </w:r>
      <w:r w:rsidR="003E6C8C" w:rsidRPr="00160BC1">
        <w:rPr>
          <w:lang w:val="en-US"/>
        </w:rPr>
        <w:t>/min.</w:t>
      </w:r>
      <w:r w:rsidRPr="00160BC1">
        <w:rPr>
          <w:lang w:val="en-US"/>
        </w:rPr>
        <w:t xml:space="preserve"> </w:t>
      </w:r>
    </w:p>
    <w:p w14:paraId="140FE9D0" w14:textId="77777777" w:rsidR="003E6C8C" w:rsidRPr="00160BC1" w:rsidRDefault="003E6C8C" w:rsidP="003E6C8C">
      <w:pPr>
        <w:spacing w:line="480" w:lineRule="auto"/>
        <w:jc w:val="both"/>
        <w:rPr>
          <w:lang w:val="en-US"/>
        </w:rPr>
      </w:pPr>
    </w:p>
    <w:p w14:paraId="41899340" w14:textId="77777777" w:rsidR="003E6C8C" w:rsidRPr="00160BC1" w:rsidRDefault="003E6C8C" w:rsidP="003E6C8C">
      <w:pPr>
        <w:numPr>
          <w:ilvl w:val="0"/>
          <w:numId w:val="2"/>
        </w:numPr>
        <w:suppressAutoHyphens w:val="0"/>
        <w:spacing w:line="480" w:lineRule="auto"/>
        <w:rPr>
          <w:b/>
          <w:lang w:val="en-US"/>
        </w:rPr>
      </w:pPr>
      <w:r w:rsidRPr="00160BC1">
        <w:rPr>
          <w:rFonts w:eastAsia="Calibri" w:cs="Times New Roman"/>
          <w:b/>
          <w:color w:val="000000"/>
          <w:kern w:val="0"/>
          <w:lang w:val="en-US" w:eastAsia="en-US" w:bidi="ar-SA"/>
        </w:rPr>
        <w:t>Conclusions</w:t>
      </w:r>
    </w:p>
    <w:p w14:paraId="55E2CB0D" w14:textId="61349592" w:rsidR="003E6C8C" w:rsidRPr="00160BC1" w:rsidRDefault="003E6C8C" w:rsidP="003E6C8C">
      <w:pPr>
        <w:spacing w:line="480" w:lineRule="auto"/>
        <w:ind w:firstLine="284"/>
        <w:rPr>
          <w:lang w:val="en"/>
        </w:rPr>
      </w:pPr>
      <w:r w:rsidRPr="00160BC1">
        <w:rPr>
          <w:lang w:val="en"/>
        </w:rPr>
        <w:t>This study of the kinetics of isothermal crystallization of water droplets in</w:t>
      </w:r>
      <w:r w:rsidR="00A74102" w:rsidRPr="00160BC1">
        <w:rPr>
          <w:lang w:val="en"/>
        </w:rPr>
        <w:t xml:space="preserve"> reverse water-in-crude oil</w:t>
      </w:r>
      <w:r w:rsidRPr="00160BC1">
        <w:rPr>
          <w:lang w:val="en"/>
        </w:rPr>
        <w:t xml:space="preserve"> emulsions, with concentrations between 5 </w:t>
      </w:r>
      <w:proofErr w:type="spellStart"/>
      <w:r w:rsidRPr="00160BC1">
        <w:rPr>
          <w:lang w:val="en"/>
        </w:rPr>
        <w:t>wt</w:t>
      </w:r>
      <w:proofErr w:type="spellEnd"/>
      <w:r w:rsidRPr="00160BC1">
        <w:rPr>
          <w:lang w:val="en"/>
        </w:rPr>
        <w:t xml:space="preserve">% and 20 </w:t>
      </w:r>
      <w:proofErr w:type="spellStart"/>
      <w:r w:rsidRPr="00160BC1">
        <w:rPr>
          <w:lang w:val="en"/>
        </w:rPr>
        <w:t>wt</w:t>
      </w:r>
      <w:proofErr w:type="spellEnd"/>
      <w:r w:rsidRPr="00160BC1">
        <w:rPr>
          <w:lang w:val="en"/>
        </w:rPr>
        <w:t xml:space="preserve">%, and at temperatures ranging from </w:t>
      </w:r>
      <w:r w:rsidRPr="00160BC1">
        <w:rPr>
          <w:rFonts w:eastAsia="Calibri" w:cs="Times New Roman"/>
          <w:kern w:val="0"/>
          <w:lang w:val="en-US" w:eastAsia="en-US" w:bidi="ar-SA"/>
        </w:rPr>
        <w:t>−</w:t>
      </w:r>
      <w:r w:rsidRPr="00160BC1">
        <w:rPr>
          <w:lang w:val="en"/>
        </w:rPr>
        <w:t xml:space="preserve">36 °C to </w:t>
      </w:r>
      <w:r w:rsidRPr="00160BC1">
        <w:rPr>
          <w:rFonts w:eastAsia="Calibri" w:cs="Times New Roman"/>
          <w:kern w:val="0"/>
          <w:lang w:val="en-US" w:eastAsia="en-US" w:bidi="ar-SA"/>
        </w:rPr>
        <w:t>−</w:t>
      </w:r>
      <w:r w:rsidRPr="00160BC1">
        <w:rPr>
          <w:lang w:val="en"/>
        </w:rPr>
        <w:t>41 °C, was conducted using the DSC method. The results made it possible to propose a mathematical model of the process, which approximates the experimental data sufficiently accurately. This model describes the kinetics of crystallization as an autocatalytic process, and at lower temperatures the process of droplet crystallization occurs at a higher rate. Using the proposed model, the degree of crystallinity of the emulsion samples can be calculated.</w:t>
      </w:r>
    </w:p>
    <w:p w14:paraId="78949287" w14:textId="76B4A5EF" w:rsidR="003E6C8C" w:rsidRPr="00160BC1" w:rsidRDefault="003E6C8C" w:rsidP="003E6C8C">
      <w:pPr>
        <w:spacing w:line="480" w:lineRule="auto"/>
        <w:ind w:firstLine="284"/>
        <w:rPr>
          <w:lang w:val="en-US"/>
        </w:rPr>
      </w:pPr>
      <w:r w:rsidRPr="00160BC1">
        <w:rPr>
          <w:lang w:val="en-US"/>
        </w:rPr>
        <w:t xml:space="preserve">The </w:t>
      </w:r>
      <w:r w:rsidRPr="00160BC1">
        <w:rPr>
          <w:lang w:val="en"/>
        </w:rPr>
        <w:t xml:space="preserve">final degree of crystallinity increases monotonically with decreasing temperature from </w:t>
      </w:r>
      <w:r w:rsidRPr="00160BC1">
        <w:rPr>
          <w:rFonts w:eastAsia="Calibri" w:cs="Times New Roman"/>
          <w:kern w:val="0"/>
          <w:lang w:val="en-US" w:eastAsia="en-US" w:bidi="ar-SA"/>
        </w:rPr>
        <w:t>−</w:t>
      </w:r>
      <w:r w:rsidRPr="00160BC1">
        <w:rPr>
          <w:lang w:val="en"/>
        </w:rPr>
        <w:t xml:space="preserve">37 °C to </w:t>
      </w:r>
      <w:r w:rsidRPr="00160BC1">
        <w:rPr>
          <w:rFonts w:eastAsia="Calibri" w:cs="Times New Roman"/>
          <w:kern w:val="0"/>
          <w:lang w:val="en-US" w:eastAsia="en-US" w:bidi="ar-SA"/>
        </w:rPr>
        <w:t>−</w:t>
      </w:r>
      <w:r w:rsidRPr="00160BC1">
        <w:rPr>
          <w:lang w:val="en"/>
        </w:rPr>
        <w:t xml:space="preserve">41 °C. There is a correlation between the data of isothermal and non-isothermal crystallization of droplets in reverse water-in-crude oil emulsions. The limiting degree of droplet crystallinity in non-isothermal crystallization depends on the cooling rate. At a high cooling rate, complete crystallinity is not achieved, even at temperatures on the order of </w:t>
      </w:r>
      <w:r w:rsidRPr="00160BC1">
        <w:rPr>
          <w:rFonts w:eastAsia="Calibri" w:cs="Times New Roman"/>
          <w:kern w:val="0"/>
          <w:lang w:val="en-US" w:eastAsia="en-US" w:bidi="ar-SA"/>
        </w:rPr>
        <w:t>−</w:t>
      </w:r>
      <w:r w:rsidRPr="00160BC1">
        <w:rPr>
          <w:lang w:val="en"/>
        </w:rPr>
        <w:t xml:space="preserve">50 °C. In contrast, in the isothermal process complete crystallization occurs at </w:t>
      </w:r>
      <w:r w:rsidRPr="00160BC1">
        <w:rPr>
          <w:rFonts w:eastAsia="Calibri" w:cs="Times New Roman"/>
          <w:kern w:val="0"/>
          <w:lang w:val="en-US" w:eastAsia="en-US" w:bidi="ar-SA"/>
        </w:rPr>
        <w:t>–</w:t>
      </w:r>
      <w:r w:rsidRPr="00160BC1">
        <w:rPr>
          <w:lang w:val="en"/>
        </w:rPr>
        <w:t xml:space="preserve">40 °C. In order to complete the crystallization under non-isothermal conditions, the cooling rate should be in the range of 2 </w:t>
      </w:r>
      <w:r w:rsidR="00A74102" w:rsidRPr="00160BC1">
        <w:rPr>
          <w:lang w:val="en"/>
        </w:rPr>
        <w:t>°C</w:t>
      </w:r>
      <w:r w:rsidRPr="00160BC1">
        <w:rPr>
          <w:lang w:val="en"/>
        </w:rPr>
        <w:t xml:space="preserve">/min to 5 </w:t>
      </w:r>
      <w:r w:rsidR="00A74102" w:rsidRPr="00160BC1">
        <w:rPr>
          <w:lang w:val="en"/>
        </w:rPr>
        <w:t>°C</w:t>
      </w:r>
      <w:r w:rsidRPr="00160BC1">
        <w:rPr>
          <w:lang w:val="en"/>
        </w:rPr>
        <w:t>/min.</w:t>
      </w:r>
    </w:p>
    <w:p w14:paraId="76C638F4" w14:textId="77777777" w:rsidR="003E6C8C" w:rsidRPr="00160BC1" w:rsidRDefault="003E6C8C" w:rsidP="003E6C8C">
      <w:pPr>
        <w:spacing w:line="480" w:lineRule="auto"/>
        <w:ind w:firstLine="284"/>
        <w:rPr>
          <w:lang w:val="en-US"/>
        </w:rPr>
      </w:pPr>
    </w:p>
    <w:p w14:paraId="2D83E8D8" w14:textId="77777777" w:rsidR="003E6C8C" w:rsidRPr="00160BC1" w:rsidRDefault="003E6C8C" w:rsidP="003E6C8C">
      <w:pPr>
        <w:spacing w:line="480" w:lineRule="auto"/>
        <w:ind w:firstLine="284"/>
        <w:rPr>
          <w:b/>
          <w:lang w:val="en-US"/>
        </w:rPr>
      </w:pPr>
      <w:r w:rsidRPr="00160BC1">
        <w:rPr>
          <w:b/>
          <w:lang w:val="en-US"/>
        </w:rPr>
        <w:t xml:space="preserve">ACKNOWLEDGMENTS </w:t>
      </w:r>
    </w:p>
    <w:p w14:paraId="38887837" w14:textId="7BF2A72F" w:rsidR="003E6C8C" w:rsidRPr="00160BC1" w:rsidRDefault="003E6C8C" w:rsidP="0057771E">
      <w:pPr>
        <w:spacing w:line="480" w:lineRule="auto"/>
        <w:ind w:firstLine="284"/>
        <w:rPr>
          <w:lang w:val="en-US"/>
        </w:rPr>
      </w:pPr>
      <w:r w:rsidRPr="00160BC1">
        <w:rPr>
          <w:lang w:val="en-US"/>
        </w:rPr>
        <w:t xml:space="preserve">The authors are grateful for the financial support of the work by </w:t>
      </w:r>
      <w:r w:rsidR="00A74102" w:rsidRPr="00160BC1">
        <w:rPr>
          <w:lang w:val="en-US"/>
        </w:rPr>
        <w:t xml:space="preserve">The Russian Foundation for Basic Research, project No. 16-58-20008; by </w:t>
      </w:r>
      <w:r w:rsidRPr="00160BC1">
        <w:rPr>
          <w:lang w:val="en-US"/>
        </w:rPr>
        <w:t>NORRUS project of The Research Council of Norway No.</w:t>
      </w:r>
      <w:r w:rsidR="00A74102" w:rsidRPr="00160BC1">
        <w:rPr>
          <w:lang w:val="en-US"/>
        </w:rPr>
        <w:t xml:space="preserve"> 254959,</w:t>
      </w:r>
      <w:r w:rsidRPr="00160BC1">
        <w:rPr>
          <w:lang w:val="en-US"/>
        </w:rPr>
        <w:t xml:space="preserve"> and Vista project: a basic research program in collaboration between The Norwegian Academy of Science and Letters, and Statoil (grant number 6461). A. Malkin is grateful to the Russian Science Foundation for financial support (project No. 15-19-00072).</w:t>
      </w:r>
    </w:p>
    <w:p w14:paraId="6678B656" w14:textId="77777777" w:rsidR="003E6C8C" w:rsidRPr="00160BC1" w:rsidRDefault="003E6C8C" w:rsidP="003E6C8C">
      <w:pPr>
        <w:spacing w:line="480" w:lineRule="auto"/>
        <w:jc w:val="both"/>
        <w:rPr>
          <w:lang w:val="en-US"/>
        </w:rPr>
      </w:pPr>
    </w:p>
    <w:p w14:paraId="3FF7F1B6" w14:textId="77777777" w:rsidR="003E6C8C" w:rsidRPr="00160BC1" w:rsidRDefault="003E6C8C" w:rsidP="003E6C8C">
      <w:pPr>
        <w:spacing w:line="480" w:lineRule="auto"/>
        <w:ind w:firstLine="284"/>
        <w:rPr>
          <w:rFonts w:cs="Times New Roman"/>
          <w:b/>
          <w:lang w:val="en-US"/>
        </w:rPr>
      </w:pPr>
      <w:r w:rsidRPr="00160BC1">
        <w:rPr>
          <w:b/>
          <w:lang w:val="en-US"/>
        </w:rPr>
        <w:t>REFERENCES</w:t>
      </w:r>
    </w:p>
    <w:p w14:paraId="26009F3F" w14:textId="066414C9" w:rsidR="003E6C8C" w:rsidRPr="00160BC1" w:rsidRDefault="003E6C8C" w:rsidP="00276B1C">
      <w:pPr>
        <w:pStyle w:val="a7"/>
        <w:numPr>
          <w:ilvl w:val="0"/>
          <w:numId w:val="3"/>
        </w:numPr>
        <w:spacing w:line="480" w:lineRule="auto"/>
        <w:rPr>
          <w:rFonts w:ascii="Times New Roman" w:eastAsia="SimSun" w:hAnsi="Times New Roman"/>
          <w:kern w:val="2"/>
          <w:sz w:val="24"/>
          <w:szCs w:val="24"/>
          <w:lang w:eastAsia="zh-CN" w:bidi="hi-IN"/>
        </w:rPr>
      </w:pPr>
      <w:r w:rsidRPr="00160BC1">
        <w:rPr>
          <w:rFonts w:ascii="Times New Roman" w:eastAsia="SimSun" w:hAnsi="Times New Roman"/>
          <w:kern w:val="2"/>
          <w:sz w:val="24"/>
          <w:szCs w:val="24"/>
          <w:lang w:eastAsia="zh-CN" w:bidi="hi-IN"/>
        </w:rPr>
        <w:t xml:space="preserve">Sloan, E. D.; </w:t>
      </w:r>
      <w:proofErr w:type="spellStart"/>
      <w:r w:rsidRPr="00160BC1">
        <w:rPr>
          <w:rFonts w:ascii="Times New Roman" w:eastAsia="SimSun" w:hAnsi="Times New Roman"/>
          <w:kern w:val="2"/>
          <w:sz w:val="24"/>
          <w:szCs w:val="24"/>
          <w:lang w:eastAsia="zh-CN" w:bidi="hi-IN"/>
        </w:rPr>
        <w:t>Koh</w:t>
      </w:r>
      <w:proofErr w:type="spellEnd"/>
      <w:r w:rsidRPr="00160BC1">
        <w:rPr>
          <w:rFonts w:ascii="Times New Roman" w:eastAsia="SimSun" w:hAnsi="Times New Roman"/>
          <w:kern w:val="2"/>
          <w:sz w:val="24"/>
          <w:szCs w:val="24"/>
          <w:lang w:eastAsia="zh-CN" w:bidi="hi-IN"/>
        </w:rPr>
        <w:t>, C. A.; Sum, A.</w:t>
      </w:r>
      <w:r w:rsidR="00276B1C" w:rsidRPr="00160BC1">
        <w:rPr>
          <w:rFonts w:ascii="Times New Roman" w:eastAsia="SimSun" w:hAnsi="Times New Roman"/>
          <w:kern w:val="2"/>
          <w:sz w:val="24"/>
          <w:szCs w:val="24"/>
          <w:lang w:eastAsia="zh-CN" w:bidi="hi-IN"/>
        </w:rPr>
        <w:t>;</w:t>
      </w:r>
      <w:r w:rsidR="00276B1C" w:rsidRPr="00160BC1">
        <w:t xml:space="preserve"> </w:t>
      </w:r>
      <w:r w:rsidR="00276B1C" w:rsidRPr="00160BC1">
        <w:rPr>
          <w:rFonts w:ascii="Times New Roman" w:eastAsia="SimSun" w:hAnsi="Times New Roman"/>
          <w:kern w:val="2"/>
          <w:sz w:val="24"/>
          <w:szCs w:val="24"/>
          <w:lang w:eastAsia="zh-CN" w:bidi="hi-IN"/>
        </w:rPr>
        <w:t xml:space="preserve">Ballard, A. L.; Creek, J. L.; Eaton, M.; </w:t>
      </w:r>
      <w:proofErr w:type="spellStart"/>
      <w:r w:rsidR="00276B1C" w:rsidRPr="00160BC1">
        <w:rPr>
          <w:rFonts w:ascii="Times New Roman" w:eastAsia="SimSun" w:hAnsi="Times New Roman"/>
          <w:kern w:val="2"/>
          <w:sz w:val="24"/>
          <w:szCs w:val="24"/>
          <w:lang w:eastAsia="zh-CN" w:bidi="hi-IN"/>
        </w:rPr>
        <w:t>Lachance</w:t>
      </w:r>
      <w:proofErr w:type="spellEnd"/>
      <w:r w:rsidR="00276B1C" w:rsidRPr="00160BC1">
        <w:rPr>
          <w:rFonts w:ascii="Times New Roman" w:eastAsia="SimSun" w:hAnsi="Times New Roman"/>
          <w:kern w:val="2"/>
          <w:sz w:val="24"/>
          <w:szCs w:val="24"/>
          <w:lang w:eastAsia="zh-CN" w:bidi="hi-IN"/>
        </w:rPr>
        <w:t xml:space="preserve">, J.; McMullen, N.; Palermo, T.; </w:t>
      </w:r>
      <w:proofErr w:type="spellStart"/>
      <w:r w:rsidR="00276B1C" w:rsidRPr="00160BC1">
        <w:rPr>
          <w:rFonts w:ascii="Times New Roman" w:eastAsia="SimSun" w:hAnsi="Times New Roman"/>
          <w:kern w:val="2"/>
          <w:sz w:val="24"/>
          <w:szCs w:val="24"/>
          <w:lang w:eastAsia="zh-CN" w:bidi="hi-IN"/>
        </w:rPr>
        <w:t>Shoup</w:t>
      </w:r>
      <w:proofErr w:type="spellEnd"/>
      <w:r w:rsidR="00276B1C" w:rsidRPr="00160BC1">
        <w:rPr>
          <w:rFonts w:ascii="Times New Roman" w:eastAsia="SimSun" w:hAnsi="Times New Roman"/>
          <w:kern w:val="2"/>
          <w:sz w:val="24"/>
          <w:szCs w:val="24"/>
          <w:lang w:eastAsia="zh-CN" w:bidi="hi-IN"/>
        </w:rPr>
        <w:t>, G.; Talley, L.</w:t>
      </w:r>
      <w:r w:rsidRPr="00160BC1">
        <w:rPr>
          <w:rFonts w:ascii="Times New Roman" w:eastAsia="SimSun" w:hAnsi="Times New Roman"/>
          <w:kern w:val="2"/>
          <w:sz w:val="24"/>
          <w:szCs w:val="24"/>
          <w:lang w:eastAsia="zh-CN" w:bidi="hi-IN"/>
        </w:rPr>
        <w:t xml:space="preserve"> </w:t>
      </w:r>
      <w:r w:rsidRPr="00160BC1">
        <w:rPr>
          <w:rFonts w:ascii="Times New Roman" w:eastAsia="SimSun" w:hAnsi="Times New Roman"/>
          <w:i/>
          <w:kern w:val="2"/>
          <w:sz w:val="24"/>
          <w:szCs w:val="24"/>
          <w:lang w:eastAsia="zh-CN" w:bidi="hi-IN"/>
        </w:rPr>
        <w:t>Natural Gas Hydrates in Flow Assurance</w:t>
      </w:r>
      <w:r w:rsidRPr="00160BC1">
        <w:rPr>
          <w:rFonts w:ascii="Times New Roman" w:eastAsia="SimSun" w:hAnsi="Times New Roman"/>
          <w:kern w:val="2"/>
          <w:sz w:val="24"/>
          <w:szCs w:val="24"/>
          <w:lang w:eastAsia="zh-CN" w:bidi="hi-IN"/>
        </w:rPr>
        <w:t>; Gulf Professional Publishing</w:t>
      </w:r>
      <w:r w:rsidR="00276B1C" w:rsidRPr="00160BC1">
        <w:rPr>
          <w:rFonts w:ascii="Times New Roman" w:eastAsia="SimSun" w:hAnsi="Times New Roman"/>
          <w:kern w:val="2"/>
          <w:sz w:val="24"/>
          <w:szCs w:val="24"/>
          <w:lang w:eastAsia="zh-CN" w:bidi="hi-IN"/>
        </w:rPr>
        <w:t xml:space="preserve"> (Elsevier)</w:t>
      </w:r>
      <w:r w:rsidRPr="00160BC1">
        <w:rPr>
          <w:rFonts w:ascii="Times New Roman" w:eastAsia="SimSun" w:hAnsi="Times New Roman"/>
          <w:kern w:val="2"/>
          <w:sz w:val="24"/>
          <w:szCs w:val="24"/>
          <w:lang w:eastAsia="zh-CN" w:bidi="hi-IN"/>
        </w:rPr>
        <w:t xml:space="preserve">: </w:t>
      </w:r>
      <w:r w:rsidR="00276B1C" w:rsidRPr="00160BC1">
        <w:rPr>
          <w:rFonts w:ascii="Times New Roman" w:eastAsia="SimSun" w:hAnsi="Times New Roman"/>
          <w:kern w:val="2"/>
          <w:sz w:val="24"/>
          <w:szCs w:val="24"/>
          <w:lang w:eastAsia="zh-CN" w:bidi="hi-IN"/>
        </w:rPr>
        <w:t>New York</w:t>
      </w:r>
      <w:r w:rsidRPr="00160BC1">
        <w:rPr>
          <w:rFonts w:ascii="Times New Roman" w:eastAsia="SimSun" w:hAnsi="Times New Roman"/>
          <w:kern w:val="2"/>
          <w:sz w:val="24"/>
          <w:szCs w:val="24"/>
          <w:lang w:eastAsia="zh-CN" w:bidi="hi-IN"/>
        </w:rPr>
        <w:t>, 2010</w:t>
      </w:r>
      <w:r w:rsidR="00812869" w:rsidRPr="00160BC1">
        <w:rPr>
          <w:rFonts w:ascii="Times New Roman" w:eastAsia="SimSun" w:hAnsi="Times New Roman"/>
          <w:kern w:val="2"/>
          <w:sz w:val="24"/>
          <w:szCs w:val="24"/>
          <w:lang w:eastAsia="zh-CN" w:bidi="hi-IN"/>
        </w:rPr>
        <w:t>;</w:t>
      </w:r>
      <w:r w:rsidR="00276B1C" w:rsidRPr="00160BC1">
        <w:rPr>
          <w:rFonts w:ascii="Times New Roman" w:eastAsia="SimSun" w:hAnsi="Times New Roman"/>
          <w:kern w:val="2"/>
          <w:sz w:val="24"/>
          <w:szCs w:val="24"/>
          <w:lang w:eastAsia="zh-CN" w:bidi="hi-IN"/>
        </w:rPr>
        <w:t xml:space="preserve"> pp 13-36.</w:t>
      </w:r>
    </w:p>
    <w:p w14:paraId="00E9FC59" w14:textId="77777777" w:rsidR="003E6C8C" w:rsidRPr="00160BC1" w:rsidRDefault="003E6C8C" w:rsidP="003E6C8C">
      <w:pPr>
        <w:pStyle w:val="a7"/>
        <w:numPr>
          <w:ilvl w:val="0"/>
          <w:numId w:val="3"/>
        </w:numPr>
        <w:spacing w:line="480" w:lineRule="auto"/>
        <w:rPr>
          <w:rFonts w:ascii="Times New Roman" w:hAnsi="Times New Roman"/>
          <w:sz w:val="24"/>
          <w:szCs w:val="24"/>
        </w:rPr>
      </w:pPr>
      <w:r w:rsidRPr="00160BC1">
        <w:rPr>
          <w:rFonts w:ascii="Times New Roman" w:hAnsi="Times New Roman"/>
          <w:sz w:val="24"/>
          <w:szCs w:val="24"/>
        </w:rPr>
        <w:t xml:space="preserve">Ghosh, S.; Rousseau, D. Freeze-thaw stability of water-in-oil emulsions. </w:t>
      </w:r>
      <w:r w:rsidRPr="00160BC1">
        <w:rPr>
          <w:rFonts w:ascii="Times New Roman" w:hAnsi="Times New Roman"/>
          <w:i/>
          <w:sz w:val="24"/>
          <w:szCs w:val="24"/>
        </w:rPr>
        <w:t>J. Colloid Interface Sci.</w:t>
      </w:r>
      <w:r w:rsidRPr="00160BC1">
        <w:rPr>
          <w:rFonts w:ascii="Times New Roman" w:hAnsi="Times New Roman"/>
          <w:sz w:val="24"/>
          <w:szCs w:val="24"/>
        </w:rPr>
        <w:t xml:space="preserve"> </w:t>
      </w:r>
      <w:r w:rsidRPr="00160BC1">
        <w:rPr>
          <w:rFonts w:ascii="Times New Roman" w:hAnsi="Times New Roman"/>
          <w:b/>
          <w:sz w:val="24"/>
          <w:szCs w:val="24"/>
        </w:rPr>
        <w:t>2009,</w:t>
      </w:r>
      <w:r w:rsidRPr="00160BC1">
        <w:rPr>
          <w:rFonts w:ascii="Times New Roman" w:hAnsi="Times New Roman"/>
          <w:sz w:val="24"/>
          <w:szCs w:val="24"/>
        </w:rPr>
        <w:t xml:space="preserve"> </w:t>
      </w:r>
      <w:r w:rsidRPr="00160BC1">
        <w:rPr>
          <w:rFonts w:ascii="Times New Roman" w:hAnsi="Times New Roman"/>
          <w:i/>
          <w:sz w:val="24"/>
          <w:szCs w:val="24"/>
        </w:rPr>
        <w:t>339</w:t>
      </w:r>
      <w:r w:rsidRPr="00160BC1">
        <w:rPr>
          <w:rFonts w:ascii="Times New Roman" w:hAnsi="Times New Roman"/>
          <w:sz w:val="24"/>
          <w:szCs w:val="24"/>
        </w:rPr>
        <w:t>, 91–102.</w:t>
      </w:r>
    </w:p>
    <w:p w14:paraId="2B82883F" w14:textId="77777777" w:rsidR="003E6C8C" w:rsidRPr="00160BC1" w:rsidRDefault="003E6C8C" w:rsidP="003E6C8C">
      <w:pPr>
        <w:pStyle w:val="a7"/>
        <w:numPr>
          <w:ilvl w:val="0"/>
          <w:numId w:val="3"/>
        </w:numPr>
        <w:spacing w:line="480" w:lineRule="auto"/>
        <w:rPr>
          <w:rFonts w:ascii="Times New Roman" w:hAnsi="Times New Roman"/>
          <w:sz w:val="24"/>
          <w:szCs w:val="24"/>
        </w:rPr>
      </w:pPr>
      <w:r w:rsidRPr="00160BC1">
        <w:rPr>
          <w:rFonts w:ascii="Times New Roman" w:hAnsi="Times New Roman"/>
          <w:sz w:val="24"/>
          <w:szCs w:val="24"/>
        </w:rPr>
        <w:t xml:space="preserve">Wong, S. F.; Lim, J. S.; </w:t>
      </w:r>
      <w:proofErr w:type="spellStart"/>
      <w:r w:rsidRPr="00160BC1">
        <w:rPr>
          <w:rFonts w:ascii="Times New Roman" w:hAnsi="Times New Roman"/>
          <w:sz w:val="24"/>
          <w:szCs w:val="24"/>
        </w:rPr>
        <w:t>Dol</w:t>
      </w:r>
      <w:proofErr w:type="spellEnd"/>
      <w:r w:rsidRPr="00160BC1">
        <w:rPr>
          <w:rFonts w:ascii="Times New Roman" w:hAnsi="Times New Roman"/>
          <w:sz w:val="24"/>
          <w:szCs w:val="24"/>
        </w:rPr>
        <w:t xml:space="preserve">, S. S. Crude oil emulsion: a review on formation, classification and stability of water-in-oil emulsions. </w:t>
      </w:r>
      <w:r w:rsidRPr="00160BC1">
        <w:rPr>
          <w:rFonts w:ascii="Times New Roman" w:hAnsi="Times New Roman"/>
          <w:i/>
          <w:sz w:val="24"/>
          <w:szCs w:val="24"/>
        </w:rPr>
        <w:t xml:space="preserve">Journal of Petroleum Science and Engineering </w:t>
      </w:r>
      <w:r w:rsidRPr="00160BC1">
        <w:rPr>
          <w:rFonts w:ascii="Times New Roman" w:hAnsi="Times New Roman"/>
          <w:b/>
          <w:sz w:val="24"/>
          <w:szCs w:val="24"/>
        </w:rPr>
        <w:t>2015,</w:t>
      </w:r>
      <w:r w:rsidRPr="00160BC1">
        <w:rPr>
          <w:rFonts w:ascii="Times New Roman" w:hAnsi="Times New Roman"/>
          <w:sz w:val="24"/>
          <w:szCs w:val="24"/>
        </w:rPr>
        <w:t xml:space="preserve"> </w:t>
      </w:r>
      <w:r w:rsidRPr="00160BC1">
        <w:rPr>
          <w:rFonts w:ascii="Times New Roman" w:hAnsi="Times New Roman"/>
          <w:i/>
          <w:sz w:val="24"/>
          <w:szCs w:val="24"/>
        </w:rPr>
        <w:t>135</w:t>
      </w:r>
      <w:r w:rsidRPr="00160BC1">
        <w:rPr>
          <w:rFonts w:ascii="Times New Roman" w:hAnsi="Times New Roman"/>
          <w:sz w:val="24"/>
          <w:szCs w:val="24"/>
        </w:rPr>
        <w:t>, 498–504.</w:t>
      </w:r>
    </w:p>
    <w:p w14:paraId="49B1AF48" w14:textId="77777777" w:rsidR="003E6C8C" w:rsidRPr="00160BC1" w:rsidRDefault="003E6C8C" w:rsidP="003E6C8C">
      <w:pPr>
        <w:pStyle w:val="a7"/>
        <w:numPr>
          <w:ilvl w:val="0"/>
          <w:numId w:val="3"/>
        </w:numPr>
        <w:spacing w:line="480" w:lineRule="auto"/>
        <w:rPr>
          <w:rFonts w:ascii="Times New Roman" w:hAnsi="Times New Roman"/>
          <w:sz w:val="24"/>
          <w:szCs w:val="24"/>
        </w:rPr>
      </w:pPr>
      <w:r w:rsidRPr="00160BC1">
        <w:rPr>
          <w:rFonts w:ascii="Times New Roman" w:hAnsi="Times New Roman"/>
          <w:sz w:val="24"/>
          <w:szCs w:val="24"/>
        </w:rPr>
        <w:t xml:space="preserve">Montenegro, R.; </w:t>
      </w:r>
      <w:proofErr w:type="spellStart"/>
      <w:r w:rsidRPr="00160BC1">
        <w:rPr>
          <w:rFonts w:ascii="Times New Roman" w:hAnsi="Times New Roman"/>
          <w:sz w:val="24"/>
          <w:szCs w:val="24"/>
        </w:rPr>
        <w:t>Antonietti</w:t>
      </w:r>
      <w:proofErr w:type="spellEnd"/>
      <w:r w:rsidRPr="00160BC1">
        <w:rPr>
          <w:rFonts w:ascii="Times New Roman" w:hAnsi="Times New Roman"/>
          <w:sz w:val="24"/>
          <w:szCs w:val="24"/>
        </w:rPr>
        <w:t xml:space="preserve">, M.; </w:t>
      </w:r>
      <w:proofErr w:type="spellStart"/>
      <w:r w:rsidRPr="00160BC1">
        <w:rPr>
          <w:rFonts w:ascii="Times New Roman" w:hAnsi="Times New Roman"/>
          <w:sz w:val="24"/>
          <w:szCs w:val="24"/>
        </w:rPr>
        <w:t>Mastai</w:t>
      </w:r>
      <w:proofErr w:type="spellEnd"/>
      <w:r w:rsidRPr="00160BC1">
        <w:rPr>
          <w:rFonts w:ascii="Times New Roman" w:hAnsi="Times New Roman"/>
          <w:sz w:val="24"/>
          <w:szCs w:val="24"/>
        </w:rPr>
        <w:t xml:space="preserve">, Y.; </w:t>
      </w:r>
      <w:proofErr w:type="spellStart"/>
      <w:r w:rsidRPr="00160BC1">
        <w:rPr>
          <w:rFonts w:ascii="Times New Roman" w:hAnsi="Times New Roman"/>
          <w:sz w:val="24"/>
          <w:szCs w:val="24"/>
        </w:rPr>
        <w:t>Landfester</w:t>
      </w:r>
      <w:proofErr w:type="spellEnd"/>
      <w:r w:rsidRPr="00160BC1">
        <w:rPr>
          <w:rFonts w:ascii="Times New Roman" w:hAnsi="Times New Roman"/>
          <w:sz w:val="24"/>
          <w:szCs w:val="24"/>
        </w:rPr>
        <w:t xml:space="preserve">, K. Crystallization in </w:t>
      </w:r>
      <w:proofErr w:type="spellStart"/>
      <w:r w:rsidRPr="00160BC1">
        <w:rPr>
          <w:rFonts w:ascii="Times New Roman" w:hAnsi="Times New Roman"/>
          <w:sz w:val="24"/>
          <w:szCs w:val="24"/>
        </w:rPr>
        <w:t>miniemulsion</w:t>
      </w:r>
      <w:proofErr w:type="spellEnd"/>
      <w:r w:rsidRPr="00160BC1">
        <w:rPr>
          <w:rFonts w:ascii="Times New Roman" w:hAnsi="Times New Roman"/>
          <w:sz w:val="24"/>
          <w:szCs w:val="24"/>
        </w:rPr>
        <w:t xml:space="preserve"> droplets. </w:t>
      </w:r>
      <w:r w:rsidRPr="00160BC1">
        <w:rPr>
          <w:rFonts w:ascii="Times New Roman" w:hAnsi="Times New Roman"/>
          <w:i/>
          <w:sz w:val="24"/>
          <w:szCs w:val="24"/>
        </w:rPr>
        <w:t>J. Phys. Chem. B</w:t>
      </w:r>
      <w:r w:rsidRPr="00160BC1">
        <w:rPr>
          <w:rFonts w:ascii="Times New Roman" w:hAnsi="Times New Roman"/>
          <w:sz w:val="24"/>
          <w:szCs w:val="24"/>
        </w:rPr>
        <w:t xml:space="preserve"> </w:t>
      </w:r>
      <w:r w:rsidRPr="00160BC1">
        <w:rPr>
          <w:rFonts w:ascii="Times New Roman" w:hAnsi="Times New Roman"/>
          <w:b/>
          <w:sz w:val="24"/>
          <w:szCs w:val="24"/>
        </w:rPr>
        <w:t>2003,</w:t>
      </w:r>
      <w:r w:rsidRPr="00160BC1">
        <w:rPr>
          <w:rFonts w:ascii="Times New Roman" w:hAnsi="Times New Roman"/>
          <w:sz w:val="24"/>
          <w:szCs w:val="24"/>
        </w:rPr>
        <w:t xml:space="preserve"> </w:t>
      </w:r>
      <w:r w:rsidRPr="00160BC1">
        <w:rPr>
          <w:rFonts w:ascii="Times New Roman" w:hAnsi="Times New Roman"/>
          <w:i/>
          <w:sz w:val="24"/>
          <w:szCs w:val="24"/>
        </w:rPr>
        <w:t>107</w:t>
      </w:r>
      <w:r w:rsidRPr="00160BC1">
        <w:rPr>
          <w:rFonts w:ascii="Times New Roman" w:hAnsi="Times New Roman"/>
          <w:sz w:val="24"/>
          <w:szCs w:val="24"/>
        </w:rPr>
        <w:t>, 5088–5094.</w:t>
      </w:r>
    </w:p>
    <w:p w14:paraId="409E2CB1" w14:textId="77777777" w:rsidR="003E6C8C" w:rsidRPr="00160BC1" w:rsidRDefault="003E6C8C" w:rsidP="003E6C8C">
      <w:pPr>
        <w:pStyle w:val="a7"/>
        <w:numPr>
          <w:ilvl w:val="0"/>
          <w:numId w:val="3"/>
        </w:numPr>
        <w:spacing w:line="480" w:lineRule="auto"/>
        <w:rPr>
          <w:rFonts w:ascii="Times New Roman" w:hAnsi="Times New Roman"/>
          <w:sz w:val="24"/>
          <w:szCs w:val="24"/>
        </w:rPr>
      </w:pPr>
      <w:proofErr w:type="spellStart"/>
      <w:r w:rsidRPr="00160BC1">
        <w:rPr>
          <w:rFonts w:ascii="Times New Roman" w:hAnsi="Times New Roman"/>
          <w:sz w:val="24"/>
          <w:szCs w:val="24"/>
        </w:rPr>
        <w:t>Lachance</w:t>
      </w:r>
      <w:proofErr w:type="spellEnd"/>
      <w:r w:rsidRPr="00160BC1">
        <w:rPr>
          <w:rFonts w:ascii="Times New Roman" w:hAnsi="Times New Roman"/>
          <w:sz w:val="24"/>
          <w:szCs w:val="24"/>
        </w:rPr>
        <w:t xml:space="preserve">, J. W.; Sloan, E. D.; </w:t>
      </w:r>
      <w:proofErr w:type="spellStart"/>
      <w:r w:rsidRPr="00160BC1">
        <w:rPr>
          <w:rFonts w:ascii="Times New Roman" w:hAnsi="Times New Roman"/>
          <w:sz w:val="24"/>
          <w:szCs w:val="24"/>
        </w:rPr>
        <w:t>Koh</w:t>
      </w:r>
      <w:proofErr w:type="spellEnd"/>
      <w:r w:rsidRPr="00160BC1">
        <w:rPr>
          <w:rFonts w:ascii="Times New Roman" w:hAnsi="Times New Roman"/>
          <w:sz w:val="24"/>
          <w:szCs w:val="24"/>
        </w:rPr>
        <w:t>, C. A. Effect of hydrate formation/dissociation on emulsion stability using DSC and visual techniques</w:t>
      </w:r>
      <w:r w:rsidRPr="00160BC1">
        <w:rPr>
          <w:rFonts w:ascii="Times New Roman" w:hAnsi="Times New Roman"/>
          <w:i/>
          <w:sz w:val="24"/>
          <w:szCs w:val="24"/>
        </w:rPr>
        <w:t xml:space="preserve">. Chemical Engineering Science </w:t>
      </w:r>
      <w:r w:rsidRPr="00160BC1">
        <w:rPr>
          <w:rFonts w:ascii="Times New Roman" w:hAnsi="Times New Roman"/>
          <w:b/>
          <w:sz w:val="24"/>
          <w:szCs w:val="24"/>
        </w:rPr>
        <w:t>2008,</w:t>
      </w:r>
      <w:r w:rsidRPr="00160BC1">
        <w:rPr>
          <w:rFonts w:ascii="Times New Roman" w:hAnsi="Times New Roman"/>
          <w:sz w:val="24"/>
          <w:szCs w:val="24"/>
        </w:rPr>
        <w:t xml:space="preserve"> </w:t>
      </w:r>
      <w:r w:rsidRPr="00160BC1">
        <w:rPr>
          <w:rFonts w:ascii="Times New Roman" w:hAnsi="Times New Roman"/>
          <w:i/>
          <w:sz w:val="24"/>
          <w:szCs w:val="24"/>
        </w:rPr>
        <w:t>63</w:t>
      </w:r>
      <w:r w:rsidRPr="00160BC1">
        <w:rPr>
          <w:rFonts w:ascii="Times New Roman" w:hAnsi="Times New Roman"/>
          <w:sz w:val="24"/>
          <w:szCs w:val="24"/>
        </w:rPr>
        <w:t>, 3942–3947.</w:t>
      </w:r>
    </w:p>
    <w:p w14:paraId="0F25680F" w14:textId="77777777" w:rsidR="003E6C8C" w:rsidRPr="00160BC1" w:rsidRDefault="003E6C8C" w:rsidP="003E6C8C">
      <w:pPr>
        <w:pStyle w:val="a7"/>
        <w:numPr>
          <w:ilvl w:val="0"/>
          <w:numId w:val="3"/>
        </w:numPr>
        <w:spacing w:line="480" w:lineRule="auto"/>
        <w:rPr>
          <w:rFonts w:ascii="Times New Roman" w:hAnsi="Times New Roman"/>
          <w:sz w:val="24"/>
          <w:szCs w:val="24"/>
        </w:rPr>
      </w:pPr>
      <w:r w:rsidRPr="00160BC1">
        <w:rPr>
          <w:rFonts w:ascii="Times New Roman" w:hAnsi="Times New Roman"/>
          <w:sz w:val="24"/>
          <w:szCs w:val="24"/>
        </w:rPr>
        <w:t xml:space="preserve">Creek, J. L. Efficient hydrate plug prevention. </w:t>
      </w:r>
      <w:r w:rsidRPr="00160BC1">
        <w:rPr>
          <w:rFonts w:ascii="Times New Roman" w:hAnsi="Times New Roman"/>
          <w:i/>
          <w:sz w:val="24"/>
          <w:szCs w:val="24"/>
        </w:rPr>
        <w:t xml:space="preserve">Energy &amp; Fuels </w:t>
      </w:r>
      <w:r w:rsidRPr="00160BC1">
        <w:rPr>
          <w:rFonts w:ascii="Times New Roman" w:hAnsi="Times New Roman"/>
          <w:b/>
          <w:sz w:val="24"/>
          <w:szCs w:val="24"/>
        </w:rPr>
        <w:t>2012,</w:t>
      </w:r>
      <w:r w:rsidRPr="00160BC1">
        <w:rPr>
          <w:rFonts w:ascii="Times New Roman" w:hAnsi="Times New Roman"/>
          <w:sz w:val="24"/>
          <w:szCs w:val="24"/>
        </w:rPr>
        <w:t xml:space="preserve"> </w:t>
      </w:r>
      <w:r w:rsidRPr="00160BC1">
        <w:rPr>
          <w:rFonts w:ascii="Times New Roman" w:hAnsi="Times New Roman"/>
          <w:i/>
          <w:sz w:val="24"/>
          <w:szCs w:val="24"/>
        </w:rPr>
        <w:t>26</w:t>
      </w:r>
      <w:r w:rsidRPr="00160BC1">
        <w:rPr>
          <w:rFonts w:ascii="Times New Roman" w:hAnsi="Times New Roman"/>
          <w:sz w:val="24"/>
          <w:szCs w:val="24"/>
        </w:rPr>
        <w:t>, 4112–4116.</w:t>
      </w:r>
    </w:p>
    <w:p w14:paraId="3FC83DC1" w14:textId="77777777" w:rsidR="003E6C8C" w:rsidRPr="00160BC1" w:rsidRDefault="003E6C8C" w:rsidP="003E6C8C">
      <w:pPr>
        <w:pStyle w:val="a7"/>
        <w:numPr>
          <w:ilvl w:val="0"/>
          <w:numId w:val="3"/>
        </w:numPr>
        <w:spacing w:line="480" w:lineRule="auto"/>
        <w:rPr>
          <w:rFonts w:ascii="Times New Roman" w:hAnsi="Times New Roman"/>
          <w:sz w:val="24"/>
          <w:szCs w:val="24"/>
        </w:rPr>
      </w:pPr>
      <w:proofErr w:type="spellStart"/>
      <w:r w:rsidRPr="00160BC1">
        <w:rPr>
          <w:rFonts w:ascii="Times New Roman" w:hAnsi="Times New Roman"/>
          <w:sz w:val="24"/>
          <w:szCs w:val="24"/>
        </w:rPr>
        <w:t>Rensing</w:t>
      </w:r>
      <w:proofErr w:type="spellEnd"/>
      <w:r w:rsidRPr="00160BC1">
        <w:rPr>
          <w:rFonts w:ascii="Times New Roman" w:hAnsi="Times New Roman"/>
          <w:sz w:val="24"/>
          <w:szCs w:val="24"/>
        </w:rPr>
        <w:t xml:space="preserve">, P. G.; </w:t>
      </w:r>
      <w:proofErr w:type="spellStart"/>
      <w:r w:rsidRPr="00160BC1">
        <w:rPr>
          <w:rFonts w:ascii="Times New Roman" w:hAnsi="Times New Roman"/>
          <w:sz w:val="24"/>
          <w:szCs w:val="24"/>
        </w:rPr>
        <w:t>Liberatore</w:t>
      </w:r>
      <w:proofErr w:type="spellEnd"/>
      <w:r w:rsidRPr="00160BC1">
        <w:rPr>
          <w:rFonts w:ascii="Times New Roman" w:hAnsi="Times New Roman"/>
          <w:sz w:val="24"/>
          <w:szCs w:val="24"/>
        </w:rPr>
        <w:t xml:space="preserve">, M. W.; Sum, A. K.; </w:t>
      </w:r>
      <w:proofErr w:type="spellStart"/>
      <w:r w:rsidRPr="00160BC1">
        <w:rPr>
          <w:rFonts w:ascii="Times New Roman" w:hAnsi="Times New Roman"/>
          <w:sz w:val="24"/>
          <w:szCs w:val="24"/>
        </w:rPr>
        <w:t>Koh</w:t>
      </w:r>
      <w:proofErr w:type="spellEnd"/>
      <w:r w:rsidRPr="00160BC1">
        <w:rPr>
          <w:rFonts w:ascii="Times New Roman" w:hAnsi="Times New Roman"/>
          <w:sz w:val="24"/>
          <w:szCs w:val="24"/>
        </w:rPr>
        <w:t xml:space="preserve">, C. A.; Sloan, E. D. Viscosity and yield stresses of ice slurries formed in water-in-oil emulsions. </w:t>
      </w:r>
      <w:r w:rsidRPr="00160BC1">
        <w:rPr>
          <w:rFonts w:ascii="Times New Roman" w:hAnsi="Times New Roman"/>
          <w:i/>
          <w:sz w:val="24"/>
          <w:szCs w:val="24"/>
        </w:rPr>
        <w:t>Journal of Non-Newtonian Fluid Mechanics</w:t>
      </w:r>
      <w:r w:rsidRPr="00160BC1">
        <w:rPr>
          <w:rFonts w:ascii="Times New Roman" w:hAnsi="Times New Roman"/>
          <w:sz w:val="24"/>
          <w:szCs w:val="24"/>
        </w:rPr>
        <w:t xml:space="preserve"> </w:t>
      </w:r>
      <w:r w:rsidRPr="00160BC1">
        <w:rPr>
          <w:rFonts w:ascii="Times New Roman" w:hAnsi="Times New Roman"/>
          <w:b/>
          <w:sz w:val="24"/>
          <w:szCs w:val="24"/>
        </w:rPr>
        <w:t>2011,</w:t>
      </w:r>
      <w:r w:rsidRPr="00160BC1">
        <w:rPr>
          <w:rFonts w:ascii="Times New Roman" w:hAnsi="Times New Roman"/>
          <w:sz w:val="24"/>
          <w:szCs w:val="24"/>
        </w:rPr>
        <w:t xml:space="preserve"> </w:t>
      </w:r>
      <w:r w:rsidRPr="00160BC1">
        <w:rPr>
          <w:rFonts w:ascii="Times New Roman" w:hAnsi="Times New Roman"/>
          <w:i/>
          <w:sz w:val="24"/>
          <w:szCs w:val="24"/>
        </w:rPr>
        <w:t>166</w:t>
      </w:r>
      <w:r w:rsidRPr="00160BC1">
        <w:rPr>
          <w:rFonts w:ascii="Times New Roman" w:hAnsi="Times New Roman"/>
          <w:sz w:val="24"/>
          <w:szCs w:val="24"/>
        </w:rPr>
        <w:t>, 859–866.</w:t>
      </w:r>
    </w:p>
    <w:p w14:paraId="7FF5F88A" w14:textId="77777777" w:rsidR="003E6C8C" w:rsidRPr="00160BC1" w:rsidRDefault="003E6C8C" w:rsidP="003E6C8C">
      <w:pPr>
        <w:pStyle w:val="a7"/>
        <w:numPr>
          <w:ilvl w:val="0"/>
          <w:numId w:val="3"/>
        </w:numPr>
        <w:spacing w:line="480" w:lineRule="auto"/>
        <w:rPr>
          <w:rFonts w:ascii="Times New Roman" w:hAnsi="Times New Roman"/>
          <w:sz w:val="24"/>
          <w:szCs w:val="24"/>
        </w:rPr>
      </w:pPr>
      <w:proofErr w:type="spellStart"/>
      <w:r w:rsidRPr="00160BC1">
        <w:rPr>
          <w:rFonts w:ascii="Times New Roman" w:hAnsi="Times New Roman"/>
          <w:sz w:val="24"/>
          <w:szCs w:val="24"/>
        </w:rPr>
        <w:t>Clausse</w:t>
      </w:r>
      <w:proofErr w:type="spellEnd"/>
      <w:r w:rsidRPr="00160BC1">
        <w:rPr>
          <w:rFonts w:ascii="Times New Roman" w:hAnsi="Times New Roman"/>
          <w:sz w:val="24"/>
          <w:szCs w:val="24"/>
        </w:rPr>
        <w:t xml:space="preserve">, D.; </w:t>
      </w:r>
      <w:proofErr w:type="spellStart"/>
      <w:r w:rsidRPr="00160BC1">
        <w:rPr>
          <w:rFonts w:ascii="Times New Roman" w:hAnsi="Times New Roman"/>
          <w:sz w:val="24"/>
          <w:szCs w:val="24"/>
        </w:rPr>
        <w:t>Dalmazzone</w:t>
      </w:r>
      <w:proofErr w:type="spellEnd"/>
      <w:r w:rsidRPr="00160BC1">
        <w:rPr>
          <w:rFonts w:ascii="Times New Roman" w:hAnsi="Times New Roman"/>
          <w:sz w:val="24"/>
          <w:szCs w:val="24"/>
        </w:rPr>
        <w:t xml:space="preserve">, C. Freezing within emulsions: theoretical aspects and engineering applications. </w:t>
      </w:r>
      <w:r w:rsidRPr="00160BC1">
        <w:rPr>
          <w:rFonts w:ascii="Times New Roman" w:hAnsi="Times New Roman"/>
          <w:i/>
          <w:sz w:val="24"/>
          <w:szCs w:val="24"/>
        </w:rPr>
        <w:t>Oil &amp; Gas Science and Technology</w:t>
      </w:r>
      <w:r w:rsidRPr="00160BC1">
        <w:rPr>
          <w:rFonts w:ascii="Times New Roman" w:hAnsi="Times New Roman"/>
          <w:sz w:val="24"/>
          <w:szCs w:val="24"/>
        </w:rPr>
        <w:t xml:space="preserve"> </w:t>
      </w:r>
      <w:r w:rsidRPr="00160BC1">
        <w:rPr>
          <w:rFonts w:ascii="Times New Roman" w:hAnsi="Times New Roman"/>
          <w:b/>
          <w:sz w:val="24"/>
          <w:szCs w:val="24"/>
        </w:rPr>
        <w:t>2014,</w:t>
      </w:r>
      <w:r w:rsidRPr="00160BC1">
        <w:rPr>
          <w:rFonts w:ascii="Times New Roman" w:hAnsi="Times New Roman"/>
          <w:sz w:val="24"/>
          <w:szCs w:val="24"/>
        </w:rPr>
        <w:t xml:space="preserve"> </w:t>
      </w:r>
      <w:r w:rsidRPr="00160BC1">
        <w:rPr>
          <w:rFonts w:ascii="Times New Roman" w:hAnsi="Times New Roman"/>
          <w:i/>
          <w:sz w:val="24"/>
          <w:szCs w:val="24"/>
        </w:rPr>
        <w:t>69</w:t>
      </w:r>
      <w:r w:rsidRPr="00160BC1">
        <w:rPr>
          <w:rFonts w:ascii="Times New Roman" w:hAnsi="Times New Roman"/>
          <w:sz w:val="24"/>
          <w:szCs w:val="24"/>
        </w:rPr>
        <w:t>, 415–434.</w:t>
      </w:r>
    </w:p>
    <w:p w14:paraId="1A4CC7C3" w14:textId="77777777" w:rsidR="003E6C8C" w:rsidRPr="00160BC1" w:rsidRDefault="003E6C8C" w:rsidP="003E6C8C">
      <w:pPr>
        <w:pStyle w:val="a7"/>
        <w:numPr>
          <w:ilvl w:val="0"/>
          <w:numId w:val="3"/>
        </w:numPr>
        <w:tabs>
          <w:tab w:val="left" w:pos="851"/>
        </w:tabs>
        <w:spacing w:line="480" w:lineRule="auto"/>
        <w:rPr>
          <w:rFonts w:ascii="Times New Roman" w:hAnsi="Times New Roman"/>
          <w:sz w:val="24"/>
          <w:szCs w:val="24"/>
        </w:rPr>
      </w:pPr>
      <w:proofErr w:type="spellStart"/>
      <w:r w:rsidRPr="00160BC1">
        <w:rPr>
          <w:rFonts w:ascii="Times New Roman" w:hAnsi="Times New Roman"/>
          <w:sz w:val="24"/>
          <w:szCs w:val="24"/>
        </w:rPr>
        <w:t>Dalmazzone</w:t>
      </w:r>
      <w:proofErr w:type="spellEnd"/>
      <w:r w:rsidRPr="00160BC1">
        <w:rPr>
          <w:rFonts w:ascii="Times New Roman" w:hAnsi="Times New Roman"/>
          <w:sz w:val="24"/>
          <w:szCs w:val="24"/>
        </w:rPr>
        <w:t xml:space="preserve">, C.; </w:t>
      </w:r>
      <w:proofErr w:type="spellStart"/>
      <w:r w:rsidRPr="00160BC1">
        <w:rPr>
          <w:rFonts w:ascii="Times New Roman" w:hAnsi="Times New Roman"/>
          <w:sz w:val="24"/>
          <w:szCs w:val="24"/>
        </w:rPr>
        <w:t>Noïk</w:t>
      </w:r>
      <w:proofErr w:type="spellEnd"/>
      <w:r w:rsidRPr="00160BC1">
        <w:rPr>
          <w:rFonts w:ascii="Times New Roman" w:hAnsi="Times New Roman"/>
          <w:sz w:val="24"/>
          <w:szCs w:val="24"/>
        </w:rPr>
        <w:t xml:space="preserve">, C.; </w:t>
      </w:r>
      <w:proofErr w:type="spellStart"/>
      <w:r w:rsidRPr="00160BC1">
        <w:rPr>
          <w:rFonts w:ascii="Times New Roman" w:hAnsi="Times New Roman"/>
          <w:sz w:val="24"/>
          <w:szCs w:val="24"/>
        </w:rPr>
        <w:t>Clausse</w:t>
      </w:r>
      <w:proofErr w:type="spellEnd"/>
      <w:r w:rsidRPr="00160BC1">
        <w:rPr>
          <w:rFonts w:ascii="Times New Roman" w:hAnsi="Times New Roman"/>
          <w:sz w:val="24"/>
          <w:szCs w:val="24"/>
        </w:rPr>
        <w:t xml:space="preserve">, D. Application of DSC for emulsified system characterization. </w:t>
      </w:r>
      <w:r w:rsidRPr="00160BC1">
        <w:rPr>
          <w:rFonts w:ascii="Times New Roman" w:hAnsi="Times New Roman"/>
          <w:i/>
          <w:sz w:val="24"/>
          <w:szCs w:val="24"/>
        </w:rPr>
        <w:t>Oil &amp; Gas Science and Technology</w:t>
      </w:r>
      <w:r w:rsidRPr="00160BC1">
        <w:rPr>
          <w:rFonts w:ascii="Times New Roman" w:hAnsi="Times New Roman"/>
          <w:sz w:val="24"/>
          <w:szCs w:val="24"/>
        </w:rPr>
        <w:t xml:space="preserve"> </w:t>
      </w:r>
      <w:r w:rsidRPr="00160BC1">
        <w:rPr>
          <w:rFonts w:ascii="Times New Roman" w:hAnsi="Times New Roman"/>
          <w:b/>
          <w:sz w:val="24"/>
          <w:szCs w:val="24"/>
        </w:rPr>
        <w:t>2009,</w:t>
      </w:r>
      <w:r w:rsidRPr="00160BC1">
        <w:rPr>
          <w:rFonts w:ascii="Times New Roman" w:hAnsi="Times New Roman"/>
          <w:sz w:val="24"/>
          <w:szCs w:val="24"/>
        </w:rPr>
        <w:t xml:space="preserve"> </w:t>
      </w:r>
      <w:r w:rsidRPr="00160BC1">
        <w:rPr>
          <w:rFonts w:ascii="Times New Roman" w:hAnsi="Times New Roman"/>
          <w:i/>
          <w:sz w:val="24"/>
          <w:szCs w:val="24"/>
        </w:rPr>
        <w:t>64</w:t>
      </w:r>
      <w:r w:rsidRPr="00160BC1">
        <w:rPr>
          <w:rFonts w:ascii="Times New Roman" w:hAnsi="Times New Roman"/>
          <w:sz w:val="24"/>
          <w:szCs w:val="24"/>
        </w:rPr>
        <w:t>, 543–555.</w:t>
      </w:r>
    </w:p>
    <w:p w14:paraId="0E98409C" w14:textId="77777777" w:rsidR="003E6C8C" w:rsidRPr="00160BC1" w:rsidRDefault="003E6C8C" w:rsidP="003E6C8C">
      <w:pPr>
        <w:pStyle w:val="a7"/>
        <w:numPr>
          <w:ilvl w:val="0"/>
          <w:numId w:val="3"/>
        </w:numPr>
        <w:tabs>
          <w:tab w:val="left" w:pos="851"/>
        </w:tabs>
        <w:spacing w:line="480" w:lineRule="auto"/>
        <w:rPr>
          <w:rFonts w:ascii="Times New Roman" w:hAnsi="Times New Roman"/>
          <w:sz w:val="24"/>
          <w:szCs w:val="24"/>
        </w:rPr>
      </w:pPr>
      <w:proofErr w:type="spellStart"/>
      <w:r w:rsidRPr="00160BC1">
        <w:rPr>
          <w:rFonts w:ascii="Times New Roman" w:hAnsi="Times New Roman"/>
          <w:sz w:val="24"/>
          <w:szCs w:val="24"/>
        </w:rPr>
        <w:lastRenderedPageBreak/>
        <w:t>Tippetts</w:t>
      </w:r>
      <w:proofErr w:type="spellEnd"/>
      <w:r w:rsidRPr="00160BC1">
        <w:rPr>
          <w:rFonts w:ascii="Times New Roman" w:hAnsi="Times New Roman"/>
          <w:sz w:val="24"/>
          <w:szCs w:val="24"/>
        </w:rPr>
        <w:t xml:space="preserve">, M.; Martini, S. Effect of cooling rate on lipid crystallization in oil-in-water emulsions. </w:t>
      </w:r>
      <w:r w:rsidRPr="00160BC1">
        <w:rPr>
          <w:rFonts w:ascii="Times New Roman" w:hAnsi="Times New Roman"/>
          <w:i/>
          <w:sz w:val="24"/>
          <w:szCs w:val="24"/>
        </w:rPr>
        <w:t>Food Research International</w:t>
      </w:r>
      <w:r w:rsidRPr="00160BC1">
        <w:rPr>
          <w:rFonts w:ascii="Times New Roman" w:hAnsi="Times New Roman"/>
          <w:sz w:val="24"/>
          <w:szCs w:val="24"/>
        </w:rPr>
        <w:t xml:space="preserve"> </w:t>
      </w:r>
      <w:r w:rsidRPr="00160BC1">
        <w:rPr>
          <w:rFonts w:ascii="Times New Roman" w:hAnsi="Times New Roman"/>
          <w:b/>
          <w:sz w:val="24"/>
          <w:szCs w:val="24"/>
        </w:rPr>
        <w:t>2009,</w:t>
      </w:r>
      <w:r w:rsidRPr="00160BC1">
        <w:rPr>
          <w:rFonts w:ascii="Times New Roman" w:hAnsi="Times New Roman"/>
          <w:sz w:val="24"/>
          <w:szCs w:val="24"/>
        </w:rPr>
        <w:t xml:space="preserve"> </w:t>
      </w:r>
      <w:r w:rsidRPr="00160BC1">
        <w:rPr>
          <w:rFonts w:ascii="Times New Roman" w:hAnsi="Times New Roman"/>
          <w:i/>
          <w:sz w:val="24"/>
          <w:szCs w:val="24"/>
        </w:rPr>
        <w:t>42</w:t>
      </w:r>
      <w:r w:rsidRPr="00160BC1">
        <w:rPr>
          <w:rFonts w:ascii="Times New Roman" w:hAnsi="Times New Roman"/>
          <w:sz w:val="24"/>
          <w:szCs w:val="24"/>
        </w:rPr>
        <w:t>, 847–855.</w:t>
      </w:r>
    </w:p>
    <w:p w14:paraId="01F36011" w14:textId="03E741ED" w:rsidR="003E6C8C" w:rsidRPr="00160BC1" w:rsidRDefault="003E6C8C" w:rsidP="003E6C8C">
      <w:pPr>
        <w:pStyle w:val="a7"/>
        <w:numPr>
          <w:ilvl w:val="0"/>
          <w:numId w:val="3"/>
        </w:numPr>
        <w:tabs>
          <w:tab w:val="left" w:pos="851"/>
        </w:tabs>
        <w:spacing w:line="480" w:lineRule="auto"/>
        <w:rPr>
          <w:rFonts w:ascii="Times New Roman" w:hAnsi="Times New Roman"/>
          <w:sz w:val="24"/>
          <w:szCs w:val="24"/>
        </w:rPr>
      </w:pPr>
      <w:proofErr w:type="spellStart"/>
      <w:r w:rsidRPr="00160BC1">
        <w:rPr>
          <w:rFonts w:ascii="Times New Roman" w:hAnsi="Times New Roman"/>
          <w:sz w:val="24"/>
          <w:szCs w:val="24"/>
        </w:rPr>
        <w:t>Komunjer</w:t>
      </w:r>
      <w:proofErr w:type="spellEnd"/>
      <w:r w:rsidRPr="00160BC1">
        <w:rPr>
          <w:rFonts w:ascii="Times New Roman" w:hAnsi="Times New Roman"/>
          <w:sz w:val="24"/>
          <w:szCs w:val="24"/>
        </w:rPr>
        <w:t xml:space="preserve">, L.; </w:t>
      </w:r>
      <w:proofErr w:type="spellStart"/>
      <w:r w:rsidRPr="00160BC1">
        <w:rPr>
          <w:rFonts w:ascii="Times New Roman" w:hAnsi="Times New Roman"/>
          <w:sz w:val="24"/>
          <w:szCs w:val="24"/>
        </w:rPr>
        <w:t>Ollivon</w:t>
      </w:r>
      <w:proofErr w:type="spellEnd"/>
      <w:r w:rsidRPr="00160BC1">
        <w:rPr>
          <w:rFonts w:ascii="Times New Roman" w:hAnsi="Times New Roman"/>
          <w:sz w:val="24"/>
          <w:szCs w:val="24"/>
        </w:rPr>
        <w:t xml:space="preserve">, M.; </w:t>
      </w:r>
      <w:proofErr w:type="spellStart"/>
      <w:r w:rsidRPr="00160BC1">
        <w:rPr>
          <w:rFonts w:ascii="Times New Roman" w:hAnsi="Times New Roman"/>
          <w:sz w:val="24"/>
          <w:szCs w:val="24"/>
        </w:rPr>
        <w:t>Fouconnier</w:t>
      </w:r>
      <w:proofErr w:type="spellEnd"/>
      <w:r w:rsidRPr="00160BC1">
        <w:rPr>
          <w:rFonts w:ascii="Times New Roman" w:hAnsi="Times New Roman"/>
          <w:sz w:val="24"/>
          <w:szCs w:val="24"/>
        </w:rPr>
        <w:t xml:space="preserve">, B.; Luong, A. T.; </w:t>
      </w:r>
      <w:proofErr w:type="spellStart"/>
      <w:r w:rsidRPr="00160BC1">
        <w:rPr>
          <w:rFonts w:ascii="Times New Roman" w:hAnsi="Times New Roman"/>
          <w:sz w:val="24"/>
          <w:szCs w:val="24"/>
        </w:rPr>
        <w:t>Pezron</w:t>
      </w:r>
      <w:proofErr w:type="spellEnd"/>
      <w:r w:rsidRPr="00160BC1">
        <w:rPr>
          <w:rFonts w:ascii="Times New Roman" w:hAnsi="Times New Roman"/>
          <w:sz w:val="24"/>
          <w:szCs w:val="24"/>
        </w:rPr>
        <w:t xml:space="preserve">, I.; </w:t>
      </w:r>
      <w:proofErr w:type="spellStart"/>
      <w:r w:rsidRPr="00160BC1">
        <w:rPr>
          <w:rFonts w:ascii="Times New Roman" w:hAnsi="Times New Roman"/>
          <w:sz w:val="24"/>
          <w:szCs w:val="24"/>
        </w:rPr>
        <w:t>Clausse</w:t>
      </w:r>
      <w:proofErr w:type="spellEnd"/>
      <w:r w:rsidRPr="00160BC1">
        <w:rPr>
          <w:rFonts w:ascii="Times New Roman" w:hAnsi="Times New Roman"/>
          <w:sz w:val="24"/>
          <w:szCs w:val="24"/>
        </w:rPr>
        <w:t xml:space="preserve"> D. Influence of sodium chloride on the melting of ice and crystallization and dissociation of CCl</w:t>
      </w:r>
      <w:r w:rsidRPr="00160BC1">
        <w:rPr>
          <w:rFonts w:ascii="Times New Roman" w:hAnsi="Times New Roman"/>
          <w:sz w:val="24"/>
          <w:szCs w:val="24"/>
          <w:vertAlign w:val="subscript"/>
        </w:rPr>
        <w:t>3</w:t>
      </w:r>
      <w:r w:rsidRPr="00160BC1">
        <w:rPr>
          <w:rFonts w:ascii="Times New Roman" w:hAnsi="Times New Roman"/>
          <w:sz w:val="24"/>
          <w:szCs w:val="24"/>
        </w:rPr>
        <w:t>F hydrate in water in oil emulsion</w:t>
      </w:r>
      <w:r w:rsidRPr="00160BC1">
        <w:rPr>
          <w:rFonts w:ascii="Times New Roman" w:hAnsi="Times New Roman"/>
          <w:i/>
          <w:sz w:val="24"/>
          <w:szCs w:val="24"/>
        </w:rPr>
        <w:t xml:space="preserve">. J. Therm. Anal. </w:t>
      </w:r>
      <w:proofErr w:type="spellStart"/>
      <w:r w:rsidRPr="00160BC1">
        <w:rPr>
          <w:rFonts w:ascii="Times New Roman" w:hAnsi="Times New Roman"/>
          <w:i/>
          <w:sz w:val="24"/>
          <w:szCs w:val="24"/>
        </w:rPr>
        <w:t>Calorim</w:t>
      </w:r>
      <w:proofErr w:type="spellEnd"/>
      <w:r w:rsidRPr="00160BC1">
        <w:rPr>
          <w:rFonts w:ascii="Times New Roman" w:hAnsi="Times New Roman"/>
          <w:i/>
          <w:sz w:val="24"/>
          <w:szCs w:val="24"/>
        </w:rPr>
        <w:t>.</w:t>
      </w:r>
      <w:r w:rsidRPr="00160BC1">
        <w:rPr>
          <w:rFonts w:ascii="Times New Roman" w:hAnsi="Times New Roman"/>
          <w:sz w:val="24"/>
          <w:szCs w:val="24"/>
        </w:rPr>
        <w:t xml:space="preserve"> </w:t>
      </w:r>
      <w:r w:rsidRPr="00160BC1">
        <w:rPr>
          <w:rFonts w:ascii="Times New Roman" w:hAnsi="Times New Roman"/>
          <w:b/>
          <w:sz w:val="24"/>
          <w:szCs w:val="24"/>
        </w:rPr>
        <w:t>2009,</w:t>
      </w:r>
      <w:r w:rsidRPr="00160BC1">
        <w:rPr>
          <w:rFonts w:ascii="Times New Roman" w:hAnsi="Times New Roman"/>
          <w:sz w:val="24"/>
          <w:szCs w:val="24"/>
        </w:rPr>
        <w:t xml:space="preserve"> </w:t>
      </w:r>
      <w:r w:rsidRPr="00160BC1">
        <w:rPr>
          <w:rFonts w:ascii="Times New Roman" w:hAnsi="Times New Roman"/>
          <w:i/>
          <w:sz w:val="24"/>
          <w:szCs w:val="24"/>
        </w:rPr>
        <w:t>98</w:t>
      </w:r>
      <w:r w:rsidRPr="00160BC1">
        <w:rPr>
          <w:rFonts w:ascii="Times New Roman" w:hAnsi="Times New Roman"/>
          <w:sz w:val="24"/>
          <w:szCs w:val="24"/>
        </w:rPr>
        <w:t xml:space="preserve">, </w:t>
      </w:r>
      <w:r w:rsidR="0083286A" w:rsidRPr="00160BC1">
        <w:rPr>
          <w:rFonts w:ascii="Times New Roman" w:hAnsi="Times New Roman"/>
          <w:sz w:val="24"/>
          <w:szCs w:val="24"/>
        </w:rPr>
        <w:t>125</w:t>
      </w:r>
      <w:r w:rsidRPr="00160BC1">
        <w:rPr>
          <w:rFonts w:ascii="Times New Roman" w:hAnsi="Times New Roman"/>
          <w:sz w:val="24"/>
          <w:szCs w:val="24"/>
        </w:rPr>
        <w:t>.</w:t>
      </w:r>
    </w:p>
    <w:p w14:paraId="70B912E9" w14:textId="77777777" w:rsidR="003E6C8C" w:rsidRPr="00160BC1" w:rsidRDefault="003E6C8C" w:rsidP="003E6C8C">
      <w:pPr>
        <w:pStyle w:val="a7"/>
        <w:numPr>
          <w:ilvl w:val="0"/>
          <w:numId w:val="3"/>
        </w:numPr>
        <w:tabs>
          <w:tab w:val="left" w:pos="851"/>
        </w:tabs>
        <w:spacing w:line="480" w:lineRule="auto"/>
        <w:rPr>
          <w:rFonts w:ascii="Times New Roman" w:hAnsi="Times New Roman"/>
          <w:sz w:val="24"/>
          <w:szCs w:val="24"/>
        </w:rPr>
      </w:pPr>
      <w:r w:rsidRPr="00160BC1">
        <w:rPr>
          <w:rFonts w:ascii="Times New Roman" w:hAnsi="Times New Roman"/>
          <w:sz w:val="24"/>
          <w:szCs w:val="24"/>
        </w:rPr>
        <w:t xml:space="preserve">Dumas, J. P.; </w:t>
      </w:r>
      <w:proofErr w:type="spellStart"/>
      <w:r w:rsidRPr="00160BC1">
        <w:rPr>
          <w:rFonts w:ascii="Times New Roman" w:hAnsi="Times New Roman"/>
          <w:sz w:val="24"/>
          <w:szCs w:val="24"/>
        </w:rPr>
        <w:t>Clausse</w:t>
      </w:r>
      <w:proofErr w:type="spellEnd"/>
      <w:r w:rsidRPr="00160BC1">
        <w:rPr>
          <w:rFonts w:ascii="Times New Roman" w:hAnsi="Times New Roman"/>
          <w:sz w:val="24"/>
          <w:szCs w:val="24"/>
        </w:rPr>
        <w:t xml:space="preserve">, D.; </w:t>
      </w:r>
      <w:proofErr w:type="spellStart"/>
      <w:r w:rsidRPr="00160BC1">
        <w:rPr>
          <w:rFonts w:ascii="Times New Roman" w:hAnsi="Times New Roman"/>
          <w:sz w:val="24"/>
          <w:szCs w:val="24"/>
        </w:rPr>
        <w:t>Broto</w:t>
      </w:r>
      <w:proofErr w:type="spellEnd"/>
      <w:r w:rsidRPr="00160BC1">
        <w:rPr>
          <w:rFonts w:ascii="Times New Roman" w:hAnsi="Times New Roman"/>
          <w:sz w:val="24"/>
          <w:szCs w:val="24"/>
        </w:rPr>
        <w:t xml:space="preserve">, F. A study of </w:t>
      </w:r>
      <w:proofErr w:type="spellStart"/>
      <w:r w:rsidRPr="00160BC1">
        <w:rPr>
          <w:rFonts w:ascii="Times New Roman" w:hAnsi="Times New Roman"/>
          <w:sz w:val="24"/>
          <w:szCs w:val="24"/>
        </w:rPr>
        <w:t>thermograms</w:t>
      </w:r>
      <w:proofErr w:type="spellEnd"/>
      <w:r w:rsidRPr="00160BC1">
        <w:rPr>
          <w:rFonts w:ascii="Times New Roman" w:hAnsi="Times New Roman"/>
          <w:sz w:val="24"/>
          <w:szCs w:val="24"/>
        </w:rPr>
        <w:t xml:space="preserve"> obtained through differential scanning calorimetry of an emulsion of </w:t>
      </w:r>
      <w:proofErr w:type="spellStart"/>
      <w:r w:rsidRPr="00160BC1">
        <w:rPr>
          <w:rFonts w:ascii="Times New Roman" w:hAnsi="Times New Roman"/>
          <w:sz w:val="24"/>
          <w:szCs w:val="24"/>
        </w:rPr>
        <w:t>supercooled</w:t>
      </w:r>
      <w:proofErr w:type="spellEnd"/>
      <w:r w:rsidRPr="00160BC1">
        <w:rPr>
          <w:rFonts w:ascii="Times New Roman" w:hAnsi="Times New Roman"/>
          <w:sz w:val="24"/>
          <w:szCs w:val="24"/>
        </w:rPr>
        <w:t xml:space="preserve"> liquid. </w:t>
      </w:r>
      <w:proofErr w:type="spellStart"/>
      <w:r w:rsidRPr="00160BC1">
        <w:rPr>
          <w:rFonts w:ascii="Times New Roman" w:hAnsi="Times New Roman"/>
          <w:i/>
          <w:sz w:val="24"/>
          <w:szCs w:val="24"/>
        </w:rPr>
        <w:t>Thermochimica</w:t>
      </w:r>
      <w:proofErr w:type="spellEnd"/>
      <w:r w:rsidRPr="00160BC1">
        <w:rPr>
          <w:rFonts w:ascii="Times New Roman" w:hAnsi="Times New Roman"/>
          <w:i/>
          <w:sz w:val="24"/>
          <w:szCs w:val="24"/>
        </w:rPr>
        <w:t xml:space="preserve"> </w:t>
      </w:r>
      <w:proofErr w:type="spellStart"/>
      <w:r w:rsidRPr="00160BC1">
        <w:rPr>
          <w:rFonts w:ascii="Times New Roman" w:hAnsi="Times New Roman"/>
          <w:i/>
          <w:sz w:val="24"/>
          <w:szCs w:val="24"/>
        </w:rPr>
        <w:t>Acta</w:t>
      </w:r>
      <w:proofErr w:type="spellEnd"/>
      <w:r w:rsidRPr="00160BC1">
        <w:rPr>
          <w:rFonts w:ascii="Times New Roman" w:hAnsi="Times New Roman"/>
          <w:sz w:val="24"/>
          <w:szCs w:val="24"/>
        </w:rPr>
        <w:t xml:space="preserve"> </w:t>
      </w:r>
      <w:r w:rsidRPr="00160BC1">
        <w:rPr>
          <w:rFonts w:ascii="Times New Roman" w:hAnsi="Times New Roman"/>
          <w:b/>
          <w:sz w:val="24"/>
          <w:szCs w:val="24"/>
        </w:rPr>
        <w:t>1975,</w:t>
      </w:r>
      <w:r w:rsidRPr="00160BC1">
        <w:rPr>
          <w:rFonts w:ascii="Times New Roman" w:hAnsi="Times New Roman"/>
          <w:sz w:val="24"/>
          <w:szCs w:val="24"/>
        </w:rPr>
        <w:t xml:space="preserve"> </w:t>
      </w:r>
      <w:r w:rsidRPr="00160BC1">
        <w:rPr>
          <w:rFonts w:ascii="Times New Roman" w:hAnsi="Times New Roman"/>
          <w:i/>
          <w:sz w:val="24"/>
          <w:szCs w:val="24"/>
        </w:rPr>
        <w:t>13</w:t>
      </w:r>
      <w:r w:rsidRPr="00160BC1">
        <w:rPr>
          <w:rFonts w:ascii="Times New Roman" w:hAnsi="Times New Roman"/>
          <w:sz w:val="24"/>
          <w:szCs w:val="24"/>
        </w:rPr>
        <w:t>, 261–275.</w:t>
      </w:r>
    </w:p>
    <w:p w14:paraId="296377A9" w14:textId="2D1A4CD3" w:rsidR="003E6C8C" w:rsidRPr="00160BC1" w:rsidRDefault="003E6C8C" w:rsidP="003E6C8C">
      <w:pPr>
        <w:pStyle w:val="a7"/>
        <w:numPr>
          <w:ilvl w:val="0"/>
          <w:numId w:val="3"/>
        </w:numPr>
        <w:tabs>
          <w:tab w:val="left" w:pos="851"/>
        </w:tabs>
        <w:spacing w:line="480" w:lineRule="auto"/>
        <w:rPr>
          <w:rFonts w:ascii="Times New Roman" w:hAnsi="Times New Roman"/>
          <w:sz w:val="24"/>
          <w:szCs w:val="24"/>
        </w:rPr>
      </w:pPr>
      <w:proofErr w:type="spellStart"/>
      <w:r w:rsidRPr="00160BC1">
        <w:rPr>
          <w:rFonts w:ascii="Times New Roman" w:hAnsi="Times New Roman"/>
          <w:sz w:val="24"/>
          <w:szCs w:val="24"/>
        </w:rPr>
        <w:t>Masalova</w:t>
      </w:r>
      <w:proofErr w:type="spellEnd"/>
      <w:r w:rsidRPr="00160BC1">
        <w:rPr>
          <w:rFonts w:ascii="Times New Roman" w:hAnsi="Times New Roman"/>
          <w:sz w:val="24"/>
          <w:szCs w:val="24"/>
        </w:rPr>
        <w:t xml:space="preserve">, I.; Malkin, A. </w:t>
      </w:r>
      <w:proofErr w:type="spellStart"/>
      <w:r w:rsidRPr="00160BC1">
        <w:rPr>
          <w:rFonts w:ascii="Times New Roman" w:hAnsi="Times New Roman"/>
          <w:sz w:val="24"/>
          <w:szCs w:val="24"/>
        </w:rPr>
        <w:t>Ya</w:t>
      </w:r>
      <w:proofErr w:type="spellEnd"/>
      <w:r w:rsidRPr="00160BC1">
        <w:rPr>
          <w:rFonts w:ascii="Times New Roman" w:hAnsi="Times New Roman"/>
          <w:sz w:val="24"/>
          <w:szCs w:val="24"/>
        </w:rPr>
        <w:t xml:space="preserve">.; </w:t>
      </w:r>
      <w:proofErr w:type="spellStart"/>
      <w:r w:rsidRPr="00160BC1">
        <w:rPr>
          <w:rFonts w:ascii="Times New Roman" w:hAnsi="Times New Roman"/>
          <w:sz w:val="24"/>
          <w:szCs w:val="24"/>
        </w:rPr>
        <w:t>Ferg</w:t>
      </w:r>
      <w:proofErr w:type="spellEnd"/>
      <w:r w:rsidRPr="00160BC1">
        <w:rPr>
          <w:rFonts w:ascii="Times New Roman" w:hAnsi="Times New Roman"/>
          <w:sz w:val="24"/>
          <w:szCs w:val="24"/>
        </w:rPr>
        <w:t xml:space="preserve">, E.; </w:t>
      </w:r>
      <w:proofErr w:type="spellStart"/>
      <w:r w:rsidRPr="00160BC1">
        <w:rPr>
          <w:rFonts w:ascii="Times New Roman" w:hAnsi="Times New Roman"/>
          <w:sz w:val="24"/>
          <w:szCs w:val="24"/>
        </w:rPr>
        <w:t>Kharatiyan</w:t>
      </w:r>
      <w:proofErr w:type="spellEnd"/>
      <w:r w:rsidRPr="00160BC1">
        <w:rPr>
          <w:rFonts w:ascii="Times New Roman" w:hAnsi="Times New Roman"/>
          <w:sz w:val="24"/>
          <w:szCs w:val="24"/>
        </w:rPr>
        <w:t xml:space="preserve">, E.; Taylor, M.; </w:t>
      </w:r>
      <w:proofErr w:type="spellStart"/>
      <w:r w:rsidRPr="00160BC1">
        <w:rPr>
          <w:rFonts w:ascii="Times New Roman" w:hAnsi="Times New Roman"/>
          <w:sz w:val="24"/>
          <w:szCs w:val="24"/>
        </w:rPr>
        <w:t>Haldenwang</w:t>
      </w:r>
      <w:proofErr w:type="spellEnd"/>
      <w:r w:rsidRPr="00160BC1">
        <w:rPr>
          <w:rFonts w:ascii="Times New Roman" w:hAnsi="Times New Roman"/>
          <w:sz w:val="24"/>
          <w:szCs w:val="24"/>
        </w:rPr>
        <w:t xml:space="preserve">, R. Evolution of rheological properties of highly concentrated emulsions with aging – emulsion-to-suspension transition. </w:t>
      </w:r>
      <w:r w:rsidRPr="00160BC1">
        <w:rPr>
          <w:rFonts w:ascii="Times New Roman" w:hAnsi="Times New Roman"/>
          <w:i/>
          <w:sz w:val="24"/>
          <w:szCs w:val="24"/>
        </w:rPr>
        <w:t xml:space="preserve">Journal of Rheology </w:t>
      </w:r>
      <w:r w:rsidRPr="00160BC1">
        <w:rPr>
          <w:rFonts w:ascii="Times New Roman" w:hAnsi="Times New Roman"/>
          <w:b/>
          <w:sz w:val="24"/>
          <w:szCs w:val="24"/>
        </w:rPr>
        <w:t>2006,</w:t>
      </w:r>
      <w:r w:rsidRPr="00160BC1">
        <w:rPr>
          <w:rFonts w:ascii="Times New Roman" w:hAnsi="Times New Roman"/>
          <w:sz w:val="24"/>
          <w:szCs w:val="24"/>
        </w:rPr>
        <w:t xml:space="preserve"> </w:t>
      </w:r>
      <w:r w:rsidRPr="00160BC1">
        <w:rPr>
          <w:rFonts w:ascii="Times New Roman" w:hAnsi="Times New Roman"/>
          <w:i/>
          <w:sz w:val="24"/>
          <w:szCs w:val="24"/>
        </w:rPr>
        <w:t>50</w:t>
      </w:r>
      <w:r w:rsidRPr="00160BC1">
        <w:rPr>
          <w:rFonts w:ascii="Times New Roman" w:hAnsi="Times New Roman"/>
          <w:sz w:val="24"/>
          <w:szCs w:val="24"/>
        </w:rPr>
        <w:t>, 435</w:t>
      </w:r>
      <w:r w:rsidR="00766088" w:rsidRPr="00160BC1">
        <w:rPr>
          <w:rFonts w:ascii="Times New Roman" w:hAnsi="Times New Roman"/>
          <w:sz w:val="24"/>
          <w:szCs w:val="24"/>
        </w:rPr>
        <w:t>.</w:t>
      </w:r>
    </w:p>
    <w:p w14:paraId="67F2678F" w14:textId="77777777" w:rsidR="003E6C8C" w:rsidRPr="00160BC1" w:rsidRDefault="003E6C8C" w:rsidP="003E6C8C">
      <w:pPr>
        <w:pStyle w:val="a7"/>
        <w:numPr>
          <w:ilvl w:val="0"/>
          <w:numId w:val="3"/>
        </w:numPr>
        <w:tabs>
          <w:tab w:val="left" w:pos="851"/>
        </w:tabs>
        <w:spacing w:line="480" w:lineRule="auto"/>
        <w:rPr>
          <w:rFonts w:ascii="Times New Roman" w:hAnsi="Times New Roman"/>
          <w:sz w:val="24"/>
          <w:szCs w:val="24"/>
        </w:rPr>
      </w:pPr>
      <w:proofErr w:type="spellStart"/>
      <w:r w:rsidRPr="00160BC1">
        <w:rPr>
          <w:rFonts w:ascii="Times New Roman" w:hAnsi="Times New Roman"/>
          <w:sz w:val="24"/>
          <w:szCs w:val="24"/>
        </w:rPr>
        <w:t>Kolotova</w:t>
      </w:r>
      <w:proofErr w:type="spellEnd"/>
      <w:r w:rsidRPr="00160BC1">
        <w:rPr>
          <w:rFonts w:ascii="Times New Roman" w:hAnsi="Times New Roman"/>
          <w:sz w:val="24"/>
          <w:szCs w:val="24"/>
        </w:rPr>
        <w:t xml:space="preserve">, D.; </w:t>
      </w:r>
      <w:proofErr w:type="spellStart"/>
      <w:r w:rsidRPr="00160BC1">
        <w:rPr>
          <w:rFonts w:ascii="Times New Roman" w:hAnsi="Times New Roman"/>
          <w:sz w:val="24"/>
          <w:szCs w:val="24"/>
        </w:rPr>
        <w:t>Brichka</w:t>
      </w:r>
      <w:proofErr w:type="spellEnd"/>
      <w:r w:rsidRPr="00160BC1">
        <w:rPr>
          <w:rFonts w:ascii="Times New Roman" w:hAnsi="Times New Roman"/>
          <w:sz w:val="24"/>
          <w:szCs w:val="24"/>
        </w:rPr>
        <w:t xml:space="preserve">, K.; </w:t>
      </w:r>
      <w:proofErr w:type="spellStart"/>
      <w:r w:rsidRPr="00160BC1">
        <w:rPr>
          <w:rFonts w:ascii="Times New Roman" w:hAnsi="Times New Roman"/>
          <w:sz w:val="24"/>
          <w:szCs w:val="24"/>
        </w:rPr>
        <w:t>Simonsen</w:t>
      </w:r>
      <w:proofErr w:type="spellEnd"/>
      <w:r w:rsidRPr="00160BC1">
        <w:rPr>
          <w:rFonts w:ascii="Times New Roman" w:hAnsi="Times New Roman"/>
          <w:sz w:val="24"/>
          <w:szCs w:val="24"/>
        </w:rPr>
        <w:t xml:space="preserve">, G.; Simon, S. C.; </w:t>
      </w:r>
      <w:proofErr w:type="spellStart"/>
      <w:r w:rsidRPr="00160BC1">
        <w:rPr>
          <w:rFonts w:ascii="Times New Roman" w:hAnsi="Times New Roman"/>
          <w:sz w:val="24"/>
          <w:szCs w:val="24"/>
        </w:rPr>
        <w:t>Derkach</w:t>
      </w:r>
      <w:proofErr w:type="spellEnd"/>
      <w:r w:rsidRPr="00160BC1">
        <w:rPr>
          <w:rFonts w:ascii="Times New Roman" w:hAnsi="Times New Roman"/>
          <w:sz w:val="24"/>
          <w:szCs w:val="24"/>
        </w:rPr>
        <w:t xml:space="preserve">, S.; Paso, K. G.; </w:t>
      </w:r>
      <w:proofErr w:type="spellStart"/>
      <w:r w:rsidRPr="00160BC1">
        <w:rPr>
          <w:rFonts w:ascii="Times New Roman" w:hAnsi="Times New Roman"/>
          <w:sz w:val="24"/>
          <w:szCs w:val="24"/>
        </w:rPr>
        <w:t>Sjöblom</w:t>
      </w:r>
      <w:proofErr w:type="spellEnd"/>
      <w:r w:rsidRPr="00160BC1">
        <w:rPr>
          <w:rFonts w:ascii="Times New Roman" w:hAnsi="Times New Roman"/>
          <w:sz w:val="24"/>
          <w:szCs w:val="24"/>
        </w:rPr>
        <w:t xml:space="preserve">, J. Droplet crystallization in water-in-crude oil emulsions: influence of salinity and droplet size. </w:t>
      </w:r>
      <w:r w:rsidRPr="00160BC1">
        <w:rPr>
          <w:rFonts w:ascii="Times New Roman" w:hAnsi="Times New Roman"/>
          <w:i/>
          <w:sz w:val="24"/>
          <w:szCs w:val="24"/>
        </w:rPr>
        <w:t xml:space="preserve">Energy &amp; Fuels </w:t>
      </w:r>
      <w:r w:rsidRPr="00160BC1">
        <w:rPr>
          <w:rFonts w:ascii="Times New Roman" w:hAnsi="Times New Roman"/>
          <w:b/>
          <w:sz w:val="24"/>
          <w:szCs w:val="24"/>
        </w:rPr>
        <w:t>2017,</w:t>
      </w:r>
      <w:r w:rsidRPr="00160BC1">
        <w:rPr>
          <w:rFonts w:ascii="Times New Roman" w:hAnsi="Times New Roman"/>
          <w:sz w:val="24"/>
          <w:szCs w:val="24"/>
        </w:rPr>
        <w:t xml:space="preserve"> </w:t>
      </w:r>
      <w:r w:rsidRPr="00160BC1">
        <w:rPr>
          <w:rFonts w:ascii="Times New Roman" w:hAnsi="Times New Roman"/>
          <w:i/>
          <w:sz w:val="24"/>
          <w:szCs w:val="24"/>
        </w:rPr>
        <w:t>31</w:t>
      </w:r>
      <w:r w:rsidRPr="00160BC1">
        <w:rPr>
          <w:rFonts w:ascii="Times New Roman" w:hAnsi="Times New Roman"/>
          <w:sz w:val="24"/>
          <w:szCs w:val="24"/>
        </w:rPr>
        <w:t>, 7673–7681.</w:t>
      </w:r>
    </w:p>
    <w:p w14:paraId="597BB8A2" w14:textId="77777777" w:rsidR="003E6C8C" w:rsidRPr="00160BC1" w:rsidRDefault="003E6C8C" w:rsidP="003E6C8C">
      <w:pPr>
        <w:pStyle w:val="a7"/>
        <w:numPr>
          <w:ilvl w:val="0"/>
          <w:numId w:val="3"/>
        </w:numPr>
        <w:tabs>
          <w:tab w:val="left" w:pos="851"/>
        </w:tabs>
        <w:spacing w:line="480" w:lineRule="auto"/>
        <w:rPr>
          <w:rFonts w:ascii="Times New Roman" w:hAnsi="Times New Roman"/>
          <w:sz w:val="24"/>
          <w:szCs w:val="24"/>
        </w:rPr>
      </w:pPr>
      <w:proofErr w:type="spellStart"/>
      <w:r w:rsidRPr="00160BC1">
        <w:rPr>
          <w:rFonts w:ascii="Times New Roman" w:hAnsi="Times New Roman"/>
          <w:sz w:val="24"/>
          <w:szCs w:val="24"/>
        </w:rPr>
        <w:t>Rodionova</w:t>
      </w:r>
      <w:proofErr w:type="spellEnd"/>
      <w:r w:rsidRPr="00160BC1">
        <w:rPr>
          <w:rFonts w:ascii="Times New Roman" w:hAnsi="Times New Roman"/>
          <w:sz w:val="24"/>
          <w:szCs w:val="24"/>
        </w:rPr>
        <w:t xml:space="preserve">, G.; </w:t>
      </w:r>
      <w:proofErr w:type="spellStart"/>
      <w:r w:rsidRPr="00160BC1">
        <w:rPr>
          <w:rFonts w:ascii="Times New Roman" w:hAnsi="Times New Roman"/>
          <w:sz w:val="24"/>
          <w:szCs w:val="24"/>
        </w:rPr>
        <w:t>Pettersen</w:t>
      </w:r>
      <w:proofErr w:type="spellEnd"/>
      <w:r w:rsidRPr="00160BC1">
        <w:rPr>
          <w:rFonts w:ascii="Times New Roman" w:hAnsi="Times New Roman"/>
          <w:sz w:val="24"/>
          <w:szCs w:val="24"/>
        </w:rPr>
        <w:t xml:space="preserve">, B.; </w:t>
      </w:r>
      <w:proofErr w:type="spellStart"/>
      <w:r w:rsidRPr="00160BC1">
        <w:rPr>
          <w:rFonts w:ascii="Times New Roman" w:hAnsi="Times New Roman"/>
          <w:sz w:val="24"/>
          <w:szCs w:val="24"/>
        </w:rPr>
        <w:t>Kelesoğlu</w:t>
      </w:r>
      <w:proofErr w:type="spellEnd"/>
      <w:r w:rsidRPr="00160BC1">
        <w:rPr>
          <w:rFonts w:ascii="Times New Roman" w:hAnsi="Times New Roman"/>
          <w:sz w:val="24"/>
          <w:szCs w:val="24"/>
        </w:rPr>
        <w:t xml:space="preserve">, S.; </w:t>
      </w:r>
      <w:proofErr w:type="spellStart"/>
      <w:r w:rsidRPr="00160BC1">
        <w:rPr>
          <w:rFonts w:ascii="Times New Roman" w:hAnsi="Times New Roman"/>
          <w:sz w:val="24"/>
          <w:szCs w:val="24"/>
        </w:rPr>
        <w:t>Sjöblom</w:t>
      </w:r>
      <w:proofErr w:type="spellEnd"/>
      <w:r w:rsidRPr="00160BC1">
        <w:rPr>
          <w:rFonts w:ascii="Times New Roman" w:hAnsi="Times New Roman"/>
          <w:sz w:val="24"/>
          <w:szCs w:val="24"/>
        </w:rPr>
        <w:t xml:space="preserve">, J. Preparation and characterization of reference fluid mimicking behavior of North Sea heavy crude oil. </w:t>
      </w:r>
      <w:r w:rsidRPr="00160BC1">
        <w:rPr>
          <w:rFonts w:ascii="Times New Roman" w:hAnsi="Times New Roman"/>
          <w:i/>
          <w:sz w:val="24"/>
          <w:szCs w:val="24"/>
        </w:rPr>
        <w:t xml:space="preserve">Fuel </w:t>
      </w:r>
      <w:r w:rsidRPr="00160BC1">
        <w:rPr>
          <w:rFonts w:ascii="Times New Roman" w:hAnsi="Times New Roman"/>
          <w:b/>
          <w:sz w:val="24"/>
          <w:szCs w:val="24"/>
        </w:rPr>
        <w:t>2014,</w:t>
      </w:r>
      <w:r w:rsidRPr="00160BC1">
        <w:rPr>
          <w:rFonts w:ascii="Times New Roman" w:hAnsi="Times New Roman"/>
          <w:sz w:val="24"/>
          <w:szCs w:val="24"/>
        </w:rPr>
        <w:t xml:space="preserve"> </w:t>
      </w:r>
      <w:r w:rsidRPr="00160BC1">
        <w:rPr>
          <w:rFonts w:ascii="Times New Roman" w:hAnsi="Times New Roman"/>
          <w:i/>
          <w:sz w:val="24"/>
          <w:szCs w:val="24"/>
        </w:rPr>
        <w:t>135</w:t>
      </w:r>
      <w:r w:rsidRPr="00160BC1">
        <w:rPr>
          <w:rFonts w:ascii="Times New Roman" w:hAnsi="Times New Roman"/>
          <w:sz w:val="24"/>
          <w:szCs w:val="24"/>
        </w:rPr>
        <w:t>, 308–314.</w:t>
      </w:r>
    </w:p>
    <w:p w14:paraId="7A66F6F7" w14:textId="77777777" w:rsidR="003E6C8C" w:rsidRPr="00160BC1" w:rsidRDefault="003E6C8C" w:rsidP="003E6C8C">
      <w:pPr>
        <w:pStyle w:val="a7"/>
        <w:numPr>
          <w:ilvl w:val="0"/>
          <w:numId w:val="3"/>
        </w:numPr>
        <w:tabs>
          <w:tab w:val="left" w:pos="851"/>
        </w:tabs>
        <w:spacing w:line="480" w:lineRule="auto"/>
        <w:rPr>
          <w:rFonts w:ascii="Times New Roman" w:hAnsi="Times New Roman"/>
          <w:sz w:val="24"/>
          <w:szCs w:val="24"/>
        </w:rPr>
      </w:pPr>
      <w:r w:rsidRPr="00160BC1">
        <w:rPr>
          <w:rFonts w:ascii="Times New Roman" w:hAnsi="Times New Roman"/>
          <w:sz w:val="24"/>
          <w:szCs w:val="24"/>
        </w:rPr>
        <w:t xml:space="preserve">Malkin, A. </w:t>
      </w:r>
      <w:proofErr w:type="spellStart"/>
      <w:r w:rsidRPr="00160BC1">
        <w:rPr>
          <w:rFonts w:ascii="Times New Roman" w:hAnsi="Times New Roman"/>
          <w:sz w:val="24"/>
          <w:szCs w:val="24"/>
        </w:rPr>
        <w:t>Ya</w:t>
      </w:r>
      <w:proofErr w:type="spellEnd"/>
      <w:r w:rsidRPr="00160BC1">
        <w:rPr>
          <w:rFonts w:ascii="Times New Roman" w:hAnsi="Times New Roman"/>
          <w:sz w:val="24"/>
          <w:szCs w:val="24"/>
        </w:rPr>
        <w:t xml:space="preserve">.; </w:t>
      </w:r>
      <w:proofErr w:type="spellStart"/>
      <w:r w:rsidRPr="00160BC1">
        <w:rPr>
          <w:rFonts w:ascii="Times New Roman" w:hAnsi="Times New Roman"/>
          <w:sz w:val="24"/>
          <w:szCs w:val="24"/>
        </w:rPr>
        <w:t>Beghishev</w:t>
      </w:r>
      <w:proofErr w:type="spellEnd"/>
      <w:r w:rsidRPr="00160BC1">
        <w:rPr>
          <w:rFonts w:ascii="Times New Roman" w:hAnsi="Times New Roman"/>
          <w:sz w:val="24"/>
          <w:szCs w:val="24"/>
        </w:rPr>
        <w:t xml:space="preserve">, V. P.; </w:t>
      </w:r>
      <w:proofErr w:type="spellStart"/>
      <w:r w:rsidRPr="00160BC1">
        <w:rPr>
          <w:rFonts w:ascii="Times New Roman" w:hAnsi="Times New Roman"/>
          <w:sz w:val="24"/>
          <w:szCs w:val="24"/>
        </w:rPr>
        <w:t>Keapin</w:t>
      </w:r>
      <w:proofErr w:type="spellEnd"/>
      <w:r w:rsidRPr="00160BC1">
        <w:rPr>
          <w:rFonts w:ascii="Times New Roman" w:hAnsi="Times New Roman"/>
          <w:sz w:val="24"/>
          <w:szCs w:val="24"/>
        </w:rPr>
        <w:t xml:space="preserve">, I. A.; </w:t>
      </w:r>
      <w:proofErr w:type="spellStart"/>
      <w:r w:rsidRPr="00160BC1">
        <w:rPr>
          <w:rFonts w:ascii="Times New Roman" w:hAnsi="Times New Roman"/>
          <w:sz w:val="24"/>
          <w:szCs w:val="24"/>
        </w:rPr>
        <w:t>Andrianova</w:t>
      </w:r>
      <w:proofErr w:type="spellEnd"/>
      <w:r w:rsidRPr="00160BC1">
        <w:rPr>
          <w:rFonts w:ascii="Times New Roman" w:hAnsi="Times New Roman"/>
          <w:sz w:val="24"/>
          <w:szCs w:val="24"/>
        </w:rPr>
        <w:t xml:space="preserve">, Z. S. General treatment of polymer crystallization kinetics — Part 2. The kinetics of </w:t>
      </w:r>
      <w:proofErr w:type="spellStart"/>
      <w:r w:rsidRPr="00160BC1">
        <w:rPr>
          <w:rFonts w:ascii="Times New Roman" w:hAnsi="Times New Roman"/>
          <w:sz w:val="24"/>
          <w:szCs w:val="24"/>
        </w:rPr>
        <w:t>nonisothermal</w:t>
      </w:r>
      <w:proofErr w:type="spellEnd"/>
      <w:r w:rsidRPr="00160BC1">
        <w:rPr>
          <w:rFonts w:ascii="Times New Roman" w:hAnsi="Times New Roman"/>
          <w:sz w:val="24"/>
          <w:szCs w:val="24"/>
        </w:rPr>
        <w:t xml:space="preserve"> crystallization. </w:t>
      </w:r>
      <w:r w:rsidRPr="00160BC1">
        <w:rPr>
          <w:rFonts w:ascii="Times New Roman" w:hAnsi="Times New Roman"/>
          <w:i/>
          <w:sz w:val="24"/>
          <w:szCs w:val="24"/>
        </w:rPr>
        <w:t>Polymer Engineering &amp; Science</w:t>
      </w:r>
      <w:r w:rsidRPr="00160BC1">
        <w:rPr>
          <w:rFonts w:ascii="Times New Roman" w:hAnsi="Times New Roman"/>
          <w:sz w:val="24"/>
          <w:szCs w:val="24"/>
        </w:rPr>
        <w:t xml:space="preserve"> </w:t>
      </w:r>
      <w:r w:rsidRPr="00160BC1">
        <w:rPr>
          <w:rFonts w:ascii="Times New Roman" w:hAnsi="Times New Roman"/>
          <w:b/>
          <w:sz w:val="24"/>
          <w:szCs w:val="24"/>
        </w:rPr>
        <w:t>1984,</w:t>
      </w:r>
      <w:r w:rsidRPr="00160BC1">
        <w:rPr>
          <w:rFonts w:ascii="Times New Roman" w:hAnsi="Times New Roman"/>
          <w:sz w:val="24"/>
          <w:szCs w:val="24"/>
        </w:rPr>
        <w:t xml:space="preserve"> </w:t>
      </w:r>
      <w:r w:rsidRPr="00160BC1">
        <w:rPr>
          <w:rFonts w:ascii="Times New Roman" w:hAnsi="Times New Roman"/>
          <w:i/>
          <w:sz w:val="24"/>
          <w:szCs w:val="24"/>
        </w:rPr>
        <w:t>24</w:t>
      </w:r>
      <w:r w:rsidRPr="00160BC1">
        <w:rPr>
          <w:rFonts w:ascii="Times New Roman" w:hAnsi="Times New Roman"/>
          <w:sz w:val="24"/>
          <w:szCs w:val="24"/>
        </w:rPr>
        <w:t>, 1402–1408.</w:t>
      </w:r>
    </w:p>
    <w:p w14:paraId="5B1D52F2" w14:textId="77777777" w:rsidR="003E6C8C" w:rsidRPr="00160BC1" w:rsidRDefault="003E6C8C" w:rsidP="003E6C8C">
      <w:pPr>
        <w:pStyle w:val="a7"/>
        <w:numPr>
          <w:ilvl w:val="0"/>
          <w:numId w:val="3"/>
        </w:numPr>
        <w:tabs>
          <w:tab w:val="left" w:pos="851"/>
        </w:tabs>
        <w:spacing w:line="480" w:lineRule="auto"/>
      </w:pPr>
      <w:r w:rsidRPr="00160BC1">
        <w:rPr>
          <w:rFonts w:ascii="Times New Roman" w:hAnsi="Times New Roman"/>
          <w:sz w:val="24"/>
          <w:szCs w:val="24"/>
        </w:rPr>
        <w:t xml:space="preserve">Malkin, A. </w:t>
      </w:r>
      <w:proofErr w:type="spellStart"/>
      <w:r w:rsidRPr="00160BC1">
        <w:rPr>
          <w:rFonts w:ascii="Times New Roman" w:hAnsi="Times New Roman"/>
          <w:sz w:val="24"/>
          <w:szCs w:val="24"/>
        </w:rPr>
        <w:t>Ya</w:t>
      </w:r>
      <w:proofErr w:type="spellEnd"/>
      <w:r w:rsidRPr="00160BC1">
        <w:rPr>
          <w:rFonts w:ascii="Times New Roman" w:hAnsi="Times New Roman"/>
          <w:sz w:val="24"/>
          <w:szCs w:val="24"/>
        </w:rPr>
        <w:t xml:space="preserve">.; </w:t>
      </w:r>
      <w:proofErr w:type="spellStart"/>
      <w:r w:rsidRPr="00160BC1">
        <w:rPr>
          <w:rFonts w:ascii="Times New Roman" w:hAnsi="Times New Roman"/>
          <w:sz w:val="24"/>
          <w:szCs w:val="24"/>
        </w:rPr>
        <w:t>Beghishev</w:t>
      </w:r>
      <w:proofErr w:type="spellEnd"/>
      <w:r w:rsidRPr="00160BC1">
        <w:rPr>
          <w:rFonts w:ascii="Times New Roman" w:hAnsi="Times New Roman"/>
          <w:sz w:val="24"/>
          <w:szCs w:val="24"/>
        </w:rPr>
        <w:t xml:space="preserve">, V. P.; </w:t>
      </w:r>
      <w:proofErr w:type="spellStart"/>
      <w:r w:rsidRPr="00160BC1">
        <w:rPr>
          <w:rFonts w:ascii="Times New Roman" w:hAnsi="Times New Roman"/>
          <w:sz w:val="24"/>
          <w:szCs w:val="24"/>
        </w:rPr>
        <w:t>Keapin</w:t>
      </w:r>
      <w:proofErr w:type="spellEnd"/>
      <w:r w:rsidRPr="00160BC1">
        <w:rPr>
          <w:rFonts w:ascii="Times New Roman" w:hAnsi="Times New Roman"/>
          <w:sz w:val="24"/>
          <w:szCs w:val="24"/>
        </w:rPr>
        <w:t xml:space="preserve">, I. A. </w:t>
      </w:r>
      <w:proofErr w:type="spellStart"/>
      <w:r w:rsidRPr="00160BC1">
        <w:rPr>
          <w:rFonts w:ascii="Times New Roman" w:hAnsi="Times New Roman"/>
          <w:sz w:val="24"/>
          <w:szCs w:val="24"/>
        </w:rPr>
        <w:t>Macrokinetics</w:t>
      </w:r>
      <w:proofErr w:type="spellEnd"/>
      <w:r w:rsidRPr="00160BC1">
        <w:rPr>
          <w:rFonts w:ascii="Times New Roman" w:hAnsi="Times New Roman"/>
          <w:sz w:val="24"/>
          <w:szCs w:val="24"/>
        </w:rPr>
        <w:t xml:space="preserve"> of polymer crystallization. </w:t>
      </w:r>
      <w:r w:rsidRPr="00160BC1">
        <w:rPr>
          <w:rFonts w:ascii="Times New Roman" w:hAnsi="Times New Roman"/>
          <w:i/>
          <w:sz w:val="24"/>
          <w:szCs w:val="24"/>
        </w:rPr>
        <w:t>Polymer</w:t>
      </w:r>
      <w:r w:rsidRPr="00160BC1">
        <w:rPr>
          <w:rFonts w:ascii="Times New Roman" w:hAnsi="Times New Roman"/>
          <w:sz w:val="24"/>
          <w:szCs w:val="24"/>
        </w:rPr>
        <w:t xml:space="preserve"> </w:t>
      </w:r>
      <w:r w:rsidRPr="00160BC1">
        <w:rPr>
          <w:rFonts w:ascii="Times New Roman" w:hAnsi="Times New Roman"/>
          <w:b/>
          <w:sz w:val="24"/>
          <w:szCs w:val="24"/>
        </w:rPr>
        <w:t>1983,</w:t>
      </w:r>
      <w:r w:rsidRPr="00160BC1">
        <w:rPr>
          <w:rFonts w:ascii="Times New Roman" w:hAnsi="Times New Roman"/>
          <w:sz w:val="24"/>
          <w:szCs w:val="24"/>
        </w:rPr>
        <w:t xml:space="preserve"> </w:t>
      </w:r>
      <w:r w:rsidRPr="00160BC1">
        <w:rPr>
          <w:rFonts w:ascii="Times New Roman" w:hAnsi="Times New Roman"/>
          <w:i/>
          <w:sz w:val="24"/>
          <w:szCs w:val="24"/>
        </w:rPr>
        <w:t>24</w:t>
      </w:r>
      <w:r w:rsidRPr="00160BC1">
        <w:rPr>
          <w:rFonts w:ascii="Times New Roman" w:hAnsi="Times New Roman"/>
          <w:sz w:val="24"/>
          <w:szCs w:val="24"/>
        </w:rPr>
        <w:t>, 81–84.</w:t>
      </w:r>
    </w:p>
    <w:sectPr w:rsidR="003E6C8C" w:rsidRPr="00160BC1" w:rsidSect="00677C4E">
      <w:headerReference w:type="default" r:id="rId23"/>
      <w:footerReference w:type="default" r:id="rId24"/>
      <w:pgSz w:w="12474" w:h="15876"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E77A7A" w15:done="0"/>
  <w15:commentEx w15:paraId="3FB242AD" w15:done="0"/>
  <w15:commentEx w15:paraId="171CDCEC" w15:done="0"/>
  <w15:commentEx w15:paraId="4953F591" w15:done="0"/>
  <w15:commentEx w15:paraId="301386AD" w15:done="0"/>
  <w15:commentEx w15:paraId="78227582" w15:done="0"/>
  <w15:commentEx w15:paraId="555EA7EF" w15:done="0"/>
  <w15:commentEx w15:paraId="2B5D5524" w15:done="0"/>
  <w15:commentEx w15:paraId="36980D56" w15:done="0"/>
  <w15:commentEx w15:paraId="60D8C0E8" w15:done="0"/>
  <w15:commentEx w15:paraId="766D5E0B" w15:done="0"/>
  <w15:commentEx w15:paraId="5CBDBD10" w15:done="0"/>
  <w15:commentEx w15:paraId="1C1BD9E0" w15:done="0"/>
  <w15:commentEx w15:paraId="73823186" w15:done="0"/>
  <w15:commentEx w15:paraId="64B2E900" w15:done="0"/>
  <w15:commentEx w15:paraId="54D0CCAC" w15:done="0"/>
  <w15:commentEx w15:paraId="6948CC0E" w15:done="0"/>
  <w15:commentEx w15:paraId="49A98E15" w15:done="0"/>
  <w15:commentEx w15:paraId="444C1EF3" w15:done="0"/>
  <w15:commentEx w15:paraId="7F157CC9" w15:done="0"/>
  <w15:commentEx w15:paraId="01980CDC" w15:done="0"/>
  <w15:commentEx w15:paraId="27E69159" w15:done="0"/>
  <w15:commentEx w15:paraId="5362D0A8" w15:done="0"/>
  <w15:commentEx w15:paraId="10EBA842" w15:done="0"/>
  <w15:commentEx w15:paraId="68619B98" w15:done="0"/>
  <w15:commentEx w15:paraId="039B1500" w15:done="0"/>
  <w15:commentEx w15:paraId="6F81615C" w15:done="0"/>
  <w15:commentEx w15:paraId="518107BF" w15:done="0"/>
  <w15:commentEx w15:paraId="1D8CD49A" w15:done="0"/>
  <w15:commentEx w15:paraId="3EC4E38C" w15:done="0"/>
  <w15:commentEx w15:paraId="225A5644" w15:done="0"/>
  <w15:commentEx w15:paraId="2EF27600" w15:done="0"/>
  <w15:commentEx w15:paraId="3EFD7F9B" w15:done="0"/>
  <w15:commentEx w15:paraId="32E57F4E" w15:done="0"/>
  <w15:commentEx w15:paraId="3E3C5FB5" w15:done="0"/>
  <w15:commentEx w15:paraId="399E5414" w15:done="0"/>
  <w15:commentEx w15:paraId="0A0C5E02" w15:done="0"/>
  <w15:commentEx w15:paraId="177F24EE" w15:done="0"/>
  <w15:commentEx w15:paraId="59FCE78F" w15:done="0"/>
  <w15:commentEx w15:paraId="47531DE1" w15:done="0"/>
  <w15:commentEx w15:paraId="62EB40B2" w15:done="0"/>
  <w15:commentEx w15:paraId="23864823" w15:done="0"/>
  <w15:commentEx w15:paraId="718A28E0" w15:done="0"/>
  <w15:commentEx w15:paraId="5E115D11" w15:done="0"/>
  <w15:commentEx w15:paraId="48EF1FCE" w15:done="0"/>
  <w15:commentEx w15:paraId="18A40A70" w15:done="0"/>
  <w15:commentEx w15:paraId="42A65D2B" w15:done="0"/>
  <w15:commentEx w15:paraId="035105EE" w15:done="0"/>
  <w15:commentEx w15:paraId="4D467CBC" w15:done="0"/>
  <w15:commentEx w15:paraId="4C10BFBF" w15:done="0"/>
  <w15:commentEx w15:paraId="56E88049" w15:done="0"/>
  <w15:commentEx w15:paraId="308E4A23" w15:done="0"/>
  <w15:commentEx w15:paraId="5DBEDD7B" w15:done="0"/>
  <w15:commentEx w15:paraId="7E439D6F" w15:done="0"/>
  <w15:commentEx w15:paraId="02FB9ECB" w15:done="0"/>
  <w15:commentEx w15:paraId="0A0781C7" w15:done="0"/>
  <w15:commentEx w15:paraId="5D0A7354" w15:done="0"/>
  <w15:commentEx w15:paraId="4E1E10AC" w15:done="0"/>
  <w15:commentEx w15:paraId="72726994" w15:done="0"/>
  <w15:commentEx w15:paraId="2A493D77" w15:done="0"/>
  <w15:commentEx w15:paraId="49BF12F9" w15:done="0"/>
  <w15:commentEx w15:paraId="4247B040" w15:done="0"/>
  <w15:commentEx w15:paraId="53416044" w15:done="0"/>
  <w15:commentEx w15:paraId="0E16E274" w15:done="0"/>
  <w15:commentEx w15:paraId="1EFA3623" w15:done="0"/>
  <w15:commentEx w15:paraId="7FFBA6D1" w15:done="0"/>
  <w15:commentEx w15:paraId="2C6CDB54" w15:done="0"/>
  <w15:commentEx w15:paraId="6726F1DE" w15:done="0"/>
  <w15:commentEx w15:paraId="605BC601" w15:done="0"/>
  <w15:commentEx w15:paraId="7FB0F6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E77A7A" w16cid:durableId="1D9B5A05"/>
  <w16cid:commentId w16cid:paraId="3FB242AD" w16cid:durableId="1D9B5B28"/>
  <w16cid:commentId w16cid:paraId="171CDCEC" w16cid:durableId="1D999F63"/>
  <w16cid:commentId w16cid:paraId="4953F591" w16cid:durableId="1D9AF1BC"/>
  <w16cid:commentId w16cid:paraId="301386AD" w16cid:durableId="1D99FA3C"/>
  <w16cid:commentId w16cid:paraId="78227582" w16cid:durableId="1D9B5FCC"/>
  <w16cid:commentId w16cid:paraId="555EA7EF" w16cid:durableId="1D9A04FE"/>
  <w16cid:commentId w16cid:paraId="2B5D5524" w16cid:durableId="1D9A11A8"/>
  <w16cid:commentId w16cid:paraId="36980D56" w16cid:durableId="1D9A0BFF"/>
  <w16cid:commentId w16cid:paraId="60D8C0E8" w16cid:durableId="1DA4443E"/>
  <w16cid:commentId w16cid:paraId="766D5E0B" w16cid:durableId="1D9A0EB8"/>
  <w16cid:commentId w16cid:paraId="5CBDBD10" w16cid:durableId="1D9A1318"/>
  <w16cid:commentId w16cid:paraId="1C1BD9E0" w16cid:durableId="1D9A1496"/>
  <w16cid:commentId w16cid:paraId="73823186" w16cid:durableId="1DA444F7"/>
  <w16cid:commentId w16cid:paraId="64B2E900" w16cid:durableId="1DA445DB"/>
  <w16cid:commentId w16cid:paraId="54D0CCAC" w16cid:durableId="1D9A1EE6"/>
  <w16cid:commentId w16cid:paraId="6948CC0E" w16cid:durableId="1D9A1F75"/>
  <w16cid:commentId w16cid:paraId="49A98E15" w16cid:durableId="1D9A21F7"/>
  <w16cid:commentId w16cid:paraId="444C1EF3" w16cid:durableId="1DA4470A"/>
  <w16cid:commentId w16cid:paraId="7F157CC9" w16cid:durableId="1D9A2712"/>
  <w16cid:commentId w16cid:paraId="01980CDC" w16cid:durableId="1DA447C7"/>
  <w16cid:commentId w16cid:paraId="27E69159" w16cid:durableId="1D9AD5D1"/>
  <w16cid:commentId w16cid:paraId="5362D0A8" w16cid:durableId="1D9B67F9"/>
  <w16cid:commentId w16cid:paraId="10EBA842" w16cid:durableId="1D9AD687"/>
  <w16cid:commentId w16cid:paraId="68619B98" w16cid:durableId="1D9AD82F"/>
  <w16cid:commentId w16cid:paraId="039B1500" w16cid:durableId="1D9ADC87"/>
  <w16cid:commentId w16cid:paraId="6F81615C" w16cid:durableId="1D9B6969"/>
  <w16cid:commentId w16cid:paraId="518107BF" w16cid:durableId="1D9AEC35"/>
  <w16cid:commentId w16cid:paraId="1D8CD49A" w16cid:durableId="1D9AEECA"/>
  <w16cid:commentId w16cid:paraId="3EC4E38C" w16cid:durableId="1D9AF2F0"/>
  <w16cid:commentId w16cid:paraId="225A5644" w16cid:durableId="1D9AF370"/>
  <w16cid:commentId w16cid:paraId="2EF27600" w16cid:durableId="1D9AF4D9"/>
  <w16cid:commentId w16cid:paraId="3EFD7F9B" w16cid:durableId="1D9AF931"/>
  <w16cid:commentId w16cid:paraId="32E57F4E" w16cid:durableId="1D9AFBDE"/>
  <w16cid:commentId w16cid:paraId="3E3C5FB5" w16cid:durableId="1D9B01A5"/>
  <w16cid:commentId w16cid:paraId="399E5414" w16cid:durableId="1D9B0817"/>
  <w16cid:commentId w16cid:paraId="0A0C5E02" w16cid:durableId="1D9B19DC"/>
  <w16cid:commentId w16cid:paraId="177F24EE" w16cid:durableId="1D9B0B9E"/>
  <w16cid:commentId w16cid:paraId="59FCE78F" w16cid:durableId="1D9B0C45"/>
  <w16cid:commentId w16cid:paraId="47531DE1" w16cid:durableId="1D9B130C"/>
  <w16cid:commentId w16cid:paraId="62EB40B2" w16cid:durableId="1D9B1560"/>
  <w16cid:commentId w16cid:paraId="23864823" w16cid:durableId="1D9B1847"/>
  <w16cid:commentId w16cid:paraId="718A28E0" w16cid:durableId="1D9B1C04"/>
  <w16cid:commentId w16cid:paraId="5E115D11" w16cid:durableId="1D9B1D0B"/>
  <w16cid:commentId w16cid:paraId="48EF1FCE" w16cid:durableId="1D9B22DE"/>
  <w16cid:commentId w16cid:paraId="42A65D2B" w16cid:durableId="1D9B2B7B"/>
  <w16cid:commentId w16cid:paraId="035105EE" w16cid:durableId="1D9B2D4D"/>
  <w16cid:commentId w16cid:paraId="4D467CBC" w16cid:durableId="1D9B30EB"/>
  <w16cid:commentId w16cid:paraId="4C10BFBF" w16cid:durableId="1D9B3244"/>
  <w16cid:commentId w16cid:paraId="56E88049" w16cid:durableId="1D9B36F3"/>
  <w16cid:commentId w16cid:paraId="308E4A23" w16cid:durableId="1D9B391C"/>
  <w16cid:commentId w16cid:paraId="5DBEDD7B" w16cid:durableId="1D9B3B76"/>
  <w16cid:commentId w16cid:paraId="7E439D6F" w16cid:durableId="1D9B3CDC"/>
  <w16cid:commentId w16cid:paraId="02FB9ECB" w16cid:durableId="1D9B3DDB"/>
  <w16cid:commentId w16cid:paraId="0A0781C7" w16cid:durableId="1D9B3E98"/>
  <w16cid:commentId w16cid:paraId="5D0A7354" w16cid:durableId="1D9B3ECB"/>
  <w16cid:commentId w16cid:paraId="4E1E10AC" w16cid:durableId="1DA452A7"/>
  <w16cid:commentId w16cid:paraId="72726994" w16cid:durableId="1D9B42E3"/>
  <w16cid:commentId w16cid:paraId="2A493D77" w16cid:durableId="1D9B4324"/>
  <w16cid:commentId w16cid:paraId="49BF12F9" w16cid:durableId="1D9B4F18"/>
  <w16cid:commentId w16cid:paraId="4247B040" w16cid:durableId="1D9B56EE"/>
  <w16cid:commentId w16cid:paraId="53416044" w16cid:durableId="1D9B5703"/>
  <w16cid:commentId w16cid:paraId="0E16E274" w16cid:durableId="1D9B7D3F"/>
  <w16cid:commentId w16cid:paraId="1EFA3623" w16cid:durableId="1D9B5715"/>
  <w16cid:commentId w16cid:paraId="7FFBA6D1" w16cid:durableId="1D98CBBB"/>
  <w16cid:commentId w16cid:paraId="2C6CDB54" w16cid:durableId="1D98D541"/>
  <w16cid:commentId w16cid:paraId="6726F1DE" w16cid:durableId="1D98DD9A"/>
  <w16cid:commentId w16cid:paraId="605BC601" w16cid:durableId="1D990080"/>
  <w16cid:commentId w16cid:paraId="7FB0F691" w16cid:durableId="1D9988D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D8677" w14:textId="77777777" w:rsidR="009E51D4" w:rsidRDefault="009E51D4">
      <w:r>
        <w:separator/>
      </w:r>
    </w:p>
  </w:endnote>
  <w:endnote w:type="continuationSeparator" w:id="0">
    <w:p w14:paraId="03413877" w14:textId="77777777" w:rsidR="009E51D4" w:rsidRDefault="009E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altName w:val="Times New Roman"/>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dvGulliv-R">
    <w:altName w:val="MS Gothic"/>
    <w:panose1 w:val="00000000000000000000"/>
    <w:charset w:val="80"/>
    <w:family w:val="auto"/>
    <w:notTrueType/>
    <w:pitch w:val="default"/>
    <w:sig w:usb0="00000201" w:usb1="08070000" w:usb2="00000010" w:usb3="00000000" w:csb0="00020004"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437952"/>
      <w:docPartObj>
        <w:docPartGallery w:val="Page Numbers (Bottom of Page)"/>
        <w:docPartUnique/>
      </w:docPartObj>
    </w:sdtPr>
    <w:sdtEndPr>
      <w:rPr>
        <w:noProof/>
      </w:rPr>
    </w:sdtEndPr>
    <w:sdtContent>
      <w:p w14:paraId="11CBCC7C" w14:textId="77777777" w:rsidR="00677C4E" w:rsidRDefault="00677C4E">
        <w:pPr>
          <w:pStyle w:val="a4"/>
          <w:jc w:val="right"/>
        </w:pPr>
        <w:r>
          <w:fldChar w:fldCharType="begin"/>
        </w:r>
        <w:r>
          <w:instrText xml:space="preserve"> PAGE   \* MERGEFORMAT </w:instrText>
        </w:r>
        <w:r>
          <w:fldChar w:fldCharType="separate"/>
        </w:r>
        <w:r w:rsidR="00160BC1">
          <w:rPr>
            <w:noProof/>
          </w:rPr>
          <w:t>20</w:t>
        </w:r>
        <w:r>
          <w:rPr>
            <w:noProof/>
          </w:rPr>
          <w:fldChar w:fldCharType="end"/>
        </w:r>
      </w:p>
    </w:sdtContent>
  </w:sdt>
  <w:p w14:paraId="52705E74" w14:textId="77777777" w:rsidR="00677C4E" w:rsidRDefault="00677C4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6530D" w14:textId="77777777" w:rsidR="009E51D4" w:rsidRDefault="009E51D4">
      <w:r>
        <w:separator/>
      </w:r>
    </w:p>
  </w:footnote>
  <w:footnote w:type="continuationSeparator" w:id="0">
    <w:p w14:paraId="484CBFC7" w14:textId="77777777" w:rsidR="009E51D4" w:rsidRDefault="009E5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016BA" w14:textId="77777777" w:rsidR="00E96F3C" w:rsidRDefault="00E96F3C">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B42E0"/>
    <w:multiLevelType w:val="hybridMultilevel"/>
    <w:tmpl w:val="3AD677D6"/>
    <w:lvl w:ilvl="0" w:tplc="E9BA3D44">
      <w:start w:val="1"/>
      <w:numFmt w:val="decimal"/>
      <w:lvlText w:val="(%1)"/>
      <w:lvlJc w:val="left"/>
      <w:pPr>
        <w:ind w:left="720" w:hanging="360"/>
      </w:pPr>
      <w:rPr>
        <w:rFonts w:ascii="Times" w:eastAsia="Times New Roman" w:hAnsi="Times" w:cs="Times" w:hint="default"/>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C601AEE"/>
    <w:multiLevelType w:val="hybridMultilevel"/>
    <w:tmpl w:val="FF54ED38"/>
    <w:lvl w:ilvl="0" w:tplc="68CE46B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7E9748B7"/>
    <w:multiLevelType w:val="hybridMultilevel"/>
    <w:tmpl w:val="59F4657C"/>
    <w:lvl w:ilvl="0" w:tplc="9FD2E5A6">
      <w:start w:val="1"/>
      <w:numFmt w:val="decimal"/>
      <w:lvlText w:val="%1)"/>
      <w:lvlJc w:val="left"/>
      <w:pPr>
        <w:ind w:left="720" w:hanging="360"/>
      </w:pPr>
      <w:rPr>
        <w:rFonts w:ascii="Times New Roman" w:eastAsia="Calibri"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Tebbutt">
    <w15:presenceInfo w15:providerId="Windows Live" w15:userId="e1ac1f68d7f634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C8C"/>
    <w:rsid w:val="00061406"/>
    <w:rsid w:val="00074CF7"/>
    <w:rsid w:val="000838A3"/>
    <w:rsid w:val="000E5264"/>
    <w:rsid w:val="00127E56"/>
    <w:rsid w:val="00160BC1"/>
    <w:rsid w:val="00184EA4"/>
    <w:rsid w:val="00197060"/>
    <w:rsid w:val="001A3835"/>
    <w:rsid w:val="001F03CD"/>
    <w:rsid w:val="002514A0"/>
    <w:rsid w:val="002604EA"/>
    <w:rsid w:val="00266E95"/>
    <w:rsid w:val="00276B1C"/>
    <w:rsid w:val="002F27EE"/>
    <w:rsid w:val="00351D20"/>
    <w:rsid w:val="00381BE5"/>
    <w:rsid w:val="003B073A"/>
    <w:rsid w:val="003B0906"/>
    <w:rsid w:val="003C0F71"/>
    <w:rsid w:val="003C4307"/>
    <w:rsid w:val="003E6C8C"/>
    <w:rsid w:val="004034C2"/>
    <w:rsid w:val="00465EDA"/>
    <w:rsid w:val="004844F6"/>
    <w:rsid w:val="004D12F2"/>
    <w:rsid w:val="004F2C8A"/>
    <w:rsid w:val="004F6968"/>
    <w:rsid w:val="0057771E"/>
    <w:rsid w:val="005F0198"/>
    <w:rsid w:val="00665E12"/>
    <w:rsid w:val="00677C4E"/>
    <w:rsid w:val="00700EBE"/>
    <w:rsid w:val="00766088"/>
    <w:rsid w:val="007A22E8"/>
    <w:rsid w:val="007D66FA"/>
    <w:rsid w:val="00803936"/>
    <w:rsid w:val="00812869"/>
    <w:rsid w:val="00823EB4"/>
    <w:rsid w:val="0083286A"/>
    <w:rsid w:val="008428BD"/>
    <w:rsid w:val="00845BA9"/>
    <w:rsid w:val="008B54E7"/>
    <w:rsid w:val="009037C5"/>
    <w:rsid w:val="009B5F86"/>
    <w:rsid w:val="009E26E9"/>
    <w:rsid w:val="009E29A6"/>
    <w:rsid w:val="009E51D4"/>
    <w:rsid w:val="00A4029F"/>
    <w:rsid w:val="00A414B7"/>
    <w:rsid w:val="00A57F49"/>
    <w:rsid w:val="00A74102"/>
    <w:rsid w:val="00AC24A3"/>
    <w:rsid w:val="00B22487"/>
    <w:rsid w:val="00BA27F1"/>
    <w:rsid w:val="00BC024E"/>
    <w:rsid w:val="00BD347B"/>
    <w:rsid w:val="00C23939"/>
    <w:rsid w:val="00C374D5"/>
    <w:rsid w:val="00C95C7D"/>
    <w:rsid w:val="00D220AE"/>
    <w:rsid w:val="00D665F3"/>
    <w:rsid w:val="00E42E63"/>
    <w:rsid w:val="00E76CB8"/>
    <w:rsid w:val="00E96F3C"/>
    <w:rsid w:val="00F249F1"/>
    <w:rsid w:val="00F60CB3"/>
    <w:rsid w:val="00F65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72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8C"/>
    <w:pPr>
      <w:suppressAutoHyphens/>
      <w:spacing w:after="0" w:line="240" w:lineRule="auto"/>
    </w:pPr>
    <w:rPr>
      <w:rFonts w:ascii="Times New Roman" w:eastAsia="SimSun" w:hAnsi="Times New Roman" w:cs="Mangal"/>
      <w:kern w:val="1"/>
      <w:sz w:val="24"/>
      <w:szCs w:val="24"/>
      <w:lang w:val="ru-RU"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3E6C8C"/>
    <w:pPr>
      <w:suppressLineNumbers/>
      <w:spacing w:before="120" w:after="120"/>
    </w:pPr>
    <w:rPr>
      <w:rFonts w:cs="Arial"/>
      <w:i/>
      <w:iCs/>
    </w:rPr>
  </w:style>
  <w:style w:type="paragraph" w:styleId="a4">
    <w:name w:val="footer"/>
    <w:basedOn w:val="a"/>
    <w:link w:val="a5"/>
    <w:uiPriority w:val="99"/>
    <w:unhideWhenUsed/>
    <w:rsid w:val="003E6C8C"/>
    <w:pPr>
      <w:tabs>
        <w:tab w:val="center" w:pos="4677"/>
        <w:tab w:val="right" w:pos="9355"/>
      </w:tabs>
    </w:pPr>
    <w:rPr>
      <w:szCs w:val="21"/>
    </w:rPr>
  </w:style>
  <w:style w:type="character" w:customStyle="1" w:styleId="a5">
    <w:name w:val="Нижний колонтитул Знак"/>
    <w:basedOn w:val="a0"/>
    <w:link w:val="a4"/>
    <w:uiPriority w:val="99"/>
    <w:rsid w:val="003E6C8C"/>
    <w:rPr>
      <w:rFonts w:ascii="Times New Roman" w:eastAsia="SimSun" w:hAnsi="Times New Roman" w:cs="Mangal"/>
      <w:kern w:val="1"/>
      <w:sz w:val="24"/>
      <w:szCs w:val="21"/>
      <w:lang w:val="ru-RU" w:eastAsia="zh-CN" w:bidi="hi-IN"/>
    </w:rPr>
  </w:style>
  <w:style w:type="character" w:styleId="a6">
    <w:name w:val="Hyperlink"/>
    <w:uiPriority w:val="99"/>
    <w:unhideWhenUsed/>
    <w:rsid w:val="003E6C8C"/>
    <w:rPr>
      <w:color w:val="0000FF"/>
      <w:u w:val="single"/>
    </w:rPr>
  </w:style>
  <w:style w:type="character" w:customStyle="1" w:styleId="shorttext">
    <w:name w:val="short_text"/>
    <w:basedOn w:val="a0"/>
    <w:rsid w:val="003E6C8C"/>
  </w:style>
  <w:style w:type="paragraph" w:styleId="a7">
    <w:name w:val="List Paragraph"/>
    <w:basedOn w:val="a"/>
    <w:uiPriority w:val="34"/>
    <w:qFormat/>
    <w:rsid w:val="003E6C8C"/>
    <w:pPr>
      <w:suppressAutoHyphens w:val="0"/>
      <w:spacing w:after="200" w:line="276" w:lineRule="auto"/>
      <w:ind w:left="720"/>
      <w:contextualSpacing/>
    </w:pPr>
    <w:rPr>
      <w:rFonts w:ascii="Calibri" w:eastAsia="Calibri" w:hAnsi="Calibri" w:cs="Times New Roman"/>
      <w:kern w:val="0"/>
      <w:sz w:val="22"/>
      <w:szCs w:val="22"/>
      <w:lang w:val="en-US" w:eastAsia="en-US" w:bidi="ar-SA"/>
    </w:rPr>
  </w:style>
  <w:style w:type="character" w:styleId="a8">
    <w:name w:val="annotation reference"/>
    <w:basedOn w:val="a0"/>
    <w:uiPriority w:val="99"/>
    <w:semiHidden/>
    <w:unhideWhenUsed/>
    <w:rsid w:val="003E6C8C"/>
    <w:rPr>
      <w:sz w:val="16"/>
      <w:szCs w:val="16"/>
    </w:rPr>
  </w:style>
  <w:style w:type="paragraph" w:styleId="a9">
    <w:name w:val="annotation text"/>
    <w:basedOn w:val="a"/>
    <w:link w:val="aa"/>
    <w:uiPriority w:val="99"/>
    <w:unhideWhenUsed/>
    <w:rsid w:val="003E6C8C"/>
    <w:rPr>
      <w:sz w:val="20"/>
      <w:szCs w:val="18"/>
    </w:rPr>
  </w:style>
  <w:style w:type="character" w:customStyle="1" w:styleId="aa">
    <w:name w:val="Текст примечания Знак"/>
    <w:basedOn w:val="a0"/>
    <w:link w:val="a9"/>
    <w:uiPriority w:val="99"/>
    <w:rsid w:val="003E6C8C"/>
    <w:rPr>
      <w:rFonts w:ascii="Times New Roman" w:eastAsia="SimSun" w:hAnsi="Times New Roman" w:cs="Mangal"/>
      <w:kern w:val="1"/>
      <w:sz w:val="20"/>
      <w:szCs w:val="18"/>
      <w:lang w:val="ru-RU" w:eastAsia="zh-CN" w:bidi="hi-IN"/>
    </w:rPr>
  </w:style>
  <w:style w:type="character" w:customStyle="1" w:styleId="nlmpublisher-name">
    <w:name w:val="nlm_publisher-name"/>
    <w:basedOn w:val="a0"/>
    <w:rsid w:val="003E6C8C"/>
  </w:style>
  <w:style w:type="paragraph" w:styleId="ab">
    <w:name w:val="Balloon Text"/>
    <w:basedOn w:val="a"/>
    <w:link w:val="ac"/>
    <w:uiPriority w:val="99"/>
    <w:semiHidden/>
    <w:unhideWhenUsed/>
    <w:rsid w:val="003E6C8C"/>
    <w:rPr>
      <w:rFonts w:ascii="Segoe UI" w:hAnsi="Segoe UI"/>
      <w:sz w:val="18"/>
      <w:szCs w:val="16"/>
    </w:rPr>
  </w:style>
  <w:style w:type="character" w:customStyle="1" w:styleId="ac">
    <w:name w:val="Текст выноски Знак"/>
    <w:basedOn w:val="a0"/>
    <w:link w:val="ab"/>
    <w:uiPriority w:val="99"/>
    <w:semiHidden/>
    <w:rsid w:val="003E6C8C"/>
    <w:rPr>
      <w:rFonts w:ascii="Segoe UI" w:eastAsia="SimSun" w:hAnsi="Segoe UI" w:cs="Mangal"/>
      <w:kern w:val="1"/>
      <w:sz w:val="18"/>
      <w:szCs w:val="16"/>
      <w:lang w:val="ru-RU" w:eastAsia="zh-CN" w:bidi="hi-IN"/>
    </w:rPr>
  </w:style>
  <w:style w:type="paragraph" w:styleId="ad">
    <w:name w:val="annotation subject"/>
    <w:basedOn w:val="a9"/>
    <w:next w:val="a9"/>
    <w:link w:val="ae"/>
    <w:uiPriority w:val="99"/>
    <w:semiHidden/>
    <w:unhideWhenUsed/>
    <w:rsid w:val="00C95C7D"/>
    <w:rPr>
      <w:b/>
      <w:bCs/>
    </w:rPr>
  </w:style>
  <w:style w:type="character" w:customStyle="1" w:styleId="ae">
    <w:name w:val="Тема примечания Знак"/>
    <w:basedOn w:val="aa"/>
    <w:link w:val="ad"/>
    <w:uiPriority w:val="99"/>
    <w:semiHidden/>
    <w:rsid w:val="00C95C7D"/>
    <w:rPr>
      <w:rFonts w:ascii="Times New Roman" w:eastAsia="SimSun" w:hAnsi="Times New Roman" w:cs="Mangal"/>
      <w:b/>
      <w:bCs/>
      <w:kern w:val="1"/>
      <w:sz w:val="20"/>
      <w:szCs w:val="18"/>
      <w:lang w:val="ru-RU" w:eastAsia="zh-CN" w:bidi="hi-IN"/>
    </w:rPr>
  </w:style>
  <w:style w:type="paragraph" w:styleId="af">
    <w:name w:val="header"/>
    <w:basedOn w:val="a"/>
    <w:link w:val="af0"/>
    <w:uiPriority w:val="99"/>
    <w:unhideWhenUsed/>
    <w:rsid w:val="00E96F3C"/>
    <w:pPr>
      <w:tabs>
        <w:tab w:val="center" w:pos="4677"/>
        <w:tab w:val="right" w:pos="9355"/>
      </w:tabs>
    </w:pPr>
    <w:rPr>
      <w:szCs w:val="21"/>
    </w:rPr>
  </w:style>
  <w:style w:type="character" w:customStyle="1" w:styleId="af0">
    <w:name w:val="Верхний колонтитул Знак"/>
    <w:basedOn w:val="a0"/>
    <w:link w:val="af"/>
    <w:uiPriority w:val="99"/>
    <w:rsid w:val="00E96F3C"/>
    <w:rPr>
      <w:rFonts w:ascii="Times New Roman" w:eastAsia="SimSun" w:hAnsi="Times New Roman" w:cs="Mangal"/>
      <w:kern w:val="1"/>
      <w:sz w:val="24"/>
      <w:szCs w:val="21"/>
      <w:lang w:val="ru-RU"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8C"/>
    <w:pPr>
      <w:suppressAutoHyphens/>
      <w:spacing w:after="0" w:line="240" w:lineRule="auto"/>
    </w:pPr>
    <w:rPr>
      <w:rFonts w:ascii="Times New Roman" w:eastAsia="SimSun" w:hAnsi="Times New Roman" w:cs="Mangal"/>
      <w:kern w:val="1"/>
      <w:sz w:val="24"/>
      <w:szCs w:val="24"/>
      <w:lang w:val="ru-RU"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3E6C8C"/>
    <w:pPr>
      <w:suppressLineNumbers/>
      <w:spacing w:before="120" w:after="120"/>
    </w:pPr>
    <w:rPr>
      <w:rFonts w:cs="Arial"/>
      <w:i/>
      <w:iCs/>
    </w:rPr>
  </w:style>
  <w:style w:type="paragraph" w:styleId="a4">
    <w:name w:val="footer"/>
    <w:basedOn w:val="a"/>
    <w:link w:val="a5"/>
    <w:uiPriority w:val="99"/>
    <w:unhideWhenUsed/>
    <w:rsid w:val="003E6C8C"/>
    <w:pPr>
      <w:tabs>
        <w:tab w:val="center" w:pos="4677"/>
        <w:tab w:val="right" w:pos="9355"/>
      </w:tabs>
    </w:pPr>
    <w:rPr>
      <w:szCs w:val="21"/>
    </w:rPr>
  </w:style>
  <w:style w:type="character" w:customStyle="1" w:styleId="a5">
    <w:name w:val="Нижний колонтитул Знак"/>
    <w:basedOn w:val="a0"/>
    <w:link w:val="a4"/>
    <w:uiPriority w:val="99"/>
    <w:rsid w:val="003E6C8C"/>
    <w:rPr>
      <w:rFonts w:ascii="Times New Roman" w:eastAsia="SimSun" w:hAnsi="Times New Roman" w:cs="Mangal"/>
      <w:kern w:val="1"/>
      <w:sz w:val="24"/>
      <w:szCs w:val="21"/>
      <w:lang w:val="ru-RU" w:eastAsia="zh-CN" w:bidi="hi-IN"/>
    </w:rPr>
  </w:style>
  <w:style w:type="character" w:styleId="a6">
    <w:name w:val="Hyperlink"/>
    <w:uiPriority w:val="99"/>
    <w:unhideWhenUsed/>
    <w:rsid w:val="003E6C8C"/>
    <w:rPr>
      <w:color w:val="0000FF"/>
      <w:u w:val="single"/>
    </w:rPr>
  </w:style>
  <w:style w:type="character" w:customStyle="1" w:styleId="shorttext">
    <w:name w:val="short_text"/>
    <w:basedOn w:val="a0"/>
    <w:rsid w:val="003E6C8C"/>
  </w:style>
  <w:style w:type="paragraph" w:styleId="a7">
    <w:name w:val="List Paragraph"/>
    <w:basedOn w:val="a"/>
    <w:uiPriority w:val="34"/>
    <w:qFormat/>
    <w:rsid w:val="003E6C8C"/>
    <w:pPr>
      <w:suppressAutoHyphens w:val="0"/>
      <w:spacing w:after="200" w:line="276" w:lineRule="auto"/>
      <w:ind w:left="720"/>
      <w:contextualSpacing/>
    </w:pPr>
    <w:rPr>
      <w:rFonts w:ascii="Calibri" w:eastAsia="Calibri" w:hAnsi="Calibri" w:cs="Times New Roman"/>
      <w:kern w:val="0"/>
      <w:sz w:val="22"/>
      <w:szCs w:val="22"/>
      <w:lang w:val="en-US" w:eastAsia="en-US" w:bidi="ar-SA"/>
    </w:rPr>
  </w:style>
  <w:style w:type="character" w:styleId="a8">
    <w:name w:val="annotation reference"/>
    <w:basedOn w:val="a0"/>
    <w:uiPriority w:val="99"/>
    <w:semiHidden/>
    <w:unhideWhenUsed/>
    <w:rsid w:val="003E6C8C"/>
    <w:rPr>
      <w:sz w:val="16"/>
      <w:szCs w:val="16"/>
    </w:rPr>
  </w:style>
  <w:style w:type="paragraph" w:styleId="a9">
    <w:name w:val="annotation text"/>
    <w:basedOn w:val="a"/>
    <w:link w:val="aa"/>
    <w:uiPriority w:val="99"/>
    <w:unhideWhenUsed/>
    <w:rsid w:val="003E6C8C"/>
    <w:rPr>
      <w:sz w:val="20"/>
      <w:szCs w:val="18"/>
    </w:rPr>
  </w:style>
  <w:style w:type="character" w:customStyle="1" w:styleId="aa">
    <w:name w:val="Текст примечания Знак"/>
    <w:basedOn w:val="a0"/>
    <w:link w:val="a9"/>
    <w:uiPriority w:val="99"/>
    <w:rsid w:val="003E6C8C"/>
    <w:rPr>
      <w:rFonts w:ascii="Times New Roman" w:eastAsia="SimSun" w:hAnsi="Times New Roman" w:cs="Mangal"/>
      <w:kern w:val="1"/>
      <w:sz w:val="20"/>
      <w:szCs w:val="18"/>
      <w:lang w:val="ru-RU" w:eastAsia="zh-CN" w:bidi="hi-IN"/>
    </w:rPr>
  </w:style>
  <w:style w:type="character" w:customStyle="1" w:styleId="nlmpublisher-name">
    <w:name w:val="nlm_publisher-name"/>
    <w:basedOn w:val="a0"/>
    <w:rsid w:val="003E6C8C"/>
  </w:style>
  <w:style w:type="paragraph" w:styleId="ab">
    <w:name w:val="Balloon Text"/>
    <w:basedOn w:val="a"/>
    <w:link w:val="ac"/>
    <w:uiPriority w:val="99"/>
    <w:semiHidden/>
    <w:unhideWhenUsed/>
    <w:rsid w:val="003E6C8C"/>
    <w:rPr>
      <w:rFonts w:ascii="Segoe UI" w:hAnsi="Segoe UI"/>
      <w:sz w:val="18"/>
      <w:szCs w:val="16"/>
    </w:rPr>
  </w:style>
  <w:style w:type="character" w:customStyle="1" w:styleId="ac">
    <w:name w:val="Текст выноски Знак"/>
    <w:basedOn w:val="a0"/>
    <w:link w:val="ab"/>
    <w:uiPriority w:val="99"/>
    <w:semiHidden/>
    <w:rsid w:val="003E6C8C"/>
    <w:rPr>
      <w:rFonts w:ascii="Segoe UI" w:eastAsia="SimSun" w:hAnsi="Segoe UI" w:cs="Mangal"/>
      <w:kern w:val="1"/>
      <w:sz w:val="18"/>
      <w:szCs w:val="16"/>
      <w:lang w:val="ru-RU" w:eastAsia="zh-CN" w:bidi="hi-IN"/>
    </w:rPr>
  </w:style>
  <w:style w:type="paragraph" w:styleId="ad">
    <w:name w:val="annotation subject"/>
    <w:basedOn w:val="a9"/>
    <w:next w:val="a9"/>
    <w:link w:val="ae"/>
    <w:uiPriority w:val="99"/>
    <w:semiHidden/>
    <w:unhideWhenUsed/>
    <w:rsid w:val="00C95C7D"/>
    <w:rPr>
      <w:b/>
      <w:bCs/>
    </w:rPr>
  </w:style>
  <w:style w:type="character" w:customStyle="1" w:styleId="ae">
    <w:name w:val="Тема примечания Знак"/>
    <w:basedOn w:val="aa"/>
    <w:link w:val="ad"/>
    <w:uiPriority w:val="99"/>
    <w:semiHidden/>
    <w:rsid w:val="00C95C7D"/>
    <w:rPr>
      <w:rFonts w:ascii="Times New Roman" w:eastAsia="SimSun" w:hAnsi="Times New Roman" w:cs="Mangal"/>
      <w:b/>
      <w:bCs/>
      <w:kern w:val="1"/>
      <w:sz w:val="20"/>
      <w:szCs w:val="18"/>
      <w:lang w:val="ru-RU" w:eastAsia="zh-CN" w:bidi="hi-IN"/>
    </w:rPr>
  </w:style>
  <w:style w:type="paragraph" w:styleId="af">
    <w:name w:val="header"/>
    <w:basedOn w:val="a"/>
    <w:link w:val="af0"/>
    <w:uiPriority w:val="99"/>
    <w:unhideWhenUsed/>
    <w:rsid w:val="00E96F3C"/>
    <w:pPr>
      <w:tabs>
        <w:tab w:val="center" w:pos="4677"/>
        <w:tab w:val="right" w:pos="9355"/>
      </w:tabs>
    </w:pPr>
    <w:rPr>
      <w:szCs w:val="21"/>
    </w:rPr>
  </w:style>
  <w:style w:type="character" w:customStyle="1" w:styleId="af0">
    <w:name w:val="Верхний колонтитул Знак"/>
    <w:basedOn w:val="a0"/>
    <w:link w:val="af"/>
    <w:uiPriority w:val="99"/>
    <w:rsid w:val="00E96F3C"/>
    <w:rPr>
      <w:rFonts w:ascii="Times New Roman" w:eastAsia="SimSun" w:hAnsi="Times New Roman" w:cs="Mangal"/>
      <w:kern w:val="1"/>
      <w:sz w:val="24"/>
      <w:szCs w:val="21"/>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oleObject" Target="embeddings/oleObject3.bin"/><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oleObject" Target="embeddings/oleObject2.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37"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eader" Target="header1.xml"/><Relationship Id="rId36" Type="http://schemas.microsoft.com/office/2011/relationships/people" Target="people.xml"/><Relationship Id="rId10" Type="http://schemas.openxmlformats.org/officeDocument/2006/relationships/image" Target="media/image3.pn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image" Target="media/image12.jpeg"/><Relationship Id="rId35"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4085</Words>
  <Characters>23288</Characters>
  <Application>Microsoft Office Word</Application>
  <DocSecurity>0</DocSecurity>
  <Lines>194</Lines>
  <Paragraphs>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Tebbutt</dc:creator>
  <cp:lastModifiedBy>Дарья Колотова</cp:lastModifiedBy>
  <cp:revision>2</cp:revision>
  <dcterms:created xsi:type="dcterms:W3CDTF">2018-01-16T09:00:00Z</dcterms:created>
  <dcterms:modified xsi:type="dcterms:W3CDTF">2018-01-16T09:00:00Z</dcterms:modified>
</cp:coreProperties>
</file>