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DE87" w14:textId="77777777" w:rsidR="00C2724F" w:rsidRPr="00587045" w:rsidRDefault="00C2724F" w:rsidP="00C2724F">
      <w:pPr>
        <w:spacing w:after="0" w:line="360" w:lineRule="auto"/>
        <w:rPr>
          <w:sz w:val="20"/>
        </w:rPr>
      </w:pPr>
      <w:bookmarkStart w:id="0" w:name="_GoBack"/>
      <w:bookmarkEnd w:id="0"/>
      <w:r w:rsidRPr="00587045">
        <w:rPr>
          <w:sz w:val="20"/>
        </w:rPr>
        <w:t>Table 1. Rusbridger’s 12 reasons</w:t>
      </w:r>
    </w:p>
    <w:tbl>
      <w:tblPr>
        <w:tblStyle w:val="TableGrid"/>
        <w:tblW w:w="5130" w:type="pct"/>
        <w:tblLook w:val="04A0" w:firstRow="1" w:lastRow="0" w:firstColumn="1" w:lastColumn="0" w:noHBand="0" w:noVBand="1"/>
      </w:tblPr>
      <w:tblGrid>
        <w:gridCol w:w="2688"/>
        <w:gridCol w:w="11623"/>
      </w:tblGrid>
      <w:tr w:rsidR="00C2724F" w:rsidRPr="00FA07E5" w14:paraId="0FF09C9B" w14:textId="77777777" w:rsidTr="0061617F">
        <w:tc>
          <w:tcPr>
            <w:tcW w:w="939" w:type="pct"/>
          </w:tcPr>
          <w:p w14:paraId="35989C89" w14:textId="77777777" w:rsidR="00C2724F" w:rsidRPr="00FA07E5" w:rsidRDefault="00C2724F" w:rsidP="00245E78">
            <w:pPr>
              <w:pStyle w:val="NoSpacing"/>
              <w:spacing w:line="360" w:lineRule="auto"/>
              <w:rPr>
                <w:rFonts w:ascii="Times New Roman" w:hAnsi="Times New Roman" w:cs="Times New Roman"/>
                <w:b/>
                <w:sz w:val="20"/>
                <w:szCs w:val="20"/>
                <w:lang w:val="en-US"/>
              </w:rPr>
            </w:pPr>
            <w:r w:rsidRPr="00FA07E5">
              <w:rPr>
                <w:rFonts w:ascii="Times New Roman" w:hAnsi="Times New Roman" w:cs="Times New Roman"/>
                <w:b/>
                <w:sz w:val="20"/>
                <w:szCs w:val="20"/>
                <w:lang w:val="en-US"/>
              </w:rPr>
              <w:t>Reason</w:t>
            </w:r>
          </w:p>
        </w:tc>
        <w:tc>
          <w:tcPr>
            <w:tcW w:w="4061" w:type="pct"/>
          </w:tcPr>
          <w:p w14:paraId="3ABA1627" w14:textId="77777777" w:rsidR="00C2724F" w:rsidRPr="00FA07E5" w:rsidRDefault="00C2724F" w:rsidP="00C2724F">
            <w:pPr>
              <w:pStyle w:val="NoSpacing"/>
              <w:rPr>
                <w:rFonts w:ascii="Times New Roman" w:hAnsi="Times New Roman" w:cs="Times New Roman"/>
                <w:b/>
                <w:sz w:val="20"/>
                <w:szCs w:val="20"/>
                <w:lang w:val="en-US"/>
              </w:rPr>
            </w:pPr>
            <w:r w:rsidRPr="00FA07E5">
              <w:rPr>
                <w:rFonts w:ascii="Times New Roman" w:hAnsi="Times New Roman" w:cs="Times New Roman"/>
                <w:b/>
                <w:sz w:val="20"/>
                <w:szCs w:val="20"/>
                <w:lang w:val="en-US"/>
              </w:rPr>
              <w:t>Argument</w:t>
            </w:r>
          </w:p>
        </w:tc>
      </w:tr>
      <w:tr w:rsidR="00C2724F" w:rsidRPr="00766745" w14:paraId="02D31720" w14:textId="77777777" w:rsidTr="0061617F">
        <w:tc>
          <w:tcPr>
            <w:tcW w:w="939" w:type="pct"/>
          </w:tcPr>
          <w:p w14:paraId="1CB48FE5" w14:textId="77777777" w:rsidR="00C2724F" w:rsidRPr="00FA07E5" w:rsidRDefault="00C2724F" w:rsidP="00CA405F">
            <w:pPr>
              <w:pStyle w:val="NoSpacing"/>
              <w:spacing w:line="360" w:lineRule="auto"/>
              <w:rPr>
                <w:rFonts w:ascii="Times New Roman" w:hAnsi="Times New Roman" w:cs="Times New Roman"/>
                <w:i/>
                <w:sz w:val="20"/>
                <w:szCs w:val="20"/>
                <w:lang w:val="en-US"/>
              </w:rPr>
            </w:pPr>
            <w:r w:rsidRPr="00FA07E5">
              <w:rPr>
                <w:rFonts w:ascii="Times New Roman" w:hAnsi="Times New Roman" w:cs="Times New Roman"/>
                <w:i/>
                <w:sz w:val="20"/>
                <w:szCs w:val="20"/>
                <w:lang w:val="en-US"/>
              </w:rPr>
              <w:t>The nature of consent</w:t>
            </w:r>
          </w:p>
        </w:tc>
        <w:tc>
          <w:tcPr>
            <w:tcW w:w="4061" w:type="pct"/>
            <w:vAlign w:val="center"/>
          </w:tcPr>
          <w:p w14:paraId="560116C3" w14:textId="77777777" w:rsidR="00C2724F" w:rsidRPr="00766745" w:rsidRDefault="00766745" w:rsidP="00C2724F">
            <w:pPr>
              <w:pStyle w:val="NoSpacing"/>
              <w:rPr>
                <w:rFonts w:ascii="Times New Roman" w:hAnsi="Times New Roman" w:cs="Times New Roman"/>
                <w:sz w:val="20"/>
                <w:szCs w:val="20"/>
                <w:lang w:val="en-US"/>
              </w:rPr>
            </w:pPr>
            <w:r>
              <w:rPr>
                <w:rFonts w:ascii="Times New Roman" w:hAnsi="Times New Roman" w:cs="Times New Roman"/>
                <w:sz w:val="20"/>
                <w:szCs w:val="20"/>
                <w:lang w:val="en-US"/>
              </w:rPr>
              <w:t>‘</w:t>
            </w:r>
            <w:r w:rsidR="00C2724F" w:rsidRPr="00671CCC">
              <w:rPr>
                <w:rFonts w:ascii="Times New Roman" w:hAnsi="Times New Roman" w:cs="Times New Roman"/>
                <w:sz w:val="20"/>
                <w:szCs w:val="20"/>
                <w:lang w:val="en-US"/>
              </w:rPr>
              <w:t>What role do we citizens have in consenting to what’s going to be done? Are we allowed a knowledge of what’s going to happen to our emails, our text messages, our photographs … the intrusive capacities of this technology? … [I]t may be that we’re prepared to give away that privacy in return for security, but is there a meaningful nature of consent?</w:t>
            </w:r>
            <w:r>
              <w:rPr>
                <w:rFonts w:ascii="Times New Roman" w:hAnsi="Times New Roman" w:cs="Times New Roman"/>
                <w:sz w:val="20"/>
                <w:szCs w:val="20"/>
                <w:lang w:val="en-US"/>
              </w:rPr>
              <w:t>’</w:t>
            </w:r>
          </w:p>
        </w:tc>
      </w:tr>
      <w:tr w:rsidR="00C2724F" w:rsidRPr="00766745" w14:paraId="4C618770" w14:textId="77777777" w:rsidTr="0061617F">
        <w:tc>
          <w:tcPr>
            <w:tcW w:w="939" w:type="pct"/>
          </w:tcPr>
          <w:p w14:paraId="772AE9C2" w14:textId="77777777" w:rsidR="00C2724F" w:rsidRPr="00FA07E5" w:rsidRDefault="00C2724F" w:rsidP="00CA405F">
            <w:pPr>
              <w:pStyle w:val="NoSpacing"/>
              <w:spacing w:line="360" w:lineRule="auto"/>
              <w:rPr>
                <w:rFonts w:ascii="Times New Roman" w:hAnsi="Times New Roman" w:cs="Times New Roman"/>
                <w:i/>
                <w:sz w:val="20"/>
                <w:szCs w:val="20"/>
                <w:lang w:val="en-US"/>
              </w:rPr>
            </w:pPr>
            <w:r w:rsidRPr="00FA07E5">
              <w:rPr>
                <w:rFonts w:ascii="Times New Roman" w:hAnsi="Times New Roman" w:cs="Times New Roman"/>
                <w:i/>
                <w:sz w:val="20"/>
                <w:szCs w:val="20"/>
                <w:lang w:val="en-US"/>
              </w:rPr>
              <w:t>The role of parliaments</w:t>
            </w:r>
          </w:p>
        </w:tc>
        <w:tc>
          <w:tcPr>
            <w:tcW w:w="4061" w:type="pct"/>
          </w:tcPr>
          <w:p w14:paraId="4456AE17" w14:textId="77777777" w:rsidR="00C2724F" w:rsidRPr="00766745" w:rsidRDefault="00C2724F" w:rsidP="00C2724F">
            <w:pPr>
              <w:pStyle w:val="NoSpacing"/>
              <w:rPr>
                <w:rFonts w:ascii="Times New Roman" w:hAnsi="Times New Roman" w:cs="Times New Roman"/>
                <w:sz w:val="20"/>
                <w:szCs w:val="20"/>
                <w:lang w:val="en-US"/>
              </w:rPr>
            </w:pPr>
            <w:r w:rsidRPr="00766745">
              <w:rPr>
                <w:rFonts w:ascii="Times New Roman" w:hAnsi="Times New Roman" w:cs="Times New Roman"/>
                <w:sz w:val="20"/>
                <w:szCs w:val="20"/>
                <w:lang w:val="en-US"/>
              </w:rPr>
              <w:t>The British Parliament does not have sufficient understanding of the technology, of their having rejected this type of data collection the one time it was actually offered for them to vote on, and their not being told that it was already being used and continued to be used since. Is there a meaningful form of Parliamentary control over governments’ digital intelligence practices?</w:t>
            </w:r>
          </w:p>
        </w:tc>
      </w:tr>
      <w:tr w:rsidR="00C2724F" w:rsidRPr="00766745" w14:paraId="0FDFC4C6" w14:textId="77777777" w:rsidTr="0061617F">
        <w:tc>
          <w:tcPr>
            <w:tcW w:w="939" w:type="pct"/>
          </w:tcPr>
          <w:p w14:paraId="5495C0C8" w14:textId="77777777" w:rsidR="00C2724F" w:rsidRPr="00FA07E5" w:rsidRDefault="00C2724F" w:rsidP="00CA405F">
            <w:pPr>
              <w:pStyle w:val="NoSpacing"/>
              <w:spacing w:line="360" w:lineRule="auto"/>
              <w:rPr>
                <w:rFonts w:ascii="Times New Roman" w:hAnsi="Times New Roman" w:cs="Times New Roman"/>
                <w:i/>
                <w:sz w:val="20"/>
                <w:szCs w:val="20"/>
                <w:lang w:val="en-US"/>
              </w:rPr>
            </w:pPr>
            <w:r w:rsidRPr="00FA07E5">
              <w:rPr>
                <w:rFonts w:ascii="Times New Roman" w:hAnsi="Times New Roman" w:cs="Times New Roman"/>
                <w:i/>
                <w:sz w:val="20"/>
                <w:szCs w:val="20"/>
                <w:lang w:val="en-US"/>
              </w:rPr>
              <w:t>Legality across technologies</w:t>
            </w:r>
          </w:p>
        </w:tc>
        <w:tc>
          <w:tcPr>
            <w:tcW w:w="4061" w:type="pct"/>
          </w:tcPr>
          <w:p w14:paraId="1011A47B" w14:textId="77777777" w:rsidR="00C2724F" w:rsidRPr="00766745" w:rsidRDefault="00C2724F" w:rsidP="00245E78">
            <w:pPr>
              <w:pStyle w:val="NoSpacing"/>
              <w:rPr>
                <w:rFonts w:ascii="Times New Roman" w:hAnsi="Times New Roman" w:cs="Times New Roman"/>
                <w:sz w:val="20"/>
                <w:szCs w:val="20"/>
                <w:lang w:val="en-US"/>
              </w:rPr>
            </w:pPr>
            <w:r w:rsidRPr="00766745">
              <w:rPr>
                <w:rFonts w:ascii="Times New Roman" w:hAnsi="Times New Roman" w:cs="Times New Roman"/>
                <w:sz w:val="20"/>
                <w:szCs w:val="20"/>
                <w:lang w:val="en-US"/>
              </w:rPr>
              <w:t xml:space="preserve">If the police were </w:t>
            </w:r>
            <w:r w:rsidR="00766745">
              <w:rPr>
                <w:rFonts w:ascii="Times New Roman" w:hAnsi="Times New Roman" w:cs="Times New Roman"/>
                <w:sz w:val="20"/>
                <w:szCs w:val="20"/>
                <w:lang w:val="en-US"/>
              </w:rPr>
              <w:t>‘</w:t>
            </w:r>
            <w:r w:rsidRPr="00671CCC">
              <w:rPr>
                <w:rFonts w:ascii="Times New Roman" w:hAnsi="Times New Roman" w:cs="Times New Roman"/>
                <w:sz w:val="20"/>
                <w:szCs w:val="20"/>
                <w:lang w:val="en-US"/>
              </w:rPr>
              <w:t>suddenly [given] powers to come into our houses and seize our paper</w:t>
            </w:r>
            <w:r w:rsidR="00766745" w:rsidRPr="00671CCC">
              <w:rPr>
                <w:rFonts w:ascii="Times New Roman" w:hAnsi="Times New Roman" w:cs="Times New Roman"/>
                <w:sz w:val="20"/>
                <w:szCs w:val="20"/>
                <w:lang w:val="en-US"/>
              </w:rPr>
              <w:t xml:space="preserve">s, </w:t>
            </w:r>
            <w:r w:rsidRPr="00671CCC">
              <w:rPr>
                <w:rFonts w:ascii="Times New Roman" w:hAnsi="Times New Roman" w:cs="Times New Roman"/>
                <w:sz w:val="20"/>
                <w:szCs w:val="20"/>
                <w:lang w:val="en-US"/>
              </w:rPr>
              <w:t>we would be horrified … [W]here is it written that the digital world is to be treated separately from the physical world?</w:t>
            </w:r>
            <w:r w:rsidR="00766745">
              <w:rPr>
                <w:rFonts w:ascii="Times New Roman" w:hAnsi="Times New Roman" w:cs="Times New Roman"/>
                <w:sz w:val="20"/>
                <w:szCs w:val="20"/>
                <w:lang w:val="en-US"/>
              </w:rPr>
              <w:t>’</w:t>
            </w:r>
            <w:r w:rsidRPr="00766745">
              <w:rPr>
                <w:rFonts w:ascii="Times New Roman" w:hAnsi="Times New Roman" w:cs="Times New Roman"/>
                <w:sz w:val="20"/>
                <w:szCs w:val="20"/>
                <w:lang w:val="en-US"/>
              </w:rPr>
              <w:t xml:space="preserve"> Which assumptions about the physical world are taken </w:t>
            </w:r>
            <w:r w:rsidR="00245E78">
              <w:rPr>
                <w:rFonts w:ascii="Times New Roman" w:hAnsi="Times New Roman" w:cs="Times New Roman"/>
                <w:sz w:val="20"/>
                <w:szCs w:val="20"/>
                <w:lang w:val="en-US"/>
              </w:rPr>
              <w:t>to apply</w:t>
            </w:r>
            <w:r w:rsidRPr="00766745">
              <w:rPr>
                <w:rFonts w:ascii="Times New Roman" w:hAnsi="Times New Roman" w:cs="Times New Roman"/>
                <w:sz w:val="20"/>
                <w:szCs w:val="20"/>
                <w:lang w:val="en-US"/>
              </w:rPr>
              <w:t xml:space="preserve"> to the digital? Is an email to be seen and treated </w:t>
            </w:r>
            <w:r w:rsidR="00245E78">
              <w:rPr>
                <w:rFonts w:ascii="Times New Roman" w:hAnsi="Times New Roman" w:cs="Times New Roman"/>
                <w:sz w:val="20"/>
                <w:szCs w:val="20"/>
                <w:lang w:val="en-US"/>
              </w:rPr>
              <w:t>the same as</w:t>
            </w:r>
            <w:r w:rsidRPr="00766745">
              <w:rPr>
                <w:rFonts w:ascii="Times New Roman" w:hAnsi="Times New Roman" w:cs="Times New Roman"/>
                <w:sz w:val="20"/>
                <w:szCs w:val="20"/>
                <w:lang w:val="en-US"/>
              </w:rPr>
              <w:t xml:space="preserve"> a letter in a sealed envelope, </w:t>
            </w:r>
            <w:r w:rsidR="00245E78">
              <w:rPr>
                <w:rFonts w:ascii="Times New Roman" w:hAnsi="Times New Roman" w:cs="Times New Roman"/>
                <w:sz w:val="20"/>
                <w:szCs w:val="20"/>
                <w:lang w:val="en-US"/>
              </w:rPr>
              <w:t xml:space="preserve">requiring </w:t>
            </w:r>
            <w:r w:rsidRPr="00766745">
              <w:rPr>
                <w:rFonts w:ascii="Times New Roman" w:hAnsi="Times New Roman" w:cs="Times New Roman"/>
                <w:sz w:val="20"/>
                <w:szCs w:val="20"/>
                <w:lang w:val="en-US"/>
              </w:rPr>
              <w:t>a warrant issued by a judge on the basis of probable cause before police can open it?</w:t>
            </w:r>
            <w:r w:rsidR="00766745" w:rsidRPr="00766745">
              <w:rPr>
                <w:rFonts w:ascii="Times New Roman" w:hAnsi="Times New Roman" w:cs="Times New Roman"/>
                <w:sz w:val="20"/>
                <w:szCs w:val="20"/>
                <w:lang w:val="en-US"/>
              </w:rPr>
              <w:t xml:space="preserve"> Or is it equivalent to a postcard</w:t>
            </w:r>
            <w:r w:rsidR="00766745">
              <w:rPr>
                <w:rFonts w:ascii="Times New Roman" w:hAnsi="Times New Roman" w:cs="Times New Roman"/>
                <w:sz w:val="20"/>
                <w:szCs w:val="20"/>
                <w:lang w:val="en-US"/>
              </w:rPr>
              <w:t xml:space="preserve"> left lying in the open</w:t>
            </w:r>
            <w:r w:rsidR="00766745" w:rsidRPr="00766745">
              <w:rPr>
                <w:rFonts w:ascii="Times New Roman" w:hAnsi="Times New Roman" w:cs="Times New Roman"/>
                <w:sz w:val="20"/>
                <w:szCs w:val="20"/>
                <w:lang w:val="en-US"/>
              </w:rPr>
              <w:t>, or a loud conversation in a public space?</w:t>
            </w:r>
          </w:p>
        </w:tc>
      </w:tr>
      <w:tr w:rsidR="00C2724F" w:rsidRPr="00766745" w14:paraId="7EC7E9F0" w14:textId="77777777" w:rsidTr="0061617F">
        <w:tc>
          <w:tcPr>
            <w:tcW w:w="939" w:type="pct"/>
          </w:tcPr>
          <w:p w14:paraId="168C9B5A" w14:textId="77777777" w:rsidR="00C2724F" w:rsidRPr="00FA07E5" w:rsidRDefault="00C2724F" w:rsidP="00CA405F">
            <w:pPr>
              <w:pStyle w:val="NoSpacing"/>
              <w:spacing w:line="360" w:lineRule="auto"/>
              <w:rPr>
                <w:rFonts w:ascii="Times New Roman" w:hAnsi="Times New Roman" w:cs="Times New Roman"/>
                <w:i/>
                <w:sz w:val="20"/>
                <w:szCs w:val="20"/>
                <w:lang w:val="en-US"/>
              </w:rPr>
            </w:pPr>
            <w:r w:rsidRPr="00FA07E5">
              <w:rPr>
                <w:rFonts w:ascii="Times New Roman" w:hAnsi="Times New Roman" w:cs="Times New Roman"/>
                <w:i/>
                <w:sz w:val="20"/>
                <w:szCs w:val="20"/>
                <w:lang w:val="en-US"/>
              </w:rPr>
              <w:t>The role of the private sector</w:t>
            </w:r>
          </w:p>
        </w:tc>
        <w:tc>
          <w:tcPr>
            <w:tcW w:w="4061" w:type="pct"/>
          </w:tcPr>
          <w:p w14:paraId="2B3080BF" w14:textId="77777777" w:rsidR="00C2724F" w:rsidRPr="00766745" w:rsidRDefault="00C2724F" w:rsidP="00766745">
            <w:pPr>
              <w:pStyle w:val="NoSpacing"/>
              <w:rPr>
                <w:rFonts w:ascii="Times New Roman" w:hAnsi="Times New Roman" w:cs="Times New Roman"/>
                <w:sz w:val="20"/>
                <w:szCs w:val="20"/>
                <w:u w:val="single"/>
                <w:lang w:val="en-US"/>
              </w:rPr>
            </w:pPr>
            <w:r w:rsidRPr="00766745">
              <w:rPr>
                <w:rFonts w:ascii="Times New Roman" w:hAnsi="Times New Roman" w:cs="Times New Roman"/>
                <w:sz w:val="20"/>
                <w:szCs w:val="20"/>
                <w:lang w:val="en-US"/>
              </w:rPr>
              <w:t xml:space="preserve">Governmental digital surveillance </w:t>
            </w:r>
            <w:r w:rsidR="00766745">
              <w:rPr>
                <w:rFonts w:ascii="Times New Roman" w:hAnsi="Times New Roman" w:cs="Times New Roman"/>
                <w:sz w:val="20"/>
                <w:szCs w:val="20"/>
                <w:lang w:val="en-US"/>
              </w:rPr>
              <w:t>‘</w:t>
            </w:r>
            <w:r w:rsidRPr="00766745">
              <w:rPr>
                <w:rFonts w:ascii="Times New Roman" w:hAnsi="Times New Roman" w:cs="Times New Roman"/>
                <w:sz w:val="20"/>
                <w:szCs w:val="20"/>
                <w:lang w:val="en-US"/>
              </w:rPr>
              <w:t>piggybacks</w:t>
            </w:r>
            <w:r w:rsidR="00766745">
              <w:rPr>
                <w:rFonts w:ascii="Times New Roman" w:hAnsi="Times New Roman" w:cs="Times New Roman"/>
                <w:sz w:val="20"/>
                <w:szCs w:val="20"/>
                <w:lang w:val="en-US"/>
              </w:rPr>
              <w:t>’</w:t>
            </w:r>
            <w:r w:rsidRPr="00766745">
              <w:rPr>
                <w:rFonts w:ascii="Times New Roman" w:hAnsi="Times New Roman" w:cs="Times New Roman"/>
                <w:sz w:val="20"/>
                <w:szCs w:val="20"/>
                <w:lang w:val="en-US"/>
              </w:rPr>
              <w:t xml:space="preserve"> on private sector telecom and internet service providers. How many went beyond what they were legally required to do, and do the customers and shareholders of these companies have the right to know how their information is being used and whether that’s on a legal or a voluntary basis?</w:t>
            </w:r>
          </w:p>
        </w:tc>
      </w:tr>
      <w:tr w:rsidR="00C2724F" w:rsidRPr="00766745" w14:paraId="0CCE401D" w14:textId="77777777" w:rsidTr="0061617F">
        <w:tc>
          <w:tcPr>
            <w:tcW w:w="939" w:type="pct"/>
          </w:tcPr>
          <w:p w14:paraId="56669220" w14:textId="77777777" w:rsidR="00C2724F" w:rsidRPr="00FA07E5" w:rsidRDefault="00C2724F" w:rsidP="00CA405F">
            <w:pPr>
              <w:pStyle w:val="NoSpacing"/>
              <w:spacing w:line="360" w:lineRule="auto"/>
              <w:rPr>
                <w:rFonts w:ascii="Times New Roman" w:hAnsi="Times New Roman" w:cs="Times New Roman"/>
                <w:i/>
                <w:sz w:val="20"/>
                <w:szCs w:val="20"/>
                <w:lang w:val="en-US"/>
              </w:rPr>
            </w:pPr>
            <w:r w:rsidRPr="00FA07E5">
              <w:rPr>
                <w:rFonts w:ascii="Times New Roman" w:hAnsi="Times New Roman" w:cs="Times New Roman"/>
                <w:i/>
                <w:sz w:val="20"/>
                <w:szCs w:val="20"/>
                <w:lang w:val="en-US"/>
              </w:rPr>
              <w:t>Encryption and the integrity of the Web</w:t>
            </w:r>
          </w:p>
        </w:tc>
        <w:tc>
          <w:tcPr>
            <w:tcW w:w="4061" w:type="pct"/>
          </w:tcPr>
          <w:p w14:paraId="3800ABDE" w14:textId="02AC4825" w:rsidR="00C2724F" w:rsidRPr="00671CCC" w:rsidRDefault="00766745" w:rsidP="00C2724F">
            <w:pPr>
              <w:pStyle w:val="NoSpacing"/>
              <w:rPr>
                <w:rFonts w:ascii="Times New Roman" w:hAnsi="Times New Roman" w:cs="Times New Roman"/>
                <w:sz w:val="20"/>
                <w:szCs w:val="20"/>
                <w:lang w:val="en-US"/>
              </w:rPr>
            </w:pPr>
            <w:r w:rsidRPr="00671CCC">
              <w:rPr>
                <w:rFonts w:ascii="Times New Roman" w:hAnsi="Times New Roman" w:cs="Times New Roman"/>
                <w:sz w:val="20"/>
                <w:szCs w:val="20"/>
                <w:lang w:val="en-US"/>
              </w:rPr>
              <w:t>This aspect concerns</w:t>
            </w:r>
            <w:r w:rsidR="00671CCC" w:rsidRPr="00671CCC">
              <w:rPr>
                <w:rFonts w:ascii="Times New Roman" w:hAnsi="Times New Roman" w:cs="Times New Roman"/>
                <w:sz w:val="20"/>
                <w:szCs w:val="20"/>
                <w:lang w:val="en-US"/>
              </w:rPr>
              <w:t xml:space="preserve"> ‘</w:t>
            </w:r>
            <w:r w:rsidR="00C2724F" w:rsidRPr="00671CCC">
              <w:rPr>
                <w:rFonts w:ascii="Times New Roman" w:hAnsi="Times New Roman" w:cs="Times New Roman"/>
                <w:sz w:val="20"/>
                <w:szCs w:val="20"/>
                <w:lang w:val="en-US"/>
              </w:rPr>
              <w:t>all our bank statements, all our medical records, all our emails … [I]f what has happened is that the NSA has gone around creating trapdoors and weaknesses in the encryption of the Web itself, then the system that we all use has been compromised, because you can’t produce trapdoors that are used by the good guys but not by the bad guys</w:t>
            </w:r>
            <w:r w:rsidR="00671CCC" w:rsidRPr="00671CCC">
              <w:rPr>
                <w:rFonts w:ascii="Times New Roman" w:hAnsi="Times New Roman" w:cs="Times New Roman"/>
                <w:sz w:val="20"/>
                <w:szCs w:val="20"/>
                <w:lang w:val="en-US"/>
              </w:rPr>
              <w:t>.’</w:t>
            </w:r>
          </w:p>
        </w:tc>
      </w:tr>
      <w:tr w:rsidR="00C2724F" w:rsidRPr="00766745" w14:paraId="33B40E24" w14:textId="77777777" w:rsidTr="0061617F">
        <w:tc>
          <w:tcPr>
            <w:tcW w:w="939" w:type="pct"/>
          </w:tcPr>
          <w:p w14:paraId="5F7E518E" w14:textId="77777777" w:rsidR="00C2724F" w:rsidRPr="00FA07E5" w:rsidRDefault="00C2724F" w:rsidP="00CA405F">
            <w:pPr>
              <w:pStyle w:val="NoSpacing"/>
              <w:spacing w:line="360" w:lineRule="auto"/>
              <w:rPr>
                <w:rFonts w:ascii="Times New Roman" w:hAnsi="Times New Roman" w:cs="Times New Roman"/>
                <w:i/>
                <w:sz w:val="20"/>
                <w:szCs w:val="20"/>
                <w:lang w:val="en-US"/>
              </w:rPr>
            </w:pPr>
            <w:r w:rsidRPr="00FA07E5">
              <w:rPr>
                <w:rFonts w:ascii="Times New Roman" w:hAnsi="Times New Roman" w:cs="Times New Roman"/>
                <w:i/>
                <w:sz w:val="20"/>
                <w:szCs w:val="20"/>
                <w:lang w:val="en-US"/>
              </w:rPr>
              <w:t>Risks to the digital economy</w:t>
            </w:r>
          </w:p>
        </w:tc>
        <w:tc>
          <w:tcPr>
            <w:tcW w:w="4061" w:type="pct"/>
          </w:tcPr>
          <w:p w14:paraId="0C0B9732" w14:textId="77777777" w:rsidR="00C2724F" w:rsidRPr="00766745" w:rsidRDefault="00C2724F" w:rsidP="00766745">
            <w:pPr>
              <w:pStyle w:val="NoSpacing"/>
              <w:rPr>
                <w:rFonts w:ascii="Times New Roman" w:hAnsi="Times New Roman" w:cs="Times New Roman"/>
                <w:sz w:val="20"/>
                <w:szCs w:val="20"/>
                <w:lang w:val="en-US"/>
              </w:rPr>
            </w:pPr>
            <w:r w:rsidRPr="00766745">
              <w:rPr>
                <w:rFonts w:ascii="Times New Roman" w:hAnsi="Times New Roman" w:cs="Times New Roman"/>
                <w:sz w:val="20"/>
                <w:szCs w:val="20"/>
                <w:lang w:val="en-US"/>
              </w:rPr>
              <w:t xml:space="preserve">Potential impacts on Western technology companies of the rest of the world thinking that these technologies are being used as spyware. Other economic dangers may be added, such as the potential harms for businesses of industrial spies using the same </w:t>
            </w:r>
            <w:r w:rsidR="00766745">
              <w:rPr>
                <w:rFonts w:ascii="Times New Roman" w:hAnsi="Times New Roman" w:cs="Times New Roman"/>
                <w:sz w:val="20"/>
                <w:szCs w:val="20"/>
                <w:lang w:val="en-US"/>
              </w:rPr>
              <w:t>‘</w:t>
            </w:r>
            <w:r w:rsidRPr="00766745">
              <w:rPr>
                <w:rFonts w:ascii="Times New Roman" w:hAnsi="Times New Roman" w:cs="Times New Roman"/>
                <w:sz w:val="20"/>
                <w:szCs w:val="20"/>
                <w:lang w:val="en-US"/>
              </w:rPr>
              <w:t>trapdoors and weaknesses</w:t>
            </w:r>
            <w:r w:rsidR="00766745">
              <w:rPr>
                <w:rFonts w:ascii="Times New Roman" w:hAnsi="Times New Roman" w:cs="Times New Roman"/>
                <w:sz w:val="20"/>
                <w:szCs w:val="20"/>
                <w:lang w:val="en-US"/>
              </w:rPr>
              <w:t>’</w:t>
            </w:r>
            <w:r w:rsidRPr="00766745">
              <w:rPr>
                <w:rFonts w:ascii="Times New Roman" w:hAnsi="Times New Roman" w:cs="Times New Roman"/>
                <w:sz w:val="20"/>
                <w:szCs w:val="20"/>
                <w:lang w:val="en-US"/>
              </w:rPr>
              <w:t xml:space="preserve"> that government intel agencies such as the NSA have created.</w:t>
            </w:r>
          </w:p>
        </w:tc>
      </w:tr>
      <w:tr w:rsidR="00C2724F" w:rsidRPr="00766745" w14:paraId="5FB3DEDB" w14:textId="77777777" w:rsidTr="0061617F">
        <w:tc>
          <w:tcPr>
            <w:tcW w:w="939" w:type="pct"/>
          </w:tcPr>
          <w:p w14:paraId="1D8F3EAA" w14:textId="77777777" w:rsidR="00C2724F" w:rsidRPr="00FA07E5" w:rsidRDefault="00C2724F" w:rsidP="00CA405F">
            <w:pPr>
              <w:pStyle w:val="NoSpacing"/>
              <w:spacing w:line="360" w:lineRule="auto"/>
              <w:rPr>
                <w:rFonts w:ascii="Times New Roman" w:hAnsi="Times New Roman" w:cs="Times New Roman"/>
                <w:i/>
                <w:sz w:val="20"/>
                <w:szCs w:val="20"/>
                <w:lang w:val="en-US"/>
              </w:rPr>
            </w:pPr>
            <w:r w:rsidRPr="00FA07E5">
              <w:rPr>
                <w:rFonts w:ascii="Times New Roman" w:hAnsi="Times New Roman" w:cs="Times New Roman"/>
                <w:i/>
                <w:sz w:val="20"/>
                <w:szCs w:val="20"/>
                <w:lang w:val="en-US"/>
              </w:rPr>
              <w:t>International relations</w:t>
            </w:r>
          </w:p>
        </w:tc>
        <w:tc>
          <w:tcPr>
            <w:tcW w:w="4061" w:type="pct"/>
          </w:tcPr>
          <w:p w14:paraId="1B63D375" w14:textId="77777777" w:rsidR="00C2724F" w:rsidRPr="00766745" w:rsidRDefault="00C2724F" w:rsidP="00C2724F">
            <w:pPr>
              <w:pStyle w:val="NoSpacing"/>
              <w:rPr>
                <w:rFonts w:ascii="Times New Roman" w:hAnsi="Times New Roman" w:cs="Times New Roman"/>
                <w:sz w:val="20"/>
                <w:szCs w:val="20"/>
                <w:lang w:val="en-US"/>
              </w:rPr>
            </w:pPr>
            <w:r w:rsidRPr="00766745">
              <w:rPr>
                <w:rFonts w:ascii="Times New Roman" w:hAnsi="Times New Roman" w:cs="Times New Roman"/>
                <w:sz w:val="20"/>
                <w:szCs w:val="20"/>
                <w:lang w:val="en-US"/>
              </w:rPr>
              <w:t>Is it OK to be bugging the president’s phone of a country that is supposedly a friend?</w:t>
            </w:r>
          </w:p>
        </w:tc>
      </w:tr>
      <w:tr w:rsidR="00C2724F" w:rsidRPr="00766745" w14:paraId="61808759" w14:textId="77777777" w:rsidTr="0061617F">
        <w:tc>
          <w:tcPr>
            <w:tcW w:w="939" w:type="pct"/>
          </w:tcPr>
          <w:p w14:paraId="12796FF9" w14:textId="77777777" w:rsidR="00C2724F" w:rsidRPr="00FA07E5" w:rsidRDefault="00C2724F" w:rsidP="00CA405F">
            <w:pPr>
              <w:pStyle w:val="NoSpacing"/>
              <w:spacing w:line="360" w:lineRule="auto"/>
              <w:rPr>
                <w:rFonts w:ascii="Times New Roman" w:hAnsi="Times New Roman" w:cs="Times New Roman"/>
                <w:i/>
                <w:sz w:val="20"/>
                <w:szCs w:val="20"/>
                <w:lang w:val="en-US"/>
              </w:rPr>
            </w:pPr>
            <w:r w:rsidRPr="00FA07E5">
              <w:rPr>
                <w:rFonts w:ascii="Times New Roman" w:hAnsi="Times New Roman" w:cs="Times New Roman"/>
                <w:i/>
                <w:sz w:val="20"/>
                <w:szCs w:val="20"/>
                <w:lang w:val="en-US"/>
              </w:rPr>
              <w:t>Privacy</w:t>
            </w:r>
          </w:p>
        </w:tc>
        <w:tc>
          <w:tcPr>
            <w:tcW w:w="4061" w:type="pct"/>
          </w:tcPr>
          <w:p w14:paraId="57C952F6" w14:textId="77777777" w:rsidR="00C2724F" w:rsidRPr="00671CCC" w:rsidRDefault="00C2724F" w:rsidP="00245E78">
            <w:pPr>
              <w:pStyle w:val="NoSpacing"/>
              <w:rPr>
                <w:rFonts w:ascii="Times New Roman" w:hAnsi="Times New Roman" w:cs="Times New Roman"/>
                <w:sz w:val="20"/>
                <w:szCs w:val="20"/>
                <w:lang w:val="en-US"/>
              </w:rPr>
            </w:pPr>
            <w:r w:rsidRPr="00671CCC">
              <w:rPr>
                <w:rFonts w:ascii="Times New Roman" w:hAnsi="Times New Roman" w:cs="Times New Roman"/>
                <w:sz w:val="20"/>
                <w:szCs w:val="20"/>
                <w:lang w:val="en-US"/>
              </w:rPr>
              <w:t xml:space="preserve">According to Rusbridger, </w:t>
            </w:r>
            <w:r w:rsidR="00766745" w:rsidRPr="00671CCC">
              <w:rPr>
                <w:rFonts w:ascii="Times New Roman" w:hAnsi="Times New Roman" w:cs="Times New Roman"/>
                <w:sz w:val="20"/>
                <w:szCs w:val="20"/>
                <w:lang w:val="en-US"/>
              </w:rPr>
              <w:t>‘</w:t>
            </w:r>
            <w:r w:rsidRPr="00671CCC">
              <w:rPr>
                <w:rFonts w:ascii="Times New Roman" w:hAnsi="Times New Roman" w:cs="Times New Roman"/>
                <w:sz w:val="20"/>
                <w:szCs w:val="20"/>
                <w:lang w:val="en-US"/>
              </w:rPr>
              <w:t>The collection of billions of events per day is the most staggering potential invasion of privacy in history</w:t>
            </w:r>
            <w:r w:rsidR="00766745" w:rsidRPr="00671CCC">
              <w:rPr>
                <w:rFonts w:ascii="Times New Roman" w:hAnsi="Times New Roman" w:cs="Times New Roman"/>
                <w:sz w:val="20"/>
                <w:szCs w:val="20"/>
                <w:lang w:val="en-US"/>
              </w:rPr>
              <w:t>’</w:t>
            </w:r>
            <w:r w:rsidRPr="00671CCC">
              <w:rPr>
                <w:rFonts w:ascii="Times New Roman" w:hAnsi="Times New Roman" w:cs="Times New Roman"/>
                <w:sz w:val="20"/>
                <w:szCs w:val="20"/>
                <w:lang w:val="en-US"/>
              </w:rPr>
              <w:t xml:space="preserve">. This concerns not only communications content, but also </w:t>
            </w:r>
            <w:r w:rsidR="00766745" w:rsidRPr="00671CCC">
              <w:rPr>
                <w:rFonts w:ascii="Times New Roman" w:hAnsi="Times New Roman" w:cs="Times New Roman"/>
                <w:sz w:val="20"/>
                <w:szCs w:val="20"/>
                <w:lang w:val="en-US"/>
              </w:rPr>
              <w:t>‘</w:t>
            </w:r>
            <w:r w:rsidRPr="00671CCC">
              <w:rPr>
                <w:rFonts w:ascii="Times New Roman" w:hAnsi="Times New Roman" w:cs="Times New Roman"/>
                <w:sz w:val="20"/>
                <w:szCs w:val="20"/>
                <w:lang w:val="en-US"/>
              </w:rPr>
              <w:t>metadata</w:t>
            </w:r>
            <w:r w:rsidR="00766745" w:rsidRPr="00671CCC">
              <w:rPr>
                <w:rFonts w:ascii="Times New Roman" w:hAnsi="Times New Roman" w:cs="Times New Roman"/>
                <w:sz w:val="20"/>
                <w:szCs w:val="20"/>
                <w:lang w:val="en-US"/>
              </w:rPr>
              <w:t>’</w:t>
            </w:r>
            <w:r w:rsidR="00766745" w:rsidRPr="00671CCC">
              <w:rPr>
                <w:rStyle w:val="EndnoteReference"/>
                <w:rFonts w:ascii="Times New Roman" w:hAnsi="Times New Roman" w:cs="Times New Roman"/>
                <w:sz w:val="20"/>
                <w:szCs w:val="20"/>
                <w:lang w:val="en-US"/>
              </w:rPr>
              <w:t xml:space="preserve"> </w:t>
            </w:r>
            <w:r w:rsidR="00766745" w:rsidRPr="00671CCC">
              <w:rPr>
                <w:rFonts w:ascii="Times New Roman" w:hAnsi="Times New Roman" w:cs="Times New Roman"/>
                <w:sz w:val="20"/>
                <w:szCs w:val="20"/>
                <w:lang w:val="en-US"/>
              </w:rPr>
              <w:t>- the content-accompanying technical information that shows who has been in contact with whom, where, and for how long.</w:t>
            </w:r>
            <w:r w:rsidRPr="00671CCC">
              <w:rPr>
                <w:rFonts w:ascii="Times New Roman" w:hAnsi="Times New Roman" w:cs="Times New Roman"/>
                <w:sz w:val="20"/>
                <w:szCs w:val="20"/>
                <w:lang w:val="en-US"/>
              </w:rPr>
              <w:t xml:space="preserve"> </w:t>
            </w:r>
            <w:r w:rsidR="00766745" w:rsidRPr="00671CCC">
              <w:rPr>
                <w:rFonts w:ascii="Times New Roman" w:hAnsi="Times New Roman" w:cs="Times New Roman"/>
                <w:sz w:val="20"/>
                <w:szCs w:val="20"/>
                <w:lang w:val="en-US"/>
              </w:rPr>
              <w:t>B</w:t>
            </w:r>
            <w:r w:rsidRPr="00671CCC">
              <w:rPr>
                <w:rFonts w:ascii="Times New Roman" w:hAnsi="Times New Roman" w:cs="Times New Roman"/>
                <w:sz w:val="20"/>
                <w:szCs w:val="20"/>
                <w:lang w:val="en-US"/>
              </w:rPr>
              <w:t xml:space="preserve">ecause </w:t>
            </w:r>
            <w:r w:rsidR="00766745" w:rsidRPr="00671CCC">
              <w:rPr>
                <w:rFonts w:ascii="Times New Roman" w:hAnsi="Times New Roman" w:cs="Times New Roman"/>
                <w:sz w:val="20"/>
                <w:szCs w:val="20"/>
                <w:lang w:val="en-US"/>
              </w:rPr>
              <w:t>‘</w:t>
            </w:r>
            <w:r w:rsidRPr="00671CCC">
              <w:rPr>
                <w:rFonts w:ascii="Times New Roman" w:hAnsi="Times New Roman" w:cs="Times New Roman"/>
                <w:sz w:val="20"/>
                <w:szCs w:val="20"/>
                <w:lang w:val="en-US"/>
              </w:rPr>
              <w:t xml:space="preserve">[c]ontent is </w:t>
            </w:r>
            <w:r w:rsidR="00766745" w:rsidRPr="00671CCC">
              <w:rPr>
                <w:rFonts w:ascii="Times New Roman" w:hAnsi="Times New Roman" w:cs="Times New Roman"/>
                <w:sz w:val="20"/>
                <w:szCs w:val="20"/>
                <w:lang w:val="en-US"/>
              </w:rPr>
              <w:t>often confusing and troublesome,</w:t>
            </w:r>
            <w:r w:rsidRPr="00671CCC">
              <w:rPr>
                <w:rFonts w:ascii="Times New Roman" w:hAnsi="Times New Roman" w:cs="Times New Roman"/>
                <w:sz w:val="20"/>
                <w:szCs w:val="20"/>
                <w:lang w:val="en-US"/>
              </w:rPr>
              <w:t xml:space="preserve"> </w:t>
            </w:r>
            <w:r w:rsidR="00766745" w:rsidRPr="00671CCC">
              <w:rPr>
                <w:rFonts w:ascii="Times New Roman" w:hAnsi="Times New Roman" w:cs="Times New Roman"/>
                <w:sz w:val="20"/>
                <w:szCs w:val="20"/>
                <w:lang w:val="en-US"/>
              </w:rPr>
              <w:t>“m</w:t>
            </w:r>
            <w:r w:rsidRPr="00671CCC">
              <w:rPr>
                <w:rFonts w:ascii="Times New Roman" w:hAnsi="Times New Roman" w:cs="Times New Roman"/>
                <w:sz w:val="20"/>
                <w:szCs w:val="20"/>
                <w:lang w:val="en-US"/>
              </w:rPr>
              <w:t>etadata</w:t>
            </w:r>
            <w:r w:rsidR="00766745" w:rsidRPr="00671CCC">
              <w:rPr>
                <w:rFonts w:ascii="Times New Roman" w:hAnsi="Times New Roman" w:cs="Times New Roman"/>
                <w:sz w:val="20"/>
                <w:szCs w:val="20"/>
                <w:lang w:val="en-US"/>
              </w:rPr>
              <w:t>”</w:t>
            </w:r>
            <w:r w:rsidRPr="00671CCC">
              <w:rPr>
                <w:rFonts w:ascii="Times New Roman" w:hAnsi="Times New Roman" w:cs="Times New Roman"/>
                <w:sz w:val="20"/>
                <w:szCs w:val="20"/>
                <w:lang w:val="en-US"/>
              </w:rPr>
              <w:t xml:space="preserve"> is the stuff you want. But they treat metadata as something you don’t need a warrant to get a look at.</w:t>
            </w:r>
            <w:r w:rsidR="00766745" w:rsidRPr="00671CCC">
              <w:rPr>
                <w:rFonts w:ascii="Times New Roman" w:hAnsi="Times New Roman" w:cs="Times New Roman"/>
                <w:sz w:val="20"/>
                <w:szCs w:val="20"/>
                <w:lang w:val="en-US"/>
              </w:rPr>
              <w:t>’</w:t>
            </w:r>
          </w:p>
        </w:tc>
      </w:tr>
      <w:tr w:rsidR="00C2724F" w:rsidRPr="00766745" w14:paraId="2BC1DA44" w14:textId="77777777" w:rsidTr="0061617F">
        <w:tc>
          <w:tcPr>
            <w:tcW w:w="939" w:type="pct"/>
          </w:tcPr>
          <w:p w14:paraId="1AD55553" w14:textId="77777777" w:rsidR="00C2724F" w:rsidRPr="00FA07E5" w:rsidRDefault="00C2724F" w:rsidP="00CA405F">
            <w:pPr>
              <w:pStyle w:val="NoSpacing"/>
              <w:spacing w:line="360" w:lineRule="auto"/>
              <w:rPr>
                <w:rFonts w:ascii="Times New Roman" w:hAnsi="Times New Roman" w:cs="Times New Roman"/>
                <w:i/>
                <w:sz w:val="20"/>
                <w:szCs w:val="20"/>
                <w:lang w:val="en-US"/>
              </w:rPr>
            </w:pPr>
            <w:r w:rsidRPr="00FA07E5">
              <w:rPr>
                <w:rFonts w:ascii="Times New Roman" w:hAnsi="Times New Roman" w:cs="Times New Roman"/>
                <w:i/>
                <w:sz w:val="20"/>
                <w:szCs w:val="20"/>
                <w:lang w:val="en-US"/>
              </w:rPr>
              <w:t>Confidentiality</w:t>
            </w:r>
          </w:p>
        </w:tc>
        <w:tc>
          <w:tcPr>
            <w:tcW w:w="4061" w:type="pct"/>
          </w:tcPr>
          <w:p w14:paraId="05370B87" w14:textId="77777777" w:rsidR="00C2724F" w:rsidRPr="00671CCC" w:rsidRDefault="00C2724F" w:rsidP="00CD18E0">
            <w:pPr>
              <w:pStyle w:val="NoSpacing"/>
              <w:rPr>
                <w:rFonts w:ascii="Times New Roman" w:hAnsi="Times New Roman" w:cs="Times New Roman"/>
                <w:sz w:val="20"/>
                <w:szCs w:val="20"/>
                <w:lang w:val="en-US"/>
              </w:rPr>
            </w:pPr>
            <w:r w:rsidRPr="00671CCC">
              <w:rPr>
                <w:rFonts w:ascii="Times New Roman" w:hAnsi="Times New Roman" w:cs="Times New Roman"/>
                <w:sz w:val="20"/>
                <w:szCs w:val="20"/>
                <w:lang w:val="en-US"/>
              </w:rPr>
              <w:t xml:space="preserve">Similar but not </w:t>
            </w:r>
            <w:r w:rsidR="00CD18E0" w:rsidRPr="00671CCC">
              <w:rPr>
                <w:rFonts w:ascii="Times New Roman" w:hAnsi="Times New Roman" w:cs="Times New Roman"/>
                <w:sz w:val="20"/>
                <w:szCs w:val="20"/>
                <w:lang w:val="en-US"/>
              </w:rPr>
              <w:t>identical to privacy,</w:t>
            </w:r>
            <w:r w:rsidRPr="00671CCC">
              <w:rPr>
                <w:rFonts w:ascii="Times New Roman" w:hAnsi="Times New Roman" w:cs="Times New Roman"/>
                <w:sz w:val="20"/>
                <w:szCs w:val="20"/>
                <w:lang w:val="en-US"/>
              </w:rPr>
              <w:t xml:space="preserve"> </w:t>
            </w:r>
            <w:r w:rsidR="00CD18E0" w:rsidRPr="00671CCC">
              <w:rPr>
                <w:rFonts w:ascii="Times New Roman" w:hAnsi="Times New Roman" w:cs="Times New Roman"/>
                <w:sz w:val="20"/>
                <w:szCs w:val="20"/>
                <w:lang w:val="en-US"/>
              </w:rPr>
              <w:t>c</w:t>
            </w:r>
            <w:r w:rsidRPr="00671CCC">
              <w:rPr>
                <w:rFonts w:ascii="Times New Roman" w:hAnsi="Times New Roman" w:cs="Times New Roman"/>
                <w:sz w:val="20"/>
                <w:szCs w:val="20"/>
                <w:lang w:val="en-US"/>
              </w:rPr>
              <w:t xml:space="preserve">onfidentiality refers to certain privileged forms of communication, such as between doctor and patient, lawyer and client, priest and parishioner, or journalist and source. </w:t>
            </w:r>
            <w:r w:rsidR="00766745" w:rsidRPr="00671CCC">
              <w:rPr>
                <w:rFonts w:ascii="Times New Roman" w:hAnsi="Times New Roman" w:cs="Times New Roman"/>
                <w:sz w:val="20"/>
                <w:szCs w:val="20"/>
                <w:lang w:val="en-US"/>
              </w:rPr>
              <w:t>‘</w:t>
            </w:r>
            <w:r w:rsidRPr="00671CCC">
              <w:rPr>
                <w:rFonts w:ascii="Times New Roman" w:hAnsi="Times New Roman" w:cs="Times New Roman"/>
                <w:sz w:val="20"/>
                <w:szCs w:val="20"/>
                <w:lang w:val="en-US"/>
              </w:rPr>
              <w:t xml:space="preserve">Anybody who has a confidential relationship, or </w:t>
            </w:r>
            <w:r w:rsidRPr="00671CCC">
              <w:rPr>
                <w:rFonts w:ascii="Times New Roman" w:hAnsi="Times New Roman" w:cs="Times New Roman"/>
                <w:sz w:val="20"/>
                <w:szCs w:val="20"/>
                <w:u w:val="single"/>
                <w:lang w:val="en-US"/>
              </w:rPr>
              <w:t>thinks</w:t>
            </w:r>
            <w:r w:rsidRPr="00671CCC">
              <w:rPr>
                <w:rFonts w:ascii="Times New Roman" w:hAnsi="Times New Roman" w:cs="Times New Roman"/>
                <w:sz w:val="20"/>
                <w:szCs w:val="20"/>
                <w:lang w:val="en-US"/>
              </w:rPr>
              <w:t xml:space="preserve"> [Rusbridger’s emphasis] they have a confidential relationship, is going to have to change the way they communicate and learn about encryption.</w:t>
            </w:r>
            <w:r w:rsidR="00766745" w:rsidRPr="00671CCC">
              <w:rPr>
                <w:rFonts w:ascii="Times New Roman" w:hAnsi="Times New Roman" w:cs="Times New Roman"/>
                <w:sz w:val="20"/>
                <w:szCs w:val="20"/>
                <w:lang w:val="en-US"/>
              </w:rPr>
              <w:t>’</w:t>
            </w:r>
          </w:p>
        </w:tc>
      </w:tr>
      <w:tr w:rsidR="00C2724F" w:rsidRPr="00766745" w14:paraId="63894316" w14:textId="77777777" w:rsidTr="0061617F">
        <w:tc>
          <w:tcPr>
            <w:tcW w:w="939" w:type="pct"/>
          </w:tcPr>
          <w:p w14:paraId="46DF1A3A" w14:textId="77777777" w:rsidR="00C2724F" w:rsidRPr="00FA07E5" w:rsidRDefault="00C2724F" w:rsidP="00CA405F">
            <w:pPr>
              <w:pStyle w:val="NoSpacing"/>
              <w:spacing w:line="360" w:lineRule="auto"/>
              <w:rPr>
                <w:rFonts w:ascii="Times New Roman" w:hAnsi="Times New Roman" w:cs="Times New Roman"/>
                <w:i/>
                <w:sz w:val="20"/>
                <w:szCs w:val="20"/>
                <w:lang w:val="en-US"/>
              </w:rPr>
            </w:pPr>
            <w:r w:rsidRPr="00FA07E5">
              <w:rPr>
                <w:rFonts w:ascii="Times New Roman" w:hAnsi="Times New Roman" w:cs="Times New Roman"/>
                <w:i/>
                <w:sz w:val="20"/>
                <w:szCs w:val="20"/>
                <w:lang w:val="en-US"/>
              </w:rPr>
              <w:t>Proportionality</w:t>
            </w:r>
          </w:p>
        </w:tc>
        <w:tc>
          <w:tcPr>
            <w:tcW w:w="4061" w:type="pct"/>
          </w:tcPr>
          <w:p w14:paraId="77FDED65" w14:textId="77777777" w:rsidR="00C2724F" w:rsidRPr="00766745" w:rsidRDefault="00245E78" w:rsidP="00245E78">
            <w:pPr>
              <w:pStyle w:val="NoSpacing"/>
              <w:rPr>
                <w:rFonts w:ascii="Times New Roman" w:hAnsi="Times New Roman" w:cs="Times New Roman"/>
                <w:sz w:val="20"/>
                <w:szCs w:val="20"/>
                <w:lang w:val="en-US"/>
              </w:rPr>
            </w:pPr>
            <w:r>
              <w:rPr>
                <w:rFonts w:ascii="Times New Roman" w:hAnsi="Times New Roman" w:cs="Times New Roman"/>
                <w:sz w:val="20"/>
                <w:szCs w:val="20"/>
                <w:lang w:val="en-US"/>
              </w:rPr>
              <w:t>This hinges</w:t>
            </w:r>
            <w:r w:rsidR="00C2724F" w:rsidRPr="00766745">
              <w:rPr>
                <w:rFonts w:ascii="Times New Roman" w:hAnsi="Times New Roman" w:cs="Times New Roman"/>
                <w:sz w:val="20"/>
                <w:szCs w:val="20"/>
                <w:lang w:val="en-US"/>
              </w:rPr>
              <w:t xml:space="preserve"> on </w:t>
            </w:r>
            <w:r w:rsidR="00C2724F" w:rsidRPr="00766745">
              <w:rPr>
                <w:rFonts w:ascii="Times New Roman" w:hAnsi="Times New Roman" w:cs="Times New Roman"/>
                <w:i/>
                <w:sz w:val="20"/>
                <w:szCs w:val="20"/>
                <w:lang w:val="en-US"/>
              </w:rPr>
              <w:t>effectiveness</w:t>
            </w:r>
            <w:r w:rsidR="00C2724F" w:rsidRPr="00766745">
              <w:rPr>
                <w:rFonts w:ascii="Times New Roman" w:hAnsi="Times New Roman" w:cs="Times New Roman"/>
                <w:sz w:val="20"/>
                <w:szCs w:val="20"/>
                <w:lang w:val="en-US"/>
              </w:rPr>
              <w:t xml:space="preserve">. The costs, including social costs, of this massive endeavor, can only be defended if results are reasonable in proportion to those costs. And yet, the effectiveness of the NSA mass surveillance programs and of similar programs elsewhere has been an </w:t>
            </w:r>
            <w:r w:rsidR="00766745" w:rsidRPr="00766745">
              <w:rPr>
                <w:rFonts w:ascii="Times New Roman" w:hAnsi="Times New Roman" w:cs="Times New Roman"/>
                <w:sz w:val="20"/>
                <w:szCs w:val="20"/>
                <w:lang w:val="en-US"/>
              </w:rPr>
              <w:t>‘</w:t>
            </w:r>
            <w:r w:rsidR="00C2724F" w:rsidRPr="00671CCC">
              <w:rPr>
                <w:rFonts w:ascii="Times New Roman" w:hAnsi="Times New Roman" w:cs="Times New Roman"/>
                <w:sz w:val="20"/>
                <w:szCs w:val="20"/>
                <w:lang w:val="en-US"/>
              </w:rPr>
              <w:t>evidence-free zone</w:t>
            </w:r>
            <w:r w:rsidR="00766745" w:rsidRPr="00766745">
              <w:rPr>
                <w:rFonts w:ascii="Times New Roman" w:hAnsi="Times New Roman" w:cs="Times New Roman"/>
                <w:sz w:val="20"/>
                <w:szCs w:val="20"/>
                <w:lang w:val="en-US"/>
              </w:rPr>
              <w:t>’</w:t>
            </w:r>
            <w:r>
              <w:rPr>
                <w:rFonts w:ascii="Times New Roman" w:hAnsi="Times New Roman" w:cs="Times New Roman"/>
                <w:sz w:val="20"/>
                <w:szCs w:val="20"/>
                <w:lang w:val="en-US"/>
              </w:rPr>
              <w:t xml:space="preserve"> [Rusbridger’s term]. A</w:t>
            </w:r>
            <w:r w:rsidR="00C2724F" w:rsidRPr="00766745">
              <w:rPr>
                <w:rFonts w:ascii="Times New Roman" w:hAnsi="Times New Roman" w:cs="Times New Roman"/>
                <w:sz w:val="20"/>
                <w:szCs w:val="20"/>
                <w:lang w:val="en-US"/>
              </w:rPr>
              <w:t xml:space="preserve">s with </w:t>
            </w:r>
            <w:r>
              <w:rPr>
                <w:rFonts w:ascii="Times New Roman" w:hAnsi="Times New Roman" w:cs="Times New Roman"/>
                <w:sz w:val="20"/>
                <w:szCs w:val="20"/>
                <w:lang w:val="en-US"/>
              </w:rPr>
              <w:t>truthfulness</w:t>
            </w:r>
            <w:r w:rsidR="00C2724F" w:rsidRPr="00766745">
              <w:rPr>
                <w:rFonts w:ascii="Times New Roman" w:hAnsi="Times New Roman" w:cs="Times New Roman"/>
                <w:sz w:val="20"/>
                <w:szCs w:val="20"/>
                <w:lang w:val="en-US"/>
              </w:rPr>
              <w:t>, th</w:t>
            </w:r>
            <w:r>
              <w:rPr>
                <w:rFonts w:ascii="Times New Roman" w:hAnsi="Times New Roman" w:cs="Times New Roman"/>
                <w:sz w:val="20"/>
                <w:szCs w:val="20"/>
                <w:lang w:val="en-US"/>
              </w:rPr>
              <w:t>is impinges critically on consent and the role of parliaments</w:t>
            </w:r>
            <w:r w:rsidR="00C2724F" w:rsidRPr="00766745">
              <w:rPr>
                <w:rFonts w:ascii="Times New Roman" w:hAnsi="Times New Roman" w:cs="Times New Roman"/>
                <w:sz w:val="20"/>
                <w:szCs w:val="20"/>
                <w:lang w:val="en-US"/>
              </w:rPr>
              <w:t>.</w:t>
            </w:r>
          </w:p>
        </w:tc>
      </w:tr>
      <w:tr w:rsidR="00C2724F" w:rsidRPr="00766745" w14:paraId="4349CC6E" w14:textId="77777777" w:rsidTr="0061617F">
        <w:tc>
          <w:tcPr>
            <w:tcW w:w="939" w:type="pct"/>
          </w:tcPr>
          <w:p w14:paraId="23DF8586" w14:textId="77777777" w:rsidR="00C2724F" w:rsidRPr="00FA07E5" w:rsidRDefault="00C2724F" w:rsidP="00CA405F">
            <w:pPr>
              <w:pStyle w:val="NoSpacing"/>
              <w:spacing w:line="360" w:lineRule="auto"/>
              <w:rPr>
                <w:rFonts w:ascii="Times New Roman" w:hAnsi="Times New Roman" w:cs="Times New Roman"/>
                <w:i/>
                <w:sz w:val="20"/>
                <w:szCs w:val="20"/>
                <w:lang w:val="en-US"/>
              </w:rPr>
            </w:pPr>
            <w:r w:rsidRPr="00FA07E5">
              <w:rPr>
                <w:rFonts w:ascii="Times New Roman" w:hAnsi="Times New Roman" w:cs="Times New Roman"/>
                <w:i/>
                <w:sz w:val="20"/>
                <w:szCs w:val="20"/>
                <w:lang w:val="en-US"/>
              </w:rPr>
              <w:t>Information security</w:t>
            </w:r>
          </w:p>
        </w:tc>
        <w:tc>
          <w:tcPr>
            <w:tcW w:w="4061" w:type="pct"/>
          </w:tcPr>
          <w:p w14:paraId="51123A0C" w14:textId="77777777" w:rsidR="00C2724F" w:rsidRPr="00766745" w:rsidRDefault="00C2724F" w:rsidP="00766745">
            <w:pPr>
              <w:pStyle w:val="NoSpacing"/>
              <w:rPr>
                <w:rFonts w:ascii="Times New Roman" w:hAnsi="Times New Roman" w:cs="Times New Roman"/>
                <w:sz w:val="20"/>
                <w:szCs w:val="20"/>
                <w:lang w:val="en-US"/>
              </w:rPr>
            </w:pPr>
            <w:r w:rsidRPr="00766745">
              <w:rPr>
                <w:rFonts w:ascii="Times New Roman" w:hAnsi="Times New Roman" w:cs="Times New Roman"/>
                <w:sz w:val="20"/>
                <w:szCs w:val="20"/>
                <w:lang w:val="en-US"/>
              </w:rPr>
              <w:t xml:space="preserve">The accumulation of whistleblowers from the NSA data collection programs and related programs shows that </w:t>
            </w:r>
            <w:r w:rsidR="00766745" w:rsidRPr="00766745">
              <w:rPr>
                <w:rFonts w:ascii="Times New Roman" w:hAnsi="Times New Roman" w:cs="Times New Roman"/>
                <w:sz w:val="20"/>
                <w:szCs w:val="20"/>
                <w:lang w:val="en-US"/>
              </w:rPr>
              <w:t>‘</w:t>
            </w:r>
            <w:r w:rsidRPr="00671CCC">
              <w:rPr>
                <w:rFonts w:ascii="Times New Roman" w:hAnsi="Times New Roman" w:cs="Times New Roman"/>
                <w:sz w:val="20"/>
                <w:szCs w:val="20"/>
                <w:lang w:val="en-US"/>
              </w:rPr>
              <w:t>even the most secure databases in the world are evidently not secure.</w:t>
            </w:r>
            <w:r w:rsidR="00766745" w:rsidRPr="00766745">
              <w:rPr>
                <w:rFonts w:ascii="Times New Roman" w:hAnsi="Times New Roman" w:cs="Times New Roman"/>
                <w:sz w:val="20"/>
                <w:szCs w:val="20"/>
                <w:lang w:val="en-US"/>
              </w:rPr>
              <w:t>’</w:t>
            </w:r>
            <w:r w:rsidRPr="00766745">
              <w:rPr>
                <w:rFonts w:ascii="Times New Roman" w:hAnsi="Times New Roman" w:cs="Times New Roman"/>
                <w:sz w:val="20"/>
                <w:szCs w:val="20"/>
                <w:lang w:val="en-US"/>
              </w:rPr>
              <w:t xml:space="preserve"> Can we trust these agencies with all our most personal and sensitive data? What further risks to our data integrity and security do these massive databases represent, even beyond the invasion of our privacy that the databases in themselves may constitute?</w:t>
            </w:r>
          </w:p>
        </w:tc>
      </w:tr>
    </w:tbl>
    <w:p w14:paraId="01346B49" w14:textId="6FE7196C" w:rsidR="00154338" w:rsidRDefault="00162A97">
      <w:r>
        <w:lastRenderedPageBreak/>
        <w:t>Figure 1: Numbers of articles in Norwegian print news, 2013, found in A-Tekst/Retriever using search terms ‘NSA OR Snowden’</w:t>
      </w:r>
    </w:p>
    <w:p w14:paraId="079664BF" w14:textId="77777777" w:rsidR="00162A97" w:rsidRDefault="00162A97">
      <w:r>
        <w:rPr>
          <w:noProof/>
          <w:lang w:val="nb-NO" w:eastAsia="nb-NO"/>
        </w:rPr>
        <w:drawing>
          <wp:inline distT="0" distB="0" distL="0" distR="0" wp14:anchorId="35418EE4" wp14:editId="08679192">
            <wp:extent cx="5731510" cy="3152140"/>
            <wp:effectExtent l="0" t="0" r="254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3DDC29D" w14:textId="77777777" w:rsidR="00162A97" w:rsidRDefault="00162A97">
      <w:pPr>
        <w:tabs>
          <w:tab w:val="clear" w:pos="5058"/>
        </w:tabs>
        <w:spacing w:after="160" w:line="259" w:lineRule="auto"/>
        <w:jc w:val="left"/>
      </w:pPr>
      <w:r>
        <w:br w:type="page"/>
      </w:r>
    </w:p>
    <w:p w14:paraId="0AC299EE" w14:textId="1E6194E6" w:rsidR="00162A97" w:rsidRDefault="000E4D6F">
      <w:r>
        <w:lastRenderedPageBreak/>
        <w:t xml:space="preserve">Table 2: Norwegian print news article modalities re: </w:t>
      </w:r>
      <w:r w:rsidR="00B577B3">
        <w:t>surveillance</w:t>
      </w:r>
      <w:r>
        <w:t xml:space="preserve"> and Snowden, June 2013.</w:t>
      </w:r>
    </w:p>
    <w:tbl>
      <w:tblPr>
        <w:tblStyle w:val="TableGrid"/>
        <w:tblW w:w="0" w:type="auto"/>
        <w:tblLook w:val="04A0" w:firstRow="1" w:lastRow="0" w:firstColumn="1" w:lastColumn="0" w:noHBand="0" w:noVBand="1"/>
      </w:tblPr>
      <w:tblGrid>
        <w:gridCol w:w="2254"/>
        <w:gridCol w:w="2254"/>
        <w:gridCol w:w="2254"/>
        <w:gridCol w:w="2254"/>
      </w:tblGrid>
      <w:tr w:rsidR="00B577B3" w14:paraId="0DD0FD16" w14:textId="77777777" w:rsidTr="00B577B3">
        <w:tc>
          <w:tcPr>
            <w:tcW w:w="2254" w:type="dxa"/>
          </w:tcPr>
          <w:p w14:paraId="3050F087" w14:textId="4679A427" w:rsidR="00B577B3" w:rsidRDefault="00B577B3">
            <w:r>
              <w:t>Referring to</w:t>
            </w:r>
          </w:p>
        </w:tc>
        <w:tc>
          <w:tcPr>
            <w:tcW w:w="2254" w:type="dxa"/>
          </w:tcPr>
          <w:p w14:paraId="2C28367F" w14:textId="40B16781" w:rsidR="00B577B3" w:rsidRDefault="00B577B3">
            <w:r>
              <w:t>Positive</w:t>
            </w:r>
          </w:p>
        </w:tc>
        <w:tc>
          <w:tcPr>
            <w:tcW w:w="2254" w:type="dxa"/>
          </w:tcPr>
          <w:p w14:paraId="1DBF7C9B" w14:textId="720426A3" w:rsidR="00B577B3" w:rsidRDefault="00B577B3">
            <w:r>
              <w:t xml:space="preserve">Neutral </w:t>
            </w:r>
          </w:p>
        </w:tc>
        <w:tc>
          <w:tcPr>
            <w:tcW w:w="2254" w:type="dxa"/>
          </w:tcPr>
          <w:p w14:paraId="561C1150" w14:textId="18319AEB" w:rsidR="00B577B3" w:rsidRDefault="00B577B3">
            <w:r>
              <w:t>Negative</w:t>
            </w:r>
          </w:p>
        </w:tc>
      </w:tr>
      <w:tr w:rsidR="00B577B3" w14:paraId="738D4172" w14:textId="77777777" w:rsidTr="00B577B3">
        <w:tc>
          <w:tcPr>
            <w:tcW w:w="2254" w:type="dxa"/>
          </w:tcPr>
          <w:p w14:paraId="5FD1C2A6" w14:textId="01D9852B" w:rsidR="00B577B3" w:rsidRDefault="00B577B3">
            <w:r>
              <w:t>Surveillance</w:t>
            </w:r>
          </w:p>
        </w:tc>
        <w:tc>
          <w:tcPr>
            <w:tcW w:w="2254" w:type="dxa"/>
          </w:tcPr>
          <w:p w14:paraId="0D253785" w14:textId="67750ED8" w:rsidR="00B577B3" w:rsidRDefault="00B577B3">
            <w:r>
              <w:t>11</w:t>
            </w:r>
          </w:p>
        </w:tc>
        <w:tc>
          <w:tcPr>
            <w:tcW w:w="2254" w:type="dxa"/>
          </w:tcPr>
          <w:p w14:paraId="67CF9B4B" w14:textId="6CAE1445" w:rsidR="00B577B3" w:rsidRDefault="00B577B3">
            <w:r>
              <w:t>180</w:t>
            </w:r>
          </w:p>
        </w:tc>
        <w:tc>
          <w:tcPr>
            <w:tcW w:w="2254" w:type="dxa"/>
          </w:tcPr>
          <w:p w14:paraId="22856C02" w14:textId="2E1E8120" w:rsidR="00B577B3" w:rsidRDefault="00B577B3">
            <w:r>
              <w:t>78</w:t>
            </w:r>
          </w:p>
        </w:tc>
      </w:tr>
      <w:tr w:rsidR="00B577B3" w14:paraId="38626D60" w14:textId="77777777" w:rsidTr="00B577B3">
        <w:tc>
          <w:tcPr>
            <w:tcW w:w="2254" w:type="dxa"/>
          </w:tcPr>
          <w:p w14:paraId="2589F25C" w14:textId="054845FB" w:rsidR="00B577B3" w:rsidRDefault="00B577B3">
            <w:r>
              <w:t>Snowden</w:t>
            </w:r>
          </w:p>
        </w:tc>
        <w:tc>
          <w:tcPr>
            <w:tcW w:w="2254" w:type="dxa"/>
          </w:tcPr>
          <w:p w14:paraId="38238432" w14:textId="59BF4309" w:rsidR="00B577B3" w:rsidRDefault="00B577B3">
            <w:r>
              <w:t>31</w:t>
            </w:r>
          </w:p>
        </w:tc>
        <w:tc>
          <w:tcPr>
            <w:tcW w:w="2254" w:type="dxa"/>
          </w:tcPr>
          <w:p w14:paraId="459344A9" w14:textId="4C98470E" w:rsidR="00B577B3" w:rsidRDefault="00B577B3">
            <w:r>
              <w:t>230</w:t>
            </w:r>
          </w:p>
        </w:tc>
        <w:tc>
          <w:tcPr>
            <w:tcW w:w="2254" w:type="dxa"/>
          </w:tcPr>
          <w:p w14:paraId="3DBDE0B6" w14:textId="08ABE71D" w:rsidR="00B577B3" w:rsidRDefault="00B577B3">
            <w:r>
              <w:t xml:space="preserve">  8</w:t>
            </w:r>
          </w:p>
        </w:tc>
      </w:tr>
    </w:tbl>
    <w:p w14:paraId="225C78E3" w14:textId="77777777" w:rsidR="00D830F3" w:rsidRDefault="00D830F3"/>
    <w:p w14:paraId="35A772A2" w14:textId="77777777" w:rsidR="00D830F3" w:rsidRDefault="00D830F3">
      <w:pPr>
        <w:tabs>
          <w:tab w:val="clear" w:pos="5058"/>
        </w:tabs>
        <w:spacing w:after="160" w:line="259" w:lineRule="auto"/>
        <w:jc w:val="left"/>
      </w:pPr>
      <w:r>
        <w:br w:type="page"/>
      </w:r>
    </w:p>
    <w:p w14:paraId="0CADD442" w14:textId="17DA6DAF" w:rsidR="000E4D6F" w:rsidRDefault="00D830F3">
      <w:r>
        <w:lastRenderedPageBreak/>
        <w:t xml:space="preserve">Table 3: </w:t>
      </w:r>
      <w:r w:rsidR="009B2EB6">
        <w:t>‘</w:t>
      </w:r>
      <w:r>
        <w:t>Rusbridger reasons</w:t>
      </w:r>
      <w:r w:rsidR="009B2EB6">
        <w:t>’</w:t>
      </w:r>
      <w:r>
        <w:t xml:space="preserve"> mentioned in Norwegian national and regional print news coverage of NSA and Snowden leaks, June 2013.</w:t>
      </w:r>
    </w:p>
    <w:tbl>
      <w:tblPr>
        <w:tblStyle w:val="TableGrid"/>
        <w:tblW w:w="0" w:type="auto"/>
        <w:tblLayout w:type="fixed"/>
        <w:tblLook w:val="04A0" w:firstRow="1" w:lastRow="0" w:firstColumn="1" w:lastColumn="0" w:noHBand="0" w:noVBand="1"/>
      </w:tblPr>
      <w:tblGrid>
        <w:gridCol w:w="1283"/>
        <w:gridCol w:w="995"/>
        <w:gridCol w:w="995"/>
        <w:gridCol w:w="995"/>
        <w:gridCol w:w="996"/>
        <w:gridCol w:w="995"/>
        <w:gridCol w:w="995"/>
        <w:gridCol w:w="995"/>
        <w:gridCol w:w="996"/>
        <w:gridCol w:w="995"/>
        <w:gridCol w:w="995"/>
        <w:gridCol w:w="995"/>
        <w:gridCol w:w="996"/>
      </w:tblGrid>
      <w:tr w:rsidR="00D830F3" w14:paraId="1D3991AF" w14:textId="77777777" w:rsidTr="00D830F3">
        <w:tc>
          <w:tcPr>
            <w:tcW w:w="1283" w:type="dxa"/>
          </w:tcPr>
          <w:p w14:paraId="085471F0" w14:textId="70F1AA92" w:rsidR="00D830F3" w:rsidRPr="00D830F3" w:rsidRDefault="00D830F3">
            <w:r w:rsidRPr="00D830F3">
              <w:t xml:space="preserve">Rusbridger </w:t>
            </w:r>
          </w:p>
          <w:p w14:paraId="63BCF5BB" w14:textId="3084142A" w:rsidR="00D830F3" w:rsidRPr="00D830F3" w:rsidRDefault="00D830F3">
            <w:pPr>
              <w:rPr>
                <w:sz w:val="20"/>
                <w:szCs w:val="20"/>
              </w:rPr>
            </w:pPr>
            <w:r w:rsidRPr="00D830F3">
              <w:t>Reason</w:t>
            </w:r>
          </w:p>
        </w:tc>
        <w:tc>
          <w:tcPr>
            <w:tcW w:w="995" w:type="dxa"/>
          </w:tcPr>
          <w:p w14:paraId="6BC3E78C" w14:textId="77777777" w:rsidR="00D830F3" w:rsidRPr="00D830F3" w:rsidRDefault="00D830F3">
            <w:pPr>
              <w:rPr>
                <w:sz w:val="20"/>
                <w:szCs w:val="20"/>
              </w:rPr>
            </w:pPr>
            <w:r w:rsidRPr="00D830F3">
              <w:rPr>
                <w:sz w:val="20"/>
                <w:szCs w:val="20"/>
              </w:rPr>
              <w:t xml:space="preserve">1 </w:t>
            </w:r>
          </w:p>
          <w:p w14:paraId="70CF5D10" w14:textId="07F8B852" w:rsidR="00D830F3" w:rsidRPr="00D830F3" w:rsidRDefault="00D830F3">
            <w:pPr>
              <w:rPr>
                <w:sz w:val="20"/>
                <w:szCs w:val="20"/>
              </w:rPr>
            </w:pPr>
            <w:r w:rsidRPr="00D830F3">
              <w:rPr>
                <w:sz w:val="20"/>
                <w:szCs w:val="20"/>
              </w:rPr>
              <w:t>Consent</w:t>
            </w:r>
          </w:p>
        </w:tc>
        <w:tc>
          <w:tcPr>
            <w:tcW w:w="995" w:type="dxa"/>
          </w:tcPr>
          <w:p w14:paraId="70DA7649" w14:textId="77777777" w:rsidR="00D830F3" w:rsidRPr="00D830F3" w:rsidRDefault="00D830F3">
            <w:pPr>
              <w:rPr>
                <w:sz w:val="20"/>
                <w:szCs w:val="20"/>
              </w:rPr>
            </w:pPr>
            <w:r w:rsidRPr="00D830F3">
              <w:rPr>
                <w:sz w:val="20"/>
                <w:szCs w:val="20"/>
              </w:rPr>
              <w:t xml:space="preserve">2 </w:t>
            </w:r>
          </w:p>
          <w:p w14:paraId="21604428" w14:textId="77777777" w:rsidR="00037A5E" w:rsidRDefault="00D830F3">
            <w:pPr>
              <w:rPr>
                <w:sz w:val="20"/>
                <w:szCs w:val="20"/>
              </w:rPr>
            </w:pPr>
            <w:r w:rsidRPr="00D830F3">
              <w:rPr>
                <w:sz w:val="20"/>
                <w:szCs w:val="20"/>
              </w:rPr>
              <w:t>Role of</w:t>
            </w:r>
          </w:p>
          <w:p w14:paraId="583E72A5" w14:textId="3AD3837A" w:rsidR="00D830F3" w:rsidRPr="00D830F3" w:rsidRDefault="00D830F3">
            <w:pPr>
              <w:rPr>
                <w:sz w:val="20"/>
                <w:szCs w:val="20"/>
              </w:rPr>
            </w:pPr>
            <w:r w:rsidRPr="00D830F3">
              <w:rPr>
                <w:sz w:val="20"/>
                <w:szCs w:val="20"/>
              </w:rPr>
              <w:t>Parliam.</w:t>
            </w:r>
          </w:p>
        </w:tc>
        <w:tc>
          <w:tcPr>
            <w:tcW w:w="995" w:type="dxa"/>
          </w:tcPr>
          <w:p w14:paraId="13E320BD" w14:textId="77777777" w:rsidR="00D830F3" w:rsidRPr="00D830F3" w:rsidRDefault="00D830F3">
            <w:pPr>
              <w:rPr>
                <w:sz w:val="20"/>
                <w:szCs w:val="20"/>
              </w:rPr>
            </w:pPr>
            <w:r w:rsidRPr="00D830F3">
              <w:rPr>
                <w:sz w:val="20"/>
                <w:szCs w:val="20"/>
              </w:rPr>
              <w:t xml:space="preserve">3 </w:t>
            </w:r>
          </w:p>
          <w:p w14:paraId="372A4C17" w14:textId="5596C3D2" w:rsidR="00D830F3" w:rsidRPr="00D830F3" w:rsidRDefault="00D830F3">
            <w:pPr>
              <w:rPr>
                <w:sz w:val="20"/>
                <w:szCs w:val="20"/>
              </w:rPr>
            </w:pPr>
            <w:r w:rsidRPr="00D830F3">
              <w:rPr>
                <w:sz w:val="20"/>
                <w:szCs w:val="20"/>
              </w:rPr>
              <w:t>Legality</w:t>
            </w:r>
          </w:p>
        </w:tc>
        <w:tc>
          <w:tcPr>
            <w:tcW w:w="996" w:type="dxa"/>
          </w:tcPr>
          <w:p w14:paraId="328EBA89" w14:textId="77777777" w:rsidR="00D830F3" w:rsidRPr="00D830F3" w:rsidRDefault="00D830F3">
            <w:pPr>
              <w:rPr>
                <w:sz w:val="20"/>
                <w:szCs w:val="20"/>
              </w:rPr>
            </w:pPr>
            <w:r w:rsidRPr="00D830F3">
              <w:rPr>
                <w:sz w:val="20"/>
                <w:szCs w:val="20"/>
              </w:rPr>
              <w:t>4</w:t>
            </w:r>
          </w:p>
          <w:p w14:paraId="26C767A2" w14:textId="77777777" w:rsidR="00037A5E" w:rsidRDefault="00D830F3">
            <w:pPr>
              <w:rPr>
                <w:sz w:val="20"/>
                <w:szCs w:val="20"/>
              </w:rPr>
            </w:pPr>
            <w:r w:rsidRPr="00D830F3">
              <w:rPr>
                <w:sz w:val="20"/>
                <w:szCs w:val="20"/>
              </w:rPr>
              <w:t>Role of</w:t>
            </w:r>
          </w:p>
          <w:p w14:paraId="632BFDB1" w14:textId="78F6E566" w:rsidR="00D830F3" w:rsidRPr="00D830F3" w:rsidRDefault="00D830F3">
            <w:pPr>
              <w:rPr>
                <w:sz w:val="20"/>
                <w:szCs w:val="20"/>
              </w:rPr>
            </w:pPr>
            <w:r w:rsidRPr="00D830F3">
              <w:rPr>
                <w:sz w:val="20"/>
                <w:szCs w:val="20"/>
              </w:rPr>
              <w:t>Pr. Sector</w:t>
            </w:r>
          </w:p>
        </w:tc>
        <w:tc>
          <w:tcPr>
            <w:tcW w:w="995" w:type="dxa"/>
          </w:tcPr>
          <w:p w14:paraId="4DCB355A" w14:textId="77777777" w:rsidR="00D830F3" w:rsidRPr="00D830F3" w:rsidRDefault="00D830F3">
            <w:pPr>
              <w:rPr>
                <w:sz w:val="20"/>
                <w:szCs w:val="20"/>
              </w:rPr>
            </w:pPr>
            <w:r w:rsidRPr="00D830F3">
              <w:rPr>
                <w:sz w:val="20"/>
                <w:szCs w:val="20"/>
              </w:rPr>
              <w:t>5</w:t>
            </w:r>
          </w:p>
          <w:p w14:paraId="29B06BAF" w14:textId="20369643" w:rsidR="00D830F3" w:rsidRPr="00D830F3" w:rsidRDefault="00D830F3">
            <w:pPr>
              <w:rPr>
                <w:sz w:val="20"/>
                <w:szCs w:val="20"/>
              </w:rPr>
            </w:pPr>
            <w:r w:rsidRPr="00D830F3">
              <w:rPr>
                <w:sz w:val="20"/>
                <w:szCs w:val="20"/>
              </w:rPr>
              <w:t>Encryp-tion</w:t>
            </w:r>
          </w:p>
        </w:tc>
        <w:tc>
          <w:tcPr>
            <w:tcW w:w="995" w:type="dxa"/>
          </w:tcPr>
          <w:p w14:paraId="49D00D79" w14:textId="77777777" w:rsidR="00D830F3" w:rsidRPr="00D830F3" w:rsidRDefault="00D830F3">
            <w:pPr>
              <w:rPr>
                <w:sz w:val="20"/>
                <w:szCs w:val="20"/>
              </w:rPr>
            </w:pPr>
            <w:r w:rsidRPr="00D830F3">
              <w:rPr>
                <w:sz w:val="20"/>
                <w:szCs w:val="20"/>
              </w:rPr>
              <w:t>6</w:t>
            </w:r>
          </w:p>
          <w:p w14:paraId="701FE021" w14:textId="026D3B76" w:rsidR="00D830F3" w:rsidRPr="00D830F3" w:rsidRDefault="00D830F3">
            <w:pPr>
              <w:rPr>
                <w:sz w:val="20"/>
                <w:szCs w:val="20"/>
              </w:rPr>
            </w:pPr>
            <w:r w:rsidRPr="00D830F3">
              <w:rPr>
                <w:sz w:val="20"/>
                <w:szCs w:val="20"/>
              </w:rPr>
              <w:t>Risks to  Dig. Econ.</w:t>
            </w:r>
          </w:p>
        </w:tc>
        <w:tc>
          <w:tcPr>
            <w:tcW w:w="995" w:type="dxa"/>
          </w:tcPr>
          <w:p w14:paraId="69A12E40" w14:textId="77777777" w:rsidR="00D830F3" w:rsidRPr="00D830F3" w:rsidRDefault="00D830F3">
            <w:pPr>
              <w:rPr>
                <w:sz w:val="20"/>
                <w:szCs w:val="20"/>
              </w:rPr>
            </w:pPr>
            <w:r w:rsidRPr="00D830F3">
              <w:rPr>
                <w:sz w:val="20"/>
                <w:szCs w:val="20"/>
              </w:rPr>
              <w:t>7</w:t>
            </w:r>
          </w:p>
          <w:p w14:paraId="764D1088" w14:textId="36E5EC1E" w:rsidR="00D830F3" w:rsidRPr="00D830F3" w:rsidRDefault="00D830F3">
            <w:pPr>
              <w:rPr>
                <w:sz w:val="20"/>
                <w:szCs w:val="20"/>
              </w:rPr>
            </w:pPr>
            <w:r w:rsidRPr="00D830F3">
              <w:rPr>
                <w:sz w:val="20"/>
                <w:szCs w:val="20"/>
              </w:rPr>
              <w:t>Internat’l</w:t>
            </w:r>
          </w:p>
          <w:p w14:paraId="11E63DBD" w14:textId="22B78A9B" w:rsidR="00D830F3" w:rsidRPr="00D830F3" w:rsidRDefault="00D830F3">
            <w:pPr>
              <w:rPr>
                <w:sz w:val="20"/>
                <w:szCs w:val="20"/>
              </w:rPr>
            </w:pPr>
            <w:r w:rsidRPr="00D830F3">
              <w:rPr>
                <w:sz w:val="20"/>
                <w:szCs w:val="20"/>
              </w:rPr>
              <w:t>Relations</w:t>
            </w:r>
          </w:p>
        </w:tc>
        <w:tc>
          <w:tcPr>
            <w:tcW w:w="996" w:type="dxa"/>
          </w:tcPr>
          <w:p w14:paraId="69A9B48D" w14:textId="77777777" w:rsidR="00D830F3" w:rsidRPr="00D830F3" w:rsidRDefault="00D830F3">
            <w:pPr>
              <w:rPr>
                <w:sz w:val="20"/>
                <w:szCs w:val="20"/>
              </w:rPr>
            </w:pPr>
            <w:r w:rsidRPr="00D830F3">
              <w:rPr>
                <w:sz w:val="20"/>
                <w:szCs w:val="20"/>
              </w:rPr>
              <w:t>8</w:t>
            </w:r>
          </w:p>
          <w:p w14:paraId="48DB36EE" w14:textId="1335A1AA" w:rsidR="00D830F3" w:rsidRPr="00D830F3" w:rsidRDefault="00037A5E">
            <w:pPr>
              <w:rPr>
                <w:sz w:val="20"/>
                <w:szCs w:val="20"/>
              </w:rPr>
            </w:pPr>
            <w:r>
              <w:rPr>
                <w:sz w:val="20"/>
                <w:szCs w:val="20"/>
              </w:rPr>
              <w:t>Truth-</w:t>
            </w:r>
            <w:r w:rsidR="00D830F3">
              <w:rPr>
                <w:sz w:val="20"/>
                <w:szCs w:val="20"/>
              </w:rPr>
              <w:t>f</w:t>
            </w:r>
            <w:r w:rsidR="00D830F3" w:rsidRPr="00D830F3">
              <w:rPr>
                <w:sz w:val="20"/>
                <w:szCs w:val="20"/>
              </w:rPr>
              <w:t>ullness</w:t>
            </w:r>
          </w:p>
        </w:tc>
        <w:tc>
          <w:tcPr>
            <w:tcW w:w="995" w:type="dxa"/>
          </w:tcPr>
          <w:p w14:paraId="6F0E8B2E" w14:textId="77777777" w:rsidR="00D830F3" w:rsidRPr="00D830F3" w:rsidRDefault="00D830F3">
            <w:pPr>
              <w:rPr>
                <w:sz w:val="20"/>
                <w:szCs w:val="20"/>
              </w:rPr>
            </w:pPr>
            <w:r w:rsidRPr="00D830F3">
              <w:rPr>
                <w:sz w:val="20"/>
                <w:szCs w:val="20"/>
              </w:rPr>
              <w:t>9</w:t>
            </w:r>
          </w:p>
          <w:p w14:paraId="1CD715F0" w14:textId="42E87626" w:rsidR="00D830F3" w:rsidRPr="00D830F3" w:rsidRDefault="00D830F3">
            <w:pPr>
              <w:rPr>
                <w:sz w:val="20"/>
                <w:szCs w:val="20"/>
              </w:rPr>
            </w:pPr>
            <w:r w:rsidRPr="00D830F3">
              <w:rPr>
                <w:sz w:val="20"/>
                <w:szCs w:val="20"/>
              </w:rPr>
              <w:t>Privacy</w:t>
            </w:r>
          </w:p>
        </w:tc>
        <w:tc>
          <w:tcPr>
            <w:tcW w:w="995" w:type="dxa"/>
          </w:tcPr>
          <w:p w14:paraId="157E4B17" w14:textId="77777777" w:rsidR="00D830F3" w:rsidRPr="00D830F3" w:rsidRDefault="00D830F3">
            <w:pPr>
              <w:rPr>
                <w:sz w:val="20"/>
                <w:szCs w:val="20"/>
              </w:rPr>
            </w:pPr>
            <w:r w:rsidRPr="00D830F3">
              <w:rPr>
                <w:sz w:val="20"/>
                <w:szCs w:val="20"/>
              </w:rPr>
              <w:t>10</w:t>
            </w:r>
          </w:p>
          <w:p w14:paraId="02716AFD" w14:textId="6D8986B0" w:rsidR="00D830F3" w:rsidRPr="00D830F3" w:rsidRDefault="00D830F3">
            <w:pPr>
              <w:rPr>
                <w:sz w:val="20"/>
                <w:szCs w:val="20"/>
              </w:rPr>
            </w:pPr>
            <w:r>
              <w:rPr>
                <w:sz w:val="20"/>
                <w:szCs w:val="20"/>
              </w:rPr>
              <w:t>Confiden-</w:t>
            </w:r>
            <w:r w:rsidRPr="00D830F3">
              <w:rPr>
                <w:sz w:val="20"/>
                <w:szCs w:val="20"/>
              </w:rPr>
              <w:t>tiality</w:t>
            </w:r>
          </w:p>
        </w:tc>
        <w:tc>
          <w:tcPr>
            <w:tcW w:w="995" w:type="dxa"/>
          </w:tcPr>
          <w:p w14:paraId="3FF8D011" w14:textId="77777777" w:rsidR="00D830F3" w:rsidRPr="00D830F3" w:rsidRDefault="00D830F3">
            <w:pPr>
              <w:rPr>
                <w:sz w:val="20"/>
                <w:szCs w:val="20"/>
              </w:rPr>
            </w:pPr>
            <w:r w:rsidRPr="00D830F3">
              <w:rPr>
                <w:sz w:val="20"/>
                <w:szCs w:val="20"/>
              </w:rPr>
              <w:t>11</w:t>
            </w:r>
          </w:p>
          <w:p w14:paraId="5422145F" w14:textId="406A238D" w:rsidR="00D830F3" w:rsidRPr="00D830F3" w:rsidRDefault="00D830F3">
            <w:pPr>
              <w:rPr>
                <w:sz w:val="20"/>
                <w:szCs w:val="20"/>
              </w:rPr>
            </w:pPr>
            <w:r w:rsidRPr="00D830F3">
              <w:rPr>
                <w:sz w:val="20"/>
                <w:szCs w:val="20"/>
              </w:rPr>
              <w:t>Propor-tionality</w:t>
            </w:r>
          </w:p>
        </w:tc>
        <w:tc>
          <w:tcPr>
            <w:tcW w:w="996" w:type="dxa"/>
          </w:tcPr>
          <w:p w14:paraId="11A7D909" w14:textId="77777777" w:rsidR="00D830F3" w:rsidRPr="00D830F3" w:rsidRDefault="00D830F3">
            <w:pPr>
              <w:rPr>
                <w:sz w:val="20"/>
                <w:szCs w:val="20"/>
              </w:rPr>
            </w:pPr>
            <w:r w:rsidRPr="00D830F3">
              <w:rPr>
                <w:sz w:val="20"/>
                <w:szCs w:val="20"/>
              </w:rPr>
              <w:t xml:space="preserve">12 </w:t>
            </w:r>
          </w:p>
          <w:p w14:paraId="2750DC04" w14:textId="77777777" w:rsidR="00037A5E" w:rsidRDefault="00037A5E">
            <w:pPr>
              <w:rPr>
                <w:sz w:val="20"/>
                <w:szCs w:val="20"/>
              </w:rPr>
            </w:pPr>
            <w:r>
              <w:rPr>
                <w:sz w:val="20"/>
                <w:szCs w:val="20"/>
              </w:rPr>
              <w:t>Info</w:t>
            </w:r>
          </w:p>
          <w:p w14:paraId="3A745DA7" w14:textId="0E45D033" w:rsidR="00D830F3" w:rsidRPr="00D830F3" w:rsidRDefault="00D830F3">
            <w:pPr>
              <w:rPr>
                <w:sz w:val="20"/>
                <w:szCs w:val="20"/>
              </w:rPr>
            </w:pPr>
            <w:r w:rsidRPr="00D830F3">
              <w:rPr>
                <w:sz w:val="20"/>
                <w:szCs w:val="20"/>
              </w:rPr>
              <w:t>Security</w:t>
            </w:r>
          </w:p>
        </w:tc>
      </w:tr>
      <w:tr w:rsidR="00D830F3" w14:paraId="32F65640" w14:textId="77777777" w:rsidTr="00D830F3">
        <w:tc>
          <w:tcPr>
            <w:tcW w:w="1283" w:type="dxa"/>
          </w:tcPr>
          <w:p w14:paraId="44969B06" w14:textId="601F35AF" w:rsidR="00D830F3" w:rsidRDefault="00D830F3">
            <w:r>
              <w:t>Number of mentions</w:t>
            </w:r>
          </w:p>
        </w:tc>
        <w:tc>
          <w:tcPr>
            <w:tcW w:w="995" w:type="dxa"/>
          </w:tcPr>
          <w:p w14:paraId="41F9DF80" w14:textId="03048D3D" w:rsidR="00D830F3" w:rsidRDefault="00D830F3">
            <w:r>
              <w:t>37</w:t>
            </w:r>
          </w:p>
        </w:tc>
        <w:tc>
          <w:tcPr>
            <w:tcW w:w="995" w:type="dxa"/>
          </w:tcPr>
          <w:p w14:paraId="00D9C509" w14:textId="1C0661C6" w:rsidR="00D830F3" w:rsidRDefault="00D830F3">
            <w:r>
              <w:t>20</w:t>
            </w:r>
          </w:p>
        </w:tc>
        <w:tc>
          <w:tcPr>
            <w:tcW w:w="995" w:type="dxa"/>
          </w:tcPr>
          <w:p w14:paraId="16609CF5" w14:textId="5AC9A17A" w:rsidR="00D830F3" w:rsidRDefault="00D830F3">
            <w:r>
              <w:t>49</w:t>
            </w:r>
          </w:p>
        </w:tc>
        <w:tc>
          <w:tcPr>
            <w:tcW w:w="996" w:type="dxa"/>
          </w:tcPr>
          <w:p w14:paraId="60C614B6" w14:textId="57EE15D1" w:rsidR="00D830F3" w:rsidRDefault="00D830F3">
            <w:r>
              <w:t>61</w:t>
            </w:r>
          </w:p>
        </w:tc>
        <w:tc>
          <w:tcPr>
            <w:tcW w:w="995" w:type="dxa"/>
          </w:tcPr>
          <w:p w14:paraId="2A157AA9" w14:textId="31FAA673" w:rsidR="00D830F3" w:rsidRDefault="00037A5E">
            <w:r>
              <w:t xml:space="preserve">  </w:t>
            </w:r>
            <w:r w:rsidR="00D830F3">
              <w:t>-</w:t>
            </w:r>
          </w:p>
        </w:tc>
        <w:tc>
          <w:tcPr>
            <w:tcW w:w="995" w:type="dxa"/>
          </w:tcPr>
          <w:p w14:paraId="150F787E" w14:textId="024C7549" w:rsidR="00D830F3" w:rsidRDefault="00D830F3">
            <w:r>
              <w:t>12</w:t>
            </w:r>
          </w:p>
        </w:tc>
        <w:tc>
          <w:tcPr>
            <w:tcW w:w="995" w:type="dxa"/>
          </w:tcPr>
          <w:p w14:paraId="0D8E3E1D" w14:textId="7D625ACC" w:rsidR="00D830F3" w:rsidRDefault="00037A5E">
            <w:r>
              <w:t>64</w:t>
            </w:r>
          </w:p>
        </w:tc>
        <w:tc>
          <w:tcPr>
            <w:tcW w:w="996" w:type="dxa"/>
          </w:tcPr>
          <w:p w14:paraId="24F184D3" w14:textId="271B1930" w:rsidR="00D830F3" w:rsidRDefault="00037A5E">
            <w:r>
              <w:t>22</w:t>
            </w:r>
          </w:p>
        </w:tc>
        <w:tc>
          <w:tcPr>
            <w:tcW w:w="995" w:type="dxa"/>
          </w:tcPr>
          <w:p w14:paraId="60816585" w14:textId="43AF6427" w:rsidR="00D830F3" w:rsidRDefault="00037A5E">
            <w:r>
              <w:t>78</w:t>
            </w:r>
          </w:p>
        </w:tc>
        <w:tc>
          <w:tcPr>
            <w:tcW w:w="995" w:type="dxa"/>
          </w:tcPr>
          <w:p w14:paraId="5F209B79" w14:textId="113CA1C6" w:rsidR="00D830F3" w:rsidRDefault="00037A5E">
            <w:r>
              <w:t xml:space="preserve">  7</w:t>
            </w:r>
          </w:p>
        </w:tc>
        <w:tc>
          <w:tcPr>
            <w:tcW w:w="995" w:type="dxa"/>
          </w:tcPr>
          <w:p w14:paraId="00F949FA" w14:textId="11848C78" w:rsidR="00D830F3" w:rsidRDefault="00037A5E">
            <w:r>
              <w:t>32</w:t>
            </w:r>
          </w:p>
        </w:tc>
        <w:tc>
          <w:tcPr>
            <w:tcW w:w="996" w:type="dxa"/>
          </w:tcPr>
          <w:p w14:paraId="7697A733" w14:textId="1551EF8E" w:rsidR="00D830F3" w:rsidRDefault="00037A5E">
            <w:r>
              <w:t>18</w:t>
            </w:r>
          </w:p>
        </w:tc>
      </w:tr>
    </w:tbl>
    <w:p w14:paraId="5A759EE5" w14:textId="7A0EC2C9" w:rsidR="009B7627" w:rsidRDefault="009B7627"/>
    <w:p w14:paraId="23539062" w14:textId="77777777" w:rsidR="009B7627" w:rsidRDefault="009B7627">
      <w:pPr>
        <w:tabs>
          <w:tab w:val="clear" w:pos="5058"/>
        </w:tabs>
        <w:spacing w:after="160" w:line="259" w:lineRule="auto"/>
        <w:jc w:val="left"/>
      </w:pPr>
      <w:r>
        <w:br w:type="page"/>
      </w:r>
    </w:p>
    <w:p w14:paraId="5D073F28" w14:textId="135C08E6" w:rsidR="00D830F3" w:rsidRDefault="009B7627">
      <w:r>
        <w:lastRenderedPageBreak/>
        <w:t>Table 4: Number of ‘Rusbridger reasons’ mentioned per article of NSA OR Snowden coverage in Norwegian national and regional print news, June 2013</w:t>
      </w:r>
    </w:p>
    <w:tbl>
      <w:tblPr>
        <w:tblStyle w:val="TableGrid"/>
        <w:tblW w:w="0" w:type="auto"/>
        <w:tblLook w:val="04A0" w:firstRow="1" w:lastRow="0" w:firstColumn="1" w:lastColumn="0" w:noHBand="0" w:noVBand="1"/>
      </w:tblPr>
      <w:tblGrid>
        <w:gridCol w:w="1394"/>
        <w:gridCol w:w="1394"/>
        <w:gridCol w:w="1395"/>
        <w:gridCol w:w="1395"/>
        <w:gridCol w:w="1395"/>
        <w:gridCol w:w="1395"/>
        <w:gridCol w:w="1395"/>
        <w:gridCol w:w="1395"/>
        <w:gridCol w:w="1395"/>
      </w:tblGrid>
      <w:tr w:rsidR="009B2EB6" w14:paraId="5063CD50" w14:textId="77777777" w:rsidTr="009B7627">
        <w:tc>
          <w:tcPr>
            <w:tcW w:w="1394" w:type="dxa"/>
          </w:tcPr>
          <w:p w14:paraId="4D3018F7" w14:textId="796B341F" w:rsidR="009B2EB6" w:rsidRDefault="009B2EB6">
            <w:r>
              <w:t>Number of ‘Rusbridger reasons’ mentioned</w:t>
            </w:r>
          </w:p>
        </w:tc>
        <w:tc>
          <w:tcPr>
            <w:tcW w:w="1394" w:type="dxa"/>
          </w:tcPr>
          <w:p w14:paraId="493AA0F5" w14:textId="04089C47" w:rsidR="009B2EB6" w:rsidRDefault="009B2EB6">
            <w:r>
              <w:t xml:space="preserve"> 0 (of these, number focused on Snowden as person)</w:t>
            </w:r>
          </w:p>
        </w:tc>
        <w:tc>
          <w:tcPr>
            <w:tcW w:w="1395" w:type="dxa"/>
          </w:tcPr>
          <w:p w14:paraId="693DC00D" w14:textId="1BFE369A" w:rsidR="009B2EB6" w:rsidRDefault="009B2EB6">
            <w:r>
              <w:t xml:space="preserve"> 1</w:t>
            </w:r>
          </w:p>
        </w:tc>
        <w:tc>
          <w:tcPr>
            <w:tcW w:w="1395" w:type="dxa"/>
          </w:tcPr>
          <w:p w14:paraId="00FDA5E4" w14:textId="0281851F" w:rsidR="009B2EB6" w:rsidRDefault="009B2EB6">
            <w:r>
              <w:t xml:space="preserve"> 2</w:t>
            </w:r>
          </w:p>
        </w:tc>
        <w:tc>
          <w:tcPr>
            <w:tcW w:w="1395" w:type="dxa"/>
          </w:tcPr>
          <w:p w14:paraId="1DD1D646" w14:textId="533AE26C" w:rsidR="009B2EB6" w:rsidRDefault="009B2EB6">
            <w:r>
              <w:t xml:space="preserve"> 3</w:t>
            </w:r>
          </w:p>
        </w:tc>
        <w:tc>
          <w:tcPr>
            <w:tcW w:w="1395" w:type="dxa"/>
          </w:tcPr>
          <w:p w14:paraId="161608FC" w14:textId="7073B3D8" w:rsidR="009B2EB6" w:rsidRDefault="009B2EB6">
            <w:r>
              <w:t xml:space="preserve"> 4 </w:t>
            </w:r>
          </w:p>
        </w:tc>
        <w:tc>
          <w:tcPr>
            <w:tcW w:w="1395" w:type="dxa"/>
          </w:tcPr>
          <w:p w14:paraId="66636A72" w14:textId="78A2D417" w:rsidR="009B2EB6" w:rsidRDefault="009B2EB6">
            <w:r>
              <w:t xml:space="preserve"> 5</w:t>
            </w:r>
          </w:p>
        </w:tc>
        <w:tc>
          <w:tcPr>
            <w:tcW w:w="1395" w:type="dxa"/>
          </w:tcPr>
          <w:p w14:paraId="0EF79722" w14:textId="7011E911" w:rsidR="009B2EB6" w:rsidRDefault="009B2EB6">
            <w:r>
              <w:t xml:space="preserve"> 6 </w:t>
            </w:r>
          </w:p>
        </w:tc>
        <w:tc>
          <w:tcPr>
            <w:tcW w:w="1395" w:type="dxa"/>
          </w:tcPr>
          <w:p w14:paraId="4B6DAAF3" w14:textId="6E566576" w:rsidR="009B2EB6" w:rsidRDefault="009B2EB6">
            <w:r>
              <w:t xml:space="preserve"> 7 or more</w:t>
            </w:r>
          </w:p>
        </w:tc>
      </w:tr>
      <w:tr w:rsidR="009B2EB6" w14:paraId="7BDE0E51" w14:textId="77777777" w:rsidTr="009B7627">
        <w:tc>
          <w:tcPr>
            <w:tcW w:w="1394" w:type="dxa"/>
          </w:tcPr>
          <w:p w14:paraId="1FC858E5" w14:textId="294D4E73" w:rsidR="009B2EB6" w:rsidRDefault="009B2EB6">
            <w:r>
              <w:t>Number of articles</w:t>
            </w:r>
          </w:p>
        </w:tc>
        <w:tc>
          <w:tcPr>
            <w:tcW w:w="1394" w:type="dxa"/>
          </w:tcPr>
          <w:p w14:paraId="64071312" w14:textId="1E44F125" w:rsidR="009B2EB6" w:rsidRDefault="009B2EB6">
            <w:r>
              <w:t>120 (88)</w:t>
            </w:r>
          </w:p>
        </w:tc>
        <w:tc>
          <w:tcPr>
            <w:tcW w:w="1395" w:type="dxa"/>
          </w:tcPr>
          <w:p w14:paraId="7E73771F" w14:textId="1EAE2C92" w:rsidR="009B2EB6" w:rsidRDefault="009B2EB6">
            <w:r>
              <w:t>45</w:t>
            </w:r>
          </w:p>
        </w:tc>
        <w:tc>
          <w:tcPr>
            <w:tcW w:w="1395" w:type="dxa"/>
          </w:tcPr>
          <w:p w14:paraId="2EADDB72" w14:textId="1E31D818" w:rsidR="009B2EB6" w:rsidRDefault="009B2EB6">
            <w:r>
              <w:t>43</w:t>
            </w:r>
          </w:p>
        </w:tc>
        <w:tc>
          <w:tcPr>
            <w:tcW w:w="1395" w:type="dxa"/>
          </w:tcPr>
          <w:p w14:paraId="5EC86F91" w14:textId="09BF2BD7" w:rsidR="009B2EB6" w:rsidRDefault="009B2EB6">
            <w:r>
              <w:t>26</w:t>
            </w:r>
          </w:p>
        </w:tc>
        <w:tc>
          <w:tcPr>
            <w:tcW w:w="1395" w:type="dxa"/>
          </w:tcPr>
          <w:p w14:paraId="4A6CEEA2" w14:textId="06EBA840" w:rsidR="009B2EB6" w:rsidRDefault="009B2EB6">
            <w:r>
              <w:t>19</w:t>
            </w:r>
          </w:p>
        </w:tc>
        <w:tc>
          <w:tcPr>
            <w:tcW w:w="1395" w:type="dxa"/>
          </w:tcPr>
          <w:p w14:paraId="500B9857" w14:textId="0204C9FD" w:rsidR="009B2EB6" w:rsidRDefault="009B2EB6">
            <w:r>
              <w:t>14</w:t>
            </w:r>
          </w:p>
        </w:tc>
        <w:tc>
          <w:tcPr>
            <w:tcW w:w="1395" w:type="dxa"/>
          </w:tcPr>
          <w:p w14:paraId="67E01320" w14:textId="0DC2DD7B" w:rsidR="009B2EB6" w:rsidRDefault="009B2EB6">
            <w:r>
              <w:t xml:space="preserve">  5</w:t>
            </w:r>
          </w:p>
        </w:tc>
        <w:tc>
          <w:tcPr>
            <w:tcW w:w="1395" w:type="dxa"/>
          </w:tcPr>
          <w:p w14:paraId="1A4AA472" w14:textId="3D38AF20" w:rsidR="009B2EB6" w:rsidRDefault="009B2EB6">
            <w:r>
              <w:t xml:space="preserve">  3</w:t>
            </w:r>
          </w:p>
        </w:tc>
      </w:tr>
    </w:tbl>
    <w:p w14:paraId="0AAB701A" w14:textId="048CA649" w:rsidR="00100E18" w:rsidRDefault="00100E18"/>
    <w:p w14:paraId="22D3E33D" w14:textId="77777777" w:rsidR="00100E18" w:rsidRDefault="00100E18">
      <w:pPr>
        <w:tabs>
          <w:tab w:val="clear" w:pos="5058"/>
        </w:tabs>
        <w:spacing w:after="160" w:line="259" w:lineRule="auto"/>
        <w:jc w:val="left"/>
      </w:pPr>
      <w:r>
        <w:br w:type="page"/>
      </w:r>
    </w:p>
    <w:p w14:paraId="704704BE" w14:textId="405FB4C0" w:rsidR="00100E18" w:rsidRDefault="00100E18" w:rsidP="00100E18">
      <w:pPr>
        <w:spacing w:after="0" w:line="360" w:lineRule="auto"/>
        <w:rPr>
          <w:sz w:val="20"/>
          <w:lang w:val="en-GB"/>
        </w:rPr>
      </w:pPr>
      <w:r w:rsidRPr="0008502D">
        <w:rPr>
          <w:sz w:val="20"/>
          <w:lang w:val="en-GB"/>
        </w:rPr>
        <w:lastRenderedPageBreak/>
        <w:t xml:space="preserve">Table </w:t>
      </w:r>
      <w:r>
        <w:rPr>
          <w:sz w:val="20"/>
          <w:lang w:val="en-GB"/>
        </w:rPr>
        <w:t>5</w:t>
      </w:r>
      <w:r w:rsidRPr="0008502D">
        <w:rPr>
          <w:sz w:val="20"/>
          <w:lang w:val="en-GB"/>
        </w:rPr>
        <w:t>. Issue</w:t>
      </w:r>
      <w:r>
        <w:rPr>
          <w:sz w:val="20"/>
          <w:lang w:val="en-GB"/>
        </w:rPr>
        <w:t xml:space="preserve"> clusters</w:t>
      </w:r>
    </w:p>
    <w:tbl>
      <w:tblPr>
        <w:tblStyle w:val="TableGrid"/>
        <w:tblW w:w="0" w:type="auto"/>
        <w:tblLook w:val="04A0" w:firstRow="1" w:lastRow="0" w:firstColumn="1" w:lastColumn="0" w:noHBand="0" w:noVBand="1"/>
      </w:tblPr>
      <w:tblGrid>
        <w:gridCol w:w="4649"/>
        <w:gridCol w:w="4649"/>
        <w:gridCol w:w="4650"/>
      </w:tblGrid>
      <w:tr w:rsidR="00100E18" w14:paraId="4EDB3A03" w14:textId="77777777" w:rsidTr="00100E18">
        <w:tc>
          <w:tcPr>
            <w:tcW w:w="4649" w:type="dxa"/>
          </w:tcPr>
          <w:p w14:paraId="76B4F4F5" w14:textId="67F8F71B" w:rsidR="00100E18" w:rsidRDefault="00100E18" w:rsidP="00100E18">
            <w:pPr>
              <w:spacing w:after="0" w:line="360" w:lineRule="auto"/>
              <w:rPr>
                <w:sz w:val="20"/>
                <w:lang w:val="en-GB"/>
              </w:rPr>
            </w:pPr>
            <w:r>
              <w:rPr>
                <w:sz w:val="20"/>
                <w:lang w:val="en-GB"/>
              </w:rPr>
              <w:t>Relationship to Big Data debates</w:t>
            </w:r>
          </w:p>
        </w:tc>
        <w:tc>
          <w:tcPr>
            <w:tcW w:w="4649" w:type="dxa"/>
          </w:tcPr>
          <w:p w14:paraId="1726440E" w14:textId="475C5C5F" w:rsidR="00100E18" w:rsidRDefault="00100E18" w:rsidP="00100E18">
            <w:pPr>
              <w:spacing w:after="0" w:line="360" w:lineRule="auto"/>
              <w:rPr>
                <w:sz w:val="20"/>
                <w:lang w:val="en-GB"/>
              </w:rPr>
            </w:pPr>
            <w:r>
              <w:rPr>
                <w:sz w:val="20"/>
                <w:lang w:val="en-GB"/>
              </w:rPr>
              <w:t>Cluster name</w:t>
            </w:r>
          </w:p>
        </w:tc>
        <w:tc>
          <w:tcPr>
            <w:tcW w:w="4650" w:type="dxa"/>
          </w:tcPr>
          <w:p w14:paraId="320D9A0A" w14:textId="4E376028" w:rsidR="00100E18" w:rsidRDefault="00100E18" w:rsidP="00100E18">
            <w:pPr>
              <w:spacing w:after="0" w:line="360" w:lineRule="auto"/>
              <w:rPr>
                <w:sz w:val="20"/>
                <w:lang w:val="en-GB"/>
              </w:rPr>
            </w:pPr>
            <w:r>
              <w:rPr>
                <w:sz w:val="20"/>
                <w:lang w:val="en-GB"/>
              </w:rPr>
              <w:t>‘Rusbridger reasons’ within cluster</w:t>
            </w:r>
          </w:p>
        </w:tc>
      </w:tr>
      <w:tr w:rsidR="00100E18" w14:paraId="37F69695" w14:textId="77777777" w:rsidTr="00100E18">
        <w:tc>
          <w:tcPr>
            <w:tcW w:w="4649" w:type="dxa"/>
          </w:tcPr>
          <w:p w14:paraId="4B4D70C3" w14:textId="1DE84A2E" w:rsidR="00100E18" w:rsidRDefault="00100E18" w:rsidP="00100E18">
            <w:pPr>
              <w:spacing w:after="0" w:line="360" w:lineRule="auto"/>
              <w:rPr>
                <w:sz w:val="20"/>
                <w:lang w:val="en-GB"/>
              </w:rPr>
            </w:pPr>
            <w:r>
              <w:rPr>
                <w:sz w:val="20"/>
                <w:lang w:val="en-GB"/>
              </w:rPr>
              <w:t>Core issues in current Big Data debates</w:t>
            </w:r>
          </w:p>
        </w:tc>
        <w:tc>
          <w:tcPr>
            <w:tcW w:w="4649" w:type="dxa"/>
          </w:tcPr>
          <w:p w14:paraId="74EBC35A" w14:textId="0BDDBFE3" w:rsidR="00100E18" w:rsidRDefault="00100E18" w:rsidP="00100E18">
            <w:pPr>
              <w:spacing w:after="0" w:line="360" w:lineRule="auto"/>
              <w:rPr>
                <w:sz w:val="20"/>
                <w:lang w:val="en-GB"/>
              </w:rPr>
            </w:pPr>
            <w:r>
              <w:rPr>
                <w:sz w:val="20"/>
                <w:lang w:val="en-GB"/>
              </w:rPr>
              <w:t>Framing</w:t>
            </w:r>
          </w:p>
        </w:tc>
        <w:tc>
          <w:tcPr>
            <w:tcW w:w="4650" w:type="dxa"/>
          </w:tcPr>
          <w:p w14:paraId="115A209E" w14:textId="77777777" w:rsidR="00100E18" w:rsidRDefault="00100E18" w:rsidP="00100E18">
            <w:pPr>
              <w:spacing w:after="0" w:line="360" w:lineRule="auto"/>
              <w:rPr>
                <w:sz w:val="20"/>
                <w:lang w:val="en-GB"/>
              </w:rPr>
            </w:pPr>
            <w:r>
              <w:rPr>
                <w:sz w:val="20"/>
                <w:lang w:val="en-GB"/>
              </w:rPr>
              <w:t>The nature of consent</w:t>
            </w:r>
          </w:p>
          <w:p w14:paraId="548382CD" w14:textId="77777777" w:rsidR="00100E18" w:rsidRDefault="00100E18" w:rsidP="00100E18">
            <w:pPr>
              <w:spacing w:after="0" w:line="360" w:lineRule="auto"/>
              <w:rPr>
                <w:sz w:val="20"/>
                <w:lang w:val="en-GB"/>
              </w:rPr>
            </w:pPr>
            <w:r>
              <w:rPr>
                <w:sz w:val="20"/>
                <w:lang w:val="en-GB"/>
              </w:rPr>
              <w:t>Privacy</w:t>
            </w:r>
          </w:p>
          <w:p w14:paraId="68A60564" w14:textId="77777777" w:rsidR="00100E18" w:rsidRDefault="00100E18" w:rsidP="00100E18">
            <w:pPr>
              <w:spacing w:after="0" w:line="360" w:lineRule="auto"/>
              <w:rPr>
                <w:sz w:val="20"/>
                <w:lang w:val="en-GB"/>
              </w:rPr>
            </w:pPr>
            <w:r>
              <w:rPr>
                <w:sz w:val="20"/>
                <w:lang w:val="en-GB"/>
              </w:rPr>
              <w:t>Confidentiality</w:t>
            </w:r>
          </w:p>
          <w:p w14:paraId="2E3D4260" w14:textId="77777777" w:rsidR="00100E18" w:rsidRDefault="00100E18" w:rsidP="00100E18">
            <w:pPr>
              <w:spacing w:after="0" w:line="360" w:lineRule="auto"/>
              <w:rPr>
                <w:sz w:val="20"/>
                <w:lang w:val="en-GB"/>
              </w:rPr>
            </w:pPr>
            <w:r>
              <w:rPr>
                <w:sz w:val="20"/>
                <w:lang w:val="en-GB"/>
              </w:rPr>
              <w:t>Legality across technologies</w:t>
            </w:r>
          </w:p>
          <w:p w14:paraId="13B23DB9" w14:textId="33A823CD" w:rsidR="00100E18" w:rsidRDefault="00100E18" w:rsidP="00100E18">
            <w:pPr>
              <w:spacing w:after="0" w:line="360" w:lineRule="auto"/>
              <w:rPr>
                <w:sz w:val="20"/>
                <w:lang w:val="en-GB"/>
              </w:rPr>
            </w:pPr>
            <w:r>
              <w:rPr>
                <w:sz w:val="20"/>
                <w:lang w:val="en-GB"/>
              </w:rPr>
              <w:t>The role of the private sector</w:t>
            </w:r>
          </w:p>
        </w:tc>
      </w:tr>
      <w:tr w:rsidR="00100E18" w14:paraId="4BC803FF" w14:textId="77777777" w:rsidTr="00100E18">
        <w:tc>
          <w:tcPr>
            <w:tcW w:w="4649" w:type="dxa"/>
          </w:tcPr>
          <w:p w14:paraId="09FBAAB3" w14:textId="28021BC0" w:rsidR="00100E18" w:rsidRDefault="00100E18" w:rsidP="00100E18">
            <w:pPr>
              <w:spacing w:after="0" w:line="360" w:lineRule="auto"/>
              <w:rPr>
                <w:sz w:val="20"/>
                <w:lang w:val="en-GB"/>
              </w:rPr>
            </w:pPr>
            <w:r>
              <w:rPr>
                <w:sz w:val="20"/>
                <w:lang w:val="en-GB"/>
              </w:rPr>
              <w:t>Overarching issues of technology regulation</w:t>
            </w:r>
          </w:p>
        </w:tc>
        <w:tc>
          <w:tcPr>
            <w:tcW w:w="4649" w:type="dxa"/>
          </w:tcPr>
          <w:p w14:paraId="16D03CF8" w14:textId="30591BA7" w:rsidR="00100E18" w:rsidRDefault="00100E18" w:rsidP="00100E18">
            <w:pPr>
              <w:spacing w:after="0" w:line="360" w:lineRule="auto"/>
              <w:rPr>
                <w:sz w:val="20"/>
                <w:lang w:val="en-GB"/>
              </w:rPr>
            </w:pPr>
            <w:r>
              <w:rPr>
                <w:sz w:val="20"/>
                <w:lang w:val="en-GB"/>
              </w:rPr>
              <w:t>Regulation</w:t>
            </w:r>
          </w:p>
        </w:tc>
        <w:tc>
          <w:tcPr>
            <w:tcW w:w="4650" w:type="dxa"/>
          </w:tcPr>
          <w:p w14:paraId="287F3F5E" w14:textId="77777777" w:rsidR="00100E18" w:rsidRDefault="00100E18" w:rsidP="00100E18">
            <w:pPr>
              <w:spacing w:after="0" w:line="360" w:lineRule="auto"/>
              <w:rPr>
                <w:sz w:val="20"/>
                <w:lang w:val="en-GB"/>
              </w:rPr>
            </w:pPr>
            <w:r>
              <w:rPr>
                <w:sz w:val="20"/>
                <w:lang w:val="en-GB"/>
              </w:rPr>
              <w:t>The role of Parliaments</w:t>
            </w:r>
          </w:p>
          <w:p w14:paraId="4DBFA273" w14:textId="697C3C58" w:rsidR="00100E18" w:rsidRDefault="00100E18" w:rsidP="00100E18">
            <w:pPr>
              <w:spacing w:after="0" w:line="360" w:lineRule="auto"/>
              <w:rPr>
                <w:sz w:val="20"/>
                <w:lang w:val="en-GB"/>
              </w:rPr>
            </w:pPr>
            <w:r>
              <w:rPr>
                <w:sz w:val="20"/>
                <w:lang w:val="en-GB"/>
              </w:rPr>
              <w:t>International relations</w:t>
            </w:r>
          </w:p>
        </w:tc>
      </w:tr>
      <w:tr w:rsidR="00100E18" w14:paraId="0D9C550F" w14:textId="77777777" w:rsidTr="00100E18">
        <w:tc>
          <w:tcPr>
            <w:tcW w:w="4649" w:type="dxa"/>
          </w:tcPr>
          <w:p w14:paraId="534E2EE5" w14:textId="7E95457E" w:rsidR="00100E18" w:rsidRDefault="00564633" w:rsidP="00100E18">
            <w:pPr>
              <w:spacing w:after="0" w:line="360" w:lineRule="auto"/>
              <w:rPr>
                <w:sz w:val="20"/>
                <w:lang w:val="en-GB"/>
              </w:rPr>
            </w:pPr>
            <w:r>
              <w:rPr>
                <w:sz w:val="20"/>
                <w:lang w:val="en-GB"/>
              </w:rPr>
              <w:t>Overarching issues of technology regulation</w:t>
            </w:r>
          </w:p>
        </w:tc>
        <w:tc>
          <w:tcPr>
            <w:tcW w:w="4649" w:type="dxa"/>
          </w:tcPr>
          <w:p w14:paraId="7969D830" w14:textId="48ECDE2D" w:rsidR="00100E18" w:rsidRDefault="00564633" w:rsidP="00100E18">
            <w:pPr>
              <w:spacing w:after="0" w:line="360" w:lineRule="auto"/>
              <w:rPr>
                <w:sz w:val="20"/>
                <w:lang w:val="en-GB"/>
              </w:rPr>
            </w:pPr>
            <w:r>
              <w:rPr>
                <w:sz w:val="20"/>
                <w:lang w:val="en-GB"/>
              </w:rPr>
              <w:t>Measurement</w:t>
            </w:r>
          </w:p>
        </w:tc>
        <w:tc>
          <w:tcPr>
            <w:tcW w:w="4650" w:type="dxa"/>
          </w:tcPr>
          <w:p w14:paraId="190EB2C0" w14:textId="77777777" w:rsidR="00100E18" w:rsidRDefault="00564633" w:rsidP="00100E18">
            <w:pPr>
              <w:spacing w:after="0" w:line="360" w:lineRule="auto"/>
              <w:rPr>
                <w:sz w:val="20"/>
                <w:lang w:val="en-GB"/>
              </w:rPr>
            </w:pPr>
            <w:r>
              <w:rPr>
                <w:sz w:val="20"/>
                <w:lang w:val="en-GB"/>
              </w:rPr>
              <w:t>Truthfulness</w:t>
            </w:r>
          </w:p>
          <w:p w14:paraId="6C9790D6" w14:textId="340202D7" w:rsidR="00564633" w:rsidRDefault="00564633" w:rsidP="00100E18">
            <w:pPr>
              <w:spacing w:after="0" w:line="360" w:lineRule="auto"/>
              <w:rPr>
                <w:sz w:val="20"/>
                <w:lang w:val="en-GB"/>
              </w:rPr>
            </w:pPr>
            <w:r>
              <w:rPr>
                <w:sz w:val="20"/>
                <w:lang w:val="en-GB"/>
              </w:rPr>
              <w:t>Proportionality</w:t>
            </w:r>
          </w:p>
        </w:tc>
      </w:tr>
      <w:tr w:rsidR="00564633" w14:paraId="0E2ED254" w14:textId="77777777" w:rsidTr="00100E18">
        <w:tc>
          <w:tcPr>
            <w:tcW w:w="4649" w:type="dxa"/>
          </w:tcPr>
          <w:p w14:paraId="2AD427A4" w14:textId="43422E53" w:rsidR="00564633" w:rsidRDefault="00564633" w:rsidP="00100E18">
            <w:pPr>
              <w:spacing w:after="0" w:line="360" w:lineRule="auto"/>
              <w:rPr>
                <w:sz w:val="20"/>
                <w:lang w:val="en-GB"/>
              </w:rPr>
            </w:pPr>
            <w:r>
              <w:rPr>
                <w:sz w:val="20"/>
                <w:lang w:val="en-GB"/>
              </w:rPr>
              <w:t>Peripheral issues</w:t>
            </w:r>
          </w:p>
        </w:tc>
        <w:tc>
          <w:tcPr>
            <w:tcW w:w="4649" w:type="dxa"/>
          </w:tcPr>
          <w:p w14:paraId="28018D41" w14:textId="6DA4F036" w:rsidR="00564633" w:rsidRDefault="00564633" w:rsidP="00100E18">
            <w:pPr>
              <w:spacing w:after="0" w:line="360" w:lineRule="auto"/>
              <w:rPr>
                <w:sz w:val="20"/>
                <w:lang w:val="en-GB"/>
              </w:rPr>
            </w:pPr>
            <w:r>
              <w:rPr>
                <w:sz w:val="20"/>
                <w:lang w:val="en-GB"/>
              </w:rPr>
              <w:t>Management</w:t>
            </w:r>
          </w:p>
        </w:tc>
        <w:tc>
          <w:tcPr>
            <w:tcW w:w="4650" w:type="dxa"/>
          </w:tcPr>
          <w:p w14:paraId="1EB7FFCA" w14:textId="77777777" w:rsidR="00564633" w:rsidRDefault="00564633" w:rsidP="00100E18">
            <w:pPr>
              <w:spacing w:after="0" w:line="360" w:lineRule="auto"/>
              <w:rPr>
                <w:sz w:val="20"/>
                <w:lang w:val="en-GB"/>
              </w:rPr>
            </w:pPr>
            <w:r>
              <w:rPr>
                <w:sz w:val="20"/>
                <w:lang w:val="en-GB"/>
              </w:rPr>
              <w:t>Encryption and the integrity of the Web</w:t>
            </w:r>
          </w:p>
          <w:p w14:paraId="30B18A1F" w14:textId="77777777" w:rsidR="00564633" w:rsidRDefault="00564633" w:rsidP="00100E18">
            <w:pPr>
              <w:spacing w:after="0" w:line="360" w:lineRule="auto"/>
              <w:rPr>
                <w:sz w:val="20"/>
                <w:lang w:val="en-GB"/>
              </w:rPr>
            </w:pPr>
            <w:r>
              <w:rPr>
                <w:sz w:val="20"/>
                <w:lang w:val="en-GB"/>
              </w:rPr>
              <w:t>Risks to digital economy</w:t>
            </w:r>
          </w:p>
          <w:p w14:paraId="5E94D150" w14:textId="378C7F53" w:rsidR="00564633" w:rsidRDefault="00564633" w:rsidP="00100E18">
            <w:pPr>
              <w:spacing w:after="0" w:line="360" w:lineRule="auto"/>
              <w:rPr>
                <w:sz w:val="20"/>
                <w:lang w:val="en-GB"/>
              </w:rPr>
            </w:pPr>
            <w:r>
              <w:rPr>
                <w:sz w:val="20"/>
                <w:lang w:val="en-GB"/>
              </w:rPr>
              <w:t>Information security</w:t>
            </w:r>
          </w:p>
        </w:tc>
      </w:tr>
    </w:tbl>
    <w:p w14:paraId="32A60A69" w14:textId="77777777" w:rsidR="00100E18" w:rsidRPr="0008502D" w:rsidRDefault="00100E18" w:rsidP="00100E18">
      <w:pPr>
        <w:spacing w:after="0" w:line="360" w:lineRule="auto"/>
        <w:rPr>
          <w:sz w:val="20"/>
          <w:lang w:val="en-GB"/>
        </w:rPr>
      </w:pPr>
    </w:p>
    <w:p w14:paraId="06B26300" w14:textId="3F128FB9" w:rsidR="00405A75" w:rsidRDefault="00405A75">
      <w:pPr>
        <w:tabs>
          <w:tab w:val="clear" w:pos="5058"/>
        </w:tabs>
        <w:spacing w:after="160" w:line="259" w:lineRule="auto"/>
        <w:jc w:val="left"/>
      </w:pPr>
      <w:r>
        <w:br w:type="page"/>
      </w:r>
    </w:p>
    <w:p w14:paraId="4620897E" w14:textId="02B6ADD7" w:rsidR="009B7627" w:rsidRDefault="00405A75">
      <w:r>
        <w:lastRenderedPageBreak/>
        <w:t>Figure 2: Numbers of articles in Norwegian print news, 2014, found in A-Tekst/Retriever using search terms ‘</w:t>
      </w:r>
      <w:r w:rsidR="008D3F91">
        <w:t>Snowden OR NSA’</w:t>
      </w:r>
    </w:p>
    <w:p w14:paraId="25B823CA" w14:textId="77777777" w:rsidR="002E66F6" w:rsidRDefault="00405A75">
      <w:r>
        <w:rPr>
          <w:noProof/>
          <w:lang w:val="nb-NO" w:eastAsia="nb-NO"/>
        </w:rPr>
        <w:drawing>
          <wp:inline distT="0" distB="0" distL="0" distR="0" wp14:anchorId="07D5ED2A" wp14:editId="34F81EED">
            <wp:extent cx="8229600" cy="4525963"/>
            <wp:effectExtent l="0" t="0" r="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20EFCB" w14:textId="77777777" w:rsidR="002E66F6" w:rsidRDefault="002E66F6">
      <w:pPr>
        <w:tabs>
          <w:tab w:val="clear" w:pos="5058"/>
        </w:tabs>
        <w:spacing w:after="160" w:line="259" w:lineRule="auto"/>
        <w:jc w:val="left"/>
      </w:pPr>
      <w:r>
        <w:br w:type="page"/>
      </w:r>
    </w:p>
    <w:p w14:paraId="5D716B4E" w14:textId="77777777" w:rsidR="001E32C1" w:rsidRDefault="002E66F6">
      <w:r>
        <w:lastRenderedPageBreak/>
        <w:t>Table 6: ‘Rusbridger reasons’ mentioned in Norwegian national and regional print news coverage of NSA and Snowden leaks, June 2014.</w:t>
      </w:r>
    </w:p>
    <w:tbl>
      <w:tblPr>
        <w:tblStyle w:val="TableGrid"/>
        <w:tblW w:w="0" w:type="auto"/>
        <w:tblLayout w:type="fixed"/>
        <w:tblLook w:val="04A0" w:firstRow="1" w:lastRow="0" w:firstColumn="1" w:lastColumn="0" w:noHBand="0" w:noVBand="1"/>
      </w:tblPr>
      <w:tblGrid>
        <w:gridCol w:w="1283"/>
        <w:gridCol w:w="995"/>
        <w:gridCol w:w="995"/>
        <w:gridCol w:w="995"/>
        <w:gridCol w:w="996"/>
        <w:gridCol w:w="995"/>
        <w:gridCol w:w="995"/>
        <w:gridCol w:w="995"/>
        <w:gridCol w:w="996"/>
        <w:gridCol w:w="995"/>
        <w:gridCol w:w="995"/>
        <w:gridCol w:w="995"/>
        <w:gridCol w:w="996"/>
      </w:tblGrid>
      <w:tr w:rsidR="001E32C1" w14:paraId="3BA59E31" w14:textId="77777777" w:rsidTr="00730548">
        <w:tc>
          <w:tcPr>
            <w:tcW w:w="1283" w:type="dxa"/>
          </w:tcPr>
          <w:p w14:paraId="56D712F0" w14:textId="77777777" w:rsidR="001E32C1" w:rsidRPr="00D830F3" w:rsidRDefault="001E32C1" w:rsidP="00730548">
            <w:r w:rsidRPr="00D830F3">
              <w:t xml:space="preserve">Rusbridger </w:t>
            </w:r>
          </w:p>
          <w:p w14:paraId="13FE68BE" w14:textId="77777777" w:rsidR="001E32C1" w:rsidRPr="00D830F3" w:rsidRDefault="001E32C1" w:rsidP="00730548">
            <w:pPr>
              <w:rPr>
                <w:sz w:val="20"/>
                <w:szCs w:val="20"/>
              </w:rPr>
            </w:pPr>
            <w:r w:rsidRPr="00D830F3">
              <w:t>Reason</w:t>
            </w:r>
          </w:p>
        </w:tc>
        <w:tc>
          <w:tcPr>
            <w:tcW w:w="995" w:type="dxa"/>
          </w:tcPr>
          <w:p w14:paraId="2204F58D" w14:textId="77777777" w:rsidR="001E32C1" w:rsidRPr="00D830F3" w:rsidRDefault="001E32C1" w:rsidP="00730548">
            <w:pPr>
              <w:rPr>
                <w:sz w:val="20"/>
                <w:szCs w:val="20"/>
              </w:rPr>
            </w:pPr>
            <w:r w:rsidRPr="00D830F3">
              <w:rPr>
                <w:sz w:val="20"/>
                <w:szCs w:val="20"/>
              </w:rPr>
              <w:t xml:space="preserve">1 </w:t>
            </w:r>
          </w:p>
          <w:p w14:paraId="334CE25D" w14:textId="77777777" w:rsidR="001E32C1" w:rsidRPr="00D830F3" w:rsidRDefault="001E32C1" w:rsidP="00730548">
            <w:pPr>
              <w:rPr>
                <w:sz w:val="20"/>
                <w:szCs w:val="20"/>
              </w:rPr>
            </w:pPr>
            <w:r w:rsidRPr="00D830F3">
              <w:rPr>
                <w:sz w:val="20"/>
                <w:szCs w:val="20"/>
              </w:rPr>
              <w:t>Consent</w:t>
            </w:r>
          </w:p>
        </w:tc>
        <w:tc>
          <w:tcPr>
            <w:tcW w:w="995" w:type="dxa"/>
          </w:tcPr>
          <w:p w14:paraId="2794CFD8" w14:textId="77777777" w:rsidR="001E32C1" w:rsidRPr="00D830F3" w:rsidRDefault="001E32C1" w:rsidP="00730548">
            <w:pPr>
              <w:rPr>
                <w:sz w:val="20"/>
                <w:szCs w:val="20"/>
              </w:rPr>
            </w:pPr>
            <w:r w:rsidRPr="00D830F3">
              <w:rPr>
                <w:sz w:val="20"/>
                <w:szCs w:val="20"/>
              </w:rPr>
              <w:t xml:space="preserve">2 </w:t>
            </w:r>
          </w:p>
          <w:p w14:paraId="12F664F1" w14:textId="77777777" w:rsidR="001E32C1" w:rsidRDefault="001E32C1" w:rsidP="00730548">
            <w:pPr>
              <w:rPr>
                <w:sz w:val="20"/>
                <w:szCs w:val="20"/>
              </w:rPr>
            </w:pPr>
            <w:r w:rsidRPr="00D830F3">
              <w:rPr>
                <w:sz w:val="20"/>
                <w:szCs w:val="20"/>
              </w:rPr>
              <w:t>Role of</w:t>
            </w:r>
          </w:p>
          <w:p w14:paraId="118B325E" w14:textId="77777777" w:rsidR="001E32C1" w:rsidRPr="00D830F3" w:rsidRDefault="001E32C1" w:rsidP="00730548">
            <w:pPr>
              <w:rPr>
                <w:sz w:val="20"/>
                <w:szCs w:val="20"/>
              </w:rPr>
            </w:pPr>
            <w:r w:rsidRPr="00D830F3">
              <w:rPr>
                <w:sz w:val="20"/>
                <w:szCs w:val="20"/>
              </w:rPr>
              <w:t>Parliam.</w:t>
            </w:r>
          </w:p>
        </w:tc>
        <w:tc>
          <w:tcPr>
            <w:tcW w:w="995" w:type="dxa"/>
          </w:tcPr>
          <w:p w14:paraId="2417F832" w14:textId="77777777" w:rsidR="001E32C1" w:rsidRPr="00D830F3" w:rsidRDefault="001E32C1" w:rsidP="00730548">
            <w:pPr>
              <w:rPr>
                <w:sz w:val="20"/>
                <w:szCs w:val="20"/>
              </w:rPr>
            </w:pPr>
            <w:r w:rsidRPr="00D830F3">
              <w:rPr>
                <w:sz w:val="20"/>
                <w:szCs w:val="20"/>
              </w:rPr>
              <w:t xml:space="preserve">3 </w:t>
            </w:r>
          </w:p>
          <w:p w14:paraId="46996AE8" w14:textId="77777777" w:rsidR="001E32C1" w:rsidRPr="00D830F3" w:rsidRDefault="001E32C1" w:rsidP="00730548">
            <w:pPr>
              <w:rPr>
                <w:sz w:val="20"/>
                <w:szCs w:val="20"/>
              </w:rPr>
            </w:pPr>
            <w:r w:rsidRPr="00D830F3">
              <w:rPr>
                <w:sz w:val="20"/>
                <w:szCs w:val="20"/>
              </w:rPr>
              <w:t>Legality</w:t>
            </w:r>
          </w:p>
        </w:tc>
        <w:tc>
          <w:tcPr>
            <w:tcW w:w="996" w:type="dxa"/>
          </w:tcPr>
          <w:p w14:paraId="06A730D5" w14:textId="77777777" w:rsidR="001E32C1" w:rsidRPr="00D830F3" w:rsidRDefault="001E32C1" w:rsidP="00730548">
            <w:pPr>
              <w:rPr>
                <w:sz w:val="20"/>
                <w:szCs w:val="20"/>
              </w:rPr>
            </w:pPr>
            <w:r w:rsidRPr="00D830F3">
              <w:rPr>
                <w:sz w:val="20"/>
                <w:szCs w:val="20"/>
              </w:rPr>
              <w:t>4</w:t>
            </w:r>
          </w:p>
          <w:p w14:paraId="57091A18" w14:textId="77777777" w:rsidR="001E32C1" w:rsidRDefault="001E32C1" w:rsidP="00730548">
            <w:pPr>
              <w:rPr>
                <w:sz w:val="20"/>
                <w:szCs w:val="20"/>
              </w:rPr>
            </w:pPr>
            <w:r w:rsidRPr="00D830F3">
              <w:rPr>
                <w:sz w:val="20"/>
                <w:szCs w:val="20"/>
              </w:rPr>
              <w:t>Role of</w:t>
            </w:r>
          </w:p>
          <w:p w14:paraId="133AE5D6" w14:textId="77777777" w:rsidR="001E32C1" w:rsidRPr="00D830F3" w:rsidRDefault="001E32C1" w:rsidP="00730548">
            <w:pPr>
              <w:rPr>
                <w:sz w:val="20"/>
                <w:szCs w:val="20"/>
              </w:rPr>
            </w:pPr>
            <w:r w:rsidRPr="00D830F3">
              <w:rPr>
                <w:sz w:val="20"/>
                <w:szCs w:val="20"/>
              </w:rPr>
              <w:t>Pr. Sector</w:t>
            </w:r>
          </w:p>
        </w:tc>
        <w:tc>
          <w:tcPr>
            <w:tcW w:w="995" w:type="dxa"/>
          </w:tcPr>
          <w:p w14:paraId="558FF16C" w14:textId="77777777" w:rsidR="001E32C1" w:rsidRPr="00D830F3" w:rsidRDefault="001E32C1" w:rsidP="00730548">
            <w:pPr>
              <w:rPr>
                <w:sz w:val="20"/>
                <w:szCs w:val="20"/>
              </w:rPr>
            </w:pPr>
            <w:r w:rsidRPr="00D830F3">
              <w:rPr>
                <w:sz w:val="20"/>
                <w:szCs w:val="20"/>
              </w:rPr>
              <w:t>5</w:t>
            </w:r>
          </w:p>
          <w:p w14:paraId="0E2D9C4C" w14:textId="77777777" w:rsidR="001E32C1" w:rsidRPr="00D830F3" w:rsidRDefault="001E32C1" w:rsidP="00730548">
            <w:pPr>
              <w:rPr>
                <w:sz w:val="20"/>
                <w:szCs w:val="20"/>
              </w:rPr>
            </w:pPr>
            <w:r w:rsidRPr="00D830F3">
              <w:rPr>
                <w:sz w:val="20"/>
                <w:szCs w:val="20"/>
              </w:rPr>
              <w:t>Encryp-tion</w:t>
            </w:r>
          </w:p>
        </w:tc>
        <w:tc>
          <w:tcPr>
            <w:tcW w:w="995" w:type="dxa"/>
          </w:tcPr>
          <w:p w14:paraId="06D1BDD8" w14:textId="77777777" w:rsidR="001E32C1" w:rsidRPr="00D830F3" w:rsidRDefault="001E32C1" w:rsidP="00730548">
            <w:pPr>
              <w:rPr>
                <w:sz w:val="20"/>
                <w:szCs w:val="20"/>
              </w:rPr>
            </w:pPr>
            <w:r w:rsidRPr="00D830F3">
              <w:rPr>
                <w:sz w:val="20"/>
                <w:szCs w:val="20"/>
              </w:rPr>
              <w:t>6</w:t>
            </w:r>
          </w:p>
          <w:p w14:paraId="376CBDB8" w14:textId="77777777" w:rsidR="001E32C1" w:rsidRPr="00D830F3" w:rsidRDefault="001E32C1" w:rsidP="00730548">
            <w:pPr>
              <w:rPr>
                <w:sz w:val="20"/>
                <w:szCs w:val="20"/>
              </w:rPr>
            </w:pPr>
            <w:r w:rsidRPr="00D830F3">
              <w:rPr>
                <w:sz w:val="20"/>
                <w:szCs w:val="20"/>
              </w:rPr>
              <w:t>Risks to  Dig. Econ.</w:t>
            </w:r>
          </w:p>
        </w:tc>
        <w:tc>
          <w:tcPr>
            <w:tcW w:w="995" w:type="dxa"/>
          </w:tcPr>
          <w:p w14:paraId="61B702CD" w14:textId="77777777" w:rsidR="001E32C1" w:rsidRPr="00D830F3" w:rsidRDefault="001E32C1" w:rsidP="00730548">
            <w:pPr>
              <w:rPr>
                <w:sz w:val="20"/>
                <w:szCs w:val="20"/>
              </w:rPr>
            </w:pPr>
            <w:r w:rsidRPr="00D830F3">
              <w:rPr>
                <w:sz w:val="20"/>
                <w:szCs w:val="20"/>
              </w:rPr>
              <w:t>7</w:t>
            </w:r>
          </w:p>
          <w:p w14:paraId="44F34CD6" w14:textId="77777777" w:rsidR="001E32C1" w:rsidRPr="00D830F3" w:rsidRDefault="001E32C1" w:rsidP="00730548">
            <w:pPr>
              <w:rPr>
                <w:sz w:val="20"/>
                <w:szCs w:val="20"/>
              </w:rPr>
            </w:pPr>
            <w:r w:rsidRPr="00D830F3">
              <w:rPr>
                <w:sz w:val="20"/>
                <w:szCs w:val="20"/>
              </w:rPr>
              <w:t>Internat’l</w:t>
            </w:r>
          </w:p>
          <w:p w14:paraId="44D789D4" w14:textId="77777777" w:rsidR="001E32C1" w:rsidRPr="00D830F3" w:rsidRDefault="001E32C1" w:rsidP="00730548">
            <w:pPr>
              <w:rPr>
                <w:sz w:val="20"/>
                <w:szCs w:val="20"/>
              </w:rPr>
            </w:pPr>
            <w:r w:rsidRPr="00D830F3">
              <w:rPr>
                <w:sz w:val="20"/>
                <w:szCs w:val="20"/>
              </w:rPr>
              <w:t>Relations</w:t>
            </w:r>
          </w:p>
        </w:tc>
        <w:tc>
          <w:tcPr>
            <w:tcW w:w="996" w:type="dxa"/>
          </w:tcPr>
          <w:p w14:paraId="1BCF6CEC" w14:textId="77777777" w:rsidR="001E32C1" w:rsidRPr="00D830F3" w:rsidRDefault="001E32C1" w:rsidP="00730548">
            <w:pPr>
              <w:rPr>
                <w:sz w:val="20"/>
                <w:szCs w:val="20"/>
              </w:rPr>
            </w:pPr>
            <w:r w:rsidRPr="00D830F3">
              <w:rPr>
                <w:sz w:val="20"/>
                <w:szCs w:val="20"/>
              </w:rPr>
              <w:t>8</w:t>
            </w:r>
          </w:p>
          <w:p w14:paraId="7F926A94" w14:textId="77777777" w:rsidR="001E32C1" w:rsidRPr="00D830F3" w:rsidRDefault="001E32C1" w:rsidP="00730548">
            <w:pPr>
              <w:rPr>
                <w:sz w:val="20"/>
                <w:szCs w:val="20"/>
              </w:rPr>
            </w:pPr>
            <w:r>
              <w:rPr>
                <w:sz w:val="20"/>
                <w:szCs w:val="20"/>
              </w:rPr>
              <w:t>Truth-f</w:t>
            </w:r>
            <w:r w:rsidRPr="00D830F3">
              <w:rPr>
                <w:sz w:val="20"/>
                <w:szCs w:val="20"/>
              </w:rPr>
              <w:t>ullness</w:t>
            </w:r>
          </w:p>
        </w:tc>
        <w:tc>
          <w:tcPr>
            <w:tcW w:w="995" w:type="dxa"/>
          </w:tcPr>
          <w:p w14:paraId="2F0FAF98" w14:textId="77777777" w:rsidR="001E32C1" w:rsidRPr="00D830F3" w:rsidRDefault="001E32C1" w:rsidP="00730548">
            <w:pPr>
              <w:rPr>
                <w:sz w:val="20"/>
                <w:szCs w:val="20"/>
              </w:rPr>
            </w:pPr>
            <w:r w:rsidRPr="00D830F3">
              <w:rPr>
                <w:sz w:val="20"/>
                <w:szCs w:val="20"/>
              </w:rPr>
              <w:t>9</w:t>
            </w:r>
          </w:p>
          <w:p w14:paraId="07D02F91" w14:textId="77777777" w:rsidR="001E32C1" w:rsidRPr="00D830F3" w:rsidRDefault="001E32C1" w:rsidP="00730548">
            <w:pPr>
              <w:rPr>
                <w:sz w:val="20"/>
                <w:szCs w:val="20"/>
              </w:rPr>
            </w:pPr>
            <w:r w:rsidRPr="00D830F3">
              <w:rPr>
                <w:sz w:val="20"/>
                <w:szCs w:val="20"/>
              </w:rPr>
              <w:t>Privacy</w:t>
            </w:r>
          </w:p>
        </w:tc>
        <w:tc>
          <w:tcPr>
            <w:tcW w:w="995" w:type="dxa"/>
          </w:tcPr>
          <w:p w14:paraId="58BD7CE1" w14:textId="77777777" w:rsidR="001E32C1" w:rsidRPr="00D830F3" w:rsidRDefault="001E32C1" w:rsidP="00730548">
            <w:pPr>
              <w:rPr>
                <w:sz w:val="20"/>
                <w:szCs w:val="20"/>
              </w:rPr>
            </w:pPr>
            <w:r w:rsidRPr="00D830F3">
              <w:rPr>
                <w:sz w:val="20"/>
                <w:szCs w:val="20"/>
              </w:rPr>
              <w:t>10</w:t>
            </w:r>
          </w:p>
          <w:p w14:paraId="786CAE35" w14:textId="77777777" w:rsidR="001E32C1" w:rsidRPr="00D830F3" w:rsidRDefault="001E32C1" w:rsidP="00730548">
            <w:pPr>
              <w:rPr>
                <w:sz w:val="20"/>
                <w:szCs w:val="20"/>
              </w:rPr>
            </w:pPr>
            <w:r>
              <w:rPr>
                <w:sz w:val="20"/>
                <w:szCs w:val="20"/>
              </w:rPr>
              <w:t>Confiden-</w:t>
            </w:r>
            <w:r w:rsidRPr="00D830F3">
              <w:rPr>
                <w:sz w:val="20"/>
                <w:szCs w:val="20"/>
              </w:rPr>
              <w:t>tiality</w:t>
            </w:r>
          </w:p>
        </w:tc>
        <w:tc>
          <w:tcPr>
            <w:tcW w:w="995" w:type="dxa"/>
          </w:tcPr>
          <w:p w14:paraId="7C642BB9" w14:textId="77777777" w:rsidR="001E32C1" w:rsidRPr="00D830F3" w:rsidRDefault="001E32C1" w:rsidP="00730548">
            <w:pPr>
              <w:rPr>
                <w:sz w:val="20"/>
                <w:szCs w:val="20"/>
              </w:rPr>
            </w:pPr>
            <w:r w:rsidRPr="00D830F3">
              <w:rPr>
                <w:sz w:val="20"/>
                <w:szCs w:val="20"/>
              </w:rPr>
              <w:t>11</w:t>
            </w:r>
          </w:p>
          <w:p w14:paraId="29EE5DCE" w14:textId="77777777" w:rsidR="001E32C1" w:rsidRPr="00D830F3" w:rsidRDefault="001E32C1" w:rsidP="00730548">
            <w:pPr>
              <w:rPr>
                <w:sz w:val="20"/>
                <w:szCs w:val="20"/>
              </w:rPr>
            </w:pPr>
            <w:r w:rsidRPr="00D830F3">
              <w:rPr>
                <w:sz w:val="20"/>
                <w:szCs w:val="20"/>
              </w:rPr>
              <w:t>Propor-tionality</w:t>
            </w:r>
          </w:p>
        </w:tc>
        <w:tc>
          <w:tcPr>
            <w:tcW w:w="996" w:type="dxa"/>
          </w:tcPr>
          <w:p w14:paraId="38917C95" w14:textId="77777777" w:rsidR="001E32C1" w:rsidRPr="00D830F3" w:rsidRDefault="001E32C1" w:rsidP="00730548">
            <w:pPr>
              <w:rPr>
                <w:sz w:val="20"/>
                <w:szCs w:val="20"/>
              </w:rPr>
            </w:pPr>
            <w:r w:rsidRPr="00D830F3">
              <w:rPr>
                <w:sz w:val="20"/>
                <w:szCs w:val="20"/>
              </w:rPr>
              <w:t xml:space="preserve">12 </w:t>
            </w:r>
          </w:p>
          <w:p w14:paraId="40652450" w14:textId="77777777" w:rsidR="001E32C1" w:rsidRDefault="001E32C1" w:rsidP="00730548">
            <w:pPr>
              <w:rPr>
                <w:sz w:val="20"/>
                <w:szCs w:val="20"/>
              </w:rPr>
            </w:pPr>
            <w:r>
              <w:rPr>
                <w:sz w:val="20"/>
                <w:szCs w:val="20"/>
              </w:rPr>
              <w:t>Info</w:t>
            </w:r>
          </w:p>
          <w:p w14:paraId="032EF625" w14:textId="77777777" w:rsidR="001E32C1" w:rsidRPr="00D830F3" w:rsidRDefault="001E32C1" w:rsidP="00730548">
            <w:pPr>
              <w:rPr>
                <w:sz w:val="20"/>
                <w:szCs w:val="20"/>
              </w:rPr>
            </w:pPr>
            <w:r w:rsidRPr="00D830F3">
              <w:rPr>
                <w:sz w:val="20"/>
                <w:szCs w:val="20"/>
              </w:rPr>
              <w:t>Security</w:t>
            </w:r>
          </w:p>
        </w:tc>
      </w:tr>
      <w:tr w:rsidR="001E32C1" w14:paraId="37EC105C" w14:textId="77777777" w:rsidTr="00730548">
        <w:tc>
          <w:tcPr>
            <w:tcW w:w="1283" w:type="dxa"/>
          </w:tcPr>
          <w:p w14:paraId="5BB292D8" w14:textId="77777777" w:rsidR="001E32C1" w:rsidRDefault="001E32C1" w:rsidP="00730548">
            <w:r>
              <w:t>Number of mentions</w:t>
            </w:r>
          </w:p>
        </w:tc>
        <w:tc>
          <w:tcPr>
            <w:tcW w:w="995" w:type="dxa"/>
          </w:tcPr>
          <w:p w14:paraId="6CB85F87" w14:textId="0225A7DC" w:rsidR="001E32C1" w:rsidRDefault="001E32C1" w:rsidP="00730548">
            <w:r>
              <w:t xml:space="preserve">  1</w:t>
            </w:r>
          </w:p>
        </w:tc>
        <w:tc>
          <w:tcPr>
            <w:tcW w:w="995" w:type="dxa"/>
          </w:tcPr>
          <w:p w14:paraId="7835AFEE" w14:textId="0EEF3E4F" w:rsidR="001E32C1" w:rsidRDefault="001E32C1" w:rsidP="00730548">
            <w:r>
              <w:t xml:space="preserve">  -</w:t>
            </w:r>
          </w:p>
        </w:tc>
        <w:tc>
          <w:tcPr>
            <w:tcW w:w="995" w:type="dxa"/>
          </w:tcPr>
          <w:p w14:paraId="3EAB4143" w14:textId="0F89A985" w:rsidR="001E32C1" w:rsidRDefault="001E32C1" w:rsidP="00730548">
            <w:r>
              <w:t xml:space="preserve">  3</w:t>
            </w:r>
          </w:p>
        </w:tc>
        <w:tc>
          <w:tcPr>
            <w:tcW w:w="996" w:type="dxa"/>
          </w:tcPr>
          <w:p w14:paraId="4AF36E4C" w14:textId="5A354B80" w:rsidR="001E32C1" w:rsidRDefault="001E32C1" w:rsidP="00730548">
            <w:r>
              <w:t xml:space="preserve">  2</w:t>
            </w:r>
          </w:p>
        </w:tc>
        <w:tc>
          <w:tcPr>
            <w:tcW w:w="995" w:type="dxa"/>
          </w:tcPr>
          <w:p w14:paraId="77DB33F8" w14:textId="4CF04B28" w:rsidR="001E32C1" w:rsidRDefault="001E32C1" w:rsidP="001E32C1">
            <w:r>
              <w:t xml:space="preserve">  1</w:t>
            </w:r>
          </w:p>
        </w:tc>
        <w:tc>
          <w:tcPr>
            <w:tcW w:w="995" w:type="dxa"/>
          </w:tcPr>
          <w:p w14:paraId="2F65B38C" w14:textId="3D5C40BC" w:rsidR="001E32C1" w:rsidRDefault="001E32C1" w:rsidP="00730548">
            <w:r>
              <w:t xml:space="preserve">  -</w:t>
            </w:r>
          </w:p>
        </w:tc>
        <w:tc>
          <w:tcPr>
            <w:tcW w:w="995" w:type="dxa"/>
          </w:tcPr>
          <w:p w14:paraId="6BA5BE79" w14:textId="3032F0A0" w:rsidR="001E32C1" w:rsidRDefault="001E32C1" w:rsidP="00730548">
            <w:r>
              <w:t xml:space="preserve">  9</w:t>
            </w:r>
          </w:p>
        </w:tc>
        <w:tc>
          <w:tcPr>
            <w:tcW w:w="996" w:type="dxa"/>
          </w:tcPr>
          <w:p w14:paraId="50892623" w14:textId="6A8C9A1D" w:rsidR="001E32C1" w:rsidRDefault="001E32C1" w:rsidP="00730548">
            <w:r>
              <w:t xml:space="preserve">  2</w:t>
            </w:r>
          </w:p>
        </w:tc>
        <w:tc>
          <w:tcPr>
            <w:tcW w:w="995" w:type="dxa"/>
          </w:tcPr>
          <w:p w14:paraId="3888E20F" w14:textId="664A4C50" w:rsidR="001E32C1" w:rsidRDefault="001E32C1" w:rsidP="00730548">
            <w:r>
              <w:t xml:space="preserve">  6</w:t>
            </w:r>
          </w:p>
        </w:tc>
        <w:tc>
          <w:tcPr>
            <w:tcW w:w="995" w:type="dxa"/>
          </w:tcPr>
          <w:p w14:paraId="76552F04" w14:textId="7AADDAD0" w:rsidR="001E32C1" w:rsidRDefault="001E32C1" w:rsidP="001E32C1">
            <w:r>
              <w:t xml:space="preserve">   -</w:t>
            </w:r>
          </w:p>
        </w:tc>
        <w:tc>
          <w:tcPr>
            <w:tcW w:w="995" w:type="dxa"/>
          </w:tcPr>
          <w:p w14:paraId="3CF996ED" w14:textId="0C80F8D6" w:rsidR="001E32C1" w:rsidRDefault="001E32C1" w:rsidP="00730548">
            <w:r>
              <w:t xml:space="preserve">  -</w:t>
            </w:r>
          </w:p>
        </w:tc>
        <w:tc>
          <w:tcPr>
            <w:tcW w:w="996" w:type="dxa"/>
          </w:tcPr>
          <w:p w14:paraId="4E1FE048" w14:textId="60265916" w:rsidR="001E32C1" w:rsidRDefault="001E32C1" w:rsidP="00730548">
            <w:r>
              <w:t xml:space="preserve">  1</w:t>
            </w:r>
          </w:p>
        </w:tc>
      </w:tr>
    </w:tbl>
    <w:p w14:paraId="076BAAAD" w14:textId="77777777" w:rsidR="001E32C1" w:rsidRDefault="001E32C1">
      <w:pPr>
        <w:tabs>
          <w:tab w:val="clear" w:pos="5058"/>
        </w:tabs>
        <w:spacing w:after="160" w:line="259" w:lineRule="auto"/>
        <w:jc w:val="left"/>
      </w:pPr>
      <w:r>
        <w:br w:type="page"/>
      </w:r>
    </w:p>
    <w:p w14:paraId="23E3210D" w14:textId="59A8C8A4" w:rsidR="001E32C1" w:rsidRDefault="001E32C1" w:rsidP="001E32C1">
      <w:r>
        <w:lastRenderedPageBreak/>
        <w:t xml:space="preserve">Table 7: Number of ‘Rusbridger reasons’ mentioned per article of </w:t>
      </w:r>
      <w:r w:rsidR="008D3F91">
        <w:t xml:space="preserve">NSA or Snowden leak </w:t>
      </w:r>
      <w:r>
        <w:t>coverage in Norwegian national and regional print news, June 2014</w:t>
      </w:r>
    </w:p>
    <w:tbl>
      <w:tblPr>
        <w:tblStyle w:val="TableGrid"/>
        <w:tblW w:w="0" w:type="auto"/>
        <w:tblLook w:val="04A0" w:firstRow="1" w:lastRow="0" w:firstColumn="1" w:lastColumn="0" w:noHBand="0" w:noVBand="1"/>
      </w:tblPr>
      <w:tblGrid>
        <w:gridCol w:w="1394"/>
        <w:gridCol w:w="1394"/>
        <w:gridCol w:w="1395"/>
        <w:gridCol w:w="1395"/>
        <w:gridCol w:w="1395"/>
        <w:gridCol w:w="1395"/>
        <w:gridCol w:w="1395"/>
        <w:gridCol w:w="1395"/>
        <w:gridCol w:w="1395"/>
      </w:tblGrid>
      <w:tr w:rsidR="00114EDD" w14:paraId="4F21F22A" w14:textId="77777777" w:rsidTr="00730548">
        <w:tc>
          <w:tcPr>
            <w:tcW w:w="1394" w:type="dxa"/>
          </w:tcPr>
          <w:p w14:paraId="27BD5EC6" w14:textId="77777777" w:rsidR="00114EDD" w:rsidRDefault="00114EDD" w:rsidP="00730548">
            <w:r>
              <w:t>Number of ‘Rusbridger reasons’ mentioned</w:t>
            </w:r>
          </w:p>
        </w:tc>
        <w:tc>
          <w:tcPr>
            <w:tcW w:w="1394" w:type="dxa"/>
          </w:tcPr>
          <w:p w14:paraId="26E98A0E" w14:textId="77777777" w:rsidR="00114EDD" w:rsidRDefault="00114EDD" w:rsidP="00730548">
            <w:r>
              <w:t xml:space="preserve"> 0 (of these, number focused on Snowden as person)</w:t>
            </w:r>
          </w:p>
        </w:tc>
        <w:tc>
          <w:tcPr>
            <w:tcW w:w="1395" w:type="dxa"/>
          </w:tcPr>
          <w:p w14:paraId="6861F06F" w14:textId="77777777" w:rsidR="00114EDD" w:rsidRDefault="00114EDD" w:rsidP="00730548">
            <w:r>
              <w:t xml:space="preserve"> 1</w:t>
            </w:r>
          </w:p>
        </w:tc>
        <w:tc>
          <w:tcPr>
            <w:tcW w:w="1395" w:type="dxa"/>
          </w:tcPr>
          <w:p w14:paraId="1051B8C1" w14:textId="77777777" w:rsidR="00114EDD" w:rsidRDefault="00114EDD" w:rsidP="00730548">
            <w:r>
              <w:t xml:space="preserve"> 2</w:t>
            </w:r>
          </w:p>
        </w:tc>
        <w:tc>
          <w:tcPr>
            <w:tcW w:w="1395" w:type="dxa"/>
          </w:tcPr>
          <w:p w14:paraId="2A298334" w14:textId="77777777" w:rsidR="00114EDD" w:rsidRDefault="00114EDD" w:rsidP="00730548">
            <w:r>
              <w:t xml:space="preserve"> 3</w:t>
            </w:r>
          </w:p>
        </w:tc>
        <w:tc>
          <w:tcPr>
            <w:tcW w:w="1395" w:type="dxa"/>
          </w:tcPr>
          <w:p w14:paraId="159B397C" w14:textId="77777777" w:rsidR="00114EDD" w:rsidRDefault="00114EDD" w:rsidP="00730548">
            <w:r>
              <w:t xml:space="preserve"> 4 </w:t>
            </w:r>
          </w:p>
        </w:tc>
        <w:tc>
          <w:tcPr>
            <w:tcW w:w="1395" w:type="dxa"/>
          </w:tcPr>
          <w:p w14:paraId="7EF90A7B" w14:textId="77777777" w:rsidR="00114EDD" w:rsidRDefault="00114EDD" w:rsidP="00730548">
            <w:r>
              <w:t xml:space="preserve"> 5</w:t>
            </w:r>
          </w:p>
        </w:tc>
        <w:tc>
          <w:tcPr>
            <w:tcW w:w="1395" w:type="dxa"/>
          </w:tcPr>
          <w:p w14:paraId="331418FB" w14:textId="77777777" w:rsidR="00114EDD" w:rsidRDefault="00114EDD" w:rsidP="00730548">
            <w:r>
              <w:t xml:space="preserve"> 6 </w:t>
            </w:r>
          </w:p>
        </w:tc>
        <w:tc>
          <w:tcPr>
            <w:tcW w:w="1395" w:type="dxa"/>
          </w:tcPr>
          <w:p w14:paraId="250F183F" w14:textId="77777777" w:rsidR="00114EDD" w:rsidRDefault="00114EDD" w:rsidP="00730548">
            <w:r>
              <w:t xml:space="preserve"> 7 or more</w:t>
            </w:r>
          </w:p>
        </w:tc>
      </w:tr>
      <w:tr w:rsidR="00114EDD" w14:paraId="574920C4" w14:textId="77777777" w:rsidTr="00730548">
        <w:tc>
          <w:tcPr>
            <w:tcW w:w="1394" w:type="dxa"/>
          </w:tcPr>
          <w:p w14:paraId="645427D2" w14:textId="77777777" w:rsidR="00114EDD" w:rsidRDefault="00114EDD" w:rsidP="00730548">
            <w:r>
              <w:t>Number of articles</w:t>
            </w:r>
          </w:p>
        </w:tc>
        <w:tc>
          <w:tcPr>
            <w:tcW w:w="1394" w:type="dxa"/>
          </w:tcPr>
          <w:p w14:paraId="0B889914" w14:textId="3E77B217" w:rsidR="00114EDD" w:rsidRDefault="00114EDD" w:rsidP="00114EDD">
            <w:r>
              <w:t>58 (48)</w:t>
            </w:r>
          </w:p>
        </w:tc>
        <w:tc>
          <w:tcPr>
            <w:tcW w:w="1395" w:type="dxa"/>
          </w:tcPr>
          <w:p w14:paraId="12655C6D" w14:textId="5589EDFC" w:rsidR="00114EDD" w:rsidRDefault="00114EDD" w:rsidP="00730548">
            <w:r>
              <w:t xml:space="preserve">  9</w:t>
            </w:r>
          </w:p>
        </w:tc>
        <w:tc>
          <w:tcPr>
            <w:tcW w:w="1395" w:type="dxa"/>
          </w:tcPr>
          <w:p w14:paraId="55977200" w14:textId="069E8F5B" w:rsidR="00114EDD" w:rsidRDefault="00114EDD" w:rsidP="00730548">
            <w:r>
              <w:t xml:space="preserve">  8</w:t>
            </w:r>
          </w:p>
        </w:tc>
        <w:tc>
          <w:tcPr>
            <w:tcW w:w="1395" w:type="dxa"/>
          </w:tcPr>
          <w:p w14:paraId="2DFD50E1" w14:textId="4FEEF4D7" w:rsidR="00114EDD" w:rsidRDefault="00114EDD" w:rsidP="00730548">
            <w:r>
              <w:t xml:space="preserve">  -</w:t>
            </w:r>
          </w:p>
        </w:tc>
        <w:tc>
          <w:tcPr>
            <w:tcW w:w="1395" w:type="dxa"/>
          </w:tcPr>
          <w:p w14:paraId="6A148A46" w14:textId="789BA05C" w:rsidR="00114EDD" w:rsidRDefault="00114EDD" w:rsidP="00730548">
            <w:r>
              <w:t xml:space="preserve">  -</w:t>
            </w:r>
          </w:p>
        </w:tc>
        <w:tc>
          <w:tcPr>
            <w:tcW w:w="1395" w:type="dxa"/>
          </w:tcPr>
          <w:p w14:paraId="310984A9" w14:textId="263992D2" w:rsidR="00114EDD" w:rsidRDefault="00114EDD" w:rsidP="00730548">
            <w:r>
              <w:t xml:space="preserve">  -</w:t>
            </w:r>
          </w:p>
        </w:tc>
        <w:tc>
          <w:tcPr>
            <w:tcW w:w="1395" w:type="dxa"/>
          </w:tcPr>
          <w:p w14:paraId="55330A14" w14:textId="429A9FA8" w:rsidR="00114EDD" w:rsidRDefault="00114EDD" w:rsidP="00730548">
            <w:r>
              <w:t xml:space="preserve">   -</w:t>
            </w:r>
          </w:p>
        </w:tc>
        <w:tc>
          <w:tcPr>
            <w:tcW w:w="1395" w:type="dxa"/>
          </w:tcPr>
          <w:p w14:paraId="2216946F" w14:textId="260AF524" w:rsidR="00114EDD" w:rsidRDefault="00114EDD" w:rsidP="00730548">
            <w:r>
              <w:t xml:space="preserve">   -</w:t>
            </w:r>
          </w:p>
        </w:tc>
      </w:tr>
    </w:tbl>
    <w:p w14:paraId="2803A31F" w14:textId="77777777" w:rsidR="001E32C1" w:rsidRDefault="001E32C1"/>
    <w:p w14:paraId="662D49AE" w14:textId="77777777" w:rsidR="00114EDD" w:rsidRDefault="00114EDD">
      <w:pPr>
        <w:tabs>
          <w:tab w:val="clear" w:pos="5058"/>
        </w:tabs>
        <w:spacing w:after="160" w:line="259" w:lineRule="auto"/>
        <w:jc w:val="left"/>
      </w:pPr>
      <w:r>
        <w:br w:type="page"/>
      </w:r>
    </w:p>
    <w:p w14:paraId="3FDF723B" w14:textId="77777777" w:rsidR="008D3F91" w:rsidRDefault="00114EDD">
      <w:pPr>
        <w:tabs>
          <w:tab w:val="clear" w:pos="5058"/>
        </w:tabs>
        <w:spacing w:after="160" w:line="259" w:lineRule="auto"/>
        <w:jc w:val="left"/>
      </w:pPr>
      <w:r>
        <w:lastRenderedPageBreak/>
        <w:t>Figure 3: Numbers of articles in Norwegian print news, 2015, found in A-Tekst/Retriever using search terms ‘Snowden</w:t>
      </w:r>
      <w:r w:rsidR="008D3F91">
        <w:t xml:space="preserve"> OR NSA</w:t>
      </w:r>
      <w:r>
        <w:t>’</w:t>
      </w:r>
    </w:p>
    <w:p w14:paraId="574ECD4A" w14:textId="77777777" w:rsidR="008D3F91" w:rsidRDefault="008D3F91">
      <w:pPr>
        <w:tabs>
          <w:tab w:val="clear" w:pos="5058"/>
        </w:tabs>
        <w:spacing w:after="160" w:line="259" w:lineRule="auto"/>
        <w:jc w:val="left"/>
      </w:pPr>
    </w:p>
    <w:p w14:paraId="3F07E5AC" w14:textId="008FAD2B" w:rsidR="001E32C1" w:rsidRDefault="008D3F91">
      <w:pPr>
        <w:tabs>
          <w:tab w:val="clear" w:pos="5058"/>
        </w:tabs>
        <w:spacing w:after="160" w:line="259" w:lineRule="auto"/>
        <w:jc w:val="left"/>
      </w:pPr>
      <w:r>
        <w:rPr>
          <w:noProof/>
          <w:lang w:val="nb-NO" w:eastAsia="nb-NO"/>
        </w:rPr>
        <w:drawing>
          <wp:inline distT="0" distB="0" distL="0" distR="0" wp14:anchorId="22F30BA9" wp14:editId="61131F58">
            <wp:extent cx="8229600" cy="4525963"/>
            <wp:effectExtent l="0" t="0" r="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E32C1">
        <w:br w:type="page"/>
      </w:r>
    </w:p>
    <w:p w14:paraId="5AAFD5D3" w14:textId="4B531F8D" w:rsidR="001E32C1" w:rsidRDefault="001E32C1">
      <w:r>
        <w:lastRenderedPageBreak/>
        <w:t>Table 8: ‘Rusbridger reasons’ mentioned in Norwegian national and regional print news coverage of NSA and Snowden leaks, June 2015.</w:t>
      </w:r>
    </w:p>
    <w:tbl>
      <w:tblPr>
        <w:tblStyle w:val="TableGrid"/>
        <w:tblW w:w="0" w:type="auto"/>
        <w:tblLayout w:type="fixed"/>
        <w:tblLook w:val="04A0" w:firstRow="1" w:lastRow="0" w:firstColumn="1" w:lastColumn="0" w:noHBand="0" w:noVBand="1"/>
      </w:tblPr>
      <w:tblGrid>
        <w:gridCol w:w="1283"/>
        <w:gridCol w:w="995"/>
        <w:gridCol w:w="995"/>
        <w:gridCol w:w="995"/>
        <w:gridCol w:w="996"/>
        <w:gridCol w:w="995"/>
        <w:gridCol w:w="995"/>
        <w:gridCol w:w="995"/>
        <w:gridCol w:w="996"/>
        <w:gridCol w:w="995"/>
        <w:gridCol w:w="995"/>
        <w:gridCol w:w="995"/>
        <w:gridCol w:w="996"/>
      </w:tblGrid>
      <w:tr w:rsidR="001E32C1" w14:paraId="0AFA840D" w14:textId="77777777" w:rsidTr="00730548">
        <w:tc>
          <w:tcPr>
            <w:tcW w:w="1283" w:type="dxa"/>
          </w:tcPr>
          <w:p w14:paraId="763C69F8" w14:textId="77777777" w:rsidR="001E32C1" w:rsidRPr="00D830F3" w:rsidRDefault="001E32C1" w:rsidP="00730548">
            <w:r w:rsidRPr="00D830F3">
              <w:t xml:space="preserve">Rusbridger </w:t>
            </w:r>
          </w:p>
          <w:p w14:paraId="06BA330D" w14:textId="77777777" w:rsidR="001E32C1" w:rsidRPr="00D830F3" w:rsidRDefault="001E32C1" w:rsidP="00730548">
            <w:pPr>
              <w:rPr>
                <w:sz w:val="20"/>
                <w:szCs w:val="20"/>
              </w:rPr>
            </w:pPr>
            <w:r w:rsidRPr="00D830F3">
              <w:t>Reason</w:t>
            </w:r>
          </w:p>
        </w:tc>
        <w:tc>
          <w:tcPr>
            <w:tcW w:w="995" w:type="dxa"/>
          </w:tcPr>
          <w:p w14:paraId="30453930" w14:textId="77777777" w:rsidR="001E32C1" w:rsidRPr="00D830F3" w:rsidRDefault="001E32C1" w:rsidP="00730548">
            <w:pPr>
              <w:rPr>
                <w:sz w:val="20"/>
                <w:szCs w:val="20"/>
              </w:rPr>
            </w:pPr>
            <w:r w:rsidRPr="00D830F3">
              <w:rPr>
                <w:sz w:val="20"/>
                <w:szCs w:val="20"/>
              </w:rPr>
              <w:t xml:space="preserve">1 </w:t>
            </w:r>
          </w:p>
          <w:p w14:paraId="6AAFBA81" w14:textId="77777777" w:rsidR="001E32C1" w:rsidRPr="00D830F3" w:rsidRDefault="001E32C1" w:rsidP="00730548">
            <w:pPr>
              <w:rPr>
                <w:sz w:val="20"/>
                <w:szCs w:val="20"/>
              </w:rPr>
            </w:pPr>
            <w:r w:rsidRPr="00D830F3">
              <w:rPr>
                <w:sz w:val="20"/>
                <w:szCs w:val="20"/>
              </w:rPr>
              <w:t>Consent</w:t>
            </w:r>
          </w:p>
        </w:tc>
        <w:tc>
          <w:tcPr>
            <w:tcW w:w="995" w:type="dxa"/>
          </w:tcPr>
          <w:p w14:paraId="7292DF6C" w14:textId="77777777" w:rsidR="001E32C1" w:rsidRPr="00D830F3" w:rsidRDefault="001E32C1" w:rsidP="00730548">
            <w:pPr>
              <w:rPr>
                <w:sz w:val="20"/>
                <w:szCs w:val="20"/>
              </w:rPr>
            </w:pPr>
            <w:r w:rsidRPr="00D830F3">
              <w:rPr>
                <w:sz w:val="20"/>
                <w:szCs w:val="20"/>
              </w:rPr>
              <w:t xml:space="preserve">2 </w:t>
            </w:r>
          </w:p>
          <w:p w14:paraId="0792160B" w14:textId="77777777" w:rsidR="001E32C1" w:rsidRDefault="001E32C1" w:rsidP="00730548">
            <w:pPr>
              <w:rPr>
                <w:sz w:val="20"/>
                <w:szCs w:val="20"/>
              </w:rPr>
            </w:pPr>
            <w:r w:rsidRPr="00D830F3">
              <w:rPr>
                <w:sz w:val="20"/>
                <w:szCs w:val="20"/>
              </w:rPr>
              <w:t>Role of</w:t>
            </w:r>
          </w:p>
          <w:p w14:paraId="0A645561" w14:textId="77777777" w:rsidR="001E32C1" w:rsidRPr="00D830F3" w:rsidRDefault="001E32C1" w:rsidP="00730548">
            <w:pPr>
              <w:rPr>
                <w:sz w:val="20"/>
                <w:szCs w:val="20"/>
              </w:rPr>
            </w:pPr>
            <w:r w:rsidRPr="00D830F3">
              <w:rPr>
                <w:sz w:val="20"/>
                <w:szCs w:val="20"/>
              </w:rPr>
              <w:t>Parliam.</w:t>
            </w:r>
          </w:p>
        </w:tc>
        <w:tc>
          <w:tcPr>
            <w:tcW w:w="995" w:type="dxa"/>
          </w:tcPr>
          <w:p w14:paraId="462C1240" w14:textId="77777777" w:rsidR="001E32C1" w:rsidRPr="00D830F3" w:rsidRDefault="001E32C1" w:rsidP="00730548">
            <w:pPr>
              <w:rPr>
                <w:sz w:val="20"/>
                <w:szCs w:val="20"/>
              </w:rPr>
            </w:pPr>
            <w:r w:rsidRPr="00D830F3">
              <w:rPr>
                <w:sz w:val="20"/>
                <w:szCs w:val="20"/>
              </w:rPr>
              <w:t xml:space="preserve">3 </w:t>
            </w:r>
          </w:p>
          <w:p w14:paraId="23C4FAF1" w14:textId="77777777" w:rsidR="001E32C1" w:rsidRPr="00D830F3" w:rsidRDefault="001E32C1" w:rsidP="00730548">
            <w:pPr>
              <w:rPr>
                <w:sz w:val="20"/>
                <w:szCs w:val="20"/>
              </w:rPr>
            </w:pPr>
            <w:r w:rsidRPr="00D830F3">
              <w:rPr>
                <w:sz w:val="20"/>
                <w:szCs w:val="20"/>
              </w:rPr>
              <w:t>Legality</w:t>
            </w:r>
          </w:p>
        </w:tc>
        <w:tc>
          <w:tcPr>
            <w:tcW w:w="996" w:type="dxa"/>
          </w:tcPr>
          <w:p w14:paraId="56DBB349" w14:textId="77777777" w:rsidR="001E32C1" w:rsidRPr="00D830F3" w:rsidRDefault="001E32C1" w:rsidP="00730548">
            <w:pPr>
              <w:rPr>
                <w:sz w:val="20"/>
                <w:szCs w:val="20"/>
              </w:rPr>
            </w:pPr>
            <w:r w:rsidRPr="00D830F3">
              <w:rPr>
                <w:sz w:val="20"/>
                <w:szCs w:val="20"/>
              </w:rPr>
              <w:t>4</w:t>
            </w:r>
          </w:p>
          <w:p w14:paraId="4579D927" w14:textId="77777777" w:rsidR="001E32C1" w:rsidRDefault="001E32C1" w:rsidP="00730548">
            <w:pPr>
              <w:rPr>
                <w:sz w:val="20"/>
                <w:szCs w:val="20"/>
              </w:rPr>
            </w:pPr>
            <w:r w:rsidRPr="00D830F3">
              <w:rPr>
                <w:sz w:val="20"/>
                <w:szCs w:val="20"/>
              </w:rPr>
              <w:t>Role of</w:t>
            </w:r>
          </w:p>
          <w:p w14:paraId="6E8C7AA4" w14:textId="77777777" w:rsidR="001E32C1" w:rsidRPr="00D830F3" w:rsidRDefault="001E32C1" w:rsidP="00730548">
            <w:pPr>
              <w:rPr>
                <w:sz w:val="20"/>
                <w:szCs w:val="20"/>
              </w:rPr>
            </w:pPr>
            <w:r w:rsidRPr="00D830F3">
              <w:rPr>
                <w:sz w:val="20"/>
                <w:szCs w:val="20"/>
              </w:rPr>
              <w:t>Pr. Sector</w:t>
            </w:r>
          </w:p>
        </w:tc>
        <w:tc>
          <w:tcPr>
            <w:tcW w:w="995" w:type="dxa"/>
          </w:tcPr>
          <w:p w14:paraId="1E49DEBD" w14:textId="77777777" w:rsidR="001E32C1" w:rsidRPr="00D830F3" w:rsidRDefault="001E32C1" w:rsidP="00730548">
            <w:pPr>
              <w:rPr>
                <w:sz w:val="20"/>
                <w:szCs w:val="20"/>
              </w:rPr>
            </w:pPr>
            <w:r w:rsidRPr="00D830F3">
              <w:rPr>
                <w:sz w:val="20"/>
                <w:szCs w:val="20"/>
              </w:rPr>
              <w:t>5</w:t>
            </w:r>
          </w:p>
          <w:p w14:paraId="12F2C790" w14:textId="77777777" w:rsidR="001E32C1" w:rsidRPr="00D830F3" w:rsidRDefault="001E32C1" w:rsidP="00730548">
            <w:pPr>
              <w:rPr>
                <w:sz w:val="20"/>
                <w:szCs w:val="20"/>
              </w:rPr>
            </w:pPr>
            <w:r w:rsidRPr="00D830F3">
              <w:rPr>
                <w:sz w:val="20"/>
                <w:szCs w:val="20"/>
              </w:rPr>
              <w:t>Encryp-tion</w:t>
            </w:r>
          </w:p>
        </w:tc>
        <w:tc>
          <w:tcPr>
            <w:tcW w:w="995" w:type="dxa"/>
          </w:tcPr>
          <w:p w14:paraId="06DE9D0F" w14:textId="77777777" w:rsidR="001E32C1" w:rsidRPr="00D830F3" w:rsidRDefault="001E32C1" w:rsidP="00730548">
            <w:pPr>
              <w:rPr>
                <w:sz w:val="20"/>
                <w:szCs w:val="20"/>
              </w:rPr>
            </w:pPr>
            <w:r w:rsidRPr="00D830F3">
              <w:rPr>
                <w:sz w:val="20"/>
                <w:szCs w:val="20"/>
              </w:rPr>
              <w:t>6</w:t>
            </w:r>
          </w:p>
          <w:p w14:paraId="253BEF57" w14:textId="77777777" w:rsidR="001E32C1" w:rsidRPr="00D830F3" w:rsidRDefault="001E32C1" w:rsidP="00730548">
            <w:pPr>
              <w:rPr>
                <w:sz w:val="20"/>
                <w:szCs w:val="20"/>
              </w:rPr>
            </w:pPr>
            <w:r w:rsidRPr="00D830F3">
              <w:rPr>
                <w:sz w:val="20"/>
                <w:szCs w:val="20"/>
              </w:rPr>
              <w:t>Risks to  Dig. Econ.</w:t>
            </w:r>
          </w:p>
        </w:tc>
        <w:tc>
          <w:tcPr>
            <w:tcW w:w="995" w:type="dxa"/>
          </w:tcPr>
          <w:p w14:paraId="07599A80" w14:textId="77777777" w:rsidR="001E32C1" w:rsidRPr="00D830F3" w:rsidRDefault="001E32C1" w:rsidP="00730548">
            <w:pPr>
              <w:rPr>
                <w:sz w:val="20"/>
                <w:szCs w:val="20"/>
              </w:rPr>
            </w:pPr>
            <w:r w:rsidRPr="00D830F3">
              <w:rPr>
                <w:sz w:val="20"/>
                <w:szCs w:val="20"/>
              </w:rPr>
              <w:t>7</w:t>
            </w:r>
          </w:p>
          <w:p w14:paraId="1388D554" w14:textId="77777777" w:rsidR="001E32C1" w:rsidRPr="00D830F3" w:rsidRDefault="001E32C1" w:rsidP="00730548">
            <w:pPr>
              <w:rPr>
                <w:sz w:val="20"/>
                <w:szCs w:val="20"/>
              </w:rPr>
            </w:pPr>
            <w:r w:rsidRPr="00D830F3">
              <w:rPr>
                <w:sz w:val="20"/>
                <w:szCs w:val="20"/>
              </w:rPr>
              <w:t>Internat’l</w:t>
            </w:r>
          </w:p>
          <w:p w14:paraId="036CAD2B" w14:textId="77777777" w:rsidR="001E32C1" w:rsidRPr="00D830F3" w:rsidRDefault="001E32C1" w:rsidP="00730548">
            <w:pPr>
              <w:rPr>
                <w:sz w:val="20"/>
                <w:szCs w:val="20"/>
              </w:rPr>
            </w:pPr>
            <w:r w:rsidRPr="00D830F3">
              <w:rPr>
                <w:sz w:val="20"/>
                <w:szCs w:val="20"/>
              </w:rPr>
              <w:t>Relations</w:t>
            </w:r>
          </w:p>
        </w:tc>
        <w:tc>
          <w:tcPr>
            <w:tcW w:w="996" w:type="dxa"/>
          </w:tcPr>
          <w:p w14:paraId="7B3C0031" w14:textId="77777777" w:rsidR="001E32C1" w:rsidRPr="00D830F3" w:rsidRDefault="001E32C1" w:rsidP="00730548">
            <w:pPr>
              <w:rPr>
                <w:sz w:val="20"/>
                <w:szCs w:val="20"/>
              </w:rPr>
            </w:pPr>
            <w:r w:rsidRPr="00D830F3">
              <w:rPr>
                <w:sz w:val="20"/>
                <w:szCs w:val="20"/>
              </w:rPr>
              <w:t>8</w:t>
            </w:r>
          </w:p>
          <w:p w14:paraId="47E05322" w14:textId="77777777" w:rsidR="001E32C1" w:rsidRPr="00D830F3" w:rsidRDefault="001E32C1" w:rsidP="00730548">
            <w:pPr>
              <w:rPr>
                <w:sz w:val="20"/>
                <w:szCs w:val="20"/>
              </w:rPr>
            </w:pPr>
            <w:r>
              <w:rPr>
                <w:sz w:val="20"/>
                <w:szCs w:val="20"/>
              </w:rPr>
              <w:t>Truth-f</w:t>
            </w:r>
            <w:r w:rsidRPr="00D830F3">
              <w:rPr>
                <w:sz w:val="20"/>
                <w:szCs w:val="20"/>
              </w:rPr>
              <w:t>ullness</w:t>
            </w:r>
          </w:p>
        </w:tc>
        <w:tc>
          <w:tcPr>
            <w:tcW w:w="995" w:type="dxa"/>
          </w:tcPr>
          <w:p w14:paraId="03E21898" w14:textId="77777777" w:rsidR="001E32C1" w:rsidRPr="00D830F3" w:rsidRDefault="001E32C1" w:rsidP="00730548">
            <w:pPr>
              <w:rPr>
                <w:sz w:val="20"/>
                <w:szCs w:val="20"/>
              </w:rPr>
            </w:pPr>
            <w:r w:rsidRPr="00D830F3">
              <w:rPr>
                <w:sz w:val="20"/>
                <w:szCs w:val="20"/>
              </w:rPr>
              <w:t>9</w:t>
            </w:r>
          </w:p>
          <w:p w14:paraId="13D63F83" w14:textId="77777777" w:rsidR="001E32C1" w:rsidRPr="00D830F3" w:rsidRDefault="001E32C1" w:rsidP="00730548">
            <w:pPr>
              <w:rPr>
                <w:sz w:val="20"/>
                <w:szCs w:val="20"/>
              </w:rPr>
            </w:pPr>
            <w:r w:rsidRPr="00D830F3">
              <w:rPr>
                <w:sz w:val="20"/>
                <w:szCs w:val="20"/>
              </w:rPr>
              <w:t>Privacy</w:t>
            </w:r>
          </w:p>
        </w:tc>
        <w:tc>
          <w:tcPr>
            <w:tcW w:w="995" w:type="dxa"/>
          </w:tcPr>
          <w:p w14:paraId="1D4F3239" w14:textId="77777777" w:rsidR="001E32C1" w:rsidRPr="00D830F3" w:rsidRDefault="001E32C1" w:rsidP="00730548">
            <w:pPr>
              <w:rPr>
                <w:sz w:val="20"/>
                <w:szCs w:val="20"/>
              </w:rPr>
            </w:pPr>
            <w:r w:rsidRPr="00D830F3">
              <w:rPr>
                <w:sz w:val="20"/>
                <w:szCs w:val="20"/>
              </w:rPr>
              <w:t>10</w:t>
            </w:r>
          </w:p>
          <w:p w14:paraId="02467FF0" w14:textId="77777777" w:rsidR="001E32C1" w:rsidRPr="00D830F3" w:rsidRDefault="001E32C1" w:rsidP="00730548">
            <w:pPr>
              <w:rPr>
                <w:sz w:val="20"/>
                <w:szCs w:val="20"/>
              </w:rPr>
            </w:pPr>
            <w:r>
              <w:rPr>
                <w:sz w:val="20"/>
                <w:szCs w:val="20"/>
              </w:rPr>
              <w:t>Confiden-</w:t>
            </w:r>
            <w:r w:rsidRPr="00D830F3">
              <w:rPr>
                <w:sz w:val="20"/>
                <w:szCs w:val="20"/>
              </w:rPr>
              <w:t>tiality</w:t>
            </w:r>
          </w:p>
        </w:tc>
        <w:tc>
          <w:tcPr>
            <w:tcW w:w="995" w:type="dxa"/>
          </w:tcPr>
          <w:p w14:paraId="65A6DBBF" w14:textId="77777777" w:rsidR="001E32C1" w:rsidRPr="00D830F3" w:rsidRDefault="001E32C1" w:rsidP="00730548">
            <w:pPr>
              <w:rPr>
                <w:sz w:val="20"/>
                <w:szCs w:val="20"/>
              </w:rPr>
            </w:pPr>
            <w:r w:rsidRPr="00D830F3">
              <w:rPr>
                <w:sz w:val="20"/>
                <w:szCs w:val="20"/>
              </w:rPr>
              <w:t>11</w:t>
            </w:r>
          </w:p>
          <w:p w14:paraId="4D492C1E" w14:textId="77777777" w:rsidR="001E32C1" w:rsidRPr="00D830F3" w:rsidRDefault="001E32C1" w:rsidP="00730548">
            <w:pPr>
              <w:rPr>
                <w:sz w:val="20"/>
                <w:szCs w:val="20"/>
              </w:rPr>
            </w:pPr>
            <w:r w:rsidRPr="00D830F3">
              <w:rPr>
                <w:sz w:val="20"/>
                <w:szCs w:val="20"/>
              </w:rPr>
              <w:t>Propor-tionality</w:t>
            </w:r>
          </w:p>
        </w:tc>
        <w:tc>
          <w:tcPr>
            <w:tcW w:w="996" w:type="dxa"/>
          </w:tcPr>
          <w:p w14:paraId="0B2E63CD" w14:textId="77777777" w:rsidR="001E32C1" w:rsidRPr="00D830F3" w:rsidRDefault="001E32C1" w:rsidP="00730548">
            <w:pPr>
              <w:rPr>
                <w:sz w:val="20"/>
                <w:szCs w:val="20"/>
              </w:rPr>
            </w:pPr>
            <w:r w:rsidRPr="00D830F3">
              <w:rPr>
                <w:sz w:val="20"/>
                <w:szCs w:val="20"/>
              </w:rPr>
              <w:t xml:space="preserve">12 </w:t>
            </w:r>
          </w:p>
          <w:p w14:paraId="0DB76E57" w14:textId="77777777" w:rsidR="001E32C1" w:rsidRDefault="001E32C1" w:rsidP="00730548">
            <w:pPr>
              <w:rPr>
                <w:sz w:val="20"/>
                <w:szCs w:val="20"/>
              </w:rPr>
            </w:pPr>
            <w:r>
              <w:rPr>
                <w:sz w:val="20"/>
                <w:szCs w:val="20"/>
              </w:rPr>
              <w:t>Info</w:t>
            </w:r>
          </w:p>
          <w:p w14:paraId="5110C24A" w14:textId="77777777" w:rsidR="001E32C1" w:rsidRPr="00D830F3" w:rsidRDefault="001E32C1" w:rsidP="00730548">
            <w:pPr>
              <w:rPr>
                <w:sz w:val="20"/>
                <w:szCs w:val="20"/>
              </w:rPr>
            </w:pPr>
            <w:r w:rsidRPr="00D830F3">
              <w:rPr>
                <w:sz w:val="20"/>
                <w:szCs w:val="20"/>
              </w:rPr>
              <w:t>Security</w:t>
            </w:r>
          </w:p>
        </w:tc>
      </w:tr>
      <w:tr w:rsidR="001E32C1" w14:paraId="345AFE50" w14:textId="77777777" w:rsidTr="00730548">
        <w:tc>
          <w:tcPr>
            <w:tcW w:w="1283" w:type="dxa"/>
          </w:tcPr>
          <w:p w14:paraId="47A8A12B" w14:textId="77777777" w:rsidR="001E32C1" w:rsidRDefault="001E32C1" w:rsidP="00730548">
            <w:r>
              <w:t>Number of mentions</w:t>
            </w:r>
          </w:p>
        </w:tc>
        <w:tc>
          <w:tcPr>
            <w:tcW w:w="995" w:type="dxa"/>
          </w:tcPr>
          <w:p w14:paraId="2B3BBC2C" w14:textId="1EEF288C" w:rsidR="001E32C1" w:rsidRDefault="001E32C1" w:rsidP="00730548">
            <w:r>
              <w:t xml:space="preserve">  7</w:t>
            </w:r>
          </w:p>
        </w:tc>
        <w:tc>
          <w:tcPr>
            <w:tcW w:w="995" w:type="dxa"/>
          </w:tcPr>
          <w:p w14:paraId="2DAEBDC0" w14:textId="1DE08EBF" w:rsidR="001E32C1" w:rsidRDefault="001E32C1" w:rsidP="00730548">
            <w:r>
              <w:t xml:space="preserve">  7</w:t>
            </w:r>
          </w:p>
        </w:tc>
        <w:tc>
          <w:tcPr>
            <w:tcW w:w="995" w:type="dxa"/>
          </w:tcPr>
          <w:p w14:paraId="23B23975" w14:textId="35890514" w:rsidR="001E32C1" w:rsidRDefault="001E32C1" w:rsidP="00730548">
            <w:r>
              <w:t xml:space="preserve"> 24</w:t>
            </w:r>
          </w:p>
        </w:tc>
        <w:tc>
          <w:tcPr>
            <w:tcW w:w="996" w:type="dxa"/>
          </w:tcPr>
          <w:p w14:paraId="0752F4A8" w14:textId="6E272E3C" w:rsidR="001E32C1" w:rsidRDefault="001E32C1" w:rsidP="00730548">
            <w:r>
              <w:t xml:space="preserve">  6</w:t>
            </w:r>
          </w:p>
        </w:tc>
        <w:tc>
          <w:tcPr>
            <w:tcW w:w="995" w:type="dxa"/>
          </w:tcPr>
          <w:p w14:paraId="14807885" w14:textId="67D57B01" w:rsidR="001E32C1" w:rsidRDefault="001E32C1" w:rsidP="001E32C1">
            <w:r>
              <w:t xml:space="preserve">   3</w:t>
            </w:r>
          </w:p>
        </w:tc>
        <w:tc>
          <w:tcPr>
            <w:tcW w:w="995" w:type="dxa"/>
          </w:tcPr>
          <w:p w14:paraId="1F9C5598" w14:textId="7A7603A2" w:rsidR="001E32C1" w:rsidRDefault="001E32C1" w:rsidP="00730548">
            <w:r>
              <w:t xml:space="preserve">  1</w:t>
            </w:r>
          </w:p>
        </w:tc>
        <w:tc>
          <w:tcPr>
            <w:tcW w:w="995" w:type="dxa"/>
          </w:tcPr>
          <w:p w14:paraId="4B8C6270" w14:textId="6B81F3CD" w:rsidR="001E32C1" w:rsidRDefault="001E32C1" w:rsidP="00730548">
            <w:r>
              <w:t xml:space="preserve"> 16</w:t>
            </w:r>
          </w:p>
        </w:tc>
        <w:tc>
          <w:tcPr>
            <w:tcW w:w="996" w:type="dxa"/>
          </w:tcPr>
          <w:p w14:paraId="63A941B2" w14:textId="7B42B3DF" w:rsidR="001E32C1" w:rsidRDefault="001E32C1" w:rsidP="00730548">
            <w:r>
              <w:t xml:space="preserve">  6</w:t>
            </w:r>
          </w:p>
        </w:tc>
        <w:tc>
          <w:tcPr>
            <w:tcW w:w="995" w:type="dxa"/>
          </w:tcPr>
          <w:p w14:paraId="6F4A2FCA" w14:textId="37DC7F63" w:rsidR="001E32C1" w:rsidRDefault="001E32C1" w:rsidP="00730548">
            <w:r>
              <w:t xml:space="preserve"> 40</w:t>
            </w:r>
          </w:p>
        </w:tc>
        <w:tc>
          <w:tcPr>
            <w:tcW w:w="995" w:type="dxa"/>
          </w:tcPr>
          <w:p w14:paraId="0C184854" w14:textId="251FC8C2" w:rsidR="001E32C1" w:rsidRDefault="001E32C1" w:rsidP="001E32C1">
            <w:r>
              <w:t xml:space="preserve">    5</w:t>
            </w:r>
          </w:p>
        </w:tc>
        <w:tc>
          <w:tcPr>
            <w:tcW w:w="995" w:type="dxa"/>
          </w:tcPr>
          <w:p w14:paraId="1A9B8061" w14:textId="30D4900A" w:rsidR="001E32C1" w:rsidRDefault="001E32C1" w:rsidP="00730548">
            <w:r>
              <w:t xml:space="preserve">  6</w:t>
            </w:r>
          </w:p>
        </w:tc>
        <w:tc>
          <w:tcPr>
            <w:tcW w:w="996" w:type="dxa"/>
          </w:tcPr>
          <w:p w14:paraId="5A98D61D" w14:textId="7BF29495" w:rsidR="001E32C1" w:rsidRDefault="001E32C1" w:rsidP="00730548">
            <w:r>
              <w:t xml:space="preserve"> 10</w:t>
            </w:r>
          </w:p>
        </w:tc>
      </w:tr>
    </w:tbl>
    <w:p w14:paraId="36E1341C" w14:textId="77777777" w:rsidR="001E32C1" w:rsidRDefault="001E32C1">
      <w:pPr>
        <w:tabs>
          <w:tab w:val="clear" w:pos="5058"/>
        </w:tabs>
        <w:spacing w:after="160" w:line="259" w:lineRule="auto"/>
        <w:jc w:val="left"/>
      </w:pPr>
      <w:r>
        <w:br w:type="page"/>
      </w:r>
    </w:p>
    <w:p w14:paraId="7915A97F" w14:textId="1DAA0B0F" w:rsidR="001E32C1" w:rsidRDefault="001E32C1" w:rsidP="001E32C1">
      <w:r>
        <w:lastRenderedPageBreak/>
        <w:t>Table 9:</w:t>
      </w:r>
      <w:r w:rsidRPr="001E32C1">
        <w:t xml:space="preserve"> </w:t>
      </w:r>
      <w:r>
        <w:t xml:space="preserve">Number of ‘Rusbridger reasons’ mentioned per article of NSA </w:t>
      </w:r>
      <w:r w:rsidR="008D3F91">
        <w:t>or Snowden leak</w:t>
      </w:r>
      <w:r>
        <w:t xml:space="preserve"> coverage in Norwegian national and regional print news, June 2015</w:t>
      </w:r>
    </w:p>
    <w:p w14:paraId="654F39C0" w14:textId="2B6762FA" w:rsidR="00114EDD" w:rsidRDefault="00114EDD" w:rsidP="001E32C1"/>
    <w:tbl>
      <w:tblPr>
        <w:tblStyle w:val="TableGrid"/>
        <w:tblW w:w="0" w:type="auto"/>
        <w:tblLook w:val="04A0" w:firstRow="1" w:lastRow="0" w:firstColumn="1" w:lastColumn="0" w:noHBand="0" w:noVBand="1"/>
      </w:tblPr>
      <w:tblGrid>
        <w:gridCol w:w="1394"/>
        <w:gridCol w:w="1394"/>
        <w:gridCol w:w="1395"/>
        <w:gridCol w:w="1395"/>
        <w:gridCol w:w="1395"/>
        <w:gridCol w:w="1395"/>
        <w:gridCol w:w="1395"/>
        <w:gridCol w:w="1395"/>
        <w:gridCol w:w="1395"/>
      </w:tblGrid>
      <w:tr w:rsidR="00114EDD" w14:paraId="1C92CF18" w14:textId="77777777" w:rsidTr="00730548">
        <w:tc>
          <w:tcPr>
            <w:tcW w:w="1394" w:type="dxa"/>
          </w:tcPr>
          <w:p w14:paraId="77E1DD70" w14:textId="77777777" w:rsidR="00114EDD" w:rsidRDefault="00114EDD" w:rsidP="00730548">
            <w:r>
              <w:t>Number of ‘Rusbridger reasons’ mentioned</w:t>
            </w:r>
          </w:p>
        </w:tc>
        <w:tc>
          <w:tcPr>
            <w:tcW w:w="1394" w:type="dxa"/>
          </w:tcPr>
          <w:p w14:paraId="2EF9017B" w14:textId="77777777" w:rsidR="00114EDD" w:rsidRDefault="00114EDD" w:rsidP="00730548">
            <w:r>
              <w:t xml:space="preserve"> 0 (of these, number focused on Snowden as person)</w:t>
            </w:r>
          </w:p>
        </w:tc>
        <w:tc>
          <w:tcPr>
            <w:tcW w:w="1395" w:type="dxa"/>
          </w:tcPr>
          <w:p w14:paraId="21BAA5D3" w14:textId="77777777" w:rsidR="00114EDD" w:rsidRDefault="00114EDD" w:rsidP="00730548">
            <w:r>
              <w:t xml:space="preserve"> 1</w:t>
            </w:r>
          </w:p>
        </w:tc>
        <w:tc>
          <w:tcPr>
            <w:tcW w:w="1395" w:type="dxa"/>
          </w:tcPr>
          <w:p w14:paraId="107856D6" w14:textId="77777777" w:rsidR="00114EDD" w:rsidRDefault="00114EDD" w:rsidP="00730548">
            <w:r>
              <w:t xml:space="preserve"> 2</w:t>
            </w:r>
          </w:p>
        </w:tc>
        <w:tc>
          <w:tcPr>
            <w:tcW w:w="1395" w:type="dxa"/>
          </w:tcPr>
          <w:p w14:paraId="73A818A5" w14:textId="77777777" w:rsidR="00114EDD" w:rsidRDefault="00114EDD" w:rsidP="00730548">
            <w:r>
              <w:t xml:space="preserve"> 3</w:t>
            </w:r>
          </w:p>
        </w:tc>
        <w:tc>
          <w:tcPr>
            <w:tcW w:w="1395" w:type="dxa"/>
          </w:tcPr>
          <w:p w14:paraId="12C66808" w14:textId="77777777" w:rsidR="00114EDD" w:rsidRDefault="00114EDD" w:rsidP="00730548">
            <w:r>
              <w:t xml:space="preserve"> 4 </w:t>
            </w:r>
          </w:p>
        </w:tc>
        <w:tc>
          <w:tcPr>
            <w:tcW w:w="1395" w:type="dxa"/>
          </w:tcPr>
          <w:p w14:paraId="6091B892" w14:textId="77777777" w:rsidR="00114EDD" w:rsidRDefault="00114EDD" w:rsidP="00730548">
            <w:r>
              <w:t xml:space="preserve"> 5</w:t>
            </w:r>
          </w:p>
        </w:tc>
        <w:tc>
          <w:tcPr>
            <w:tcW w:w="1395" w:type="dxa"/>
          </w:tcPr>
          <w:p w14:paraId="5162A5AF" w14:textId="77777777" w:rsidR="00114EDD" w:rsidRDefault="00114EDD" w:rsidP="00730548">
            <w:r>
              <w:t xml:space="preserve"> 6 </w:t>
            </w:r>
          </w:p>
        </w:tc>
        <w:tc>
          <w:tcPr>
            <w:tcW w:w="1395" w:type="dxa"/>
          </w:tcPr>
          <w:p w14:paraId="507B12F3" w14:textId="77777777" w:rsidR="00114EDD" w:rsidRDefault="00114EDD" w:rsidP="00730548">
            <w:r>
              <w:t xml:space="preserve"> 7 or more</w:t>
            </w:r>
          </w:p>
        </w:tc>
      </w:tr>
      <w:tr w:rsidR="00114EDD" w14:paraId="23197F60" w14:textId="77777777" w:rsidTr="00730548">
        <w:tc>
          <w:tcPr>
            <w:tcW w:w="1394" w:type="dxa"/>
          </w:tcPr>
          <w:p w14:paraId="471F84E4" w14:textId="77777777" w:rsidR="00114EDD" w:rsidRDefault="00114EDD" w:rsidP="00730548">
            <w:r>
              <w:t>Number of articles</w:t>
            </w:r>
          </w:p>
        </w:tc>
        <w:tc>
          <w:tcPr>
            <w:tcW w:w="1394" w:type="dxa"/>
          </w:tcPr>
          <w:p w14:paraId="1F39E902" w14:textId="7B7AD0DC" w:rsidR="00114EDD" w:rsidRDefault="00114EDD" w:rsidP="00114EDD">
            <w:r>
              <w:t>43 (37)</w:t>
            </w:r>
          </w:p>
        </w:tc>
        <w:tc>
          <w:tcPr>
            <w:tcW w:w="1395" w:type="dxa"/>
          </w:tcPr>
          <w:p w14:paraId="0BACC4D3" w14:textId="1A22E64D" w:rsidR="00114EDD" w:rsidRDefault="00114EDD" w:rsidP="00730548">
            <w:r>
              <w:t xml:space="preserve"> 45</w:t>
            </w:r>
          </w:p>
        </w:tc>
        <w:tc>
          <w:tcPr>
            <w:tcW w:w="1395" w:type="dxa"/>
          </w:tcPr>
          <w:p w14:paraId="7E0796FC" w14:textId="2A97BC63" w:rsidR="00114EDD" w:rsidRDefault="00114EDD" w:rsidP="00730548">
            <w:r>
              <w:t xml:space="preserve"> 10 </w:t>
            </w:r>
          </w:p>
        </w:tc>
        <w:tc>
          <w:tcPr>
            <w:tcW w:w="1395" w:type="dxa"/>
          </w:tcPr>
          <w:p w14:paraId="04383491" w14:textId="4CA2510D" w:rsidR="00114EDD" w:rsidRDefault="00114EDD" w:rsidP="00730548">
            <w:r>
              <w:t xml:space="preserve">  8</w:t>
            </w:r>
          </w:p>
        </w:tc>
        <w:tc>
          <w:tcPr>
            <w:tcW w:w="1395" w:type="dxa"/>
          </w:tcPr>
          <w:p w14:paraId="7B454B41" w14:textId="159A2860" w:rsidR="00114EDD" w:rsidRDefault="00114EDD" w:rsidP="00730548">
            <w:r>
              <w:t xml:space="preserve">  3</w:t>
            </w:r>
          </w:p>
        </w:tc>
        <w:tc>
          <w:tcPr>
            <w:tcW w:w="1395" w:type="dxa"/>
          </w:tcPr>
          <w:p w14:paraId="2C64FFBD" w14:textId="64C9345F" w:rsidR="00114EDD" w:rsidRDefault="00114EDD" w:rsidP="00730548">
            <w:r>
              <w:t xml:space="preserve">  6</w:t>
            </w:r>
          </w:p>
        </w:tc>
        <w:tc>
          <w:tcPr>
            <w:tcW w:w="1395" w:type="dxa"/>
          </w:tcPr>
          <w:p w14:paraId="39B3CAB4" w14:textId="67C85FCE" w:rsidR="00114EDD" w:rsidRDefault="00114EDD" w:rsidP="00114EDD">
            <w:r>
              <w:t xml:space="preserve">   -</w:t>
            </w:r>
          </w:p>
        </w:tc>
        <w:tc>
          <w:tcPr>
            <w:tcW w:w="1395" w:type="dxa"/>
          </w:tcPr>
          <w:p w14:paraId="41743B73" w14:textId="4305E8C8" w:rsidR="00114EDD" w:rsidRDefault="00114EDD" w:rsidP="00114EDD">
            <w:r>
              <w:t xml:space="preserve">   -</w:t>
            </w:r>
          </w:p>
        </w:tc>
      </w:tr>
    </w:tbl>
    <w:p w14:paraId="384CDDB3" w14:textId="77777777" w:rsidR="00114EDD" w:rsidRDefault="00114EDD" w:rsidP="001E32C1"/>
    <w:p w14:paraId="4EEE4960" w14:textId="0F4E4740" w:rsidR="001E32C1" w:rsidRDefault="001E32C1"/>
    <w:sectPr w:rsidR="001E32C1" w:rsidSect="00405A7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27F70" w14:textId="77777777" w:rsidR="00CE3C4F" w:rsidRDefault="00CE3C4F" w:rsidP="00C2724F">
      <w:pPr>
        <w:spacing w:after="0" w:line="240" w:lineRule="auto"/>
      </w:pPr>
      <w:r>
        <w:separator/>
      </w:r>
    </w:p>
  </w:endnote>
  <w:endnote w:type="continuationSeparator" w:id="0">
    <w:p w14:paraId="765DEE78" w14:textId="77777777" w:rsidR="00CE3C4F" w:rsidRDefault="00CE3C4F" w:rsidP="00C2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AC1D7" w14:textId="77777777" w:rsidR="00CE3C4F" w:rsidRDefault="00CE3C4F" w:rsidP="00C2724F">
      <w:pPr>
        <w:spacing w:after="0" w:line="240" w:lineRule="auto"/>
      </w:pPr>
      <w:r>
        <w:separator/>
      </w:r>
    </w:p>
  </w:footnote>
  <w:footnote w:type="continuationSeparator" w:id="0">
    <w:p w14:paraId="7665C898" w14:textId="77777777" w:rsidR="00CE3C4F" w:rsidRDefault="00CE3C4F" w:rsidP="00C27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117B"/>
    <w:multiLevelType w:val="hybridMultilevel"/>
    <w:tmpl w:val="C096CBFA"/>
    <w:lvl w:ilvl="0" w:tplc="B442C29C">
      <w:start w:val="1"/>
      <w:numFmt w:val="bullet"/>
      <w:lvlText w:val="•"/>
      <w:lvlJc w:val="left"/>
      <w:pPr>
        <w:tabs>
          <w:tab w:val="num" w:pos="720"/>
        </w:tabs>
        <w:ind w:left="720" w:hanging="360"/>
      </w:pPr>
      <w:rPr>
        <w:rFonts w:ascii="Arial" w:hAnsi="Arial" w:hint="default"/>
      </w:rPr>
    </w:lvl>
    <w:lvl w:ilvl="1" w:tplc="63AAEF22" w:tentative="1">
      <w:start w:val="1"/>
      <w:numFmt w:val="bullet"/>
      <w:lvlText w:val="•"/>
      <w:lvlJc w:val="left"/>
      <w:pPr>
        <w:tabs>
          <w:tab w:val="num" w:pos="1440"/>
        </w:tabs>
        <w:ind w:left="1440" w:hanging="360"/>
      </w:pPr>
      <w:rPr>
        <w:rFonts w:ascii="Arial" w:hAnsi="Arial" w:hint="default"/>
      </w:rPr>
    </w:lvl>
    <w:lvl w:ilvl="2" w:tplc="B540FFEA" w:tentative="1">
      <w:start w:val="1"/>
      <w:numFmt w:val="bullet"/>
      <w:lvlText w:val="•"/>
      <w:lvlJc w:val="left"/>
      <w:pPr>
        <w:tabs>
          <w:tab w:val="num" w:pos="2160"/>
        </w:tabs>
        <w:ind w:left="2160" w:hanging="360"/>
      </w:pPr>
      <w:rPr>
        <w:rFonts w:ascii="Arial" w:hAnsi="Arial" w:hint="default"/>
      </w:rPr>
    </w:lvl>
    <w:lvl w:ilvl="3" w:tplc="4490A58C" w:tentative="1">
      <w:start w:val="1"/>
      <w:numFmt w:val="bullet"/>
      <w:lvlText w:val="•"/>
      <w:lvlJc w:val="left"/>
      <w:pPr>
        <w:tabs>
          <w:tab w:val="num" w:pos="2880"/>
        </w:tabs>
        <w:ind w:left="2880" w:hanging="360"/>
      </w:pPr>
      <w:rPr>
        <w:rFonts w:ascii="Arial" w:hAnsi="Arial" w:hint="default"/>
      </w:rPr>
    </w:lvl>
    <w:lvl w:ilvl="4" w:tplc="5E208788" w:tentative="1">
      <w:start w:val="1"/>
      <w:numFmt w:val="bullet"/>
      <w:lvlText w:val="•"/>
      <w:lvlJc w:val="left"/>
      <w:pPr>
        <w:tabs>
          <w:tab w:val="num" w:pos="3600"/>
        </w:tabs>
        <w:ind w:left="3600" w:hanging="360"/>
      </w:pPr>
      <w:rPr>
        <w:rFonts w:ascii="Arial" w:hAnsi="Arial" w:hint="default"/>
      </w:rPr>
    </w:lvl>
    <w:lvl w:ilvl="5" w:tplc="D7A46DC4" w:tentative="1">
      <w:start w:val="1"/>
      <w:numFmt w:val="bullet"/>
      <w:lvlText w:val="•"/>
      <w:lvlJc w:val="left"/>
      <w:pPr>
        <w:tabs>
          <w:tab w:val="num" w:pos="4320"/>
        </w:tabs>
        <w:ind w:left="4320" w:hanging="360"/>
      </w:pPr>
      <w:rPr>
        <w:rFonts w:ascii="Arial" w:hAnsi="Arial" w:hint="default"/>
      </w:rPr>
    </w:lvl>
    <w:lvl w:ilvl="6" w:tplc="741A8C80" w:tentative="1">
      <w:start w:val="1"/>
      <w:numFmt w:val="bullet"/>
      <w:lvlText w:val="•"/>
      <w:lvlJc w:val="left"/>
      <w:pPr>
        <w:tabs>
          <w:tab w:val="num" w:pos="5040"/>
        </w:tabs>
        <w:ind w:left="5040" w:hanging="360"/>
      </w:pPr>
      <w:rPr>
        <w:rFonts w:ascii="Arial" w:hAnsi="Arial" w:hint="default"/>
      </w:rPr>
    </w:lvl>
    <w:lvl w:ilvl="7" w:tplc="A75C13CE" w:tentative="1">
      <w:start w:val="1"/>
      <w:numFmt w:val="bullet"/>
      <w:lvlText w:val="•"/>
      <w:lvlJc w:val="left"/>
      <w:pPr>
        <w:tabs>
          <w:tab w:val="num" w:pos="5760"/>
        </w:tabs>
        <w:ind w:left="5760" w:hanging="360"/>
      </w:pPr>
      <w:rPr>
        <w:rFonts w:ascii="Arial" w:hAnsi="Arial" w:hint="default"/>
      </w:rPr>
    </w:lvl>
    <w:lvl w:ilvl="8" w:tplc="209E8EF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4F"/>
    <w:rsid w:val="00007393"/>
    <w:rsid w:val="00037A5E"/>
    <w:rsid w:val="00090ACA"/>
    <w:rsid w:val="000E4D6F"/>
    <w:rsid w:val="00100E18"/>
    <w:rsid w:val="00114EDD"/>
    <w:rsid w:val="00154338"/>
    <w:rsid w:val="00162A97"/>
    <w:rsid w:val="001E32C1"/>
    <w:rsid w:val="00245E78"/>
    <w:rsid w:val="002E66F6"/>
    <w:rsid w:val="00405A75"/>
    <w:rsid w:val="00564633"/>
    <w:rsid w:val="0061617F"/>
    <w:rsid w:val="00671CCC"/>
    <w:rsid w:val="00766745"/>
    <w:rsid w:val="008D3F91"/>
    <w:rsid w:val="009B2EB6"/>
    <w:rsid w:val="009B7627"/>
    <w:rsid w:val="00B577B3"/>
    <w:rsid w:val="00C16F55"/>
    <w:rsid w:val="00C2724F"/>
    <w:rsid w:val="00CD18E0"/>
    <w:rsid w:val="00CE3C4F"/>
    <w:rsid w:val="00D830F3"/>
    <w:rsid w:val="00D9024C"/>
    <w:rsid w:val="00F94C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3D88"/>
  <w15:chartTrackingRefBased/>
  <w15:docId w15:val="{6C131930-AC3D-4680-A954-CFE94C5C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24F"/>
    <w:pPr>
      <w:tabs>
        <w:tab w:val="left" w:pos="5058"/>
      </w:tabs>
      <w:spacing w:after="200" w:line="276" w:lineRule="auto"/>
      <w:jc w:val="both"/>
    </w:pPr>
    <w:rPr>
      <w:rFonts w:ascii="Times New Roman" w:eastAsiaTheme="minorEastAsia"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24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2724F"/>
    <w:pPr>
      <w:spacing w:after="0" w:line="240" w:lineRule="auto"/>
    </w:pPr>
    <w:rPr>
      <w:sz w:val="20"/>
      <w:szCs w:val="20"/>
    </w:rPr>
  </w:style>
  <w:style w:type="character" w:customStyle="1" w:styleId="EndnoteTextChar">
    <w:name w:val="Endnote Text Char"/>
    <w:basedOn w:val="DefaultParagraphFont"/>
    <w:link w:val="EndnoteText"/>
    <w:uiPriority w:val="99"/>
    <w:rsid w:val="00C2724F"/>
    <w:rPr>
      <w:rFonts w:ascii="Times New Roman" w:eastAsiaTheme="minorEastAsia" w:hAnsi="Times New Roman" w:cs="Times New Roman"/>
      <w:sz w:val="20"/>
      <w:szCs w:val="20"/>
      <w:lang w:val="en-US" w:eastAsia="zh-CN"/>
    </w:rPr>
  </w:style>
  <w:style w:type="character" w:styleId="EndnoteReference">
    <w:name w:val="endnote reference"/>
    <w:basedOn w:val="DefaultParagraphFont"/>
    <w:uiPriority w:val="99"/>
    <w:semiHidden/>
    <w:unhideWhenUsed/>
    <w:rsid w:val="00C2724F"/>
    <w:rPr>
      <w:vertAlign w:val="superscript"/>
    </w:rPr>
  </w:style>
  <w:style w:type="paragraph" w:styleId="NoSpacing">
    <w:name w:val="No Spacing"/>
    <w:uiPriority w:val="1"/>
    <w:qFormat/>
    <w:rsid w:val="00C2724F"/>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2773">
      <w:bodyDiv w:val="1"/>
      <w:marLeft w:val="0"/>
      <w:marRight w:val="0"/>
      <w:marTop w:val="0"/>
      <w:marBottom w:val="0"/>
      <w:divBdr>
        <w:top w:val="none" w:sz="0" w:space="0" w:color="auto"/>
        <w:left w:val="none" w:sz="0" w:space="0" w:color="auto"/>
        <w:bottom w:val="none" w:sz="0" w:space="0" w:color="auto"/>
        <w:right w:val="none" w:sz="0" w:space="0" w:color="auto"/>
      </w:divBdr>
      <w:divsChild>
        <w:div w:id="113716374">
          <w:marLeft w:val="547"/>
          <w:marRight w:val="0"/>
          <w:marTop w:val="154"/>
          <w:marBottom w:val="0"/>
          <w:divBdr>
            <w:top w:val="none" w:sz="0" w:space="0" w:color="auto"/>
            <w:left w:val="none" w:sz="0" w:space="0" w:color="auto"/>
            <w:bottom w:val="none" w:sz="0" w:space="0" w:color="auto"/>
            <w:right w:val="none" w:sz="0" w:space="0" w:color="auto"/>
          </w:divBdr>
        </w:div>
      </w:divsChild>
    </w:div>
    <w:div w:id="13978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rs\Documents\Dot%20to%20dot%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rs\Documents\Dot%20to%20dot%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rs\Documents\Dot%20to%20dot%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'Ark1'!$C$194:$C$205</c:f>
              <c:numCache>
                <c:formatCode>mmm\-yy</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'Ark1'!$D$194:$D$205</c:f>
              <c:numCache>
                <c:formatCode>General</c:formatCode>
                <c:ptCount val="12"/>
                <c:pt idx="0">
                  <c:v>1</c:v>
                </c:pt>
                <c:pt idx="1">
                  <c:v>1</c:v>
                </c:pt>
                <c:pt idx="2">
                  <c:v>1</c:v>
                </c:pt>
                <c:pt idx="3">
                  <c:v>1</c:v>
                </c:pt>
                <c:pt idx="4">
                  <c:v>0</c:v>
                </c:pt>
                <c:pt idx="5">
                  <c:v>304</c:v>
                </c:pt>
                <c:pt idx="6">
                  <c:v>327</c:v>
                </c:pt>
                <c:pt idx="7">
                  <c:v>277</c:v>
                </c:pt>
                <c:pt idx="8">
                  <c:v>121</c:v>
                </c:pt>
                <c:pt idx="9">
                  <c:v>248</c:v>
                </c:pt>
                <c:pt idx="10">
                  <c:v>223</c:v>
                </c:pt>
                <c:pt idx="11">
                  <c:v>138</c:v>
                </c:pt>
              </c:numCache>
            </c:numRef>
          </c:val>
          <c:extLst>
            <c:ext xmlns:c16="http://schemas.microsoft.com/office/drawing/2014/chart" uri="{C3380CC4-5D6E-409C-BE32-E72D297353CC}">
              <c16:uniqueId val="{00000000-9CA7-4692-9749-D8E83F140DBB}"/>
            </c:ext>
          </c:extLst>
        </c:ser>
        <c:dLbls>
          <c:showLegendKey val="0"/>
          <c:showVal val="0"/>
          <c:showCatName val="0"/>
          <c:showSerName val="0"/>
          <c:showPercent val="0"/>
          <c:showBubbleSize val="0"/>
        </c:dLbls>
        <c:gapWidth val="150"/>
        <c:axId val="87247488"/>
        <c:axId val="94708096"/>
      </c:barChart>
      <c:dateAx>
        <c:axId val="87247488"/>
        <c:scaling>
          <c:orientation val="minMax"/>
        </c:scaling>
        <c:delete val="0"/>
        <c:axPos val="b"/>
        <c:numFmt formatCode="mmm\-yy" sourceLinked="1"/>
        <c:majorTickMark val="out"/>
        <c:minorTickMark val="none"/>
        <c:tickLblPos val="nextTo"/>
        <c:crossAx val="94708096"/>
        <c:crosses val="autoZero"/>
        <c:auto val="1"/>
        <c:lblOffset val="100"/>
        <c:baseTimeUnit val="months"/>
      </c:dateAx>
      <c:valAx>
        <c:axId val="94708096"/>
        <c:scaling>
          <c:orientation val="minMax"/>
        </c:scaling>
        <c:delete val="0"/>
        <c:axPos val="l"/>
        <c:majorGridlines/>
        <c:numFmt formatCode="General" sourceLinked="1"/>
        <c:majorTickMark val="out"/>
        <c:minorTickMark val="none"/>
        <c:tickLblPos val="nextTo"/>
        <c:crossAx val="872474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'Ark1'!$C$207:$C$218</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'Ark1'!$D$207:$D$218</c:f>
              <c:numCache>
                <c:formatCode>General</c:formatCode>
                <c:ptCount val="12"/>
                <c:pt idx="0">
                  <c:v>144</c:v>
                </c:pt>
                <c:pt idx="1">
                  <c:v>84</c:v>
                </c:pt>
                <c:pt idx="2">
                  <c:v>69</c:v>
                </c:pt>
                <c:pt idx="3">
                  <c:v>54</c:v>
                </c:pt>
                <c:pt idx="4">
                  <c:v>61</c:v>
                </c:pt>
                <c:pt idx="5">
                  <c:v>92</c:v>
                </c:pt>
                <c:pt idx="6">
                  <c:v>92</c:v>
                </c:pt>
                <c:pt idx="7">
                  <c:v>79</c:v>
                </c:pt>
                <c:pt idx="8">
                  <c:v>65</c:v>
                </c:pt>
                <c:pt idx="9">
                  <c:v>34</c:v>
                </c:pt>
                <c:pt idx="10">
                  <c:v>32</c:v>
                </c:pt>
                <c:pt idx="11">
                  <c:v>38</c:v>
                </c:pt>
              </c:numCache>
            </c:numRef>
          </c:val>
          <c:extLst>
            <c:ext xmlns:c16="http://schemas.microsoft.com/office/drawing/2014/chart" uri="{C3380CC4-5D6E-409C-BE32-E72D297353CC}">
              <c16:uniqueId val="{00000000-3BEB-4BF2-A2B8-6918CF544878}"/>
            </c:ext>
          </c:extLst>
        </c:ser>
        <c:dLbls>
          <c:showLegendKey val="0"/>
          <c:showVal val="0"/>
          <c:showCatName val="0"/>
          <c:showSerName val="0"/>
          <c:showPercent val="0"/>
          <c:showBubbleSize val="0"/>
        </c:dLbls>
        <c:gapWidth val="150"/>
        <c:axId val="94749440"/>
        <c:axId val="94750976"/>
      </c:barChart>
      <c:dateAx>
        <c:axId val="94749440"/>
        <c:scaling>
          <c:orientation val="minMax"/>
        </c:scaling>
        <c:delete val="0"/>
        <c:axPos val="b"/>
        <c:numFmt formatCode="mmm\-yy" sourceLinked="1"/>
        <c:majorTickMark val="out"/>
        <c:minorTickMark val="none"/>
        <c:tickLblPos val="nextTo"/>
        <c:crossAx val="94750976"/>
        <c:crosses val="autoZero"/>
        <c:auto val="1"/>
        <c:lblOffset val="100"/>
        <c:baseTimeUnit val="months"/>
      </c:dateAx>
      <c:valAx>
        <c:axId val="94750976"/>
        <c:scaling>
          <c:orientation val="minMax"/>
        </c:scaling>
        <c:delete val="0"/>
        <c:axPos val="l"/>
        <c:majorGridlines/>
        <c:numFmt formatCode="General" sourceLinked="1"/>
        <c:majorTickMark val="out"/>
        <c:minorTickMark val="none"/>
        <c:tickLblPos val="nextTo"/>
        <c:crossAx val="947494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'Ark1'!$C$220:$C$231</c:f>
              <c:numCache>
                <c:formatCode>mmm\-yy</c:formatCode>
                <c:ptCount val="1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numCache>
            </c:numRef>
          </c:cat>
          <c:val>
            <c:numRef>
              <c:f>'Ark1'!$D$220:$D$231</c:f>
              <c:numCache>
                <c:formatCode>General</c:formatCode>
                <c:ptCount val="12"/>
                <c:pt idx="0">
                  <c:v>31</c:v>
                </c:pt>
                <c:pt idx="1">
                  <c:v>21</c:v>
                </c:pt>
                <c:pt idx="2">
                  <c:v>23</c:v>
                </c:pt>
                <c:pt idx="3">
                  <c:v>40</c:v>
                </c:pt>
                <c:pt idx="4">
                  <c:v>37</c:v>
                </c:pt>
                <c:pt idx="5">
                  <c:v>126</c:v>
                </c:pt>
                <c:pt idx="6">
                  <c:v>19</c:v>
                </c:pt>
                <c:pt idx="7">
                  <c:v>36</c:v>
                </c:pt>
                <c:pt idx="8">
                  <c:v>45</c:v>
                </c:pt>
                <c:pt idx="9">
                  <c:v>58</c:v>
                </c:pt>
                <c:pt idx="10">
                  <c:v>33</c:v>
                </c:pt>
                <c:pt idx="11">
                  <c:v>28</c:v>
                </c:pt>
              </c:numCache>
            </c:numRef>
          </c:val>
          <c:extLst>
            <c:ext xmlns:c16="http://schemas.microsoft.com/office/drawing/2014/chart" uri="{C3380CC4-5D6E-409C-BE32-E72D297353CC}">
              <c16:uniqueId val="{00000000-85D0-42B9-A312-AC7BACEF586C}"/>
            </c:ext>
          </c:extLst>
        </c:ser>
        <c:dLbls>
          <c:showLegendKey val="0"/>
          <c:showVal val="0"/>
          <c:showCatName val="0"/>
          <c:showSerName val="0"/>
          <c:showPercent val="0"/>
          <c:showBubbleSize val="0"/>
        </c:dLbls>
        <c:gapWidth val="150"/>
        <c:axId val="95361664"/>
        <c:axId val="95363456"/>
      </c:barChart>
      <c:dateAx>
        <c:axId val="95361664"/>
        <c:scaling>
          <c:orientation val="minMax"/>
        </c:scaling>
        <c:delete val="0"/>
        <c:axPos val="b"/>
        <c:numFmt formatCode="mmm\-yy" sourceLinked="1"/>
        <c:majorTickMark val="out"/>
        <c:minorTickMark val="none"/>
        <c:tickLblPos val="nextTo"/>
        <c:crossAx val="95363456"/>
        <c:crosses val="autoZero"/>
        <c:auto val="1"/>
        <c:lblOffset val="100"/>
        <c:baseTimeUnit val="months"/>
      </c:dateAx>
      <c:valAx>
        <c:axId val="95363456"/>
        <c:scaling>
          <c:orientation val="minMax"/>
        </c:scaling>
        <c:delete val="0"/>
        <c:axPos val="l"/>
        <c:majorGridlines/>
        <c:numFmt formatCode="General" sourceLinked="1"/>
        <c:majorTickMark val="out"/>
        <c:minorTickMark val="none"/>
        <c:tickLblPos val="nextTo"/>
        <c:crossAx val="953616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1255</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Rudinow Sætnan</dc:creator>
  <cp:keywords/>
  <dc:description/>
  <cp:lastModifiedBy>Ann Rudinow Sætnan</cp:lastModifiedBy>
  <cp:revision>2</cp:revision>
  <dcterms:created xsi:type="dcterms:W3CDTF">2018-05-03T12:44:00Z</dcterms:created>
  <dcterms:modified xsi:type="dcterms:W3CDTF">2018-05-03T12:44:00Z</dcterms:modified>
</cp:coreProperties>
</file>