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8F602" w14:textId="718E4BBD" w:rsidR="00115310" w:rsidRDefault="004013B7" w:rsidP="00115310">
      <w:pPr>
        <w:spacing w:after="120" w:line="240" w:lineRule="auto"/>
        <w:rPr>
          <w:rFonts w:ascii="Times New Roman" w:hAnsi="Times New Roman" w:cs="Times New Roman"/>
          <w:b/>
          <w:bCs/>
          <w:sz w:val="24"/>
          <w:szCs w:val="24"/>
        </w:rPr>
      </w:pPr>
      <w:r w:rsidRPr="00010E87">
        <w:rPr>
          <w:rFonts w:ascii="Times New Roman" w:hAnsi="Times New Roman" w:cs="Times New Roman"/>
          <w:b/>
          <w:color w:val="212121"/>
          <w:sz w:val="24"/>
          <w:szCs w:val="24"/>
          <w:shd w:val="clear" w:color="auto" w:fill="FFFFFF"/>
        </w:rPr>
        <w:t xml:space="preserve">The contribution of housing </w:t>
      </w:r>
      <w:r>
        <w:rPr>
          <w:rFonts w:ascii="Times New Roman" w:hAnsi="Times New Roman" w:cs="Times New Roman"/>
          <w:b/>
          <w:color w:val="212121"/>
          <w:sz w:val="24"/>
          <w:szCs w:val="24"/>
          <w:shd w:val="clear" w:color="auto" w:fill="FFFFFF"/>
        </w:rPr>
        <w:t xml:space="preserve">and neighborhood </w:t>
      </w:r>
      <w:r w:rsidRPr="00010E87">
        <w:rPr>
          <w:rFonts w:ascii="Times New Roman" w:hAnsi="Times New Roman" w:cs="Times New Roman"/>
          <w:b/>
          <w:color w:val="212121"/>
          <w:sz w:val="24"/>
          <w:szCs w:val="24"/>
          <w:shd w:val="clear" w:color="auto" w:fill="FFFFFF"/>
        </w:rPr>
        <w:t xml:space="preserve">conditions to educational inequalities in </w:t>
      </w:r>
      <w:r w:rsidR="00AA2705">
        <w:rPr>
          <w:rFonts w:ascii="Times New Roman" w:hAnsi="Times New Roman" w:cs="Times New Roman"/>
          <w:b/>
          <w:color w:val="212121"/>
          <w:sz w:val="24"/>
          <w:szCs w:val="24"/>
          <w:shd w:val="clear" w:color="auto" w:fill="FFFFFF"/>
        </w:rPr>
        <w:t>non-communicable disease</w:t>
      </w:r>
      <w:r w:rsidR="00115310">
        <w:rPr>
          <w:rFonts w:ascii="Times New Roman" w:hAnsi="Times New Roman" w:cs="Times New Roman"/>
          <w:b/>
          <w:color w:val="212121"/>
          <w:sz w:val="24"/>
          <w:szCs w:val="24"/>
          <w:shd w:val="clear" w:color="auto" w:fill="FFFFFF"/>
        </w:rPr>
        <w:t>s</w:t>
      </w:r>
      <w:r w:rsidRPr="00010E87">
        <w:rPr>
          <w:rFonts w:ascii="Times New Roman" w:hAnsi="Times New Roman" w:cs="Times New Roman"/>
          <w:b/>
          <w:color w:val="212121"/>
          <w:sz w:val="24"/>
          <w:szCs w:val="24"/>
          <w:shd w:val="clear" w:color="auto" w:fill="FFFFFF"/>
        </w:rPr>
        <w:t xml:space="preserve"> in Europe</w:t>
      </w:r>
      <w:r w:rsidR="00B36988">
        <w:rPr>
          <w:rFonts w:ascii="Times New Roman" w:hAnsi="Times New Roman" w:cs="Times New Roman"/>
          <w:b/>
          <w:color w:val="212121"/>
          <w:sz w:val="24"/>
          <w:szCs w:val="24"/>
          <w:shd w:val="clear" w:color="auto" w:fill="FFFFFF"/>
        </w:rPr>
        <w:t>: f</w:t>
      </w:r>
      <w:r w:rsidR="00115310">
        <w:rPr>
          <w:rFonts w:ascii="Times New Roman" w:hAnsi="Times New Roman" w:cs="Times New Roman"/>
          <w:b/>
          <w:bCs/>
          <w:sz w:val="24"/>
          <w:szCs w:val="24"/>
        </w:rPr>
        <w:t>indings from the European Social Survey (2014) special module on the social determinants of health</w:t>
      </w:r>
    </w:p>
    <w:p w14:paraId="02D16997" w14:textId="237EF828" w:rsidR="004013B7" w:rsidRDefault="004013B7" w:rsidP="0086287D">
      <w:pPr>
        <w:rPr>
          <w:rFonts w:ascii="Times New Roman" w:hAnsi="Times New Roman" w:cs="Times New Roman"/>
          <w:b/>
          <w:color w:val="212121"/>
          <w:sz w:val="24"/>
          <w:szCs w:val="24"/>
          <w:shd w:val="clear" w:color="auto" w:fill="FFFFFF"/>
        </w:rPr>
      </w:pPr>
    </w:p>
    <w:p w14:paraId="0A6EBA2F" w14:textId="77777777" w:rsidR="00115310" w:rsidRPr="00EC0D71" w:rsidRDefault="00115310" w:rsidP="00115310">
      <w:pPr>
        <w:rPr>
          <w:rFonts w:ascii="Times New Roman" w:hAnsi="Times New Roman" w:cs="Times New Roman"/>
          <w:color w:val="212121"/>
          <w:sz w:val="24"/>
          <w:szCs w:val="24"/>
          <w:shd w:val="clear" w:color="auto" w:fill="FFFFFF"/>
        </w:rPr>
      </w:pPr>
      <w:r w:rsidRPr="00EC0D71">
        <w:rPr>
          <w:rFonts w:ascii="Times New Roman" w:hAnsi="Times New Roman" w:cs="Times New Roman"/>
          <w:color w:val="212121"/>
          <w:sz w:val="24"/>
          <w:szCs w:val="24"/>
          <w:shd w:val="clear" w:color="auto" w:fill="FFFFFF"/>
        </w:rPr>
        <w:t xml:space="preserve">Courtney L. McNamara, </w:t>
      </w:r>
      <w:proofErr w:type="spellStart"/>
      <w:r w:rsidRPr="00EC0D71">
        <w:rPr>
          <w:rFonts w:ascii="Times New Roman" w:hAnsi="Times New Roman" w:cs="Times New Roman"/>
          <w:color w:val="212121"/>
          <w:sz w:val="24"/>
          <w:szCs w:val="24"/>
          <w:shd w:val="clear" w:color="auto" w:fill="FFFFFF"/>
        </w:rPr>
        <w:t>Ph.D</w:t>
      </w:r>
      <w:proofErr w:type="spellEnd"/>
      <w:r w:rsidRPr="00EC0D71">
        <w:rPr>
          <w:rFonts w:ascii="Times New Roman" w:hAnsi="Times New Roman" w:cs="Times New Roman"/>
          <w:color w:val="212121"/>
          <w:sz w:val="24"/>
          <w:szCs w:val="24"/>
          <w:shd w:val="clear" w:color="auto" w:fill="FFFFFF"/>
        </w:rPr>
        <w:t xml:space="preserve"> </w:t>
      </w:r>
      <w:r w:rsidRPr="00EC0D71">
        <w:rPr>
          <w:rFonts w:ascii="Times New Roman" w:hAnsi="Times New Roman" w:cs="Times New Roman"/>
          <w:color w:val="212121"/>
          <w:sz w:val="24"/>
          <w:szCs w:val="24"/>
          <w:shd w:val="clear" w:color="auto" w:fill="FFFFFF"/>
          <w:vertAlign w:val="superscript"/>
        </w:rPr>
        <w:t>1</w:t>
      </w:r>
    </w:p>
    <w:p w14:paraId="54E954BF" w14:textId="77777777" w:rsidR="00115310" w:rsidRPr="00115310" w:rsidRDefault="00115310" w:rsidP="00115310">
      <w:pPr>
        <w:rPr>
          <w:rFonts w:ascii="Times New Roman" w:hAnsi="Times New Roman" w:cs="Times New Roman"/>
          <w:color w:val="212121"/>
          <w:sz w:val="24"/>
          <w:szCs w:val="24"/>
          <w:shd w:val="clear" w:color="auto" w:fill="FFFFFF"/>
        </w:rPr>
      </w:pPr>
    </w:p>
    <w:p w14:paraId="1664FBA8" w14:textId="77777777" w:rsidR="00115310" w:rsidRPr="00115310" w:rsidRDefault="00115310" w:rsidP="00115310">
      <w:pPr>
        <w:rPr>
          <w:rFonts w:ascii="Times New Roman" w:hAnsi="Times New Roman" w:cs="Times New Roman"/>
          <w:color w:val="212121"/>
          <w:sz w:val="24"/>
          <w:szCs w:val="24"/>
          <w:shd w:val="clear" w:color="auto" w:fill="FFFFFF"/>
        </w:rPr>
      </w:pPr>
      <w:r w:rsidRPr="00115310">
        <w:rPr>
          <w:rFonts w:ascii="Times New Roman" w:hAnsi="Times New Roman" w:cs="Times New Roman"/>
          <w:color w:val="212121"/>
          <w:sz w:val="24"/>
          <w:szCs w:val="24"/>
          <w:shd w:val="clear" w:color="auto" w:fill="FFFFFF"/>
        </w:rPr>
        <w:t xml:space="preserve">Mirza Balaj </w:t>
      </w:r>
      <w:r w:rsidRPr="00EC0D71">
        <w:rPr>
          <w:rFonts w:ascii="Times New Roman" w:hAnsi="Times New Roman" w:cs="Times New Roman"/>
          <w:color w:val="212121"/>
          <w:sz w:val="24"/>
          <w:szCs w:val="24"/>
          <w:shd w:val="clear" w:color="auto" w:fill="FFFFFF"/>
          <w:vertAlign w:val="superscript"/>
        </w:rPr>
        <w:t>1</w:t>
      </w:r>
    </w:p>
    <w:p w14:paraId="3B170E75" w14:textId="77777777" w:rsidR="00115310" w:rsidRPr="00115310" w:rsidRDefault="00115310" w:rsidP="00115310">
      <w:pPr>
        <w:rPr>
          <w:rFonts w:ascii="Times New Roman" w:hAnsi="Times New Roman" w:cs="Times New Roman"/>
          <w:color w:val="212121"/>
          <w:sz w:val="24"/>
          <w:szCs w:val="24"/>
          <w:shd w:val="clear" w:color="auto" w:fill="FFFFFF"/>
        </w:rPr>
      </w:pPr>
    </w:p>
    <w:p w14:paraId="7E9281B5" w14:textId="77777777" w:rsidR="00115310" w:rsidRPr="00115310" w:rsidRDefault="00115310" w:rsidP="00115310">
      <w:pPr>
        <w:rPr>
          <w:rFonts w:ascii="Times New Roman" w:hAnsi="Times New Roman" w:cs="Times New Roman"/>
          <w:color w:val="212121"/>
          <w:sz w:val="24"/>
          <w:szCs w:val="24"/>
          <w:shd w:val="clear" w:color="auto" w:fill="FFFFFF"/>
        </w:rPr>
      </w:pPr>
      <w:r w:rsidRPr="00115310">
        <w:rPr>
          <w:rFonts w:ascii="Times New Roman" w:hAnsi="Times New Roman" w:cs="Times New Roman"/>
          <w:color w:val="212121"/>
          <w:sz w:val="24"/>
          <w:szCs w:val="24"/>
          <w:shd w:val="clear" w:color="auto" w:fill="FFFFFF"/>
        </w:rPr>
        <w:t xml:space="preserve">Katie Thomson, </w:t>
      </w:r>
      <w:proofErr w:type="spellStart"/>
      <w:r w:rsidRPr="00115310">
        <w:rPr>
          <w:rFonts w:ascii="Times New Roman" w:hAnsi="Times New Roman" w:cs="Times New Roman"/>
          <w:color w:val="212121"/>
          <w:sz w:val="24"/>
          <w:szCs w:val="24"/>
          <w:shd w:val="clear" w:color="auto" w:fill="FFFFFF"/>
        </w:rPr>
        <w:t>Ph.D</w:t>
      </w:r>
      <w:proofErr w:type="spellEnd"/>
      <w:r w:rsidRPr="00115310">
        <w:rPr>
          <w:rFonts w:ascii="Times New Roman" w:hAnsi="Times New Roman" w:cs="Times New Roman"/>
          <w:color w:val="212121"/>
          <w:sz w:val="24"/>
          <w:szCs w:val="24"/>
          <w:shd w:val="clear" w:color="auto" w:fill="FFFFFF"/>
        </w:rPr>
        <w:t xml:space="preserve"> </w:t>
      </w:r>
      <w:r w:rsidRPr="00115310">
        <w:rPr>
          <w:rFonts w:ascii="Times New Roman" w:hAnsi="Times New Roman" w:cs="Times New Roman"/>
          <w:color w:val="212121"/>
          <w:sz w:val="24"/>
          <w:szCs w:val="24"/>
          <w:shd w:val="clear" w:color="auto" w:fill="FFFFFF"/>
          <w:vertAlign w:val="superscript"/>
        </w:rPr>
        <w:t>2</w:t>
      </w:r>
      <w:bookmarkStart w:id="0" w:name="_GoBack"/>
      <w:bookmarkEnd w:id="0"/>
    </w:p>
    <w:p w14:paraId="5586E979" w14:textId="77777777" w:rsidR="00115310" w:rsidRPr="00115310" w:rsidRDefault="00115310" w:rsidP="00115310">
      <w:pPr>
        <w:rPr>
          <w:rFonts w:ascii="Times New Roman" w:hAnsi="Times New Roman" w:cs="Times New Roman"/>
          <w:color w:val="212121"/>
          <w:sz w:val="24"/>
          <w:szCs w:val="24"/>
          <w:shd w:val="clear" w:color="auto" w:fill="FFFFFF"/>
        </w:rPr>
      </w:pPr>
    </w:p>
    <w:p w14:paraId="33B7B660" w14:textId="77777777" w:rsidR="00115310" w:rsidRPr="00115310" w:rsidRDefault="00115310" w:rsidP="00115310">
      <w:pPr>
        <w:rPr>
          <w:rFonts w:ascii="Times New Roman" w:hAnsi="Times New Roman" w:cs="Times New Roman"/>
          <w:color w:val="212121"/>
          <w:sz w:val="24"/>
          <w:szCs w:val="24"/>
          <w:shd w:val="clear" w:color="auto" w:fill="FFFFFF"/>
        </w:rPr>
      </w:pPr>
      <w:r w:rsidRPr="00115310">
        <w:rPr>
          <w:rFonts w:ascii="Times New Roman" w:hAnsi="Times New Roman" w:cs="Times New Roman"/>
          <w:color w:val="212121"/>
          <w:sz w:val="24"/>
          <w:szCs w:val="24"/>
          <w:shd w:val="clear" w:color="auto" w:fill="FFFFFF"/>
        </w:rPr>
        <w:t xml:space="preserve">Terje Eikemo, </w:t>
      </w:r>
      <w:proofErr w:type="spellStart"/>
      <w:r w:rsidRPr="00115310">
        <w:rPr>
          <w:rFonts w:ascii="Times New Roman" w:hAnsi="Times New Roman" w:cs="Times New Roman"/>
          <w:color w:val="212121"/>
          <w:sz w:val="24"/>
          <w:szCs w:val="24"/>
          <w:shd w:val="clear" w:color="auto" w:fill="FFFFFF"/>
        </w:rPr>
        <w:t>Ph.D</w:t>
      </w:r>
      <w:proofErr w:type="spellEnd"/>
      <w:r w:rsidRPr="00115310">
        <w:rPr>
          <w:rFonts w:ascii="Times New Roman" w:hAnsi="Times New Roman" w:cs="Times New Roman"/>
          <w:color w:val="212121"/>
          <w:sz w:val="24"/>
          <w:szCs w:val="24"/>
          <w:shd w:val="clear" w:color="auto" w:fill="FFFFFF"/>
        </w:rPr>
        <w:t xml:space="preserve"> </w:t>
      </w:r>
      <w:r w:rsidRPr="00EC0D71">
        <w:rPr>
          <w:rFonts w:ascii="Times New Roman" w:hAnsi="Times New Roman" w:cs="Times New Roman"/>
          <w:color w:val="212121"/>
          <w:sz w:val="24"/>
          <w:szCs w:val="24"/>
          <w:shd w:val="clear" w:color="auto" w:fill="FFFFFF"/>
          <w:vertAlign w:val="superscript"/>
        </w:rPr>
        <w:t>1</w:t>
      </w:r>
    </w:p>
    <w:p w14:paraId="1C60F9FC" w14:textId="44AA6B37" w:rsidR="00115310" w:rsidRPr="00115310" w:rsidRDefault="00115310" w:rsidP="00115310">
      <w:pPr>
        <w:rPr>
          <w:rFonts w:ascii="Times New Roman" w:hAnsi="Times New Roman" w:cs="Times New Roman"/>
          <w:color w:val="212121"/>
          <w:sz w:val="24"/>
          <w:szCs w:val="24"/>
          <w:shd w:val="clear" w:color="auto" w:fill="FFFFFF"/>
        </w:rPr>
      </w:pPr>
    </w:p>
    <w:p w14:paraId="4F62F384" w14:textId="77777777" w:rsidR="00115310" w:rsidRPr="00115310" w:rsidRDefault="00115310" w:rsidP="00115310">
      <w:pPr>
        <w:rPr>
          <w:rFonts w:ascii="Times New Roman" w:hAnsi="Times New Roman" w:cs="Times New Roman"/>
          <w:color w:val="212121"/>
          <w:sz w:val="24"/>
          <w:szCs w:val="24"/>
          <w:shd w:val="clear" w:color="auto" w:fill="FFFFFF"/>
        </w:rPr>
      </w:pPr>
      <w:r w:rsidRPr="00115310">
        <w:rPr>
          <w:rFonts w:ascii="Times New Roman" w:hAnsi="Times New Roman" w:cs="Times New Roman"/>
          <w:color w:val="212121"/>
          <w:sz w:val="24"/>
          <w:szCs w:val="24"/>
          <w:shd w:val="clear" w:color="auto" w:fill="FFFFFF"/>
        </w:rPr>
        <w:t xml:space="preserve">Clare </w:t>
      </w:r>
      <w:proofErr w:type="spellStart"/>
      <w:r w:rsidRPr="00115310">
        <w:rPr>
          <w:rFonts w:ascii="Times New Roman" w:hAnsi="Times New Roman" w:cs="Times New Roman"/>
          <w:color w:val="212121"/>
          <w:sz w:val="24"/>
          <w:szCs w:val="24"/>
          <w:shd w:val="clear" w:color="auto" w:fill="FFFFFF"/>
        </w:rPr>
        <w:t>Bambra</w:t>
      </w:r>
      <w:proofErr w:type="spellEnd"/>
      <w:r w:rsidRPr="00115310">
        <w:rPr>
          <w:rFonts w:ascii="Times New Roman" w:hAnsi="Times New Roman" w:cs="Times New Roman"/>
          <w:color w:val="212121"/>
          <w:sz w:val="24"/>
          <w:szCs w:val="24"/>
          <w:shd w:val="clear" w:color="auto" w:fill="FFFFFF"/>
        </w:rPr>
        <w:t xml:space="preserve">, </w:t>
      </w:r>
      <w:proofErr w:type="spellStart"/>
      <w:r w:rsidRPr="00115310">
        <w:rPr>
          <w:rFonts w:ascii="Times New Roman" w:hAnsi="Times New Roman" w:cs="Times New Roman"/>
          <w:color w:val="212121"/>
          <w:sz w:val="24"/>
          <w:szCs w:val="24"/>
          <w:shd w:val="clear" w:color="auto" w:fill="FFFFFF"/>
        </w:rPr>
        <w:t>Ph.D</w:t>
      </w:r>
      <w:proofErr w:type="spellEnd"/>
      <w:r w:rsidRPr="00115310">
        <w:rPr>
          <w:rFonts w:ascii="Times New Roman" w:hAnsi="Times New Roman" w:cs="Times New Roman"/>
          <w:color w:val="212121"/>
          <w:sz w:val="24"/>
          <w:szCs w:val="24"/>
          <w:shd w:val="clear" w:color="auto" w:fill="FFFFFF"/>
        </w:rPr>
        <w:t xml:space="preserve"> </w:t>
      </w:r>
      <w:r w:rsidRPr="00115310">
        <w:rPr>
          <w:rFonts w:ascii="Times New Roman" w:hAnsi="Times New Roman" w:cs="Times New Roman"/>
          <w:color w:val="212121"/>
          <w:sz w:val="24"/>
          <w:szCs w:val="24"/>
          <w:shd w:val="clear" w:color="auto" w:fill="FFFFFF"/>
          <w:vertAlign w:val="superscript"/>
        </w:rPr>
        <w:t>2</w:t>
      </w:r>
    </w:p>
    <w:p w14:paraId="7CBBA8A6" w14:textId="3D6A3EFC" w:rsidR="00115310" w:rsidRPr="00115310" w:rsidRDefault="00115310" w:rsidP="00115310">
      <w:pPr>
        <w:rPr>
          <w:rFonts w:ascii="Times New Roman" w:hAnsi="Times New Roman" w:cs="Times New Roman"/>
          <w:color w:val="212121"/>
          <w:sz w:val="24"/>
          <w:szCs w:val="24"/>
          <w:shd w:val="clear" w:color="auto" w:fill="FFFFFF"/>
        </w:rPr>
      </w:pPr>
    </w:p>
    <w:p w14:paraId="67A18A7E" w14:textId="7B28A9A4" w:rsidR="00115310" w:rsidRPr="00115310" w:rsidRDefault="00115310" w:rsidP="00115310">
      <w:pPr>
        <w:rPr>
          <w:rFonts w:ascii="Times New Roman" w:hAnsi="Times New Roman" w:cs="Times New Roman"/>
          <w:color w:val="212121"/>
          <w:sz w:val="24"/>
          <w:szCs w:val="24"/>
          <w:shd w:val="clear" w:color="auto" w:fill="FFFFFF"/>
        </w:rPr>
      </w:pPr>
      <w:r w:rsidRPr="00115310">
        <w:rPr>
          <w:rFonts w:ascii="Times New Roman" w:hAnsi="Times New Roman" w:cs="Times New Roman"/>
          <w:color w:val="212121"/>
          <w:sz w:val="24"/>
          <w:szCs w:val="24"/>
          <w:shd w:val="clear" w:color="auto" w:fill="FFFFFF"/>
        </w:rPr>
        <w:t xml:space="preserve">1 Department of Sociology and Political Science, Norwegian University of Science and Technology, </w:t>
      </w:r>
      <w:proofErr w:type="spellStart"/>
      <w:r w:rsidRPr="00115310">
        <w:rPr>
          <w:rFonts w:ascii="Times New Roman" w:hAnsi="Times New Roman" w:cs="Times New Roman"/>
          <w:color w:val="212121"/>
          <w:sz w:val="24"/>
          <w:szCs w:val="24"/>
          <w:shd w:val="clear" w:color="auto" w:fill="FFFFFF"/>
        </w:rPr>
        <w:t>Dragvoll</w:t>
      </w:r>
      <w:proofErr w:type="spellEnd"/>
      <w:r w:rsidRPr="00115310">
        <w:rPr>
          <w:rFonts w:ascii="Times New Roman" w:hAnsi="Times New Roman" w:cs="Times New Roman"/>
          <w:color w:val="212121"/>
          <w:sz w:val="24"/>
          <w:szCs w:val="24"/>
          <w:shd w:val="clear" w:color="auto" w:fill="FFFFFF"/>
        </w:rPr>
        <w:t>, Building 9, Level 5, Trondheim, Norway</w:t>
      </w:r>
    </w:p>
    <w:p w14:paraId="3B4B0134" w14:textId="7CA664E9" w:rsidR="00115310" w:rsidRPr="00115310" w:rsidRDefault="00115310" w:rsidP="00115310">
      <w:pPr>
        <w:rPr>
          <w:rFonts w:ascii="Times New Roman" w:hAnsi="Times New Roman" w:cs="Times New Roman"/>
          <w:color w:val="212121"/>
          <w:sz w:val="24"/>
          <w:szCs w:val="24"/>
          <w:shd w:val="clear" w:color="auto" w:fill="FFFFFF"/>
        </w:rPr>
      </w:pPr>
      <w:proofErr w:type="gramStart"/>
      <w:r>
        <w:rPr>
          <w:rFonts w:ascii="Times New Roman" w:hAnsi="Times New Roman" w:cs="Times New Roman"/>
          <w:color w:val="212121"/>
          <w:sz w:val="24"/>
          <w:szCs w:val="24"/>
          <w:shd w:val="clear" w:color="auto" w:fill="FFFFFF"/>
        </w:rPr>
        <w:t>2</w:t>
      </w:r>
      <w:proofErr w:type="gramEnd"/>
      <w:r>
        <w:rPr>
          <w:rFonts w:ascii="Times New Roman" w:hAnsi="Times New Roman" w:cs="Times New Roman"/>
          <w:color w:val="212121"/>
          <w:sz w:val="24"/>
          <w:szCs w:val="24"/>
          <w:shd w:val="clear" w:color="auto" w:fill="FFFFFF"/>
        </w:rPr>
        <w:t xml:space="preserve"> </w:t>
      </w:r>
      <w:r w:rsidR="00EC0D71" w:rsidRPr="00E52AA6">
        <w:rPr>
          <w:rFonts w:ascii="Times New Roman" w:hAnsi="Times New Roman" w:cs="Times New Roman"/>
          <w:sz w:val="24"/>
          <w:szCs w:val="24"/>
        </w:rPr>
        <w:t xml:space="preserve">Institute for Health and Society, Faculty of Medical Sciences, </w:t>
      </w:r>
      <w:r w:rsidR="00EC0D71">
        <w:rPr>
          <w:rFonts w:ascii="Times New Roman" w:hAnsi="Times New Roman" w:cs="Times New Roman"/>
          <w:sz w:val="24"/>
          <w:szCs w:val="24"/>
        </w:rPr>
        <w:t xml:space="preserve">Newcastle University, NE2 4AX, </w:t>
      </w:r>
      <w:r w:rsidR="00EC0D71" w:rsidRPr="00E52AA6">
        <w:rPr>
          <w:rFonts w:ascii="Times New Roman" w:hAnsi="Times New Roman" w:cs="Times New Roman"/>
          <w:sz w:val="24"/>
          <w:szCs w:val="24"/>
        </w:rPr>
        <w:t>United Kingdom</w:t>
      </w:r>
    </w:p>
    <w:p w14:paraId="3F3E9E0F" w14:textId="77777777" w:rsidR="00115310" w:rsidRDefault="00115310" w:rsidP="00115310">
      <w:pPr>
        <w:spacing w:after="0" w:line="240" w:lineRule="auto"/>
        <w:rPr>
          <w:rFonts w:ascii="Times New Roman" w:hAnsi="Times New Roman" w:cs="Times New Roman"/>
          <w:sz w:val="24"/>
          <w:szCs w:val="24"/>
        </w:rPr>
      </w:pPr>
      <w:r w:rsidRPr="00115310">
        <w:rPr>
          <w:rFonts w:ascii="Times New Roman" w:hAnsi="Times New Roman" w:cs="Times New Roman"/>
          <w:b/>
          <w:color w:val="212121"/>
          <w:sz w:val="24"/>
          <w:szCs w:val="24"/>
          <w:shd w:val="clear" w:color="auto" w:fill="FFFFFF"/>
        </w:rPr>
        <w:t> </w:t>
      </w:r>
    </w:p>
    <w:p w14:paraId="60427984" w14:textId="7EAAEF5E" w:rsidR="00115310" w:rsidRDefault="00115310" w:rsidP="00115310">
      <w:pPr>
        <w:spacing w:after="0" w:line="240" w:lineRule="auto"/>
        <w:rPr>
          <w:rFonts w:ascii="Times New Roman" w:hAnsi="Times New Roman" w:cs="Times New Roman"/>
          <w:sz w:val="24"/>
          <w:szCs w:val="24"/>
        </w:rPr>
      </w:pPr>
      <w:r w:rsidRPr="00115310">
        <w:rPr>
          <w:rFonts w:ascii="Times New Roman" w:hAnsi="Times New Roman" w:cs="Times New Roman"/>
          <w:b/>
          <w:sz w:val="24"/>
          <w:szCs w:val="24"/>
        </w:rPr>
        <w:t>Keywords:</w:t>
      </w:r>
      <w:r>
        <w:rPr>
          <w:rFonts w:ascii="Times New Roman" w:hAnsi="Times New Roman" w:cs="Times New Roman"/>
          <w:sz w:val="24"/>
          <w:szCs w:val="24"/>
        </w:rPr>
        <w:t xml:space="preserve"> Housing, Neighborhood, Health inequalities, Non-Communicable Disease, Europe</w:t>
      </w:r>
    </w:p>
    <w:p w14:paraId="7F296C5E" w14:textId="4C9E06DE" w:rsidR="00115310" w:rsidRPr="0086287D" w:rsidRDefault="00115310" w:rsidP="00115310">
      <w:pPr>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br w:type="page"/>
      </w:r>
    </w:p>
    <w:p w14:paraId="3A6476C6" w14:textId="14BDEBCC" w:rsidR="00AA590E" w:rsidRDefault="00AA590E" w:rsidP="00A45C2B">
      <w:pPr>
        <w:spacing w:line="480" w:lineRule="auto"/>
        <w:rPr>
          <w:rFonts w:ascii="Times New Roman" w:hAnsi="Times New Roman" w:cs="Times New Roman"/>
          <w:b/>
          <w:sz w:val="24"/>
          <w:szCs w:val="24"/>
        </w:rPr>
      </w:pPr>
      <w:r w:rsidRPr="00AA590E">
        <w:rPr>
          <w:rFonts w:ascii="Times New Roman" w:hAnsi="Times New Roman" w:cs="Times New Roman"/>
          <w:b/>
          <w:sz w:val="24"/>
          <w:szCs w:val="24"/>
        </w:rPr>
        <w:lastRenderedPageBreak/>
        <w:t>Abstract</w:t>
      </w:r>
    </w:p>
    <w:p w14:paraId="550B9ED1" w14:textId="7AB2BE6F" w:rsidR="00AA590E" w:rsidRDefault="00AA590E" w:rsidP="00B1716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Background</w:t>
      </w:r>
    </w:p>
    <w:p w14:paraId="29FB840B" w14:textId="2B8CCBBB" w:rsidR="00AA590E" w:rsidRDefault="007D5C07" w:rsidP="00B171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Social gradients have</w:t>
      </w:r>
      <w:r w:rsidR="00AA590E">
        <w:rPr>
          <w:rFonts w:ascii="Times New Roman" w:hAnsi="Times New Roman" w:cs="Times New Roman"/>
          <w:sz w:val="24"/>
          <w:szCs w:val="24"/>
        </w:rPr>
        <w:t xml:space="preserve"> been found </w:t>
      </w:r>
      <w:r w:rsidR="00AA590E" w:rsidRPr="00010E87">
        <w:rPr>
          <w:rFonts w:ascii="Times New Roman" w:hAnsi="Times New Roman" w:cs="Times New Roman"/>
          <w:sz w:val="24"/>
          <w:szCs w:val="24"/>
        </w:rPr>
        <w:t>across</w:t>
      </w:r>
      <w:r w:rsidR="00AA590E">
        <w:rPr>
          <w:rFonts w:ascii="Times New Roman" w:hAnsi="Times New Roman" w:cs="Times New Roman"/>
          <w:sz w:val="24"/>
          <w:szCs w:val="24"/>
        </w:rPr>
        <w:t xml:space="preserve"> European populations</w:t>
      </w:r>
      <w:r w:rsidR="00AA590E" w:rsidRPr="00010E87">
        <w:rPr>
          <w:rFonts w:ascii="Times New Roman" w:hAnsi="Times New Roman" w:cs="Times New Roman"/>
          <w:sz w:val="24"/>
          <w:szCs w:val="24"/>
        </w:rPr>
        <w:t xml:space="preserve">, where </w:t>
      </w:r>
      <w:proofErr w:type="gramStart"/>
      <w:r w:rsidR="00AA590E" w:rsidRPr="00010E87">
        <w:rPr>
          <w:rFonts w:ascii="Times New Roman" w:hAnsi="Times New Roman" w:cs="Times New Roman"/>
          <w:sz w:val="24"/>
          <w:szCs w:val="24"/>
        </w:rPr>
        <w:t xml:space="preserve">less affluent groups are more often affected by poor </w:t>
      </w:r>
      <w:r w:rsidR="00AA590E">
        <w:rPr>
          <w:rFonts w:ascii="Times New Roman" w:hAnsi="Times New Roman" w:cs="Times New Roman"/>
          <w:sz w:val="24"/>
          <w:szCs w:val="24"/>
        </w:rPr>
        <w:t xml:space="preserve">housing and neighborhood </w:t>
      </w:r>
      <w:r w:rsidR="00AA590E" w:rsidRPr="00010E87">
        <w:rPr>
          <w:rFonts w:ascii="Times New Roman" w:hAnsi="Times New Roman" w:cs="Times New Roman"/>
          <w:sz w:val="24"/>
          <w:szCs w:val="24"/>
        </w:rPr>
        <w:t>conditions</w:t>
      </w:r>
      <w:proofErr w:type="gramEnd"/>
      <w:r w:rsidR="00AA590E">
        <w:rPr>
          <w:rFonts w:ascii="Times New Roman" w:hAnsi="Times New Roman" w:cs="Times New Roman"/>
          <w:sz w:val="24"/>
          <w:szCs w:val="24"/>
        </w:rPr>
        <w:t xml:space="preserve">. While </w:t>
      </w:r>
      <w:r w:rsidR="00AA590E" w:rsidRPr="00010E87">
        <w:rPr>
          <w:rFonts w:ascii="Times New Roman" w:hAnsi="Times New Roman" w:cs="Times New Roman"/>
          <w:sz w:val="24"/>
          <w:szCs w:val="24"/>
        </w:rPr>
        <w:t>poor housing</w:t>
      </w:r>
      <w:r w:rsidR="00AA590E">
        <w:rPr>
          <w:rFonts w:ascii="Times New Roman" w:hAnsi="Times New Roman" w:cs="Times New Roman"/>
          <w:sz w:val="24"/>
          <w:szCs w:val="24"/>
        </w:rPr>
        <w:t xml:space="preserve"> and neighborhood quality</w:t>
      </w:r>
      <w:r w:rsidR="00AA590E" w:rsidRPr="00010E87">
        <w:rPr>
          <w:rFonts w:ascii="Times New Roman" w:hAnsi="Times New Roman" w:cs="Times New Roman"/>
          <w:sz w:val="24"/>
          <w:szCs w:val="24"/>
        </w:rPr>
        <w:t xml:space="preserve"> </w:t>
      </w:r>
      <w:r w:rsidR="00DA2FED">
        <w:rPr>
          <w:rFonts w:ascii="Times New Roman" w:hAnsi="Times New Roman" w:cs="Times New Roman"/>
          <w:sz w:val="24"/>
          <w:szCs w:val="24"/>
        </w:rPr>
        <w:t xml:space="preserve">has been associated </w:t>
      </w:r>
      <w:r w:rsidR="00AA590E" w:rsidRPr="00010E87">
        <w:rPr>
          <w:rFonts w:ascii="Times New Roman" w:hAnsi="Times New Roman" w:cs="Times New Roman"/>
          <w:sz w:val="24"/>
          <w:szCs w:val="24"/>
        </w:rPr>
        <w:t xml:space="preserve">with a range of </w:t>
      </w:r>
      <w:r w:rsidR="007056AE">
        <w:rPr>
          <w:rFonts w:ascii="Times New Roman" w:hAnsi="Times New Roman" w:cs="Times New Roman"/>
          <w:sz w:val="24"/>
          <w:szCs w:val="24"/>
        </w:rPr>
        <w:t>non-communicable diseases (NCDs)</w:t>
      </w:r>
      <w:r w:rsidR="00AA590E">
        <w:rPr>
          <w:rFonts w:ascii="Times New Roman" w:hAnsi="Times New Roman" w:cs="Times New Roman"/>
          <w:sz w:val="24"/>
          <w:szCs w:val="24"/>
        </w:rPr>
        <w:t xml:space="preserve">, </w:t>
      </w:r>
      <w:r>
        <w:rPr>
          <w:rFonts w:ascii="Times New Roman" w:hAnsi="Times New Roman" w:cs="Times New Roman"/>
          <w:sz w:val="24"/>
          <w:szCs w:val="24"/>
          <w:lang w:val="en-GB"/>
        </w:rPr>
        <w:t xml:space="preserve">these </w:t>
      </w:r>
      <w:r w:rsidR="00AA590E">
        <w:rPr>
          <w:rFonts w:ascii="Times New Roman" w:hAnsi="Times New Roman" w:cs="Times New Roman"/>
          <w:sz w:val="24"/>
          <w:szCs w:val="24"/>
          <w:lang w:val="en-GB"/>
        </w:rPr>
        <w:t xml:space="preserve">conditions </w:t>
      </w:r>
      <w:proofErr w:type="gramStart"/>
      <w:r w:rsidR="00AA590E">
        <w:rPr>
          <w:rFonts w:ascii="Times New Roman" w:hAnsi="Times New Roman" w:cs="Times New Roman"/>
          <w:sz w:val="24"/>
          <w:szCs w:val="24"/>
          <w:lang w:val="en-GB"/>
        </w:rPr>
        <w:t>have</w:t>
      </w:r>
      <w:r w:rsidR="00AA590E" w:rsidRPr="00010E87">
        <w:rPr>
          <w:rFonts w:ascii="Times New Roman" w:hAnsi="Times New Roman" w:cs="Times New Roman"/>
          <w:sz w:val="24"/>
          <w:szCs w:val="24"/>
          <w:lang w:val="en-GB"/>
        </w:rPr>
        <w:t xml:space="preserve"> rarely been applied</w:t>
      </w:r>
      <w:proofErr w:type="gramEnd"/>
      <w:r w:rsidR="00AA590E" w:rsidRPr="00010E87">
        <w:rPr>
          <w:rFonts w:ascii="Times New Roman" w:hAnsi="Times New Roman" w:cs="Times New Roman"/>
          <w:sz w:val="24"/>
          <w:szCs w:val="24"/>
          <w:lang w:val="en-GB"/>
        </w:rPr>
        <w:t xml:space="preserve"> </w:t>
      </w:r>
      <w:r w:rsidR="00C84A10">
        <w:rPr>
          <w:rFonts w:ascii="Times New Roman" w:hAnsi="Times New Roman" w:cs="Times New Roman"/>
          <w:sz w:val="24"/>
          <w:szCs w:val="24"/>
          <w:lang w:val="en-GB"/>
        </w:rPr>
        <w:t>to</w:t>
      </w:r>
      <w:r w:rsidR="00AA590E" w:rsidRPr="00010E87">
        <w:rPr>
          <w:rFonts w:ascii="Times New Roman" w:hAnsi="Times New Roman" w:cs="Times New Roman"/>
          <w:sz w:val="24"/>
          <w:szCs w:val="24"/>
          <w:lang w:val="en-GB"/>
        </w:rPr>
        <w:t xml:space="preserve"> </w:t>
      </w:r>
      <w:r w:rsidR="00C84A10">
        <w:rPr>
          <w:rFonts w:ascii="Times New Roman" w:hAnsi="Times New Roman" w:cs="Times New Roman"/>
          <w:sz w:val="24"/>
          <w:szCs w:val="24"/>
          <w:lang w:val="en-GB"/>
        </w:rPr>
        <w:t>the examination of</w:t>
      </w:r>
      <w:r w:rsidR="00AA590E" w:rsidRPr="00010E87">
        <w:rPr>
          <w:rFonts w:ascii="Times New Roman" w:hAnsi="Times New Roman" w:cs="Times New Roman"/>
          <w:sz w:val="24"/>
          <w:szCs w:val="24"/>
          <w:lang w:val="en-GB"/>
        </w:rPr>
        <w:t xml:space="preserve"> socioeconomic differences</w:t>
      </w:r>
      <w:r w:rsidR="00AD466E">
        <w:rPr>
          <w:rFonts w:ascii="Times New Roman" w:hAnsi="Times New Roman" w:cs="Times New Roman"/>
          <w:sz w:val="24"/>
          <w:szCs w:val="24"/>
          <w:lang w:val="en-GB"/>
        </w:rPr>
        <w:t xml:space="preserve"> in</w:t>
      </w:r>
      <w:r w:rsidR="00AA590E" w:rsidRPr="00010E87">
        <w:rPr>
          <w:rFonts w:ascii="Times New Roman" w:hAnsi="Times New Roman" w:cs="Times New Roman"/>
          <w:sz w:val="24"/>
          <w:szCs w:val="24"/>
          <w:lang w:val="en-GB"/>
        </w:rPr>
        <w:t xml:space="preserve"> </w:t>
      </w:r>
      <w:r w:rsidR="007056AE">
        <w:rPr>
          <w:rFonts w:ascii="Times New Roman" w:hAnsi="Times New Roman" w:cs="Times New Roman"/>
          <w:sz w:val="24"/>
          <w:szCs w:val="24"/>
          <w:lang w:val="en-GB"/>
        </w:rPr>
        <w:t>NCDs</w:t>
      </w:r>
      <w:r w:rsidR="00AA590E">
        <w:rPr>
          <w:rFonts w:ascii="Times New Roman" w:hAnsi="Times New Roman" w:cs="Times New Roman"/>
          <w:sz w:val="24"/>
          <w:szCs w:val="24"/>
          <w:lang w:val="en-GB"/>
        </w:rPr>
        <w:t xml:space="preserve">. This study therefore asks </w:t>
      </w:r>
      <w:r w:rsidR="00AA590E" w:rsidRPr="001445D1">
        <w:rPr>
          <w:rFonts w:ascii="Times New Roman" w:hAnsi="Times New Roman" w:cs="Times New Roman"/>
          <w:sz w:val="24"/>
          <w:szCs w:val="24"/>
        </w:rPr>
        <w:t>‘to what extent does</w:t>
      </w:r>
      <w:r w:rsidR="00AA590E">
        <w:rPr>
          <w:rFonts w:ascii="Times New Roman" w:hAnsi="Times New Roman" w:cs="Times New Roman"/>
          <w:sz w:val="24"/>
          <w:szCs w:val="24"/>
        </w:rPr>
        <w:t xml:space="preserve"> </w:t>
      </w:r>
      <w:r w:rsidR="00AA590E" w:rsidRPr="001445D1">
        <w:rPr>
          <w:rFonts w:ascii="Times New Roman" w:hAnsi="Times New Roman" w:cs="Times New Roman"/>
          <w:sz w:val="24"/>
          <w:szCs w:val="24"/>
        </w:rPr>
        <w:t xml:space="preserve">adjusting for </w:t>
      </w:r>
      <w:r w:rsidR="00AA590E">
        <w:rPr>
          <w:rFonts w:ascii="Times New Roman" w:hAnsi="Times New Roman" w:cs="Times New Roman"/>
          <w:sz w:val="24"/>
          <w:szCs w:val="24"/>
        </w:rPr>
        <w:t>poor housing and neighborhood condition</w:t>
      </w:r>
      <w:r w:rsidR="00AD466E">
        <w:rPr>
          <w:rFonts w:ascii="Times New Roman" w:hAnsi="Times New Roman" w:cs="Times New Roman"/>
          <w:sz w:val="24"/>
          <w:szCs w:val="24"/>
        </w:rPr>
        <w:t>s</w:t>
      </w:r>
      <w:r w:rsidR="00AA590E">
        <w:rPr>
          <w:rFonts w:ascii="Times New Roman" w:hAnsi="Times New Roman" w:cs="Times New Roman"/>
          <w:sz w:val="24"/>
          <w:szCs w:val="24"/>
        </w:rPr>
        <w:t xml:space="preserve"> reduce inequalities</w:t>
      </w:r>
      <w:r w:rsidR="00AA590E" w:rsidRPr="001445D1">
        <w:rPr>
          <w:rFonts w:ascii="Times New Roman" w:hAnsi="Times New Roman" w:cs="Times New Roman"/>
          <w:sz w:val="24"/>
          <w:szCs w:val="24"/>
        </w:rPr>
        <w:t xml:space="preserve"> in </w:t>
      </w:r>
      <w:r w:rsidR="00A90C13">
        <w:rPr>
          <w:rFonts w:ascii="Times New Roman" w:hAnsi="Times New Roman" w:cs="Times New Roman"/>
          <w:sz w:val="24"/>
          <w:szCs w:val="24"/>
        </w:rPr>
        <w:t>NCDs</w:t>
      </w:r>
      <w:r w:rsidR="00AA590E">
        <w:rPr>
          <w:rFonts w:ascii="Times New Roman" w:hAnsi="Times New Roman" w:cs="Times New Roman"/>
          <w:sz w:val="24"/>
          <w:szCs w:val="24"/>
        </w:rPr>
        <w:t xml:space="preserve"> among men and </w:t>
      </w:r>
      <w:r w:rsidR="00AA590E" w:rsidRPr="001445D1">
        <w:rPr>
          <w:rFonts w:ascii="Times New Roman" w:hAnsi="Times New Roman" w:cs="Times New Roman"/>
          <w:sz w:val="24"/>
          <w:szCs w:val="24"/>
        </w:rPr>
        <w:t xml:space="preserve">women in </w:t>
      </w:r>
      <w:proofErr w:type="gramStart"/>
      <w:r w:rsidR="00AA590E" w:rsidRPr="001445D1">
        <w:rPr>
          <w:rFonts w:ascii="Times New Roman" w:hAnsi="Times New Roman" w:cs="Times New Roman"/>
          <w:sz w:val="24"/>
          <w:szCs w:val="24"/>
        </w:rPr>
        <w:t>E</w:t>
      </w:r>
      <w:r w:rsidR="00AA590E">
        <w:rPr>
          <w:rFonts w:ascii="Times New Roman" w:hAnsi="Times New Roman" w:cs="Times New Roman"/>
          <w:sz w:val="24"/>
          <w:szCs w:val="24"/>
        </w:rPr>
        <w:t>urope’?</w:t>
      </w:r>
      <w:proofErr w:type="gramEnd"/>
    </w:p>
    <w:p w14:paraId="5BEDFFAF" w14:textId="77777777" w:rsidR="00F35A60" w:rsidRDefault="00AA590E" w:rsidP="00B1716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Methods</w:t>
      </w:r>
      <w:r w:rsidR="00F35A60">
        <w:rPr>
          <w:rFonts w:ascii="Times New Roman" w:hAnsi="Times New Roman" w:cs="Times New Roman"/>
          <w:b/>
          <w:sz w:val="24"/>
          <w:szCs w:val="24"/>
        </w:rPr>
        <w:t xml:space="preserve"> </w:t>
      </w:r>
    </w:p>
    <w:p w14:paraId="7E2220AA" w14:textId="205D1C90" w:rsidR="00C84A10" w:rsidRPr="00F35A60" w:rsidRDefault="00A90C13" w:rsidP="00B17160">
      <w:pPr>
        <w:spacing w:after="0" w:line="360" w:lineRule="auto"/>
        <w:jc w:val="both"/>
        <w:rPr>
          <w:rFonts w:ascii="Times New Roman" w:hAnsi="Times New Roman" w:cs="Times New Roman"/>
          <w:b/>
          <w:sz w:val="24"/>
          <w:szCs w:val="24"/>
        </w:rPr>
      </w:pPr>
      <w:r w:rsidRPr="00205495">
        <w:rPr>
          <w:rFonts w:ascii="Times New Roman" w:hAnsi="Times New Roman" w:cs="Times New Roman"/>
          <w:sz w:val="24"/>
          <w:szCs w:val="24"/>
        </w:rPr>
        <w:t>Our analysi</w:t>
      </w:r>
      <w:r w:rsidR="00C84A10" w:rsidRPr="00205495">
        <w:rPr>
          <w:rFonts w:ascii="Times New Roman" w:hAnsi="Times New Roman" w:cs="Times New Roman"/>
          <w:sz w:val="24"/>
          <w:szCs w:val="24"/>
        </w:rPr>
        <w:t xml:space="preserve">s used </w:t>
      </w:r>
      <w:r w:rsidR="007037D9" w:rsidRPr="00205495">
        <w:rPr>
          <w:rFonts w:ascii="Times New Roman" w:hAnsi="Times New Roman" w:cs="Times New Roman"/>
          <w:sz w:val="24"/>
          <w:szCs w:val="24"/>
        </w:rPr>
        <w:t>pooled-data from 20</w:t>
      </w:r>
      <w:r w:rsidR="00C84A10" w:rsidRPr="00205495">
        <w:rPr>
          <w:rFonts w:ascii="Times New Roman" w:hAnsi="Times New Roman" w:cs="Times New Roman"/>
          <w:sz w:val="24"/>
          <w:szCs w:val="24"/>
        </w:rPr>
        <w:t xml:space="preserve"> </w:t>
      </w:r>
      <w:r w:rsidR="007037D9" w:rsidRPr="00205495">
        <w:rPr>
          <w:rFonts w:ascii="Times New Roman" w:hAnsi="Times New Roman" w:cs="Times New Roman"/>
          <w:sz w:val="24"/>
          <w:szCs w:val="24"/>
        </w:rPr>
        <w:t xml:space="preserve">European countries for </w:t>
      </w:r>
      <w:r w:rsidR="00C84A10" w:rsidRPr="00205495">
        <w:rPr>
          <w:rFonts w:ascii="Times New Roman" w:hAnsi="Times New Roman" w:cs="Times New Roman"/>
          <w:sz w:val="24"/>
          <w:szCs w:val="24"/>
        </w:rPr>
        <w:t xml:space="preserve">women </w:t>
      </w:r>
      <w:r w:rsidR="00AD466E" w:rsidRPr="00205495">
        <w:rPr>
          <w:rFonts w:ascii="Times New Roman" w:hAnsi="Times New Roman" w:cs="Times New Roman"/>
          <w:sz w:val="24"/>
          <w:szCs w:val="24"/>
        </w:rPr>
        <w:t>(n</w:t>
      </w:r>
      <w:r w:rsidR="00C84A10" w:rsidRPr="00205495">
        <w:rPr>
          <w:rFonts w:ascii="Times New Roman" w:hAnsi="Times New Roman" w:cs="Times New Roman"/>
          <w:sz w:val="24"/>
          <w:szCs w:val="24"/>
        </w:rPr>
        <w:t>=</w:t>
      </w:r>
      <w:r w:rsidR="00205495" w:rsidRPr="00205495">
        <w:t xml:space="preserve"> </w:t>
      </w:r>
      <w:r w:rsidR="00205495" w:rsidRPr="00205495">
        <w:rPr>
          <w:rFonts w:ascii="Times New Roman" w:hAnsi="Times New Roman" w:cs="Times New Roman"/>
          <w:sz w:val="24"/>
          <w:szCs w:val="24"/>
        </w:rPr>
        <w:t>12,794</w:t>
      </w:r>
      <w:r w:rsidR="00C84A10" w:rsidRPr="00205495">
        <w:rPr>
          <w:rFonts w:ascii="Times New Roman" w:hAnsi="Times New Roman" w:cs="Times New Roman"/>
          <w:sz w:val="24"/>
          <w:szCs w:val="24"/>
        </w:rPr>
        <w:t>) and men</w:t>
      </w:r>
      <w:r w:rsidR="00AD466E" w:rsidRPr="00205495">
        <w:rPr>
          <w:rFonts w:ascii="Times New Roman" w:hAnsi="Times New Roman" w:cs="Times New Roman"/>
          <w:sz w:val="24"/>
          <w:szCs w:val="24"/>
        </w:rPr>
        <w:t xml:space="preserve"> (n</w:t>
      </w:r>
      <w:r w:rsidR="00C84A10" w:rsidRPr="00205495">
        <w:rPr>
          <w:rFonts w:ascii="Times New Roman" w:hAnsi="Times New Roman" w:cs="Times New Roman"/>
          <w:sz w:val="24"/>
          <w:szCs w:val="24"/>
        </w:rPr>
        <w:t>=</w:t>
      </w:r>
      <w:r w:rsidR="00205495" w:rsidRPr="00205495">
        <w:t xml:space="preserve"> </w:t>
      </w:r>
      <w:r w:rsidR="00205495" w:rsidRPr="00205495">
        <w:rPr>
          <w:rFonts w:ascii="Times New Roman" w:hAnsi="Times New Roman" w:cs="Times New Roman"/>
          <w:sz w:val="24"/>
          <w:szCs w:val="24"/>
        </w:rPr>
        <w:t>11,974</w:t>
      </w:r>
      <w:r w:rsidR="00C84A10" w:rsidRPr="00205495">
        <w:rPr>
          <w:rFonts w:ascii="Times New Roman" w:hAnsi="Times New Roman" w:cs="Times New Roman"/>
          <w:sz w:val="24"/>
          <w:szCs w:val="24"/>
        </w:rPr>
        <w:t>)</w:t>
      </w:r>
      <w:r w:rsidR="007037D9">
        <w:rPr>
          <w:rFonts w:ascii="Times New Roman" w:hAnsi="Times New Roman" w:cs="Times New Roman"/>
          <w:sz w:val="24"/>
          <w:szCs w:val="24"/>
        </w:rPr>
        <w:t>,</w:t>
      </w:r>
      <w:r w:rsidR="00C84A10" w:rsidRPr="00C84A10">
        <w:rPr>
          <w:rFonts w:ascii="Times New Roman" w:hAnsi="Times New Roman" w:cs="Times New Roman"/>
          <w:sz w:val="24"/>
          <w:szCs w:val="24"/>
        </w:rPr>
        <w:t xml:space="preserve"> </w:t>
      </w:r>
      <w:r w:rsidR="009D0A50">
        <w:rPr>
          <w:rFonts w:ascii="Times New Roman" w:hAnsi="Times New Roman" w:cs="Times New Roman"/>
          <w:sz w:val="24"/>
          <w:szCs w:val="24"/>
        </w:rPr>
        <w:t>aged 25</w:t>
      </w:r>
      <w:r w:rsidR="007037D9">
        <w:rPr>
          <w:rFonts w:ascii="Times New Roman" w:hAnsi="Times New Roman" w:cs="Times New Roman"/>
          <w:sz w:val="24"/>
          <w:szCs w:val="24"/>
        </w:rPr>
        <w:t xml:space="preserve">-75, </w:t>
      </w:r>
      <w:r w:rsidR="00C84A10" w:rsidRPr="00C84A10">
        <w:rPr>
          <w:rFonts w:ascii="Times New Roman" w:hAnsi="Times New Roman" w:cs="Times New Roman"/>
          <w:sz w:val="24"/>
          <w:szCs w:val="24"/>
        </w:rPr>
        <w:t>from</w:t>
      </w:r>
      <w:r w:rsidR="00C84A10">
        <w:rPr>
          <w:rFonts w:ascii="Times New Roman" w:hAnsi="Times New Roman" w:cs="Times New Roman"/>
          <w:sz w:val="24"/>
          <w:szCs w:val="24"/>
        </w:rPr>
        <w:t xml:space="preserve"> round </w:t>
      </w:r>
      <w:proofErr w:type="gramStart"/>
      <w:r w:rsidR="00C84A10">
        <w:rPr>
          <w:rFonts w:ascii="Times New Roman" w:hAnsi="Times New Roman" w:cs="Times New Roman"/>
          <w:sz w:val="24"/>
          <w:szCs w:val="24"/>
        </w:rPr>
        <w:t>7</w:t>
      </w:r>
      <w:proofErr w:type="gramEnd"/>
      <w:r w:rsidR="00C84A10" w:rsidRPr="00C84A10">
        <w:rPr>
          <w:rFonts w:ascii="Times New Roman" w:hAnsi="Times New Roman" w:cs="Times New Roman"/>
          <w:sz w:val="24"/>
          <w:szCs w:val="24"/>
        </w:rPr>
        <w:t xml:space="preserve"> of the European Social Survey. </w:t>
      </w:r>
      <w:r w:rsidR="00C84A10">
        <w:rPr>
          <w:rFonts w:ascii="Times New Roman" w:hAnsi="Times New Roman" w:cs="Times New Roman"/>
          <w:sz w:val="24"/>
          <w:szCs w:val="24"/>
        </w:rPr>
        <w:t xml:space="preserve">Fourteen </w:t>
      </w:r>
      <w:r w:rsidR="007056AE">
        <w:rPr>
          <w:rFonts w:ascii="Times New Roman" w:hAnsi="Times New Roman" w:cs="Times New Roman"/>
          <w:sz w:val="24"/>
          <w:szCs w:val="24"/>
        </w:rPr>
        <w:t>NCDs</w:t>
      </w:r>
      <w:r w:rsidR="00C84A10">
        <w:rPr>
          <w:rFonts w:ascii="Times New Roman" w:hAnsi="Times New Roman" w:cs="Times New Roman"/>
          <w:sz w:val="24"/>
          <w:szCs w:val="24"/>
        </w:rPr>
        <w:t xml:space="preserve"> </w:t>
      </w:r>
      <w:proofErr w:type="gramStart"/>
      <w:r w:rsidR="00C84A10">
        <w:rPr>
          <w:rFonts w:ascii="Times New Roman" w:hAnsi="Times New Roman" w:cs="Times New Roman"/>
          <w:sz w:val="24"/>
          <w:szCs w:val="24"/>
        </w:rPr>
        <w:t>were investigated</w:t>
      </w:r>
      <w:proofErr w:type="gramEnd"/>
      <w:r w:rsidR="00F35A60">
        <w:rPr>
          <w:rFonts w:ascii="Times New Roman" w:hAnsi="Times New Roman" w:cs="Times New Roman"/>
          <w:sz w:val="24"/>
          <w:szCs w:val="24"/>
        </w:rPr>
        <w:t>:</w:t>
      </w:r>
      <w:r w:rsidR="00F35A60" w:rsidRPr="00F35A60">
        <w:rPr>
          <w:rFonts w:ascii="Times New Roman" w:hAnsi="Times New Roman" w:cs="Times New Roman"/>
          <w:sz w:val="24"/>
          <w:szCs w:val="24"/>
          <w:lang w:val="en-GB"/>
        </w:rPr>
        <w:t xml:space="preserve"> </w:t>
      </w:r>
      <w:r w:rsidR="00F35A60" w:rsidRPr="00EC70BC">
        <w:rPr>
          <w:rFonts w:ascii="Times New Roman" w:hAnsi="Times New Roman" w:cs="Times New Roman"/>
          <w:sz w:val="24"/>
          <w:szCs w:val="24"/>
          <w:lang w:val="en-GB"/>
        </w:rPr>
        <w:t>heart/circulatory problems, high blood pressure, back pain, arm/hand pain, foot/leg pain, allergies, breathing problems, stomach/digestion problems, skin conditions, diabetes, severe headaches, cancer, obesity and depression</w:t>
      </w:r>
      <w:r w:rsidR="00C84A10" w:rsidRPr="00C84A10">
        <w:rPr>
          <w:rFonts w:ascii="Times New Roman" w:hAnsi="Times New Roman" w:cs="Times New Roman"/>
          <w:sz w:val="24"/>
          <w:szCs w:val="24"/>
        </w:rPr>
        <w:t xml:space="preserve">. </w:t>
      </w:r>
      <w:r w:rsidR="007D5C07">
        <w:rPr>
          <w:rFonts w:ascii="Times New Roman" w:hAnsi="Times New Roman" w:cs="Times New Roman"/>
          <w:sz w:val="24"/>
          <w:szCs w:val="24"/>
        </w:rPr>
        <w:t>W</w:t>
      </w:r>
      <w:r w:rsidR="00C84A10" w:rsidRPr="00C84A10">
        <w:rPr>
          <w:rFonts w:ascii="Times New Roman" w:hAnsi="Times New Roman" w:cs="Times New Roman"/>
          <w:sz w:val="24"/>
          <w:szCs w:val="24"/>
        </w:rPr>
        <w:t xml:space="preserve">e </w:t>
      </w:r>
      <w:r w:rsidR="00C84A10">
        <w:rPr>
          <w:rFonts w:ascii="Times New Roman" w:hAnsi="Times New Roman" w:cs="Times New Roman"/>
          <w:sz w:val="24"/>
          <w:szCs w:val="24"/>
        </w:rPr>
        <w:t>used</w:t>
      </w:r>
      <w:r w:rsidR="007D5C07">
        <w:rPr>
          <w:rFonts w:ascii="Times New Roman" w:hAnsi="Times New Roman" w:cs="Times New Roman"/>
          <w:sz w:val="24"/>
          <w:szCs w:val="24"/>
        </w:rPr>
        <w:t xml:space="preserve"> </w:t>
      </w:r>
      <w:r w:rsidR="00C84A10">
        <w:rPr>
          <w:rFonts w:ascii="Times New Roman" w:hAnsi="Times New Roman" w:cs="Times New Roman"/>
          <w:sz w:val="24"/>
          <w:szCs w:val="24"/>
        </w:rPr>
        <w:t>binary logistic</w:t>
      </w:r>
      <w:r w:rsidR="00C84A10" w:rsidRPr="00C84A10">
        <w:rPr>
          <w:rFonts w:ascii="Times New Roman" w:hAnsi="Times New Roman" w:cs="Times New Roman"/>
          <w:sz w:val="24"/>
          <w:szCs w:val="24"/>
        </w:rPr>
        <w:t xml:space="preserve"> regression models</w:t>
      </w:r>
      <w:r w:rsidR="00DA2FED">
        <w:rPr>
          <w:rFonts w:ascii="Times New Roman" w:hAnsi="Times New Roman" w:cs="Times New Roman"/>
          <w:sz w:val="24"/>
          <w:szCs w:val="24"/>
        </w:rPr>
        <w:t>,</w:t>
      </w:r>
      <w:r w:rsidR="007056AE">
        <w:rPr>
          <w:rFonts w:ascii="Times New Roman" w:hAnsi="Times New Roman" w:cs="Times New Roman"/>
          <w:sz w:val="24"/>
          <w:szCs w:val="24"/>
        </w:rPr>
        <w:t xml:space="preserve"> stratified by gender</w:t>
      </w:r>
      <w:r w:rsidR="00DA2FED">
        <w:rPr>
          <w:rFonts w:ascii="Times New Roman" w:hAnsi="Times New Roman" w:cs="Times New Roman"/>
          <w:sz w:val="24"/>
          <w:szCs w:val="24"/>
        </w:rPr>
        <w:t>,</w:t>
      </w:r>
      <w:r w:rsidR="00C84A10" w:rsidRPr="00C84A10">
        <w:rPr>
          <w:rFonts w:ascii="Times New Roman" w:hAnsi="Times New Roman" w:cs="Times New Roman"/>
          <w:sz w:val="24"/>
          <w:szCs w:val="24"/>
        </w:rPr>
        <w:t xml:space="preserve"> and </w:t>
      </w:r>
      <w:r w:rsidR="007037D9">
        <w:rPr>
          <w:rFonts w:ascii="Times New Roman" w:hAnsi="Times New Roman" w:cs="Times New Roman"/>
          <w:sz w:val="24"/>
          <w:szCs w:val="24"/>
        </w:rPr>
        <w:t>adjusted rate ratios</w:t>
      </w:r>
      <w:r w:rsidR="002F643B">
        <w:rPr>
          <w:rFonts w:ascii="Times New Roman" w:hAnsi="Times New Roman" w:cs="Times New Roman"/>
          <w:sz w:val="24"/>
          <w:szCs w:val="24"/>
        </w:rPr>
        <w:t xml:space="preserve"> (ARRs)</w:t>
      </w:r>
      <w:r w:rsidR="00C84A10" w:rsidRPr="00C84A10">
        <w:rPr>
          <w:rFonts w:ascii="Times New Roman" w:hAnsi="Times New Roman" w:cs="Times New Roman"/>
          <w:sz w:val="24"/>
          <w:szCs w:val="24"/>
        </w:rPr>
        <w:t xml:space="preserve"> to </w:t>
      </w:r>
      <w:r w:rsidR="007037D9">
        <w:rPr>
          <w:rFonts w:ascii="Times New Roman" w:hAnsi="Times New Roman" w:cs="Times New Roman"/>
          <w:sz w:val="24"/>
          <w:szCs w:val="24"/>
        </w:rPr>
        <w:t>examine</w:t>
      </w:r>
      <w:r w:rsidR="00C84A10" w:rsidRPr="00C84A10">
        <w:rPr>
          <w:rFonts w:ascii="Times New Roman" w:hAnsi="Times New Roman" w:cs="Times New Roman"/>
          <w:sz w:val="24"/>
          <w:szCs w:val="24"/>
        </w:rPr>
        <w:t xml:space="preserve"> </w:t>
      </w:r>
      <w:r w:rsidR="00686BF9">
        <w:rPr>
          <w:rFonts w:ascii="Times New Roman" w:hAnsi="Times New Roman" w:cs="Times New Roman"/>
          <w:sz w:val="24"/>
          <w:szCs w:val="24"/>
        </w:rPr>
        <w:t>whether</w:t>
      </w:r>
      <w:r w:rsidR="00C84A10" w:rsidRPr="00C84A10">
        <w:rPr>
          <w:rFonts w:ascii="Times New Roman" w:hAnsi="Times New Roman" w:cs="Times New Roman"/>
          <w:sz w:val="24"/>
          <w:szCs w:val="24"/>
        </w:rPr>
        <w:t xml:space="preserve"> </w:t>
      </w:r>
      <w:r w:rsidR="00C84A10">
        <w:rPr>
          <w:rFonts w:ascii="Times New Roman" w:hAnsi="Times New Roman" w:cs="Times New Roman"/>
          <w:sz w:val="24"/>
          <w:szCs w:val="24"/>
        </w:rPr>
        <w:t>educational</w:t>
      </w:r>
      <w:r w:rsidR="00C84A10" w:rsidRPr="00C84A10">
        <w:rPr>
          <w:rFonts w:ascii="Times New Roman" w:hAnsi="Times New Roman" w:cs="Times New Roman"/>
          <w:sz w:val="24"/>
          <w:szCs w:val="24"/>
        </w:rPr>
        <w:t xml:space="preserve"> inequalities </w:t>
      </w:r>
      <w:r w:rsidR="00AB5F52">
        <w:rPr>
          <w:rFonts w:ascii="Times New Roman" w:hAnsi="Times New Roman" w:cs="Times New Roman"/>
          <w:sz w:val="24"/>
          <w:szCs w:val="24"/>
        </w:rPr>
        <w:t xml:space="preserve">in </w:t>
      </w:r>
      <w:r w:rsidR="007056AE">
        <w:rPr>
          <w:rFonts w:ascii="Times New Roman" w:hAnsi="Times New Roman" w:cs="Times New Roman"/>
          <w:sz w:val="24"/>
          <w:szCs w:val="24"/>
        </w:rPr>
        <w:t>NCDs</w:t>
      </w:r>
      <w:r w:rsidR="00AB5F52">
        <w:rPr>
          <w:rFonts w:ascii="Times New Roman" w:hAnsi="Times New Roman" w:cs="Times New Roman"/>
          <w:sz w:val="24"/>
          <w:szCs w:val="24"/>
        </w:rPr>
        <w:t xml:space="preserve"> </w:t>
      </w:r>
      <w:proofErr w:type="gramStart"/>
      <w:r w:rsidR="00C84A10" w:rsidRPr="00C84A10">
        <w:rPr>
          <w:rFonts w:ascii="Times New Roman" w:hAnsi="Times New Roman" w:cs="Times New Roman"/>
          <w:sz w:val="24"/>
          <w:szCs w:val="24"/>
        </w:rPr>
        <w:t xml:space="preserve">were </w:t>
      </w:r>
      <w:r w:rsidR="00686BF9">
        <w:rPr>
          <w:rFonts w:ascii="Times New Roman" w:hAnsi="Times New Roman" w:cs="Times New Roman"/>
          <w:sz w:val="24"/>
          <w:szCs w:val="24"/>
        </w:rPr>
        <w:t>reduced</w:t>
      </w:r>
      <w:proofErr w:type="gramEnd"/>
      <w:r w:rsidR="00686BF9">
        <w:rPr>
          <w:rFonts w:ascii="Times New Roman" w:hAnsi="Times New Roman" w:cs="Times New Roman"/>
          <w:sz w:val="24"/>
          <w:szCs w:val="24"/>
        </w:rPr>
        <w:t xml:space="preserve"> after controlling for</w:t>
      </w:r>
      <w:r w:rsidR="00C84A10" w:rsidRPr="00C84A10">
        <w:rPr>
          <w:rFonts w:ascii="Times New Roman" w:hAnsi="Times New Roman" w:cs="Times New Roman"/>
          <w:sz w:val="24"/>
          <w:szCs w:val="24"/>
        </w:rPr>
        <w:t xml:space="preserve"> </w:t>
      </w:r>
      <w:r w:rsidR="00C84A10">
        <w:rPr>
          <w:rFonts w:ascii="Times New Roman" w:hAnsi="Times New Roman" w:cs="Times New Roman"/>
          <w:sz w:val="24"/>
          <w:szCs w:val="24"/>
        </w:rPr>
        <w:t xml:space="preserve">poor housing and neighborhood quality. </w:t>
      </w:r>
    </w:p>
    <w:p w14:paraId="488365E4" w14:textId="77777777" w:rsidR="007D5C07" w:rsidRDefault="00AA590E" w:rsidP="00B1716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Results</w:t>
      </w:r>
      <w:r w:rsidR="007D5C07">
        <w:rPr>
          <w:rFonts w:ascii="Times New Roman" w:hAnsi="Times New Roman" w:cs="Times New Roman"/>
          <w:b/>
          <w:sz w:val="24"/>
          <w:szCs w:val="24"/>
        </w:rPr>
        <w:t xml:space="preserve"> </w:t>
      </w:r>
    </w:p>
    <w:p w14:paraId="68696573" w14:textId="296879B7" w:rsidR="00AA590E" w:rsidRDefault="00DA2FED" w:rsidP="00B17160">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Overall, w</w:t>
      </w:r>
      <w:r w:rsidR="007D5C07">
        <w:rPr>
          <w:rFonts w:ascii="Times New Roman" w:hAnsi="Times New Roman" w:cs="Times New Roman"/>
          <w:sz w:val="24"/>
          <w:szCs w:val="24"/>
        </w:rPr>
        <w:t>e find</w:t>
      </w:r>
      <w:r w:rsidR="00F35A60" w:rsidRPr="00530C80">
        <w:rPr>
          <w:rFonts w:ascii="Times New Roman" w:hAnsi="Times New Roman" w:cs="Times New Roman"/>
          <w:sz w:val="24"/>
          <w:szCs w:val="24"/>
        </w:rPr>
        <w:t xml:space="preserve"> that </w:t>
      </w:r>
      <w:r w:rsidR="005C3D10">
        <w:rPr>
          <w:rFonts w:ascii="Times New Roman" w:hAnsi="Times New Roman" w:cs="Times New Roman"/>
          <w:sz w:val="24"/>
          <w:szCs w:val="24"/>
        </w:rPr>
        <w:t xml:space="preserve">adjusting for </w:t>
      </w:r>
      <w:r w:rsidR="00F35A60">
        <w:rPr>
          <w:rFonts w:ascii="Times New Roman" w:hAnsi="Times New Roman" w:cs="Times New Roman"/>
          <w:sz w:val="24"/>
          <w:szCs w:val="24"/>
        </w:rPr>
        <w:t>poor housing and neighborhood quality</w:t>
      </w:r>
      <w:r w:rsidR="00F35A60" w:rsidRPr="00530C80">
        <w:rPr>
          <w:rFonts w:ascii="Times New Roman" w:hAnsi="Times New Roman" w:cs="Times New Roman"/>
          <w:sz w:val="24"/>
          <w:szCs w:val="24"/>
        </w:rPr>
        <w:t xml:space="preserve"> </w:t>
      </w:r>
      <w:r w:rsidR="00AB5F52">
        <w:rPr>
          <w:rFonts w:ascii="Times New Roman" w:hAnsi="Times New Roman" w:cs="Times New Roman"/>
          <w:sz w:val="24"/>
          <w:szCs w:val="24"/>
        </w:rPr>
        <w:t xml:space="preserve">reduces </w:t>
      </w:r>
      <w:r w:rsidR="007D5C07">
        <w:rPr>
          <w:rFonts w:ascii="Times New Roman" w:hAnsi="Times New Roman" w:cs="Times New Roman"/>
          <w:sz w:val="24"/>
          <w:szCs w:val="24"/>
        </w:rPr>
        <w:t>inequalities</w:t>
      </w:r>
      <w:r w:rsidR="00F35A60" w:rsidRPr="00530C80">
        <w:rPr>
          <w:rFonts w:ascii="Times New Roman" w:hAnsi="Times New Roman" w:cs="Times New Roman"/>
          <w:sz w:val="24"/>
          <w:szCs w:val="24"/>
        </w:rPr>
        <w:t xml:space="preserve"> in </w:t>
      </w:r>
      <w:r w:rsidR="00686BF9">
        <w:rPr>
          <w:rFonts w:ascii="Times New Roman" w:hAnsi="Times New Roman" w:cs="Times New Roman"/>
          <w:sz w:val="24"/>
          <w:szCs w:val="24"/>
        </w:rPr>
        <w:t>NCD</w:t>
      </w:r>
      <w:r w:rsidR="00F35A60">
        <w:rPr>
          <w:rFonts w:ascii="Times New Roman" w:hAnsi="Times New Roman" w:cs="Times New Roman"/>
          <w:sz w:val="24"/>
          <w:szCs w:val="24"/>
        </w:rPr>
        <w:t>s</w:t>
      </w:r>
      <w:r w:rsidR="00F35A60" w:rsidRPr="00530C80">
        <w:rPr>
          <w:rFonts w:ascii="Times New Roman" w:hAnsi="Times New Roman" w:cs="Times New Roman"/>
          <w:sz w:val="24"/>
          <w:szCs w:val="24"/>
        </w:rPr>
        <w:t>.</w:t>
      </w:r>
      <w:r w:rsidR="00F35A60">
        <w:rPr>
          <w:rFonts w:ascii="Times New Roman" w:hAnsi="Times New Roman" w:cs="Times New Roman"/>
          <w:sz w:val="24"/>
          <w:szCs w:val="24"/>
        </w:rPr>
        <w:t xml:space="preserve"> While reductions </w:t>
      </w:r>
      <w:r w:rsidR="002F643B">
        <w:rPr>
          <w:rFonts w:ascii="Times New Roman" w:hAnsi="Times New Roman" w:cs="Times New Roman"/>
          <w:sz w:val="24"/>
          <w:szCs w:val="24"/>
        </w:rPr>
        <w:t xml:space="preserve">were </w:t>
      </w:r>
      <w:r w:rsidR="00F35A60">
        <w:rPr>
          <w:rFonts w:ascii="Times New Roman" w:hAnsi="Times New Roman" w:cs="Times New Roman"/>
          <w:sz w:val="24"/>
          <w:szCs w:val="24"/>
        </w:rPr>
        <w:t>relatively sma</w:t>
      </w:r>
      <w:r w:rsidR="007D5C07">
        <w:rPr>
          <w:rFonts w:ascii="Times New Roman" w:hAnsi="Times New Roman" w:cs="Times New Roman"/>
          <w:sz w:val="24"/>
          <w:szCs w:val="24"/>
        </w:rPr>
        <w:t xml:space="preserve">ll for some </w:t>
      </w:r>
      <w:r w:rsidR="005F1FF5">
        <w:rPr>
          <w:rFonts w:ascii="Times New Roman" w:hAnsi="Times New Roman" w:cs="Times New Roman"/>
          <w:sz w:val="24"/>
          <w:szCs w:val="24"/>
        </w:rPr>
        <w:t>NCDs</w:t>
      </w:r>
      <w:r w:rsidR="007D5C07" w:rsidRPr="00DA2FED">
        <w:rPr>
          <w:rFonts w:ascii="Times New Roman" w:hAnsi="Times New Roman" w:cs="Times New Roman"/>
          <w:sz w:val="24"/>
          <w:szCs w:val="24"/>
        </w:rPr>
        <w:t>--for</w:t>
      </w:r>
      <w:r w:rsidR="00F35A60" w:rsidRPr="00DA2FED">
        <w:rPr>
          <w:rFonts w:ascii="Times New Roman" w:hAnsi="Times New Roman" w:cs="Times New Roman"/>
          <w:sz w:val="24"/>
          <w:szCs w:val="24"/>
        </w:rPr>
        <w:t xml:space="preserve"> high blood pressure</w:t>
      </w:r>
      <w:r w:rsidR="007D5C07" w:rsidRPr="00DA2FED">
        <w:rPr>
          <w:rFonts w:ascii="Times New Roman" w:hAnsi="Times New Roman" w:cs="Times New Roman"/>
          <w:sz w:val="24"/>
          <w:szCs w:val="24"/>
        </w:rPr>
        <w:t>,</w:t>
      </w:r>
      <w:r w:rsidR="002F643B" w:rsidRPr="00DA2FED">
        <w:rPr>
          <w:rFonts w:ascii="Times New Roman" w:hAnsi="Times New Roman" w:cs="Times New Roman"/>
          <w:sz w:val="24"/>
          <w:szCs w:val="24"/>
        </w:rPr>
        <w:t xml:space="preserve"> reductions were found in the range of </w:t>
      </w:r>
      <w:r w:rsidRPr="00DA2FED">
        <w:rPr>
          <w:rFonts w:ascii="Times New Roman" w:hAnsi="Times New Roman" w:cs="Times New Roman"/>
          <w:sz w:val="24"/>
          <w:szCs w:val="24"/>
        </w:rPr>
        <w:t>0</w:t>
      </w:r>
      <w:r w:rsidR="002F643B" w:rsidRPr="00DA2FED">
        <w:rPr>
          <w:rFonts w:ascii="Times New Roman" w:hAnsi="Times New Roman" w:cs="Times New Roman"/>
          <w:sz w:val="24"/>
          <w:szCs w:val="24"/>
        </w:rPr>
        <w:t>%-</w:t>
      </w:r>
      <w:proofErr w:type="gramStart"/>
      <w:r w:rsidR="002F643B" w:rsidRPr="00DA2FED">
        <w:rPr>
          <w:rFonts w:ascii="Times New Roman" w:hAnsi="Times New Roman" w:cs="Times New Roman"/>
          <w:sz w:val="24"/>
          <w:szCs w:val="24"/>
        </w:rPr>
        <w:t>4.2</w:t>
      </w:r>
      <w:r w:rsidRPr="00DA2FED">
        <w:rPr>
          <w:rFonts w:ascii="Times New Roman" w:hAnsi="Times New Roman" w:cs="Times New Roman"/>
          <w:sz w:val="24"/>
          <w:szCs w:val="24"/>
        </w:rPr>
        <w:t>7</w:t>
      </w:r>
      <w:r w:rsidR="002F643B" w:rsidRPr="00DA2FED">
        <w:rPr>
          <w:rFonts w:ascii="Times New Roman" w:hAnsi="Times New Roman" w:cs="Times New Roman"/>
          <w:sz w:val="24"/>
          <w:szCs w:val="24"/>
        </w:rPr>
        <w:t>%</w:t>
      </w:r>
      <w:proofErr w:type="gramEnd"/>
      <w:r w:rsidR="002F643B" w:rsidRPr="00DA2FED">
        <w:rPr>
          <w:rFonts w:ascii="Times New Roman" w:hAnsi="Times New Roman" w:cs="Times New Roman"/>
          <w:sz w:val="24"/>
          <w:szCs w:val="24"/>
        </w:rPr>
        <w:t xml:space="preserve"> </w:t>
      </w:r>
      <w:r w:rsidR="007D5C07" w:rsidRPr="00DA2FED">
        <w:rPr>
          <w:rFonts w:ascii="Times New Roman" w:hAnsi="Times New Roman" w:cs="Times New Roman"/>
          <w:sz w:val="24"/>
          <w:szCs w:val="24"/>
        </w:rPr>
        <w:t>among women--</w:t>
      </w:r>
      <w:r w:rsidR="00F35A60">
        <w:rPr>
          <w:rFonts w:ascii="Times New Roman" w:hAnsi="Times New Roman" w:cs="Times New Roman"/>
          <w:sz w:val="24"/>
          <w:szCs w:val="24"/>
        </w:rPr>
        <w:t xml:space="preserve"> for other conditions reductions </w:t>
      </w:r>
      <w:r w:rsidR="007D5C07">
        <w:rPr>
          <w:rFonts w:ascii="Times New Roman" w:hAnsi="Times New Roman" w:cs="Times New Roman"/>
          <w:sz w:val="24"/>
          <w:szCs w:val="24"/>
        </w:rPr>
        <w:t>were more considerable. Controlling for both</w:t>
      </w:r>
      <w:r w:rsidR="002F643B">
        <w:rPr>
          <w:rFonts w:ascii="Times New Roman" w:hAnsi="Times New Roman" w:cs="Times New Roman"/>
          <w:sz w:val="24"/>
          <w:szCs w:val="24"/>
        </w:rPr>
        <w:t xml:space="preserve"> housing and neighborhood conditions for </w:t>
      </w:r>
      <w:r w:rsidR="002F643B" w:rsidRPr="00DA2FED">
        <w:rPr>
          <w:rFonts w:ascii="Times New Roman" w:hAnsi="Times New Roman" w:cs="Times New Roman"/>
          <w:sz w:val="24"/>
          <w:szCs w:val="24"/>
        </w:rPr>
        <w:t>example, reduced inequalities by 1</w:t>
      </w:r>
      <w:r w:rsidRPr="00DA2FED">
        <w:rPr>
          <w:rFonts w:ascii="Times New Roman" w:hAnsi="Times New Roman" w:cs="Times New Roman"/>
          <w:sz w:val="24"/>
          <w:szCs w:val="24"/>
        </w:rPr>
        <w:t>6-24</w:t>
      </w:r>
      <w:r w:rsidR="002F643B" w:rsidRPr="00DA2FED">
        <w:rPr>
          <w:rFonts w:ascii="Times New Roman" w:hAnsi="Times New Roman" w:cs="Times New Roman"/>
          <w:sz w:val="24"/>
          <w:szCs w:val="24"/>
        </w:rPr>
        <w:t>% for severe headaches</w:t>
      </w:r>
      <w:r w:rsidRPr="00DA2FED">
        <w:rPr>
          <w:rFonts w:ascii="Times New Roman" w:hAnsi="Times New Roman" w:cs="Times New Roman"/>
          <w:sz w:val="24"/>
          <w:szCs w:val="24"/>
        </w:rPr>
        <w:t xml:space="preserve"> and 14-30% for breathing problems</w:t>
      </w:r>
      <w:r w:rsidR="002F643B" w:rsidRPr="00DA2FED">
        <w:rPr>
          <w:rFonts w:ascii="Times New Roman" w:hAnsi="Times New Roman" w:cs="Times New Roman"/>
          <w:sz w:val="24"/>
          <w:szCs w:val="24"/>
        </w:rPr>
        <w:t>.</w:t>
      </w:r>
      <w:r w:rsidR="002F643B">
        <w:rPr>
          <w:rFonts w:ascii="Times New Roman" w:hAnsi="Times New Roman" w:cs="Times New Roman"/>
          <w:sz w:val="24"/>
          <w:szCs w:val="24"/>
        </w:rPr>
        <w:t xml:space="preserve"> </w:t>
      </w:r>
    </w:p>
    <w:p w14:paraId="60BD556E" w14:textId="53C9D7CB" w:rsidR="00AA590E" w:rsidRDefault="00AA590E" w:rsidP="00B1716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Conclusions</w:t>
      </w:r>
    </w:p>
    <w:p w14:paraId="1F30EAEE" w14:textId="379FA3A7" w:rsidR="00F35A60" w:rsidRDefault="00686BF9" w:rsidP="00B17160">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S</w:t>
      </w:r>
      <w:r w:rsidR="00F35A60" w:rsidRPr="003F5C14">
        <w:rPr>
          <w:rFonts w:ascii="Times New Roman" w:hAnsi="Times New Roman" w:cs="Times New Roman"/>
          <w:sz w:val="24"/>
          <w:szCs w:val="24"/>
        </w:rPr>
        <w:t>ocial gradient</w:t>
      </w:r>
      <w:r>
        <w:rPr>
          <w:rFonts w:ascii="Times New Roman" w:hAnsi="Times New Roman" w:cs="Times New Roman"/>
          <w:sz w:val="24"/>
          <w:szCs w:val="24"/>
        </w:rPr>
        <w:t>s</w:t>
      </w:r>
      <w:r w:rsidR="00F35A60" w:rsidRPr="003F5C14">
        <w:rPr>
          <w:rFonts w:ascii="Times New Roman" w:hAnsi="Times New Roman" w:cs="Times New Roman"/>
          <w:sz w:val="24"/>
          <w:szCs w:val="24"/>
        </w:rPr>
        <w:t xml:space="preserve"> in </w:t>
      </w:r>
      <w:r w:rsidR="00F35A60">
        <w:rPr>
          <w:rFonts w:ascii="Times New Roman" w:hAnsi="Times New Roman" w:cs="Times New Roman"/>
          <w:sz w:val="24"/>
          <w:szCs w:val="24"/>
        </w:rPr>
        <w:t xml:space="preserve">poor housing and neighborhood quality </w:t>
      </w:r>
      <w:r w:rsidR="00F35A60" w:rsidRPr="003F5C14">
        <w:rPr>
          <w:rFonts w:ascii="Times New Roman" w:hAnsi="Times New Roman" w:cs="Times New Roman"/>
          <w:sz w:val="24"/>
          <w:szCs w:val="24"/>
        </w:rPr>
        <w:t>could be an important</w:t>
      </w:r>
      <w:r w:rsidR="00F35A60">
        <w:rPr>
          <w:rFonts w:ascii="Times New Roman" w:hAnsi="Times New Roman" w:cs="Times New Roman"/>
          <w:sz w:val="24"/>
          <w:szCs w:val="24"/>
        </w:rPr>
        <w:t xml:space="preserve"> contributor to </w:t>
      </w:r>
      <w:r>
        <w:rPr>
          <w:rFonts w:ascii="Times New Roman" w:hAnsi="Times New Roman" w:cs="Times New Roman"/>
          <w:sz w:val="24"/>
          <w:szCs w:val="24"/>
        </w:rPr>
        <w:t xml:space="preserve">educational </w:t>
      </w:r>
      <w:r w:rsidR="00F35A60">
        <w:rPr>
          <w:rFonts w:ascii="Times New Roman" w:hAnsi="Times New Roman" w:cs="Times New Roman"/>
          <w:sz w:val="24"/>
          <w:szCs w:val="24"/>
        </w:rPr>
        <w:t xml:space="preserve">inequalities </w:t>
      </w:r>
      <w:r w:rsidR="00F35A60" w:rsidRPr="003F5C14">
        <w:rPr>
          <w:rFonts w:ascii="Times New Roman" w:hAnsi="Times New Roman" w:cs="Times New Roman"/>
          <w:sz w:val="24"/>
          <w:szCs w:val="24"/>
        </w:rPr>
        <w:t>in</w:t>
      </w:r>
      <w:r w:rsidR="00F35A60">
        <w:rPr>
          <w:rFonts w:ascii="Times New Roman" w:hAnsi="Times New Roman" w:cs="Times New Roman"/>
          <w:sz w:val="24"/>
          <w:szCs w:val="24"/>
        </w:rPr>
        <w:t xml:space="preserve"> </w:t>
      </w:r>
      <w:r w:rsidR="00FD3573">
        <w:rPr>
          <w:rFonts w:ascii="Times New Roman" w:hAnsi="Times New Roman" w:cs="Times New Roman"/>
          <w:sz w:val="24"/>
          <w:szCs w:val="24"/>
        </w:rPr>
        <w:t>some</w:t>
      </w:r>
      <w:r w:rsidR="00F35A60" w:rsidRPr="003F5C14">
        <w:rPr>
          <w:rFonts w:ascii="Times New Roman" w:hAnsi="Times New Roman" w:cs="Times New Roman"/>
          <w:sz w:val="24"/>
          <w:szCs w:val="24"/>
        </w:rPr>
        <w:t xml:space="preserve"> </w:t>
      </w:r>
      <w:r w:rsidR="007056AE">
        <w:rPr>
          <w:rFonts w:ascii="Times New Roman" w:hAnsi="Times New Roman" w:cs="Times New Roman"/>
          <w:sz w:val="24"/>
          <w:szCs w:val="24"/>
        </w:rPr>
        <w:t>NCDs</w:t>
      </w:r>
      <w:r>
        <w:rPr>
          <w:rFonts w:ascii="Times New Roman" w:hAnsi="Times New Roman" w:cs="Times New Roman"/>
          <w:sz w:val="24"/>
          <w:szCs w:val="24"/>
        </w:rPr>
        <w:t xml:space="preserve">. </w:t>
      </w:r>
    </w:p>
    <w:p w14:paraId="36CC7CEE" w14:textId="344FBFAA" w:rsidR="00A45C2B" w:rsidRPr="00A45C2B" w:rsidRDefault="00115310" w:rsidP="00115310">
      <w:pP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I</w:t>
      </w:r>
      <w:r w:rsidR="00A45C2B">
        <w:rPr>
          <w:rFonts w:ascii="Times New Roman" w:hAnsi="Times New Roman" w:cs="Times New Roman"/>
          <w:b/>
          <w:sz w:val="24"/>
          <w:szCs w:val="24"/>
        </w:rPr>
        <w:t>ntroduction</w:t>
      </w:r>
    </w:p>
    <w:p w14:paraId="4E521C48" w14:textId="44311536" w:rsidR="00490219" w:rsidRDefault="00624132" w:rsidP="008D47C1">
      <w:pPr>
        <w:pStyle w:val="Bibliography"/>
        <w:tabs>
          <w:tab w:val="clear" w:pos="504"/>
          <w:tab w:val="left" w:pos="0"/>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061EC1" w:rsidRPr="005C3B0E">
        <w:rPr>
          <w:rFonts w:ascii="Times New Roman" w:hAnsi="Times New Roman" w:cs="Times New Roman"/>
          <w:sz w:val="24"/>
          <w:szCs w:val="24"/>
        </w:rPr>
        <w:t>Housing is a core area of public health research and intervention</w:t>
      </w:r>
      <w:r w:rsidR="00061EC1" w:rsidRPr="005C3B0E">
        <w:rPr>
          <w:rFonts w:ascii="Times New Roman" w:hAnsi="Times New Roman" w:cs="Times New Roman"/>
          <w:sz w:val="24"/>
          <w:szCs w:val="24"/>
        </w:rPr>
        <w:fldChar w:fldCharType="begin"/>
      </w:r>
      <w:r w:rsidR="00E66468" w:rsidRPr="005C3B0E">
        <w:rPr>
          <w:rFonts w:ascii="Times New Roman" w:hAnsi="Times New Roman" w:cs="Times New Roman"/>
          <w:sz w:val="24"/>
          <w:szCs w:val="24"/>
        </w:rPr>
        <w:instrText xml:space="preserve"> ADDIN ZOTERO_ITEM CSL_CITATION {"citationID":"drje541ju","properties":{"formattedCitation":"{\\rtf \\super [1]\\nosupersub{}}","plainCitation":"[1]"},"citationItems":[{"id":1311,"uris":["http://zotero.org/users/1779946/items/5WZMEZZM"],"uri":["http://zotero.org/users/1779946/items/5WZMEZZM"],"itemData":{"id":1311,"type":"article-journal","title":"Housing and Public Health","container-title":"Annual Review of Public Health","page":"397-418","volume":"25","issue":"1","source":"Annual Reviews","abstract":"This review considers the broad area of housing and public health, one of the traditional and core areas of public health research and intervention. The review takes into account the range of factors, acting at different levels, directly and indirectly, through which housing affects health. In public health terms, housing affects health in a myriad of relatively minor ways, in total forming one of the key social determinants of health. The paper closes by considering how the improvement of housing and neighborhoods has been a core activity of public health and a central component in tackling poverty. Investment in housing can be more than an investment in bricks and mortar: It can also form a foundation for the future health and well-being of the population. Addressing poor-quality housing and detrimental neighborhoods, in the broadest sense, is thus a task that should be grasped with vigor and determination by all those involved in public health.","DOI":"10.1146/annurev.publhealth.25.101802.123036","note":"PMID: 15015927","author":[{"family":"Shaw","given":"Mary"}],"issued":{"date-parts":[["2004"]]},"PMID":"15015927"}}],"schema":"https://github.com/citation-style-language/schema/raw/master/csl-citation.json"} </w:instrText>
      </w:r>
      <w:r w:rsidR="00061EC1" w:rsidRPr="005C3B0E">
        <w:rPr>
          <w:rFonts w:ascii="Times New Roman" w:hAnsi="Times New Roman" w:cs="Times New Roman"/>
          <w:sz w:val="24"/>
          <w:szCs w:val="24"/>
        </w:rPr>
        <w:fldChar w:fldCharType="separate"/>
      </w:r>
      <w:r w:rsidR="00E66468" w:rsidRPr="005C3B0E">
        <w:rPr>
          <w:rFonts w:ascii="Times New Roman" w:hAnsi="Times New Roman" w:cs="Times New Roman"/>
          <w:sz w:val="24"/>
          <w:szCs w:val="24"/>
          <w:vertAlign w:val="superscript"/>
        </w:rPr>
        <w:t>[1]</w:t>
      </w:r>
      <w:r w:rsidR="00061EC1" w:rsidRPr="005C3B0E">
        <w:rPr>
          <w:rFonts w:ascii="Times New Roman" w:hAnsi="Times New Roman" w:cs="Times New Roman"/>
          <w:sz w:val="24"/>
          <w:szCs w:val="24"/>
        </w:rPr>
        <w:fldChar w:fldCharType="end"/>
      </w:r>
      <w:r w:rsidR="00061EC1" w:rsidRPr="005C3B0E">
        <w:rPr>
          <w:rFonts w:ascii="Times New Roman" w:hAnsi="Times New Roman" w:cs="Times New Roman"/>
          <w:sz w:val="24"/>
          <w:szCs w:val="24"/>
        </w:rPr>
        <w:t>. Poor housing, and the neighborhood in which housing is located, can impact health through</w:t>
      </w:r>
      <w:r w:rsidR="008D47C1">
        <w:rPr>
          <w:rFonts w:ascii="Times New Roman" w:hAnsi="Times New Roman" w:cs="Times New Roman"/>
          <w:sz w:val="24"/>
          <w:szCs w:val="24"/>
        </w:rPr>
        <w:t xml:space="preserve"> </w:t>
      </w:r>
      <w:r w:rsidR="008D47C1" w:rsidRPr="005C3B0E">
        <w:rPr>
          <w:rFonts w:ascii="Times New Roman" w:hAnsi="Times New Roman" w:cs="Times New Roman"/>
          <w:sz w:val="24"/>
          <w:szCs w:val="24"/>
        </w:rPr>
        <w:t>direct exposure to risks for specific diseases</w:t>
      </w:r>
      <w:r w:rsidR="008D47C1">
        <w:rPr>
          <w:rFonts w:ascii="Times New Roman" w:hAnsi="Times New Roman" w:cs="Times New Roman"/>
          <w:sz w:val="24"/>
          <w:szCs w:val="24"/>
        </w:rPr>
        <w:t>,</w:t>
      </w:r>
      <w:r w:rsidR="00061EC1" w:rsidRPr="005C3B0E">
        <w:rPr>
          <w:rFonts w:ascii="Times New Roman" w:hAnsi="Times New Roman" w:cs="Times New Roman"/>
          <w:sz w:val="24"/>
          <w:szCs w:val="24"/>
        </w:rPr>
        <w:t xml:space="preserve"> an association with socioeconomic status</w:t>
      </w:r>
      <w:r w:rsidR="00152232" w:rsidRPr="005C3B0E">
        <w:rPr>
          <w:rFonts w:ascii="Times New Roman" w:hAnsi="Times New Roman" w:cs="Times New Roman"/>
          <w:sz w:val="24"/>
          <w:szCs w:val="24"/>
        </w:rPr>
        <w:t xml:space="preserve"> (SES)</w:t>
      </w:r>
      <w:r w:rsidR="00AB5F52">
        <w:rPr>
          <w:rFonts w:ascii="Times New Roman" w:hAnsi="Times New Roman" w:cs="Times New Roman"/>
          <w:sz w:val="24"/>
          <w:szCs w:val="24"/>
        </w:rPr>
        <w:t>,</w:t>
      </w:r>
      <w:r w:rsidR="00061EC1" w:rsidRPr="005C3B0E">
        <w:rPr>
          <w:rFonts w:ascii="Times New Roman" w:hAnsi="Times New Roman" w:cs="Times New Roman"/>
          <w:sz w:val="24"/>
          <w:szCs w:val="24"/>
        </w:rPr>
        <w:t xml:space="preserve"> and psychosocial pathways </w:t>
      </w:r>
      <w:r w:rsidR="00061EC1" w:rsidRPr="005C3B0E">
        <w:rPr>
          <w:rFonts w:ascii="Times New Roman" w:hAnsi="Times New Roman" w:cs="Times New Roman"/>
          <w:sz w:val="24"/>
          <w:szCs w:val="24"/>
        </w:rPr>
        <w:fldChar w:fldCharType="begin"/>
      </w:r>
      <w:r w:rsidR="00E66468" w:rsidRPr="005C3B0E">
        <w:rPr>
          <w:rFonts w:ascii="Times New Roman" w:hAnsi="Times New Roman" w:cs="Times New Roman"/>
          <w:sz w:val="24"/>
          <w:szCs w:val="24"/>
        </w:rPr>
        <w:instrText xml:space="preserve"> ADDIN ZOTERO_ITEM CSL_CITATION {"citationID":"JzJcIzql","properties":{"formattedCitation":"{\\rtf \\super [1\\uc0\\u8211{}5]\\nosupersub{}}","plainCitation":"[1–5]"},"citationItems":[{"id":1311,"uris":["http://zotero.org/users/1779946/items/5WZMEZZM"],"uri":["http://zotero.org/users/1779946/items/5WZMEZZM"],"itemData":{"id":1311,"type":"article-journal","title":"Housing and Public Health","container-title":"Annual Review of Public Health","page":"397-418","volume":"25","issue":"1","source":"Annual Reviews","abstract":"This review considers the broad area of housing and public health, one of the traditional and core areas of public health research and intervention. The review takes into account the range of factors, acting at different levels, directly and indirectly, through which housing affects health. In public health terms, housing affects health in a myriad of relatively minor ways, in total forming one of the key social determinants of health. The paper closes by considering how the improvement of housing and neighborhoods has been a core activity of public health and a central component in tackling poverty. Investment in housing can be more than an investment in bricks and mortar: It can also form a foundation for the future health and well-being of the population. Addressing poor-quality housing and detrimental neighborhoods, in the broadest sense, is thus a task that should be grasped with vigor and determination by all those involved in public health.","DOI":"10.1146/annurev.publhealth.25.101802.123036","note":"PMID: 15015927","author":[{"family":"Shaw","given":"Mary"}],"issued":{"date-parts":[["2004"]]},"PMID":"15015927"}},{"id":1320,"uris":["http://zotero.org/users/1779946/items/9WBKAVMK"],"uri":["http://zotero.org/users/1779946/items/9WBKAVMK"],"itemData":{"id":1320,"type":"article-journal","title":"Housing and inequalities in health: a study of socioeconomic dimensions of housing and self reported health from a survey of Vancouver residents","container-title":"Journal of Epidemiology and Community Health","page":"671-681","volume":"56","issue":"9","source":"jech.bmj.com","abstract":"Study objective: To investigate the relation between housing, socioeconomic status, and self reported general and mental health. This study is an empirical investigation of social and economic dimensions of housing, specifically, demand, control, and material (affordability, dwelling type) and meaningful (pride in dwelling, home as a refuge) dimensions of everyday life as they occur in the domestic environment.\nDesign: A cross sectional telephone survey was administered to a random sample of households. Survey items included measures of demand, control, and meaningfulness of the domestic environment, as well as standard measures of socioeconomic status and social support. Main outcome measures were self reported health (excellent, very good, good, fair, poor) and self reported frequency of feeling “downhearted and blue” in the two weeks before interview (from the Rand Mental Health Index).\nSetting: Households (n=650) from 12 neighbourhood areas in the city of Vancouver, Canada.\nParticipants: One randomly selected adult from each of 650 households completed the interview and constitute the sample for this study.\nMain results: In bivariate analyses, measures of housing demand, control and meaningfulness exhibited strong and significantly graded relations with self reported health and somewhat less strong relations with mental health. In logistic regression analyses housing demand and control variables made significant contributions to health both general and mental health. Respondents were more likely to report fair/poor health if they: reported that they couldn't stand to be at home sometimes (OR=2.29, p&lt;0.05); rated their domestic housework as somewhat or quite a strain (OR=5.71, p&lt;0.001); were somewhat or very dissatisfied with their social activities (OR=3.41, p&lt;0.001); and reported that they were constantly under stress a good bit of the time or more (OR=3.56, p&lt;0.05). In terms of mental health, respondents were more likely to report poorer mental health if they: lived longer in their neighbourhood (OR=1.05, p&lt;0.05); reported their housework duties to be somewhat or quite a strain (OR=5.55, p&lt;0.001); reported that they did not have somebody that could help them if they needed it (OR=9.28, p&lt;0.001); and reported that they were constantly under stress a good bit of the time or more in the two weeks before the interview (OR=5.26, p&lt;0.001). One of the main hypotheses investigated—that meaningful dimensions of housing are associated with health status—found support in bivariate analyses without controls, but did not contribute to multivariable models.\nConclusions: The influence of housing demand and control variables superseded a well known correlate of health status, educational attainment, attesting to their importance. The findings of this paper lend support to the hypothesis that features of the domestic environment, especially as they pertain to the exercise of control and the experience of demand, are significant predictors of self reported general and mental health status. Housing is a concrete manifestation of socioeconomic status, which has an important part to play in the development of explanations of the social production of health inequalities.","DOI":"10.1136/jech.56.9.671","ISSN":", 1470-2738","note":"PMID: 12177083","shortTitle":"Housing and inequalities in health","journalAbbreviation":"J Epidemiol Community Health","language":"en","author":[{"family":"Dunn","given":"J. R."}],"issued":{"date-parts":[["2002",9,1]]},"PMID":"12177083"}},{"id":1339,"uris":["http://zotero.org/users/1779946/items/92N59PBZ"],"uri":["http://zotero.org/users/1779946/items/92N59PBZ"],"itemData":{"id":1339,"type":"article-journal","title":"Identifying Social Pathways for Health Inequalities: The Role of Housing","container-title":"Annals of the New York Academy of Sciences","page":"399-402","volume":"896","issue":"1","source":"Wiley Online Library","DOI":"10.1111/j.1749-6632.1999.tb08153.x","ISSN":"1749-6632","shortTitle":"Identifying Social Pathways for Health Inequalities","language":"en","author":[{"family":"Dunn","given":"James R."},{"family":"Hayes","given":"Michael V."}],"issued":{"date-parts":[["1999",12,1]]}}},{"id":1350,"uris":["http://zotero.org/users/1779946/items/MWS3BNS3"],"uri":["http://zotero.org/users/1779946/items/MWS3BNS3"],"itemData":{"id":1350,"type":"article-journal","title":"The impacts of dwelling conditions on older persons' psychological well-being in Hong Kong: the mediating role of residential satisfaction","container-title":"Social Science &amp; Medicine (1982)","page":"2785-2797","volume":"60","issue":"12","source":"PubMed","abstract":"About 11% of Hong Kong's population of 7 million people are aged 65 and over and many of them live in old urban areas. Many of these areas have been subjected to urban redevelopment and some of the residents have been relocated to newer estates in peripheral new towns. Previous studies have focused on the challenges the urban environment has placed on older persons in terms of capability to cope with the demands that the environment places upon them. This paper suggests that dwelling conditions can act as stressors and become contributing factors that impact on older persons' residential satisfaction and psychological well-being (subjective well-being). This study examines the role of residential satisfaction (satisfaction with dwelling unit, estate and district) in mediating the effects of dwelling conditions (interior environment and exterior environment) on psychological well-being. A sample of older persons was recruited from a sampling frame of 16 urban sub-areas located in old urban areas and new towns. 518 older persons (224 males, 294 females) aged 60 and over were interviewed and the findings indicated that residential satisfaction was determined by assessment of both the interior environment and the exterior environment, although these were appraised differently. The interior environment had a greater impact on residential satisfaction than the exterior environment. It appeared that environmental dwelling conditions mainly affected older persons' psychological well-being indirectly and, hence, probably influenced their opportunities for successful ageing. However, subsequent tests revealed that dwelling conditions had no direct impact on psychological well-being. In light of these findings, it is proposed that the role of environmental factors and their relation to older persons' psychological well-being depends on the extent to which a person's expectations of residential satisfaction are met. Some implications of these findings for local housing and social care policy are discussed.","DOI":"10.1016/j.socscimed.2004.11.027","ISSN":"0277-9536","note":"PMID: 15820587","shortTitle":"The impacts of dwelling conditions on older persons' psychological well-being in Hong Kong","journalAbbreviation":"Soc Sci Med","language":"eng","author":[{"family":"Phillips","given":"David R."},{"family":"Siu","given":"Oi-ling"},{"family":"Yeh","given":"Anthony G. O."},{"family":"Cheng","given":"Kevin H. C."}],"issued":{"date-parts":[["2005",6]]},"PMID":"15820587"}},{"id":1823,"uris":["http://zotero.org/users/1779946/items/H9NNWBPZ"],"uri":["http://zotero.org/users/1779946/items/H9NNWBPZ"],"itemData":{"id":1823,"type":"article-journal","title":"Circadian rhythm of cortisol and neighborhood characteristics in a population-based sample: the Multi-Ethnic Study of Atherosclerosis","container-title":"Health &amp; Place","page":"625-632","volume":"17","issue":"2","source":"PubMed","abstract":"Although stress is often hypothesized to contribute to the effects of neighborhoods on health, very few studies have investigated associations of neighborhood characteristics with stress biomarkers. This study helps address the gap in the literature by examining whether neighborhood characteristics are associated with cortisol profiles. Analyses were based on data from the Multi-Ethnic Study of Atherosclerosis Stress study, which collected multiple measures of salivary cortisol over three days on a population based sample of approximately 800 adults. Multilevel models with splines were used to examine associations of cortisol levels with neighborhood poverty, violence, disorder, and social cohesion. Neighborhood violence was significantly associated with lower cortisol values at wakeup and with a slower decline in cortisol over the earlier part of the day, after sociodemographic controls. Associations were weaker and less consistent for neighborhood poverty, social cohesion, and disorder. Results revealed suggestive, though limited, evidence linking neighborhood contexts to cortisol circadian rhythms.","DOI":"10.1016/j.healthplace.2010.12.019","ISSN":"1873-2054","note":"PMID: 21292535\nPMCID: PMC3189702","shortTitle":"Circadian rhythm of cortisol and neighborhood characteristics in a population-based sample","journalAbbreviation":"Health Place","language":"eng","author":[{"family":"Do","given":"D. Phuong"},{"family":"Diez Roux","given":"Ana V."},{"family":"Hajat","given":"Anjum"},{"family":"Auchincloss","given":"Amy H."},{"family":"Merkin","given":"Sharon Stein"},{"family":"Ranjit","given":"Nalini"},{"family":"Shea","given":"Steven"},{"family":"Seeman","given":"Teresa"}],"issued":{"date-parts":[["2011",3]]},"PMID":"21292535","PMCID":"PMC3189702"}}],"schema":"https://github.com/citation-style-language/schema/raw/master/csl-citation.json"} </w:instrText>
      </w:r>
      <w:r w:rsidR="00061EC1" w:rsidRPr="005C3B0E">
        <w:rPr>
          <w:rFonts w:ascii="Times New Roman" w:hAnsi="Times New Roman" w:cs="Times New Roman"/>
          <w:sz w:val="24"/>
          <w:szCs w:val="24"/>
        </w:rPr>
        <w:fldChar w:fldCharType="separate"/>
      </w:r>
      <w:r w:rsidR="00E66468" w:rsidRPr="005C3B0E">
        <w:rPr>
          <w:rFonts w:ascii="Times New Roman" w:hAnsi="Times New Roman" w:cs="Times New Roman"/>
          <w:sz w:val="24"/>
          <w:szCs w:val="24"/>
          <w:vertAlign w:val="superscript"/>
        </w:rPr>
        <w:t>[1–5]</w:t>
      </w:r>
      <w:r w:rsidR="00061EC1" w:rsidRPr="005C3B0E">
        <w:rPr>
          <w:rFonts w:ascii="Times New Roman" w:hAnsi="Times New Roman" w:cs="Times New Roman"/>
          <w:sz w:val="24"/>
          <w:szCs w:val="24"/>
        </w:rPr>
        <w:fldChar w:fldCharType="end"/>
      </w:r>
      <w:r w:rsidR="00061EC1" w:rsidRPr="005C3B0E">
        <w:rPr>
          <w:rFonts w:ascii="Times New Roman" w:hAnsi="Times New Roman" w:cs="Times New Roman"/>
          <w:sz w:val="24"/>
          <w:szCs w:val="24"/>
        </w:rPr>
        <w:t xml:space="preserve">. </w:t>
      </w:r>
      <w:r w:rsidR="00B763B7">
        <w:rPr>
          <w:rFonts w:ascii="Times New Roman" w:hAnsi="Times New Roman" w:cs="Times New Roman"/>
          <w:sz w:val="24"/>
          <w:szCs w:val="24"/>
        </w:rPr>
        <w:t xml:space="preserve"> </w:t>
      </w:r>
      <w:r w:rsidR="00490219" w:rsidRPr="00490219">
        <w:rPr>
          <w:rFonts w:ascii="Times New Roman" w:hAnsi="Times New Roman" w:cs="Times New Roman"/>
          <w:sz w:val="24"/>
          <w:szCs w:val="24"/>
        </w:rPr>
        <w:t>Damp housing</w:t>
      </w:r>
      <w:r w:rsidR="008D47C1">
        <w:rPr>
          <w:rFonts w:ascii="Times New Roman" w:hAnsi="Times New Roman" w:cs="Times New Roman"/>
          <w:sz w:val="24"/>
          <w:szCs w:val="24"/>
        </w:rPr>
        <w:t xml:space="preserve"> for example,</w:t>
      </w:r>
      <w:r w:rsidR="00490219" w:rsidRPr="00490219">
        <w:rPr>
          <w:rFonts w:ascii="Times New Roman" w:hAnsi="Times New Roman" w:cs="Times New Roman"/>
          <w:sz w:val="24"/>
          <w:szCs w:val="24"/>
        </w:rPr>
        <w:t xml:space="preserve"> can lead to breathing diseases such as asthma; infested housing </w:t>
      </w:r>
      <w:r w:rsidR="0035229D">
        <w:rPr>
          <w:rFonts w:ascii="Times New Roman" w:hAnsi="Times New Roman" w:cs="Times New Roman"/>
          <w:sz w:val="24"/>
          <w:szCs w:val="24"/>
        </w:rPr>
        <w:t>can lead to</w:t>
      </w:r>
      <w:r w:rsidR="00490219" w:rsidRPr="00490219">
        <w:rPr>
          <w:rFonts w:ascii="Times New Roman" w:hAnsi="Times New Roman" w:cs="Times New Roman"/>
          <w:sz w:val="24"/>
          <w:szCs w:val="24"/>
        </w:rPr>
        <w:t xml:space="preserve"> the rapid spread of infectious diseases; overcrowding can result in higher infection rates and is associated with an increased prevalence of household accidents</w:t>
      </w:r>
      <w:r w:rsidR="00F11642">
        <w:rPr>
          <w:rFonts w:ascii="Times New Roman" w:hAnsi="Times New Roman" w:cs="Times New Roman"/>
          <w:sz w:val="24"/>
          <w:szCs w:val="24"/>
        </w:rPr>
        <w:t>.</w:t>
      </w:r>
      <w:r w:rsidR="00F11642">
        <w:rPr>
          <w:rFonts w:ascii="Times New Roman" w:hAnsi="Times New Roman" w:cs="Times New Roman"/>
          <w:sz w:val="24"/>
          <w:szCs w:val="24"/>
        </w:rPr>
        <w:fldChar w:fldCharType="begin"/>
      </w:r>
      <w:r w:rsidR="00F11642">
        <w:rPr>
          <w:rFonts w:ascii="Times New Roman" w:hAnsi="Times New Roman" w:cs="Times New Roman"/>
          <w:sz w:val="24"/>
          <w:szCs w:val="24"/>
        </w:rPr>
        <w:instrText xml:space="preserve"> ADDIN ZOTERO_ITEM CSL_CITATION {"citationID":"k8j5u2i43","properties":{"formattedCitation":"{\\rtf \\super [6]\\nosupersub{}}","plainCitation":"[6]"},"citationItems":[{"id":1994,"uris":["http://zotero.org/users/1779946/items/66HXW4SU"],"uri":["http://zotero.org/users/1779946/items/66HXW4SU"],"itemData":{"id":1994,"type":"book","title":"Health divides - Where you live can kill you","publisher":"Policy Press","number-of-pages":"256","ISBN":"978-1-4473-3035-6","author":[{"family":"Bambra","given":"C."}],"issued":{"date-parts":[["2016"]]}}}],"schema":"https://github.com/citation-style-language/schema/raw/master/csl-citation.json"} </w:instrText>
      </w:r>
      <w:r w:rsidR="00F11642">
        <w:rPr>
          <w:rFonts w:ascii="Times New Roman" w:hAnsi="Times New Roman" w:cs="Times New Roman"/>
          <w:sz w:val="24"/>
          <w:szCs w:val="24"/>
        </w:rPr>
        <w:fldChar w:fldCharType="separate"/>
      </w:r>
      <w:r w:rsidR="00F11642" w:rsidRPr="00F11642">
        <w:rPr>
          <w:rFonts w:ascii="Times New Roman" w:hAnsi="Times New Roman" w:cs="Times New Roman"/>
          <w:sz w:val="24"/>
          <w:szCs w:val="24"/>
          <w:vertAlign w:val="superscript"/>
        </w:rPr>
        <w:t>[6]</w:t>
      </w:r>
      <w:r w:rsidR="00F11642">
        <w:rPr>
          <w:rFonts w:ascii="Times New Roman" w:hAnsi="Times New Roman" w:cs="Times New Roman"/>
          <w:sz w:val="24"/>
          <w:szCs w:val="24"/>
        </w:rPr>
        <w:fldChar w:fldCharType="end"/>
      </w:r>
      <w:r w:rsidR="00490219" w:rsidRPr="00490219">
        <w:rPr>
          <w:rFonts w:ascii="Times New Roman" w:hAnsi="Times New Roman" w:cs="Times New Roman"/>
          <w:sz w:val="24"/>
          <w:szCs w:val="24"/>
        </w:rPr>
        <w:t xml:space="preserve"> Expensive housing (e.g. as a result of high rents) can also have a negative effect on health</w:t>
      </w:r>
      <w:r w:rsidR="00D545AC">
        <w:rPr>
          <w:rFonts w:ascii="Times New Roman" w:hAnsi="Times New Roman" w:cs="Times New Roman"/>
          <w:sz w:val="24"/>
          <w:szCs w:val="24"/>
        </w:rPr>
        <w:t>,</w:t>
      </w:r>
      <w:r w:rsidR="00490219" w:rsidRPr="00490219">
        <w:rPr>
          <w:rFonts w:ascii="Times New Roman" w:hAnsi="Times New Roman" w:cs="Times New Roman"/>
          <w:sz w:val="24"/>
          <w:szCs w:val="24"/>
        </w:rPr>
        <w:t xml:space="preserve"> as expenditure in other a</w:t>
      </w:r>
      <w:r w:rsidR="00F11642">
        <w:rPr>
          <w:rFonts w:ascii="Times New Roman" w:hAnsi="Times New Roman" w:cs="Times New Roman"/>
          <w:sz w:val="24"/>
          <w:szCs w:val="24"/>
        </w:rPr>
        <w:t>reas (such as diet) is reduced.</w:t>
      </w:r>
      <w:r w:rsidR="00F11642">
        <w:rPr>
          <w:rFonts w:ascii="Times New Roman" w:hAnsi="Times New Roman" w:cs="Times New Roman"/>
          <w:sz w:val="24"/>
          <w:szCs w:val="24"/>
        </w:rPr>
        <w:fldChar w:fldCharType="begin"/>
      </w:r>
      <w:r w:rsidR="00F11642">
        <w:rPr>
          <w:rFonts w:ascii="Times New Roman" w:hAnsi="Times New Roman" w:cs="Times New Roman"/>
          <w:sz w:val="24"/>
          <w:szCs w:val="24"/>
        </w:rPr>
        <w:instrText xml:space="preserve"> ADDIN ZOTERO_ITEM CSL_CITATION {"citationID":"51so09are","properties":{"formattedCitation":"{\\rtf \\super [7]\\nosupersub{}}","plainCitation":"[7]"},"citationItems":[{"id":2091,"uris":["http://zotero.org/users/1779946/items/J9SA4STM"],"uri":["http://zotero.org/users/1779946/items/J9SA4STM"],"itemData":{"id":2091,"type":"chapter","title":"Neighbourhoods, housing and health","container-title":"Social Determinants of Health","publisher":"Oxford University Press","publisher-place":"Oxford ; New York","edition":"2 edition","source":"Amazon","event-place":"Oxford ; New York","abstract":"Social Determinants of Health, 2E gives an authoritative overview of the social and economic factors which are known to be the most powerful determinants of population health in modern societies. Written by acknowledged experts in each field, it provides accessible summaries of the scientific justification for isolating different aspects of social and economic life as the primary determinants of a population's health.The new edition takes account of the most recent research and also includes additional chapters on ethnicity and health, sexual behaviors, the elderly, housing and neighborhoods.Recognition of the power of socioeconomic factors as determinants of health came initially from research on health inequalities. This has led to a view of health as not simply about individual behavior or exposure to risk, but how the socially and economically structured way of life of a population shapes its health. Thus exercise and accidents as as much about a society's transport system as about individual decisions; and the nation's diet involves agriculture, food manufacture, retailing, and personal incomes as much as individual choice. But a major new element in the picture we have developed is the importance of the social, or psycho-social, environment to health. For example, health in the workplace for most employees - certainly for office workers - is less a matter of exposure to physical health hazards as of the social envrionment, of how supportive it is, whether people have control over their work, whether their jobs are secure. A similar picture emerges in other areas ranging from the health importance of the emotional envrionment in early childhood to the need for more socially cohesive communities.Social Determinants of Health, 2E should be read by those interested in the wellbeing of modern societies. It is a must for public health professionals, for health promotion specialists, and for people working in the many fields of public policy which we now know make such an important contribution to health.","ISBN":"978-0-19-856589-5","language":"English","editor":[{"family":"Marmot","given":"Michael"},{"family":"Wilkinson","given":"Richard G."}],"author":[{"family":"Stafford","given":"M"},{"family":"McCarthy","given":"M"}],"issued":{"date-parts":[["2006"]]}}}],"schema":"https://github.com/citation-style-language/schema/raw/master/csl-citation.json"} </w:instrText>
      </w:r>
      <w:r w:rsidR="00F11642">
        <w:rPr>
          <w:rFonts w:ascii="Times New Roman" w:hAnsi="Times New Roman" w:cs="Times New Roman"/>
          <w:sz w:val="24"/>
          <w:szCs w:val="24"/>
        </w:rPr>
        <w:fldChar w:fldCharType="separate"/>
      </w:r>
      <w:r w:rsidR="00F11642" w:rsidRPr="00F11642">
        <w:rPr>
          <w:rFonts w:ascii="Times New Roman" w:hAnsi="Times New Roman" w:cs="Times New Roman"/>
          <w:sz w:val="24"/>
          <w:szCs w:val="24"/>
          <w:vertAlign w:val="superscript"/>
        </w:rPr>
        <w:t>[7]</w:t>
      </w:r>
      <w:r w:rsidR="00F11642">
        <w:rPr>
          <w:rFonts w:ascii="Times New Roman" w:hAnsi="Times New Roman" w:cs="Times New Roman"/>
          <w:sz w:val="24"/>
          <w:szCs w:val="24"/>
        </w:rPr>
        <w:fldChar w:fldCharType="end"/>
      </w:r>
      <w:r w:rsidR="00490219" w:rsidRPr="00490219">
        <w:rPr>
          <w:rFonts w:ascii="Times New Roman" w:hAnsi="Times New Roman" w:cs="Times New Roman"/>
          <w:sz w:val="24"/>
          <w:szCs w:val="24"/>
        </w:rPr>
        <w:t xml:space="preserve"> Housing costs may also impact on health as the burden of debt involved in home ownership or high rents may lead to anxiety and worry</w:t>
      </w:r>
      <w:r w:rsidR="00F11642">
        <w:rPr>
          <w:rFonts w:ascii="Times New Roman" w:hAnsi="Times New Roman" w:cs="Times New Roman"/>
          <w:sz w:val="24"/>
          <w:szCs w:val="24"/>
        </w:rPr>
        <w:t>.</w:t>
      </w:r>
      <w:r w:rsidR="00F11642">
        <w:rPr>
          <w:rFonts w:ascii="Times New Roman" w:hAnsi="Times New Roman" w:cs="Times New Roman"/>
          <w:sz w:val="24"/>
          <w:szCs w:val="24"/>
        </w:rPr>
        <w:fldChar w:fldCharType="begin"/>
      </w:r>
      <w:r w:rsidR="00F11642">
        <w:rPr>
          <w:rFonts w:ascii="Times New Roman" w:hAnsi="Times New Roman" w:cs="Times New Roman"/>
          <w:sz w:val="24"/>
          <w:szCs w:val="24"/>
        </w:rPr>
        <w:instrText xml:space="preserve"> ADDIN ZOTERO_ITEM CSL_CITATION {"citationID":"28jn12f6nd","properties":{"formattedCitation":"{\\rtf \\super [8]\\nosupersub{}}","plainCitation":"[8]"},"citationItems":[{"id":2093,"uris":["http://zotero.org/users/1779946/items/R863DGJW"],"uri":["http://zotero.org/users/1779946/items/R863DGJW"],"itemData":{"id":2093,"type":"article-journal","title":"Rethinking the Risks of Home Ownership","container-title":"Journal of Social Policy","page":"83–102","volume":"38","issue":"01","source":"Cambridge Journals Online","abstract":"Most debate on home ownership and risk has focused on the management of mortgage debt. But there are other risks for home buyers in settings where housing dominates people's wealth portfolios: where the investment dimensions of property are at a premium; and where housing wealth is, de facto, an asset base for welfare. This article draws from qualitative research with 150 UK mortgage holders to assess the character, extent and possible mitigation of this wider risk regime. The analysis first explores the value home buyers attach to the financial returns on housing. Next we document the extent to which home equity is earmarked and used as a financial buffer. Finally, reflecting on the merits and limitations of this tactic, we conclude by asking whether – in the interests of housing and social policy, as well as with a view to managing the economy – there is any need, scope or appetite for more actively sharing the financial risks and investment gains of housing systems anchored on owner-occupation.","DOI":"10.1017/S0047279408002560","ISSN":"1469-7823","author":[{"family":"Smith","given":"Susan J."},{"family":"Searle","given":"Beverley A."},{"family":"Cook","given":"Nicole"}],"issued":{"date-parts":[["2009",1]]}}}],"schema":"https://github.com/citation-style-language/schema/raw/master/csl-citation.json"} </w:instrText>
      </w:r>
      <w:r w:rsidR="00F11642">
        <w:rPr>
          <w:rFonts w:ascii="Times New Roman" w:hAnsi="Times New Roman" w:cs="Times New Roman"/>
          <w:sz w:val="24"/>
          <w:szCs w:val="24"/>
        </w:rPr>
        <w:fldChar w:fldCharType="separate"/>
      </w:r>
      <w:r w:rsidR="00F11642" w:rsidRPr="00F11642">
        <w:rPr>
          <w:rFonts w:ascii="Times New Roman" w:hAnsi="Times New Roman" w:cs="Times New Roman"/>
          <w:sz w:val="24"/>
          <w:szCs w:val="24"/>
          <w:vertAlign w:val="superscript"/>
        </w:rPr>
        <w:t>[8]</w:t>
      </w:r>
      <w:r w:rsidR="00F11642">
        <w:rPr>
          <w:rFonts w:ascii="Times New Roman" w:hAnsi="Times New Roman" w:cs="Times New Roman"/>
          <w:sz w:val="24"/>
          <w:szCs w:val="24"/>
        </w:rPr>
        <w:fldChar w:fldCharType="end"/>
      </w:r>
    </w:p>
    <w:p w14:paraId="4B003F8A" w14:textId="270969C1" w:rsidR="00490219" w:rsidRDefault="00490219" w:rsidP="008D47C1">
      <w:pPr>
        <w:pStyle w:val="Bibliography"/>
        <w:tabs>
          <w:tab w:val="clear" w:pos="504"/>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Likewise, </w:t>
      </w:r>
      <w:proofErr w:type="spellStart"/>
      <w:r>
        <w:rPr>
          <w:rFonts w:ascii="Times New Roman" w:hAnsi="Times New Roman" w:cs="Times New Roman"/>
          <w:sz w:val="24"/>
          <w:szCs w:val="24"/>
        </w:rPr>
        <w:t>neighbourhood</w:t>
      </w:r>
      <w:proofErr w:type="spellEnd"/>
      <w:r>
        <w:rPr>
          <w:rFonts w:ascii="Times New Roman" w:hAnsi="Times New Roman" w:cs="Times New Roman"/>
          <w:sz w:val="24"/>
          <w:szCs w:val="24"/>
        </w:rPr>
        <w:t xml:space="preserve"> conditions can </w:t>
      </w:r>
      <w:proofErr w:type="gramStart"/>
      <w:r>
        <w:rPr>
          <w:rFonts w:ascii="Times New Roman" w:hAnsi="Times New Roman" w:cs="Times New Roman"/>
          <w:sz w:val="24"/>
          <w:szCs w:val="24"/>
        </w:rPr>
        <w:t>impact on</w:t>
      </w:r>
      <w:proofErr w:type="gramEnd"/>
      <w:r>
        <w:rPr>
          <w:rFonts w:ascii="Times New Roman" w:hAnsi="Times New Roman" w:cs="Times New Roman"/>
          <w:sz w:val="24"/>
          <w:szCs w:val="24"/>
        </w:rPr>
        <w:t xml:space="preserve"> health in a variety of ways via the</w:t>
      </w:r>
      <w:r w:rsidRPr="00490219">
        <w:rPr>
          <w:rFonts w:ascii="Times New Roman" w:hAnsi="Times New Roman" w:cs="Times New Roman"/>
          <w:sz w:val="24"/>
          <w:szCs w:val="24"/>
        </w:rPr>
        <w:t xml:space="preserve"> economic, social, </w:t>
      </w:r>
      <w:r>
        <w:rPr>
          <w:rFonts w:ascii="Times New Roman" w:hAnsi="Times New Roman" w:cs="Times New Roman"/>
          <w:sz w:val="24"/>
          <w:szCs w:val="24"/>
        </w:rPr>
        <w:t xml:space="preserve">and </w:t>
      </w:r>
      <w:r w:rsidRPr="00490219">
        <w:rPr>
          <w:rFonts w:ascii="Times New Roman" w:hAnsi="Times New Roman" w:cs="Times New Roman"/>
          <w:sz w:val="24"/>
          <w:szCs w:val="24"/>
        </w:rPr>
        <w:t>physical environment of a</w:t>
      </w:r>
      <w:r>
        <w:rPr>
          <w:rFonts w:ascii="Times New Roman" w:hAnsi="Times New Roman" w:cs="Times New Roman"/>
          <w:sz w:val="24"/>
          <w:szCs w:val="24"/>
        </w:rPr>
        <w:t xml:space="preserve"> </w:t>
      </w:r>
      <w:proofErr w:type="spellStart"/>
      <w:r>
        <w:rPr>
          <w:rFonts w:ascii="Times New Roman" w:hAnsi="Times New Roman" w:cs="Times New Roman"/>
          <w:sz w:val="24"/>
          <w:szCs w:val="24"/>
        </w:rPr>
        <w:t>neighbourhood</w:t>
      </w:r>
      <w:proofErr w:type="spellEnd"/>
      <w:r w:rsidR="004234AE">
        <w:rPr>
          <w:rFonts w:ascii="Times New Roman" w:hAnsi="Times New Roman" w:cs="Times New Roman"/>
          <w:sz w:val="24"/>
          <w:szCs w:val="24"/>
        </w:rPr>
        <w:t xml:space="preserve">. </w:t>
      </w:r>
      <w:proofErr w:type="spellStart"/>
      <w:r w:rsidR="004234AE">
        <w:rPr>
          <w:rFonts w:ascii="Times New Roman" w:hAnsi="Times New Roman" w:cs="Times New Roman"/>
          <w:sz w:val="24"/>
          <w:szCs w:val="24"/>
        </w:rPr>
        <w:t>N</w:t>
      </w:r>
      <w:r>
        <w:rPr>
          <w:rFonts w:ascii="Times New Roman" w:hAnsi="Times New Roman" w:cs="Times New Roman"/>
          <w:sz w:val="24"/>
          <w:szCs w:val="24"/>
        </w:rPr>
        <w:t>eighbourhood</w:t>
      </w:r>
      <w:proofErr w:type="spellEnd"/>
      <w:r w:rsidR="007056AE">
        <w:rPr>
          <w:rFonts w:ascii="Times New Roman" w:hAnsi="Times New Roman" w:cs="Times New Roman"/>
          <w:sz w:val="24"/>
          <w:szCs w:val="24"/>
        </w:rPr>
        <w:t>-</w:t>
      </w:r>
      <w:r>
        <w:rPr>
          <w:rFonts w:ascii="Times New Roman" w:hAnsi="Times New Roman" w:cs="Times New Roman"/>
          <w:sz w:val="24"/>
          <w:szCs w:val="24"/>
        </w:rPr>
        <w:t>level</w:t>
      </w:r>
      <w:r w:rsidR="00660555">
        <w:rPr>
          <w:rFonts w:ascii="Times New Roman" w:hAnsi="Times New Roman" w:cs="Times New Roman"/>
          <w:sz w:val="24"/>
          <w:szCs w:val="24"/>
        </w:rPr>
        <w:t xml:space="preserve"> economic</w:t>
      </w:r>
      <w:r w:rsidRPr="00490219">
        <w:rPr>
          <w:rFonts w:ascii="Times New Roman" w:hAnsi="Times New Roman" w:cs="Times New Roman"/>
          <w:sz w:val="24"/>
          <w:szCs w:val="24"/>
        </w:rPr>
        <w:t xml:space="preserve"> factors that influence health include area poverty rates, unemployment rates, wages, and types of employment in t</w:t>
      </w:r>
      <w:r w:rsidR="004234AE">
        <w:rPr>
          <w:rFonts w:ascii="Times New Roman" w:hAnsi="Times New Roman" w:cs="Times New Roman"/>
          <w:sz w:val="24"/>
          <w:szCs w:val="24"/>
        </w:rPr>
        <w:t>he area</w:t>
      </w:r>
      <w:r w:rsidR="00025A73">
        <w:rPr>
          <w:rFonts w:ascii="Times New Roman" w:hAnsi="Times New Roman" w:cs="Times New Roman"/>
          <w:sz w:val="24"/>
          <w:szCs w:val="24"/>
        </w:rPr>
        <w:t>.</w:t>
      </w:r>
      <w:r w:rsidR="00025A73">
        <w:rPr>
          <w:rFonts w:ascii="Times New Roman" w:hAnsi="Times New Roman" w:cs="Times New Roman"/>
          <w:sz w:val="24"/>
          <w:szCs w:val="24"/>
        </w:rPr>
        <w:fldChar w:fldCharType="begin"/>
      </w:r>
      <w:r w:rsidR="00025A73">
        <w:rPr>
          <w:rFonts w:ascii="Times New Roman" w:hAnsi="Times New Roman" w:cs="Times New Roman"/>
          <w:sz w:val="24"/>
          <w:szCs w:val="24"/>
        </w:rPr>
        <w:instrText xml:space="preserve"> ADDIN ZOTERO_ITEM CSL_CITATION {"citationID":"17iad1u6av","properties":{"formattedCitation":"{\\rtf \\super [6]\\nosupersub{}}","plainCitation":"[6]"},"citationItems":[{"id":1994,"uris":["http://zotero.org/users/1779946/items/66HXW4SU"],"uri":["http://zotero.org/users/1779946/items/66HXW4SU"],"itemData":{"id":1994,"type":"book","title":"Health divides - Where you live can kill you","publisher":"Policy Press","number-of-pages":"256","ISBN":"978-1-4473-3035-6","author":[{"family":"Bambra","given":"C."}],"issued":{"date-parts":[["2016"]]}}}],"schema":"https://github.com/citation-style-language/schema/raw/master/csl-citation.json"} </w:instrText>
      </w:r>
      <w:r w:rsidR="00025A73">
        <w:rPr>
          <w:rFonts w:ascii="Times New Roman" w:hAnsi="Times New Roman" w:cs="Times New Roman"/>
          <w:sz w:val="24"/>
          <w:szCs w:val="24"/>
        </w:rPr>
        <w:fldChar w:fldCharType="separate"/>
      </w:r>
      <w:r w:rsidR="00025A73" w:rsidRPr="00025A73">
        <w:rPr>
          <w:rFonts w:ascii="Times New Roman" w:hAnsi="Times New Roman" w:cs="Times New Roman"/>
          <w:sz w:val="24"/>
          <w:szCs w:val="24"/>
          <w:vertAlign w:val="superscript"/>
        </w:rPr>
        <w:t>[6]</w:t>
      </w:r>
      <w:r w:rsidR="00025A73">
        <w:rPr>
          <w:rFonts w:ascii="Times New Roman" w:hAnsi="Times New Roman" w:cs="Times New Roman"/>
          <w:sz w:val="24"/>
          <w:szCs w:val="24"/>
        </w:rPr>
        <w:fldChar w:fldCharType="end"/>
      </w:r>
      <w:r w:rsidR="004234AE">
        <w:rPr>
          <w:rFonts w:ascii="Times New Roman" w:hAnsi="Times New Roman" w:cs="Times New Roman"/>
          <w:sz w:val="24"/>
          <w:szCs w:val="24"/>
        </w:rPr>
        <w:t xml:space="preserve"> Social factors at the neighborhood level </w:t>
      </w:r>
      <w:r w:rsidRPr="00490219">
        <w:rPr>
          <w:rFonts w:ascii="Times New Roman" w:hAnsi="Times New Roman" w:cs="Times New Roman"/>
          <w:sz w:val="24"/>
          <w:szCs w:val="24"/>
        </w:rPr>
        <w:t>include the services provided, publicly or privately</w:t>
      </w:r>
      <w:r w:rsidR="00660555">
        <w:rPr>
          <w:rFonts w:ascii="Times New Roman" w:hAnsi="Times New Roman" w:cs="Times New Roman"/>
          <w:sz w:val="24"/>
          <w:szCs w:val="24"/>
        </w:rPr>
        <w:t>,</w:t>
      </w:r>
      <w:r w:rsidRPr="00490219">
        <w:rPr>
          <w:rFonts w:ascii="Times New Roman" w:hAnsi="Times New Roman" w:cs="Times New Roman"/>
          <w:sz w:val="24"/>
          <w:szCs w:val="24"/>
        </w:rPr>
        <w:t xml:space="preserve"> to support people in their daily lives such as child care or transport, food availabilit</w:t>
      </w:r>
      <w:r w:rsidR="004234AE">
        <w:rPr>
          <w:rFonts w:ascii="Times New Roman" w:hAnsi="Times New Roman" w:cs="Times New Roman"/>
          <w:sz w:val="24"/>
          <w:szCs w:val="24"/>
        </w:rPr>
        <w:t>y or access to a GP or hospital</w:t>
      </w:r>
      <w:r w:rsidRPr="00490219">
        <w:rPr>
          <w:rFonts w:ascii="Times New Roman" w:hAnsi="Times New Roman" w:cs="Times New Roman"/>
          <w:sz w:val="24"/>
          <w:szCs w:val="24"/>
        </w:rPr>
        <w:t>.</w:t>
      </w:r>
      <w:r w:rsidR="00025A73">
        <w:rPr>
          <w:rFonts w:ascii="Times New Roman" w:hAnsi="Times New Roman" w:cs="Times New Roman"/>
          <w:sz w:val="24"/>
          <w:szCs w:val="24"/>
        </w:rPr>
        <w:fldChar w:fldCharType="begin"/>
      </w:r>
      <w:r w:rsidR="00025A73">
        <w:rPr>
          <w:rFonts w:ascii="Times New Roman" w:hAnsi="Times New Roman" w:cs="Times New Roman"/>
          <w:sz w:val="24"/>
          <w:szCs w:val="24"/>
        </w:rPr>
        <w:instrText xml:space="preserve"> ADDIN ZOTERO_ITEM CSL_CITATION {"citationID":"17j5199159","properties":{"formattedCitation":"{\\rtf \\super [9]\\nosupersub{}}","plainCitation":"[9]"},"citationItems":[{"id":2097,"uris":["http://zotero.org/users/1779946/items/XU3HPK5F"],"uri":["http://zotero.org/users/1779946/items/XU3HPK5F"],"itemData":{"id":2097,"type":"article-journal","title":"Place effects on health: how can we conceptualise, operationalise and measure them?","container-title":"Social Science &amp; Medicine","collection-title":"Selected papers from the 9th International Symposium on Medical G eography","page":"125-139","volume":"55","issue":"1","source":"ScienceDirect","abstract":"In this paper we highlight what we consider to be a lack of adequate conceptualisation, operationalisation and measurement of “place effects”. We briefly review recent historical trends in the study of the effects of place on health in industrial countries, and argue that “place effects” often appear to have the status of a residual category, an unspecified black box of somewhat mystical influences on health which remain after investigators have controlled for a range of individual and place characteristics. We note that the distinction between “composition” and “context” may be more apparent than real, and that features of both material infrastructure and collective social functioning may influence health. We suggest using a framework of universal human needs as a basis for thinking about how places may influence health, and recommend the testing of hypotheses about specific chains of causation that might link place of residence with health outcomes.","DOI":"10.1016/S0277-9536(01)00214-3","ISSN":"0277-9536","shortTitle":"Place effects on health","journalAbbreviation":"Social Science &amp; Medicine","author":[{"family":"Macintyre","given":"Sally"},{"family":"Ellaway","given":"Anne"},{"family":"Cummins","given":"Steven"}],"issued":{"date-parts":[["2002",7]]}}}],"schema":"https://github.com/citation-style-language/schema/raw/master/csl-citation.json"} </w:instrText>
      </w:r>
      <w:r w:rsidR="00025A73">
        <w:rPr>
          <w:rFonts w:ascii="Times New Roman" w:hAnsi="Times New Roman" w:cs="Times New Roman"/>
          <w:sz w:val="24"/>
          <w:szCs w:val="24"/>
        </w:rPr>
        <w:fldChar w:fldCharType="separate"/>
      </w:r>
      <w:proofErr w:type="gramStart"/>
      <w:r w:rsidR="00025A73" w:rsidRPr="00025A73">
        <w:rPr>
          <w:rFonts w:ascii="Times New Roman" w:hAnsi="Times New Roman" w:cs="Times New Roman"/>
          <w:sz w:val="24"/>
          <w:szCs w:val="24"/>
          <w:vertAlign w:val="superscript"/>
        </w:rPr>
        <w:t>[9]</w:t>
      </w:r>
      <w:r w:rsidR="00025A73">
        <w:rPr>
          <w:rFonts w:ascii="Times New Roman" w:hAnsi="Times New Roman" w:cs="Times New Roman"/>
          <w:sz w:val="24"/>
          <w:szCs w:val="24"/>
        </w:rPr>
        <w:fldChar w:fldCharType="end"/>
      </w:r>
      <w:r w:rsidR="00025A73">
        <w:rPr>
          <w:rFonts w:ascii="Times New Roman" w:hAnsi="Times New Roman" w:cs="Times New Roman"/>
          <w:sz w:val="24"/>
          <w:szCs w:val="24"/>
        </w:rPr>
        <w:t xml:space="preserve"> </w:t>
      </w:r>
      <w:r>
        <w:rPr>
          <w:rFonts w:ascii="Times New Roman" w:hAnsi="Times New Roman" w:cs="Times New Roman"/>
          <w:sz w:val="24"/>
          <w:szCs w:val="24"/>
        </w:rPr>
        <w:t>Other social factors include c</w:t>
      </w:r>
      <w:r w:rsidRPr="00490219">
        <w:rPr>
          <w:rFonts w:ascii="Times New Roman" w:hAnsi="Times New Roman" w:cs="Times New Roman"/>
          <w:sz w:val="24"/>
          <w:szCs w:val="24"/>
        </w:rPr>
        <w:t>ollective social functioning and practices</w:t>
      </w:r>
      <w:r>
        <w:rPr>
          <w:rFonts w:ascii="Times New Roman" w:hAnsi="Times New Roman" w:cs="Times New Roman"/>
          <w:sz w:val="24"/>
          <w:szCs w:val="24"/>
        </w:rPr>
        <w:t xml:space="preserve"> that are beneficial to health such as</w:t>
      </w:r>
      <w:r w:rsidRPr="00490219">
        <w:rPr>
          <w:rFonts w:ascii="Times New Roman" w:hAnsi="Times New Roman" w:cs="Times New Roman"/>
          <w:sz w:val="24"/>
          <w:szCs w:val="24"/>
        </w:rPr>
        <w:t xml:space="preserve"> high levels of social cohesion and social capital, </w:t>
      </w:r>
      <w:r>
        <w:rPr>
          <w:rFonts w:ascii="Times New Roman" w:hAnsi="Times New Roman" w:cs="Times New Roman"/>
          <w:sz w:val="24"/>
          <w:szCs w:val="24"/>
        </w:rPr>
        <w:t xml:space="preserve">whilst </w:t>
      </w:r>
      <w:r w:rsidRPr="00490219">
        <w:rPr>
          <w:rFonts w:ascii="Times New Roman" w:hAnsi="Times New Roman" w:cs="Times New Roman"/>
          <w:sz w:val="24"/>
          <w:szCs w:val="24"/>
        </w:rPr>
        <w:t xml:space="preserve">more negative effects can come from the reputation (e.g. </w:t>
      </w:r>
      <w:proofErr w:type="spellStart"/>
      <w:r w:rsidRPr="00490219">
        <w:rPr>
          <w:rFonts w:ascii="Times New Roman" w:hAnsi="Times New Roman" w:cs="Times New Roman"/>
          <w:sz w:val="24"/>
          <w:szCs w:val="24"/>
        </w:rPr>
        <w:t>stigmatised</w:t>
      </w:r>
      <w:proofErr w:type="spellEnd"/>
      <w:r w:rsidRPr="00490219">
        <w:rPr>
          <w:rFonts w:ascii="Times New Roman" w:hAnsi="Times New Roman" w:cs="Times New Roman"/>
          <w:sz w:val="24"/>
          <w:szCs w:val="24"/>
        </w:rPr>
        <w:t xml:space="preserve"> places can result in discrimination against people living in such areas) and history of an area (e.g. if there has been a history of racial oppression)</w:t>
      </w:r>
      <w:r>
        <w:rPr>
          <w:rFonts w:ascii="Times New Roman" w:hAnsi="Times New Roman" w:cs="Times New Roman"/>
          <w:sz w:val="24"/>
          <w:szCs w:val="24"/>
        </w:rPr>
        <w:t xml:space="preserve"> or from crime rates</w:t>
      </w:r>
      <w:r w:rsidRPr="00490219">
        <w:rPr>
          <w:rFonts w:ascii="Times New Roman" w:hAnsi="Times New Roman" w:cs="Times New Roman"/>
          <w:sz w:val="24"/>
          <w:szCs w:val="24"/>
        </w:rPr>
        <w:t>.</w:t>
      </w:r>
      <w:proofErr w:type="gramEnd"/>
      <w:r w:rsidRPr="00490219">
        <w:rPr>
          <w:rFonts w:ascii="Times New Roman" w:hAnsi="Times New Roman" w:cs="Times New Roman"/>
          <w:sz w:val="24"/>
          <w:szCs w:val="24"/>
        </w:rPr>
        <w:t xml:space="preserve"> Local</w:t>
      </w:r>
      <w:r>
        <w:rPr>
          <w:rFonts w:ascii="Times New Roman" w:hAnsi="Times New Roman" w:cs="Times New Roman"/>
          <w:sz w:val="24"/>
          <w:szCs w:val="24"/>
        </w:rPr>
        <w:t xml:space="preserve"> cultural</w:t>
      </w:r>
      <w:r w:rsidRPr="00490219">
        <w:rPr>
          <w:rFonts w:ascii="Times New Roman" w:hAnsi="Times New Roman" w:cs="Times New Roman"/>
          <w:sz w:val="24"/>
          <w:szCs w:val="24"/>
        </w:rPr>
        <w:t xml:space="preserve"> attitudes, say around smoking, can also influence health and health </w:t>
      </w:r>
      <w:proofErr w:type="spellStart"/>
      <w:r w:rsidRPr="00490219">
        <w:rPr>
          <w:rFonts w:ascii="Times New Roman" w:hAnsi="Times New Roman" w:cs="Times New Roman"/>
          <w:sz w:val="24"/>
          <w:szCs w:val="24"/>
        </w:rPr>
        <w:t>behaviours</w:t>
      </w:r>
      <w:proofErr w:type="spellEnd"/>
      <w:r w:rsidRPr="00490219">
        <w:rPr>
          <w:rFonts w:ascii="Times New Roman" w:hAnsi="Times New Roman" w:cs="Times New Roman"/>
          <w:sz w:val="24"/>
          <w:szCs w:val="24"/>
        </w:rPr>
        <w:t xml:space="preserve"> either negatively or positively.</w:t>
      </w:r>
      <w:r w:rsidR="0035229D">
        <w:rPr>
          <w:rFonts w:ascii="Times New Roman" w:hAnsi="Times New Roman" w:cs="Times New Roman"/>
          <w:sz w:val="24"/>
          <w:szCs w:val="24"/>
        </w:rPr>
        <w:fldChar w:fldCharType="begin"/>
      </w:r>
      <w:r w:rsidR="00115310">
        <w:rPr>
          <w:rFonts w:ascii="Times New Roman" w:hAnsi="Times New Roman" w:cs="Times New Roman"/>
          <w:sz w:val="24"/>
          <w:szCs w:val="24"/>
        </w:rPr>
        <w:instrText xml:space="preserve"> ADDIN ZOTERO_ITEM CSL_CITATION {"citationID":"8mvixlug","properties":{"formattedCitation":"{\\rtf \\super [6]\\nosupersub{}}","plainCitation":"[6]"},"citationItems":[{"id":1994,"uris":["http://zotero.org/users/1779946/items/66HXW4SU"],"uri":["http://zotero.org/users/1779946/items/66HXW4SU"],"itemData":{"id":1994,"type":"book","title":"Health divides - Where you live can kill you","publisher":"Policy Press","number-of-pages":"256","ISBN":"978-1-4473-3035-6","author":[{"family":"Bambra","given":"C."}],"issued":{"date-parts":[["2016"]]}}}],"schema":"https://github.com/citation-style-language/schema/raw/master/csl-citation.json"} </w:instrText>
      </w:r>
      <w:r w:rsidR="0035229D">
        <w:rPr>
          <w:rFonts w:ascii="Times New Roman" w:hAnsi="Times New Roman" w:cs="Times New Roman"/>
          <w:sz w:val="24"/>
          <w:szCs w:val="24"/>
        </w:rPr>
        <w:fldChar w:fldCharType="separate"/>
      </w:r>
      <w:r w:rsidR="0035229D" w:rsidRPr="00025A73">
        <w:rPr>
          <w:rFonts w:ascii="Times New Roman" w:hAnsi="Times New Roman" w:cs="Times New Roman"/>
          <w:sz w:val="24"/>
          <w:szCs w:val="24"/>
          <w:vertAlign w:val="superscript"/>
        </w:rPr>
        <w:t>[6]</w:t>
      </w:r>
      <w:r w:rsidR="0035229D">
        <w:rPr>
          <w:rFonts w:ascii="Times New Roman" w:hAnsi="Times New Roman" w:cs="Times New Roman"/>
          <w:sz w:val="24"/>
          <w:szCs w:val="24"/>
        </w:rPr>
        <w:fldChar w:fldCharType="end"/>
      </w:r>
      <w:r w:rsidRPr="00490219">
        <w:rPr>
          <w:rFonts w:ascii="Times New Roman" w:hAnsi="Times New Roman" w:cs="Times New Roman"/>
          <w:sz w:val="24"/>
          <w:szCs w:val="24"/>
        </w:rPr>
        <w:t xml:space="preserve"> The physical environment is </w:t>
      </w:r>
      <w:r>
        <w:rPr>
          <w:rFonts w:ascii="Times New Roman" w:hAnsi="Times New Roman" w:cs="Times New Roman"/>
          <w:sz w:val="24"/>
          <w:szCs w:val="24"/>
        </w:rPr>
        <w:t xml:space="preserve">also </w:t>
      </w:r>
      <w:r w:rsidRPr="00490219">
        <w:rPr>
          <w:rFonts w:ascii="Times New Roman" w:hAnsi="Times New Roman" w:cs="Times New Roman"/>
          <w:sz w:val="24"/>
          <w:szCs w:val="24"/>
        </w:rPr>
        <w:t>an important determinant of</w:t>
      </w:r>
      <w:r w:rsidR="00025A73">
        <w:rPr>
          <w:rFonts w:ascii="Times New Roman" w:hAnsi="Times New Roman" w:cs="Times New Roman"/>
          <w:sz w:val="24"/>
          <w:szCs w:val="24"/>
        </w:rPr>
        <w:t xml:space="preserve"> health and health inequalities.</w:t>
      </w:r>
      <w:r w:rsidR="00025A73">
        <w:rPr>
          <w:rFonts w:ascii="Times New Roman" w:hAnsi="Times New Roman" w:cs="Times New Roman"/>
          <w:sz w:val="24"/>
          <w:szCs w:val="24"/>
        </w:rPr>
        <w:fldChar w:fldCharType="begin"/>
      </w:r>
      <w:r w:rsidR="00025A73">
        <w:rPr>
          <w:rFonts w:ascii="Times New Roman" w:hAnsi="Times New Roman" w:cs="Times New Roman"/>
          <w:sz w:val="24"/>
          <w:szCs w:val="24"/>
        </w:rPr>
        <w:instrText xml:space="preserve"> ADDIN ZOTERO_ITEM CSL_CITATION {"citationID":"1i47c8h4mt","properties":{"formattedCitation":"{\\rtf \\super [10]\\nosupersub{}}","plainCitation":"[10]"},"citationItems":[{"id":2100,"uris":["http://zotero.org/users/1779946/items/X9V2FRGT"],"uri":["http://zotero.org/users/1779946/items/X9V2FRGT"],"itemData":{"id":2100,"type":"report","title":"Closing the gap in a generation","publisher":"World Health Organization","publisher-place":"Geneva","event-place":"Geneva","URL":"http://www.who.int/social_determinants/thecommission/finalreport/en/","author":[{"literal":"WHO-World Health Commission"}],"issued":{"date-parts":[["2008"]]},"accessed":{"date-parts":[["2016",6,30]]}}}],"schema":"https://github.com/citation-style-language/schema/raw/master/csl-citation.json"} </w:instrText>
      </w:r>
      <w:r w:rsidR="00025A73">
        <w:rPr>
          <w:rFonts w:ascii="Times New Roman" w:hAnsi="Times New Roman" w:cs="Times New Roman"/>
          <w:sz w:val="24"/>
          <w:szCs w:val="24"/>
        </w:rPr>
        <w:fldChar w:fldCharType="separate"/>
      </w:r>
      <w:r w:rsidR="00025A73" w:rsidRPr="00025A73">
        <w:rPr>
          <w:rFonts w:ascii="Times New Roman" w:hAnsi="Times New Roman" w:cs="Times New Roman"/>
          <w:sz w:val="24"/>
          <w:szCs w:val="24"/>
          <w:vertAlign w:val="superscript"/>
        </w:rPr>
        <w:t>[10]</w:t>
      </w:r>
      <w:r w:rsidR="00025A73">
        <w:rPr>
          <w:rFonts w:ascii="Times New Roman" w:hAnsi="Times New Roman" w:cs="Times New Roman"/>
          <w:sz w:val="24"/>
          <w:szCs w:val="24"/>
        </w:rPr>
        <w:fldChar w:fldCharType="end"/>
      </w:r>
      <w:r w:rsidR="00025A73">
        <w:rPr>
          <w:rFonts w:ascii="Times New Roman" w:hAnsi="Times New Roman" w:cs="Times New Roman"/>
          <w:sz w:val="24"/>
          <w:szCs w:val="24"/>
        </w:rPr>
        <w:t xml:space="preserve"> </w:t>
      </w:r>
      <w:r w:rsidRPr="00490219">
        <w:rPr>
          <w:rFonts w:ascii="Times New Roman" w:hAnsi="Times New Roman" w:cs="Times New Roman"/>
          <w:sz w:val="24"/>
          <w:szCs w:val="24"/>
        </w:rPr>
        <w:t>There is a sizeable literature</w:t>
      </w:r>
      <w:r w:rsidR="00A23842">
        <w:rPr>
          <w:rFonts w:ascii="Times New Roman" w:hAnsi="Times New Roman" w:cs="Times New Roman"/>
          <w:sz w:val="24"/>
          <w:szCs w:val="24"/>
        </w:rPr>
        <w:t xml:space="preserve"> for example,</w:t>
      </w:r>
      <w:r w:rsidRPr="00490219">
        <w:rPr>
          <w:rFonts w:ascii="Times New Roman" w:hAnsi="Times New Roman" w:cs="Times New Roman"/>
          <w:sz w:val="24"/>
          <w:szCs w:val="24"/>
        </w:rPr>
        <w:t xml:space="preserve"> on the positive health effects of access to green space</w:t>
      </w:r>
      <w:r w:rsidR="00E7058C">
        <w:rPr>
          <w:rFonts w:ascii="Times New Roman" w:hAnsi="Times New Roman" w:cs="Times New Roman"/>
          <w:sz w:val="24"/>
          <w:szCs w:val="24"/>
        </w:rPr>
        <w:fldChar w:fldCharType="begin"/>
      </w:r>
      <w:r w:rsidR="00E7058C">
        <w:rPr>
          <w:rFonts w:ascii="Times New Roman" w:hAnsi="Times New Roman" w:cs="Times New Roman"/>
          <w:sz w:val="24"/>
          <w:szCs w:val="24"/>
        </w:rPr>
        <w:instrText xml:space="preserve"> ADDIN ZOTERO_ITEM CSL_CITATION {"citationID":"2eb92d76b6","properties":{"formattedCitation":"{\\rtf \\super [11]\\nosupersub{}}","plainCitation":"[11]"},"citationItems":[{"id":2102,"uris":["http://zotero.org/users/1779946/items/U23QG5V7"],"uri":["http://zotero.org/users/1779946/items/U23QG5V7"],"itemData":{"id":2102,"type":"article-journal","title":"Greenspace, urbanity and health: relationships in England","container-title":"Journal of Epidemiology and Community Health","page":"681-683","volume":"61","issue":"8","source":"jech.bmj.com","abstract":"Objectives: To determine the association between the percentage of greenspace in an area and the standardised rate of self-reported “not good” health, and to explore whether this association holds for areas exhibiting different combinations of urbanity and income deprivation.\nDesign and setting: Cross-sectional, ecological study in England.\nParticipants: All residents of England as at the 2001 Census.\nMain outcome measures: Age and sex standardised rate of reporting “not good” health status.\nResults: A higher proportion of greenspace in an area was generally associated with better population health. However, this association varied according to the combination of area income deprivation and urbanity. There was no significant association between greenspace and health in higher income suburban and higher income rural areas. In suburban lower income areas, a higher proportion of greenspace was associated with worse health.\nConclusions: Although, in general, higher proportion of greenspace in an area is associated with better health, the association depends on the degree of urbanity and level of income deprivation in an area. One interpretation of these analyses is that quality as well as quantity of greenspace may be significant in determining health benefits.","DOI":"10.1136/jech.2006.053553","ISSN":", 1470-2738","note":"PMID: 17630365","shortTitle":"Greenspace, urbanity and health","journalAbbreviation":"J Epidemiol Community Health","language":"en","author":[{"family":"Mitchell","given":"Richard"},{"family":"Popham","given":"Frank"}],"issued":{"date-parts":[["2007",8,1]]},"PMID":"17630365"}}],"schema":"https://github.com/citation-style-language/schema/raw/master/csl-citation.json"} </w:instrText>
      </w:r>
      <w:r w:rsidR="00E7058C">
        <w:rPr>
          <w:rFonts w:ascii="Times New Roman" w:hAnsi="Times New Roman" w:cs="Times New Roman"/>
          <w:sz w:val="24"/>
          <w:szCs w:val="24"/>
        </w:rPr>
        <w:fldChar w:fldCharType="separate"/>
      </w:r>
      <w:r w:rsidR="00E7058C" w:rsidRPr="00E7058C">
        <w:rPr>
          <w:rFonts w:ascii="Times New Roman" w:hAnsi="Times New Roman" w:cs="Times New Roman"/>
          <w:sz w:val="24"/>
          <w:szCs w:val="24"/>
          <w:vertAlign w:val="superscript"/>
        </w:rPr>
        <w:t>[11]</w:t>
      </w:r>
      <w:r w:rsidR="00E7058C">
        <w:rPr>
          <w:rFonts w:ascii="Times New Roman" w:hAnsi="Times New Roman" w:cs="Times New Roman"/>
          <w:sz w:val="24"/>
          <w:szCs w:val="24"/>
        </w:rPr>
        <w:fldChar w:fldCharType="end"/>
      </w:r>
      <w:r w:rsidRPr="00490219">
        <w:rPr>
          <w:rFonts w:ascii="Times New Roman" w:hAnsi="Times New Roman" w:cs="Times New Roman"/>
          <w:sz w:val="24"/>
          <w:szCs w:val="24"/>
        </w:rPr>
        <w:t>, as well as the negative health effects of brownfield</w:t>
      </w:r>
      <w:r>
        <w:rPr>
          <w:rFonts w:ascii="Times New Roman" w:hAnsi="Times New Roman" w:cs="Times New Roman"/>
          <w:sz w:val="24"/>
          <w:szCs w:val="24"/>
        </w:rPr>
        <w:t xml:space="preserve">, </w:t>
      </w:r>
      <w:proofErr w:type="spellStart"/>
      <w:r>
        <w:rPr>
          <w:rFonts w:ascii="Times New Roman" w:hAnsi="Times New Roman" w:cs="Times New Roman"/>
          <w:sz w:val="24"/>
          <w:szCs w:val="24"/>
        </w:rPr>
        <w:t>neighbourhood</w:t>
      </w:r>
      <w:proofErr w:type="spellEnd"/>
      <w:r>
        <w:rPr>
          <w:rFonts w:ascii="Times New Roman" w:hAnsi="Times New Roman" w:cs="Times New Roman"/>
          <w:sz w:val="24"/>
          <w:szCs w:val="24"/>
        </w:rPr>
        <w:t xml:space="preserve"> safety,</w:t>
      </w:r>
      <w:r w:rsidRPr="00490219">
        <w:rPr>
          <w:rFonts w:ascii="Times New Roman" w:hAnsi="Times New Roman" w:cs="Times New Roman"/>
          <w:sz w:val="24"/>
          <w:szCs w:val="24"/>
        </w:rPr>
        <w:t xml:space="preserve"> or contaminated land</w:t>
      </w:r>
      <w:r w:rsidR="00E7058C">
        <w:rPr>
          <w:rFonts w:ascii="Times New Roman" w:hAnsi="Times New Roman" w:cs="Times New Roman"/>
          <w:sz w:val="24"/>
          <w:szCs w:val="24"/>
        </w:rPr>
        <w:t>.</w:t>
      </w:r>
      <w:r w:rsidR="00E7058C">
        <w:rPr>
          <w:rFonts w:ascii="Times New Roman" w:hAnsi="Times New Roman" w:cs="Times New Roman"/>
          <w:sz w:val="24"/>
          <w:szCs w:val="24"/>
        </w:rPr>
        <w:fldChar w:fldCharType="begin"/>
      </w:r>
      <w:r w:rsidR="00E7058C">
        <w:rPr>
          <w:rFonts w:ascii="Times New Roman" w:hAnsi="Times New Roman" w:cs="Times New Roman"/>
          <w:sz w:val="24"/>
          <w:szCs w:val="24"/>
        </w:rPr>
        <w:instrText xml:space="preserve"> ADDIN ZOTERO_ITEM CSL_CITATION {"citationID":"1kkod1tpvr","properties":{"formattedCitation":"{\\rtf \\super [12]\\nosupersub{}}","plainCitation":"[12]"},"citationItems":[{"id":2106,"uris":["http://zotero.org/users/1779946/items/CA2FURBK"],"uri":["http://zotero.org/users/1779946/items/CA2FURBK"],"itemData":{"id":2106,"type":"article-journal","title":"Healthy Land? An Examination of the Area-Level Association between Brownfield Land and Morbidity and Mortality in England","container-title":"Environment and Planning A","page":"433-454","volume":"46","issue":"2","source":"epn.sagepub.com","abstract":"It is increasingly understood that the physical environment remains an important determinant of area-level health and spatial and socioeconomic health inequalities. Existing research has largely focused on the health effects of differential access to green space, the proximity of waste facilities, or air pollution. The role of brownfield—or previously developed—land has been largely overlooked. This is the case even in studies that utilise multiple measures of environmental deprivation. This paper presents the results of the first national-scale empirical examination of the association between brownfield land and morbidity and mortality, using data from England. Census Area Statistical ward-level data on the relative proportion of brownfield land (calculated from the 2009 National Land Use Database), standardised morbidity (2001 Census measures of ‘not good’ general health and limiting long-term illness), and premature (aged under 75 years) all-cause mortality ratios from 1998/99 to 2002/03 were examined using linear mixed modelling (adjusting for potential environmental, socioeconomic, and demographic confounders). A significant and strong, adjusted, area-level association was found between brownfield land and morbidity: People living in wards with a high proportion of brownfield land are significantly more likely to suffer from poorer health than those living in wards with a small proportion of brownfield land. This suggests that brownfield land could potentially be an important and previously overlooked independent environmental determinant of population health in England. The remediation and redevelopment of brownfield land should therefore be considered as a public health policy issue.","DOI":"10.1068/a46105","ISSN":"0308-518X, 1472-3409","shortTitle":"Healthy Land?","journalAbbreviation":"Environ Plan A","language":"en","author":[{"family":"Bambra","given":"Clare"},{"family":"Robertson","given":"Steve"},{"family":"Kasim","given":"Adetayo"},{"family":"Smith","given":"Joe"},{"family":"Cairns-Nagi","given":"Joanne Marie"},{"family":"Copeland","given":"Alison"},{"family":"Finlay","given":"Nina"},{"family":"Johnson","given":"Karen"}],"issued":{"date-parts":[["2014",2,1]]}}}],"schema":"https://github.com/citation-style-language/schema/raw/master/csl-citation.json"} </w:instrText>
      </w:r>
      <w:r w:rsidR="00E7058C">
        <w:rPr>
          <w:rFonts w:ascii="Times New Roman" w:hAnsi="Times New Roman" w:cs="Times New Roman"/>
          <w:sz w:val="24"/>
          <w:szCs w:val="24"/>
        </w:rPr>
        <w:fldChar w:fldCharType="separate"/>
      </w:r>
      <w:r w:rsidR="00E7058C" w:rsidRPr="00E7058C">
        <w:rPr>
          <w:rFonts w:ascii="Times New Roman" w:hAnsi="Times New Roman" w:cs="Times New Roman"/>
          <w:sz w:val="24"/>
          <w:szCs w:val="24"/>
          <w:vertAlign w:val="superscript"/>
        </w:rPr>
        <w:t>[12]</w:t>
      </w:r>
      <w:r w:rsidR="00E7058C">
        <w:rPr>
          <w:rFonts w:ascii="Times New Roman" w:hAnsi="Times New Roman" w:cs="Times New Roman"/>
          <w:sz w:val="24"/>
          <w:szCs w:val="24"/>
        </w:rPr>
        <w:fldChar w:fldCharType="end"/>
      </w:r>
    </w:p>
    <w:p w14:paraId="45C6844A" w14:textId="5E3E2D2D" w:rsidR="00B90889" w:rsidRDefault="004234AE" w:rsidP="00C47EF5">
      <w:pPr>
        <w:pStyle w:val="Bibliography"/>
        <w:tabs>
          <w:tab w:val="clear" w:pos="504"/>
          <w:tab w:val="left" w:pos="0"/>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sidR="00061EC1" w:rsidRPr="00010E87">
        <w:rPr>
          <w:rFonts w:ascii="Times New Roman" w:hAnsi="Times New Roman" w:cs="Times New Roman"/>
          <w:sz w:val="24"/>
          <w:szCs w:val="24"/>
        </w:rPr>
        <w:t>Previous work has associated poor housing</w:t>
      </w:r>
      <w:r w:rsidR="00061EC1">
        <w:rPr>
          <w:rFonts w:ascii="Times New Roman" w:hAnsi="Times New Roman" w:cs="Times New Roman"/>
          <w:sz w:val="24"/>
          <w:szCs w:val="24"/>
        </w:rPr>
        <w:t xml:space="preserve"> and neighborhood quality</w:t>
      </w:r>
      <w:r w:rsidR="00061EC1" w:rsidRPr="00010E87">
        <w:rPr>
          <w:rFonts w:ascii="Times New Roman" w:hAnsi="Times New Roman" w:cs="Times New Roman"/>
          <w:sz w:val="24"/>
          <w:szCs w:val="24"/>
        </w:rPr>
        <w:t xml:space="preserve"> with a range of </w:t>
      </w:r>
      <w:r w:rsidR="007056AE">
        <w:rPr>
          <w:rFonts w:ascii="Times New Roman" w:hAnsi="Times New Roman" w:cs="Times New Roman"/>
          <w:sz w:val="24"/>
          <w:szCs w:val="24"/>
        </w:rPr>
        <w:t>NCDs</w:t>
      </w:r>
      <w:r w:rsidR="00061EC1" w:rsidRPr="00010E87">
        <w:rPr>
          <w:rFonts w:ascii="Times New Roman" w:hAnsi="Times New Roman" w:cs="Times New Roman"/>
          <w:sz w:val="24"/>
          <w:szCs w:val="24"/>
        </w:rPr>
        <w:t xml:space="preserve"> including chronic pain </w:t>
      </w:r>
      <w:r w:rsidR="00061EC1" w:rsidRPr="00010E87">
        <w:rPr>
          <w:rFonts w:ascii="Times New Roman" w:hAnsi="Times New Roman" w:cs="Times New Roman"/>
          <w:sz w:val="24"/>
          <w:szCs w:val="24"/>
        </w:rPr>
        <w:fldChar w:fldCharType="begin"/>
      </w:r>
      <w:r w:rsidR="00E7058C">
        <w:rPr>
          <w:rFonts w:ascii="Times New Roman" w:hAnsi="Times New Roman" w:cs="Times New Roman"/>
          <w:sz w:val="24"/>
          <w:szCs w:val="24"/>
        </w:rPr>
        <w:instrText xml:space="preserve"> ADDIN ZOTERO_ITEM CSL_CITATION {"citationID":"2ao9t11pqe","properties":{"formattedCitation":"{\\rtf \\super [13\\uc0\\u8211{}15]\\nosupersub{}}","plainCitation":"[13–15]"},"citationItems":[{"id":1354,"uris":["http://zotero.org/users/1779946/items/V9SR23CW"],"uri":["http://zotero.org/users/1779946/items/V9SR23CW"],"itemData":{"id":1354,"type":"article-journal","title":"Estimating the burden of musculoskeletal disorders in the community: the comparative prevalence of symptoms at different anatomical sites, and the relation to social deprivation","container-title":"Annals of the Rheumatic Diseases","page":"649-655","volume":"57","issue":"11","source":"ard.bmj.com","abstract":"BACKGROUND Epidemiologically-based rheumatology healthcare needs assessment requires an understanding of the incidence and prevalence of musculoskeletal disorders in the community, of the reasons why people consult in primary care, and of the proportion of people who would benefit from referral to secondary care and paramedical services. This paper reports the first phase of such a needs assessment exercise.\nSPECIFIC OBJECTIVE To estimate the relative frequency of musculoskeletal pain in different, and multiple, anatomical sites in the adult population.\nSETTING Three general practices in the former Tameside and Glossop Health Authority, Greater Manchester, UK, a predominantly urban area.\nDESIGN Population survey.\nMETHODS An age and sex stratified sample of 6000 adults from the three practices was mailed a questionnaire that sought data on demographic factors, musculoskeletal symptoms (pain in the past month lasting for more than a week), and physical disability (using the modified Health Assessment Questionnaire- mHAQ). The areas of pain covered were neck, back, shoulder, elbow, hand, hip, knee, and multiple joints. The Carstairs index was used as a measure of social deprivation of the postcode sector in which the person lived.\nRESULTS The response rate after two reminders was 78.5%. Non-responders were more likely to live in areas of high social deprivation. People who lived in more deprived areas were also more likely to report musculoskeletal pain, especially backpain. After adjusting for social deprivation the rates of musculoskeletal pain did not differ between the practices and so their results were combined. After adjustment for social deprivation, the most common site of pain was back (23%; 95% CI 21, 25) followed by knee (19%; 95% CI 18, 21), and shoulder (16%; 95% CI 14, 17). The majority of subjects who reported pain had pain in more than one site. The prevalence of physical disability in the community rose with age. It was highest in those with multiple joint problems but was also high in those with isolated back or knee pain.\nCONCLUSION Musculoskeletal pain is common in the community. People who live in socially deprived areas have more musculoskeletal symptoms. Estimates of the overall burden of musculoskeletal pain that combine the results of site specific surveys will be too high, those that do not adjust for socioeconomic factors will be too low.","DOI":"10.1136/ard.57.11.649","ISSN":", 1468-2060","note":"PMID: 9924205","shortTitle":"Estimating the burden of musculoskeletal disorders in the community","journalAbbreviation":"Ann Rheum Dis","language":"en","author":[{"family":"Urwin","given":"Michelle"},{"family":"Symmons","given":"Deborah"},{"family":"Allison","given":"Timothy"},{"family":"Brammah","given":"Thérèse"},{"family":"Busby","given":"Helen"},{"family":"Roxby","given":"Morven"},{"family":"Simmons","given":"Alicia"},{"family":"Williams","given":"Gareth"}],"issued":{"date-parts":[["1998",11,1]]},"PMID":"9924205"}},{"id":1333,"uris":["http://zotero.org/users/1779946/items/3X34KHNI"],"uri":["http://zotero.org/users/1779946/items/3X34KHNI"],"itemData":{"id":1333,"type":"article-journal","title":"Deprivation and cause specific morbidity: evidence from the Somerset and Avon survey of health","container-title":"BMJ","page":"287-292","volume":"312","issue":"7026","source":"www.bmj.com","abstract":"Objective: To investigate the association between cause specific morbidity and deprivation in order to inform the debates on inequalities in health and health services resource allocation.\nDesign: Cross sectional postal questionnaire survey ascertaining self reported health status, with validation of a 20% sample through general practitioner and hospital records.\nSetting: Inner city, urban, and rural areas of Avon and Somerset.\nSubjects: Stratified random sample of 28080 people aged 35 and over from 40 general practices.\nMain outcome measures: Age and sex standardised prevalence of various diseases; Townsend deprivation scores were assigned by linking postcodes to enumeration districts. Relative indices of inequality were calculated to estimate the magnitude of the association between socioeconomic position and morbidity.\nResults: The response rate was 85.3%. The prevalence of most of the conditions rose with increasing material deprivation. The relative index of inequality, for both sexes combined, was greater than 1 for all conditions except diabetes. The conditions most strongly associated with deprivation were diabetic eye disease (relative index of inequality 3.21; 95% confidence interval 1.84 to 5.59), emphysema (2.72; 1.67 to 4.43) and bronchitis (2.27; 1.92 to 2.68). The relative index of inequality was significantly higher in women for asthma (P&lt;0.05) and in men for depression (P&lt;0.01). The mean reporting of prevalent conditions was 1.07 for the most deprived fifth of respondents and 0.77 in the most affluent fifth (P&lt;0.001).\nConclusions: Material deprivation is strongly linked with many common diseases. NHS resource allocation should be modified to reflect such morbidity differentials.\n\nKey messages Key messagesThe relative index of inequality is a useful tool for analysing self reported morbidity and informing debates on inequalities in healthDiabetic eye disease, bronchitis, and emphysema are most closely associated with deprivationBroader socioenvironmental factors may also be implicated and merit increased attentionThe heavy burden of disease in the most deprived groups, particularly among elderly people, warrants attention in planning of the health service and resource allocation","DOI":"10.1136/bmj.312.7026.287","ISSN":"0959-8138, 1468-5833","note":"PMID: 8611787","shortTitle":"Deprivation and cause specific morbidity","journalAbbreviation":"BMJ","language":"en","author":[{"family":"Eachus","given":"Jenny"},{"family":"Williams","given":"Mark"},{"family":"Chan","given":"Philip"},{"family":"Smith","given":"George Davey"},{"family":"Grainge","given":"Matthew"},{"family":"Donovan","given":"Jenny"},{"family":"Frankel","given":"Stephen"}],"issued":{"date-parts":[["1996",2,3]]},"PMID":"8611787"}},{"id":129,"uris":["http://zotero.org/users/1779946/items/AIJNRA9T"],"uri":["http://zotero.org/users/1779946/items/AIJNRA9T"],"itemData":{"id":129,"type":"article-journal","title":"Socioeconomic inequalities in morbidity and mortality in western Europe. The EU Working Group on Socioeconomic Inequalities in Health","container-title":"Lancet","page":"1655-1659","volume":"349","issue":"9066","source":"NCBI PubMed","abstract":"BACKGROUND: Previous studies of variation in the magnitude of socioeconomic inequalities in health between countries have methodological drawbacks. We tried to overcome these difficulties in a large study that compared inequalities in morbidity and mortality between different countries in western Europe.\nMETHODS: Data on four indicators of self-reported morbidity by level of education, occupational class, and/or level of income were obtained for 11 countries, and years ranging from 1985 to 1992. Data on total mortality by level of education and/or occupational class were obtained for nine countries for about 1980 to about 1990. We calculated odds ratios or rate ratios to compare a broad lower with a broad upper socioeconomic group. We also calculated an absolute measure for inequalities in mortality, a risk difference, which takes into account differences between countries in average rates of illhealth.\nFINDINGS: Inequalities in health were found in all countries. Odds ratios for morbidity ranged between about 1.5 and 2.5, and rate ratios for mortality between about 1.3 and 1.7. For men's perceived general health, for instance, inequalities by level of education in Norway were larger than in Switzerland or Spain (odds ratios [95% CI]: 2.57 [2.07-3.18], 1.60 [1.30-1.96], 1.65 [1.44-1.88], respectively). For mortality by occupational class, in men aged 30-44, the rate ratio was highest in Finland (1.76 [1.69-1.83]), although there was no large difference in the size of the inequality in those countries with data. For men aged 45-59, for whom France did have data, this country had the largest inequality (1.71 [1.66-1.77]). In the age-group 45-64, the absolute risk difference ranked Finland second after France (9.8% [9.1-10.4], 11.5% [10.7-12.4]), with Sweden and Norway coming out more favourably than on the basis of rate ratios. In a scatter-plot of average rank scores for morbidity versus mortality. Sweden and Norway had larger relative inequalities in health than most other countries for both measures; France fared badly for mortality but was average for morbidity.\nINTERPRETATION: Our results challenge conventional views on the between-country pattern of inequalities in health in western European countries.","ISSN":"0140-6736","note":"PMID: 9186383","journalAbbreviation":"Lancet","language":"eng","author":[{"family":"Mackenbach","given":"J. P."},{"family":"Kunst","given":"A. E."},{"family":"Cavelaars","given":"A. E."},{"family":"Groenhof","given":"F."},{"family":"Geurts","given":"J. J."}],"issued":{"date-parts":[["1997",6,7]]},"PMID":"9186383"}}],"schema":"https://github.com/citation-style-language/schema/raw/master/csl-citation.json"} </w:instrText>
      </w:r>
      <w:r w:rsidR="00061EC1" w:rsidRPr="00010E87">
        <w:rPr>
          <w:rFonts w:ascii="Times New Roman" w:hAnsi="Times New Roman" w:cs="Times New Roman"/>
          <w:sz w:val="24"/>
          <w:szCs w:val="24"/>
        </w:rPr>
        <w:fldChar w:fldCharType="separate"/>
      </w:r>
      <w:r w:rsidR="00E7058C" w:rsidRPr="00E7058C">
        <w:rPr>
          <w:rFonts w:ascii="Times New Roman" w:hAnsi="Times New Roman" w:cs="Times New Roman"/>
          <w:sz w:val="24"/>
          <w:szCs w:val="24"/>
          <w:vertAlign w:val="superscript"/>
        </w:rPr>
        <w:t>[13–15]</w:t>
      </w:r>
      <w:r w:rsidR="00061EC1" w:rsidRPr="00010E87">
        <w:rPr>
          <w:rFonts w:ascii="Times New Roman" w:hAnsi="Times New Roman" w:cs="Times New Roman"/>
          <w:sz w:val="24"/>
          <w:szCs w:val="24"/>
        </w:rPr>
        <w:fldChar w:fldCharType="end"/>
      </w:r>
      <w:r w:rsidR="00061EC1" w:rsidRPr="00010E87">
        <w:rPr>
          <w:rFonts w:ascii="Times New Roman" w:hAnsi="Times New Roman" w:cs="Times New Roman"/>
          <w:sz w:val="24"/>
          <w:szCs w:val="24"/>
        </w:rPr>
        <w:t xml:space="preserve">, skin conditions </w:t>
      </w:r>
      <w:r w:rsidR="00061EC1" w:rsidRPr="00010E87">
        <w:rPr>
          <w:rFonts w:ascii="Times New Roman" w:hAnsi="Times New Roman" w:cs="Times New Roman"/>
          <w:sz w:val="24"/>
          <w:szCs w:val="24"/>
        </w:rPr>
        <w:fldChar w:fldCharType="begin"/>
      </w:r>
      <w:r w:rsidR="00E7058C">
        <w:rPr>
          <w:rFonts w:ascii="Times New Roman" w:hAnsi="Times New Roman" w:cs="Times New Roman"/>
          <w:sz w:val="24"/>
          <w:szCs w:val="24"/>
        </w:rPr>
        <w:instrText xml:space="preserve"> ADDIN ZOTERO_ITEM CSL_CITATION {"citationID":"s3495i4gs","properties":{"formattedCitation":"{\\rtf \\super [16]\\nosupersub{}}","plainCitation":"[16]"},"citationItems":[{"id":1342,"uris":["http://zotero.org/users/1779946/items/ECZBWIGU"],"uri":["http://zotero.org/users/1779946/items/ECZBWIGU"],"itemData":{"id":1342,"type":"article-journal","title":"Damp housing, mould growth, and symptomatic health state.","container-title":"BMJ : British Medical Journal","page":"1673-1678","volume":"298","issue":"6689","source":"PubMed Central","abstract":"OBJECTIVE--To examine the relation between damp and mould growth and symptomatic ill health. DESIGN--Cross-sectional study of random sample of households containing children; separate and independent assessments of housing conditions (by surveyor) and health (structured interview by trained researcher). SETTING--Subjects' homes (in selected areas of public housing in Glasgow, Edinburgh, and London). SUBJECTS--Adult respondents (94% women) and 1169 children living in 597 households. END POINTS--Specific health symptoms and general evaluation of health among respondents and children over two weeks before interview; and score on general health questionnaire (only respondents). MEASUREMENTS AND MAIN RESULTS--Damp was found in 184 (30.8%) dwellings and actual mould growth in 274 (45.9%). Adult respondents living in damp and mouldy dwellings were likely to report more symptoms overall, including nausea and vomiting, blocked nose, breathlessness, backache, fainting, and bad nerves, than respondents in dry dwellings. Children living in damp and mouldy dwellings had a greater prevalence of respiratory symptoms (wheeze, sore throat, runny nose) and headaches and fever compared with those living in dry dwellings. The mean number of symptoms was higher in damp and mouldy houses and positively associated with increasing severity of dampness and mould (dose response relation). All these differences persisted after controlling for possible confounding factors such as household income, cigarette smoking, unemployment, and overcrowding. Other possible sources of bias that might invalidate the assumption of a causal link between housing conditions and ill health--namely, investigator bias, respondent bias, and selection bias--were also considered and ruled out. CONCLUSION--Damp and mouldy living conditions have an adverse effect on symptomatic health, particularly among children.","ISSN":"0959-8138","note":"PMID: 2503174\nPMCID: PMC1836778","journalAbbreviation":"BMJ","author":[{"family":"Platt","given":"S. D."},{"family":"Martin","given":"C. J."},{"family":"Hunt","given":"S. M."},{"family":"Lewis","given":"C. W."}],"issued":{"date-parts":[["1989",6,24]]},"PMID":"2503174","PMCID":"PMC1836778"}}],"schema":"https://github.com/citation-style-language/schema/raw/master/csl-citation.json"} </w:instrText>
      </w:r>
      <w:r w:rsidR="00061EC1" w:rsidRPr="00010E87">
        <w:rPr>
          <w:rFonts w:ascii="Times New Roman" w:hAnsi="Times New Roman" w:cs="Times New Roman"/>
          <w:sz w:val="24"/>
          <w:szCs w:val="24"/>
        </w:rPr>
        <w:fldChar w:fldCharType="separate"/>
      </w:r>
      <w:r w:rsidR="00E7058C" w:rsidRPr="00E7058C">
        <w:rPr>
          <w:rFonts w:ascii="Times New Roman" w:hAnsi="Times New Roman" w:cs="Times New Roman"/>
          <w:sz w:val="24"/>
          <w:szCs w:val="24"/>
          <w:vertAlign w:val="superscript"/>
        </w:rPr>
        <w:t>[16]</w:t>
      </w:r>
      <w:r w:rsidR="00061EC1" w:rsidRPr="00010E87">
        <w:rPr>
          <w:rFonts w:ascii="Times New Roman" w:hAnsi="Times New Roman" w:cs="Times New Roman"/>
          <w:sz w:val="24"/>
          <w:szCs w:val="24"/>
        </w:rPr>
        <w:fldChar w:fldCharType="end"/>
      </w:r>
      <w:r w:rsidR="00061EC1" w:rsidRPr="00010E87">
        <w:rPr>
          <w:rFonts w:ascii="Times New Roman" w:hAnsi="Times New Roman" w:cs="Times New Roman"/>
          <w:sz w:val="24"/>
          <w:szCs w:val="24"/>
        </w:rPr>
        <w:t xml:space="preserve">, asthma and respiratory conditions </w:t>
      </w:r>
      <w:r w:rsidR="00061EC1" w:rsidRPr="00010E87">
        <w:rPr>
          <w:rFonts w:ascii="Times New Roman" w:hAnsi="Times New Roman" w:cs="Times New Roman"/>
          <w:sz w:val="24"/>
          <w:szCs w:val="24"/>
        </w:rPr>
        <w:fldChar w:fldCharType="begin"/>
      </w:r>
      <w:r w:rsidR="00E7058C">
        <w:rPr>
          <w:rFonts w:ascii="Times New Roman" w:hAnsi="Times New Roman" w:cs="Times New Roman"/>
          <w:sz w:val="24"/>
          <w:szCs w:val="24"/>
        </w:rPr>
        <w:instrText xml:space="preserve"> ADDIN ZOTERO_ITEM CSL_CITATION {"citationID":"IsigMEzm","properties":{"formattedCitation":"{\\rtf \\super [17\\uc0\\u8211{}21]\\nosupersub{}}","plainCitation":"[17–21]"},"citationItems":[{"id":1358,"uris":["http://zotero.org/users/1779946/items/Z5JGVQHJ"],"uri":["http://zotero.org/users/1779946/items/Z5JGVQHJ"],"itemData":{"id":1358,"type":"article-journal","title":"The Role of Housing Type and Housing Quality in Urban Children with Asthma","container-title":"Journal of Urban Health : Bulletin of the New York Academy of Medicine","page":"211-224","volume":"87","issue":"2","source":"PubMed Central","abstract":"The goal of this study was to assess the relationship between type and quality of housing and childhood asthma in an urban community with a wide gradient of racial/ethnic, socioeconomic, and housing characteristics. A parent-report questionnaire was distributed in 26 randomly selected New York City public elementary schools. Type of housing was categorized using the participants’ addresses and the Building Information System, a publicly-accessible database from the New York City Department of Buildings. Type of housing was associated with childhood asthma with the highest prevalence of asthma found in public housing (21.8%). Residents of all types of private housing had lower odds of asthma than children living in public housing. After adjusting for individual- and community-level demographic and economic factors, the relationship between housing type and childhood asthma persisted, with residents of private family homes having the lowest odds of current asthma when compared to residents of public housing (odds ratio: 0.51; 95% confidence interval, 0.22, 1.21). Factors associated with housing quality explain some of the clustering of asthma in public housing. For example, the majority (68.7%) of public housing residents reported the presence of cockroaches, compared to 21% of residents of private houses. Reported cockroaches, rats, and water leaks were also independently associated with current asthma. These findings suggest differential exposure and asthma risk by urban housing type. Interventions aimed at reducing these disparities should consider multiple aspects of the home environment, especially those that are not directly controlled by residents.","DOI":"10.1007/s11524-009-9404-1","ISSN":"1099-3460","note":"PMID: 20063071\nPMCID: PMC2845835","journalAbbreviation":"J Urban Health","author":[{"family":"Northridge","given":"Jennifer"},{"family":"Ramirez","given":"Olivia F."},{"family":"Stingone","given":"Jeanette A."},{"family":"Claudio","given":"Luz"}],"issued":{"date-parts":[["2010",3]]},"PMID":"20063071","PMCID":"PMC2845835"}},{"id":1347,"uris":["http://zotero.org/users/1779946/items/MBEPS44W"],"uri":["http://zotero.org/users/1779946/items/MBEPS44W"],"itemData":{"id":1347,"type":"article-journal","title":"Respiratory Health Effects of Home Dampness and Molds among Canadian Children","container-title":"American Journal of Epidemiology","page":"196-203","volume":"134","issue":"2","source":"aje.oxfordjournals.org","abstract":"In 1988, the authors conducted a questionnaire-based study on the health effects of the indoor environment in 30 Canadian communities. This paper focuses on the association between the respiratory health of young children and home dampness and molds. A total of 17, 962 parents or guardians of schoolchildren received a questionnaire, and 14, 948 (83.2%) questionnaires were returned. Children living in mobile homes, tents, and boats were excluded as were those with cystic fibrosis, leaving 13, 495 children included in the study group. The housing stock was distributed as follows: 81% were one-family detached homes, 6% were one-family attached homes, and 13% were buildings for two or more families. Molds were reported in 32.4%, flooding in 24.1%, and moisture in 14.1% of the homes. Prevalences of all respiratory symptoms were consistently higher in homes with reported molds or dampness; i.e., adjusted odds ratios ranged from 1.32 (95% confidence interval 1.06–1.39) for bronchitis to 1.89 (95% confidence interval 1.58–2.26) for cough. The prevalence of home dampness or molds, 37.8%, indicates that it is an important public health issue. Further studies are required to elucidate the pathogenesis. Am J Epidemiol 1991; 134: 196–203.","ISSN":"0002-9262, 1476-6256","note":"PMID: 1862803","journalAbbreviation":"Am. J. Epidemiol.","language":"en","author":[{"family":"Dales","given":"Robert E."},{"family":"Zwanenburg","given":"Harry"},{"family":"Burnett","given":"Richard"},{"family":"Franklin","given":"Claire A."}],"issued":{"date-parts":[["1991",7,15]]},"PMID":"1862803"}},{"id":1345,"uris":["http://zotero.org/users/1779946/items/I8KNWN4C"],"uri":["http://zotero.org/users/1779946/items/I8KNWN4C"],"itemData":{"id":1345,"type":"article-journal","title":"Damp housing and asthma: a case-control study","container-title":"Thorax","page":"229-234","volume":"52","issue":"3","source":"PubMed","abstract":"BACKGROUND: Several epidemiological studies have reported a higher prevalence of respiratory symptoms in subjects living in damp housing, but links with specific respiratory diseases such as asthma have not been satisfactorily established.\nMETHODS: One hundred and two subjects with physician diagnosed asthma and 196 age and sex matched controls were interviewed; 222 (75%) then agreed to have their dwelling surveyed for dampness. The prevalence of both self-reported and observed dampness in the homes of the asthmatic subjects and controls were compared. Both asthma and the severity of the dampness were quantified so that the possibility of a dose-response relationship could be investigated.\nRESULTS: Asthmatic subjects reported dampness in their current (odds ratio (OR) 1.92, 95% confidence interval (CI) 1.18 to 3.12) and previous (OR 2.11, 95% CI 1.29 to 3.47) dwellings more frequently than control subjects. The surveyor confirmed dampness in 58 of 90 (64%) dwellings of asthmatic subjects compared with 54 of 132 (41%) dwellings of control subjects (OR 2.62, 95% CI 1.50 to 4.55). This association persisted after controlling for socioeconomic and other confounding variables (adjusted OR 3.03, 95% CI 1.65 to 5.57). The severity of asthma was found to correlate statistically with measures of total dampness (r = 0.30, p = 0.006) and mould growth (r = 0.23, p = 0.035) in the dwelling. Patients living in homes with confirmed areas of dampness had greater evidence of airflow obstruction than those living in dry homes (mean difference in forced expiratory volume in one second (FEV1) 10.6%, 95% CI 1.0 to 20.3).\nCONCLUSIONS: Asthma is associated with living in damp housing and there appears to be a dose-response relationship. Action to improve damp housing conditions may therefore favourably influence asthma morbidity.","ISSN":"0040-6376","note":"PMID: 9093337\nPMCID: PMC1758502","shortTitle":"Damp housing and asthma","journalAbbreviation":"Thorax","language":"eng","author":[{"family":"Williamson","given":"I. J."},{"family":"Martin","given":"C. J."},{"family":"McGill","given":"G."},{"family":"Monie","given":"R. D."},{"family":"Fennerty","given":"A. G."}],"issued":{"date-parts":[["1997",3]]},"PMID":"9093337","PMCID":"PMC1758502"}},{"id":1343,"uris":["http://zotero.org/users/1779946/items/EWFZGXDG"],"uri":["http://zotero.org/users/1779946/items/EWFZGXDG"],"itemData":{"id":1343,"type":"article-journal","title":"Damp housing and asthma","container-title":"Monaldi archives for chest disease = Archivio Monaldi per le malattie del torace / Fondazione clinica del lavoro, IRCCS [and] Istituto di clinica tisiologica e malattie apparato respiratorio, Università di Napoli, Secondo ateneo","page":"43-49","volume":"53","issue":"1","source":"PubMed","abstract":"An allergic disposition has long been recognized as a risk factor for asthma. However, it has been suggested that, irrespective of genetic factors, exposure to environmental agents is of major importance in the development of asthma. In industrialized countries, people spend most of their time indoors and so environmental conditions inside the home may play an important role in asthma development. A review of studies examining the relationship between housing conditions and health in general or, more specifically, the relationship between respiratory symptoms/asthma and damp housing and mould has been carried out. These studies have shown that damp housing conditions are associated with increased prevalence of respiratory symptoms and asthma. The severity of asthma increases with an increasing quantity of dampness and mould in the home. It is suggested that damp conditions may, by a number of mechanisms, increase the allergenic burden so resulting in the development of asthma.","ISSN":"1122-0643","note":"PMID: 9632907","journalAbbreviation":"Monaldi Arch Chest Dis","language":"eng","author":[{"family":"Billings","given":"C. G."},{"family":"Howard","given":"P."}],"issued":{"date-parts":[["1998",2]]},"PMID":"9632907"}},{"id":1338,"uris":["http://zotero.org/users/1779946/items/7XXQ9PW6"],"uri":["http://zotero.org/users/1779946/items/7XXQ9PW6"],"itemData":{"id":1338,"type":"article-journal","title":"Housing characteristics, reported mold exposure, and asthma in the European Community Respiratory Health Survey","container-title":"Journal of Allergy and Clinical Immunology","page":"285-292","volume":"110","issue":"2","source":"ScienceDirect","abstract":"Background: The effects of home dampness and mold exposure on adult asthma are not clear. Objective: We aimed to investigate the associations between housing characteristics related to dampness, mold exposure, and house dust mite levels and adult asthma in 38 study centers from the European Community Respiratory Health Survey. Methods: Data about the present home, heating and ventilation systems, double glazing, floor covers, recent water damage, and mold exposure were obtained by means of an interviewer-led questionnaire. The associations between these factors and asthma, as defined on the basis of symptoms in the last year, and of bronchial responsiveness, as determined with methacholine challenge, were evaluated. Odds ratios (ORs) were obtained by using random-effects meta-analyses adjusted within study centers for sex, age group, and smoking status. Results: Fitted carpets and rugs in the bedroom were related to fewer asthma symptoms and bronchial responsiveness (OR range, 0.69-0.91). This effect was consistent across centers and more pronounced among house dust mite-sensitized individuals. Reported mold exposure in the last year was associated with asthma symptoms and bronchial responsiveness (OR range, 1.14-1.44). This effect was homogeneous among centers and stronger in subjects sensitized to Cladosporium species. In centers with a higher prevalence of asthma, the prevalence of reported indoor mold exposure was also high. This association was observed for reported mold exposure by asthmatic subjects (Spearman r\ns = 0.46), as well as reported mold exposure by nonasthmatic subjects (r\ns = 0.54). Reported mold exposure was highest in older houses with recent water damage. Conclusion: We conclude that indoor mold growth has an adverse effect on adult asthma.","DOI":"10.1067/mai.2002.126383","ISSN":"0091-6749","journalAbbreviation":"Journal of Allergy and Clinical Immunology","author":[{"family":"Zock","given":"Jan-Paul"},{"family":"Jarvis","given":"Deborah"},{"family":"Luczynska","given":"Christina"},{"family":"Sunyer","given":"Jordi"},{"family":"Burney","given":"Peter"}],"issued":{"date-parts":[["2002",8]]}}}],"schema":"https://github.com/citation-style-language/schema/raw/master/csl-citation.json"} </w:instrText>
      </w:r>
      <w:r w:rsidR="00061EC1" w:rsidRPr="00010E87">
        <w:rPr>
          <w:rFonts w:ascii="Times New Roman" w:hAnsi="Times New Roman" w:cs="Times New Roman"/>
          <w:sz w:val="24"/>
          <w:szCs w:val="24"/>
        </w:rPr>
        <w:fldChar w:fldCharType="separate"/>
      </w:r>
      <w:r w:rsidR="00E7058C" w:rsidRPr="00E7058C">
        <w:rPr>
          <w:rFonts w:ascii="Times New Roman" w:hAnsi="Times New Roman" w:cs="Times New Roman"/>
          <w:sz w:val="24"/>
          <w:szCs w:val="24"/>
          <w:vertAlign w:val="superscript"/>
        </w:rPr>
        <w:t>[17–21]</w:t>
      </w:r>
      <w:r w:rsidR="00061EC1" w:rsidRPr="00010E87">
        <w:rPr>
          <w:rFonts w:ascii="Times New Roman" w:hAnsi="Times New Roman" w:cs="Times New Roman"/>
          <w:sz w:val="24"/>
          <w:szCs w:val="24"/>
        </w:rPr>
        <w:fldChar w:fldCharType="end"/>
      </w:r>
      <w:r w:rsidR="00D84265">
        <w:rPr>
          <w:rFonts w:ascii="Times New Roman" w:hAnsi="Times New Roman" w:cs="Times New Roman"/>
          <w:sz w:val="24"/>
          <w:szCs w:val="24"/>
        </w:rPr>
        <w:t>,</w:t>
      </w:r>
      <w:r w:rsidR="00061EC1" w:rsidRPr="00010E87">
        <w:rPr>
          <w:rFonts w:ascii="Times New Roman" w:hAnsi="Times New Roman" w:cs="Times New Roman"/>
          <w:sz w:val="24"/>
          <w:szCs w:val="24"/>
        </w:rPr>
        <w:t xml:space="preserve"> headaches </w:t>
      </w:r>
      <w:r w:rsidR="00061EC1" w:rsidRPr="00010E87">
        <w:rPr>
          <w:rFonts w:ascii="Times New Roman" w:hAnsi="Times New Roman" w:cs="Times New Roman"/>
          <w:sz w:val="24"/>
          <w:szCs w:val="24"/>
        </w:rPr>
        <w:fldChar w:fldCharType="begin"/>
      </w:r>
      <w:r w:rsidR="00E7058C">
        <w:rPr>
          <w:rFonts w:ascii="Times New Roman" w:hAnsi="Times New Roman" w:cs="Times New Roman"/>
          <w:sz w:val="24"/>
          <w:szCs w:val="24"/>
        </w:rPr>
        <w:instrText xml:space="preserve"> ADDIN ZOTERO_ITEM CSL_CITATION {"citationID":"DgnFuaVB","properties":{"formattedCitation":"{\\rtf \\super [16,22]\\nosupersub{}}","plainCitation":"[16,22]"},"citationItems":[{"id":1342,"uris":["http://zotero.org/users/1779946/items/ECZBWIGU"],"uri":["http://zotero.org/users/1779946/items/ECZBWIGU"],"itemData":{"id":1342,"type":"article-journal","title":"Damp housing, mould growth, and symptomatic health state.","container-title":"BMJ : British Medical Journal","page":"1673-1678","volume":"298","issue":"6689","source":"PubMed Central","abstract":"OBJECTIVE--To examine the relation between damp and mould growth and symptomatic ill health. DESIGN--Cross-sectional study of random sample of households containing children; separate and independent assessments of housing conditions (by surveyor) and health (structured interview by trained researcher). SETTING--Subjects' homes (in selected areas of public housing in Glasgow, Edinburgh, and London). SUBJECTS--Adult respondents (94% women) and 1169 children living in 597 households. END POINTS--Specific health symptoms and general evaluation of health among respondents and children over two weeks before interview; and score on general health questionnaire (only respondents). MEASUREMENTS AND MAIN RESULTS--Damp was found in 184 (30.8%) dwellings and actual mould growth in 274 (45.9%). Adult respondents living in damp and mouldy dwellings were likely to report more symptoms overall, including nausea and vomiting, blocked nose, breathlessness, backache, fainting, and bad nerves, than respondents in dry dwellings. Children living in damp and mouldy dwellings had a greater prevalence of respiratory symptoms (wheeze, sore throat, runny nose) and headaches and fever compared with those living in dry dwellings. The mean number of symptoms was higher in damp and mouldy houses and positively associated with increasing severity of dampness and mould (dose response relation). All these differences persisted after controlling for possible confounding factors such as household income, cigarette smoking, unemployment, and overcrowding. Other possible sources of bias that might invalidate the assumption of a causal link between housing conditions and ill health--namely, investigator bias, respondent bias, and selection bias--were also considered and ruled out. CONCLUSION--Damp and mouldy living conditions have an adverse effect on symptomatic health, particularly among children.","ISSN":"0959-8138","note":"PMID: 2503174\nPMCID: PMC1836778","journalAbbreviation":"BMJ","author":[{"family":"Platt","given":"S. D."},{"family":"Martin","given":"C. J."},{"family":"Hunt","given":"S. M."},{"family":"Lewis","given":"C. W."}],"issued":{"date-parts":[["1989",6,24]]},"PMID":"2503174","PMCID":"PMC1836778"}},{"id":1340,"uris":["http://zotero.org/users/1779946/items/BHN3RFZT"],"uri":["http://zotero.org/users/1779946/items/BHN3RFZT"],"itemData":{"id":1340,"type":"article-journal","title":"Carbon monoxide and the nervous system","container-title":"Neuroscience &amp; Biobehavioral Reviews","page":"925-940","volume":"26","issue":"8","source":"ScienceDirect","abstract":"Carbon monoxide (CO) is a colorless, tasteless, odorless, and non-irritating gas formed when carbon in fuel is not burned completely. It enters the bloodstream through the lungs and attaches to hemoglobin (Hb), the body's oxygen carrier, forming carboxyhemoglobin (COHb) and thereby reducing oxygen (O2) delivery to the body's organs and tissues. High COHb concentrations are poisonous. Central nervous system (CNS) effects in individuals suffering acute CO poisoning cover a wide range, depending on severity of exposure: headache, dizziness, weakness, nausea, vomiting, disorientation, confusion, collapse, and coma.\n\nAt lower concentrations, CNS effects include reduction in visual perception, manual dexterity, learning, driving performance, and attention level. Earlier work is frequently cited to justify the statement that CO exposure sufficient to produce COHb levels of ca. 5% would be sufficient to produce visual sensitivity reduction and various neurobehavioral performance deficits. In a recent literature re-evaluation, however, the best estimate was that [COHb] would have to rise to 15–20% before a 10% reduction in any behavioral or visual measurement could be observed. This conclusion was based on (1) critical review of the literature on behavioral and sensory effects, (2) review and interpretation of the physiological effects of COHb on the CNS, (3) extrapolation from the effects of hypoxic hypoxia to the effects of CO hypoxia, and (4) extrapolation from rat behavioral effects of CO to humans.\n\nAlso covered in this review article are effects of chronic CO exposure, the discovery of neuroglobin, a summary of the relatively new role for endogenous CO in neurotransmission and vascular homeostasis, groups which might be especially sensitive to CO, and recommendations on further research. The interested reader is directed to other published reviews of the literature on CO and historically seminal references that form our understanding of this ubiquitous gas.","DOI":"10.1016/S0149-7634(03)00002-2","ISSN":"0149-7634","journalAbbreviation":"Neuroscience &amp; Biobehavioral Reviews","author":[{"family":"Raub","given":"J. A"},{"family":"Benignus","given":"V. A"}],"issued":{"date-parts":[["2002",12]]}}}],"schema":"https://github.com/citation-style-language/schema/raw/master/csl-citation.json"} </w:instrText>
      </w:r>
      <w:r w:rsidR="00061EC1" w:rsidRPr="00010E87">
        <w:rPr>
          <w:rFonts w:ascii="Times New Roman" w:hAnsi="Times New Roman" w:cs="Times New Roman"/>
          <w:sz w:val="24"/>
          <w:szCs w:val="24"/>
        </w:rPr>
        <w:fldChar w:fldCharType="separate"/>
      </w:r>
      <w:r w:rsidR="00E7058C" w:rsidRPr="00E7058C">
        <w:rPr>
          <w:rFonts w:ascii="Times New Roman" w:hAnsi="Times New Roman" w:cs="Times New Roman"/>
          <w:sz w:val="24"/>
          <w:szCs w:val="24"/>
          <w:vertAlign w:val="superscript"/>
        </w:rPr>
        <w:t>[16,22]</w:t>
      </w:r>
      <w:r w:rsidR="00061EC1" w:rsidRPr="00010E87">
        <w:rPr>
          <w:rFonts w:ascii="Times New Roman" w:hAnsi="Times New Roman" w:cs="Times New Roman"/>
          <w:sz w:val="24"/>
          <w:szCs w:val="24"/>
        </w:rPr>
        <w:fldChar w:fldCharType="end"/>
      </w:r>
      <w:r w:rsidR="00061EC1" w:rsidRPr="00010E87">
        <w:rPr>
          <w:rFonts w:ascii="Times New Roman" w:hAnsi="Times New Roman" w:cs="Times New Roman"/>
          <w:sz w:val="24"/>
          <w:szCs w:val="24"/>
        </w:rPr>
        <w:t xml:space="preserve">, gastrointestinal problems </w:t>
      </w:r>
      <w:r w:rsidR="00061EC1" w:rsidRPr="00010E87">
        <w:rPr>
          <w:rFonts w:ascii="Times New Roman" w:hAnsi="Times New Roman" w:cs="Times New Roman"/>
          <w:sz w:val="24"/>
          <w:szCs w:val="24"/>
        </w:rPr>
        <w:fldChar w:fldCharType="begin"/>
      </w:r>
      <w:r w:rsidR="00E7058C">
        <w:rPr>
          <w:rFonts w:ascii="Times New Roman" w:hAnsi="Times New Roman" w:cs="Times New Roman"/>
          <w:sz w:val="24"/>
          <w:szCs w:val="24"/>
        </w:rPr>
        <w:instrText xml:space="preserve"> ADDIN ZOTERO_ITEM CSL_CITATION {"citationID":"2a1feraf22","properties":{"formattedCitation":"{\\rtf \\super [16]\\nosupersub{}}","plainCitation":"[16]"},"citationItems":[{"id":1342,"uris":["http://zotero.org/users/1779946/items/ECZBWIGU"],"uri":["http://zotero.org/users/1779946/items/ECZBWIGU"],"itemData":{"id":1342,"type":"article-journal","title":"Damp housing, mould growth, and symptomatic health state.","container-title":"BMJ : British Medical Journal","page":"1673-1678","volume":"298","issue":"6689","source":"PubMed Central","abstract":"OBJECTIVE--To examine the relation between damp and mould growth and symptomatic ill health. DESIGN--Cross-sectional study of random sample of households containing children; separate and independent assessments of housing conditions (by surveyor) and health (structured interview by trained researcher). SETTING--Subjects' homes (in selected areas of public housing in Glasgow, Edinburgh, and London). SUBJECTS--Adult respondents (94% women) and 1169 children living in 597 households. END POINTS--Specific health symptoms and general evaluation of health among respondents and children over two weeks before interview; and score on general health questionnaire (only respondents). MEASUREMENTS AND MAIN RESULTS--Damp was found in 184 (30.8%) dwellings and actual mould growth in 274 (45.9%). Adult respondents living in damp and mouldy dwellings were likely to report more symptoms overall, including nausea and vomiting, blocked nose, breathlessness, backache, fainting, and bad nerves, than respondents in dry dwellings. Children living in damp and mouldy dwellings had a greater prevalence of respiratory symptoms (wheeze, sore throat, runny nose) and headaches and fever compared with those living in dry dwellings. The mean number of symptoms was higher in damp and mouldy houses and positively associated with increasing severity of dampness and mould (dose response relation). All these differences persisted after controlling for possible confounding factors such as household income, cigarette smoking, unemployment, and overcrowding. Other possible sources of bias that might invalidate the assumption of a causal link between housing conditions and ill health--namely, investigator bias, respondent bias, and selection bias--were also considered and ruled out. CONCLUSION--Damp and mouldy living conditions have an adverse effect on symptomatic health, particularly among children.","ISSN":"0959-8138","note":"PMID: 2503174\nPMCID: PMC1836778","journalAbbreviation":"BMJ","author":[{"family":"Platt","given":"S. D."},{"family":"Martin","given":"C. J."},{"family":"Hunt","given":"S. M."},{"family":"Lewis","given":"C. W."}],"issued":{"date-parts":[["1989",6,24]]},"PMID":"2503174","PMCID":"PMC1836778"}}],"schema":"https://github.com/citation-style-language/schema/raw/master/csl-citation.json"} </w:instrText>
      </w:r>
      <w:r w:rsidR="00061EC1" w:rsidRPr="00010E87">
        <w:rPr>
          <w:rFonts w:ascii="Times New Roman" w:hAnsi="Times New Roman" w:cs="Times New Roman"/>
          <w:sz w:val="24"/>
          <w:szCs w:val="24"/>
        </w:rPr>
        <w:fldChar w:fldCharType="separate"/>
      </w:r>
      <w:r w:rsidR="00E7058C" w:rsidRPr="00E7058C">
        <w:rPr>
          <w:rFonts w:ascii="Times New Roman" w:hAnsi="Times New Roman" w:cs="Times New Roman"/>
          <w:sz w:val="24"/>
          <w:szCs w:val="24"/>
          <w:vertAlign w:val="superscript"/>
        </w:rPr>
        <w:t>[16]</w:t>
      </w:r>
      <w:r w:rsidR="00061EC1" w:rsidRPr="00010E87">
        <w:rPr>
          <w:rFonts w:ascii="Times New Roman" w:hAnsi="Times New Roman" w:cs="Times New Roman"/>
          <w:sz w:val="24"/>
          <w:szCs w:val="24"/>
        </w:rPr>
        <w:fldChar w:fldCharType="end"/>
      </w:r>
      <w:r w:rsidR="00061EC1" w:rsidRPr="00010E87">
        <w:rPr>
          <w:rFonts w:ascii="Times New Roman" w:hAnsi="Times New Roman" w:cs="Times New Roman"/>
          <w:sz w:val="24"/>
          <w:szCs w:val="24"/>
        </w:rPr>
        <w:t>,</w:t>
      </w:r>
      <w:r w:rsidR="00672400">
        <w:rPr>
          <w:rFonts w:ascii="Times New Roman" w:hAnsi="Times New Roman" w:cs="Times New Roman"/>
          <w:sz w:val="24"/>
          <w:szCs w:val="24"/>
        </w:rPr>
        <w:t xml:space="preserve"> mental health </w:t>
      </w:r>
      <w:r w:rsidR="00672400" w:rsidRPr="00010E87">
        <w:rPr>
          <w:rFonts w:ascii="Times New Roman" w:hAnsi="Times New Roman" w:cs="Times New Roman"/>
          <w:sz w:val="24"/>
          <w:szCs w:val="24"/>
        </w:rPr>
        <w:fldChar w:fldCharType="begin"/>
      </w:r>
      <w:r w:rsidR="00E7058C">
        <w:rPr>
          <w:rFonts w:ascii="Times New Roman" w:hAnsi="Times New Roman" w:cs="Times New Roman"/>
          <w:sz w:val="24"/>
          <w:szCs w:val="24"/>
        </w:rPr>
        <w:instrText xml:space="preserve"> ADDIN ZOTERO_ITEM CSL_CITATION {"citationID":"XUgE0UgU","properties":{"formattedCitation":"{\\rtf \\super [23,24]\\nosupersub{}}","plainCitation":"[23,24]"},"citationItems":[{"id":1316,"uris":["http://zotero.org/users/1779946/items/3B2F8SSR"],"uri":["http://zotero.org/users/1779946/items/3B2F8SSR"],"itemData":{"id":1316,"type":"article-journal","title":"Housing and Mental Health: A Review of the Evidence and a Methodological and Conceptual Critique","container-title":"Journal of Social Issues","page":"475-500","volume":"59","issue":"3","source":"Wiley Online Library","abstract":"Despite the fact that people invest more financial, temporal, and psychological resources in their homes than in any other material entity, research on housing and mental health is remarkably underdeveloped. We critically review existing research on housing and mental health, considering housing type (e.g., single-family detached versus multiple dwelling), floor level, and housing quality (e.g., structural damage). We then discuss methodological and conceptual shortcomings of this literature and provide a theoretical framework for future research on housing quality and mental health.","DOI":"10.1111/1540-4560.00074","ISSN":"1540-4560","shortTitle":"Housing and Mental Health","language":"en","author":[{"family":"Evans","given":"Gary W."},{"family":"Wells","given":"Nancy M."},{"family":"Moch","given":"Annie"}],"issued":{"date-parts":[["2003",7,1]]}}},{"id":1821,"uris":["http://zotero.org/users/1779946/items/AENEAN5F"],"uri":["http://zotero.org/users/1779946/items/AENEAN5F"],"itemData":{"id":1821,"type":"article-journal","title":"Are neighbourhood characteristics associated with depressive symptoms? A review of evidence","container-title":"Journal of Epidemiology and Community Health (1979-)","page":"940-946","volume":"62","issue":"11","source":"JSTOR","abstract":"A review of published observational studies of neighbourhoods and depression/depressive symptoms was conducted to inform future directions for the field. Forty-five English-language cross-sectional and longitudinal studies that analysed the effect of at least one neighbourhood-level variable on either depression or depressive symptoms were analysed. Of the 45 studies, 37 reported associations of at least one neighbourhood characteristic with depression/depressive symptoms. Seven of the 10 longitudinal studies reported associations of at least one neighbourhood characteristic with incident depression. Socioeconomic composition was the most common neighbourhood characteristic investigated. The associations of depressive symptoms/depression with structural features (socioeconomic and racial composition, stability and built environment) were less consistent than with social processes (disorder, social interactions, violence). Among the structural features, measures of the built environment were the most consistently associated with depression but the number of studies was small. The extent to which these associations reflect causal processes remains to be determined. The large variability in studies across neighbourhood definitions and measures, adjustment variables and study populations makes it difficult to draw more than a few general qualitative conclusions. Improving the quality of observational work through improved measurement of neighbourhood attributes, more sophisticated consideration of spatial scale, longitudinal designs and evaluation of natural experiments will strengthen inferences regarding causal effects of area attributes on depression.","ISSN":"0143-005X","shortTitle":"Are neighbourhood characteristics associated with depressive symptoms?","journalAbbreviation":"Journal of Epidemiology and Community Health (1979-)","author":[{"family":"Mair","given":"C"},{"family":"Roux","given":"A V Diez"},{"family":"Galea","given":"S"}],"issued":{"date-parts":[["2008"]]}}}],"schema":"https://github.com/citation-style-language/schema/raw/master/csl-citation.json"} </w:instrText>
      </w:r>
      <w:r w:rsidR="00672400" w:rsidRPr="00010E87">
        <w:rPr>
          <w:rFonts w:ascii="Times New Roman" w:hAnsi="Times New Roman" w:cs="Times New Roman"/>
          <w:sz w:val="24"/>
          <w:szCs w:val="24"/>
        </w:rPr>
        <w:fldChar w:fldCharType="separate"/>
      </w:r>
      <w:r w:rsidR="00E7058C" w:rsidRPr="00E7058C">
        <w:rPr>
          <w:rFonts w:ascii="Times New Roman" w:hAnsi="Times New Roman" w:cs="Times New Roman"/>
          <w:sz w:val="24"/>
          <w:szCs w:val="24"/>
          <w:vertAlign w:val="superscript"/>
        </w:rPr>
        <w:t>[23,24]</w:t>
      </w:r>
      <w:r w:rsidR="00672400" w:rsidRPr="00010E87">
        <w:rPr>
          <w:rFonts w:ascii="Times New Roman" w:hAnsi="Times New Roman" w:cs="Times New Roman"/>
          <w:sz w:val="24"/>
          <w:szCs w:val="24"/>
        </w:rPr>
        <w:fldChar w:fldCharType="end"/>
      </w:r>
      <w:r w:rsidR="00672400">
        <w:rPr>
          <w:rFonts w:ascii="Times New Roman" w:hAnsi="Times New Roman" w:cs="Times New Roman"/>
          <w:sz w:val="24"/>
          <w:szCs w:val="24"/>
        </w:rPr>
        <w:t>,</w:t>
      </w:r>
      <w:r w:rsidR="00061EC1" w:rsidRPr="00010E87">
        <w:rPr>
          <w:rFonts w:ascii="Times New Roman" w:hAnsi="Times New Roman" w:cs="Times New Roman"/>
          <w:sz w:val="24"/>
          <w:szCs w:val="24"/>
        </w:rPr>
        <w:t xml:space="preserve"> diabetes </w:t>
      </w:r>
      <w:r w:rsidR="00061EC1" w:rsidRPr="00010E87">
        <w:rPr>
          <w:rFonts w:ascii="Times New Roman" w:hAnsi="Times New Roman" w:cs="Times New Roman"/>
          <w:sz w:val="24"/>
          <w:szCs w:val="24"/>
        </w:rPr>
        <w:fldChar w:fldCharType="begin"/>
      </w:r>
      <w:r w:rsidR="00E7058C">
        <w:rPr>
          <w:rFonts w:ascii="Times New Roman" w:hAnsi="Times New Roman" w:cs="Times New Roman"/>
          <w:sz w:val="24"/>
          <w:szCs w:val="24"/>
        </w:rPr>
        <w:instrText xml:space="preserve"> ADDIN ZOTERO_ITEM CSL_CITATION {"citationID":"1rs7egqmv6","properties":{"formattedCitation":"{\\rtf \\super [25]\\nosupersub{}}","plainCitation":"[25]"},"citationItems":[{"id":1341,"uris":["http://zotero.org/users/1779946/items/BSINHUCV"],"uri":["http://zotero.org/users/1779946/items/BSINHUCV"],"itemData":{"id":1341,"type":"article-journal","title":"The effect of adverse housing and neighborhood conditions on the development of diabetes mellitus among middle-aged African Americans","container-title":"American Journal of Epidemiology","page":"379-387","volume":"166","issue":"4","source":"PubMed","abstract":"The authors examined the associations of observed neighborhood (block face) and housing conditions with the incidence of diabetes by using data from 644 subjects in the African-American Health Study (St. Louis area, Missouri). They also investigated five mediating pathways (health behavior, psychosocial, health status, access to medical care, and sociodemographic characteristics) if significant associations were identified. The external appearance of the block the subjects lived on and housing conditions were rated as excellent, good, fair, or poor. Subjects reported about neighborhood desirability. Self-reported diabetes was obtained at baseline and 3 years later. Of 644 subjects without self-reported diabetes, 10.3% reported having diabetes at the 3-year follow-up. Every housing condition rated as fair-poor was associated with an increased risk of diabetes, with odds ratios ranging from 2.53 (95% confidence interval: 1.47, 4.34 for physical condition inside the building) to 1.78 (95% confidence interval: 1.03, 3.07 for cleanliness inside the building) in unadjusted analyses. No association was found between any of the block face conditions or perceived neighborhood conditions and incident diabetes. The odds ratios for the five housing conditions were unaffected when adjusted for the mediating pathways. Poor housing conditions appear to be an independent contributor to the risk of incident diabetes in urban, middle-aged African Americans.","DOI":"10.1093/aje/kwm190","ISSN":"0002-9262","note":"PMID: 17625220\nPMCID: PMC4519088","journalAbbreviation":"Am. J. Epidemiol.","language":"eng","author":[{"family":"Schootman","given":"Mario"},{"family":"Andresen","given":"Elena M."},{"family":"Wolinsky","given":"Fredric D."},{"family":"Malmstrom","given":"Theodore K."},{"family":"Miller","given":"J. Philip"},{"family":"Yan","given":"Yan"},{"family":"Miller","given":"Douglas K."}],"issued":{"date-parts":[["2007",8,15]]},"PMID":"17625220","PMCID":"PMC4519088"}}],"schema":"https://github.com/citation-style-language/schema/raw/master/csl-citation.json"} </w:instrText>
      </w:r>
      <w:r w:rsidR="00061EC1" w:rsidRPr="00010E87">
        <w:rPr>
          <w:rFonts w:ascii="Times New Roman" w:hAnsi="Times New Roman" w:cs="Times New Roman"/>
          <w:sz w:val="24"/>
          <w:szCs w:val="24"/>
        </w:rPr>
        <w:fldChar w:fldCharType="separate"/>
      </w:r>
      <w:r w:rsidR="00E7058C" w:rsidRPr="00E7058C">
        <w:rPr>
          <w:rFonts w:ascii="Times New Roman" w:hAnsi="Times New Roman" w:cs="Times New Roman"/>
          <w:sz w:val="24"/>
          <w:szCs w:val="24"/>
          <w:vertAlign w:val="superscript"/>
        </w:rPr>
        <w:t>[25]</w:t>
      </w:r>
      <w:r w:rsidR="00061EC1" w:rsidRPr="00010E87">
        <w:rPr>
          <w:rFonts w:ascii="Times New Roman" w:hAnsi="Times New Roman" w:cs="Times New Roman"/>
          <w:sz w:val="24"/>
          <w:szCs w:val="24"/>
        </w:rPr>
        <w:fldChar w:fldCharType="end"/>
      </w:r>
      <w:r w:rsidR="00672400">
        <w:rPr>
          <w:rFonts w:ascii="Times New Roman" w:hAnsi="Times New Roman" w:cs="Times New Roman"/>
          <w:sz w:val="24"/>
          <w:szCs w:val="24"/>
        </w:rPr>
        <w:t>, obesity and cardiovascular health</w:t>
      </w:r>
      <w:r w:rsidR="00672400">
        <w:rPr>
          <w:rFonts w:ascii="Times New Roman" w:hAnsi="Times New Roman" w:cs="Times New Roman"/>
          <w:sz w:val="24"/>
          <w:szCs w:val="24"/>
        </w:rPr>
        <w:fldChar w:fldCharType="begin"/>
      </w:r>
      <w:r w:rsidR="00F11642">
        <w:rPr>
          <w:rFonts w:ascii="Times New Roman" w:hAnsi="Times New Roman" w:cs="Times New Roman"/>
          <w:sz w:val="24"/>
          <w:szCs w:val="24"/>
        </w:rPr>
        <w:instrText xml:space="preserve"> ADDIN ZOTERO_ITEM CSL_CITATION {"citationID":"nIsOQY3E","properties":{"formattedCitation":"{\\rtf \\super [19\\uc0\\u8211{}21]\\nosupersub{}}","plainCitation":"[19–21]","dontUpdate":true},"citationItems":[{"id":2026,"uris":["http://zotero.org/users/1779946/items/U83ICWJ8"],"uri":["http://zotero.org/users/1779946/items/U83ICWJ8"],"itemData":{"id":2026,"type":"article-journal","title":"Neighborhood of residence and incidence of coronary heart disease","container-title":"The New England Journal of Medicine","page":"99-106","volume":"345","issue":"2","source":"PubMed","abstract":"BACKGROUND: Where a person lives is not usually thought of as an independent predictor of his or her health, although physical and social features of places of residence may affect health and health-related behavior.\nMETHODS: Using data from the Atherosclerosis Risk in Communities Study, we examined the relation between characteristics of neighborhoods and the incidence of coronary heart disease. Participants were 45 to 64 years of age at base line and were sampled from four study sites in the United States: Forsyth County, North Carolina; Jackson, Mississippi; the northwestern suburbs of Minneapolis; and Washington County, Maryland. As proxies for neighborhoods, we used block groups containing an average of 1000 people, as defined by the U.S. Census. We constructed a summary score for the socioeconomic environment of each neighborhood that included information about wealth and income, education, and occupation.\nRESULTS: During a median of 9.1 years of follow-up, 615 coronary events occurred in 13,009 participants. Residents of disadvantaged neighborhoods (those with lower summary scores) had a higher risk of disease than residents of advantaged neighborhoods, even after we controlled for personal income, education, and occupation. Hazard ratios for coronary events in the most disadvantaged group of neighborhoods as compared with the most advantaged group--adjusted for age, study site, and personal socioeconomic indicators--were 1.7 among whites (95 percent confidence interval, 1.3 to 2.3) and 1.4 among blacks (95 percent confidence interval, 0.9 to 2.0). Neighborhood and personal socioeconomic indicators contributed independently to the risk of disease. Hazard ratios for coronary heart disease among low-income persons living in the most disadvantaged neighborhoods, as compared with high-income persons in the most advantaged neighborhoods were 3.1 among whites (95 percent confidence interval, 2.1 to 4.8) and 2.5 among blacks (95 percent confidence interval, 1.4 to 4.5). These associations remained unchanged after adjustment for established risk factors for coronary heart disease.\nCONCLUSIONS: Even after controlling for personal income, education, and occupation, we found that living in a disadvantaged neighborhood is associated with an increased incidence of coronary heart disease.","DOI":"10.1056/NEJM200107123450205","ISSN":"0028-4793","note":"PMID: 11450679","journalAbbreviation":"N. Engl. J. Med.","language":"eng","author":[{"family":"Diez Roux","given":"A. V."},{"family":"Merkin","given":"S. S."},{"family":"Arnett","given":"D."},{"family":"Chambless","given":"L."},{"family":"Massing","given":"M."},{"family":"Nieto","given":"F. J."},{"family":"Sorlie","given":"P."},{"family":"Szklo","given":"M."},{"family":"Tyroler","given":"H. A."},{"family":"Watson","given":"R. L."}],"issued":{"date-parts":[["2001",7,12]]},"PMID":"11450679"}},{"id":1335,"uris":["http://zotero.org/users/1779946/items/4MG3EHS4"],"uri":["http://zotero.org/users/1779946/items/4MG3EHS4"],"itemData":{"id":1335,"type":"article-journal","title":"The Relationship of Housing and Population Health: A 30-Year Retrospective Analysis","container-title":"Environmental Health Perspectives","page":"597-604","volume":"117","issue":"4","source":"CrossRef","DOI":"10.1289/ehp.0800086","ISSN":"0091-6765","shortTitle":"The Relationship of Housing and Population Health","language":"en","author":[{"family":"Jacobs","given":"David E."},{"family":"Wilson","given":"Jonathan"},{"family":"Dixon","given":"Sherry L."},{"family":"Smith","given":"Janet"},{"family":"Evens","given":"Anne"}],"issued":{"date-parts":[["2009",4]]}}},{"id":1334,"uris":["http://zotero.org/users/1779946/items/4EWNTAHN"],"uri":["http://zotero.org/users/1779946/items/4EWNTAHN"],"itemData":{"id":1334,"type":"article-journal","title":"Cold—an underrated risk factor for health","container-title":"Environmental Research","collection-title":"Contains papers from the 2001 APS Symposium on 'Combined impact of exercise and temperature stress on the physiological response to toxic agents'","page":"8-13","volume":"92","issue":"1","source":"ScienceDirect","abstract":"Cardiovascular diseases (CVD) are responsible for around 20% of all deaths worldwide (approximately 14 million) and are the principal cause of death in all developed countries, accounting for 50% of all deaths. Variations in the annual per capita death rates in different countries are well documented. Less well known are seasonal variations in death rates, with the highest levels occurring during the colder winter months, which have been described in many countries. This phenomenon is referred to as excess winter mortality. CVD-related deaths account for the majority of excess winter deaths (up to 70% in some countries), while about half of the remaining are due to increases in respiratory diseases. Paradoxically, CVD mortality increases to a greater extent with a given fall in temperature in regions with warm winters. While much of the indirect evidence points to the notion that cold is somehow involved in explaining excess winter deaths, the mechanism by which seemingly mild exposure to cold ambient conditions can increase the risk of death remains unclear. The strong indirect epidemiological evidence coupling cold climate to mortality may be related to indoor rather than outdoor climatic conditions (e.g., cold/damp houses versus warm/dry houses) coupled with a plethora of factors including health status, ageing-related deterioration in physiological and behavioral thermoregulation, toxicology, and socioeconomic factors.","DOI":"10.1016/S0013-9351(02)00009-9","ISSN":"0013-9351","journalAbbreviation":"Environmental Research","author":[{"family":"Mercer","given":"James B."}],"issued":{"date-parts":[["2003",5]]}}}],"schema":"https://github.com/citation-style-language/schema/raw/master/csl-citation.json"} </w:instrText>
      </w:r>
      <w:r w:rsidR="00672400">
        <w:rPr>
          <w:rFonts w:ascii="Times New Roman" w:hAnsi="Times New Roman" w:cs="Times New Roman"/>
          <w:sz w:val="24"/>
          <w:szCs w:val="24"/>
        </w:rPr>
        <w:fldChar w:fldCharType="separate"/>
      </w:r>
      <w:r w:rsidR="001D6021">
        <w:rPr>
          <w:rFonts w:ascii="Times New Roman" w:hAnsi="Times New Roman" w:cs="Times New Roman"/>
          <w:sz w:val="24"/>
          <w:szCs w:val="24"/>
        </w:rPr>
        <w:t xml:space="preserve">. </w:t>
      </w:r>
      <w:r w:rsidR="001D6021" w:rsidRPr="001D6021">
        <w:rPr>
          <w:rFonts w:ascii="Times New Roman" w:hAnsi="Times New Roman" w:cs="Times New Roman"/>
          <w:sz w:val="24"/>
          <w:szCs w:val="24"/>
          <w:vertAlign w:val="superscript"/>
        </w:rPr>
        <w:t>[19–21]</w:t>
      </w:r>
      <w:r w:rsidR="00672400">
        <w:rPr>
          <w:rFonts w:ascii="Times New Roman" w:hAnsi="Times New Roman" w:cs="Times New Roman"/>
          <w:sz w:val="24"/>
          <w:szCs w:val="24"/>
        </w:rPr>
        <w:fldChar w:fldCharType="end"/>
      </w:r>
      <w:r w:rsidR="00C47EF5">
        <w:rPr>
          <w:rFonts w:ascii="Times New Roman" w:hAnsi="Times New Roman" w:cs="Times New Roman"/>
          <w:sz w:val="24"/>
          <w:szCs w:val="24"/>
        </w:rPr>
        <w:t xml:space="preserve"> </w:t>
      </w:r>
      <w:r w:rsidR="00CE2E87">
        <w:rPr>
          <w:rFonts w:ascii="Times New Roman" w:hAnsi="Times New Roman" w:cs="Times New Roman"/>
          <w:sz w:val="24"/>
          <w:szCs w:val="24"/>
        </w:rPr>
        <w:t>A</w:t>
      </w:r>
      <w:r w:rsidR="00061EC1" w:rsidRPr="00010E87">
        <w:rPr>
          <w:rFonts w:ascii="Times New Roman" w:hAnsi="Times New Roman" w:cs="Times New Roman"/>
          <w:sz w:val="24"/>
          <w:szCs w:val="24"/>
        </w:rPr>
        <w:t xml:space="preserve"> social gradient </w:t>
      </w:r>
      <w:proofErr w:type="gramStart"/>
      <w:r w:rsidR="00CE2E87">
        <w:rPr>
          <w:rFonts w:ascii="Times New Roman" w:hAnsi="Times New Roman" w:cs="Times New Roman"/>
          <w:sz w:val="24"/>
          <w:szCs w:val="24"/>
        </w:rPr>
        <w:t xml:space="preserve">has </w:t>
      </w:r>
      <w:r w:rsidR="00C47EF5">
        <w:rPr>
          <w:rFonts w:ascii="Times New Roman" w:hAnsi="Times New Roman" w:cs="Times New Roman"/>
          <w:sz w:val="24"/>
          <w:szCs w:val="24"/>
        </w:rPr>
        <w:t xml:space="preserve">also </w:t>
      </w:r>
      <w:r w:rsidR="00CE2E87">
        <w:rPr>
          <w:rFonts w:ascii="Times New Roman" w:hAnsi="Times New Roman" w:cs="Times New Roman"/>
          <w:sz w:val="24"/>
          <w:szCs w:val="24"/>
        </w:rPr>
        <w:t>been found</w:t>
      </w:r>
      <w:proofErr w:type="gramEnd"/>
      <w:r w:rsidR="00CE2E87">
        <w:rPr>
          <w:rFonts w:ascii="Times New Roman" w:hAnsi="Times New Roman" w:cs="Times New Roman"/>
          <w:sz w:val="24"/>
          <w:szCs w:val="24"/>
        </w:rPr>
        <w:t xml:space="preserve"> </w:t>
      </w:r>
      <w:r w:rsidR="00061EC1" w:rsidRPr="00010E87">
        <w:rPr>
          <w:rFonts w:ascii="Times New Roman" w:hAnsi="Times New Roman" w:cs="Times New Roman"/>
          <w:sz w:val="24"/>
          <w:szCs w:val="24"/>
        </w:rPr>
        <w:t>across</w:t>
      </w:r>
      <w:r w:rsidR="003726D8">
        <w:rPr>
          <w:rFonts w:ascii="Times New Roman" w:hAnsi="Times New Roman" w:cs="Times New Roman"/>
          <w:sz w:val="24"/>
          <w:szCs w:val="24"/>
        </w:rPr>
        <w:t xml:space="preserve"> European populations</w:t>
      </w:r>
      <w:r w:rsidR="00061EC1" w:rsidRPr="00010E87">
        <w:rPr>
          <w:rFonts w:ascii="Times New Roman" w:hAnsi="Times New Roman" w:cs="Times New Roman"/>
          <w:sz w:val="24"/>
          <w:szCs w:val="24"/>
        </w:rPr>
        <w:t xml:space="preserve">, where less affluent population groups are more often affected by poor </w:t>
      </w:r>
      <w:r w:rsidR="00CE2E87">
        <w:rPr>
          <w:rFonts w:ascii="Times New Roman" w:hAnsi="Times New Roman" w:cs="Times New Roman"/>
          <w:sz w:val="24"/>
          <w:szCs w:val="24"/>
        </w:rPr>
        <w:t xml:space="preserve">housing and </w:t>
      </w:r>
      <w:r w:rsidR="00490219">
        <w:rPr>
          <w:rFonts w:ascii="Times New Roman" w:hAnsi="Times New Roman" w:cs="Times New Roman"/>
          <w:sz w:val="24"/>
          <w:szCs w:val="24"/>
        </w:rPr>
        <w:t xml:space="preserve">poor </w:t>
      </w:r>
      <w:r w:rsidR="00CE2E87">
        <w:rPr>
          <w:rFonts w:ascii="Times New Roman" w:hAnsi="Times New Roman" w:cs="Times New Roman"/>
          <w:sz w:val="24"/>
          <w:szCs w:val="24"/>
        </w:rPr>
        <w:t xml:space="preserve">neighborhood </w:t>
      </w:r>
      <w:r w:rsidR="00061EC1" w:rsidRPr="00010E87">
        <w:rPr>
          <w:rFonts w:ascii="Times New Roman" w:hAnsi="Times New Roman" w:cs="Times New Roman"/>
          <w:sz w:val="24"/>
          <w:szCs w:val="24"/>
        </w:rPr>
        <w:t>conditions</w:t>
      </w:r>
      <w:r w:rsidR="0061242A">
        <w:rPr>
          <w:rFonts w:ascii="Times New Roman" w:hAnsi="Times New Roman" w:cs="Times New Roman"/>
          <w:sz w:val="24"/>
          <w:szCs w:val="24"/>
        </w:rPr>
        <w:t>.</w:t>
      </w:r>
      <w:r w:rsidR="00061EC1" w:rsidRPr="00010E87">
        <w:rPr>
          <w:rFonts w:ascii="Times New Roman" w:hAnsi="Times New Roman" w:cs="Times New Roman"/>
          <w:sz w:val="24"/>
          <w:szCs w:val="24"/>
        </w:rPr>
        <w:fldChar w:fldCharType="begin"/>
      </w:r>
      <w:r w:rsidR="00F97552">
        <w:rPr>
          <w:rFonts w:ascii="Times New Roman" w:hAnsi="Times New Roman" w:cs="Times New Roman"/>
          <w:sz w:val="24"/>
          <w:szCs w:val="24"/>
        </w:rPr>
        <w:instrText xml:space="preserve"> ADDIN ZOTERO_TEMP </w:instrText>
      </w:r>
      <w:r w:rsidR="00061EC1" w:rsidRPr="00010E87">
        <w:rPr>
          <w:rFonts w:ascii="Times New Roman" w:hAnsi="Times New Roman" w:cs="Times New Roman"/>
          <w:sz w:val="24"/>
          <w:szCs w:val="24"/>
        </w:rPr>
        <w:fldChar w:fldCharType="separate"/>
      </w:r>
      <w:r w:rsidR="00672400" w:rsidRPr="00672400">
        <w:rPr>
          <w:rFonts w:ascii="Times New Roman" w:hAnsi="Times New Roman" w:cs="Times New Roman"/>
          <w:sz w:val="24"/>
          <w:szCs w:val="24"/>
          <w:vertAlign w:val="superscript"/>
        </w:rPr>
        <w:t>[23]</w:t>
      </w:r>
      <w:r w:rsidR="00061EC1" w:rsidRPr="00010E87">
        <w:rPr>
          <w:rFonts w:ascii="Times New Roman" w:hAnsi="Times New Roman" w:cs="Times New Roman"/>
          <w:sz w:val="24"/>
          <w:szCs w:val="24"/>
        </w:rPr>
        <w:fldChar w:fldCharType="end"/>
      </w:r>
      <w:r w:rsidR="0061242A">
        <w:rPr>
          <w:rFonts w:ascii="Times New Roman" w:hAnsi="Times New Roman" w:cs="Times New Roman"/>
          <w:sz w:val="24"/>
          <w:szCs w:val="24"/>
        </w:rPr>
        <w:t xml:space="preserve"> </w:t>
      </w:r>
      <w:r w:rsidR="00CE2E87">
        <w:rPr>
          <w:rFonts w:ascii="Times New Roman" w:hAnsi="Times New Roman" w:cs="Times New Roman"/>
          <w:sz w:val="24"/>
          <w:szCs w:val="24"/>
        </w:rPr>
        <w:t>These social gradients</w:t>
      </w:r>
      <w:r w:rsidR="00061EC1">
        <w:rPr>
          <w:rFonts w:ascii="Times New Roman" w:hAnsi="Times New Roman" w:cs="Times New Roman"/>
          <w:sz w:val="24"/>
          <w:szCs w:val="24"/>
        </w:rPr>
        <w:t xml:space="preserve"> may</w:t>
      </w:r>
      <w:r w:rsidR="002050FD">
        <w:rPr>
          <w:rFonts w:ascii="Times New Roman" w:hAnsi="Times New Roman" w:cs="Times New Roman"/>
          <w:sz w:val="24"/>
          <w:szCs w:val="24"/>
        </w:rPr>
        <w:t xml:space="preserve"> therefore</w:t>
      </w:r>
      <w:r w:rsidR="00061EC1">
        <w:rPr>
          <w:rFonts w:ascii="Times New Roman" w:hAnsi="Times New Roman" w:cs="Times New Roman"/>
          <w:sz w:val="24"/>
          <w:szCs w:val="24"/>
        </w:rPr>
        <w:t xml:space="preserve"> </w:t>
      </w:r>
      <w:r w:rsidR="00061EC1" w:rsidRPr="001445D1">
        <w:rPr>
          <w:rFonts w:ascii="Times New Roman" w:hAnsi="Times New Roman" w:cs="Times New Roman"/>
          <w:sz w:val="24"/>
          <w:szCs w:val="24"/>
        </w:rPr>
        <w:t>contribute to the social gradient in health</w:t>
      </w:r>
      <w:r w:rsidR="00061EC1">
        <w:rPr>
          <w:rFonts w:ascii="Times New Roman" w:hAnsi="Times New Roman" w:cs="Times New Roman"/>
          <w:sz w:val="24"/>
          <w:szCs w:val="24"/>
        </w:rPr>
        <w:t xml:space="preserve">. </w:t>
      </w:r>
      <w:r w:rsidR="00061EC1" w:rsidRPr="00010E87">
        <w:rPr>
          <w:rFonts w:ascii="Times New Roman" w:hAnsi="Times New Roman" w:cs="Times New Roman"/>
          <w:sz w:val="24"/>
          <w:szCs w:val="24"/>
          <w:lang w:val="en-GB"/>
        </w:rPr>
        <w:t>Surprisi</w:t>
      </w:r>
      <w:r w:rsidR="00061EC1">
        <w:rPr>
          <w:rFonts w:ascii="Times New Roman" w:hAnsi="Times New Roman" w:cs="Times New Roman"/>
          <w:sz w:val="24"/>
          <w:szCs w:val="24"/>
          <w:lang w:val="en-GB"/>
        </w:rPr>
        <w:t>ngly however, housing and neighbourhood conditions have</w:t>
      </w:r>
      <w:r w:rsidR="00061EC1" w:rsidRPr="00010E87">
        <w:rPr>
          <w:rFonts w:ascii="Times New Roman" w:hAnsi="Times New Roman" w:cs="Times New Roman"/>
          <w:sz w:val="24"/>
          <w:szCs w:val="24"/>
          <w:lang w:val="en-GB"/>
        </w:rPr>
        <w:t xml:space="preserve"> rarely been applied in studies examining socioeconomic differences </w:t>
      </w:r>
      <w:r w:rsidR="007056AE">
        <w:rPr>
          <w:rFonts w:ascii="Times New Roman" w:hAnsi="Times New Roman" w:cs="Times New Roman"/>
          <w:sz w:val="24"/>
          <w:szCs w:val="24"/>
          <w:lang w:val="en-GB"/>
        </w:rPr>
        <w:t>in NCDs</w:t>
      </w:r>
      <w:r w:rsidR="00686C5F">
        <w:rPr>
          <w:rFonts w:ascii="Times New Roman" w:hAnsi="Times New Roman" w:cs="Times New Roman"/>
          <w:sz w:val="24"/>
          <w:szCs w:val="24"/>
          <w:lang w:val="en-GB"/>
        </w:rPr>
        <w:t>.</w:t>
      </w:r>
      <w:r w:rsidR="00061EC1">
        <w:rPr>
          <w:rFonts w:ascii="Times New Roman" w:hAnsi="Times New Roman" w:cs="Times New Roman"/>
          <w:sz w:val="24"/>
          <w:szCs w:val="24"/>
          <w:lang w:val="en-GB"/>
        </w:rPr>
        <w:fldChar w:fldCharType="begin"/>
      </w:r>
      <w:r w:rsidR="00E7058C">
        <w:rPr>
          <w:rFonts w:ascii="Times New Roman" w:hAnsi="Times New Roman" w:cs="Times New Roman"/>
          <w:sz w:val="24"/>
          <w:szCs w:val="24"/>
          <w:lang w:val="en-GB"/>
        </w:rPr>
        <w:instrText xml:space="preserve"> ADDIN ZOTERO_ITEM CSL_CITATION {"citationID":"2df66ufv49","properties":{"formattedCitation":"{\\rtf \\super [29]\\nosupersub{}}","plainCitation":"[29]"},"citationItems":[{"id":1864,"uris":["http://zotero.org/users/1779946/items/7NWCASZK"],"uri":["http://zotero.org/users/1779946/items/7NWCASZK"],"itemData":{"id":1864,"type":"article-journal","title":"Socioeconomic gradients in the prevalence of cardiovascular disease in Scotland: the roles of composition and context","container-title":"Journal of Epidemiology and Community Health","page":"799-803","volume":"59","issue":"9","source":"PubMed","abstract":"OBJECTIVE: To investigate whether occupational social class and area deprivation are independently associated with the prevalence of cardiovascular disease (CVD) conditions after adjustment for smoking status.\nDESIGN: Stratified multistage random sample analysed using multilevel logistic regression.\nPARTICIPANTS: 8804 adults aged 18-74 at time of interview in 1998-1999, clustered in 312 small areas. The outcome considered was a self report of doctor diagnosis of one of a number of CVD conditions. The survey also provided information concerning the respondent's occupational social class and current smoking status. The Carstairs score (based on the 1991 census) was used to describe small area deprivation.\nMAIN RESULTS: The gradient in CVD prevalence across individual social class was attenuated and became insignificant when area deprivation was considered. The aggregation of individual social class and smoking to the area level increased the correlation with disease prevalence at the individual level.\nCONCLUSIONS: Although there is a relation between socioeconomic status and CVD prevalence in Scotland, the relation is dominated by area deprivation. When externally validated deprivation measures are not available, aggregated individual characteristics may show a contextual (as compared with compositional) relation.","DOI":"10.1136/jech.2005.034017","ISSN":"0143-005X","note":"PMID: 16100320\nPMCID: PMC1733149","shortTitle":"Socioeconomic gradients in the prevalence of cardiovascular disease in Scotland","journalAbbreviation":"J Epidemiol Community Health","language":"eng","author":[{"family":"Leyland","given":"Alastair H."}],"issued":{"date-parts":[["2005",9]]},"PMID":"16100320","PMCID":"PMC1733149"}}],"schema":"https://github.com/citation-style-language/schema/raw/master/csl-citation.json"} </w:instrText>
      </w:r>
      <w:r w:rsidR="00061EC1">
        <w:rPr>
          <w:rFonts w:ascii="Times New Roman" w:hAnsi="Times New Roman" w:cs="Times New Roman"/>
          <w:sz w:val="24"/>
          <w:szCs w:val="24"/>
          <w:lang w:val="en-GB"/>
        </w:rPr>
        <w:fldChar w:fldCharType="separate"/>
      </w:r>
      <w:r w:rsidR="00E7058C" w:rsidRPr="00E7058C">
        <w:rPr>
          <w:rFonts w:ascii="Times New Roman" w:hAnsi="Times New Roman" w:cs="Times New Roman"/>
          <w:sz w:val="24"/>
          <w:szCs w:val="24"/>
          <w:vertAlign w:val="superscript"/>
        </w:rPr>
        <w:t>[29]</w:t>
      </w:r>
      <w:r w:rsidR="00061EC1">
        <w:rPr>
          <w:rFonts w:ascii="Times New Roman" w:hAnsi="Times New Roman" w:cs="Times New Roman"/>
          <w:sz w:val="24"/>
          <w:szCs w:val="24"/>
          <w:lang w:val="en-GB"/>
        </w:rPr>
        <w:fldChar w:fldCharType="end"/>
      </w:r>
      <w:r w:rsidR="00061EC1" w:rsidRPr="00010E87">
        <w:rPr>
          <w:rFonts w:ascii="Times New Roman" w:hAnsi="Times New Roman" w:cs="Times New Roman"/>
          <w:sz w:val="24"/>
          <w:szCs w:val="24"/>
          <w:lang w:val="en-GB"/>
        </w:rPr>
        <w:t xml:space="preserve"> </w:t>
      </w:r>
      <w:r w:rsidR="00933714">
        <w:rPr>
          <w:rFonts w:ascii="Times New Roman" w:hAnsi="Times New Roman" w:cs="Times New Roman"/>
          <w:sz w:val="24"/>
          <w:szCs w:val="24"/>
          <w:lang w:val="en-GB"/>
        </w:rPr>
        <w:t>T</w:t>
      </w:r>
      <w:r w:rsidR="001445D1">
        <w:rPr>
          <w:rFonts w:ascii="Times New Roman" w:hAnsi="Times New Roman" w:cs="Times New Roman"/>
          <w:sz w:val="24"/>
          <w:szCs w:val="24"/>
        </w:rPr>
        <w:t>his</w:t>
      </w:r>
      <w:r w:rsidR="00061EC1">
        <w:rPr>
          <w:rFonts w:ascii="Times New Roman" w:hAnsi="Times New Roman" w:cs="Times New Roman"/>
          <w:sz w:val="24"/>
          <w:szCs w:val="24"/>
        </w:rPr>
        <w:t xml:space="preserve"> study</w:t>
      </w:r>
      <w:r w:rsidR="001445D1" w:rsidRPr="001445D1">
        <w:rPr>
          <w:rFonts w:ascii="Times New Roman" w:hAnsi="Times New Roman" w:cs="Times New Roman"/>
          <w:sz w:val="24"/>
          <w:szCs w:val="24"/>
        </w:rPr>
        <w:t xml:space="preserve"> </w:t>
      </w:r>
      <w:r w:rsidR="00061EC1">
        <w:rPr>
          <w:rFonts w:ascii="Times New Roman" w:hAnsi="Times New Roman" w:cs="Times New Roman"/>
          <w:sz w:val="24"/>
          <w:szCs w:val="24"/>
        </w:rPr>
        <w:t>therefore</w:t>
      </w:r>
      <w:r w:rsidR="001445D1" w:rsidRPr="001445D1">
        <w:rPr>
          <w:rFonts w:ascii="Times New Roman" w:hAnsi="Times New Roman" w:cs="Times New Roman"/>
          <w:sz w:val="24"/>
          <w:szCs w:val="24"/>
        </w:rPr>
        <w:t xml:space="preserve"> asks ‘to what extent does</w:t>
      </w:r>
      <w:r w:rsidR="001445D1">
        <w:rPr>
          <w:rFonts w:ascii="Times New Roman" w:hAnsi="Times New Roman" w:cs="Times New Roman"/>
          <w:sz w:val="24"/>
          <w:szCs w:val="24"/>
        </w:rPr>
        <w:t xml:space="preserve"> </w:t>
      </w:r>
      <w:r w:rsidR="001445D1" w:rsidRPr="001445D1">
        <w:rPr>
          <w:rFonts w:ascii="Times New Roman" w:hAnsi="Times New Roman" w:cs="Times New Roman"/>
          <w:sz w:val="24"/>
          <w:szCs w:val="24"/>
        </w:rPr>
        <w:t xml:space="preserve">adjusting for </w:t>
      </w:r>
      <w:r w:rsidR="001445D1">
        <w:rPr>
          <w:rFonts w:ascii="Times New Roman" w:hAnsi="Times New Roman" w:cs="Times New Roman"/>
          <w:sz w:val="24"/>
          <w:szCs w:val="24"/>
        </w:rPr>
        <w:t>poor housing and neighborhood condition</w:t>
      </w:r>
      <w:r w:rsidR="00660555">
        <w:rPr>
          <w:rFonts w:ascii="Times New Roman" w:hAnsi="Times New Roman" w:cs="Times New Roman"/>
          <w:sz w:val="24"/>
          <w:szCs w:val="24"/>
        </w:rPr>
        <w:t>s</w:t>
      </w:r>
      <w:r w:rsidR="001445D1">
        <w:rPr>
          <w:rFonts w:ascii="Times New Roman" w:hAnsi="Times New Roman" w:cs="Times New Roman"/>
          <w:sz w:val="24"/>
          <w:szCs w:val="24"/>
        </w:rPr>
        <w:t xml:space="preserve"> reduce </w:t>
      </w:r>
      <w:r w:rsidR="00686C5F">
        <w:rPr>
          <w:rFonts w:ascii="Times New Roman" w:hAnsi="Times New Roman" w:cs="Times New Roman"/>
          <w:sz w:val="24"/>
          <w:szCs w:val="24"/>
        </w:rPr>
        <w:t>inequalities</w:t>
      </w:r>
      <w:r w:rsidR="001445D1" w:rsidRPr="001445D1">
        <w:rPr>
          <w:rFonts w:ascii="Times New Roman" w:hAnsi="Times New Roman" w:cs="Times New Roman"/>
          <w:sz w:val="24"/>
          <w:szCs w:val="24"/>
        </w:rPr>
        <w:t xml:space="preserve"> in sel</w:t>
      </w:r>
      <w:r w:rsidR="001445D1">
        <w:rPr>
          <w:rFonts w:ascii="Times New Roman" w:hAnsi="Times New Roman" w:cs="Times New Roman"/>
          <w:sz w:val="24"/>
          <w:szCs w:val="24"/>
        </w:rPr>
        <w:t xml:space="preserve">f-reported </w:t>
      </w:r>
      <w:r w:rsidR="005F1FF5">
        <w:rPr>
          <w:rFonts w:ascii="Times New Roman" w:hAnsi="Times New Roman" w:cs="Times New Roman"/>
          <w:sz w:val="24"/>
          <w:szCs w:val="24"/>
        </w:rPr>
        <w:t>NCDs</w:t>
      </w:r>
      <w:r w:rsidR="001445D1">
        <w:rPr>
          <w:rFonts w:ascii="Times New Roman" w:hAnsi="Times New Roman" w:cs="Times New Roman"/>
          <w:sz w:val="24"/>
          <w:szCs w:val="24"/>
        </w:rPr>
        <w:t xml:space="preserve"> among men and </w:t>
      </w:r>
      <w:r w:rsidR="001445D1" w:rsidRPr="001445D1">
        <w:rPr>
          <w:rFonts w:ascii="Times New Roman" w:hAnsi="Times New Roman" w:cs="Times New Roman"/>
          <w:sz w:val="24"/>
          <w:szCs w:val="24"/>
        </w:rPr>
        <w:t>women in E</w:t>
      </w:r>
      <w:r w:rsidR="00000466">
        <w:rPr>
          <w:rFonts w:ascii="Times New Roman" w:hAnsi="Times New Roman" w:cs="Times New Roman"/>
          <w:sz w:val="24"/>
          <w:szCs w:val="24"/>
        </w:rPr>
        <w:t>urope</w:t>
      </w:r>
      <w:r w:rsidR="00B90889">
        <w:rPr>
          <w:rFonts w:ascii="Times New Roman" w:hAnsi="Times New Roman" w:cs="Times New Roman"/>
          <w:sz w:val="24"/>
          <w:szCs w:val="24"/>
        </w:rPr>
        <w:t>’</w:t>
      </w:r>
      <w:r w:rsidR="004A0E47">
        <w:rPr>
          <w:rFonts w:ascii="Times New Roman" w:hAnsi="Times New Roman" w:cs="Times New Roman"/>
          <w:sz w:val="24"/>
          <w:szCs w:val="24"/>
        </w:rPr>
        <w:t>?</w:t>
      </w:r>
    </w:p>
    <w:p w14:paraId="6BCDEE3C" w14:textId="77777777" w:rsidR="00B90889" w:rsidRPr="00010E87" w:rsidRDefault="00B90889" w:rsidP="00B90889">
      <w:pPr>
        <w:rPr>
          <w:rFonts w:ascii="Times New Roman" w:hAnsi="Times New Roman" w:cs="Times New Roman"/>
          <w:b/>
          <w:color w:val="000000"/>
          <w:sz w:val="24"/>
          <w:szCs w:val="24"/>
          <w:shd w:val="clear" w:color="auto" w:fill="FFFFFF"/>
        </w:rPr>
      </w:pPr>
      <w:r w:rsidRPr="00010E87">
        <w:rPr>
          <w:rFonts w:ascii="Times New Roman" w:hAnsi="Times New Roman" w:cs="Times New Roman"/>
          <w:b/>
          <w:color w:val="000000"/>
          <w:sz w:val="24"/>
          <w:szCs w:val="24"/>
          <w:shd w:val="clear" w:color="auto" w:fill="FFFFFF"/>
        </w:rPr>
        <w:t>Methods</w:t>
      </w:r>
    </w:p>
    <w:p w14:paraId="56396E74" w14:textId="374BAB53" w:rsidR="00B90889" w:rsidRPr="003D4112" w:rsidRDefault="00B90889" w:rsidP="008663BD">
      <w:pPr>
        <w:tabs>
          <w:tab w:val="left" w:pos="709"/>
        </w:tabs>
        <w:spacing w:after="0" w:line="480" w:lineRule="auto"/>
        <w:ind w:firstLine="708"/>
        <w:jc w:val="both"/>
        <w:rPr>
          <w:rFonts w:ascii="Times New Roman" w:hAnsi="Times New Roman" w:cs="Times New Roman"/>
          <w:color w:val="2E2E2E"/>
          <w:sz w:val="24"/>
          <w:szCs w:val="24"/>
          <w:shd w:val="clear" w:color="auto" w:fill="FFFFFF"/>
        </w:rPr>
      </w:pPr>
      <w:r w:rsidRPr="00EC70BC">
        <w:rPr>
          <w:rFonts w:ascii="Times New Roman" w:hAnsi="Times New Roman" w:cs="Times New Roman"/>
          <w:color w:val="2E2E2E"/>
          <w:sz w:val="24"/>
          <w:szCs w:val="24"/>
          <w:shd w:val="clear" w:color="auto" w:fill="FFFFFF"/>
        </w:rPr>
        <w:t xml:space="preserve">This study is based on data from the seventh round of the European Social Survey (ESS) and </w:t>
      </w:r>
      <w:r w:rsidRPr="00EC70BC">
        <w:rPr>
          <w:rFonts w:ascii="Times New Roman" w:hAnsi="Times New Roman" w:cs="Times New Roman"/>
          <w:color w:val="2E2E2E"/>
          <w:sz w:val="24"/>
          <w:szCs w:val="24"/>
          <w:shd w:val="clear" w:color="auto" w:fill="FFFFFF"/>
          <w:lang w:val="en-GB"/>
        </w:rPr>
        <w:t>the rotating module ‘Social inequalities in health and their determinants’ described in detail by Eikemo and colleagues</w:t>
      </w:r>
      <w:r w:rsidRPr="00EC70BC">
        <w:rPr>
          <w:rFonts w:ascii="Times New Roman" w:hAnsi="Times New Roman" w:cs="Times New Roman"/>
          <w:color w:val="2E2E2E"/>
          <w:sz w:val="24"/>
          <w:szCs w:val="24"/>
          <w:shd w:val="clear" w:color="auto" w:fill="FFFFFF"/>
          <w:lang w:val="en-GB"/>
        </w:rPr>
        <w:fldChar w:fldCharType="begin"/>
      </w:r>
      <w:r w:rsidR="00E7058C">
        <w:rPr>
          <w:rFonts w:ascii="Times New Roman" w:hAnsi="Times New Roman" w:cs="Times New Roman"/>
          <w:color w:val="2E2E2E"/>
          <w:sz w:val="24"/>
          <w:szCs w:val="24"/>
          <w:shd w:val="clear" w:color="auto" w:fill="FFFFFF"/>
          <w:lang w:val="en-GB"/>
        </w:rPr>
        <w:instrText xml:space="preserve"> ADDIN ZOTERO_ITEM CSL_CITATION {"citationID":"2cu0bme4ie","properties":{"formattedCitation":"{\\rtf \\super [30]\\nosupersub{}}","plainCitation":"[30]"},"citationItems":[{"id":1924,"uris":["http://zotero.org/users/1779946/items/M3E4IRT8"],"uri":["http://zotero.org/users/1779946/items/M3E4IRT8"],"itemData":{"id":1924,"type":"article-journal","title":"The First Pan-European Sociological Health Inequalities Survey of the General Population: The European Social Survey Rotating Module on the Social Determinants of Health","container-title":"European Sociological Review","source":"esr.oxfordjournals.org","abstract":"The European Social Survey (ESS) is a biennial, academically driven, cross-sectional, pan-European social survey that charts and explains the interactions between Europe’s changing institutions and the attitudes, beliefs, and behaviour patterns of its diverse populations. As part of the seventh round of the ESS, we successfully developed a rotating module that provides a comprehensive and comparative pan-European data set on the social determinants of health and health inequalities. In this article, we present the rationale for the module, the health outcomes, and social determinants that were included, and some of the opportunities that the module provide for advancing research into explaining the distribution and aetiology of social inequalities in health in Europe. Thus far, no health survey has had sufficient data on the stratification system of societies, including rich data on living conditions, and there is no sociological survey with sufficient variety of lifestyle factors and health outcomes. By including unhealthy lifestyle behaviours, childhood conditions, housing conditions, working conditions, and variables describing access to healthcare, together with an extensive set of mental and physical health outcomes, the ESS has strengthened its position tremendously as a data source for sociologists wanting to perform European cross-national analyses of health inequalities.","URL":"http://esr.oxfordjournals.org/content/early/2016/05/16/esr.jcw019","DOI":"10.1093/esr/jcw019","ISSN":"0266-7215, 1468-2672","shortTitle":"The First Pan-European Sociological Health Inequalities Survey of the General Population","journalAbbreviation":"Eur Sociol Rev","language":"en","author":[{"family":"Eikemo","given":"Terje A."},{"family":"Bambra","given":"Clare"},{"family":"Huijts","given":"Tim"},{"family":"Fitzgerald","given":"Rory"}],"issued":{"date-parts":[["2016",5,16]]},"accessed":{"date-parts":[["2016",6,5]]}}}],"schema":"https://github.com/citation-style-language/schema/raw/master/csl-citation.json"} </w:instrText>
      </w:r>
      <w:r w:rsidRPr="00EC70BC">
        <w:rPr>
          <w:rFonts w:ascii="Times New Roman" w:hAnsi="Times New Roman" w:cs="Times New Roman"/>
          <w:color w:val="2E2E2E"/>
          <w:sz w:val="24"/>
          <w:szCs w:val="24"/>
          <w:shd w:val="clear" w:color="auto" w:fill="FFFFFF"/>
          <w:lang w:val="en-GB"/>
        </w:rPr>
        <w:fldChar w:fldCharType="separate"/>
      </w:r>
      <w:r w:rsidR="00E7058C" w:rsidRPr="00E7058C">
        <w:rPr>
          <w:rFonts w:ascii="Times New Roman" w:hAnsi="Times New Roman" w:cs="Times New Roman"/>
          <w:sz w:val="24"/>
          <w:szCs w:val="24"/>
          <w:vertAlign w:val="superscript"/>
        </w:rPr>
        <w:t>[30]</w:t>
      </w:r>
      <w:r w:rsidRPr="00EC70BC">
        <w:rPr>
          <w:rFonts w:ascii="Times New Roman" w:hAnsi="Times New Roman" w:cs="Times New Roman"/>
          <w:color w:val="2E2E2E"/>
          <w:sz w:val="24"/>
          <w:szCs w:val="24"/>
          <w:shd w:val="clear" w:color="auto" w:fill="FFFFFF"/>
          <w:lang w:val="en-GB"/>
        </w:rPr>
        <w:fldChar w:fldCharType="end"/>
      </w:r>
      <w:r w:rsidR="00686C5F">
        <w:rPr>
          <w:rFonts w:ascii="Times New Roman" w:hAnsi="Times New Roman" w:cs="Times New Roman"/>
          <w:color w:val="2E2E2E"/>
          <w:sz w:val="24"/>
          <w:szCs w:val="24"/>
          <w:shd w:val="clear" w:color="auto" w:fill="FFFFFF"/>
          <w:lang w:val="en-GB"/>
        </w:rPr>
        <w:t xml:space="preserve">. </w:t>
      </w:r>
      <w:r w:rsidRPr="00EC70BC">
        <w:rPr>
          <w:rFonts w:ascii="Times New Roman" w:hAnsi="Times New Roman" w:cs="Times New Roman"/>
          <w:color w:val="2E2E2E"/>
          <w:sz w:val="24"/>
          <w:szCs w:val="24"/>
          <w:shd w:val="clear" w:color="auto" w:fill="FFFFFF"/>
          <w:lang w:val="en-GB"/>
        </w:rPr>
        <w:t>This module was</w:t>
      </w:r>
      <w:r w:rsidRPr="00EC70BC">
        <w:rPr>
          <w:rFonts w:ascii="Times New Roman" w:hAnsi="Times New Roman" w:cs="Times New Roman"/>
          <w:color w:val="2E2E2E"/>
          <w:sz w:val="24"/>
          <w:szCs w:val="24"/>
          <w:shd w:val="clear" w:color="auto" w:fill="FFFFFF"/>
        </w:rPr>
        <w:t xml:space="preserve"> fielded in 2014/15, com</w:t>
      </w:r>
      <w:r w:rsidR="00A45C2B">
        <w:rPr>
          <w:rFonts w:ascii="Times New Roman" w:hAnsi="Times New Roman" w:cs="Times New Roman"/>
          <w:color w:val="2E2E2E"/>
          <w:sz w:val="24"/>
          <w:szCs w:val="24"/>
          <w:shd w:val="clear" w:color="auto" w:fill="FFFFFF"/>
        </w:rPr>
        <w:t xml:space="preserve">prising </w:t>
      </w:r>
      <w:r w:rsidR="00B865EE" w:rsidRPr="00B865EE">
        <w:rPr>
          <w:rFonts w:ascii="Times New Roman" w:hAnsi="Times New Roman" w:cs="Times New Roman"/>
          <w:color w:val="2E2E2E"/>
          <w:sz w:val="24"/>
          <w:szCs w:val="24"/>
          <w:shd w:val="clear" w:color="auto" w:fill="FFFFFF"/>
        </w:rPr>
        <w:t>37,623</w:t>
      </w:r>
      <w:r w:rsidR="00B865EE">
        <w:rPr>
          <w:rFonts w:ascii="Times New Roman" w:hAnsi="Times New Roman" w:cs="Times New Roman"/>
          <w:color w:val="2E2E2E"/>
          <w:sz w:val="24"/>
          <w:szCs w:val="24"/>
          <w:shd w:val="clear" w:color="auto" w:fill="FFFFFF"/>
        </w:rPr>
        <w:t xml:space="preserve"> </w:t>
      </w:r>
      <w:r w:rsidR="00A45C2B">
        <w:rPr>
          <w:rFonts w:ascii="Times New Roman" w:hAnsi="Times New Roman" w:cs="Times New Roman"/>
          <w:color w:val="2E2E2E"/>
          <w:sz w:val="24"/>
          <w:szCs w:val="24"/>
          <w:shd w:val="clear" w:color="auto" w:fill="FFFFFF"/>
        </w:rPr>
        <w:t>respondents in 20 European</w:t>
      </w:r>
      <w:r w:rsidRPr="00EC70BC">
        <w:rPr>
          <w:rFonts w:ascii="Times New Roman" w:hAnsi="Times New Roman" w:cs="Times New Roman"/>
          <w:color w:val="2E2E2E"/>
          <w:sz w:val="24"/>
          <w:szCs w:val="24"/>
          <w:shd w:val="clear" w:color="auto" w:fill="FFFFFF"/>
        </w:rPr>
        <w:t xml:space="preserve"> countries: Austria, Belgium, Czech Republic, Denmark, Estonia, Finland, France, Germany, Hungary, Ireland, Lithuania, Netherlands, Norway, Poland, Portugal, Slovenia, Spain, Sweden, Switzerland and the </w:t>
      </w:r>
      <w:proofErr w:type="gramStart"/>
      <w:r w:rsidRPr="00EC70BC">
        <w:rPr>
          <w:rFonts w:ascii="Times New Roman" w:hAnsi="Times New Roman" w:cs="Times New Roman"/>
          <w:color w:val="2E2E2E"/>
          <w:sz w:val="24"/>
          <w:szCs w:val="24"/>
          <w:shd w:val="clear" w:color="auto" w:fill="FFFFFF"/>
        </w:rPr>
        <w:t>U.K..</w:t>
      </w:r>
      <w:proofErr w:type="gramEnd"/>
      <w:r w:rsidRPr="00EC70BC">
        <w:rPr>
          <w:rFonts w:ascii="Times New Roman" w:hAnsi="Times New Roman" w:cs="Times New Roman"/>
          <w:color w:val="2E2E2E"/>
          <w:sz w:val="24"/>
          <w:szCs w:val="24"/>
          <w:shd w:val="clear" w:color="auto" w:fill="FFFFFF"/>
        </w:rPr>
        <w:t xml:space="preserve"> Data was collected via face-to-face interviews with individuals aged 15 and over living in private households. </w:t>
      </w:r>
      <w:r w:rsidRPr="00EC70BC">
        <w:rPr>
          <w:rFonts w:ascii="Times New Roman" w:hAnsi="Times New Roman" w:cs="Times New Roman"/>
          <w:iCs/>
          <w:color w:val="2E2E2E"/>
          <w:sz w:val="24"/>
          <w:szCs w:val="24"/>
          <w:shd w:val="clear" w:color="auto" w:fill="FFFFFF"/>
        </w:rPr>
        <w:t xml:space="preserve">In line with previous studies using earlier ESS rounds, </w:t>
      </w:r>
      <w:r w:rsidRPr="00EC70BC">
        <w:rPr>
          <w:rFonts w:ascii="Times New Roman" w:hAnsi="Times New Roman" w:cs="Times New Roman"/>
          <w:color w:val="2E2E2E"/>
          <w:sz w:val="24"/>
          <w:szCs w:val="24"/>
          <w:shd w:val="clear" w:color="auto" w:fill="FFFFFF"/>
        </w:rPr>
        <w:t>we includ</w:t>
      </w:r>
      <w:r w:rsidR="004A0E47">
        <w:rPr>
          <w:rFonts w:ascii="Times New Roman" w:hAnsi="Times New Roman" w:cs="Times New Roman"/>
          <w:color w:val="2E2E2E"/>
          <w:sz w:val="24"/>
          <w:szCs w:val="24"/>
          <w:shd w:val="clear" w:color="auto" w:fill="FFFFFF"/>
        </w:rPr>
        <w:t>ed only respondents aged 25-75.</w:t>
      </w:r>
      <w:r w:rsidR="004A0E47" w:rsidRPr="00EC70BC">
        <w:rPr>
          <w:rFonts w:ascii="Times New Roman" w:hAnsi="Times New Roman" w:cs="Times New Roman"/>
          <w:color w:val="2E2E2E"/>
          <w:sz w:val="24"/>
          <w:szCs w:val="24"/>
          <w:shd w:val="clear" w:color="auto" w:fill="FFFFFF"/>
        </w:rPr>
        <w:fldChar w:fldCharType="begin"/>
      </w:r>
      <w:r w:rsidR="00E7058C">
        <w:rPr>
          <w:rFonts w:ascii="Times New Roman" w:hAnsi="Times New Roman" w:cs="Times New Roman"/>
          <w:color w:val="2E2E2E"/>
          <w:sz w:val="24"/>
          <w:szCs w:val="24"/>
          <w:shd w:val="clear" w:color="auto" w:fill="FFFFFF"/>
        </w:rPr>
        <w:instrText xml:space="preserve"> ADDIN ZOTERO_ITEM CSL_CITATION {"citationID":"kfr61l6u0","properties":{"formattedCitation":"{\\rtf \\super [31]\\nosupersub{}}","plainCitation":"[31]"},"citationItems":[{"id":1921,"uris":["http://zotero.org/users/1779946/items/9N3BNPDS"],"uri":["http://zotero.org/users/1779946/items/9N3BNPDS"],"itemData":{"id":1921,"type":"article-journal","title":"Education, Educational Heterogamy, and Self-Assessed Health in Europe: A Multilevel Study of Spousal Effects in 29 European Countries","container-title":"European Sociological Review","page":"261-276","volume":"26","issue":"3","source":"esr.oxfordjournals.org","abstract":"This study extends earlier research on educational inequality and health in two ways. First, we examine whether own educational level and spouse's educational level are independently associated with self-assessed health throughout European societies by analysing 29 countries simultaneously. Second, we ask to what extent educational heterogamy at the country level is related to health differences between and within countries. Theories on social capital lead to the hypotheses that average health is better in countries with more educational heterogamy, and educational differentiation in health is smaller in countries with more educational heterogamy. To test our expectations, we use individual data from the European Social Survey of 2002, 2004, and 2006 (N = 59,314) as well as country-level data. Using multilevel analyses, we find that not only one's own educational level, but additionally the spouse's level of education positively affects self-assessed health in Europe. The degree of educational heterogamy does not influence the average level of self-assessed health in a country. However, the positive relationships between own and partner's education and self-assessed health are weaker as the degree of educational heterogamy at the national level is higher.","DOI":"10.1093/esr/jcp019","ISSN":"0266-7215, 1468-2672","shortTitle":"Education, Educational Heterogamy, and Self-Assessed Health in Europe","journalAbbreviation":"Eur Sociol Rev","language":"en","author":[{"family":"Huijts","given":"Tim"},{"family":"Monden","given":"Christiaan W. S."},{"family":"Kraaykamp","given":"Gerbert"}],"issued":{"date-parts":[["2010",6,1]]}}}],"schema":"https://github.com/citation-style-language/schema/raw/master/csl-citation.json"} </w:instrText>
      </w:r>
      <w:r w:rsidR="004A0E47" w:rsidRPr="00EC70BC">
        <w:rPr>
          <w:rFonts w:ascii="Times New Roman" w:hAnsi="Times New Roman" w:cs="Times New Roman"/>
          <w:color w:val="2E2E2E"/>
          <w:sz w:val="24"/>
          <w:szCs w:val="24"/>
          <w:shd w:val="clear" w:color="auto" w:fill="FFFFFF"/>
        </w:rPr>
        <w:fldChar w:fldCharType="separate"/>
      </w:r>
      <w:r w:rsidR="00E7058C" w:rsidRPr="00E7058C">
        <w:rPr>
          <w:rFonts w:ascii="Times New Roman" w:hAnsi="Times New Roman" w:cs="Times New Roman"/>
          <w:sz w:val="24"/>
          <w:szCs w:val="24"/>
          <w:vertAlign w:val="superscript"/>
        </w:rPr>
        <w:t>[</w:t>
      </w:r>
      <w:r w:rsidR="00660555">
        <w:rPr>
          <w:rFonts w:ascii="Times New Roman" w:hAnsi="Times New Roman" w:cs="Times New Roman"/>
          <w:sz w:val="24"/>
          <w:szCs w:val="24"/>
          <w:vertAlign w:val="superscript"/>
        </w:rPr>
        <w:t xml:space="preserve">e.g. </w:t>
      </w:r>
      <w:r w:rsidR="00E7058C" w:rsidRPr="00E7058C">
        <w:rPr>
          <w:rFonts w:ascii="Times New Roman" w:hAnsi="Times New Roman" w:cs="Times New Roman"/>
          <w:sz w:val="24"/>
          <w:szCs w:val="24"/>
          <w:vertAlign w:val="superscript"/>
        </w:rPr>
        <w:t>31]</w:t>
      </w:r>
      <w:r w:rsidR="004A0E47" w:rsidRPr="00EC70BC">
        <w:rPr>
          <w:rFonts w:ascii="Times New Roman" w:hAnsi="Times New Roman" w:cs="Times New Roman"/>
          <w:color w:val="2E2E2E"/>
          <w:sz w:val="24"/>
          <w:szCs w:val="24"/>
          <w:shd w:val="clear" w:color="auto" w:fill="FFFFFF"/>
        </w:rPr>
        <w:fldChar w:fldCharType="end"/>
      </w:r>
      <w:r w:rsidR="004A0E47">
        <w:rPr>
          <w:rFonts w:ascii="Times New Roman" w:hAnsi="Times New Roman" w:cs="Times New Roman"/>
          <w:color w:val="2E2E2E"/>
          <w:sz w:val="24"/>
          <w:szCs w:val="24"/>
          <w:shd w:val="clear" w:color="auto" w:fill="FFFFFF"/>
        </w:rPr>
        <w:t xml:space="preserve"> </w:t>
      </w:r>
      <w:r w:rsidRPr="00EC70BC">
        <w:rPr>
          <w:rFonts w:ascii="Times New Roman" w:hAnsi="Times New Roman" w:cs="Times New Roman"/>
          <w:color w:val="2E2E2E"/>
          <w:sz w:val="24"/>
          <w:szCs w:val="24"/>
          <w:shd w:val="clear" w:color="auto" w:fill="FFFFFF"/>
        </w:rPr>
        <w:t>We restricted our analyses to this target population since inclusion of all ages would have yielded selectivity problems: people younger than 25 have often not yet completed their education and people over the age of 75 represent a very selective group of relatively healthy individuals</w:t>
      </w:r>
      <w:r w:rsidR="00CE2E87">
        <w:rPr>
          <w:rFonts w:ascii="Times New Roman" w:hAnsi="Times New Roman" w:cs="Times New Roman"/>
          <w:color w:val="2E2E2E"/>
          <w:sz w:val="24"/>
          <w:szCs w:val="24"/>
          <w:shd w:val="clear" w:color="auto" w:fill="FFFFFF"/>
        </w:rPr>
        <w:t>.</w:t>
      </w:r>
      <w:r w:rsidRPr="00EC70BC">
        <w:rPr>
          <w:rFonts w:ascii="Times New Roman" w:hAnsi="Times New Roman" w:cs="Times New Roman"/>
          <w:color w:val="2E2E2E"/>
          <w:sz w:val="24"/>
          <w:szCs w:val="24"/>
          <w:shd w:val="clear" w:color="auto" w:fill="FFFFFF"/>
        </w:rPr>
        <w:fldChar w:fldCharType="begin"/>
      </w:r>
      <w:r w:rsidR="00E7058C">
        <w:rPr>
          <w:rFonts w:ascii="Times New Roman" w:hAnsi="Times New Roman" w:cs="Times New Roman"/>
          <w:color w:val="2E2E2E"/>
          <w:sz w:val="24"/>
          <w:szCs w:val="24"/>
          <w:shd w:val="clear" w:color="auto" w:fill="FFFFFF"/>
        </w:rPr>
        <w:instrText xml:space="preserve"> ADDIN ZOTERO_ITEM CSL_CITATION {"citationID":"H0S9XrJv","properties":{"formattedCitation":"{\\rtf \\super [31]\\nosupersub{}}","plainCitation":"[31]"},"citationItems":[{"id":1921,"uris":["http://zotero.org/users/1779946/items/9N3BNPDS"],"uri":["http://zotero.org/users/1779946/items/9N3BNPDS"],"itemData":{"id":1921,"type":"article-journal","title":"Education, Educational Heterogamy, and Self-Assessed Health in Europe: A Multilevel Study of Spousal Effects in 29 European Countries","container-title":"European Sociological Review","page":"261-276","volume":"26","issue":"3","source":"esr.oxfordjournals.org","abstract":"This study extends earlier research on educational inequality and health in two ways. First, we examine whether own educational level and spouse's educational level are independently associated with self-assessed health throughout European societies by analysing 29 countries simultaneously. Second, we ask to what extent educational heterogamy at the country level is related to health differences between and within countries. Theories on social capital lead to the hypotheses that average health is better in countries with more educational heterogamy, and educational differentiation in health is smaller in countries with more educational heterogamy. To test our expectations, we use individual data from the European Social Survey of 2002, 2004, and 2006 (N = 59,314) as well as country-level data. Using multilevel analyses, we find that not only one's own educational level, but additionally the spouse's level of education positively affects self-assessed health in Europe. The degree of educational heterogamy does not influence the average level of self-assessed health in a country. However, the positive relationships between own and partner's education and self-assessed health are weaker as the degree of educational heterogamy at the national level is higher.","DOI":"10.1093/esr/jcp019","ISSN":"0266-7215, 1468-2672","shortTitle":"Education, Educational Heterogamy, and Self-Assessed Health in Europe","journalAbbreviation":"Eur Sociol Rev","language":"en","author":[{"family":"Huijts","given":"Tim"},{"family":"Monden","given":"Christiaan W. S."},{"family":"Kraaykamp","given":"Gerbert"}],"issued":{"date-parts":[["2010",6,1]]}}}],"schema":"https://github.com/citation-style-language/schema/raw/master/csl-citation.json"} </w:instrText>
      </w:r>
      <w:r w:rsidRPr="00EC70BC">
        <w:rPr>
          <w:rFonts w:ascii="Times New Roman" w:hAnsi="Times New Roman" w:cs="Times New Roman"/>
          <w:color w:val="2E2E2E"/>
          <w:sz w:val="24"/>
          <w:szCs w:val="24"/>
          <w:shd w:val="clear" w:color="auto" w:fill="FFFFFF"/>
        </w:rPr>
        <w:fldChar w:fldCharType="separate"/>
      </w:r>
      <w:r w:rsidR="00E7058C" w:rsidRPr="00E7058C">
        <w:rPr>
          <w:rFonts w:ascii="Times New Roman" w:hAnsi="Times New Roman" w:cs="Times New Roman"/>
          <w:sz w:val="24"/>
          <w:szCs w:val="24"/>
          <w:vertAlign w:val="superscript"/>
        </w:rPr>
        <w:t>[31]</w:t>
      </w:r>
      <w:r w:rsidRPr="00EC70BC">
        <w:rPr>
          <w:rFonts w:ascii="Times New Roman" w:hAnsi="Times New Roman" w:cs="Times New Roman"/>
          <w:color w:val="2E2E2E"/>
          <w:sz w:val="24"/>
          <w:szCs w:val="24"/>
          <w:shd w:val="clear" w:color="auto" w:fill="FFFFFF"/>
        </w:rPr>
        <w:fldChar w:fldCharType="end"/>
      </w:r>
      <w:r w:rsidR="008B31FD">
        <w:rPr>
          <w:rFonts w:ascii="Times New Roman" w:hAnsi="Times New Roman" w:cs="Times New Roman"/>
          <w:color w:val="2E2E2E"/>
          <w:sz w:val="24"/>
          <w:szCs w:val="24"/>
          <w:shd w:val="clear" w:color="auto" w:fill="FFFFFF"/>
        </w:rPr>
        <w:t xml:space="preserve"> </w:t>
      </w:r>
      <w:r w:rsidR="008B31FD" w:rsidRPr="00EC70BC">
        <w:rPr>
          <w:rFonts w:ascii="Times New Roman" w:hAnsi="Times New Roman" w:cs="Times New Roman"/>
          <w:color w:val="2E2E2E"/>
          <w:sz w:val="24"/>
          <w:szCs w:val="24"/>
          <w:shd w:val="clear" w:color="auto" w:fill="FFFFFF"/>
        </w:rPr>
        <w:t xml:space="preserve">Estonia and the Czech Republic are not included in the analysis due to missing data on </w:t>
      </w:r>
      <w:r w:rsidR="008B31FD">
        <w:rPr>
          <w:rFonts w:ascii="Times New Roman" w:hAnsi="Times New Roman" w:cs="Times New Roman"/>
          <w:color w:val="2E2E2E"/>
          <w:sz w:val="24"/>
          <w:szCs w:val="24"/>
          <w:shd w:val="clear" w:color="auto" w:fill="FFFFFF"/>
        </w:rPr>
        <w:t>NCDs</w:t>
      </w:r>
      <w:r w:rsidR="008B31FD" w:rsidRPr="00EC70BC">
        <w:rPr>
          <w:rFonts w:ascii="Times New Roman" w:hAnsi="Times New Roman" w:cs="Times New Roman"/>
          <w:color w:val="2E2E2E"/>
          <w:sz w:val="24"/>
          <w:szCs w:val="24"/>
          <w:shd w:val="clear" w:color="auto" w:fill="FFFFFF"/>
        </w:rPr>
        <w:t xml:space="preserve">. </w:t>
      </w:r>
      <w:r w:rsidRPr="00EC70BC">
        <w:rPr>
          <w:rFonts w:ascii="Times New Roman" w:hAnsi="Times New Roman" w:cs="Times New Roman"/>
          <w:color w:val="2E2E2E"/>
          <w:sz w:val="24"/>
          <w:szCs w:val="24"/>
          <w:shd w:val="clear" w:color="auto" w:fill="FFFFFF"/>
        </w:rPr>
        <w:t xml:space="preserve"> </w:t>
      </w:r>
      <w:r w:rsidR="003D4112">
        <w:rPr>
          <w:rFonts w:ascii="Times New Roman" w:hAnsi="Times New Roman" w:cs="Times New Roman"/>
          <w:color w:val="2E2E2E"/>
          <w:sz w:val="24"/>
          <w:szCs w:val="24"/>
          <w:shd w:val="clear" w:color="auto" w:fill="FFFFFF"/>
        </w:rPr>
        <w:t>After deleting cases listwise</w:t>
      </w:r>
      <w:r w:rsidR="005D3785">
        <w:rPr>
          <w:rFonts w:ascii="Times New Roman" w:hAnsi="Times New Roman" w:cs="Times New Roman"/>
          <w:color w:val="2E2E2E"/>
          <w:sz w:val="24"/>
          <w:szCs w:val="24"/>
          <w:shd w:val="clear" w:color="auto" w:fill="FFFFFF"/>
        </w:rPr>
        <w:t xml:space="preserve"> by each </w:t>
      </w:r>
      <w:r w:rsidR="005D3785">
        <w:rPr>
          <w:rFonts w:ascii="Times New Roman" w:hAnsi="Times New Roman" w:cs="Times New Roman"/>
          <w:color w:val="2E2E2E"/>
          <w:sz w:val="24"/>
          <w:szCs w:val="24"/>
          <w:shd w:val="clear" w:color="auto" w:fill="FFFFFF"/>
        </w:rPr>
        <w:lastRenderedPageBreak/>
        <w:t xml:space="preserve">variable </w:t>
      </w:r>
      <w:r w:rsidR="002050FD">
        <w:rPr>
          <w:rFonts w:ascii="Times New Roman" w:hAnsi="Times New Roman" w:cs="Times New Roman"/>
          <w:color w:val="2E2E2E"/>
          <w:sz w:val="24"/>
          <w:szCs w:val="24"/>
          <w:shd w:val="clear" w:color="auto" w:fill="FFFFFF"/>
        </w:rPr>
        <w:t xml:space="preserve">included </w:t>
      </w:r>
      <w:r w:rsidR="005D3785">
        <w:rPr>
          <w:rFonts w:ascii="Times New Roman" w:hAnsi="Times New Roman" w:cs="Times New Roman"/>
          <w:color w:val="2E2E2E"/>
          <w:sz w:val="24"/>
          <w:szCs w:val="24"/>
          <w:shd w:val="clear" w:color="auto" w:fill="FFFFFF"/>
        </w:rPr>
        <w:t>in our analysis,</w:t>
      </w:r>
      <w:r w:rsidR="003D4112">
        <w:rPr>
          <w:rFonts w:ascii="Times New Roman" w:hAnsi="Times New Roman" w:cs="Times New Roman"/>
          <w:color w:val="2E2E2E"/>
          <w:sz w:val="24"/>
          <w:szCs w:val="24"/>
          <w:shd w:val="clear" w:color="auto" w:fill="FFFFFF"/>
        </w:rPr>
        <w:t xml:space="preserve"> we </w:t>
      </w:r>
      <w:proofErr w:type="gramStart"/>
      <w:r w:rsidR="003D4112">
        <w:rPr>
          <w:rFonts w:ascii="Times New Roman" w:hAnsi="Times New Roman" w:cs="Times New Roman"/>
          <w:color w:val="2E2E2E"/>
          <w:sz w:val="24"/>
          <w:szCs w:val="24"/>
          <w:shd w:val="clear" w:color="auto" w:fill="FFFFFF"/>
        </w:rPr>
        <w:t>were left</w:t>
      </w:r>
      <w:proofErr w:type="gramEnd"/>
      <w:r w:rsidR="003D4112">
        <w:rPr>
          <w:rFonts w:ascii="Times New Roman" w:hAnsi="Times New Roman" w:cs="Times New Roman"/>
          <w:color w:val="2E2E2E"/>
          <w:sz w:val="24"/>
          <w:szCs w:val="24"/>
          <w:shd w:val="clear" w:color="auto" w:fill="FFFFFF"/>
        </w:rPr>
        <w:t xml:space="preserve"> </w:t>
      </w:r>
      <w:r w:rsidR="003D4112" w:rsidRPr="00205495">
        <w:rPr>
          <w:rFonts w:ascii="Times New Roman" w:hAnsi="Times New Roman" w:cs="Times New Roman"/>
          <w:color w:val="2E2E2E"/>
          <w:sz w:val="24"/>
          <w:szCs w:val="24"/>
          <w:shd w:val="clear" w:color="auto" w:fill="FFFFFF"/>
        </w:rPr>
        <w:t>with 2</w:t>
      </w:r>
      <w:r w:rsidR="00205495" w:rsidRPr="00205495">
        <w:rPr>
          <w:rFonts w:ascii="Times New Roman" w:hAnsi="Times New Roman" w:cs="Times New Roman"/>
          <w:color w:val="2E2E2E"/>
          <w:sz w:val="24"/>
          <w:szCs w:val="24"/>
          <w:shd w:val="clear" w:color="auto" w:fill="FFFFFF"/>
        </w:rPr>
        <w:t>4</w:t>
      </w:r>
      <w:r w:rsidR="003D4112" w:rsidRPr="00205495">
        <w:rPr>
          <w:rFonts w:ascii="Times New Roman" w:hAnsi="Times New Roman" w:cs="Times New Roman"/>
          <w:color w:val="2E2E2E"/>
          <w:sz w:val="24"/>
          <w:szCs w:val="24"/>
          <w:shd w:val="clear" w:color="auto" w:fill="FFFFFF"/>
        </w:rPr>
        <w:t>,</w:t>
      </w:r>
      <w:r w:rsidR="00205495" w:rsidRPr="00205495">
        <w:rPr>
          <w:rFonts w:ascii="Times New Roman" w:hAnsi="Times New Roman" w:cs="Times New Roman"/>
          <w:color w:val="2E2E2E"/>
          <w:sz w:val="24"/>
          <w:szCs w:val="24"/>
          <w:shd w:val="clear" w:color="auto" w:fill="FFFFFF"/>
        </w:rPr>
        <w:t>768</w:t>
      </w:r>
      <w:r w:rsidR="003D4112" w:rsidRPr="00205495">
        <w:rPr>
          <w:rFonts w:ascii="Times New Roman" w:hAnsi="Times New Roman" w:cs="Times New Roman"/>
          <w:color w:val="2E2E2E"/>
          <w:sz w:val="24"/>
          <w:szCs w:val="24"/>
          <w:shd w:val="clear" w:color="auto" w:fill="FFFFFF"/>
        </w:rPr>
        <w:t xml:space="preserve"> respondents</w:t>
      </w:r>
      <w:r w:rsidR="003D4112">
        <w:rPr>
          <w:rFonts w:ascii="Times New Roman" w:hAnsi="Times New Roman" w:cs="Times New Roman"/>
          <w:color w:val="2E2E2E"/>
          <w:sz w:val="24"/>
          <w:szCs w:val="24"/>
          <w:shd w:val="clear" w:color="auto" w:fill="FFFFFF"/>
        </w:rPr>
        <w:t>.</w:t>
      </w:r>
      <w:r w:rsidR="008663BD">
        <w:rPr>
          <w:rFonts w:ascii="Times New Roman" w:hAnsi="Times New Roman" w:cs="Times New Roman"/>
          <w:color w:val="2E2E2E"/>
          <w:sz w:val="24"/>
          <w:szCs w:val="24"/>
          <w:shd w:val="clear" w:color="auto" w:fill="FFFFFF"/>
        </w:rPr>
        <w:t xml:space="preserve"> Details </w:t>
      </w:r>
      <w:r w:rsidR="008663BD" w:rsidRPr="008663BD">
        <w:rPr>
          <w:rFonts w:ascii="Times New Roman" w:hAnsi="Times New Roman" w:cs="Times New Roman"/>
          <w:color w:val="2E2E2E"/>
          <w:sz w:val="24"/>
          <w:szCs w:val="24"/>
          <w:shd w:val="clear" w:color="auto" w:fill="FFFFFF"/>
        </w:rPr>
        <w:t xml:space="preserve">of the analytical sample </w:t>
      </w:r>
      <w:proofErr w:type="gramStart"/>
      <w:r w:rsidR="008663BD" w:rsidRPr="008663BD">
        <w:rPr>
          <w:rFonts w:ascii="Times New Roman" w:hAnsi="Times New Roman" w:cs="Times New Roman"/>
          <w:color w:val="2E2E2E"/>
          <w:sz w:val="24"/>
          <w:szCs w:val="24"/>
          <w:shd w:val="clear" w:color="auto" w:fill="FFFFFF"/>
        </w:rPr>
        <w:t>are provided</w:t>
      </w:r>
      <w:proofErr w:type="gramEnd"/>
      <w:r w:rsidR="008663BD" w:rsidRPr="008663BD">
        <w:rPr>
          <w:rFonts w:ascii="Times New Roman" w:hAnsi="Times New Roman" w:cs="Times New Roman"/>
          <w:color w:val="2E2E2E"/>
          <w:sz w:val="24"/>
          <w:szCs w:val="24"/>
          <w:shd w:val="clear" w:color="auto" w:fill="FFFFFF"/>
        </w:rPr>
        <w:t xml:space="preserve"> in Table 1.</w:t>
      </w:r>
    </w:p>
    <w:p w14:paraId="744F3F50" w14:textId="5433DFF1" w:rsidR="00B90889" w:rsidRPr="00EC70BC" w:rsidRDefault="005F1FF5" w:rsidP="00B90889">
      <w:pPr>
        <w:spacing w:after="120"/>
        <w:jc w:val="both"/>
        <w:rPr>
          <w:rFonts w:ascii="Times New Roman" w:hAnsi="Times New Roman" w:cs="Times New Roman"/>
          <w:b/>
          <w:color w:val="2E2E2E"/>
          <w:sz w:val="24"/>
          <w:szCs w:val="24"/>
          <w:shd w:val="clear" w:color="auto" w:fill="FFFFFF"/>
        </w:rPr>
      </w:pPr>
      <w:r>
        <w:rPr>
          <w:rFonts w:ascii="Times New Roman" w:hAnsi="Times New Roman" w:cs="Times New Roman"/>
          <w:b/>
          <w:color w:val="2E2E2E"/>
          <w:sz w:val="24"/>
          <w:szCs w:val="24"/>
          <w:shd w:val="clear" w:color="auto" w:fill="FFFFFF"/>
        </w:rPr>
        <w:t>NCDs</w:t>
      </w:r>
    </w:p>
    <w:p w14:paraId="1F3CE4D6" w14:textId="17675AEA" w:rsidR="00B90889" w:rsidRPr="00EC70BC" w:rsidRDefault="00B90889" w:rsidP="00B90889">
      <w:pPr>
        <w:spacing w:after="0" w:line="480" w:lineRule="auto"/>
        <w:ind w:firstLine="708"/>
        <w:jc w:val="both"/>
        <w:rPr>
          <w:rFonts w:ascii="Times New Roman" w:hAnsi="Times New Roman" w:cs="Times New Roman"/>
          <w:sz w:val="24"/>
          <w:szCs w:val="24"/>
        </w:rPr>
      </w:pPr>
      <w:r w:rsidRPr="00EC70BC">
        <w:rPr>
          <w:rFonts w:ascii="Times New Roman" w:hAnsi="Times New Roman" w:cs="Times New Roman"/>
          <w:sz w:val="24"/>
          <w:szCs w:val="24"/>
          <w:lang w:val="en-GB"/>
        </w:rPr>
        <w:t xml:space="preserve">Data were analysed </w:t>
      </w:r>
      <w:r w:rsidRPr="00702FD3">
        <w:rPr>
          <w:rFonts w:ascii="Times New Roman" w:hAnsi="Times New Roman" w:cs="Times New Roman"/>
          <w:sz w:val="24"/>
          <w:szCs w:val="24"/>
          <w:lang w:val="en-GB"/>
        </w:rPr>
        <w:t xml:space="preserve">for </w:t>
      </w:r>
      <w:r w:rsidR="004A0E47">
        <w:rPr>
          <w:rFonts w:ascii="Times New Roman" w:hAnsi="Times New Roman" w:cs="Times New Roman"/>
          <w:sz w:val="24"/>
          <w:szCs w:val="24"/>
          <w:lang w:val="en-GB"/>
        </w:rPr>
        <w:t>14</w:t>
      </w:r>
      <w:r w:rsidRPr="00702FD3">
        <w:rPr>
          <w:rFonts w:ascii="Times New Roman" w:hAnsi="Times New Roman" w:cs="Times New Roman"/>
          <w:sz w:val="24"/>
          <w:szCs w:val="24"/>
          <w:lang w:val="en-GB"/>
        </w:rPr>
        <w:t xml:space="preserve"> self-reported </w:t>
      </w:r>
      <w:r w:rsidR="007056AE">
        <w:rPr>
          <w:rFonts w:ascii="Times New Roman" w:hAnsi="Times New Roman" w:cs="Times New Roman"/>
          <w:sz w:val="24"/>
          <w:szCs w:val="24"/>
          <w:lang w:val="en-GB"/>
        </w:rPr>
        <w:t>NCDs</w:t>
      </w:r>
      <w:r w:rsidR="00686C5F">
        <w:rPr>
          <w:rFonts w:ascii="Times New Roman" w:hAnsi="Times New Roman" w:cs="Times New Roman"/>
          <w:sz w:val="24"/>
          <w:szCs w:val="24"/>
          <w:lang w:val="en-GB"/>
        </w:rPr>
        <w:t xml:space="preserve">: </w:t>
      </w:r>
      <w:r w:rsidRPr="00EC70BC">
        <w:rPr>
          <w:rFonts w:ascii="Times New Roman" w:hAnsi="Times New Roman" w:cs="Times New Roman"/>
          <w:sz w:val="24"/>
          <w:szCs w:val="24"/>
          <w:lang w:val="en-GB"/>
        </w:rPr>
        <w:t xml:space="preserve">heart/circulatory problems, high blood pressure, back pain, arm/hand pain, foot/leg pain, allergies, breathing problems, stomach/digestion problems, skin conditions, diabetes, severe headaches, cancer, obesity and depression. </w:t>
      </w:r>
      <w:proofErr w:type="gramStart"/>
      <w:r w:rsidRPr="00EC70BC">
        <w:rPr>
          <w:rFonts w:ascii="Times New Roman" w:hAnsi="Times New Roman" w:cs="Times New Roman"/>
          <w:sz w:val="24"/>
          <w:szCs w:val="24"/>
          <w:lang w:val="en-GB"/>
        </w:rPr>
        <w:t>Data was collected on the first 11 of these conditions by providing participants with a list of conditions and asking them to indicate which they had experienced in the previous 12 months</w:t>
      </w:r>
      <w:proofErr w:type="gramEnd"/>
      <w:r w:rsidRPr="00EC70BC">
        <w:rPr>
          <w:rFonts w:ascii="Times New Roman" w:hAnsi="Times New Roman" w:cs="Times New Roman"/>
          <w:sz w:val="24"/>
          <w:szCs w:val="24"/>
          <w:lang w:val="en-GB"/>
        </w:rPr>
        <w:t xml:space="preserve">. </w:t>
      </w:r>
      <w:r w:rsidRPr="00EC70BC">
        <w:rPr>
          <w:rFonts w:ascii="Times New Roman" w:hAnsi="Times New Roman" w:cs="Times New Roman"/>
          <w:sz w:val="24"/>
          <w:szCs w:val="24"/>
        </w:rPr>
        <w:t xml:space="preserve">For obesity, self-reported height and weight </w:t>
      </w:r>
      <w:proofErr w:type="gramStart"/>
      <w:r w:rsidRPr="00EC70BC">
        <w:rPr>
          <w:rFonts w:ascii="Times New Roman" w:hAnsi="Times New Roman" w:cs="Times New Roman"/>
          <w:sz w:val="24"/>
          <w:szCs w:val="24"/>
        </w:rPr>
        <w:t>were converted</w:t>
      </w:r>
      <w:proofErr w:type="gramEnd"/>
      <w:r w:rsidRPr="00EC70BC">
        <w:rPr>
          <w:rFonts w:ascii="Times New Roman" w:hAnsi="Times New Roman" w:cs="Times New Roman"/>
          <w:sz w:val="24"/>
          <w:szCs w:val="24"/>
        </w:rPr>
        <w:t xml:space="preserve"> to BMI.  Obesity </w:t>
      </w:r>
      <w:proofErr w:type="gramStart"/>
      <w:r w:rsidRPr="00EC70BC">
        <w:rPr>
          <w:rFonts w:ascii="Times New Roman" w:hAnsi="Times New Roman" w:cs="Times New Roman"/>
          <w:sz w:val="24"/>
          <w:szCs w:val="24"/>
        </w:rPr>
        <w:t>was categorized</w:t>
      </w:r>
      <w:proofErr w:type="gramEnd"/>
      <w:r w:rsidRPr="00EC70BC">
        <w:rPr>
          <w:rFonts w:ascii="Times New Roman" w:hAnsi="Times New Roman" w:cs="Times New Roman"/>
          <w:sz w:val="24"/>
          <w:szCs w:val="24"/>
        </w:rPr>
        <w:t xml:space="preserve"> as a BMI greater than 30. </w:t>
      </w:r>
      <w:r w:rsidRPr="00EC70BC">
        <w:rPr>
          <w:rFonts w:ascii="Times New Roman" w:hAnsi="Times New Roman" w:cs="Times New Roman"/>
          <w:bCs/>
          <w:sz w:val="24"/>
          <w:szCs w:val="24"/>
          <w:lang w:val="en-GB"/>
        </w:rPr>
        <w:t xml:space="preserve">A depression scale was created by using </w:t>
      </w:r>
      <w:r w:rsidRPr="00EC70BC">
        <w:rPr>
          <w:rFonts w:ascii="Times New Roman" w:hAnsi="Times New Roman" w:cs="Times New Roman"/>
          <w:sz w:val="24"/>
          <w:szCs w:val="24"/>
        </w:rPr>
        <w:t>an eight-item version of the Center for Epidemiological Studies Depression Scale (CES-D scale)</w:t>
      </w:r>
      <w:r w:rsidRPr="00EC70BC">
        <w:rPr>
          <w:rFonts w:ascii="Times New Roman" w:hAnsi="Times New Roman" w:cs="Times New Roman"/>
          <w:sz w:val="24"/>
          <w:szCs w:val="24"/>
        </w:rPr>
        <w:fldChar w:fldCharType="begin"/>
      </w:r>
      <w:r w:rsidR="00E7058C">
        <w:rPr>
          <w:rFonts w:ascii="Times New Roman" w:hAnsi="Times New Roman" w:cs="Times New Roman"/>
          <w:sz w:val="24"/>
          <w:szCs w:val="24"/>
        </w:rPr>
        <w:instrText xml:space="preserve"> ADDIN ZOTERO_ITEM CSL_CITATION {"citationID":"11uq3vm3ba","properties":{"formattedCitation":"{\\rtf \\super [32]\\nosupersub{}}","plainCitation":"[32]"},"citationItems":[{"id":1940,"uris":["http://zotero.org/users/1779946/items/E5AP2AJZ"],"uri":["http://zotero.org/users/1779946/items/E5AP2AJZ"],"itemData":{"id":1940,"type":"article-journal","title":"The CES-D Scale A Self-Report Depression Scale for Research in the General Population","container-title":"Applied Psychological Measurement","page":"385-401","volume":"1","issue":"3","source":"apm.sagepub.com","abstract":"The CES-D scale is a short self-report scale designed to measure depressive symptomatology in the general population. The items of the scale are symptoms associated with depression which have been used in previously validated longer scales. The new scale was tested in household interview surveys and in psychiatric settings. It was found to have very high internal consistency and adequate test- retest repeatability. Validity was established by pat terns of correlations with other self-report measures, by correlations with clinical ratings of depression, and by relationships with other variables which support its construct validity. Reliability, validity, and factor structure were similar across a wide variety of demographic characteristics in the general population samples tested. The scale should be a useful tool for epidemiologic studies of de pression.","DOI":"10.1177/014662167700100306","ISSN":"0146-6216, 1552-3497","journalAbbreviation":"Applied Psychological Measurement","language":"en","author":[{"family":"Radloff","given":"Lenore Sawyer"}],"issued":{"date-parts":[["1977",6,1]]}}}],"schema":"https://github.com/citation-style-language/schema/raw/master/csl-citation.json"} </w:instrText>
      </w:r>
      <w:r w:rsidRPr="00EC70BC">
        <w:rPr>
          <w:rFonts w:ascii="Times New Roman" w:hAnsi="Times New Roman" w:cs="Times New Roman"/>
          <w:sz w:val="24"/>
          <w:szCs w:val="24"/>
        </w:rPr>
        <w:fldChar w:fldCharType="separate"/>
      </w:r>
      <w:r w:rsidR="00E7058C" w:rsidRPr="00E7058C">
        <w:rPr>
          <w:rFonts w:ascii="Times New Roman" w:hAnsi="Times New Roman" w:cs="Times New Roman"/>
          <w:sz w:val="24"/>
          <w:szCs w:val="24"/>
          <w:vertAlign w:val="superscript"/>
        </w:rPr>
        <w:t>[32]</w:t>
      </w:r>
      <w:r w:rsidRPr="00EC70BC">
        <w:rPr>
          <w:rFonts w:ascii="Times New Roman" w:hAnsi="Times New Roman" w:cs="Times New Roman"/>
          <w:sz w:val="24"/>
          <w:szCs w:val="24"/>
        </w:rPr>
        <w:fldChar w:fldCharType="end"/>
      </w:r>
      <w:r w:rsidRPr="00EC70BC">
        <w:rPr>
          <w:rFonts w:ascii="Times New Roman" w:hAnsi="Times New Roman" w:cs="Times New Roman"/>
          <w:sz w:val="24"/>
          <w:szCs w:val="24"/>
        </w:rPr>
        <w:t>. For this paper</w:t>
      </w:r>
      <w:r w:rsidR="00CE2E87">
        <w:rPr>
          <w:rFonts w:ascii="Times New Roman" w:hAnsi="Times New Roman" w:cs="Times New Roman"/>
          <w:sz w:val="24"/>
          <w:szCs w:val="24"/>
        </w:rPr>
        <w:t>,</w:t>
      </w:r>
      <w:r w:rsidRPr="00EC70BC">
        <w:rPr>
          <w:rFonts w:ascii="Times New Roman" w:hAnsi="Times New Roman" w:cs="Times New Roman"/>
          <w:sz w:val="24"/>
          <w:szCs w:val="24"/>
        </w:rPr>
        <w:t xml:space="preserve"> we used a dichotomized measure of depression, as outlined in </w:t>
      </w:r>
      <w:r w:rsidRPr="00115310">
        <w:rPr>
          <w:rFonts w:ascii="Times New Roman" w:hAnsi="Times New Roman" w:cs="Times New Roman"/>
          <w:sz w:val="24"/>
          <w:szCs w:val="24"/>
        </w:rPr>
        <w:t>Huij</w:t>
      </w:r>
      <w:r w:rsidR="004A0E47" w:rsidRPr="00115310">
        <w:rPr>
          <w:rFonts w:ascii="Times New Roman" w:hAnsi="Times New Roman" w:cs="Times New Roman"/>
          <w:sz w:val="24"/>
          <w:szCs w:val="24"/>
        </w:rPr>
        <w:t>t</w:t>
      </w:r>
      <w:r w:rsidRPr="00115310">
        <w:rPr>
          <w:rFonts w:ascii="Times New Roman" w:hAnsi="Times New Roman" w:cs="Times New Roman"/>
          <w:sz w:val="24"/>
          <w:szCs w:val="24"/>
        </w:rPr>
        <w:t>s et al.</w:t>
      </w:r>
      <w:r w:rsidR="0035229D" w:rsidRPr="00115310">
        <w:rPr>
          <w:rFonts w:ascii="Times New Roman" w:hAnsi="Times New Roman" w:cs="Times New Roman"/>
          <w:sz w:val="24"/>
          <w:szCs w:val="24"/>
        </w:rPr>
        <w:t>.</w:t>
      </w:r>
      <w:r w:rsidRPr="00115310">
        <w:rPr>
          <w:rFonts w:ascii="Times New Roman" w:hAnsi="Times New Roman" w:cs="Times New Roman"/>
          <w:sz w:val="24"/>
          <w:szCs w:val="24"/>
        </w:rPr>
        <w:fldChar w:fldCharType="begin"/>
      </w:r>
      <w:r w:rsidR="00115310" w:rsidRPr="00115310">
        <w:rPr>
          <w:rFonts w:ascii="Times New Roman" w:hAnsi="Times New Roman" w:cs="Times New Roman"/>
          <w:sz w:val="24"/>
          <w:szCs w:val="24"/>
        </w:rPr>
        <w:instrText xml:space="preserve"> ADDIN ZOTERO_ITEM CSL_CITATION {"citationID":"m87hffk15","properties":{"formattedCitation":"{\\rtf \\super [33]\\nosupersub{}}","plainCitation":"[33]"},"citationItems":[{"id":1997,"uris":["http://zotero.org/users/1779946/items/RP3962H9"],"uri":["http://zotero.org/users/1779946/items/RP3962H9"],"itemData":{"id":1997,"type":"article-journal","title":"Prevalence of physical and mental non-communicable diseases in Europe: Findings from the European social survey (2014) special module on the social determinants of health","container-title":"European Journal of Public Health","author":[{"family":"Huijts","given":"Tim"},{"family":"Stornes","given":"Per"},{"family":"Eikemo","given":"Terje A."},{"family":"Bambra","given":"Clare"},{"literal":"HiNews Consortium"}],"issued":{"date-parts":[["2016"]]}}}],"schema":"https://github.com/citation-style-language/schema/raw/master/csl-citation.json"} </w:instrText>
      </w:r>
      <w:r w:rsidRPr="00115310">
        <w:rPr>
          <w:rFonts w:ascii="Times New Roman" w:hAnsi="Times New Roman" w:cs="Times New Roman"/>
          <w:sz w:val="24"/>
          <w:szCs w:val="24"/>
        </w:rPr>
        <w:fldChar w:fldCharType="separate"/>
      </w:r>
      <w:r w:rsidR="00E7058C" w:rsidRPr="00115310">
        <w:rPr>
          <w:rFonts w:ascii="Times New Roman" w:hAnsi="Times New Roman" w:cs="Times New Roman"/>
          <w:sz w:val="24"/>
          <w:szCs w:val="24"/>
          <w:vertAlign w:val="superscript"/>
        </w:rPr>
        <w:t>[33]</w:t>
      </w:r>
      <w:r w:rsidRPr="00115310">
        <w:rPr>
          <w:rFonts w:ascii="Times New Roman" w:hAnsi="Times New Roman" w:cs="Times New Roman"/>
          <w:sz w:val="24"/>
          <w:szCs w:val="24"/>
        </w:rPr>
        <w:fldChar w:fldCharType="end"/>
      </w:r>
      <w:r w:rsidRPr="00EC70BC">
        <w:rPr>
          <w:rFonts w:ascii="Times New Roman" w:hAnsi="Times New Roman" w:cs="Times New Roman"/>
          <w:sz w:val="24"/>
          <w:szCs w:val="24"/>
        </w:rPr>
        <w:t xml:space="preserve">  </w:t>
      </w:r>
    </w:p>
    <w:p w14:paraId="7E23BA7C" w14:textId="77777777" w:rsidR="00B90889" w:rsidRPr="00EC70BC" w:rsidRDefault="00B90889" w:rsidP="00B90889">
      <w:pPr>
        <w:spacing w:after="120"/>
        <w:jc w:val="both"/>
        <w:rPr>
          <w:rFonts w:ascii="Times New Roman" w:hAnsi="Times New Roman" w:cs="Times New Roman"/>
          <w:b/>
          <w:color w:val="2E2E2E"/>
          <w:sz w:val="24"/>
          <w:szCs w:val="24"/>
          <w:shd w:val="clear" w:color="auto" w:fill="FFFFFF"/>
        </w:rPr>
      </w:pPr>
      <w:r w:rsidRPr="00EC70BC">
        <w:rPr>
          <w:rFonts w:ascii="Times New Roman" w:hAnsi="Times New Roman" w:cs="Times New Roman"/>
          <w:b/>
          <w:color w:val="2E2E2E"/>
          <w:sz w:val="24"/>
          <w:szCs w:val="24"/>
          <w:shd w:val="clear" w:color="auto" w:fill="FFFFFF"/>
        </w:rPr>
        <w:t>Socioeconomic status</w:t>
      </w:r>
    </w:p>
    <w:p w14:paraId="3BB61198" w14:textId="7FCF129E" w:rsidR="00B90889" w:rsidRDefault="00B90889" w:rsidP="00B90889">
      <w:pPr>
        <w:spacing w:after="0" w:line="480" w:lineRule="auto"/>
        <w:ind w:firstLine="708"/>
        <w:jc w:val="both"/>
        <w:rPr>
          <w:rFonts w:ascii="Times New Roman" w:hAnsi="Times New Roman" w:cs="Times New Roman"/>
          <w:color w:val="2E2E2E"/>
          <w:sz w:val="24"/>
          <w:szCs w:val="24"/>
          <w:shd w:val="clear" w:color="auto" w:fill="FFFFFF"/>
        </w:rPr>
      </w:pPr>
      <w:r w:rsidRPr="00EC70BC">
        <w:rPr>
          <w:rFonts w:ascii="Times New Roman" w:hAnsi="Times New Roman" w:cs="Times New Roman"/>
          <w:color w:val="2E2E2E"/>
          <w:sz w:val="24"/>
          <w:szCs w:val="24"/>
          <w:shd w:val="clear" w:color="auto" w:fill="FFFFFF"/>
        </w:rPr>
        <w:t xml:space="preserve">Education </w:t>
      </w:r>
      <w:proofErr w:type="gramStart"/>
      <w:r w:rsidRPr="00EC70BC">
        <w:rPr>
          <w:rFonts w:ascii="Times New Roman" w:hAnsi="Times New Roman" w:cs="Times New Roman"/>
          <w:color w:val="2E2E2E"/>
          <w:sz w:val="24"/>
          <w:szCs w:val="24"/>
          <w:shd w:val="clear" w:color="auto" w:fill="FFFFFF"/>
        </w:rPr>
        <w:t>was used</w:t>
      </w:r>
      <w:proofErr w:type="gramEnd"/>
      <w:r w:rsidRPr="00EC70BC">
        <w:rPr>
          <w:rFonts w:ascii="Times New Roman" w:hAnsi="Times New Roman" w:cs="Times New Roman"/>
          <w:color w:val="2E2E2E"/>
          <w:sz w:val="24"/>
          <w:szCs w:val="24"/>
          <w:shd w:val="clear" w:color="auto" w:fill="FFFFFF"/>
        </w:rPr>
        <w:t xml:space="preserve"> as the indicator of SES</w:t>
      </w:r>
      <w:r w:rsidR="002F14B3">
        <w:rPr>
          <w:rFonts w:ascii="Times New Roman" w:hAnsi="Times New Roman" w:cs="Times New Roman"/>
          <w:color w:val="2E2E2E"/>
          <w:sz w:val="24"/>
          <w:szCs w:val="24"/>
          <w:shd w:val="clear" w:color="auto" w:fill="FFFFFF"/>
        </w:rPr>
        <w:t xml:space="preserve">. </w:t>
      </w:r>
      <w:r w:rsidRPr="00EC70BC">
        <w:rPr>
          <w:rFonts w:ascii="Times New Roman" w:hAnsi="Times New Roman" w:cs="Times New Roman"/>
          <w:color w:val="2E2E2E"/>
          <w:sz w:val="24"/>
          <w:szCs w:val="24"/>
          <w:shd w:val="clear" w:color="auto" w:fill="FFFFFF"/>
        </w:rPr>
        <w:t xml:space="preserve">Seven categories </w:t>
      </w:r>
      <w:proofErr w:type="gramStart"/>
      <w:r w:rsidRPr="00EC70BC">
        <w:rPr>
          <w:rFonts w:ascii="Times New Roman" w:hAnsi="Times New Roman" w:cs="Times New Roman"/>
          <w:color w:val="2E2E2E"/>
          <w:sz w:val="24"/>
          <w:szCs w:val="24"/>
          <w:shd w:val="clear" w:color="auto" w:fill="FFFFFF"/>
        </w:rPr>
        <w:t>are used</w:t>
      </w:r>
      <w:proofErr w:type="gramEnd"/>
      <w:r w:rsidRPr="00EC70BC">
        <w:rPr>
          <w:rFonts w:ascii="Times New Roman" w:hAnsi="Times New Roman" w:cs="Times New Roman"/>
          <w:color w:val="2E2E2E"/>
          <w:sz w:val="24"/>
          <w:szCs w:val="24"/>
          <w:shd w:val="clear" w:color="auto" w:fill="FFFFFF"/>
        </w:rPr>
        <w:t xml:space="preserve"> by the ESS to measure respondents’ highest educational level, reflecting the International Standard Classification of Education (ISCED). A low (ISCED </w:t>
      </w:r>
      <w:proofErr w:type="gramStart"/>
      <w:r w:rsidRPr="00EC70BC">
        <w:rPr>
          <w:rFonts w:ascii="Times New Roman" w:hAnsi="Times New Roman" w:cs="Times New Roman"/>
          <w:color w:val="2E2E2E"/>
          <w:sz w:val="24"/>
          <w:szCs w:val="24"/>
          <w:shd w:val="clear" w:color="auto" w:fill="FFFFFF"/>
        </w:rPr>
        <w:t>I and II</w:t>
      </w:r>
      <w:proofErr w:type="gramEnd"/>
      <w:r w:rsidRPr="00EC70BC">
        <w:rPr>
          <w:rFonts w:ascii="Times New Roman" w:hAnsi="Times New Roman" w:cs="Times New Roman"/>
          <w:color w:val="2E2E2E"/>
          <w:sz w:val="24"/>
          <w:szCs w:val="24"/>
          <w:shd w:val="clear" w:color="auto" w:fill="FFFFFF"/>
        </w:rPr>
        <w:t>), medium (ISCED II, III and IV) and high (ISCED V) education group were constructed from these categories. This categorization was used because the proportion of respondents with less than secondary education (i.e</w:t>
      </w:r>
      <w:r w:rsidR="002F14B3">
        <w:rPr>
          <w:rFonts w:ascii="Times New Roman" w:hAnsi="Times New Roman" w:cs="Times New Roman"/>
          <w:color w:val="2E2E2E"/>
          <w:sz w:val="24"/>
          <w:szCs w:val="24"/>
          <w:shd w:val="clear" w:color="auto" w:fill="FFFFFF"/>
        </w:rPr>
        <w:t>.</w:t>
      </w:r>
      <w:r w:rsidRPr="00EC70BC">
        <w:rPr>
          <w:rFonts w:ascii="Times New Roman" w:hAnsi="Times New Roman" w:cs="Times New Roman"/>
          <w:color w:val="2E2E2E"/>
          <w:sz w:val="24"/>
          <w:szCs w:val="24"/>
          <w:shd w:val="clear" w:color="auto" w:fill="FFFFFF"/>
        </w:rPr>
        <w:t xml:space="preserve"> ISCED I) is very low, and ISCED I may not fully capture, on its own, the lowest educated groups in these countries.</w:t>
      </w:r>
    </w:p>
    <w:p w14:paraId="3CDA98B7" w14:textId="0F79CBC2" w:rsidR="00A45C2B" w:rsidRDefault="00A45C2B" w:rsidP="00A45C2B">
      <w:pPr>
        <w:spacing w:after="0" w:line="480" w:lineRule="auto"/>
        <w:jc w:val="both"/>
        <w:rPr>
          <w:rFonts w:ascii="Times New Roman" w:hAnsi="Times New Roman" w:cs="Times New Roman"/>
          <w:b/>
          <w:color w:val="2E2E2E"/>
          <w:sz w:val="24"/>
          <w:szCs w:val="24"/>
          <w:shd w:val="clear" w:color="auto" w:fill="FFFFFF"/>
        </w:rPr>
      </w:pPr>
      <w:r>
        <w:rPr>
          <w:rFonts w:ascii="Times New Roman" w:hAnsi="Times New Roman" w:cs="Times New Roman"/>
          <w:b/>
          <w:color w:val="2E2E2E"/>
          <w:sz w:val="24"/>
          <w:szCs w:val="24"/>
          <w:shd w:val="clear" w:color="auto" w:fill="FFFFFF"/>
        </w:rPr>
        <w:t>Housing and Neighborhood Quality</w:t>
      </w:r>
    </w:p>
    <w:p w14:paraId="29217208" w14:textId="1554FE6B" w:rsidR="00A45C2B" w:rsidRPr="00010E87" w:rsidRDefault="001B4B8C" w:rsidP="000925A4">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Housing and neighborhood quality </w:t>
      </w:r>
      <w:proofErr w:type="gramStart"/>
      <w:r>
        <w:rPr>
          <w:rFonts w:ascii="Times New Roman" w:hAnsi="Times New Roman" w:cs="Times New Roman"/>
          <w:sz w:val="24"/>
          <w:szCs w:val="24"/>
        </w:rPr>
        <w:t>were each measured</w:t>
      </w:r>
      <w:proofErr w:type="gramEnd"/>
      <w:r>
        <w:rPr>
          <w:rFonts w:ascii="Times New Roman" w:hAnsi="Times New Roman" w:cs="Times New Roman"/>
          <w:sz w:val="24"/>
          <w:szCs w:val="24"/>
        </w:rPr>
        <w:t xml:space="preserve"> by one</w:t>
      </w:r>
      <w:r w:rsidR="007056AE">
        <w:rPr>
          <w:rFonts w:ascii="Times New Roman" w:hAnsi="Times New Roman" w:cs="Times New Roman"/>
          <w:sz w:val="24"/>
          <w:szCs w:val="24"/>
        </w:rPr>
        <w:t xml:space="preserve"> ESS</w:t>
      </w:r>
      <w:r>
        <w:rPr>
          <w:rFonts w:ascii="Times New Roman" w:hAnsi="Times New Roman" w:cs="Times New Roman"/>
          <w:sz w:val="24"/>
          <w:szCs w:val="24"/>
        </w:rPr>
        <w:t xml:space="preserve"> item. </w:t>
      </w:r>
      <w:r w:rsidR="00A45C2B" w:rsidRPr="00010E87">
        <w:rPr>
          <w:rFonts w:ascii="Times New Roman" w:hAnsi="Times New Roman" w:cs="Times New Roman"/>
          <w:color w:val="000000"/>
          <w:sz w:val="24"/>
          <w:szCs w:val="24"/>
          <w:shd w:val="clear" w:color="auto" w:fill="FFFFFF"/>
          <w:lang w:val="en-GB"/>
        </w:rPr>
        <w:t xml:space="preserve">Data was collected on housing conditions by </w:t>
      </w:r>
      <w:r w:rsidR="00A45C2B" w:rsidRPr="00010E87">
        <w:rPr>
          <w:rFonts w:ascii="Times New Roman" w:hAnsi="Times New Roman" w:cs="Times New Roman"/>
          <w:sz w:val="24"/>
          <w:szCs w:val="24"/>
          <w:lang w:val="en-GB"/>
        </w:rPr>
        <w:t xml:space="preserve">providing participants with a list of poor housing conditions (i.e. </w:t>
      </w:r>
      <w:proofErr w:type="spellStart"/>
      <w:r w:rsidR="00A45C2B" w:rsidRPr="00010E87">
        <w:rPr>
          <w:rFonts w:ascii="Times New Roman" w:hAnsi="Times New Roman" w:cs="Times New Roman"/>
          <w:sz w:val="24"/>
          <w:szCs w:val="24"/>
        </w:rPr>
        <w:t>mould</w:t>
      </w:r>
      <w:proofErr w:type="spellEnd"/>
      <w:r w:rsidR="00A45C2B" w:rsidRPr="00010E87">
        <w:rPr>
          <w:rFonts w:ascii="Times New Roman" w:hAnsi="Times New Roman" w:cs="Times New Roman"/>
          <w:sz w:val="24"/>
          <w:szCs w:val="24"/>
        </w:rPr>
        <w:t xml:space="preserve"> or rot in windows, doors or floors; damp walls or leaking roof; lack of indoor flushing toilet; lack of </w:t>
      </w:r>
      <w:r w:rsidR="00A45C2B" w:rsidRPr="00010E87">
        <w:rPr>
          <w:rFonts w:ascii="Times New Roman" w:hAnsi="Times New Roman" w:cs="Times New Roman"/>
          <w:sz w:val="24"/>
          <w:szCs w:val="24"/>
        </w:rPr>
        <w:lastRenderedPageBreak/>
        <w:t>bath and shower; overcrowding; extremely hot or extremely cold</w:t>
      </w:r>
      <w:r w:rsidR="00A45C2B" w:rsidRPr="00010E87">
        <w:rPr>
          <w:rFonts w:ascii="Times New Roman" w:hAnsi="Times New Roman" w:cs="Times New Roman"/>
          <w:sz w:val="24"/>
          <w:szCs w:val="24"/>
          <w:lang w:val="en-GB"/>
        </w:rPr>
        <w:t xml:space="preserve">) and asking them to indicate which apply to their accommodation. Respondents indicating one or more of these conditions were </w:t>
      </w:r>
      <w:r w:rsidR="00AB5F52">
        <w:rPr>
          <w:rFonts w:ascii="Times New Roman" w:hAnsi="Times New Roman" w:cs="Times New Roman"/>
          <w:sz w:val="24"/>
          <w:szCs w:val="24"/>
          <w:lang w:val="en-GB"/>
        </w:rPr>
        <w:t>characterised</w:t>
      </w:r>
      <w:r w:rsidR="00A45C2B" w:rsidRPr="00010E87">
        <w:rPr>
          <w:rFonts w:ascii="Times New Roman" w:hAnsi="Times New Roman" w:cs="Times New Roman"/>
          <w:sz w:val="24"/>
          <w:szCs w:val="24"/>
          <w:lang w:val="en-GB"/>
        </w:rPr>
        <w:t xml:space="preserve"> as having poor housing quality. </w:t>
      </w:r>
    </w:p>
    <w:p w14:paraId="032076AD" w14:textId="77777777" w:rsidR="00A45C2B" w:rsidRDefault="00A45C2B" w:rsidP="00A45C2B">
      <w:pPr>
        <w:autoSpaceDE w:val="0"/>
        <w:autoSpaceDN w:val="0"/>
        <w:adjustRightInd w:val="0"/>
        <w:spacing w:after="0" w:line="480" w:lineRule="auto"/>
        <w:ind w:firstLine="720"/>
        <w:jc w:val="both"/>
        <w:rPr>
          <w:rFonts w:ascii="Times New Roman" w:hAnsi="Times New Roman" w:cs="Times New Roman"/>
          <w:color w:val="000000"/>
          <w:sz w:val="24"/>
          <w:szCs w:val="24"/>
          <w:shd w:val="clear" w:color="auto" w:fill="FFFFFF"/>
        </w:rPr>
      </w:pPr>
      <w:r w:rsidRPr="00010E87">
        <w:rPr>
          <w:rFonts w:ascii="Times New Roman" w:hAnsi="Times New Roman" w:cs="Times New Roman"/>
          <w:color w:val="000000"/>
          <w:sz w:val="24"/>
          <w:szCs w:val="24"/>
          <w:shd w:val="clear" w:color="auto" w:fill="FFFFFF"/>
        </w:rPr>
        <w:t xml:space="preserve">Neighborhood quality was assessed by asking respondents how safe they feel walking in their neighborhood at night (very safe, somewhat safe, somewhat unsafe, </w:t>
      </w:r>
      <w:proofErr w:type="gramStart"/>
      <w:r w:rsidRPr="00010E87">
        <w:rPr>
          <w:rFonts w:ascii="Times New Roman" w:hAnsi="Times New Roman" w:cs="Times New Roman"/>
          <w:color w:val="000000"/>
          <w:sz w:val="24"/>
          <w:szCs w:val="24"/>
          <w:shd w:val="clear" w:color="auto" w:fill="FFFFFF"/>
        </w:rPr>
        <w:t>very</w:t>
      </w:r>
      <w:proofErr w:type="gramEnd"/>
      <w:r w:rsidRPr="00010E87">
        <w:rPr>
          <w:rFonts w:ascii="Times New Roman" w:hAnsi="Times New Roman" w:cs="Times New Roman"/>
          <w:color w:val="000000"/>
          <w:sz w:val="24"/>
          <w:szCs w:val="24"/>
          <w:shd w:val="clear" w:color="auto" w:fill="FFFFFF"/>
        </w:rPr>
        <w:t xml:space="preserve"> unsafe). Respondents indicating that they feel somewhat unsafe or very unsafe </w:t>
      </w:r>
      <w:proofErr w:type="gramStart"/>
      <w:r w:rsidRPr="00010E87">
        <w:rPr>
          <w:rFonts w:ascii="Times New Roman" w:hAnsi="Times New Roman" w:cs="Times New Roman"/>
          <w:color w:val="000000"/>
          <w:sz w:val="24"/>
          <w:szCs w:val="24"/>
          <w:shd w:val="clear" w:color="auto" w:fill="FFFFFF"/>
        </w:rPr>
        <w:t>were characterized</w:t>
      </w:r>
      <w:proofErr w:type="gramEnd"/>
      <w:r w:rsidRPr="00010E87">
        <w:rPr>
          <w:rFonts w:ascii="Times New Roman" w:hAnsi="Times New Roman" w:cs="Times New Roman"/>
          <w:color w:val="000000"/>
          <w:sz w:val="24"/>
          <w:szCs w:val="24"/>
          <w:shd w:val="clear" w:color="auto" w:fill="FFFFFF"/>
        </w:rPr>
        <w:t xml:space="preserve"> as having poor neighborhood quality. </w:t>
      </w:r>
    </w:p>
    <w:p w14:paraId="0F756F31" w14:textId="77777777" w:rsidR="00A45C2B" w:rsidRDefault="00E74411" w:rsidP="00E74411">
      <w:pPr>
        <w:autoSpaceDE w:val="0"/>
        <w:autoSpaceDN w:val="0"/>
        <w:adjustRightInd w:val="0"/>
        <w:spacing w:after="0" w:line="48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Analysis</w:t>
      </w:r>
    </w:p>
    <w:p w14:paraId="273761F4" w14:textId="5D5383A9" w:rsidR="001A4891" w:rsidRPr="00EC70BC" w:rsidRDefault="001A4891" w:rsidP="001A4891">
      <w:pPr>
        <w:spacing w:after="0" w:line="480" w:lineRule="auto"/>
        <w:ind w:firstLine="708"/>
        <w:jc w:val="both"/>
        <w:rPr>
          <w:rFonts w:ascii="Times New Roman" w:hAnsi="Times New Roman" w:cs="Times New Roman"/>
          <w:color w:val="2E2E2E"/>
          <w:sz w:val="24"/>
          <w:szCs w:val="24"/>
          <w:shd w:val="clear" w:color="auto" w:fill="FFFFFF"/>
        </w:rPr>
      </w:pPr>
      <w:r>
        <w:rPr>
          <w:rFonts w:ascii="Times New Roman" w:hAnsi="Times New Roman" w:cs="Times New Roman"/>
          <w:color w:val="2E2E2E"/>
          <w:sz w:val="24"/>
          <w:szCs w:val="24"/>
          <w:shd w:val="clear" w:color="auto" w:fill="FFFFFF"/>
        </w:rPr>
        <w:t>To ascertain the contribution of housing and neighborhood</w:t>
      </w:r>
      <w:r w:rsidR="00003E44">
        <w:rPr>
          <w:rFonts w:ascii="Times New Roman" w:hAnsi="Times New Roman" w:cs="Times New Roman"/>
          <w:color w:val="2E2E2E"/>
          <w:sz w:val="24"/>
          <w:szCs w:val="24"/>
          <w:shd w:val="clear" w:color="auto" w:fill="FFFFFF"/>
        </w:rPr>
        <w:t xml:space="preserve"> quality</w:t>
      </w:r>
      <w:r>
        <w:rPr>
          <w:rFonts w:ascii="Times New Roman" w:hAnsi="Times New Roman" w:cs="Times New Roman"/>
          <w:color w:val="2E2E2E"/>
          <w:sz w:val="24"/>
          <w:szCs w:val="24"/>
          <w:shd w:val="clear" w:color="auto" w:fill="FFFFFF"/>
        </w:rPr>
        <w:t xml:space="preserve"> to </w:t>
      </w:r>
      <w:r w:rsidR="00686C5F">
        <w:rPr>
          <w:rFonts w:ascii="Times New Roman" w:hAnsi="Times New Roman" w:cs="Times New Roman"/>
          <w:color w:val="2E2E2E"/>
          <w:sz w:val="24"/>
          <w:szCs w:val="24"/>
          <w:shd w:val="clear" w:color="auto" w:fill="FFFFFF"/>
        </w:rPr>
        <w:t>inequalities</w:t>
      </w:r>
      <w:r>
        <w:rPr>
          <w:rFonts w:ascii="Times New Roman" w:hAnsi="Times New Roman" w:cs="Times New Roman"/>
          <w:color w:val="2E2E2E"/>
          <w:sz w:val="24"/>
          <w:szCs w:val="24"/>
          <w:shd w:val="clear" w:color="auto" w:fill="FFFFFF"/>
        </w:rPr>
        <w:t xml:space="preserve"> in </w:t>
      </w:r>
      <w:r w:rsidR="007056AE">
        <w:rPr>
          <w:rFonts w:ascii="Times New Roman" w:hAnsi="Times New Roman" w:cs="Times New Roman"/>
          <w:color w:val="2E2E2E"/>
          <w:sz w:val="24"/>
          <w:szCs w:val="24"/>
          <w:shd w:val="clear" w:color="auto" w:fill="FFFFFF"/>
        </w:rPr>
        <w:t>NCDs</w:t>
      </w:r>
      <w:r>
        <w:rPr>
          <w:rFonts w:ascii="Times New Roman" w:hAnsi="Times New Roman" w:cs="Times New Roman"/>
          <w:color w:val="2E2E2E"/>
          <w:sz w:val="24"/>
          <w:szCs w:val="24"/>
          <w:shd w:val="clear" w:color="auto" w:fill="FFFFFF"/>
        </w:rPr>
        <w:t>, we calculated a</w:t>
      </w:r>
      <w:r w:rsidRPr="00EC70BC">
        <w:rPr>
          <w:rFonts w:ascii="Times New Roman" w:hAnsi="Times New Roman" w:cs="Times New Roman"/>
          <w:color w:val="2E2E2E"/>
          <w:sz w:val="24"/>
          <w:szCs w:val="24"/>
          <w:shd w:val="clear" w:color="auto" w:fill="FFFFFF"/>
        </w:rPr>
        <w:t>ge-controlled adjusted risk ratios (ARR)</w:t>
      </w:r>
      <w:r w:rsidR="00883F5F">
        <w:rPr>
          <w:rFonts w:ascii="Times New Roman" w:hAnsi="Times New Roman" w:cs="Times New Roman"/>
          <w:color w:val="2E2E2E"/>
          <w:sz w:val="24"/>
          <w:szCs w:val="24"/>
          <w:shd w:val="clear" w:color="auto" w:fill="FFFFFF"/>
        </w:rPr>
        <w:t xml:space="preserve"> on a pooled European sample</w:t>
      </w:r>
      <w:r w:rsidRPr="00EC70BC">
        <w:rPr>
          <w:rFonts w:ascii="Times New Roman" w:hAnsi="Times New Roman" w:cs="Times New Roman"/>
          <w:color w:val="2E2E2E"/>
          <w:sz w:val="24"/>
          <w:szCs w:val="24"/>
          <w:shd w:val="clear" w:color="auto" w:fill="FFFFFF"/>
        </w:rPr>
        <w:t xml:space="preserve"> </w:t>
      </w:r>
      <w:r w:rsidR="00883F5F">
        <w:rPr>
          <w:rFonts w:ascii="Times New Roman" w:hAnsi="Times New Roman" w:cs="Times New Roman"/>
          <w:color w:val="2E2E2E"/>
          <w:sz w:val="24"/>
          <w:szCs w:val="24"/>
          <w:shd w:val="clear" w:color="auto" w:fill="FFFFFF"/>
        </w:rPr>
        <w:t>using</w:t>
      </w:r>
      <w:r w:rsidR="00883F5F" w:rsidRPr="00EC70BC">
        <w:rPr>
          <w:rFonts w:ascii="Times New Roman" w:hAnsi="Times New Roman" w:cs="Times New Roman"/>
          <w:color w:val="2E2E2E"/>
          <w:sz w:val="24"/>
          <w:szCs w:val="24"/>
          <w:shd w:val="clear" w:color="auto" w:fill="FFFFFF"/>
        </w:rPr>
        <w:t xml:space="preserve"> </w:t>
      </w:r>
      <w:r w:rsidRPr="00EC70BC">
        <w:rPr>
          <w:rFonts w:ascii="Times New Roman" w:hAnsi="Times New Roman" w:cs="Times New Roman"/>
          <w:color w:val="2E2E2E"/>
          <w:sz w:val="24"/>
          <w:szCs w:val="24"/>
          <w:shd w:val="clear" w:color="auto" w:fill="FFFFFF"/>
        </w:rPr>
        <w:t>predicted probabilities generated by means of binary logistic regression.</w:t>
      </w:r>
      <w:r w:rsidRPr="00EC70BC">
        <w:rPr>
          <w:rFonts w:ascii="Times New Roman" w:hAnsi="Times New Roman" w:cs="Times New Roman"/>
          <w:color w:val="2E2E2E"/>
          <w:sz w:val="24"/>
          <w:szCs w:val="24"/>
          <w:shd w:val="clear" w:color="auto" w:fill="FFFFFF"/>
        </w:rPr>
        <w:fldChar w:fldCharType="begin"/>
      </w:r>
      <w:r w:rsidR="00115310">
        <w:rPr>
          <w:rFonts w:ascii="Times New Roman" w:hAnsi="Times New Roman" w:cs="Times New Roman"/>
          <w:color w:val="2E2E2E"/>
          <w:sz w:val="24"/>
          <w:szCs w:val="24"/>
          <w:shd w:val="clear" w:color="auto" w:fill="FFFFFF"/>
        </w:rPr>
        <w:instrText xml:space="preserve"> ADDIN ZOTERO_ITEM CSL_CITATION {"citationID":"270jlotvcu","properties":{"formattedCitation":"{\\rtf \\super [34]\\nosupersub{}}","plainCitation":"[34]"},"citationItems":[{"id":1927,"uris":["http://zotero.org/users/1779946/items/PZGA8PZI"],"uri":["http://zotero.org/users/1779946/items/PZGA8PZI"],"itemData":{"id":1927,"type":"article-journal","title":"Computing adjusted risk ratios and risk differences in Stata","container-title":"Stata Journal","page":"492-509","volume":"13","issue":"3","source":"RePEc - IDEAS","abstract":"In this article, we explain how to calculate adjusted risk ratios and risk differences when reporting results from logit, probit, and related nonlinear models. Building on Stata’s margins command, we create a new postestimation command, adjrr, that calculates adjusted risk ratios and adjusted risk differences after running a logit or probit model with a binary, a multinomial, or an ordered outcome. adjrr reports the point estimates, delta-method standard errors, and 95% confidence intervals and can compute these for specific values of the variable of interest. It automatically adjusts for complex survey design as in the fit model. Data from the Medical Expenditure Panel Survey and the National Health and Nutrition Examination Survey are used to illustrate multiple applications of the command. Copyright 2013 by StataCorp LP.","author":[{"family":"Norton","given":"Edward C."},{"family":"Miller","given":"Morgen M."},{"family":"Kleinman","given":"Lawrence C."}],"issued":{"date-parts":[["2013"]]}}}],"schema":"https://github.com/citation-style-language/schema/raw/master/csl-citation.json"} </w:instrText>
      </w:r>
      <w:r w:rsidRPr="00EC70BC">
        <w:rPr>
          <w:rFonts w:ascii="Times New Roman" w:hAnsi="Times New Roman" w:cs="Times New Roman"/>
          <w:color w:val="2E2E2E"/>
          <w:sz w:val="24"/>
          <w:szCs w:val="24"/>
          <w:shd w:val="clear" w:color="auto" w:fill="FFFFFF"/>
        </w:rPr>
        <w:fldChar w:fldCharType="separate"/>
      </w:r>
      <w:r w:rsidR="00115310" w:rsidRPr="00115310">
        <w:rPr>
          <w:rFonts w:ascii="Times New Roman" w:hAnsi="Times New Roman" w:cs="Times New Roman"/>
          <w:sz w:val="24"/>
          <w:szCs w:val="24"/>
          <w:vertAlign w:val="superscript"/>
        </w:rPr>
        <w:t>[34]</w:t>
      </w:r>
      <w:r w:rsidRPr="00EC70BC">
        <w:rPr>
          <w:rFonts w:ascii="Times New Roman" w:hAnsi="Times New Roman" w:cs="Times New Roman"/>
          <w:color w:val="2E2E2E"/>
          <w:sz w:val="24"/>
          <w:szCs w:val="24"/>
          <w:shd w:val="clear" w:color="auto" w:fill="FFFFFF"/>
        </w:rPr>
        <w:fldChar w:fldCharType="end"/>
      </w:r>
      <w:r w:rsidRPr="00EC70BC">
        <w:rPr>
          <w:rFonts w:ascii="Times New Roman" w:hAnsi="Times New Roman" w:cs="Times New Roman"/>
          <w:color w:val="2E2E2E"/>
          <w:sz w:val="24"/>
          <w:szCs w:val="24"/>
          <w:shd w:val="clear" w:color="auto" w:fill="FFFFFF"/>
        </w:rPr>
        <w:t xml:space="preserve"> We chose to calculate ARRs rather than odds ratios, as the latter are likely to be artificially high for non-rare conditions.</w:t>
      </w:r>
      <w:r w:rsidRPr="00EC70BC">
        <w:rPr>
          <w:rFonts w:ascii="Times New Roman" w:hAnsi="Times New Roman" w:cs="Times New Roman"/>
          <w:color w:val="2E2E2E"/>
          <w:sz w:val="24"/>
          <w:szCs w:val="24"/>
          <w:shd w:val="clear" w:color="auto" w:fill="FFFFFF"/>
        </w:rPr>
        <w:fldChar w:fldCharType="begin"/>
      </w:r>
      <w:r w:rsidR="00115310">
        <w:rPr>
          <w:rFonts w:ascii="Times New Roman" w:hAnsi="Times New Roman" w:cs="Times New Roman"/>
          <w:color w:val="2E2E2E"/>
          <w:sz w:val="24"/>
          <w:szCs w:val="24"/>
          <w:shd w:val="clear" w:color="auto" w:fill="FFFFFF"/>
        </w:rPr>
        <w:instrText xml:space="preserve"> ADDIN ZOTERO_ITEM CSL_CITATION {"citationID":"15g3rs3s1t","properties":{"formattedCitation":"{\\rtf \\super [35]\\nosupersub{}}","plainCitation":"[35]"},"citationItems":[{"id":1883,"uris":["http://zotero.org/users/1779946/items/788WSEBU"],"uri":["http://zotero.org/users/1779946/items/788WSEBU"],"itemData":{"id":1883,"type":"article-journal","title":"Misuse of Odds Ratios in Obesity Literature: An Empirical Analysis of Published Studies","container-title":"Obesity","page":"1726-1731","volume":"20","issue":"8","source":"Wiley Online Library","abstract":"Odds ratios (ORs) are widely used in scientific research to demonstrate the associations between outcome variables and covariates (risk factors) of interest, and are often described in language suitable for risks or probabilities, but odds and probabilities are related, not equivalent. In situations where the outcome is not rare (e.g., obesity), ORs no longer approximate the relative risk ratio (RR) and may be misinterpreted. Our study examines the extent of misinterpretation of ORs in Obesity and International Journal of Obesity. We reviewed all 2010 issues of these journals to identify all articles that presented ORs. Included articles were then primarily reviewed for correct presentation and interpretation of ORs; and secondarily reviewed for article characteristics that may have been associated with how ORs are presented and interpreted. Of the 855 articles examined, 62 (7.3%) presented ORs. ORs were presented incorrectly in 23.2% of these articles. Clinical articles were more likely to present ORs correctly than social science or basic science articles. Studies with outcome variables that had higher relative prevalence were less likely to present ORs correctly. Overall, almost one-quarter of the studies presenting ORs in two leading journals on obesity misinterpreted them. Furthermore, even when researchers present ORs correctly, the lay media may misinterpret them as relative RRs. Therefore, we suggest that when the magnitude of associations is of interest, researchers should carefully and accurately present interpretable measures of association—including RRs and risk differences—to minimize confusion and misrepresentation of research results.","DOI":"10.1038/oby.2012.71","ISSN":"1930-739X","shortTitle":"Misuse of Odds Ratios in Obesity Literature","language":"en","author":[{"family":"Tajeu","given":"Gabriel S."},{"family":"Sen","given":"Bisakha"},{"family":"Allison","given":"David B."},{"family":"Menachemi","given":"Nir"}],"issued":{"date-parts":[["2012",8,1]]}}}],"schema":"https://github.com/citation-style-language/schema/raw/master/csl-citation.json"} </w:instrText>
      </w:r>
      <w:r w:rsidRPr="00EC70BC">
        <w:rPr>
          <w:rFonts w:ascii="Times New Roman" w:hAnsi="Times New Roman" w:cs="Times New Roman"/>
          <w:color w:val="2E2E2E"/>
          <w:sz w:val="24"/>
          <w:szCs w:val="24"/>
          <w:shd w:val="clear" w:color="auto" w:fill="FFFFFF"/>
        </w:rPr>
        <w:fldChar w:fldCharType="separate"/>
      </w:r>
      <w:r w:rsidR="00115310" w:rsidRPr="00115310">
        <w:rPr>
          <w:rFonts w:ascii="Times New Roman" w:hAnsi="Times New Roman" w:cs="Times New Roman"/>
          <w:sz w:val="24"/>
          <w:szCs w:val="24"/>
          <w:vertAlign w:val="superscript"/>
        </w:rPr>
        <w:t>[35]</w:t>
      </w:r>
      <w:r w:rsidRPr="00EC70BC">
        <w:rPr>
          <w:rFonts w:ascii="Times New Roman" w:hAnsi="Times New Roman" w:cs="Times New Roman"/>
          <w:color w:val="2E2E2E"/>
          <w:sz w:val="24"/>
          <w:szCs w:val="24"/>
          <w:shd w:val="clear" w:color="auto" w:fill="FFFFFF"/>
        </w:rPr>
        <w:fldChar w:fldCharType="end"/>
      </w:r>
      <w:r w:rsidRPr="00EC70BC">
        <w:rPr>
          <w:rFonts w:ascii="Times New Roman" w:hAnsi="Times New Roman" w:cs="Times New Roman"/>
          <w:color w:val="2E2E2E"/>
          <w:sz w:val="24"/>
          <w:szCs w:val="24"/>
          <w:shd w:val="clear" w:color="auto" w:fill="FFFFFF"/>
        </w:rPr>
        <w:t xml:space="preserve"> Moreover, ARRs </w:t>
      </w:r>
      <w:proofErr w:type="gramStart"/>
      <w:r w:rsidRPr="00EC70BC">
        <w:rPr>
          <w:rFonts w:ascii="Times New Roman" w:hAnsi="Times New Roman" w:cs="Times New Roman"/>
          <w:color w:val="2E2E2E"/>
          <w:sz w:val="24"/>
          <w:szCs w:val="24"/>
          <w:shd w:val="clear" w:color="auto" w:fill="FFFFFF"/>
        </w:rPr>
        <w:t>are calculated</w:t>
      </w:r>
      <w:proofErr w:type="gramEnd"/>
      <w:r w:rsidRPr="00EC70BC">
        <w:rPr>
          <w:rFonts w:ascii="Times New Roman" w:hAnsi="Times New Roman" w:cs="Times New Roman"/>
          <w:color w:val="2E2E2E"/>
          <w:sz w:val="24"/>
          <w:szCs w:val="24"/>
          <w:shd w:val="clear" w:color="auto" w:fill="FFFFFF"/>
        </w:rPr>
        <w:t xml:space="preserve"> from predicted probabilities, which are a preferred estimation method for cross-national comparisons of health inequalities. </w:t>
      </w:r>
      <w:r w:rsidRPr="00EC70BC">
        <w:rPr>
          <w:rFonts w:ascii="Times New Roman" w:hAnsi="Times New Roman" w:cs="Times New Roman"/>
          <w:color w:val="2E2E2E"/>
          <w:sz w:val="24"/>
          <w:szCs w:val="24"/>
          <w:shd w:val="clear" w:color="auto" w:fill="FFFFFF"/>
        </w:rPr>
        <w:fldChar w:fldCharType="begin"/>
      </w:r>
      <w:r w:rsidR="00115310">
        <w:rPr>
          <w:rFonts w:ascii="Times New Roman" w:hAnsi="Times New Roman" w:cs="Times New Roman"/>
          <w:color w:val="2E2E2E"/>
          <w:sz w:val="24"/>
          <w:szCs w:val="24"/>
          <w:shd w:val="clear" w:color="auto" w:fill="FFFFFF"/>
        </w:rPr>
        <w:instrText xml:space="preserve"> ADDIN ZOTERO_ITEM CSL_CITATION {"citationID":"1fkfasm5oi","properties":{"formattedCitation":"{\\rtf \\super [36]\\nosupersub{}}","plainCitation":"[36]"},"citationItems":[{"id":294,"uris":["http://zotero.org/users/1779946/items/PG25R5GB"],"uri":["http://zotero.org/users/1779946/items/PG25R5GB"],"itemData":{"id":294,"type":"article-journal","title":"Health Inequalities in Global Context","container-title":"American Behavioral Scientist","page":"1014-1039","volume":"57","issue":"8","source":"abs.sagepub.com","abstract":"The existence of social inequalities in health is well established. One strand of research focuses on inequalities in health within a single country. A separate and newer strand of research focuses on the relationship between inequality and average population health across countries. Despite the theorization of (presumably variable) social conditions as “fundamental causes” of disease and health, the cross-national literature has focused on average, aggregate population health as the central outcome. Controversies currently surround macro-structural determinants of overall population health, such as income inequality. We advance and redirect these debates by conceptualizing inequalities in health as cross-national variables that are sensitive to social conditions. Using data from 48 World Values Survey countries, representing 74% of the world’s population, we examine cross-national variation in inequalities in health. The results reveal substantial variation in health inequalities according to income, education, sex, and migrant status. While higher socioeconomic position is associated with better self-rated health around the globe, the size of the association varies across institutional context and across dimensions of stratification. There is some evidence that education and income are more strongly associated with self-rated health than sex or migrant status.","DOI":"10.1177/0002764213487343","ISSN":"0002-7642, 1552-3381","journalAbbreviation":"American Behavioral Scientist","language":"en","author":[{"family":"Beckfield","given":"Jason"},{"family":"Olafsdottir","given":"Sigrun"},{"family":"Bakhtiari","given":"Elyas"}],"issued":{"date-parts":[["2013",8,1]]}}}],"schema":"https://github.com/citation-style-language/schema/raw/master/csl-citation.json"} </w:instrText>
      </w:r>
      <w:r w:rsidRPr="00EC70BC">
        <w:rPr>
          <w:rFonts w:ascii="Times New Roman" w:hAnsi="Times New Roman" w:cs="Times New Roman"/>
          <w:color w:val="2E2E2E"/>
          <w:sz w:val="24"/>
          <w:szCs w:val="24"/>
          <w:shd w:val="clear" w:color="auto" w:fill="FFFFFF"/>
        </w:rPr>
        <w:fldChar w:fldCharType="separate"/>
      </w:r>
      <w:r w:rsidR="00115310" w:rsidRPr="00115310">
        <w:rPr>
          <w:rFonts w:ascii="Times New Roman" w:hAnsi="Times New Roman" w:cs="Times New Roman"/>
          <w:sz w:val="24"/>
          <w:szCs w:val="24"/>
          <w:vertAlign w:val="superscript"/>
        </w:rPr>
        <w:t>[36]</w:t>
      </w:r>
      <w:r w:rsidRPr="00EC70BC">
        <w:rPr>
          <w:rFonts w:ascii="Times New Roman" w:hAnsi="Times New Roman" w:cs="Times New Roman"/>
          <w:color w:val="2E2E2E"/>
          <w:sz w:val="24"/>
          <w:szCs w:val="24"/>
          <w:shd w:val="clear" w:color="auto" w:fill="FFFFFF"/>
        </w:rPr>
        <w:fldChar w:fldCharType="end"/>
      </w:r>
      <w:r w:rsidRPr="00EC70BC">
        <w:rPr>
          <w:rFonts w:ascii="Times New Roman" w:hAnsi="Times New Roman" w:cs="Times New Roman"/>
          <w:color w:val="2E2E2E"/>
          <w:sz w:val="24"/>
          <w:szCs w:val="24"/>
          <w:shd w:val="clear" w:color="auto" w:fill="FFFFFF"/>
        </w:rPr>
        <w:t xml:space="preserve"> This is because they do not rely on the assumption that error variance across countries is the same. </w:t>
      </w:r>
      <w:r w:rsidR="0035229D" w:rsidRPr="0035229D">
        <w:rPr>
          <w:rFonts w:ascii="Times New Roman" w:hAnsi="Times New Roman" w:cs="Times New Roman"/>
          <w:color w:val="2E2E2E"/>
          <w:sz w:val="24"/>
          <w:szCs w:val="24"/>
          <w:shd w:val="clear" w:color="auto" w:fill="FFFFFF"/>
        </w:rPr>
        <w:t xml:space="preserve">Data were weighted using population </w:t>
      </w:r>
      <w:proofErr w:type="gramStart"/>
      <w:r w:rsidR="0035229D" w:rsidRPr="0035229D">
        <w:rPr>
          <w:rFonts w:ascii="Times New Roman" w:hAnsi="Times New Roman" w:cs="Times New Roman"/>
          <w:color w:val="2E2E2E"/>
          <w:sz w:val="24"/>
          <w:szCs w:val="24"/>
          <w:shd w:val="clear" w:color="auto" w:fill="FFFFFF"/>
        </w:rPr>
        <w:t>weights which</w:t>
      </w:r>
      <w:proofErr w:type="gramEnd"/>
      <w:r w:rsidR="0035229D" w:rsidRPr="0035229D">
        <w:rPr>
          <w:rFonts w:ascii="Times New Roman" w:hAnsi="Times New Roman" w:cs="Times New Roman"/>
          <w:color w:val="2E2E2E"/>
          <w:sz w:val="24"/>
          <w:szCs w:val="24"/>
          <w:shd w:val="clear" w:color="auto" w:fill="FFFFFF"/>
        </w:rPr>
        <w:t xml:space="preserve"> are reported in the ESS and combined with a post-stratification weight which uses information on age-group, gender, education, and region to reduce the sampling error and potential non-response bias of the survey. We </w:t>
      </w:r>
      <w:r w:rsidR="0035229D" w:rsidRPr="0035229D">
        <w:rPr>
          <w:rFonts w:ascii="Times New Roman" w:hAnsi="Times New Roman" w:cs="Times New Roman"/>
          <w:color w:val="2E2E2E"/>
          <w:sz w:val="24"/>
          <w:szCs w:val="24"/>
          <w:shd w:val="clear" w:color="auto" w:fill="FFFFFF"/>
          <w:lang w:val="en-GB"/>
        </w:rPr>
        <w:t>accounted for the nesting of individuals within countries by estimating clustered standard errors.</w:t>
      </w:r>
      <w:r w:rsidR="00ED07FE">
        <w:rPr>
          <w:rFonts w:ascii="Times New Roman" w:hAnsi="Times New Roman" w:cs="Times New Roman"/>
          <w:color w:val="2E2E2E"/>
          <w:sz w:val="24"/>
          <w:szCs w:val="24"/>
          <w:shd w:val="clear" w:color="auto" w:fill="FFFFFF"/>
          <w:lang w:val="en-GB"/>
        </w:rPr>
        <w:t xml:space="preserve"> </w:t>
      </w:r>
      <w:r w:rsidR="00ED07FE" w:rsidRPr="00ED07FE">
        <w:rPr>
          <w:rFonts w:ascii="Times New Roman" w:hAnsi="Times New Roman" w:cs="Times New Roman"/>
          <w:color w:val="2E2E2E"/>
          <w:sz w:val="24"/>
          <w:szCs w:val="24"/>
          <w:shd w:val="clear" w:color="auto" w:fill="FFFFFF"/>
        </w:rPr>
        <w:t xml:space="preserve">STATA 14.1 </w:t>
      </w:r>
      <w:proofErr w:type="gramStart"/>
      <w:r w:rsidR="00ED07FE" w:rsidRPr="00ED07FE">
        <w:rPr>
          <w:rFonts w:ascii="Times New Roman" w:hAnsi="Times New Roman" w:cs="Times New Roman"/>
          <w:color w:val="2E2E2E"/>
          <w:sz w:val="24"/>
          <w:szCs w:val="24"/>
          <w:shd w:val="clear" w:color="auto" w:fill="FFFFFF"/>
        </w:rPr>
        <w:t>was used</w:t>
      </w:r>
      <w:proofErr w:type="gramEnd"/>
      <w:r w:rsidR="00ED07FE" w:rsidRPr="00ED07FE">
        <w:rPr>
          <w:rFonts w:ascii="Times New Roman" w:hAnsi="Times New Roman" w:cs="Times New Roman"/>
          <w:color w:val="2E2E2E"/>
          <w:sz w:val="24"/>
          <w:szCs w:val="24"/>
          <w:shd w:val="clear" w:color="auto" w:fill="FFFFFF"/>
        </w:rPr>
        <w:t xml:space="preserve"> for all analyses.  </w:t>
      </w:r>
    </w:p>
    <w:p w14:paraId="12B58C22" w14:textId="0D259AE3" w:rsidR="00B90889" w:rsidRPr="006B63A7" w:rsidRDefault="006B63A7" w:rsidP="005135B5">
      <w:pPr>
        <w:autoSpaceDE w:val="0"/>
        <w:autoSpaceDN w:val="0"/>
        <w:adjustRightInd w:val="0"/>
        <w:spacing w:after="0" w:line="48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To measure the extent of </w:t>
      </w:r>
      <w:r w:rsidR="00686C5F">
        <w:rPr>
          <w:rFonts w:ascii="Times New Roman" w:hAnsi="Times New Roman" w:cs="Times New Roman"/>
          <w:color w:val="000000"/>
          <w:sz w:val="24"/>
          <w:szCs w:val="24"/>
          <w:shd w:val="clear" w:color="auto" w:fill="FFFFFF"/>
        </w:rPr>
        <w:t>inequalities</w:t>
      </w:r>
      <w:r>
        <w:rPr>
          <w:rFonts w:ascii="Times New Roman" w:hAnsi="Times New Roman" w:cs="Times New Roman"/>
          <w:color w:val="000000"/>
          <w:sz w:val="24"/>
          <w:szCs w:val="24"/>
          <w:shd w:val="clear" w:color="auto" w:fill="FFFFFF"/>
        </w:rPr>
        <w:t xml:space="preserve">, </w:t>
      </w:r>
      <w:r w:rsidR="00B90889" w:rsidRPr="00010E87">
        <w:rPr>
          <w:rFonts w:ascii="Times New Roman" w:hAnsi="Times New Roman" w:cs="Times New Roman"/>
          <w:color w:val="000000"/>
          <w:sz w:val="24"/>
          <w:szCs w:val="24"/>
          <w:shd w:val="clear" w:color="auto" w:fill="FFFFFF"/>
        </w:rPr>
        <w:t>we include</w:t>
      </w:r>
      <w:r w:rsidR="002962D0">
        <w:rPr>
          <w:rFonts w:ascii="Times New Roman" w:hAnsi="Times New Roman" w:cs="Times New Roman"/>
          <w:color w:val="000000"/>
          <w:sz w:val="24"/>
          <w:szCs w:val="24"/>
          <w:shd w:val="clear" w:color="auto" w:fill="FFFFFF"/>
        </w:rPr>
        <w:t>d</w:t>
      </w:r>
      <w:r w:rsidR="00077196">
        <w:rPr>
          <w:rFonts w:ascii="Times New Roman" w:hAnsi="Times New Roman" w:cs="Times New Roman"/>
          <w:color w:val="000000"/>
          <w:sz w:val="24"/>
          <w:szCs w:val="24"/>
          <w:shd w:val="clear" w:color="auto" w:fill="FFFFFF"/>
        </w:rPr>
        <w:t xml:space="preserve"> in our base model, Model A,</w:t>
      </w:r>
      <w:r w:rsidR="00B90889" w:rsidRPr="00010E87">
        <w:rPr>
          <w:rFonts w:ascii="Times New Roman" w:hAnsi="Times New Roman" w:cs="Times New Roman"/>
          <w:color w:val="000000"/>
          <w:sz w:val="24"/>
          <w:szCs w:val="24"/>
          <w:shd w:val="clear" w:color="auto" w:fill="FFFFFF"/>
        </w:rPr>
        <w:t xml:space="preserve"> the </w:t>
      </w:r>
      <w:r w:rsidR="005F1FF5">
        <w:rPr>
          <w:rFonts w:ascii="Times New Roman" w:hAnsi="Times New Roman" w:cs="Times New Roman"/>
          <w:color w:val="000000"/>
          <w:sz w:val="24"/>
          <w:szCs w:val="24"/>
          <w:shd w:val="clear" w:color="auto" w:fill="FFFFFF"/>
        </w:rPr>
        <w:t xml:space="preserve">NCD </w:t>
      </w:r>
      <w:r w:rsidR="00B90889" w:rsidRPr="00010E87">
        <w:rPr>
          <w:rFonts w:ascii="Times New Roman" w:hAnsi="Times New Roman" w:cs="Times New Roman"/>
          <w:color w:val="000000"/>
          <w:sz w:val="24"/>
          <w:szCs w:val="24"/>
          <w:shd w:val="clear" w:color="auto" w:fill="FFFFFF"/>
        </w:rPr>
        <w:t>as the dependent variable, socioeconomic status as the main independent variable and control</w:t>
      </w:r>
      <w:r w:rsidR="00CE2E87">
        <w:rPr>
          <w:rFonts w:ascii="Times New Roman" w:hAnsi="Times New Roman" w:cs="Times New Roman"/>
          <w:color w:val="000000"/>
          <w:sz w:val="24"/>
          <w:szCs w:val="24"/>
          <w:shd w:val="clear" w:color="auto" w:fill="FFFFFF"/>
        </w:rPr>
        <w:t>led</w:t>
      </w:r>
      <w:r w:rsidR="00B90889" w:rsidRPr="00010E87">
        <w:rPr>
          <w:rFonts w:ascii="Times New Roman" w:hAnsi="Times New Roman" w:cs="Times New Roman"/>
          <w:color w:val="000000"/>
          <w:sz w:val="24"/>
          <w:szCs w:val="24"/>
          <w:shd w:val="clear" w:color="auto" w:fill="FFFFFF"/>
        </w:rPr>
        <w:t xml:space="preserve"> for age.</w:t>
      </w:r>
      <w:r w:rsidR="00764365">
        <w:rPr>
          <w:rFonts w:ascii="Times New Roman" w:hAnsi="Times New Roman" w:cs="Times New Roman"/>
          <w:color w:val="000000"/>
          <w:sz w:val="24"/>
          <w:szCs w:val="24"/>
          <w:shd w:val="clear" w:color="auto" w:fill="FFFFFF"/>
        </w:rPr>
        <w:t xml:space="preserve"> </w:t>
      </w:r>
      <w:r w:rsidR="00764365" w:rsidRPr="00EC70BC">
        <w:rPr>
          <w:rFonts w:ascii="Times New Roman" w:hAnsi="Times New Roman" w:cs="Times New Roman"/>
          <w:color w:val="2E2E2E"/>
          <w:sz w:val="24"/>
          <w:szCs w:val="24"/>
          <w:shd w:val="clear" w:color="auto" w:fill="FFFFFF"/>
        </w:rPr>
        <w:t xml:space="preserve">Our analyses separately </w:t>
      </w:r>
      <w:r w:rsidR="00015897">
        <w:rPr>
          <w:rFonts w:ascii="Times New Roman" w:hAnsi="Times New Roman" w:cs="Times New Roman"/>
          <w:color w:val="2E2E2E"/>
          <w:sz w:val="24"/>
          <w:szCs w:val="24"/>
          <w:shd w:val="clear" w:color="auto" w:fill="FFFFFF"/>
        </w:rPr>
        <w:t>compared the low</w:t>
      </w:r>
      <w:r w:rsidR="00AC4A52">
        <w:rPr>
          <w:rFonts w:ascii="Times New Roman" w:hAnsi="Times New Roman" w:cs="Times New Roman"/>
          <w:color w:val="2E2E2E"/>
          <w:sz w:val="24"/>
          <w:szCs w:val="24"/>
          <w:shd w:val="clear" w:color="auto" w:fill="FFFFFF"/>
        </w:rPr>
        <w:t xml:space="preserve"> and medium</w:t>
      </w:r>
      <w:r w:rsidR="00015897">
        <w:rPr>
          <w:rFonts w:ascii="Times New Roman" w:hAnsi="Times New Roman" w:cs="Times New Roman"/>
          <w:color w:val="2E2E2E"/>
          <w:sz w:val="24"/>
          <w:szCs w:val="24"/>
          <w:shd w:val="clear" w:color="auto" w:fill="FFFFFF"/>
        </w:rPr>
        <w:t xml:space="preserve"> education group with the high</w:t>
      </w:r>
      <w:r w:rsidR="00764365" w:rsidRPr="00EC70BC">
        <w:rPr>
          <w:rFonts w:ascii="Times New Roman" w:hAnsi="Times New Roman" w:cs="Times New Roman"/>
          <w:color w:val="2E2E2E"/>
          <w:sz w:val="24"/>
          <w:szCs w:val="24"/>
          <w:shd w:val="clear" w:color="auto" w:fill="FFFFFF"/>
        </w:rPr>
        <w:t xml:space="preserve"> education group.</w:t>
      </w:r>
      <w:r w:rsidR="00B90889" w:rsidRPr="00010E87">
        <w:rPr>
          <w:rFonts w:ascii="Times New Roman" w:hAnsi="Times New Roman" w:cs="Times New Roman"/>
          <w:color w:val="000000"/>
          <w:sz w:val="24"/>
          <w:szCs w:val="24"/>
          <w:shd w:val="clear" w:color="auto" w:fill="FFFFFF"/>
        </w:rPr>
        <w:t xml:space="preserve"> </w:t>
      </w:r>
      <w:r w:rsidRPr="006B63A7">
        <w:rPr>
          <w:rFonts w:ascii="Times New Roman" w:hAnsi="Times New Roman" w:cs="Times New Roman"/>
          <w:color w:val="000000"/>
          <w:sz w:val="24"/>
          <w:szCs w:val="24"/>
          <w:shd w:val="clear" w:color="auto" w:fill="FFFFFF"/>
        </w:rPr>
        <w:t>To assess the impact of</w:t>
      </w:r>
      <w:r>
        <w:rPr>
          <w:rFonts w:ascii="Times New Roman" w:hAnsi="Times New Roman" w:cs="Times New Roman"/>
          <w:color w:val="000000"/>
          <w:sz w:val="24"/>
          <w:szCs w:val="24"/>
          <w:shd w:val="clear" w:color="auto" w:fill="FFFFFF"/>
        </w:rPr>
        <w:t xml:space="preserve"> </w:t>
      </w:r>
      <w:r w:rsidRPr="006B63A7">
        <w:rPr>
          <w:rFonts w:ascii="Times New Roman" w:hAnsi="Times New Roman" w:cs="Times New Roman"/>
          <w:color w:val="000000"/>
          <w:sz w:val="24"/>
          <w:szCs w:val="24"/>
          <w:shd w:val="clear" w:color="auto" w:fill="FFFFFF"/>
        </w:rPr>
        <w:t xml:space="preserve">controlling for </w:t>
      </w:r>
      <w:r>
        <w:rPr>
          <w:rFonts w:ascii="Times New Roman" w:hAnsi="Times New Roman" w:cs="Times New Roman"/>
          <w:color w:val="000000"/>
          <w:sz w:val="24"/>
          <w:szCs w:val="24"/>
          <w:shd w:val="clear" w:color="auto" w:fill="FFFFFF"/>
        </w:rPr>
        <w:t>housing and neighborhood quality</w:t>
      </w:r>
      <w:r w:rsidRPr="006B63A7">
        <w:rPr>
          <w:rFonts w:ascii="Times New Roman" w:hAnsi="Times New Roman" w:cs="Times New Roman"/>
          <w:color w:val="000000"/>
          <w:sz w:val="24"/>
          <w:szCs w:val="24"/>
          <w:shd w:val="clear" w:color="auto" w:fill="FFFFFF"/>
        </w:rPr>
        <w:t xml:space="preserve">, we then </w:t>
      </w:r>
      <w:r>
        <w:rPr>
          <w:rFonts w:ascii="Times New Roman" w:hAnsi="Times New Roman" w:cs="Times New Roman"/>
          <w:color w:val="000000"/>
          <w:sz w:val="24"/>
          <w:szCs w:val="24"/>
          <w:shd w:val="clear" w:color="auto" w:fill="FFFFFF"/>
        </w:rPr>
        <w:t>separately add</w:t>
      </w:r>
      <w:r w:rsidR="002962D0">
        <w:rPr>
          <w:rFonts w:ascii="Times New Roman" w:hAnsi="Times New Roman" w:cs="Times New Roman"/>
          <w:color w:val="000000"/>
          <w:sz w:val="24"/>
          <w:szCs w:val="24"/>
          <w:shd w:val="clear" w:color="auto" w:fill="FFFFFF"/>
        </w:rPr>
        <w:t>ed</w:t>
      </w:r>
      <w:r>
        <w:rPr>
          <w:rFonts w:ascii="Times New Roman" w:hAnsi="Times New Roman" w:cs="Times New Roman"/>
          <w:color w:val="000000"/>
          <w:sz w:val="24"/>
          <w:szCs w:val="24"/>
          <w:shd w:val="clear" w:color="auto" w:fill="FFFFFF"/>
        </w:rPr>
        <w:t xml:space="preserve"> housing and neighborhood quality to the </w:t>
      </w:r>
      <w:r w:rsidR="00764365">
        <w:rPr>
          <w:rFonts w:ascii="Times New Roman" w:hAnsi="Times New Roman" w:cs="Times New Roman"/>
          <w:color w:val="000000"/>
          <w:sz w:val="24"/>
          <w:szCs w:val="24"/>
          <w:shd w:val="clear" w:color="auto" w:fill="FFFFFF"/>
        </w:rPr>
        <w:t xml:space="preserve">base model in Models B and C. </w:t>
      </w:r>
      <w:r w:rsidR="008166E5">
        <w:rPr>
          <w:rFonts w:ascii="Times New Roman" w:hAnsi="Times New Roman" w:cs="Times New Roman"/>
          <w:color w:val="000000"/>
          <w:sz w:val="24"/>
          <w:szCs w:val="24"/>
          <w:shd w:val="clear" w:color="auto" w:fill="FFFFFF"/>
        </w:rPr>
        <w:t xml:space="preserve">In </w:t>
      </w:r>
      <w:r w:rsidR="008166E5">
        <w:rPr>
          <w:rFonts w:ascii="Times New Roman" w:hAnsi="Times New Roman" w:cs="Times New Roman"/>
          <w:color w:val="000000"/>
          <w:sz w:val="24"/>
          <w:szCs w:val="24"/>
          <w:shd w:val="clear" w:color="auto" w:fill="FFFFFF"/>
        </w:rPr>
        <w:lastRenderedPageBreak/>
        <w:t>our final model, Model D, we contro</w:t>
      </w:r>
      <w:r w:rsidR="00E23089">
        <w:rPr>
          <w:rFonts w:ascii="Times New Roman" w:hAnsi="Times New Roman" w:cs="Times New Roman"/>
          <w:color w:val="000000"/>
          <w:sz w:val="24"/>
          <w:szCs w:val="24"/>
          <w:shd w:val="clear" w:color="auto" w:fill="FFFFFF"/>
        </w:rPr>
        <w:t>l</w:t>
      </w:r>
      <w:r w:rsidR="008166E5">
        <w:rPr>
          <w:rFonts w:ascii="Times New Roman" w:hAnsi="Times New Roman" w:cs="Times New Roman"/>
          <w:color w:val="000000"/>
          <w:sz w:val="24"/>
          <w:szCs w:val="24"/>
          <w:shd w:val="clear" w:color="auto" w:fill="FFFFFF"/>
        </w:rPr>
        <w:t>l</w:t>
      </w:r>
      <w:r w:rsidR="00E23089">
        <w:rPr>
          <w:rFonts w:ascii="Times New Roman" w:hAnsi="Times New Roman" w:cs="Times New Roman"/>
          <w:color w:val="000000"/>
          <w:sz w:val="24"/>
          <w:szCs w:val="24"/>
          <w:shd w:val="clear" w:color="auto" w:fill="FFFFFF"/>
        </w:rPr>
        <w:t>ed</w:t>
      </w:r>
      <w:r w:rsidR="008166E5">
        <w:rPr>
          <w:rFonts w:ascii="Times New Roman" w:hAnsi="Times New Roman" w:cs="Times New Roman"/>
          <w:color w:val="000000"/>
          <w:sz w:val="24"/>
          <w:szCs w:val="24"/>
          <w:shd w:val="clear" w:color="auto" w:fill="FFFFFF"/>
        </w:rPr>
        <w:t xml:space="preserve"> both for housing and neighborhood quality</w:t>
      </w:r>
      <w:r w:rsidR="005135B5">
        <w:rPr>
          <w:rFonts w:ascii="Times New Roman" w:hAnsi="Times New Roman" w:cs="Times New Roman"/>
          <w:color w:val="000000"/>
          <w:sz w:val="24"/>
          <w:szCs w:val="24"/>
          <w:shd w:val="clear" w:color="auto" w:fill="FFFFFF"/>
        </w:rPr>
        <w:t xml:space="preserve">. </w:t>
      </w:r>
      <w:r w:rsidR="007031EC">
        <w:rPr>
          <w:rFonts w:ascii="Times New Roman" w:hAnsi="Times New Roman" w:cs="Times New Roman"/>
          <w:color w:val="000000"/>
          <w:sz w:val="24"/>
          <w:szCs w:val="24"/>
          <w:shd w:val="clear" w:color="auto" w:fill="FFFFFF"/>
        </w:rPr>
        <w:t>To</w:t>
      </w:r>
      <w:r w:rsidR="00B26696">
        <w:rPr>
          <w:rFonts w:ascii="Times New Roman" w:hAnsi="Times New Roman" w:cs="Times New Roman"/>
          <w:color w:val="000000"/>
          <w:sz w:val="24"/>
          <w:szCs w:val="24"/>
          <w:shd w:val="clear" w:color="auto" w:fill="FFFFFF"/>
        </w:rPr>
        <w:t xml:space="preserve"> calculate</w:t>
      </w:r>
      <w:r w:rsidR="007031EC">
        <w:rPr>
          <w:rFonts w:ascii="Times New Roman" w:hAnsi="Times New Roman" w:cs="Times New Roman"/>
          <w:color w:val="000000"/>
          <w:sz w:val="24"/>
          <w:szCs w:val="24"/>
          <w:shd w:val="clear" w:color="auto" w:fill="FFFFFF"/>
        </w:rPr>
        <w:t xml:space="preserve"> the percentage reduction in adjusted risk</w:t>
      </w:r>
      <w:r w:rsidR="00015897">
        <w:rPr>
          <w:rFonts w:ascii="Times New Roman" w:hAnsi="Times New Roman" w:cs="Times New Roman"/>
          <w:color w:val="000000"/>
          <w:sz w:val="24"/>
          <w:szCs w:val="24"/>
          <w:shd w:val="clear" w:color="auto" w:fill="FFFFFF"/>
        </w:rPr>
        <w:t xml:space="preserve"> between models</w:t>
      </w:r>
      <w:r w:rsidR="007031EC">
        <w:rPr>
          <w:rFonts w:ascii="Times New Roman" w:hAnsi="Times New Roman" w:cs="Times New Roman"/>
          <w:color w:val="000000"/>
          <w:sz w:val="24"/>
          <w:szCs w:val="24"/>
          <w:shd w:val="clear" w:color="auto" w:fill="FFFFFF"/>
        </w:rPr>
        <w:t xml:space="preserve"> </w:t>
      </w:r>
      <w:r w:rsidR="00B26696">
        <w:rPr>
          <w:rFonts w:ascii="Times New Roman" w:hAnsi="Times New Roman" w:cs="Times New Roman"/>
          <w:color w:val="000000"/>
          <w:sz w:val="24"/>
          <w:szCs w:val="24"/>
          <w:shd w:val="clear" w:color="auto" w:fill="FFFFFF"/>
        </w:rPr>
        <w:t xml:space="preserve">we used </w:t>
      </w:r>
      <w:r w:rsidR="007031EC">
        <w:rPr>
          <w:rFonts w:ascii="Times New Roman" w:hAnsi="Times New Roman" w:cs="Times New Roman"/>
          <w:color w:val="000000"/>
          <w:sz w:val="24"/>
          <w:szCs w:val="24"/>
          <w:shd w:val="clear" w:color="auto" w:fill="FFFFFF"/>
        </w:rPr>
        <w:t>the formula</w:t>
      </w:r>
      <w:r w:rsidR="00077196">
        <w:rPr>
          <w:rFonts w:ascii="Times New Roman" w:hAnsi="Times New Roman" w:cs="Times New Roman"/>
          <w:color w:val="000000"/>
          <w:sz w:val="24"/>
          <w:szCs w:val="24"/>
          <w:shd w:val="clear" w:color="auto" w:fill="FFFFFF"/>
        </w:rPr>
        <w:t xml:space="preserve"> [</w:t>
      </w:r>
      <w:r w:rsidR="00077196" w:rsidRPr="00077196">
        <w:rPr>
          <w:rFonts w:ascii="Times New Roman" w:hAnsi="Times New Roman" w:cs="Times New Roman"/>
          <w:color w:val="000000"/>
          <w:sz w:val="24"/>
          <w:szCs w:val="24"/>
          <w:shd w:val="clear" w:color="auto" w:fill="FFFFFF"/>
        </w:rPr>
        <w:t>(</w:t>
      </w:r>
      <w:r w:rsidR="00077196">
        <w:rPr>
          <w:rFonts w:ascii="Times New Roman" w:hAnsi="Times New Roman" w:cs="Times New Roman"/>
          <w:color w:val="000000"/>
          <w:sz w:val="24"/>
          <w:szCs w:val="24"/>
          <w:shd w:val="clear" w:color="auto" w:fill="FFFFFF"/>
        </w:rPr>
        <w:t>ARR Model</w:t>
      </w:r>
      <w:r w:rsidR="00B26696">
        <w:rPr>
          <w:rFonts w:ascii="Times New Roman" w:hAnsi="Times New Roman" w:cs="Times New Roman"/>
          <w:color w:val="000000"/>
          <w:sz w:val="24"/>
          <w:szCs w:val="24"/>
          <w:shd w:val="clear" w:color="auto" w:fill="FFFFFF"/>
        </w:rPr>
        <w:t xml:space="preserve"> A</w:t>
      </w:r>
      <w:r w:rsidR="00077196" w:rsidRPr="00077196">
        <w:rPr>
          <w:rFonts w:ascii="Times New Roman" w:hAnsi="Times New Roman" w:cs="Times New Roman"/>
          <w:color w:val="000000"/>
          <w:sz w:val="24"/>
          <w:szCs w:val="24"/>
          <w:shd w:val="clear" w:color="auto" w:fill="FFFFFF"/>
        </w:rPr>
        <w:t xml:space="preserve"> – </w:t>
      </w:r>
      <w:r w:rsidR="00B26696">
        <w:rPr>
          <w:rFonts w:ascii="Times New Roman" w:hAnsi="Times New Roman" w:cs="Times New Roman"/>
          <w:color w:val="000000"/>
          <w:sz w:val="24"/>
          <w:szCs w:val="24"/>
          <w:shd w:val="clear" w:color="auto" w:fill="FFFFFF"/>
        </w:rPr>
        <w:t xml:space="preserve">ARR </w:t>
      </w:r>
      <w:r w:rsidR="00961365">
        <w:rPr>
          <w:rFonts w:ascii="Times New Roman" w:hAnsi="Times New Roman" w:cs="Times New Roman"/>
          <w:color w:val="000000"/>
          <w:sz w:val="24"/>
          <w:szCs w:val="24"/>
          <w:shd w:val="clear" w:color="auto" w:fill="FFFFFF"/>
        </w:rPr>
        <w:t>Model B, C, or D</w:t>
      </w:r>
      <w:r w:rsidR="00077196" w:rsidRPr="00077196">
        <w:rPr>
          <w:rFonts w:ascii="Times New Roman" w:hAnsi="Times New Roman" w:cs="Times New Roman"/>
          <w:color w:val="000000"/>
          <w:sz w:val="24"/>
          <w:szCs w:val="24"/>
          <w:shd w:val="clear" w:color="auto" w:fill="FFFFFF"/>
        </w:rPr>
        <w:t>)</w:t>
      </w:r>
      <w:proofErr w:type="gramStart"/>
      <w:r w:rsidR="00077196" w:rsidRPr="00077196">
        <w:rPr>
          <w:rFonts w:ascii="Times New Roman" w:hAnsi="Times New Roman" w:cs="Times New Roman"/>
          <w:color w:val="000000"/>
          <w:sz w:val="24"/>
          <w:szCs w:val="24"/>
          <w:shd w:val="clear" w:color="auto" w:fill="FFFFFF"/>
        </w:rPr>
        <w:t>/(</w:t>
      </w:r>
      <w:proofErr w:type="gramEnd"/>
      <w:r w:rsidR="00B26696">
        <w:rPr>
          <w:rFonts w:ascii="Times New Roman" w:hAnsi="Times New Roman" w:cs="Times New Roman"/>
          <w:color w:val="000000"/>
          <w:sz w:val="24"/>
          <w:szCs w:val="24"/>
          <w:shd w:val="clear" w:color="auto" w:fill="FFFFFF"/>
        </w:rPr>
        <w:t>ARR Model A</w:t>
      </w:r>
      <w:r w:rsidR="00077196" w:rsidRPr="00077196">
        <w:rPr>
          <w:rFonts w:ascii="Times New Roman" w:hAnsi="Times New Roman" w:cs="Times New Roman"/>
          <w:color w:val="000000"/>
          <w:sz w:val="24"/>
          <w:szCs w:val="24"/>
          <w:shd w:val="clear" w:color="auto" w:fill="FFFFFF"/>
        </w:rPr>
        <w:t xml:space="preserve"> − 1)]</w:t>
      </w:r>
      <w:r w:rsidR="00E01E8B">
        <w:rPr>
          <w:rFonts w:ascii="Times New Roman" w:hAnsi="Times New Roman" w:cs="Times New Roman"/>
          <w:color w:val="000000"/>
          <w:sz w:val="24"/>
          <w:szCs w:val="24"/>
          <w:shd w:val="clear" w:color="auto" w:fill="FFFFFF"/>
        </w:rPr>
        <w:t>*100 for conditions with ARRs &gt; 1.0  and the formula [</w:t>
      </w:r>
      <w:r w:rsidR="00E01E8B" w:rsidRPr="00077196">
        <w:rPr>
          <w:rFonts w:ascii="Times New Roman" w:hAnsi="Times New Roman" w:cs="Times New Roman"/>
          <w:color w:val="000000"/>
          <w:sz w:val="24"/>
          <w:szCs w:val="24"/>
          <w:shd w:val="clear" w:color="auto" w:fill="FFFFFF"/>
        </w:rPr>
        <w:t>(</w:t>
      </w:r>
      <w:r w:rsidR="00E01E8B">
        <w:rPr>
          <w:rFonts w:ascii="Times New Roman" w:hAnsi="Times New Roman" w:cs="Times New Roman"/>
          <w:color w:val="000000"/>
          <w:sz w:val="24"/>
          <w:szCs w:val="24"/>
          <w:shd w:val="clear" w:color="auto" w:fill="FFFFFF"/>
        </w:rPr>
        <w:t>ARR Model A</w:t>
      </w:r>
      <w:r w:rsidR="00E01E8B" w:rsidRPr="00077196">
        <w:rPr>
          <w:rFonts w:ascii="Times New Roman" w:hAnsi="Times New Roman" w:cs="Times New Roman"/>
          <w:color w:val="000000"/>
          <w:sz w:val="24"/>
          <w:szCs w:val="24"/>
          <w:shd w:val="clear" w:color="auto" w:fill="FFFFFF"/>
        </w:rPr>
        <w:t xml:space="preserve"> – </w:t>
      </w:r>
      <w:r w:rsidR="00961365">
        <w:rPr>
          <w:rFonts w:ascii="Times New Roman" w:hAnsi="Times New Roman" w:cs="Times New Roman"/>
          <w:color w:val="000000"/>
          <w:sz w:val="24"/>
          <w:szCs w:val="24"/>
          <w:shd w:val="clear" w:color="auto" w:fill="FFFFFF"/>
        </w:rPr>
        <w:t xml:space="preserve">ARR Model B , </w:t>
      </w:r>
      <w:r w:rsidR="00E01E8B">
        <w:rPr>
          <w:rFonts w:ascii="Times New Roman" w:hAnsi="Times New Roman" w:cs="Times New Roman"/>
          <w:color w:val="000000"/>
          <w:sz w:val="24"/>
          <w:szCs w:val="24"/>
          <w:shd w:val="clear" w:color="auto" w:fill="FFFFFF"/>
        </w:rPr>
        <w:t>C</w:t>
      </w:r>
      <w:r w:rsidR="00961365">
        <w:rPr>
          <w:rFonts w:ascii="Times New Roman" w:hAnsi="Times New Roman" w:cs="Times New Roman"/>
          <w:color w:val="000000"/>
          <w:sz w:val="24"/>
          <w:szCs w:val="24"/>
          <w:shd w:val="clear" w:color="auto" w:fill="FFFFFF"/>
        </w:rPr>
        <w:t>, or D</w:t>
      </w:r>
      <w:r w:rsidR="00E01E8B">
        <w:rPr>
          <w:rFonts w:ascii="Times New Roman" w:hAnsi="Times New Roman" w:cs="Times New Roman"/>
          <w:color w:val="000000"/>
          <w:sz w:val="24"/>
          <w:szCs w:val="24"/>
          <w:shd w:val="clear" w:color="auto" w:fill="FFFFFF"/>
        </w:rPr>
        <w:t xml:space="preserve"> </w:t>
      </w:r>
      <w:r w:rsidR="00E01E8B" w:rsidRPr="00077196">
        <w:rPr>
          <w:rFonts w:ascii="Times New Roman" w:hAnsi="Times New Roman" w:cs="Times New Roman"/>
          <w:color w:val="000000"/>
          <w:sz w:val="24"/>
          <w:szCs w:val="24"/>
          <w:shd w:val="clear" w:color="auto" w:fill="FFFFFF"/>
        </w:rPr>
        <w:t>)/(</w:t>
      </w:r>
      <w:r w:rsidR="00E01E8B">
        <w:rPr>
          <w:rFonts w:ascii="Times New Roman" w:hAnsi="Times New Roman" w:cs="Times New Roman"/>
          <w:color w:val="000000"/>
          <w:sz w:val="24"/>
          <w:szCs w:val="24"/>
          <w:shd w:val="clear" w:color="auto" w:fill="FFFFFF"/>
        </w:rPr>
        <w:t>ARR Model A</w:t>
      </w:r>
      <w:r w:rsidR="00E01E8B" w:rsidRPr="00077196">
        <w:rPr>
          <w:rFonts w:ascii="Times New Roman" w:hAnsi="Times New Roman" w:cs="Times New Roman"/>
          <w:color w:val="000000"/>
          <w:sz w:val="24"/>
          <w:szCs w:val="24"/>
          <w:shd w:val="clear" w:color="auto" w:fill="FFFFFF"/>
        </w:rPr>
        <w:t>)]</w:t>
      </w:r>
      <w:r w:rsidR="00E01E8B">
        <w:rPr>
          <w:rFonts w:ascii="Times New Roman" w:hAnsi="Times New Roman" w:cs="Times New Roman"/>
          <w:color w:val="000000"/>
          <w:sz w:val="24"/>
          <w:szCs w:val="24"/>
          <w:shd w:val="clear" w:color="auto" w:fill="FFFFFF"/>
        </w:rPr>
        <w:t xml:space="preserve">*100 for conditions with ARRs &lt; 1.0. </w:t>
      </w:r>
    </w:p>
    <w:p w14:paraId="59CDBA8F" w14:textId="77777777" w:rsidR="002F4BCE" w:rsidRDefault="00FE3952" w:rsidP="00FE3952">
      <w:pPr>
        <w:spacing w:line="480" w:lineRule="auto"/>
        <w:jc w:val="both"/>
        <w:rPr>
          <w:rFonts w:ascii="Times New Roman" w:hAnsi="Times New Roman" w:cs="Times New Roman"/>
          <w:b/>
          <w:sz w:val="24"/>
          <w:szCs w:val="24"/>
        </w:rPr>
      </w:pPr>
      <w:r>
        <w:rPr>
          <w:rFonts w:ascii="Times New Roman" w:hAnsi="Times New Roman" w:cs="Times New Roman"/>
          <w:b/>
          <w:sz w:val="24"/>
          <w:szCs w:val="24"/>
        </w:rPr>
        <w:t>Results</w:t>
      </w:r>
    </w:p>
    <w:p w14:paraId="06417A9B" w14:textId="43228EB8" w:rsidR="008B459D" w:rsidRDefault="002F4BCE" w:rsidP="008B459D">
      <w:pPr>
        <w:spacing w:line="480" w:lineRule="auto"/>
        <w:ind w:firstLine="720"/>
        <w:jc w:val="both"/>
        <w:rPr>
          <w:rFonts w:ascii="Times New Roman" w:hAnsi="Times New Roman" w:cs="Times New Roman"/>
          <w:sz w:val="24"/>
          <w:szCs w:val="24"/>
        </w:rPr>
      </w:pPr>
      <w:r w:rsidRPr="002F4BCE">
        <w:rPr>
          <w:rFonts w:ascii="Times New Roman" w:hAnsi="Times New Roman" w:cs="Times New Roman"/>
          <w:sz w:val="24"/>
          <w:szCs w:val="24"/>
        </w:rPr>
        <w:t>As expected in</w:t>
      </w:r>
      <w:r>
        <w:rPr>
          <w:rFonts w:ascii="Times New Roman" w:hAnsi="Times New Roman" w:cs="Times New Roman"/>
          <w:sz w:val="24"/>
          <w:szCs w:val="24"/>
        </w:rPr>
        <w:t xml:space="preserve"> t</w:t>
      </w:r>
      <w:r w:rsidRPr="002F4BCE">
        <w:rPr>
          <w:rFonts w:ascii="Times New Roman" w:hAnsi="Times New Roman" w:cs="Times New Roman"/>
          <w:sz w:val="24"/>
          <w:szCs w:val="24"/>
        </w:rPr>
        <w:t>he age-only</w:t>
      </w:r>
      <w:r w:rsidR="007056AE">
        <w:rPr>
          <w:rFonts w:ascii="Times New Roman" w:hAnsi="Times New Roman" w:cs="Times New Roman"/>
          <w:sz w:val="24"/>
          <w:szCs w:val="24"/>
        </w:rPr>
        <w:t xml:space="preserve"> </w:t>
      </w:r>
      <w:r w:rsidRPr="002F4BCE">
        <w:rPr>
          <w:rFonts w:ascii="Times New Roman" w:hAnsi="Times New Roman" w:cs="Times New Roman"/>
          <w:sz w:val="24"/>
          <w:szCs w:val="24"/>
        </w:rPr>
        <w:t xml:space="preserve">adjusted analysis (Models A), the </w:t>
      </w:r>
      <w:r w:rsidR="007056AE">
        <w:rPr>
          <w:rFonts w:ascii="Times New Roman" w:hAnsi="Times New Roman" w:cs="Times New Roman"/>
          <w:sz w:val="24"/>
          <w:szCs w:val="24"/>
        </w:rPr>
        <w:t>ARRS were larger among those with l</w:t>
      </w:r>
      <w:r w:rsidR="00563C2C">
        <w:rPr>
          <w:rFonts w:ascii="Times New Roman" w:hAnsi="Times New Roman" w:cs="Times New Roman"/>
          <w:sz w:val="24"/>
          <w:szCs w:val="24"/>
        </w:rPr>
        <w:t xml:space="preserve">ower SES </w:t>
      </w:r>
      <w:r w:rsidR="00015897">
        <w:rPr>
          <w:rFonts w:ascii="Times New Roman" w:hAnsi="Times New Roman" w:cs="Times New Roman"/>
          <w:sz w:val="24"/>
          <w:szCs w:val="24"/>
        </w:rPr>
        <w:t xml:space="preserve">(Table </w:t>
      </w:r>
      <w:r w:rsidR="003726D8">
        <w:rPr>
          <w:rFonts w:ascii="Times New Roman" w:hAnsi="Times New Roman" w:cs="Times New Roman"/>
          <w:sz w:val="24"/>
          <w:szCs w:val="24"/>
        </w:rPr>
        <w:t>2</w:t>
      </w:r>
      <w:r w:rsidR="00015897">
        <w:rPr>
          <w:rFonts w:ascii="Times New Roman" w:hAnsi="Times New Roman" w:cs="Times New Roman"/>
          <w:sz w:val="24"/>
          <w:szCs w:val="24"/>
        </w:rPr>
        <w:t>)</w:t>
      </w:r>
      <w:r w:rsidRPr="002F4BCE">
        <w:rPr>
          <w:rFonts w:ascii="Times New Roman" w:hAnsi="Times New Roman" w:cs="Times New Roman"/>
          <w:sz w:val="24"/>
          <w:szCs w:val="24"/>
        </w:rPr>
        <w:t>. In Models</w:t>
      </w:r>
      <w:r>
        <w:rPr>
          <w:rFonts w:ascii="Times New Roman" w:hAnsi="Times New Roman" w:cs="Times New Roman"/>
          <w:sz w:val="24"/>
          <w:szCs w:val="24"/>
        </w:rPr>
        <w:t xml:space="preserve"> </w:t>
      </w:r>
      <w:r w:rsidRPr="002F4BCE">
        <w:rPr>
          <w:rFonts w:ascii="Times New Roman" w:hAnsi="Times New Roman" w:cs="Times New Roman"/>
          <w:sz w:val="24"/>
          <w:szCs w:val="24"/>
        </w:rPr>
        <w:t xml:space="preserve">B, which additionally controlled for </w:t>
      </w:r>
      <w:r>
        <w:rPr>
          <w:rFonts w:ascii="Times New Roman" w:hAnsi="Times New Roman" w:cs="Times New Roman"/>
          <w:sz w:val="24"/>
          <w:szCs w:val="24"/>
        </w:rPr>
        <w:t>poor housing conditions</w:t>
      </w:r>
      <w:r w:rsidR="006D5BE3">
        <w:rPr>
          <w:rFonts w:ascii="Times New Roman" w:hAnsi="Times New Roman" w:cs="Times New Roman"/>
          <w:sz w:val="24"/>
          <w:szCs w:val="24"/>
        </w:rPr>
        <w:t>, socio</w:t>
      </w:r>
      <w:r w:rsidRPr="002F4BCE">
        <w:rPr>
          <w:rFonts w:ascii="Times New Roman" w:hAnsi="Times New Roman" w:cs="Times New Roman"/>
          <w:sz w:val="24"/>
          <w:szCs w:val="24"/>
        </w:rPr>
        <w:t xml:space="preserve">economic differences were </w:t>
      </w:r>
      <w:r w:rsidR="007752A0">
        <w:rPr>
          <w:rFonts w:ascii="Times New Roman" w:hAnsi="Times New Roman" w:cs="Times New Roman"/>
          <w:sz w:val="24"/>
          <w:szCs w:val="24"/>
        </w:rPr>
        <w:t xml:space="preserve">reduced </w:t>
      </w:r>
      <w:r w:rsidR="00F44BC3">
        <w:rPr>
          <w:rFonts w:ascii="Times New Roman" w:hAnsi="Times New Roman" w:cs="Times New Roman"/>
          <w:sz w:val="24"/>
          <w:szCs w:val="24"/>
        </w:rPr>
        <w:t xml:space="preserve">to varying degrees for different </w:t>
      </w:r>
      <w:r w:rsidR="007C2944">
        <w:rPr>
          <w:rFonts w:ascii="Times New Roman" w:hAnsi="Times New Roman" w:cs="Times New Roman"/>
          <w:sz w:val="24"/>
          <w:szCs w:val="24"/>
        </w:rPr>
        <w:t>NCDs</w:t>
      </w:r>
      <w:r w:rsidR="00F44BC3">
        <w:rPr>
          <w:rFonts w:ascii="Times New Roman" w:hAnsi="Times New Roman" w:cs="Times New Roman"/>
          <w:sz w:val="24"/>
          <w:szCs w:val="24"/>
        </w:rPr>
        <w:t xml:space="preserve">. </w:t>
      </w:r>
      <w:r w:rsidR="00082138">
        <w:rPr>
          <w:rFonts w:ascii="Times New Roman" w:hAnsi="Times New Roman" w:cs="Times New Roman"/>
          <w:sz w:val="24"/>
          <w:szCs w:val="24"/>
        </w:rPr>
        <w:t xml:space="preserve">Controlling for poor housing had </w:t>
      </w:r>
      <w:r w:rsidR="00E86178">
        <w:rPr>
          <w:rFonts w:ascii="Times New Roman" w:hAnsi="Times New Roman" w:cs="Times New Roman"/>
          <w:sz w:val="24"/>
          <w:szCs w:val="24"/>
        </w:rPr>
        <w:t>no</w:t>
      </w:r>
      <w:r w:rsidR="00082138">
        <w:rPr>
          <w:rFonts w:ascii="Times New Roman" w:hAnsi="Times New Roman" w:cs="Times New Roman"/>
          <w:sz w:val="24"/>
          <w:szCs w:val="24"/>
        </w:rPr>
        <w:t xml:space="preserve"> effect on inequalities in high blood pressure for </w:t>
      </w:r>
      <w:r w:rsidR="00A15A61">
        <w:rPr>
          <w:rFonts w:ascii="Times New Roman" w:hAnsi="Times New Roman" w:cs="Times New Roman"/>
          <w:sz w:val="24"/>
          <w:szCs w:val="24"/>
        </w:rPr>
        <w:t>women</w:t>
      </w:r>
      <w:r w:rsidR="00082138">
        <w:rPr>
          <w:rFonts w:ascii="Times New Roman" w:hAnsi="Times New Roman" w:cs="Times New Roman"/>
          <w:sz w:val="24"/>
          <w:szCs w:val="24"/>
        </w:rPr>
        <w:t>. By contrast, controlling for poor housing reduced the ARRs</w:t>
      </w:r>
      <w:r w:rsidR="00134B63">
        <w:rPr>
          <w:rFonts w:ascii="Times New Roman" w:hAnsi="Times New Roman" w:cs="Times New Roman"/>
          <w:sz w:val="24"/>
          <w:szCs w:val="24"/>
        </w:rPr>
        <w:t xml:space="preserve"> among women in the low education group by </w:t>
      </w:r>
      <w:r w:rsidR="005469BC">
        <w:rPr>
          <w:rFonts w:ascii="Times New Roman" w:hAnsi="Times New Roman" w:cs="Times New Roman"/>
          <w:sz w:val="24"/>
          <w:szCs w:val="24"/>
        </w:rPr>
        <w:t>7.94</w:t>
      </w:r>
      <w:r w:rsidR="00134B63">
        <w:rPr>
          <w:rFonts w:ascii="Times New Roman" w:hAnsi="Times New Roman" w:cs="Times New Roman"/>
          <w:sz w:val="24"/>
          <w:szCs w:val="24"/>
        </w:rPr>
        <w:t>%</w:t>
      </w:r>
      <w:r w:rsidR="00082138">
        <w:rPr>
          <w:rFonts w:ascii="Times New Roman" w:hAnsi="Times New Roman" w:cs="Times New Roman"/>
          <w:sz w:val="24"/>
          <w:szCs w:val="24"/>
        </w:rPr>
        <w:t xml:space="preserve"> for </w:t>
      </w:r>
      <w:r w:rsidR="00FB1A58">
        <w:rPr>
          <w:rFonts w:ascii="Times New Roman" w:hAnsi="Times New Roman" w:cs="Times New Roman"/>
          <w:sz w:val="24"/>
          <w:szCs w:val="24"/>
        </w:rPr>
        <w:t>depression,</w:t>
      </w:r>
      <w:r w:rsidR="008B459D">
        <w:rPr>
          <w:rFonts w:ascii="Times New Roman" w:hAnsi="Times New Roman" w:cs="Times New Roman"/>
          <w:sz w:val="24"/>
          <w:szCs w:val="24"/>
        </w:rPr>
        <w:t xml:space="preserve"> 9.68% for foot/leg pain and by 12.12% for </w:t>
      </w:r>
      <w:r w:rsidR="00134B63">
        <w:rPr>
          <w:rFonts w:ascii="Times New Roman" w:hAnsi="Times New Roman" w:cs="Times New Roman"/>
          <w:sz w:val="24"/>
          <w:szCs w:val="24"/>
        </w:rPr>
        <w:t>severe headaches</w:t>
      </w:r>
      <w:r w:rsidR="005469BC">
        <w:rPr>
          <w:rFonts w:ascii="Times New Roman" w:hAnsi="Times New Roman" w:cs="Times New Roman"/>
          <w:sz w:val="24"/>
          <w:szCs w:val="24"/>
        </w:rPr>
        <w:t xml:space="preserve">. </w:t>
      </w:r>
      <w:r w:rsidR="00134B63">
        <w:rPr>
          <w:rFonts w:ascii="Times New Roman" w:hAnsi="Times New Roman" w:cs="Times New Roman"/>
          <w:sz w:val="24"/>
          <w:szCs w:val="24"/>
        </w:rPr>
        <w:t>Among women in the medium education group</w:t>
      </w:r>
      <w:r w:rsidR="005469BC">
        <w:rPr>
          <w:rFonts w:ascii="Times New Roman" w:hAnsi="Times New Roman" w:cs="Times New Roman"/>
          <w:sz w:val="24"/>
          <w:szCs w:val="24"/>
        </w:rPr>
        <w:t>,</w:t>
      </w:r>
      <w:r w:rsidR="00134B63">
        <w:rPr>
          <w:rFonts w:ascii="Times New Roman" w:hAnsi="Times New Roman" w:cs="Times New Roman"/>
          <w:sz w:val="24"/>
          <w:szCs w:val="24"/>
        </w:rPr>
        <w:t xml:space="preserve"> the largest reduction</w:t>
      </w:r>
      <w:r w:rsidR="00483ECD">
        <w:rPr>
          <w:rFonts w:ascii="Times New Roman" w:hAnsi="Times New Roman" w:cs="Times New Roman"/>
          <w:sz w:val="24"/>
          <w:szCs w:val="24"/>
        </w:rPr>
        <w:t xml:space="preserve">s in ARRs after controlling for poor housing conditions </w:t>
      </w:r>
      <w:proofErr w:type="gramStart"/>
      <w:r w:rsidR="00483ECD">
        <w:rPr>
          <w:rFonts w:ascii="Times New Roman" w:hAnsi="Times New Roman" w:cs="Times New Roman"/>
          <w:sz w:val="24"/>
          <w:szCs w:val="24"/>
        </w:rPr>
        <w:t>were found</w:t>
      </w:r>
      <w:proofErr w:type="gramEnd"/>
      <w:r w:rsidR="00483ECD">
        <w:rPr>
          <w:rFonts w:ascii="Times New Roman" w:hAnsi="Times New Roman" w:cs="Times New Roman"/>
          <w:sz w:val="24"/>
          <w:szCs w:val="24"/>
        </w:rPr>
        <w:t xml:space="preserve"> for </w:t>
      </w:r>
      <w:r w:rsidR="005469BC">
        <w:rPr>
          <w:rFonts w:ascii="Times New Roman" w:hAnsi="Times New Roman" w:cs="Times New Roman"/>
          <w:sz w:val="24"/>
          <w:szCs w:val="24"/>
        </w:rPr>
        <w:t>depression (4.76%), severe headaches (4.00%) and breathing problems (4.00%).</w:t>
      </w:r>
      <w:r w:rsidR="00483ECD">
        <w:rPr>
          <w:rFonts w:ascii="Times New Roman" w:hAnsi="Times New Roman" w:cs="Times New Roman"/>
          <w:sz w:val="24"/>
          <w:szCs w:val="24"/>
        </w:rPr>
        <w:t xml:space="preserve"> </w:t>
      </w:r>
      <w:r w:rsidR="008B459D">
        <w:rPr>
          <w:rFonts w:ascii="Times New Roman" w:hAnsi="Times New Roman" w:cs="Times New Roman"/>
          <w:sz w:val="24"/>
          <w:szCs w:val="24"/>
        </w:rPr>
        <w:t xml:space="preserve"> </w:t>
      </w:r>
      <w:r w:rsidR="00082138">
        <w:rPr>
          <w:rFonts w:ascii="Times New Roman" w:hAnsi="Times New Roman" w:cs="Times New Roman"/>
          <w:sz w:val="24"/>
          <w:szCs w:val="24"/>
        </w:rPr>
        <w:t>Among men</w:t>
      </w:r>
      <w:r w:rsidR="00E86178">
        <w:rPr>
          <w:rFonts w:ascii="Times New Roman" w:hAnsi="Times New Roman" w:cs="Times New Roman"/>
          <w:sz w:val="24"/>
          <w:szCs w:val="24"/>
        </w:rPr>
        <w:t xml:space="preserve"> in the medium education group</w:t>
      </w:r>
      <w:r w:rsidR="00082138">
        <w:rPr>
          <w:rFonts w:ascii="Times New Roman" w:hAnsi="Times New Roman" w:cs="Times New Roman"/>
          <w:sz w:val="24"/>
          <w:szCs w:val="24"/>
        </w:rPr>
        <w:t>, controlling for poor housing had</w:t>
      </w:r>
      <w:r w:rsidR="00E86178">
        <w:rPr>
          <w:rFonts w:ascii="Times New Roman" w:hAnsi="Times New Roman" w:cs="Times New Roman"/>
          <w:sz w:val="24"/>
          <w:szCs w:val="24"/>
        </w:rPr>
        <w:t xml:space="preserve"> no effect on inequalities in hand/arm pain, obesity, nor </w:t>
      </w:r>
      <w:r w:rsidR="008B459D">
        <w:rPr>
          <w:rFonts w:ascii="Times New Roman" w:hAnsi="Times New Roman" w:cs="Times New Roman"/>
          <w:sz w:val="24"/>
          <w:szCs w:val="24"/>
        </w:rPr>
        <w:t xml:space="preserve">high </w:t>
      </w:r>
      <w:r w:rsidR="00E86178">
        <w:rPr>
          <w:rFonts w:ascii="Times New Roman" w:hAnsi="Times New Roman" w:cs="Times New Roman"/>
          <w:sz w:val="24"/>
          <w:szCs w:val="24"/>
        </w:rPr>
        <w:t>blood pressure. Among men in the low education group, controlling for poor housing reduced inequalities in hand/arm pain by only 1.82% and in obesity by</w:t>
      </w:r>
      <w:r w:rsidR="008B459D">
        <w:rPr>
          <w:rFonts w:ascii="Times New Roman" w:hAnsi="Times New Roman" w:cs="Times New Roman"/>
          <w:sz w:val="24"/>
          <w:szCs w:val="24"/>
        </w:rPr>
        <w:t xml:space="preserve"> </w:t>
      </w:r>
      <w:r w:rsidR="00E86178">
        <w:rPr>
          <w:rFonts w:ascii="Times New Roman" w:hAnsi="Times New Roman" w:cs="Times New Roman"/>
          <w:sz w:val="24"/>
          <w:szCs w:val="24"/>
        </w:rPr>
        <w:t xml:space="preserve">1.64%. </w:t>
      </w:r>
      <w:r w:rsidR="008B459D">
        <w:rPr>
          <w:rFonts w:ascii="Times New Roman" w:hAnsi="Times New Roman" w:cs="Times New Roman"/>
          <w:sz w:val="24"/>
          <w:szCs w:val="24"/>
        </w:rPr>
        <w:t>By contrast, controlling for poor housing reduced the ARRs among men in the low education group by</w:t>
      </w:r>
      <w:r w:rsidR="004D696C">
        <w:rPr>
          <w:rFonts w:ascii="Times New Roman" w:hAnsi="Times New Roman" w:cs="Times New Roman"/>
          <w:sz w:val="24"/>
          <w:szCs w:val="24"/>
        </w:rPr>
        <w:t xml:space="preserve"> 16.67% for breathing problems and by</w:t>
      </w:r>
      <w:r w:rsidR="008B459D">
        <w:rPr>
          <w:rFonts w:ascii="Times New Roman" w:hAnsi="Times New Roman" w:cs="Times New Roman"/>
          <w:sz w:val="24"/>
          <w:szCs w:val="24"/>
        </w:rPr>
        <w:t xml:space="preserve"> 11.23% for </w:t>
      </w:r>
      <w:r w:rsidR="004D696C">
        <w:rPr>
          <w:rFonts w:ascii="Times New Roman" w:hAnsi="Times New Roman" w:cs="Times New Roman"/>
          <w:sz w:val="24"/>
          <w:szCs w:val="24"/>
        </w:rPr>
        <w:t xml:space="preserve">depression. </w:t>
      </w:r>
      <w:r w:rsidR="008B459D">
        <w:rPr>
          <w:rFonts w:ascii="Times New Roman" w:hAnsi="Times New Roman" w:cs="Times New Roman"/>
          <w:sz w:val="24"/>
          <w:szCs w:val="24"/>
        </w:rPr>
        <w:t xml:space="preserve">Among </w:t>
      </w:r>
      <w:r w:rsidR="004D696C">
        <w:rPr>
          <w:rFonts w:ascii="Times New Roman" w:hAnsi="Times New Roman" w:cs="Times New Roman"/>
          <w:sz w:val="24"/>
          <w:szCs w:val="24"/>
        </w:rPr>
        <w:t>men</w:t>
      </w:r>
      <w:r w:rsidR="008B459D">
        <w:rPr>
          <w:rFonts w:ascii="Times New Roman" w:hAnsi="Times New Roman" w:cs="Times New Roman"/>
          <w:sz w:val="24"/>
          <w:szCs w:val="24"/>
        </w:rPr>
        <w:t xml:space="preserve"> in the medium education group, the largest reduction</w:t>
      </w:r>
      <w:r w:rsidR="004D696C">
        <w:rPr>
          <w:rFonts w:ascii="Times New Roman" w:hAnsi="Times New Roman" w:cs="Times New Roman"/>
          <w:sz w:val="24"/>
          <w:szCs w:val="24"/>
        </w:rPr>
        <w:t>s in ARRs</w:t>
      </w:r>
      <w:r w:rsidR="008B459D">
        <w:rPr>
          <w:rFonts w:ascii="Times New Roman" w:hAnsi="Times New Roman" w:cs="Times New Roman"/>
          <w:sz w:val="24"/>
          <w:szCs w:val="24"/>
        </w:rPr>
        <w:t xml:space="preserve"> </w:t>
      </w:r>
      <w:proofErr w:type="gramStart"/>
      <w:r w:rsidR="008B459D">
        <w:rPr>
          <w:rFonts w:ascii="Times New Roman" w:hAnsi="Times New Roman" w:cs="Times New Roman"/>
          <w:sz w:val="24"/>
          <w:szCs w:val="24"/>
        </w:rPr>
        <w:t>were found</w:t>
      </w:r>
      <w:proofErr w:type="gramEnd"/>
      <w:r w:rsidR="008B459D">
        <w:rPr>
          <w:rFonts w:ascii="Times New Roman" w:hAnsi="Times New Roman" w:cs="Times New Roman"/>
          <w:sz w:val="24"/>
          <w:szCs w:val="24"/>
        </w:rPr>
        <w:t xml:space="preserve"> for </w:t>
      </w:r>
      <w:r w:rsidR="004D696C">
        <w:rPr>
          <w:rFonts w:ascii="Times New Roman" w:hAnsi="Times New Roman" w:cs="Times New Roman"/>
          <w:sz w:val="24"/>
          <w:szCs w:val="24"/>
        </w:rPr>
        <w:t>severe headaches (9.68%).</w:t>
      </w:r>
      <w:r w:rsidR="008B459D">
        <w:rPr>
          <w:rFonts w:ascii="Times New Roman" w:hAnsi="Times New Roman" w:cs="Times New Roman"/>
          <w:sz w:val="24"/>
          <w:szCs w:val="24"/>
        </w:rPr>
        <w:t xml:space="preserve"> </w:t>
      </w:r>
    </w:p>
    <w:p w14:paraId="6D52F106" w14:textId="667429BF" w:rsidR="00B504C1" w:rsidRDefault="002F4BCE" w:rsidP="00DE1399">
      <w:pPr>
        <w:spacing w:line="480" w:lineRule="auto"/>
        <w:ind w:firstLine="720"/>
        <w:jc w:val="both"/>
        <w:rPr>
          <w:rFonts w:ascii="Times New Roman" w:hAnsi="Times New Roman" w:cs="Times New Roman"/>
          <w:sz w:val="24"/>
          <w:szCs w:val="24"/>
        </w:rPr>
      </w:pPr>
      <w:r w:rsidRPr="002F4BCE">
        <w:rPr>
          <w:rFonts w:ascii="Times New Roman" w:hAnsi="Times New Roman" w:cs="Times New Roman"/>
          <w:sz w:val="24"/>
          <w:szCs w:val="24"/>
        </w:rPr>
        <w:t>In Models</w:t>
      </w:r>
      <w:r>
        <w:rPr>
          <w:rFonts w:ascii="Times New Roman" w:hAnsi="Times New Roman" w:cs="Times New Roman"/>
          <w:sz w:val="24"/>
          <w:szCs w:val="24"/>
        </w:rPr>
        <w:t xml:space="preserve"> C</w:t>
      </w:r>
      <w:r w:rsidR="0021690F">
        <w:rPr>
          <w:rFonts w:ascii="Times New Roman" w:hAnsi="Times New Roman" w:cs="Times New Roman"/>
          <w:sz w:val="24"/>
          <w:szCs w:val="24"/>
        </w:rPr>
        <w:t>, which</w:t>
      </w:r>
      <w:r w:rsidR="007C338B">
        <w:rPr>
          <w:rFonts w:ascii="Times New Roman" w:hAnsi="Times New Roman" w:cs="Times New Roman"/>
          <w:sz w:val="24"/>
          <w:szCs w:val="24"/>
        </w:rPr>
        <w:t xml:space="preserve"> controlled</w:t>
      </w:r>
      <w:r w:rsidR="0021690F">
        <w:rPr>
          <w:rFonts w:ascii="Times New Roman" w:hAnsi="Times New Roman" w:cs="Times New Roman"/>
          <w:sz w:val="24"/>
          <w:szCs w:val="24"/>
        </w:rPr>
        <w:t xml:space="preserve"> </w:t>
      </w:r>
      <w:r w:rsidR="005F1FF5">
        <w:rPr>
          <w:rFonts w:ascii="Times New Roman" w:hAnsi="Times New Roman" w:cs="Times New Roman"/>
          <w:sz w:val="24"/>
          <w:szCs w:val="24"/>
        </w:rPr>
        <w:t xml:space="preserve">for </w:t>
      </w:r>
      <w:r w:rsidR="0021690F">
        <w:rPr>
          <w:rFonts w:ascii="Times New Roman" w:hAnsi="Times New Roman" w:cs="Times New Roman"/>
          <w:sz w:val="24"/>
          <w:szCs w:val="24"/>
        </w:rPr>
        <w:t>age and</w:t>
      </w:r>
      <w:r w:rsidRPr="002F4BCE">
        <w:rPr>
          <w:rFonts w:ascii="Times New Roman" w:hAnsi="Times New Roman" w:cs="Times New Roman"/>
          <w:sz w:val="24"/>
          <w:szCs w:val="24"/>
        </w:rPr>
        <w:t xml:space="preserve"> </w:t>
      </w:r>
      <w:r>
        <w:rPr>
          <w:rFonts w:ascii="Times New Roman" w:hAnsi="Times New Roman" w:cs="Times New Roman"/>
          <w:sz w:val="24"/>
          <w:szCs w:val="24"/>
        </w:rPr>
        <w:t>poor neighborhood quality</w:t>
      </w:r>
      <w:r w:rsidR="006D5BE3">
        <w:rPr>
          <w:rFonts w:ascii="Times New Roman" w:hAnsi="Times New Roman" w:cs="Times New Roman"/>
          <w:sz w:val="24"/>
          <w:szCs w:val="24"/>
        </w:rPr>
        <w:t>, socio</w:t>
      </w:r>
      <w:r w:rsidRPr="002F4BCE">
        <w:rPr>
          <w:rFonts w:ascii="Times New Roman" w:hAnsi="Times New Roman" w:cs="Times New Roman"/>
          <w:sz w:val="24"/>
          <w:szCs w:val="24"/>
        </w:rPr>
        <w:t xml:space="preserve">economic differences </w:t>
      </w:r>
      <w:proofErr w:type="gramStart"/>
      <w:r w:rsidRPr="002F4BCE">
        <w:rPr>
          <w:rFonts w:ascii="Times New Roman" w:hAnsi="Times New Roman" w:cs="Times New Roman"/>
          <w:sz w:val="24"/>
          <w:szCs w:val="24"/>
        </w:rPr>
        <w:t xml:space="preserve">were </w:t>
      </w:r>
      <w:r w:rsidR="00F44BC3">
        <w:rPr>
          <w:rFonts w:ascii="Times New Roman" w:hAnsi="Times New Roman" w:cs="Times New Roman"/>
          <w:sz w:val="24"/>
          <w:szCs w:val="24"/>
        </w:rPr>
        <w:t xml:space="preserve">also </w:t>
      </w:r>
      <w:r w:rsidR="007056AE">
        <w:rPr>
          <w:rFonts w:ascii="Times New Roman" w:hAnsi="Times New Roman" w:cs="Times New Roman"/>
          <w:sz w:val="24"/>
          <w:szCs w:val="24"/>
        </w:rPr>
        <w:t>reduced</w:t>
      </w:r>
      <w:proofErr w:type="gramEnd"/>
      <w:r w:rsidR="007056AE">
        <w:rPr>
          <w:rFonts w:ascii="Times New Roman" w:hAnsi="Times New Roman" w:cs="Times New Roman"/>
          <w:sz w:val="24"/>
          <w:szCs w:val="24"/>
        </w:rPr>
        <w:t xml:space="preserve"> </w:t>
      </w:r>
      <w:r w:rsidRPr="002F4BCE">
        <w:rPr>
          <w:rFonts w:ascii="Times New Roman" w:hAnsi="Times New Roman" w:cs="Times New Roman"/>
          <w:sz w:val="24"/>
          <w:szCs w:val="24"/>
        </w:rPr>
        <w:t xml:space="preserve">by </w:t>
      </w:r>
      <w:r w:rsidR="00F44BC3">
        <w:rPr>
          <w:rFonts w:ascii="Times New Roman" w:hAnsi="Times New Roman" w:cs="Times New Roman"/>
          <w:sz w:val="24"/>
          <w:szCs w:val="24"/>
        </w:rPr>
        <w:t>varying degrees</w:t>
      </w:r>
      <w:r w:rsidR="005F1FF5">
        <w:rPr>
          <w:rFonts w:ascii="Times New Roman" w:hAnsi="Times New Roman" w:cs="Times New Roman"/>
          <w:sz w:val="24"/>
          <w:szCs w:val="24"/>
        </w:rPr>
        <w:t>,</w:t>
      </w:r>
      <w:r w:rsidR="00F44BC3">
        <w:rPr>
          <w:rFonts w:ascii="Times New Roman" w:hAnsi="Times New Roman" w:cs="Times New Roman"/>
          <w:sz w:val="24"/>
          <w:szCs w:val="24"/>
        </w:rPr>
        <w:t xml:space="preserve"> but to a slightly larger degree than </w:t>
      </w:r>
      <w:r w:rsidR="00F72A6A">
        <w:rPr>
          <w:rFonts w:ascii="Times New Roman" w:hAnsi="Times New Roman" w:cs="Times New Roman"/>
          <w:sz w:val="24"/>
          <w:szCs w:val="24"/>
        </w:rPr>
        <w:t xml:space="preserve">when </w:t>
      </w:r>
      <w:r w:rsidR="00F44BC3">
        <w:rPr>
          <w:rFonts w:ascii="Times New Roman" w:hAnsi="Times New Roman" w:cs="Times New Roman"/>
          <w:sz w:val="24"/>
          <w:szCs w:val="24"/>
        </w:rPr>
        <w:t xml:space="preserve">poor </w:t>
      </w:r>
      <w:r w:rsidR="00F44BC3">
        <w:rPr>
          <w:rFonts w:ascii="Times New Roman" w:hAnsi="Times New Roman" w:cs="Times New Roman"/>
          <w:sz w:val="24"/>
          <w:szCs w:val="24"/>
        </w:rPr>
        <w:lastRenderedPageBreak/>
        <w:t>housing conditions</w:t>
      </w:r>
      <w:r w:rsidR="00F72A6A">
        <w:rPr>
          <w:rFonts w:ascii="Times New Roman" w:hAnsi="Times New Roman" w:cs="Times New Roman"/>
          <w:sz w:val="24"/>
          <w:szCs w:val="24"/>
        </w:rPr>
        <w:t xml:space="preserve"> were controlled for</w:t>
      </w:r>
      <w:r w:rsidR="00F44BC3">
        <w:rPr>
          <w:rFonts w:ascii="Times New Roman" w:hAnsi="Times New Roman" w:cs="Times New Roman"/>
          <w:sz w:val="24"/>
          <w:szCs w:val="24"/>
        </w:rPr>
        <w:t xml:space="preserve">. </w:t>
      </w:r>
      <w:r w:rsidR="00B504C1">
        <w:rPr>
          <w:rFonts w:ascii="Times New Roman" w:hAnsi="Times New Roman" w:cs="Times New Roman"/>
          <w:sz w:val="24"/>
          <w:szCs w:val="24"/>
        </w:rPr>
        <w:t xml:space="preserve">Among women, controlling for poor neighborhood conditions had the smallest effect on inequalities in </w:t>
      </w:r>
      <w:r w:rsidR="00970BFF">
        <w:rPr>
          <w:rFonts w:ascii="Times New Roman" w:hAnsi="Times New Roman" w:cs="Times New Roman"/>
          <w:sz w:val="24"/>
          <w:szCs w:val="24"/>
        </w:rPr>
        <w:t>obesity</w:t>
      </w:r>
      <w:r w:rsidR="00B504C1">
        <w:rPr>
          <w:rFonts w:ascii="Times New Roman" w:hAnsi="Times New Roman" w:cs="Times New Roman"/>
          <w:sz w:val="24"/>
          <w:szCs w:val="24"/>
        </w:rPr>
        <w:t>, with reduction</w:t>
      </w:r>
      <w:r w:rsidR="006D5BE3">
        <w:rPr>
          <w:rFonts w:ascii="Times New Roman" w:hAnsi="Times New Roman" w:cs="Times New Roman"/>
          <w:sz w:val="24"/>
          <w:szCs w:val="24"/>
        </w:rPr>
        <w:t>s</w:t>
      </w:r>
      <w:r w:rsidR="00B504C1">
        <w:rPr>
          <w:rFonts w:ascii="Times New Roman" w:hAnsi="Times New Roman" w:cs="Times New Roman"/>
          <w:sz w:val="24"/>
          <w:szCs w:val="24"/>
        </w:rPr>
        <w:t xml:space="preserve"> of just </w:t>
      </w:r>
      <w:r w:rsidR="00FB1A58">
        <w:rPr>
          <w:rFonts w:ascii="Times New Roman" w:hAnsi="Times New Roman" w:cs="Times New Roman"/>
          <w:sz w:val="24"/>
          <w:szCs w:val="24"/>
        </w:rPr>
        <w:t>1.79</w:t>
      </w:r>
      <w:r w:rsidR="00B504C1">
        <w:rPr>
          <w:rFonts w:ascii="Times New Roman" w:hAnsi="Times New Roman" w:cs="Times New Roman"/>
          <w:sz w:val="24"/>
          <w:szCs w:val="24"/>
        </w:rPr>
        <w:t xml:space="preserve">% for </w:t>
      </w:r>
      <w:r w:rsidR="00970BFF">
        <w:rPr>
          <w:rFonts w:ascii="Times New Roman" w:hAnsi="Times New Roman" w:cs="Times New Roman"/>
          <w:sz w:val="24"/>
          <w:szCs w:val="24"/>
        </w:rPr>
        <w:t>the medium education group and 2.</w:t>
      </w:r>
      <w:r w:rsidR="00FB1A58">
        <w:rPr>
          <w:rFonts w:ascii="Times New Roman" w:hAnsi="Times New Roman" w:cs="Times New Roman"/>
          <w:sz w:val="24"/>
          <w:szCs w:val="24"/>
        </w:rPr>
        <w:t>27</w:t>
      </w:r>
      <w:r w:rsidR="00B504C1">
        <w:rPr>
          <w:rFonts w:ascii="Times New Roman" w:hAnsi="Times New Roman" w:cs="Times New Roman"/>
          <w:sz w:val="24"/>
          <w:szCs w:val="24"/>
        </w:rPr>
        <w:t>% for the low education group.</w:t>
      </w:r>
      <w:r w:rsidR="00AC4A52">
        <w:rPr>
          <w:rFonts w:ascii="Times New Roman" w:hAnsi="Times New Roman" w:cs="Times New Roman"/>
          <w:sz w:val="24"/>
          <w:szCs w:val="24"/>
        </w:rPr>
        <w:t xml:space="preserve"> </w:t>
      </w:r>
      <w:r w:rsidR="000034DA">
        <w:rPr>
          <w:rFonts w:ascii="Times New Roman" w:hAnsi="Times New Roman" w:cs="Times New Roman"/>
          <w:sz w:val="24"/>
          <w:szCs w:val="24"/>
        </w:rPr>
        <w:t>Among women in the medium education group, t</w:t>
      </w:r>
      <w:r w:rsidR="00AC4A52">
        <w:rPr>
          <w:rFonts w:ascii="Times New Roman" w:hAnsi="Times New Roman" w:cs="Times New Roman"/>
          <w:sz w:val="24"/>
          <w:szCs w:val="24"/>
        </w:rPr>
        <w:t xml:space="preserve">he largest </w:t>
      </w:r>
      <w:r w:rsidR="00FB1A58">
        <w:rPr>
          <w:rFonts w:ascii="Times New Roman" w:hAnsi="Times New Roman" w:cs="Times New Roman"/>
          <w:sz w:val="24"/>
          <w:szCs w:val="24"/>
        </w:rPr>
        <w:t>reduction</w:t>
      </w:r>
      <w:r w:rsidR="000034DA">
        <w:rPr>
          <w:rFonts w:ascii="Times New Roman" w:hAnsi="Times New Roman" w:cs="Times New Roman"/>
          <w:sz w:val="24"/>
          <w:szCs w:val="24"/>
        </w:rPr>
        <w:t xml:space="preserve">s </w:t>
      </w:r>
      <w:proofErr w:type="gramStart"/>
      <w:r w:rsidR="000034DA">
        <w:rPr>
          <w:rFonts w:ascii="Times New Roman" w:hAnsi="Times New Roman" w:cs="Times New Roman"/>
          <w:sz w:val="24"/>
          <w:szCs w:val="24"/>
        </w:rPr>
        <w:t>were</w:t>
      </w:r>
      <w:r w:rsidR="00B504C1">
        <w:rPr>
          <w:rFonts w:ascii="Times New Roman" w:hAnsi="Times New Roman" w:cs="Times New Roman"/>
          <w:sz w:val="24"/>
          <w:szCs w:val="24"/>
        </w:rPr>
        <w:t xml:space="preserve"> found</w:t>
      </w:r>
      <w:proofErr w:type="gramEnd"/>
      <w:r w:rsidR="00B504C1">
        <w:rPr>
          <w:rFonts w:ascii="Times New Roman" w:hAnsi="Times New Roman" w:cs="Times New Roman"/>
          <w:sz w:val="24"/>
          <w:szCs w:val="24"/>
        </w:rPr>
        <w:t xml:space="preserve"> for inequalities in</w:t>
      </w:r>
      <w:r w:rsidR="00F74B9E">
        <w:rPr>
          <w:rFonts w:ascii="Times New Roman" w:hAnsi="Times New Roman" w:cs="Times New Roman"/>
          <w:sz w:val="24"/>
          <w:szCs w:val="24"/>
        </w:rPr>
        <w:t xml:space="preserve"> breathing problems (16</w:t>
      </w:r>
      <w:r w:rsidR="0021690F">
        <w:rPr>
          <w:rFonts w:ascii="Times New Roman" w:hAnsi="Times New Roman" w:cs="Times New Roman"/>
          <w:sz w:val="24"/>
          <w:szCs w:val="24"/>
        </w:rPr>
        <w:t>.00</w:t>
      </w:r>
      <w:r w:rsidR="00F74B9E">
        <w:rPr>
          <w:rFonts w:ascii="Times New Roman" w:hAnsi="Times New Roman" w:cs="Times New Roman"/>
          <w:sz w:val="24"/>
          <w:szCs w:val="24"/>
        </w:rPr>
        <w:t>%),</w:t>
      </w:r>
      <w:r w:rsidR="00B504C1">
        <w:rPr>
          <w:rFonts w:ascii="Times New Roman" w:hAnsi="Times New Roman" w:cs="Times New Roman"/>
          <w:sz w:val="24"/>
          <w:szCs w:val="24"/>
        </w:rPr>
        <w:t xml:space="preserve"> </w:t>
      </w:r>
      <w:r w:rsidR="00F74B9E">
        <w:rPr>
          <w:rFonts w:ascii="Times New Roman" w:hAnsi="Times New Roman" w:cs="Times New Roman"/>
          <w:sz w:val="24"/>
          <w:szCs w:val="24"/>
        </w:rPr>
        <w:t xml:space="preserve">diabetes (13.51%), </w:t>
      </w:r>
      <w:r w:rsidR="00B504C1">
        <w:rPr>
          <w:rFonts w:ascii="Times New Roman" w:hAnsi="Times New Roman" w:cs="Times New Roman"/>
          <w:sz w:val="24"/>
          <w:szCs w:val="24"/>
        </w:rPr>
        <w:t>depression</w:t>
      </w:r>
      <w:r w:rsidR="00F74B9E">
        <w:rPr>
          <w:rFonts w:ascii="Times New Roman" w:hAnsi="Times New Roman" w:cs="Times New Roman"/>
          <w:sz w:val="24"/>
          <w:szCs w:val="24"/>
        </w:rPr>
        <w:t xml:space="preserve"> (13.10%)</w:t>
      </w:r>
      <w:r w:rsidR="000034DA">
        <w:rPr>
          <w:rFonts w:ascii="Times New Roman" w:hAnsi="Times New Roman" w:cs="Times New Roman"/>
          <w:sz w:val="24"/>
          <w:szCs w:val="24"/>
        </w:rPr>
        <w:t>,</w:t>
      </w:r>
      <w:r w:rsidR="00F74B9E">
        <w:rPr>
          <w:rFonts w:ascii="Times New Roman" w:hAnsi="Times New Roman" w:cs="Times New Roman"/>
          <w:sz w:val="24"/>
          <w:szCs w:val="24"/>
        </w:rPr>
        <w:t xml:space="preserve"> and</w:t>
      </w:r>
      <w:r w:rsidR="000034DA">
        <w:rPr>
          <w:rFonts w:ascii="Times New Roman" w:hAnsi="Times New Roman" w:cs="Times New Roman"/>
          <w:sz w:val="24"/>
          <w:szCs w:val="24"/>
        </w:rPr>
        <w:t xml:space="preserve"> hand/arm pain (</w:t>
      </w:r>
      <w:r w:rsidR="00F74B9E">
        <w:rPr>
          <w:rFonts w:ascii="Times New Roman" w:hAnsi="Times New Roman" w:cs="Times New Roman"/>
          <w:sz w:val="24"/>
          <w:szCs w:val="24"/>
        </w:rPr>
        <w:t>12.5%)</w:t>
      </w:r>
      <w:r w:rsidR="00B504C1">
        <w:rPr>
          <w:rFonts w:ascii="Times New Roman" w:hAnsi="Times New Roman" w:cs="Times New Roman"/>
          <w:sz w:val="24"/>
          <w:szCs w:val="24"/>
        </w:rPr>
        <w:t>.</w:t>
      </w:r>
      <w:r w:rsidR="000034DA">
        <w:rPr>
          <w:rFonts w:ascii="Times New Roman" w:hAnsi="Times New Roman" w:cs="Times New Roman"/>
          <w:sz w:val="24"/>
          <w:szCs w:val="24"/>
        </w:rPr>
        <w:t xml:space="preserve"> Among women in the low education group, the largest reductions </w:t>
      </w:r>
      <w:proofErr w:type="gramStart"/>
      <w:r w:rsidR="000034DA">
        <w:rPr>
          <w:rFonts w:ascii="Times New Roman" w:hAnsi="Times New Roman" w:cs="Times New Roman"/>
          <w:sz w:val="24"/>
          <w:szCs w:val="24"/>
        </w:rPr>
        <w:t>were found</w:t>
      </w:r>
      <w:proofErr w:type="gramEnd"/>
      <w:r w:rsidR="000034DA">
        <w:rPr>
          <w:rFonts w:ascii="Times New Roman" w:hAnsi="Times New Roman" w:cs="Times New Roman"/>
          <w:sz w:val="24"/>
          <w:szCs w:val="24"/>
        </w:rPr>
        <w:t xml:space="preserve"> for inequalities in severe headaches</w:t>
      </w:r>
      <w:r w:rsidR="00016DCE">
        <w:rPr>
          <w:rFonts w:ascii="Times New Roman" w:hAnsi="Times New Roman" w:cs="Times New Roman"/>
          <w:sz w:val="24"/>
          <w:szCs w:val="24"/>
        </w:rPr>
        <w:t xml:space="preserve"> (12.12%) (</w:t>
      </w:r>
      <w:proofErr w:type="gramStart"/>
      <w:r w:rsidR="00016DCE">
        <w:rPr>
          <w:rFonts w:ascii="Times New Roman" w:hAnsi="Times New Roman" w:cs="Times New Roman"/>
          <w:sz w:val="24"/>
          <w:szCs w:val="24"/>
        </w:rPr>
        <w:t>here</w:t>
      </w:r>
      <w:proofErr w:type="gramEnd"/>
      <w:r w:rsidR="00016DCE">
        <w:rPr>
          <w:rFonts w:ascii="Times New Roman" w:hAnsi="Times New Roman" w:cs="Times New Roman"/>
          <w:sz w:val="24"/>
          <w:szCs w:val="24"/>
        </w:rPr>
        <w:t xml:space="preserve"> the CI contains 1)</w:t>
      </w:r>
      <w:r w:rsidR="000034DA">
        <w:rPr>
          <w:rFonts w:ascii="Times New Roman" w:hAnsi="Times New Roman" w:cs="Times New Roman"/>
          <w:sz w:val="24"/>
          <w:szCs w:val="24"/>
        </w:rPr>
        <w:t>, depression</w:t>
      </w:r>
      <w:r w:rsidR="00016DCE">
        <w:rPr>
          <w:rFonts w:ascii="Times New Roman" w:hAnsi="Times New Roman" w:cs="Times New Roman"/>
          <w:sz w:val="24"/>
          <w:szCs w:val="24"/>
        </w:rPr>
        <w:t xml:space="preserve"> (11.21%)</w:t>
      </w:r>
      <w:r w:rsidR="000034DA">
        <w:rPr>
          <w:rFonts w:ascii="Times New Roman" w:hAnsi="Times New Roman" w:cs="Times New Roman"/>
          <w:sz w:val="24"/>
          <w:szCs w:val="24"/>
        </w:rPr>
        <w:t xml:space="preserve"> and breathing problems (</w:t>
      </w:r>
      <w:r w:rsidR="00016DCE">
        <w:rPr>
          <w:rFonts w:ascii="Times New Roman" w:hAnsi="Times New Roman" w:cs="Times New Roman"/>
          <w:sz w:val="24"/>
          <w:szCs w:val="24"/>
        </w:rPr>
        <w:t>10.67%</w:t>
      </w:r>
      <w:r w:rsidR="000034DA">
        <w:rPr>
          <w:rFonts w:ascii="Times New Roman" w:hAnsi="Times New Roman" w:cs="Times New Roman"/>
          <w:sz w:val="24"/>
          <w:szCs w:val="24"/>
        </w:rPr>
        <w:t xml:space="preserve">). </w:t>
      </w:r>
      <w:r w:rsidR="00B504C1">
        <w:rPr>
          <w:rFonts w:ascii="Times New Roman" w:hAnsi="Times New Roman" w:cs="Times New Roman"/>
          <w:sz w:val="24"/>
          <w:szCs w:val="24"/>
        </w:rPr>
        <w:t xml:space="preserve"> </w:t>
      </w:r>
      <w:r w:rsidR="009E3031">
        <w:rPr>
          <w:rFonts w:ascii="Times New Roman" w:hAnsi="Times New Roman" w:cs="Times New Roman"/>
          <w:sz w:val="24"/>
          <w:szCs w:val="24"/>
        </w:rPr>
        <w:t xml:space="preserve">Among men, controlling for poor neighborhood </w:t>
      </w:r>
      <w:r w:rsidR="005941A4">
        <w:rPr>
          <w:rFonts w:ascii="Times New Roman" w:hAnsi="Times New Roman" w:cs="Times New Roman"/>
          <w:sz w:val="24"/>
          <w:szCs w:val="24"/>
        </w:rPr>
        <w:t xml:space="preserve">quality </w:t>
      </w:r>
      <w:r w:rsidR="009E3031">
        <w:rPr>
          <w:rFonts w:ascii="Times New Roman" w:hAnsi="Times New Roman" w:cs="Times New Roman"/>
          <w:sz w:val="24"/>
          <w:szCs w:val="24"/>
        </w:rPr>
        <w:t>had the smallest attenuating effect on inequalities in hand/arm</w:t>
      </w:r>
      <w:r w:rsidR="0021690F">
        <w:rPr>
          <w:rFonts w:ascii="Times New Roman" w:hAnsi="Times New Roman" w:cs="Times New Roman"/>
          <w:sz w:val="24"/>
          <w:szCs w:val="24"/>
        </w:rPr>
        <w:t xml:space="preserve"> pain, with reductions of just 2.33</w:t>
      </w:r>
      <w:r w:rsidR="009E3031">
        <w:rPr>
          <w:rFonts w:ascii="Times New Roman" w:hAnsi="Times New Roman" w:cs="Times New Roman"/>
          <w:sz w:val="24"/>
          <w:szCs w:val="24"/>
        </w:rPr>
        <w:t xml:space="preserve">% for </w:t>
      </w:r>
      <w:r w:rsidR="0021690F">
        <w:rPr>
          <w:rFonts w:ascii="Times New Roman" w:hAnsi="Times New Roman" w:cs="Times New Roman"/>
          <w:sz w:val="24"/>
          <w:szCs w:val="24"/>
        </w:rPr>
        <w:t>the medium education group and 3</w:t>
      </w:r>
      <w:r w:rsidR="00990486">
        <w:rPr>
          <w:rFonts w:ascii="Times New Roman" w:hAnsi="Times New Roman" w:cs="Times New Roman"/>
          <w:sz w:val="24"/>
          <w:szCs w:val="24"/>
        </w:rPr>
        <w:t>.6</w:t>
      </w:r>
      <w:r w:rsidR="0021690F">
        <w:rPr>
          <w:rFonts w:ascii="Times New Roman" w:hAnsi="Times New Roman" w:cs="Times New Roman"/>
          <w:sz w:val="24"/>
          <w:szCs w:val="24"/>
        </w:rPr>
        <w:t>4</w:t>
      </w:r>
      <w:r w:rsidR="009E3031">
        <w:rPr>
          <w:rFonts w:ascii="Times New Roman" w:hAnsi="Times New Roman" w:cs="Times New Roman"/>
          <w:sz w:val="24"/>
          <w:szCs w:val="24"/>
        </w:rPr>
        <w:t xml:space="preserve">% for the low education group. </w:t>
      </w:r>
      <w:r w:rsidR="00D73955">
        <w:rPr>
          <w:rFonts w:ascii="Times New Roman" w:hAnsi="Times New Roman" w:cs="Times New Roman"/>
          <w:sz w:val="24"/>
          <w:szCs w:val="24"/>
        </w:rPr>
        <w:t>Among men in the medium education group,</w:t>
      </w:r>
      <w:r w:rsidR="007C2944">
        <w:rPr>
          <w:rFonts w:ascii="Times New Roman" w:hAnsi="Times New Roman" w:cs="Times New Roman"/>
          <w:sz w:val="24"/>
          <w:szCs w:val="24"/>
        </w:rPr>
        <w:t xml:space="preserve"> by contrast,</w:t>
      </w:r>
      <w:r w:rsidR="00D73955">
        <w:rPr>
          <w:rFonts w:ascii="Times New Roman" w:hAnsi="Times New Roman" w:cs="Times New Roman"/>
          <w:sz w:val="24"/>
          <w:szCs w:val="24"/>
        </w:rPr>
        <w:t xml:space="preserve"> t</w:t>
      </w:r>
      <w:r w:rsidR="001D4D80">
        <w:rPr>
          <w:rFonts w:ascii="Times New Roman" w:hAnsi="Times New Roman" w:cs="Times New Roman"/>
          <w:sz w:val="24"/>
          <w:szCs w:val="24"/>
        </w:rPr>
        <w:t xml:space="preserve">he largest </w:t>
      </w:r>
      <w:r w:rsidR="007C2944">
        <w:rPr>
          <w:rFonts w:ascii="Times New Roman" w:hAnsi="Times New Roman" w:cs="Times New Roman"/>
          <w:sz w:val="24"/>
          <w:szCs w:val="24"/>
        </w:rPr>
        <w:t xml:space="preserve">reductions </w:t>
      </w:r>
      <w:proofErr w:type="gramStart"/>
      <w:r w:rsidR="007C2944">
        <w:rPr>
          <w:rFonts w:ascii="Times New Roman" w:hAnsi="Times New Roman" w:cs="Times New Roman"/>
          <w:sz w:val="24"/>
          <w:szCs w:val="24"/>
        </w:rPr>
        <w:t>were</w:t>
      </w:r>
      <w:r w:rsidR="001D4D80">
        <w:rPr>
          <w:rFonts w:ascii="Times New Roman" w:hAnsi="Times New Roman" w:cs="Times New Roman"/>
          <w:sz w:val="24"/>
          <w:szCs w:val="24"/>
        </w:rPr>
        <w:t xml:space="preserve"> found</w:t>
      </w:r>
      <w:proofErr w:type="gramEnd"/>
      <w:r w:rsidR="001D4D80">
        <w:rPr>
          <w:rFonts w:ascii="Times New Roman" w:hAnsi="Times New Roman" w:cs="Times New Roman"/>
          <w:sz w:val="24"/>
          <w:szCs w:val="24"/>
        </w:rPr>
        <w:t xml:space="preserve"> for inequalities in </w:t>
      </w:r>
      <w:r w:rsidR="00C87C4C">
        <w:rPr>
          <w:rFonts w:ascii="Times New Roman" w:hAnsi="Times New Roman" w:cs="Times New Roman"/>
          <w:sz w:val="24"/>
          <w:szCs w:val="24"/>
        </w:rPr>
        <w:t xml:space="preserve">severe headaches and </w:t>
      </w:r>
      <w:r w:rsidR="001D4D80">
        <w:rPr>
          <w:rFonts w:ascii="Times New Roman" w:hAnsi="Times New Roman" w:cs="Times New Roman"/>
          <w:sz w:val="24"/>
          <w:szCs w:val="24"/>
        </w:rPr>
        <w:t xml:space="preserve">depression with </w:t>
      </w:r>
      <w:r w:rsidR="00C87C4C">
        <w:rPr>
          <w:rFonts w:ascii="Times New Roman" w:hAnsi="Times New Roman" w:cs="Times New Roman"/>
          <w:sz w:val="24"/>
          <w:szCs w:val="24"/>
        </w:rPr>
        <w:t xml:space="preserve">respective </w:t>
      </w:r>
      <w:r w:rsidR="001D4D80">
        <w:rPr>
          <w:rFonts w:ascii="Times New Roman" w:hAnsi="Times New Roman" w:cs="Times New Roman"/>
          <w:sz w:val="24"/>
          <w:szCs w:val="24"/>
        </w:rPr>
        <w:t xml:space="preserve">reductions of </w:t>
      </w:r>
      <w:r w:rsidR="0016743B">
        <w:rPr>
          <w:rFonts w:ascii="Times New Roman" w:hAnsi="Times New Roman" w:cs="Times New Roman"/>
          <w:sz w:val="24"/>
          <w:szCs w:val="24"/>
        </w:rPr>
        <w:t>9.68</w:t>
      </w:r>
      <w:r w:rsidR="001D4D80">
        <w:rPr>
          <w:rFonts w:ascii="Times New Roman" w:hAnsi="Times New Roman" w:cs="Times New Roman"/>
          <w:sz w:val="24"/>
          <w:szCs w:val="24"/>
        </w:rPr>
        <w:t>%</w:t>
      </w:r>
      <w:r w:rsidR="00C87C4C">
        <w:rPr>
          <w:rFonts w:ascii="Times New Roman" w:hAnsi="Times New Roman" w:cs="Times New Roman"/>
          <w:sz w:val="24"/>
          <w:szCs w:val="24"/>
        </w:rPr>
        <w:t xml:space="preserve"> </w:t>
      </w:r>
      <w:r w:rsidR="00F57711">
        <w:rPr>
          <w:rFonts w:ascii="Times New Roman" w:hAnsi="Times New Roman" w:cs="Times New Roman"/>
          <w:sz w:val="24"/>
          <w:szCs w:val="24"/>
        </w:rPr>
        <w:t xml:space="preserve">and </w:t>
      </w:r>
      <w:r w:rsidR="00C87C4C">
        <w:rPr>
          <w:rFonts w:ascii="Times New Roman" w:hAnsi="Times New Roman" w:cs="Times New Roman"/>
          <w:sz w:val="24"/>
          <w:szCs w:val="24"/>
        </w:rPr>
        <w:t>12.</w:t>
      </w:r>
      <w:r w:rsidR="0016743B">
        <w:rPr>
          <w:rFonts w:ascii="Times New Roman" w:hAnsi="Times New Roman" w:cs="Times New Roman"/>
          <w:sz w:val="24"/>
          <w:szCs w:val="24"/>
        </w:rPr>
        <w:t>38</w:t>
      </w:r>
      <w:r w:rsidR="00C87C4C">
        <w:rPr>
          <w:rFonts w:ascii="Times New Roman" w:hAnsi="Times New Roman" w:cs="Times New Roman"/>
          <w:sz w:val="24"/>
          <w:szCs w:val="24"/>
        </w:rPr>
        <w:t>%</w:t>
      </w:r>
      <w:r w:rsidR="00D73955">
        <w:rPr>
          <w:rFonts w:ascii="Times New Roman" w:hAnsi="Times New Roman" w:cs="Times New Roman"/>
          <w:sz w:val="24"/>
          <w:szCs w:val="24"/>
        </w:rPr>
        <w:t xml:space="preserve">. Among men in the low education group, the largest reductions </w:t>
      </w:r>
      <w:proofErr w:type="gramStart"/>
      <w:r w:rsidR="00D73955">
        <w:rPr>
          <w:rFonts w:ascii="Times New Roman" w:hAnsi="Times New Roman" w:cs="Times New Roman"/>
          <w:sz w:val="24"/>
          <w:szCs w:val="24"/>
        </w:rPr>
        <w:t>were found</w:t>
      </w:r>
      <w:proofErr w:type="gramEnd"/>
      <w:r w:rsidR="00D73955">
        <w:rPr>
          <w:rFonts w:ascii="Times New Roman" w:hAnsi="Times New Roman" w:cs="Times New Roman"/>
          <w:sz w:val="24"/>
          <w:szCs w:val="24"/>
        </w:rPr>
        <w:t xml:space="preserve"> for depression and obesity with respective reductions of </w:t>
      </w:r>
      <w:r w:rsidR="0016743B">
        <w:rPr>
          <w:rFonts w:ascii="Times New Roman" w:hAnsi="Times New Roman" w:cs="Times New Roman"/>
          <w:sz w:val="24"/>
          <w:szCs w:val="24"/>
        </w:rPr>
        <w:t>17.</w:t>
      </w:r>
      <w:r w:rsidR="00C87C4C">
        <w:rPr>
          <w:rFonts w:ascii="Times New Roman" w:hAnsi="Times New Roman" w:cs="Times New Roman"/>
          <w:sz w:val="24"/>
          <w:szCs w:val="24"/>
        </w:rPr>
        <w:t>6</w:t>
      </w:r>
      <w:r w:rsidR="0016743B">
        <w:rPr>
          <w:rFonts w:ascii="Times New Roman" w:hAnsi="Times New Roman" w:cs="Times New Roman"/>
          <w:sz w:val="24"/>
          <w:szCs w:val="24"/>
        </w:rPr>
        <w:t>5</w:t>
      </w:r>
      <w:r w:rsidR="00C87C4C">
        <w:rPr>
          <w:rFonts w:ascii="Times New Roman" w:hAnsi="Times New Roman" w:cs="Times New Roman"/>
          <w:sz w:val="24"/>
          <w:szCs w:val="24"/>
        </w:rPr>
        <w:t>%</w:t>
      </w:r>
      <w:r w:rsidR="0016743B">
        <w:rPr>
          <w:rFonts w:ascii="Times New Roman" w:hAnsi="Times New Roman" w:cs="Times New Roman"/>
          <w:sz w:val="24"/>
          <w:szCs w:val="24"/>
        </w:rPr>
        <w:t xml:space="preserve"> and 16.67</w:t>
      </w:r>
      <w:r w:rsidR="00E114A7">
        <w:rPr>
          <w:rFonts w:ascii="Times New Roman" w:hAnsi="Times New Roman" w:cs="Times New Roman"/>
          <w:sz w:val="24"/>
          <w:szCs w:val="24"/>
        </w:rPr>
        <w:t>%.</w:t>
      </w:r>
      <w:r w:rsidR="00695EE0">
        <w:rPr>
          <w:rFonts w:ascii="Times New Roman" w:hAnsi="Times New Roman" w:cs="Times New Roman"/>
          <w:sz w:val="24"/>
          <w:szCs w:val="24"/>
        </w:rPr>
        <w:t xml:space="preserve"> Notable reductions </w:t>
      </w:r>
      <w:proofErr w:type="gramStart"/>
      <w:r w:rsidR="00695EE0">
        <w:rPr>
          <w:rFonts w:ascii="Times New Roman" w:hAnsi="Times New Roman" w:cs="Times New Roman"/>
          <w:sz w:val="24"/>
          <w:szCs w:val="24"/>
        </w:rPr>
        <w:t>were also observed</w:t>
      </w:r>
      <w:proofErr w:type="gramEnd"/>
      <w:r w:rsidR="00695EE0">
        <w:rPr>
          <w:rFonts w:ascii="Times New Roman" w:hAnsi="Times New Roman" w:cs="Times New Roman"/>
          <w:sz w:val="24"/>
          <w:szCs w:val="24"/>
        </w:rPr>
        <w:t xml:space="preserve"> among men in the low education group for obesity (9.84%) and high blood pressure (9.09%).</w:t>
      </w:r>
    </w:p>
    <w:p w14:paraId="15A71F63" w14:textId="6D3F1599" w:rsidR="00677F50" w:rsidRDefault="00F33829" w:rsidP="00DE13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allergy,</w:t>
      </w:r>
      <w:r w:rsidR="00677F50">
        <w:rPr>
          <w:rFonts w:ascii="Times New Roman" w:hAnsi="Times New Roman" w:cs="Times New Roman"/>
          <w:sz w:val="24"/>
          <w:szCs w:val="24"/>
        </w:rPr>
        <w:t xml:space="preserve"> skin</w:t>
      </w:r>
      <w:r>
        <w:rPr>
          <w:rFonts w:ascii="Times New Roman" w:hAnsi="Times New Roman" w:cs="Times New Roman"/>
          <w:sz w:val="24"/>
          <w:szCs w:val="24"/>
        </w:rPr>
        <w:t xml:space="preserve"> and stomach/digestion</w:t>
      </w:r>
      <w:r w:rsidR="00677F50">
        <w:rPr>
          <w:rFonts w:ascii="Times New Roman" w:hAnsi="Times New Roman" w:cs="Times New Roman"/>
          <w:sz w:val="24"/>
          <w:szCs w:val="24"/>
        </w:rPr>
        <w:t xml:space="preserve"> problems</w:t>
      </w:r>
      <w:r w:rsidR="004575C0">
        <w:rPr>
          <w:rFonts w:ascii="Times New Roman" w:hAnsi="Times New Roman" w:cs="Times New Roman"/>
          <w:sz w:val="24"/>
          <w:szCs w:val="24"/>
        </w:rPr>
        <w:t>,</w:t>
      </w:r>
      <w:r w:rsidR="00677F50">
        <w:rPr>
          <w:rFonts w:ascii="Times New Roman" w:hAnsi="Times New Roman" w:cs="Times New Roman"/>
          <w:sz w:val="24"/>
          <w:szCs w:val="24"/>
        </w:rPr>
        <w:t xml:space="preserve"> which demonstrated an inverse social gradient, adjusting for poor housing and neighborhood </w:t>
      </w:r>
      <w:r w:rsidR="00182B78">
        <w:rPr>
          <w:rFonts w:ascii="Times New Roman" w:hAnsi="Times New Roman" w:cs="Times New Roman"/>
          <w:sz w:val="24"/>
          <w:szCs w:val="24"/>
        </w:rPr>
        <w:t>generally</w:t>
      </w:r>
      <w:r w:rsidR="00677F50">
        <w:rPr>
          <w:rFonts w:ascii="Times New Roman" w:hAnsi="Times New Roman" w:cs="Times New Roman"/>
          <w:sz w:val="24"/>
          <w:szCs w:val="24"/>
        </w:rPr>
        <w:t xml:space="preserve"> increased the inverse </w:t>
      </w:r>
      <w:r w:rsidR="00841CB1">
        <w:rPr>
          <w:rFonts w:ascii="Times New Roman" w:hAnsi="Times New Roman" w:cs="Times New Roman"/>
          <w:sz w:val="24"/>
          <w:szCs w:val="24"/>
        </w:rPr>
        <w:t>inequalities</w:t>
      </w:r>
      <w:r w:rsidR="004575C0">
        <w:rPr>
          <w:rFonts w:ascii="Times New Roman" w:hAnsi="Times New Roman" w:cs="Times New Roman"/>
          <w:sz w:val="24"/>
          <w:szCs w:val="24"/>
        </w:rPr>
        <w:t xml:space="preserve"> </w:t>
      </w:r>
      <w:r w:rsidR="00841CB1">
        <w:rPr>
          <w:rFonts w:ascii="Times New Roman" w:hAnsi="Times New Roman" w:cs="Times New Roman"/>
          <w:sz w:val="24"/>
          <w:szCs w:val="24"/>
        </w:rPr>
        <w:t>(</w:t>
      </w:r>
      <w:r w:rsidR="00182B78">
        <w:rPr>
          <w:rFonts w:ascii="Times New Roman" w:hAnsi="Times New Roman" w:cs="Times New Roman"/>
          <w:sz w:val="24"/>
          <w:szCs w:val="24"/>
        </w:rPr>
        <w:t xml:space="preserve">between 1.30% </w:t>
      </w:r>
      <w:r w:rsidR="005F1FF5">
        <w:rPr>
          <w:rFonts w:ascii="Times New Roman" w:hAnsi="Times New Roman" w:cs="Times New Roman"/>
          <w:sz w:val="24"/>
          <w:szCs w:val="24"/>
        </w:rPr>
        <w:t>and</w:t>
      </w:r>
      <w:r w:rsidR="00182B78">
        <w:rPr>
          <w:rFonts w:ascii="Times New Roman" w:hAnsi="Times New Roman" w:cs="Times New Roman"/>
          <w:sz w:val="24"/>
          <w:szCs w:val="24"/>
        </w:rPr>
        <w:t xml:space="preserve"> 5.06</w:t>
      </w:r>
      <w:r w:rsidR="004575C0">
        <w:rPr>
          <w:rFonts w:ascii="Times New Roman" w:hAnsi="Times New Roman" w:cs="Times New Roman"/>
          <w:sz w:val="24"/>
          <w:szCs w:val="24"/>
        </w:rPr>
        <w:t>%</w:t>
      </w:r>
      <w:r w:rsidR="00841CB1">
        <w:rPr>
          <w:rFonts w:ascii="Times New Roman" w:hAnsi="Times New Roman" w:cs="Times New Roman"/>
          <w:sz w:val="24"/>
          <w:szCs w:val="24"/>
        </w:rPr>
        <w:t>)</w:t>
      </w:r>
      <w:r w:rsidR="004575C0">
        <w:rPr>
          <w:rFonts w:ascii="Times New Roman" w:hAnsi="Times New Roman" w:cs="Times New Roman"/>
          <w:sz w:val="24"/>
          <w:szCs w:val="24"/>
        </w:rPr>
        <w:t>,</w:t>
      </w:r>
      <w:r w:rsidR="00677F50">
        <w:rPr>
          <w:rFonts w:ascii="Times New Roman" w:hAnsi="Times New Roman" w:cs="Times New Roman"/>
          <w:sz w:val="24"/>
          <w:szCs w:val="24"/>
        </w:rPr>
        <w:t xml:space="preserve"> which is to say that</w:t>
      </w:r>
      <w:r w:rsidR="00182B78">
        <w:rPr>
          <w:rFonts w:ascii="Times New Roman" w:hAnsi="Times New Roman" w:cs="Times New Roman"/>
          <w:sz w:val="24"/>
          <w:szCs w:val="24"/>
        </w:rPr>
        <w:t xml:space="preserve"> overall,</w:t>
      </w:r>
      <w:r w:rsidR="00677F50">
        <w:rPr>
          <w:rFonts w:ascii="Times New Roman" w:hAnsi="Times New Roman" w:cs="Times New Roman"/>
          <w:sz w:val="24"/>
          <w:szCs w:val="24"/>
        </w:rPr>
        <w:t xml:space="preserve"> risks became even lower among the lower education groups</w:t>
      </w:r>
      <w:r w:rsidR="00841CB1">
        <w:rPr>
          <w:rFonts w:ascii="Times New Roman" w:hAnsi="Times New Roman" w:cs="Times New Roman"/>
          <w:sz w:val="24"/>
          <w:szCs w:val="24"/>
        </w:rPr>
        <w:t xml:space="preserve"> after adjustment</w:t>
      </w:r>
      <w:r w:rsidR="00677F50">
        <w:rPr>
          <w:rFonts w:ascii="Times New Roman" w:hAnsi="Times New Roman" w:cs="Times New Roman"/>
          <w:sz w:val="24"/>
          <w:szCs w:val="24"/>
        </w:rPr>
        <w:t xml:space="preserve">. </w:t>
      </w:r>
    </w:p>
    <w:p w14:paraId="21F55AE2" w14:textId="3C0CEA1D" w:rsidR="000722AC" w:rsidRDefault="000722AC" w:rsidP="00DE1399">
      <w:pPr>
        <w:spacing w:line="480" w:lineRule="auto"/>
        <w:ind w:firstLine="720"/>
        <w:jc w:val="both"/>
        <w:rPr>
          <w:rFonts w:ascii="Times New Roman" w:hAnsi="Times New Roman" w:cs="Times New Roman"/>
          <w:sz w:val="24"/>
          <w:szCs w:val="24"/>
        </w:rPr>
      </w:pPr>
      <w:r w:rsidRPr="000722AC">
        <w:rPr>
          <w:rFonts w:ascii="Times New Roman" w:hAnsi="Times New Roman" w:cs="Times New Roman"/>
          <w:sz w:val="24"/>
          <w:szCs w:val="24"/>
        </w:rPr>
        <w:t>Adju</w:t>
      </w:r>
      <w:r w:rsidR="00C57C29">
        <w:rPr>
          <w:rFonts w:ascii="Times New Roman" w:hAnsi="Times New Roman" w:cs="Times New Roman"/>
          <w:sz w:val="24"/>
          <w:szCs w:val="24"/>
        </w:rPr>
        <w:t xml:space="preserve">sting for </w:t>
      </w:r>
      <w:r w:rsidR="00F33829">
        <w:rPr>
          <w:rFonts w:ascii="Times New Roman" w:hAnsi="Times New Roman" w:cs="Times New Roman"/>
          <w:sz w:val="24"/>
          <w:szCs w:val="24"/>
        </w:rPr>
        <w:t>both</w:t>
      </w:r>
      <w:r w:rsidR="00C57C29">
        <w:rPr>
          <w:rFonts w:ascii="Times New Roman" w:hAnsi="Times New Roman" w:cs="Times New Roman"/>
          <w:sz w:val="24"/>
          <w:szCs w:val="24"/>
        </w:rPr>
        <w:t xml:space="preserve"> </w:t>
      </w:r>
      <w:r w:rsidR="00F33829">
        <w:rPr>
          <w:rFonts w:ascii="Times New Roman" w:hAnsi="Times New Roman" w:cs="Times New Roman"/>
          <w:sz w:val="24"/>
          <w:szCs w:val="24"/>
        </w:rPr>
        <w:t>poor housing and neighborhood conditions (</w:t>
      </w:r>
      <w:r w:rsidRPr="000722AC">
        <w:rPr>
          <w:rFonts w:ascii="Times New Roman" w:hAnsi="Times New Roman" w:cs="Times New Roman"/>
          <w:sz w:val="24"/>
          <w:szCs w:val="24"/>
        </w:rPr>
        <w:t>Model</w:t>
      </w:r>
      <w:r w:rsidR="00125DD9">
        <w:rPr>
          <w:rFonts w:ascii="Times New Roman" w:hAnsi="Times New Roman" w:cs="Times New Roman"/>
          <w:sz w:val="24"/>
          <w:szCs w:val="24"/>
        </w:rPr>
        <w:t>s</w:t>
      </w:r>
      <w:r w:rsidR="00F33829">
        <w:rPr>
          <w:rFonts w:ascii="Times New Roman" w:hAnsi="Times New Roman" w:cs="Times New Roman"/>
          <w:sz w:val="24"/>
          <w:szCs w:val="24"/>
        </w:rPr>
        <w:t xml:space="preserve"> D</w:t>
      </w:r>
      <w:r w:rsidRPr="000722AC">
        <w:rPr>
          <w:rFonts w:ascii="Times New Roman" w:hAnsi="Times New Roman" w:cs="Times New Roman"/>
          <w:sz w:val="24"/>
          <w:szCs w:val="24"/>
        </w:rPr>
        <w:t xml:space="preserve">) </w:t>
      </w:r>
      <w:r w:rsidR="00F33829">
        <w:rPr>
          <w:rFonts w:ascii="Times New Roman" w:hAnsi="Times New Roman" w:cs="Times New Roman"/>
          <w:sz w:val="24"/>
          <w:szCs w:val="24"/>
        </w:rPr>
        <w:t>reduced inequ</w:t>
      </w:r>
      <w:r w:rsidR="004234AE">
        <w:rPr>
          <w:rFonts w:ascii="Times New Roman" w:hAnsi="Times New Roman" w:cs="Times New Roman"/>
          <w:sz w:val="24"/>
          <w:szCs w:val="24"/>
        </w:rPr>
        <w:t xml:space="preserve">alities </w:t>
      </w:r>
      <w:proofErr w:type="gramStart"/>
      <w:r w:rsidR="004234AE">
        <w:rPr>
          <w:rFonts w:ascii="Times New Roman" w:hAnsi="Times New Roman" w:cs="Times New Roman"/>
          <w:sz w:val="24"/>
          <w:szCs w:val="24"/>
        </w:rPr>
        <w:t>to a large</w:t>
      </w:r>
      <w:r w:rsidR="007C2944">
        <w:rPr>
          <w:rFonts w:ascii="Times New Roman" w:hAnsi="Times New Roman" w:cs="Times New Roman"/>
          <w:sz w:val="24"/>
          <w:szCs w:val="24"/>
        </w:rPr>
        <w:t>r</w:t>
      </w:r>
      <w:r w:rsidR="004234AE">
        <w:rPr>
          <w:rFonts w:ascii="Times New Roman" w:hAnsi="Times New Roman" w:cs="Times New Roman"/>
          <w:sz w:val="24"/>
          <w:szCs w:val="24"/>
        </w:rPr>
        <w:t xml:space="preserve"> extent</w:t>
      </w:r>
      <w:proofErr w:type="gramEnd"/>
      <w:r w:rsidR="004234AE">
        <w:rPr>
          <w:rFonts w:ascii="Times New Roman" w:hAnsi="Times New Roman" w:cs="Times New Roman"/>
          <w:sz w:val="24"/>
          <w:szCs w:val="24"/>
        </w:rPr>
        <w:t xml:space="preserve"> for </w:t>
      </w:r>
      <w:r w:rsidR="007C2944">
        <w:rPr>
          <w:rFonts w:ascii="Times New Roman" w:hAnsi="Times New Roman" w:cs="Times New Roman"/>
          <w:sz w:val="24"/>
          <w:szCs w:val="24"/>
        </w:rPr>
        <w:t>many of the NCDs</w:t>
      </w:r>
      <w:r w:rsidR="004234AE">
        <w:rPr>
          <w:rFonts w:ascii="Times New Roman" w:hAnsi="Times New Roman" w:cs="Times New Roman"/>
          <w:sz w:val="24"/>
          <w:szCs w:val="24"/>
        </w:rPr>
        <w:t>. For example, controlling for both conditions reduced inequalities</w:t>
      </w:r>
      <w:r w:rsidR="0087431B">
        <w:rPr>
          <w:rFonts w:ascii="Times New Roman" w:hAnsi="Times New Roman" w:cs="Times New Roman"/>
          <w:sz w:val="24"/>
          <w:szCs w:val="24"/>
        </w:rPr>
        <w:t xml:space="preserve"> </w:t>
      </w:r>
      <w:r w:rsidR="00A93DDC">
        <w:rPr>
          <w:rFonts w:ascii="Times New Roman" w:hAnsi="Times New Roman" w:cs="Times New Roman"/>
          <w:sz w:val="24"/>
          <w:szCs w:val="24"/>
        </w:rPr>
        <w:t>among women</w:t>
      </w:r>
      <w:r w:rsidR="0087431B">
        <w:rPr>
          <w:rFonts w:ascii="Times New Roman" w:hAnsi="Times New Roman" w:cs="Times New Roman"/>
          <w:sz w:val="24"/>
          <w:szCs w:val="24"/>
        </w:rPr>
        <w:t xml:space="preserve"> by more than 10%</w:t>
      </w:r>
      <w:r w:rsidR="00A93DDC">
        <w:rPr>
          <w:rFonts w:ascii="Times New Roman" w:hAnsi="Times New Roman" w:cs="Times New Roman"/>
          <w:sz w:val="24"/>
          <w:szCs w:val="24"/>
        </w:rPr>
        <w:t xml:space="preserve"> for</w:t>
      </w:r>
      <w:r w:rsidR="004234AE">
        <w:rPr>
          <w:rFonts w:ascii="Times New Roman" w:hAnsi="Times New Roman" w:cs="Times New Roman"/>
          <w:sz w:val="24"/>
          <w:szCs w:val="24"/>
        </w:rPr>
        <w:t xml:space="preserve"> </w:t>
      </w:r>
      <w:r w:rsidR="0087431B">
        <w:rPr>
          <w:rFonts w:ascii="Times New Roman" w:hAnsi="Times New Roman" w:cs="Times New Roman"/>
          <w:sz w:val="24"/>
          <w:szCs w:val="24"/>
        </w:rPr>
        <w:t xml:space="preserve">all </w:t>
      </w:r>
      <w:r w:rsidR="007C2944">
        <w:rPr>
          <w:rFonts w:ascii="Times New Roman" w:hAnsi="Times New Roman" w:cs="Times New Roman"/>
          <w:sz w:val="24"/>
          <w:szCs w:val="24"/>
        </w:rPr>
        <w:t>NCDs</w:t>
      </w:r>
      <w:r w:rsidR="0087431B">
        <w:rPr>
          <w:rFonts w:ascii="Times New Roman" w:hAnsi="Times New Roman" w:cs="Times New Roman"/>
          <w:sz w:val="24"/>
          <w:szCs w:val="24"/>
        </w:rPr>
        <w:t xml:space="preserve"> except for obesity and high blood pressure. Notably, inequalities in breathing problems </w:t>
      </w:r>
      <w:proofErr w:type="gramStart"/>
      <w:r w:rsidR="0087431B">
        <w:rPr>
          <w:rFonts w:ascii="Times New Roman" w:hAnsi="Times New Roman" w:cs="Times New Roman"/>
          <w:sz w:val="24"/>
          <w:szCs w:val="24"/>
        </w:rPr>
        <w:t>were reduced</w:t>
      </w:r>
      <w:proofErr w:type="gramEnd"/>
      <w:r w:rsidR="0087431B">
        <w:rPr>
          <w:rFonts w:ascii="Times New Roman" w:hAnsi="Times New Roman" w:cs="Times New Roman"/>
          <w:sz w:val="24"/>
          <w:szCs w:val="24"/>
        </w:rPr>
        <w:t xml:space="preserve"> by 20</w:t>
      </w:r>
      <w:r w:rsidR="00685008">
        <w:rPr>
          <w:rFonts w:ascii="Times New Roman" w:hAnsi="Times New Roman" w:cs="Times New Roman"/>
          <w:sz w:val="24"/>
          <w:szCs w:val="24"/>
        </w:rPr>
        <w:t>.00</w:t>
      </w:r>
      <w:r w:rsidR="0087431B">
        <w:rPr>
          <w:rFonts w:ascii="Times New Roman" w:hAnsi="Times New Roman" w:cs="Times New Roman"/>
          <w:sz w:val="24"/>
          <w:szCs w:val="24"/>
        </w:rPr>
        <w:t xml:space="preserve">% among </w:t>
      </w:r>
      <w:r w:rsidR="0087431B">
        <w:rPr>
          <w:rFonts w:ascii="Times New Roman" w:hAnsi="Times New Roman" w:cs="Times New Roman"/>
          <w:sz w:val="24"/>
          <w:szCs w:val="24"/>
        </w:rPr>
        <w:lastRenderedPageBreak/>
        <w:t xml:space="preserve">women in the medium education group and inequalities </w:t>
      </w:r>
      <w:r w:rsidR="00685008">
        <w:rPr>
          <w:rFonts w:ascii="Times New Roman" w:hAnsi="Times New Roman" w:cs="Times New Roman"/>
          <w:sz w:val="24"/>
          <w:szCs w:val="24"/>
        </w:rPr>
        <w:t>in depression</w:t>
      </w:r>
      <w:r w:rsidR="0087431B">
        <w:rPr>
          <w:rFonts w:ascii="Times New Roman" w:hAnsi="Times New Roman" w:cs="Times New Roman"/>
          <w:sz w:val="24"/>
          <w:szCs w:val="24"/>
        </w:rPr>
        <w:t xml:space="preserve"> were reduced by </w:t>
      </w:r>
      <w:r w:rsidR="00685008">
        <w:rPr>
          <w:rFonts w:ascii="Times New Roman" w:hAnsi="Times New Roman" w:cs="Times New Roman"/>
          <w:sz w:val="24"/>
          <w:szCs w:val="24"/>
        </w:rPr>
        <w:t>17.76%</w:t>
      </w:r>
      <w:r w:rsidR="0087431B">
        <w:rPr>
          <w:rFonts w:ascii="Times New Roman" w:hAnsi="Times New Roman" w:cs="Times New Roman"/>
          <w:sz w:val="24"/>
          <w:szCs w:val="24"/>
        </w:rPr>
        <w:t xml:space="preserve"> among women in the low education group</w:t>
      </w:r>
      <w:r w:rsidR="00685008">
        <w:rPr>
          <w:rFonts w:ascii="Times New Roman" w:hAnsi="Times New Roman" w:cs="Times New Roman"/>
          <w:sz w:val="24"/>
          <w:szCs w:val="24"/>
        </w:rPr>
        <w:t xml:space="preserve">. </w:t>
      </w:r>
      <w:r w:rsidR="00A93DDC">
        <w:rPr>
          <w:rFonts w:ascii="Times New Roman" w:hAnsi="Times New Roman" w:cs="Times New Roman"/>
          <w:sz w:val="24"/>
          <w:szCs w:val="24"/>
        </w:rPr>
        <w:t xml:space="preserve">Among men, </w:t>
      </w:r>
      <w:r w:rsidR="00685008">
        <w:rPr>
          <w:rFonts w:ascii="Times New Roman" w:hAnsi="Times New Roman" w:cs="Times New Roman"/>
          <w:sz w:val="24"/>
          <w:szCs w:val="24"/>
        </w:rPr>
        <w:t xml:space="preserve">after </w:t>
      </w:r>
      <w:r w:rsidR="00A93DDC">
        <w:rPr>
          <w:rFonts w:ascii="Times New Roman" w:hAnsi="Times New Roman" w:cs="Times New Roman"/>
          <w:sz w:val="24"/>
          <w:szCs w:val="24"/>
        </w:rPr>
        <w:t>controlling for both conditions</w:t>
      </w:r>
      <w:r w:rsidR="00685008">
        <w:rPr>
          <w:rFonts w:ascii="Times New Roman" w:hAnsi="Times New Roman" w:cs="Times New Roman"/>
          <w:sz w:val="24"/>
          <w:szCs w:val="24"/>
        </w:rPr>
        <w:t xml:space="preserve">, the largest reductions in inequalities </w:t>
      </w:r>
      <w:proofErr w:type="gramStart"/>
      <w:r w:rsidR="00685008">
        <w:rPr>
          <w:rFonts w:ascii="Times New Roman" w:hAnsi="Times New Roman" w:cs="Times New Roman"/>
          <w:sz w:val="24"/>
          <w:szCs w:val="24"/>
        </w:rPr>
        <w:t>were also found</w:t>
      </w:r>
      <w:proofErr w:type="gramEnd"/>
      <w:r w:rsidR="00685008">
        <w:rPr>
          <w:rFonts w:ascii="Times New Roman" w:hAnsi="Times New Roman" w:cs="Times New Roman"/>
          <w:sz w:val="24"/>
          <w:szCs w:val="24"/>
        </w:rPr>
        <w:t xml:space="preserve"> for depression, severe headaches and breathing problems. Among men in the low education group for example, inequalities in breathing problems </w:t>
      </w:r>
      <w:proofErr w:type="gramStart"/>
      <w:r w:rsidR="00685008">
        <w:rPr>
          <w:rFonts w:ascii="Times New Roman" w:hAnsi="Times New Roman" w:cs="Times New Roman"/>
          <w:sz w:val="24"/>
          <w:szCs w:val="24"/>
        </w:rPr>
        <w:t>were reduced</w:t>
      </w:r>
      <w:proofErr w:type="gramEnd"/>
      <w:r w:rsidR="00685008">
        <w:rPr>
          <w:rFonts w:ascii="Times New Roman" w:hAnsi="Times New Roman" w:cs="Times New Roman"/>
          <w:sz w:val="24"/>
          <w:szCs w:val="24"/>
        </w:rPr>
        <w:t xml:space="preserve"> in Model D by 30.00%</w:t>
      </w:r>
      <w:r w:rsidR="00802D0B">
        <w:rPr>
          <w:rFonts w:ascii="Times New Roman" w:hAnsi="Times New Roman" w:cs="Times New Roman"/>
          <w:sz w:val="24"/>
          <w:szCs w:val="24"/>
        </w:rPr>
        <w:t xml:space="preserve"> and in depression by 27.27%</w:t>
      </w:r>
      <w:r w:rsidR="00685008">
        <w:rPr>
          <w:rFonts w:ascii="Times New Roman" w:hAnsi="Times New Roman" w:cs="Times New Roman"/>
          <w:sz w:val="24"/>
          <w:szCs w:val="24"/>
        </w:rPr>
        <w:t>.</w:t>
      </w:r>
      <w:r w:rsidR="00A93DDC">
        <w:rPr>
          <w:rFonts w:ascii="Times New Roman" w:hAnsi="Times New Roman" w:cs="Times New Roman"/>
          <w:sz w:val="24"/>
          <w:szCs w:val="24"/>
        </w:rPr>
        <w:t xml:space="preserve"> </w:t>
      </w:r>
    </w:p>
    <w:p w14:paraId="5CAC5290" w14:textId="77777777" w:rsidR="00D25B40" w:rsidRDefault="00D25B40" w:rsidP="000722AC">
      <w:pPr>
        <w:spacing w:line="48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59E83C92" w14:textId="6CAE6684" w:rsidR="008D170F" w:rsidRDefault="00530C80" w:rsidP="00E66468">
      <w:pPr>
        <w:spacing w:line="480" w:lineRule="auto"/>
        <w:ind w:firstLine="720"/>
        <w:jc w:val="both"/>
        <w:rPr>
          <w:rFonts w:ascii="Times New Roman" w:hAnsi="Times New Roman" w:cs="Times New Roman"/>
          <w:sz w:val="24"/>
          <w:szCs w:val="24"/>
        </w:rPr>
      </w:pPr>
      <w:r w:rsidRPr="00530C80">
        <w:rPr>
          <w:rFonts w:ascii="Times New Roman" w:hAnsi="Times New Roman" w:cs="Times New Roman"/>
          <w:sz w:val="24"/>
          <w:szCs w:val="24"/>
        </w:rPr>
        <w:t>Our results suggest that for both</w:t>
      </w:r>
      <w:r w:rsidR="00A5464D">
        <w:rPr>
          <w:rFonts w:ascii="Times New Roman" w:hAnsi="Times New Roman" w:cs="Times New Roman"/>
          <w:sz w:val="24"/>
          <w:szCs w:val="24"/>
        </w:rPr>
        <w:t xml:space="preserve"> </w:t>
      </w:r>
      <w:r w:rsidR="007056AE">
        <w:rPr>
          <w:rFonts w:ascii="Times New Roman" w:hAnsi="Times New Roman" w:cs="Times New Roman"/>
          <w:sz w:val="24"/>
          <w:szCs w:val="24"/>
        </w:rPr>
        <w:t>European</w:t>
      </w:r>
      <w:r w:rsidRPr="00530C80">
        <w:rPr>
          <w:rFonts w:ascii="Times New Roman" w:hAnsi="Times New Roman" w:cs="Times New Roman"/>
          <w:sz w:val="24"/>
          <w:szCs w:val="24"/>
        </w:rPr>
        <w:t xml:space="preserve"> </w:t>
      </w:r>
      <w:r w:rsidR="00D07329">
        <w:rPr>
          <w:rFonts w:ascii="Times New Roman" w:hAnsi="Times New Roman" w:cs="Times New Roman"/>
          <w:sz w:val="24"/>
          <w:szCs w:val="24"/>
        </w:rPr>
        <w:t>women and men</w:t>
      </w:r>
      <w:r w:rsidRPr="00530C80">
        <w:rPr>
          <w:rFonts w:ascii="Times New Roman" w:hAnsi="Times New Roman" w:cs="Times New Roman"/>
          <w:sz w:val="24"/>
          <w:szCs w:val="24"/>
        </w:rPr>
        <w:t xml:space="preserve">, </w:t>
      </w:r>
      <w:r w:rsidR="00F9222E">
        <w:rPr>
          <w:rFonts w:ascii="Times New Roman" w:hAnsi="Times New Roman" w:cs="Times New Roman"/>
          <w:sz w:val="24"/>
          <w:szCs w:val="24"/>
        </w:rPr>
        <w:t xml:space="preserve">adjusting for </w:t>
      </w:r>
      <w:r w:rsidR="002C6BA6">
        <w:rPr>
          <w:rFonts w:ascii="Times New Roman" w:hAnsi="Times New Roman" w:cs="Times New Roman"/>
          <w:sz w:val="24"/>
          <w:szCs w:val="24"/>
        </w:rPr>
        <w:t>poor housing and neighborhood quality</w:t>
      </w:r>
      <w:r w:rsidRPr="00530C80">
        <w:rPr>
          <w:rFonts w:ascii="Times New Roman" w:hAnsi="Times New Roman" w:cs="Times New Roman"/>
          <w:sz w:val="24"/>
          <w:szCs w:val="24"/>
        </w:rPr>
        <w:t xml:space="preserve"> </w:t>
      </w:r>
      <w:r w:rsidR="008D170F" w:rsidRPr="00530C80">
        <w:rPr>
          <w:rFonts w:ascii="Times New Roman" w:hAnsi="Times New Roman" w:cs="Times New Roman"/>
          <w:sz w:val="24"/>
          <w:szCs w:val="24"/>
        </w:rPr>
        <w:t xml:space="preserve">significantly </w:t>
      </w:r>
      <w:r w:rsidR="001D34EC">
        <w:rPr>
          <w:rFonts w:ascii="Times New Roman" w:hAnsi="Times New Roman" w:cs="Times New Roman"/>
          <w:sz w:val="24"/>
          <w:szCs w:val="24"/>
        </w:rPr>
        <w:t>reduces</w:t>
      </w:r>
      <w:r w:rsidRPr="00530C80">
        <w:rPr>
          <w:rFonts w:ascii="Times New Roman" w:hAnsi="Times New Roman" w:cs="Times New Roman"/>
          <w:sz w:val="24"/>
          <w:szCs w:val="24"/>
        </w:rPr>
        <w:t xml:space="preserve"> </w:t>
      </w:r>
      <w:r w:rsidR="00D07329">
        <w:rPr>
          <w:rFonts w:ascii="Times New Roman" w:hAnsi="Times New Roman" w:cs="Times New Roman"/>
          <w:sz w:val="24"/>
          <w:szCs w:val="24"/>
        </w:rPr>
        <w:t>SES</w:t>
      </w:r>
      <w:r w:rsidRPr="00530C80">
        <w:rPr>
          <w:rFonts w:ascii="Times New Roman" w:hAnsi="Times New Roman" w:cs="Times New Roman"/>
          <w:sz w:val="24"/>
          <w:szCs w:val="24"/>
        </w:rPr>
        <w:t xml:space="preserve"> differences in </w:t>
      </w:r>
      <w:r w:rsidR="007056AE">
        <w:rPr>
          <w:rFonts w:ascii="Times New Roman" w:hAnsi="Times New Roman" w:cs="Times New Roman"/>
          <w:sz w:val="24"/>
          <w:szCs w:val="24"/>
        </w:rPr>
        <w:t>NCDs</w:t>
      </w:r>
      <w:r w:rsidRPr="00530C80">
        <w:rPr>
          <w:rFonts w:ascii="Times New Roman" w:hAnsi="Times New Roman" w:cs="Times New Roman"/>
          <w:sz w:val="24"/>
          <w:szCs w:val="24"/>
        </w:rPr>
        <w:t>.</w:t>
      </w:r>
      <w:r w:rsidR="003F5C14">
        <w:rPr>
          <w:rFonts w:ascii="Times New Roman" w:hAnsi="Times New Roman" w:cs="Times New Roman"/>
          <w:sz w:val="24"/>
          <w:szCs w:val="24"/>
        </w:rPr>
        <w:t xml:space="preserve"> </w:t>
      </w:r>
      <w:r w:rsidR="00D07329">
        <w:rPr>
          <w:rFonts w:ascii="Times New Roman" w:hAnsi="Times New Roman" w:cs="Times New Roman"/>
          <w:sz w:val="24"/>
          <w:szCs w:val="24"/>
        </w:rPr>
        <w:t xml:space="preserve">While these reductions are relatively small for some </w:t>
      </w:r>
      <w:r w:rsidR="007056AE">
        <w:rPr>
          <w:rFonts w:ascii="Times New Roman" w:hAnsi="Times New Roman" w:cs="Times New Roman"/>
          <w:sz w:val="24"/>
          <w:szCs w:val="24"/>
        </w:rPr>
        <w:t>NCDs</w:t>
      </w:r>
      <w:r w:rsidR="00D07329">
        <w:rPr>
          <w:rFonts w:ascii="Times New Roman" w:hAnsi="Times New Roman" w:cs="Times New Roman"/>
          <w:sz w:val="24"/>
          <w:szCs w:val="24"/>
        </w:rPr>
        <w:t>, such as high blood pressure, for other conditions reductions are more considerable, especially for</w:t>
      </w:r>
      <w:r w:rsidR="001D34EC">
        <w:rPr>
          <w:rFonts w:ascii="Times New Roman" w:hAnsi="Times New Roman" w:cs="Times New Roman"/>
          <w:sz w:val="24"/>
          <w:szCs w:val="24"/>
        </w:rPr>
        <w:t xml:space="preserve"> breathing problems, </w:t>
      </w:r>
      <w:r w:rsidR="00D07329">
        <w:rPr>
          <w:rFonts w:ascii="Times New Roman" w:hAnsi="Times New Roman" w:cs="Times New Roman"/>
          <w:sz w:val="24"/>
          <w:szCs w:val="24"/>
        </w:rPr>
        <w:t xml:space="preserve">severe headaches and depression. </w:t>
      </w:r>
      <w:r w:rsidR="008D170F" w:rsidRPr="003F5C14">
        <w:rPr>
          <w:rFonts w:ascii="Times New Roman" w:hAnsi="Times New Roman" w:cs="Times New Roman"/>
          <w:sz w:val="24"/>
          <w:szCs w:val="24"/>
        </w:rPr>
        <w:t xml:space="preserve">These results suggest that the social gradient in </w:t>
      </w:r>
      <w:r w:rsidR="008D170F">
        <w:rPr>
          <w:rFonts w:ascii="Times New Roman" w:hAnsi="Times New Roman" w:cs="Times New Roman"/>
          <w:sz w:val="24"/>
          <w:szCs w:val="24"/>
        </w:rPr>
        <w:t xml:space="preserve">poor housing and neighborhood quality </w:t>
      </w:r>
      <w:r w:rsidR="008D170F" w:rsidRPr="003F5C14">
        <w:rPr>
          <w:rFonts w:ascii="Times New Roman" w:hAnsi="Times New Roman" w:cs="Times New Roman"/>
          <w:sz w:val="24"/>
          <w:szCs w:val="24"/>
        </w:rPr>
        <w:t>could be an important</w:t>
      </w:r>
      <w:r w:rsidR="008D170F">
        <w:rPr>
          <w:rFonts w:ascii="Times New Roman" w:hAnsi="Times New Roman" w:cs="Times New Roman"/>
          <w:sz w:val="24"/>
          <w:szCs w:val="24"/>
        </w:rPr>
        <w:t xml:space="preserve"> contributor to</w:t>
      </w:r>
      <w:r w:rsidR="007056AE">
        <w:rPr>
          <w:rFonts w:ascii="Times New Roman" w:hAnsi="Times New Roman" w:cs="Times New Roman"/>
          <w:sz w:val="24"/>
          <w:szCs w:val="24"/>
        </w:rPr>
        <w:t xml:space="preserve"> social gradients in</w:t>
      </w:r>
      <w:r w:rsidR="008D170F">
        <w:rPr>
          <w:rFonts w:ascii="Times New Roman" w:hAnsi="Times New Roman" w:cs="Times New Roman"/>
          <w:sz w:val="24"/>
          <w:szCs w:val="24"/>
        </w:rPr>
        <w:t xml:space="preserve"> </w:t>
      </w:r>
      <w:r w:rsidR="0071578E">
        <w:rPr>
          <w:rFonts w:ascii="Times New Roman" w:hAnsi="Times New Roman" w:cs="Times New Roman"/>
          <w:sz w:val="24"/>
          <w:szCs w:val="24"/>
        </w:rPr>
        <w:t>at least some</w:t>
      </w:r>
      <w:r w:rsidR="008D170F" w:rsidRPr="003F5C14">
        <w:rPr>
          <w:rFonts w:ascii="Times New Roman" w:hAnsi="Times New Roman" w:cs="Times New Roman"/>
          <w:sz w:val="24"/>
          <w:szCs w:val="24"/>
        </w:rPr>
        <w:t xml:space="preserve"> </w:t>
      </w:r>
      <w:r w:rsidR="007056AE">
        <w:rPr>
          <w:rFonts w:ascii="Times New Roman" w:hAnsi="Times New Roman" w:cs="Times New Roman"/>
          <w:sz w:val="24"/>
          <w:szCs w:val="24"/>
        </w:rPr>
        <w:t>NCDs</w:t>
      </w:r>
      <w:r w:rsidR="008D170F" w:rsidRPr="003F5C14">
        <w:rPr>
          <w:rFonts w:ascii="Times New Roman" w:hAnsi="Times New Roman" w:cs="Times New Roman"/>
          <w:sz w:val="24"/>
          <w:szCs w:val="24"/>
        </w:rPr>
        <w:t>.</w:t>
      </w:r>
      <w:r w:rsidR="00FF356C">
        <w:rPr>
          <w:rFonts w:ascii="Times New Roman" w:hAnsi="Times New Roman" w:cs="Times New Roman"/>
          <w:sz w:val="24"/>
          <w:szCs w:val="24"/>
        </w:rPr>
        <w:t xml:space="preserve"> </w:t>
      </w:r>
      <w:r w:rsidR="00FA75D0">
        <w:rPr>
          <w:rFonts w:ascii="Times New Roman" w:hAnsi="Times New Roman" w:cs="Times New Roman"/>
          <w:sz w:val="24"/>
          <w:szCs w:val="24"/>
        </w:rPr>
        <w:t xml:space="preserve">The association between </w:t>
      </w:r>
      <w:r w:rsidR="00EF774B">
        <w:rPr>
          <w:rFonts w:ascii="Times New Roman" w:hAnsi="Times New Roman" w:cs="Times New Roman"/>
          <w:sz w:val="24"/>
          <w:szCs w:val="24"/>
        </w:rPr>
        <w:t xml:space="preserve">poor </w:t>
      </w:r>
      <w:r w:rsidR="00FA75D0">
        <w:rPr>
          <w:rFonts w:ascii="Times New Roman" w:hAnsi="Times New Roman" w:cs="Times New Roman"/>
          <w:sz w:val="24"/>
          <w:szCs w:val="24"/>
        </w:rPr>
        <w:t>housing and neighborhood conditions and depression</w:t>
      </w:r>
      <w:r w:rsidR="00FF356C">
        <w:rPr>
          <w:rFonts w:ascii="Times New Roman" w:hAnsi="Times New Roman" w:cs="Times New Roman"/>
          <w:sz w:val="24"/>
          <w:szCs w:val="24"/>
        </w:rPr>
        <w:t xml:space="preserve"> also suggests that psychosocial factors may be one of the more likely </w:t>
      </w:r>
      <w:r w:rsidR="00FF356C" w:rsidRPr="00FF356C">
        <w:rPr>
          <w:rFonts w:ascii="Times New Roman" w:hAnsi="Times New Roman" w:cs="Times New Roman"/>
          <w:sz w:val="24"/>
          <w:szCs w:val="24"/>
        </w:rPr>
        <w:t>pathways</w:t>
      </w:r>
      <w:r w:rsidR="00FF356C">
        <w:rPr>
          <w:rFonts w:ascii="Times New Roman" w:hAnsi="Times New Roman" w:cs="Times New Roman"/>
          <w:sz w:val="24"/>
          <w:szCs w:val="24"/>
        </w:rPr>
        <w:t xml:space="preserve"> linking </w:t>
      </w:r>
      <w:r w:rsidR="009041B2">
        <w:rPr>
          <w:rFonts w:ascii="Times New Roman" w:hAnsi="Times New Roman" w:cs="Times New Roman"/>
          <w:sz w:val="24"/>
          <w:szCs w:val="24"/>
        </w:rPr>
        <w:t>these</w:t>
      </w:r>
      <w:r w:rsidR="00FF356C">
        <w:rPr>
          <w:rFonts w:ascii="Times New Roman" w:hAnsi="Times New Roman" w:cs="Times New Roman"/>
          <w:sz w:val="24"/>
          <w:szCs w:val="24"/>
        </w:rPr>
        <w:t xml:space="preserve"> conditions </w:t>
      </w:r>
      <w:r w:rsidR="0071578E">
        <w:rPr>
          <w:rFonts w:ascii="Times New Roman" w:hAnsi="Times New Roman" w:cs="Times New Roman"/>
          <w:sz w:val="24"/>
          <w:szCs w:val="24"/>
        </w:rPr>
        <w:t>to</w:t>
      </w:r>
      <w:r w:rsidR="00FF356C">
        <w:rPr>
          <w:rFonts w:ascii="Times New Roman" w:hAnsi="Times New Roman" w:cs="Times New Roman"/>
          <w:sz w:val="24"/>
          <w:szCs w:val="24"/>
        </w:rPr>
        <w:t xml:space="preserve"> health outcomes.</w:t>
      </w:r>
      <w:r w:rsidR="0071578E">
        <w:rPr>
          <w:rFonts w:ascii="Times New Roman" w:hAnsi="Times New Roman" w:cs="Times New Roman"/>
          <w:sz w:val="24"/>
          <w:szCs w:val="24"/>
        </w:rPr>
        <w:t xml:space="preserve"> </w:t>
      </w:r>
      <w:r w:rsidR="00DB58F0">
        <w:rPr>
          <w:rFonts w:ascii="Times New Roman" w:hAnsi="Times New Roman" w:cs="Times New Roman"/>
          <w:sz w:val="24"/>
          <w:szCs w:val="24"/>
        </w:rPr>
        <w:t xml:space="preserve">However, it may also be that respondents with depressive symptoms are more likely </w:t>
      </w:r>
      <w:proofErr w:type="gramStart"/>
      <w:r w:rsidR="00DB58F0">
        <w:rPr>
          <w:rFonts w:ascii="Times New Roman" w:hAnsi="Times New Roman" w:cs="Times New Roman"/>
          <w:sz w:val="24"/>
          <w:szCs w:val="24"/>
        </w:rPr>
        <w:t>to negatively evaluate</w:t>
      </w:r>
      <w:proofErr w:type="gramEnd"/>
      <w:r w:rsidR="00DB58F0">
        <w:rPr>
          <w:rFonts w:ascii="Times New Roman" w:hAnsi="Times New Roman" w:cs="Times New Roman"/>
          <w:sz w:val="24"/>
          <w:szCs w:val="24"/>
        </w:rPr>
        <w:t xml:space="preserve"> their housing and neighborhood quality.</w:t>
      </w:r>
    </w:p>
    <w:p w14:paraId="3CF37A62" w14:textId="283E8263" w:rsidR="00D07329" w:rsidRDefault="00D07329" w:rsidP="003F20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Between poor housing and poor neighborhood quality, controlling for the latter seemed to </w:t>
      </w:r>
      <w:r w:rsidR="00F9222E">
        <w:rPr>
          <w:rFonts w:ascii="Times New Roman" w:hAnsi="Times New Roman" w:cs="Times New Roman"/>
          <w:sz w:val="24"/>
          <w:szCs w:val="24"/>
        </w:rPr>
        <w:t>reduce</w:t>
      </w:r>
      <w:r>
        <w:rPr>
          <w:rFonts w:ascii="Times New Roman" w:hAnsi="Times New Roman" w:cs="Times New Roman"/>
          <w:sz w:val="24"/>
          <w:szCs w:val="24"/>
        </w:rPr>
        <w:t xml:space="preserve"> </w:t>
      </w:r>
      <w:r w:rsidR="002962D0">
        <w:rPr>
          <w:rFonts w:ascii="Times New Roman" w:hAnsi="Times New Roman" w:cs="Times New Roman"/>
          <w:sz w:val="24"/>
          <w:szCs w:val="24"/>
        </w:rPr>
        <w:t>inequalities</w:t>
      </w:r>
      <w:r>
        <w:rPr>
          <w:rFonts w:ascii="Times New Roman" w:hAnsi="Times New Roman" w:cs="Times New Roman"/>
          <w:sz w:val="24"/>
          <w:szCs w:val="24"/>
        </w:rPr>
        <w:t xml:space="preserve"> to a larger degree.</w:t>
      </w:r>
      <w:r w:rsidR="0071578E">
        <w:rPr>
          <w:rFonts w:ascii="Times New Roman" w:hAnsi="Times New Roman" w:cs="Times New Roman"/>
          <w:sz w:val="24"/>
          <w:szCs w:val="24"/>
        </w:rPr>
        <w:t xml:space="preserve"> This again might suggest </w:t>
      </w:r>
      <w:r w:rsidR="00C27AA5">
        <w:rPr>
          <w:rFonts w:ascii="Times New Roman" w:hAnsi="Times New Roman" w:cs="Times New Roman"/>
          <w:sz w:val="24"/>
          <w:szCs w:val="24"/>
        </w:rPr>
        <w:t>that psy</w:t>
      </w:r>
      <w:r w:rsidR="0071578E">
        <w:rPr>
          <w:rFonts w:ascii="Times New Roman" w:hAnsi="Times New Roman" w:cs="Times New Roman"/>
          <w:sz w:val="24"/>
          <w:szCs w:val="24"/>
        </w:rPr>
        <w:t>chosocial pathways are one of the more likely pathways between poor housing and poor neighborhood conditions, as our measure of poor neighborhood quality captured respondents’ feelings of safety.</w:t>
      </w:r>
      <w:r>
        <w:rPr>
          <w:rFonts w:ascii="Times New Roman" w:hAnsi="Times New Roman" w:cs="Times New Roman"/>
          <w:sz w:val="24"/>
          <w:szCs w:val="24"/>
        </w:rPr>
        <w:t xml:space="preserve"> </w:t>
      </w:r>
      <w:r w:rsidR="00F9222E">
        <w:rPr>
          <w:rFonts w:ascii="Times New Roman" w:hAnsi="Times New Roman" w:cs="Times New Roman"/>
          <w:sz w:val="24"/>
          <w:szCs w:val="24"/>
        </w:rPr>
        <w:t>Reductions</w:t>
      </w:r>
      <w:r w:rsidR="00002C54">
        <w:rPr>
          <w:rFonts w:ascii="Times New Roman" w:hAnsi="Times New Roman" w:cs="Times New Roman"/>
          <w:sz w:val="24"/>
          <w:szCs w:val="24"/>
        </w:rPr>
        <w:t xml:space="preserve"> were </w:t>
      </w:r>
      <w:r w:rsidR="001D34EC">
        <w:rPr>
          <w:rFonts w:ascii="Times New Roman" w:hAnsi="Times New Roman" w:cs="Times New Roman"/>
          <w:sz w:val="24"/>
          <w:szCs w:val="24"/>
        </w:rPr>
        <w:t>sometimes</w:t>
      </w:r>
      <w:r w:rsidR="00002C54">
        <w:rPr>
          <w:rFonts w:ascii="Times New Roman" w:hAnsi="Times New Roman" w:cs="Times New Roman"/>
          <w:sz w:val="24"/>
          <w:szCs w:val="24"/>
        </w:rPr>
        <w:t xml:space="preserve"> </w:t>
      </w:r>
      <w:r>
        <w:rPr>
          <w:rFonts w:ascii="Times New Roman" w:hAnsi="Times New Roman" w:cs="Times New Roman"/>
          <w:sz w:val="24"/>
          <w:szCs w:val="24"/>
        </w:rPr>
        <w:t xml:space="preserve">larger among the low versus medium education group. </w:t>
      </w:r>
      <w:r w:rsidR="00002C54">
        <w:rPr>
          <w:rFonts w:ascii="Times New Roman" w:hAnsi="Times New Roman" w:cs="Times New Roman"/>
          <w:color w:val="000000"/>
          <w:sz w:val="24"/>
          <w:szCs w:val="24"/>
          <w:shd w:val="clear" w:color="auto" w:fill="FFFFFF"/>
        </w:rPr>
        <w:t>This</w:t>
      </w:r>
      <w:r w:rsidR="00002C54" w:rsidRPr="00F5103E">
        <w:rPr>
          <w:rFonts w:ascii="Times New Roman" w:hAnsi="Times New Roman" w:cs="Times New Roman"/>
          <w:color w:val="000000"/>
          <w:sz w:val="24"/>
          <w:szCs w:val="24"/>
          <w:shd w:val="clear" w:color="auto" w:fill="FFFFFF"/>
        </w:rPr>
        <w:t xml:space="preserve"> differential reduction between educational groups may relate to differential vulnerability to adverse</w:t>
      </w:r>
      <w:r w:rsidR="00002C54">
        <w:rPr>
          <w:rFonts w:ascii="Times New Roman" w:hAnsi="Times New Roman" w:cs="Times New Roman"/>
          <w:color w:val="000000"/>
          <w:sz w:val="24"/>
          <w:szCs w:val="24"/>
          <w:shd w:val="clear" w:color="auto" w:fill="FFFFFF"/>
        </w:rPr>
        <w:t xml:space="preserve"> housing and</w:t>
      </w:r>
      <w:r w:rsidR="00002C54" w:rsidRPr="00F5103E">
        <w:rPr>
          <w:rFonts w:ascii="Times New Roman" w:hAnsi="Times New Roman" w:cs="Times New Roman"/>
          <w:color w:val="000000"/>
          <w:sz w:val="24"/>
          <w:szCs w:val="24"/>
          <w:shd w:val="clear" w:color="auto" w:fill="FFFFFF"/>
        </w:rPr>
        <w:t xml:space="preserve"> </w:t>
      </w:r>
      <w:r w:rsidR="00002C54" w:rsidRPr="00F5103E">
        <w:rPr>
          <w:rFonts w:ascii="Times New Roman" w:hAnsi="Times New Roman" w:cs="Times New Roman"/>
          <w:color w:val="000000"/>
          <w:sz w:val="24"/>
          <w:szCs w:val="24"/>
          <w:shd w:val="clear" w:color="auto" w:fill="FFFFFF"/>
        </w:rPr>
        <w:lastRenderedPageBreak/>
        <w:t>neighborhood conditions.</w:t>
      </w:r>
      <w:r w:rsidR="00E01E8B" w:rsidRPr="00F5103E">
        <w:rPr>
          <w:rFonts w:ascii="Times New Roman" w:hAnsi="Times New Roman" w:cs="Times New Roman"/>
          <w:color w:val="000000"/>
          <w:sz w:val="24"/>
          <w:szCs w:val="24"/>
          <w:shd w:val="clear" w:color="auto" w:fill="FFFFFF"/>
        </w:rPr>
        <w:fldChar w:fldCharType="begin"/>
      </w:r>
      <w:r w:rsidR="00115310">
        <w:rPr>
          <w:rFonts w:ascii="Times New Roman" w:hAnsi="Times New Roman" w:cs="Times New Roman"/>
          <w:color w:val="000000"/>
          <w:sz w:val="24"/>
          <w:szCs w:val="24"/>
          <w:shd w:val="clear" w:color="auto" w:fill="FFFFFF"/>
        </w:rPr>
        <w:instrText xml:space="preserve"> ADDIN ZOTERO_ITEM CSL_CITATION {"citationID":"1pq8bdk70q","properties":{"formattedCitation":"{\\rtf \\super [37]\\nosupersub{}}","plainCitation":"[37]"},"citationItems":[{"id":1861,"uris":["http://zotero.org/users/1779946/items/P8UA95E6"],"uri":["http://zotero.org/users/1779946/items/P8UA95E6"],"itemData":{"id":1861,"type":"article-journal","title":"Neighborhoods and health","container-title":"Annals of the New York Academy of Sciences","page":"125-145","volume":"1186","issue":"1","source":"Wiley Online Library","abstract":"Features of neighborhoods or residential environments may affect health and contribute to social and race/ethnic inequalities in health. The study of neighborhood health effects has grown exponentially over the past 15 years. This chapter summarizes key work in this area with a particular focus on chronic disease outcomes (specifically obesity and related risk factors) and mental health (specifically depression and depressive symptoms). Empirical work is classified into two main eras: studies that use census proxies and studies that directly measure neighborhood attributes using a variety of approaches. Key conceptual and methodological challenges in studying neighborhood health effects are reviewed. Existing gaps in knowledge and promising new directions in the field are highlighted.","DOI":"10.1111/j.1749-6632.2009.05333.x","ISSN":"1749-6632","language":"en","author":[{"family":"Diez Roux","given":"Ana V."},{"family":"Mair","given":"Christina"}],"issued":{"date-parts":[["2010",2,1]]}}}],"schema":"https://github.com/citation-style-language/schema/raw/master/csl-citation.json"} </w:instrText>
      </w:r>
      <w:r w:rsidR="00E01E8B" w:rsidRPr="00F5103E">
        <w:rPr>
          <w:rFonts w:ascii="Times New Roman" w:hAnsi="Times New Roman" w:cs="Times New Roman"/>
          <w:color w:val="000000"/>
          <w:sz w:val="24"/>
          <w:szCs w:val="24"/>
          <w:shd w:val="clear" w:color="auto" w:fill="FFFFFF"/>
        </w:rPr>
        <w:fldChar w:fldCharType="separate"/>
      </w:r>
      <w:r w:rsidR="00115310" w:rsidRPr="00115310">
        <w:rPr>
          <w:rFonts w:ascii="Times New Roman" w:hAnsi="Times New Roman" w:cs="Times New Roman"/>
          <w:sz w:val="24"/>
          <w:szCs w:val="24"/>
          <w:vertAlign w:val="superscript"/>
        </w:rPr>
        <w:t>[37]</w:t>
      </w:r>
      <w:r w:rsidR="00E01E8B" w:rsidRPr="00F5103E">
        <w:rPr>
          <w:rFonts w:ascii="Times New Roman" w:hAnsi="Times New Roman" w:cs="Times New Roman"/>
          <w:color w:val="000000"/>
          <w:sz w:val="24"/>
          <w:szCs w:val="24"/>
          <w:shd w:val="clear" w:color="auto" w:fill="FFFFFF"/>
        </w:rPr>
        <w:fldChar w:fldCharType="end"/>
      </w:r>
      <w:r w:rsidR="00002C54" w:rsidRPr="00F5103E">
        <w:rPr>
          <w:rFonts w:ascii="Times New Roman" w:hAnsi="Times New Roman" w:cs="Times New Roman"/>
          <w:color w:val="000000"/>
          <w:sz w:val="24"/>
          <w:szCs w:val="24"/>
          <w:shd w:val="clear" w:color="auto" w:fill="FFFFFF"/>
        </w:rPr>
        <w:t xml:space="preserve"> Those in higher education groups for instance, may have greater </w:t>
      </w:r>
      <w:proofErr w:type="gramStart"/>
      <w:r w:rsidR="00002C54" w:rsidRPr="00F5103E">
        <w:rPr>
          <w:rFonts w:ascii="Times New Roman" w:hAnsi="Times New Roman" w:cs="Times New Roman"/>
          <w:color w:val="000000"/>
          <w:sz w:val="24"/>
          <w:szCs w:val="24"/>
          <w:shd w:val="clear" w:color="auto" w:fill="FFFFFF"/>
        </w:rPr>
        <w:t>resources which</w:t>
      </w:r>
      <w:proofErr w:type="gramEnd"/>
      <w:r w:rsidR="00002C54" w:rsidRPr="00F5103E">
        <w:rPr>
          <w:rFonts w:ascii="Times New Roman" w:hAnsi="Times New Roman" w:cs="Times New Roman"/>
          <w:color w:val="000000"/>
          <w:sz w:val="24"/>
          <w:szCs w:val="24"/>
          <w:shd w:val="clear" w:color="auto" w:fill="FFFFFF"/>
        </w:rPr>
        <w:t xml:space="preserve"> allow them to overcome </w:t>
      </w:r>
      <w:r w:rsidR="00002C54">
        <w:rPr>
          <w:rFonts w:ascii="Times New Roman" w:hAnsi="Times New Roman" w:cs="Times New Roman"/>
          <w:color w:val="000000"/>
          <w:sz w:val="24"/>
          <w:szCs w:val="24"/>
          <w:shd w:val="clear" w:color="auto" w:fill="FFFFFF"/>
        </w:rPr>
        <w:t xml:space="preserve">these poor </w:t>
      </w:r>
      <w:r w:rsidR="00876765">
        <w:rPr>
          <w:rFonts w:ascii="Times New Roman" w:hAnsi="Times New Roman" w:cs="Times New Roman"/>
          <w:color w:val="000000"/>
          <w:sz w:val="24"/>
          <w:szCs w:val="24"/>
          <w:shd w:val="clear" w:color="auto" w:fill="FFFFFF"/>
        </w:rPr>
        <w:t>conditions</w:t>
      </w:r>
      <w:r w:rsidR="00EF08CB">
        <w:rPr>
          <w:rFonts w:ascii="Times New Roman" w:hAnsi="Times New Roman" w:cs="Times New Roman"/>
          <w:color w:val="000000"/>
          <w:sz w:val="24"/>
          <w:szCs w:val="24"/>
          <w:shd w:val="clear" w:color="auto" w:fill="FFFFFF"/>
        </w:rPr>
        <w:t xml:space="preserve"> </w:t>
      </w:r>
      <w:r w:rsidR="00304E83">
        <w:rPr>
          <w:rFonts w:ascii="Times New Roman" w:hAnsi="Times New Roman" w:cs="Times New Roman"/>
          <w:color w:val="000000"/>
          <w:sz w:val="24"/>
          <w:szCs w:val="24"/>
          <w:shd w:val="clear" w:color="auto" w:fill="FFFFFF"/>
        </w:rPr>
        <w:t>to a larger degree</w:t>
      </w:r>
      <w:r w:rsidR="00002C54">
        <w:rPr>
          <w:rFonts w:ascii="Times New Roman" w:hAnsi="Times New Roman" w:cs="Times New Roman"/>
          <w:color w:val="000000"/>
          <w:sz w:val="24"/>
          <w:szCs w:val="24"/>
          <w:shd w:val="clear" w:color="auto" w:fill="FFFFFF"/>
        </w:rPr>
        <w:t>.</w:t>
      </w:r>
      <w:r w:rsidR="00002C54" w:rsidRPr="00F5103E">
        <w:rPr>
          <w:rFonts w:ascii="Times New Roman" w:hAnsi="Times New Roman" w:cs="Times New Roman"/>
          <w:color w:val="000000"/>
          <w:sz w:val="24"/>
          <w:szCs w:val="24"/>
          <w:shd w:val="clear" w:color="auto" w:fill="FFFFFF"/>
        </w:rPr>
        <w:t xml:space="preserve"> </w:t>
      </w:r>
    </w:p>
    <w:p w14:paraId="0ED9303B" w14:textId="300365C6" w:rsidR="00EF08CB" w:rsidRDefault="00EF08CB" w:rsidP="00D143E2">
      <w:pPr>
        <w:spacing w:after="0" w:line="480" w:lineRule="auto"/>
        <w:ind w:firstLine="720"/>
        <w:jc w:val="both"/>
        <w:rPr>
          <w:rFonts w:ascii="Times New Roman" w:hAnsi="Times New Roman" w:cs="Times New Roman"/>
          <w:sz w:val="24"/>
          <w:szCs w:val="24"/>
        </w:rPr>
      </w:pPr>
      <w:r w:rsidRPr="00EC70BC">
        <w:rPr>
          <w:rFonts w:ascii="Times New Roman" w:hAnsi="Times New Roman" w:cs="Times New Roman"/>
          <w:sz w:val="24"/>
          <w:szCs w:val="24"/>
        </w:rPr>
        <w:t xml:space="preserve">This study provides </w:t>
      </w:r>
      <w:r w:rsidR="006D5BE3">
        <w:rPr>
          <w:rFonts w:ascii="Times New Roman" w:hAnsi="Times New Roman" w:cs="Times New Roman"/>
          <w:sz w:val="24"/>
          <w:szCs w:val="24"/>
        </w:rPr>
        <w:t>a</w:t>
      </w:r>
      <w:r w:rsidR="003726D8">
        <w:rPr>
          <w:rFonts w:ascii="Times New Roman" w:hAnsi="Times New Roman" w:cs="Times New Roman"/>
          <w:sz w:val="24"/>
          <w:szCs w:val="24"/>
        </w:rPr>
        <w:t>n initial</w:t>
      </w:r>
      <w:r w:rsidRPr="00EC70BC">
        <w:rPr>
          <w:rFonts w:ascii="Times New Roman" w:hAnsi="Times New Roman" w:cs="Times New Roman"/>
          <w:sz w:val="24"/>
          <w:szCs w:val="24"/>
        </w:rPr>
        <w:t xml:space="preserve"> overview </w:t>
      </w:r>
      <w:r>
        <w:rPr>
          <w:rFonts w:ascii="Times New Roman" w:hAnsi="Times New Roman" w:cs="Times New Roman"/>
          <w:sz w:val="24"/>
          <w:szCs w:val="24"/>
        </w:rPr>
        <w:t xml:space="preserve">of the extent to which poor housing and neighborhood </w:t>
      </w:r>
      <w:r w:rsidR="00835514">
        <w:rPr>
          <w:rFonts w:ascii="Times New Roman" w:hAnsi="Times New Roman" w:cs="Times New Roman"/>
          <w:sz w:val="24"/>
          <w:szCs w:val="24"/>
        </w:rPr>
        <w:t>conditions</w:t>
      </w:r>
      <w:r w:rsidR="00660555">
        <w:rPr>
          <w:rFonts w:ascii="Times New Roman" w:hAnsi="Times New Roman" w:cs="Times New Roman"/>
          <w:sz w:val="24"/>
          <w:szCs w:val="24"/>
        </w:rPr>
        <w:t xml:space="preserve"> reduce</w:t>
      </w:r>
      <w:r>
        <w:rPr>
          <w:rFonts w:ascii="Times New Roman" w:hAnsi="Times New Roman" w:cs="Times New Roman"/>
          <w:sz w:val="24"/>
          <w:szCs w:val="24"/>
        </w:rPr>
        <w:t xml:space="preserve"> social </w:t>
      </w:r>
      <w:r w:rsidR="008E2D45">
        <w:rPr>
          <w:rFonts w:ascii="Times New Roman" w:hAnsi="Times New Roman" w:cs="Times New Roman"/>
          <w:sz w:val="24"/>
          <w:szCs w:val="24"/>
        </w:rPr>
        <w:t>inequalities</w:t>
      </w:r>
      <w:r w:rsidRPr="001445D1">
        <w:rPr>
          <w:rFonts w:ascii="Times New Roman" w:hAnsi="Times New Roman" w:cs="Times New Roman"/>
          <w:sz w:val="24"/>
          <w:szCs w:val="24"/>
        </w:rPr>
        <w:t xml:space="preserve"> in </w:t>
      </w:r>
      <w:r w:rsidR="007C2944">
        <w:rPr>
          <w:rFonts w:ascii="Times New Roman" w:hAnsi="Times New Roman" w:cs="Times New Roman"/>
          <w:sz w:val="24"/>
          <w:szCs w:val="24"/>
        </w:rPr>
        <w:t>NCDs</w:t>
      </w:r>
      <w:r>
        <w:rPr>
          <w:rFonts w:ascii="Times New Roman" w:hAnsi="Times New Roman" w:cs="Times New Roman"/>
          <w:sz w:val="24"/>
          <w:szCs w:val="24"/>
        </w:rPr>
        <w:t xml:space="preserve"> among men and </w:t>
      </w:r>
      <w:r w:rsidRPr="001445D1">
        <w:rPr>
          <w:rFonts w:ascii="Times New Roman" w:hAnsi="Times New Roman" w:cs="Times New Roman"/>
          <w:sz w:val="24"/>
          <w:szCs w:val="24"/>
        </w:rPr>
        <w:t>women in E</w:t>
      </w:r>
      <w:r>
        <w:rPr>
          <w:rFonts w:ascii="Times New Roman" w:hAnsi="Times New Roman" w:cs="Times New Roman"/>
          <w:sz w:val="24"/>
          <w:szCs w:val="24"/>
        </w:rPr>
        <w:t xml:space="preserve">urope. </w:t>
      </w:r>
      <w:r w:rsidRPr="00EC70BC">
        <w:rPr>
          <w:rFonts w:ascii="Times New Roman" w:hAnsi="Times New Roman" w:cs="Times New Roman"/>
          <w:sz w:val="24"/>
          <w:szCs w:val="24"/>
        </w:rPr>
        <w:t xml:space="preserve">We identified variations between </w:t>
      </w:r>
      <w:r w:rsidR="001D34EC">
        <w:rPr>
          <w:rFonts w:ascii="Times New Roman" w:hAnsi="Times New Roman" w:cs="Times New Roman"/>
          <w:sz w:val="24"/>
          <w:szCs w:val="24"/>
        </w:rPr>
        <w:t>NCDs</w:t>
      </w:r>
      <w:r w:rsidRPr="00EC70BC">
        <w:rPr>
          <w:rFonts w:ascii="Times New Roman" w:hAnsi="Times New Roman" w:cs="Times New Roman"/>
          <w:sz w:val="24"/>
          <w:szCs w:val="24"/>
        </w:rPr>
        <w:t xml:space="preserve"> with regard to </w:t>
      </w:r>
      <w:r w:rsidR="00835514">
        <w:rPr>
          <w:rFonts w:ascii="Times New Roman" w:hAnsi="Times New Roman" w:cs="Times New Roman"/>
          <w:sz w:val="24"/>
          <w:szCs w:val="24"/>
        </w:rPr>
        <w:t>the extent</w:t>
      </w:r>
      <w:r>
        <w:rPr>
          <w:rFonts w:ascii="Times New Roman" w:hAnsi="Times New Roman" w:cs="Times New Roman"/>
          <w:sz w:val="24"/>
          <w:szCs w:val="24"/>
        </w:rPr>
        <w:t xml:space="preserve"> poor housing and neighborhood conditions attenuate inequalities</w:t>
      </w:r>
      <w:r w:rsidRPr="00EC70BC">
        <w:rPr>
          <w:rFonts w:ascii="Times New Roman" w:hAnsi="Times New Roman" w:cs="Times New Roman"/>
          <w:sz w:val="24"/>
          <w:szCs w:val="24"/>
        </w:rPr>
        <w:t>.</w:t>
      </w:r>
      <w:r w:rsidR="00EF774B">
        <w:rPr>
          <w:rFonts w:ascii="Times New Roman" w:hAnsi="Times New Roman" w:cs="Times New Roman"/>
          <w:sz w:val="24"/>
          <w:szCs w:val="24"/>
        </w:rPr>
        <w:t xml:space="preserve"> A limitation of this work was that our operationalization of housing and neighborhood conditions was </w:t>
      </w:r>
      <w:proofErr w:type="gramStart"/>
      <w:r w:rsidR="00EF774B">
        <w:rPr>
          <w:rFonts w:ascii="Times New Roman" w:hAnsi="Times New Roman" w:cs="Times New Roman"/>
          <w:sz w:val="24"/>
          <w:szCs w:val="24"/>
        </w:rPr>
        <w:t>fairly limited</w:t>
      </w:r>
      <w:proofErr w:type="gramEnd"/>
      <w:r w:rsidR="00EF774B">
        <w:rPr>
          <w:rFonts w:ascii="Times New Roman" w:hAnsi="Times New Roman" w:cs="Times New Roman"/>
          <w:sz w:val="24"/>
          <w:szCs w:val="24"/>
        </w:rPr>
        <w:t xml:space="preserve">. We did not have data for example, on important dimensions of housing relating to costs and tenure. </w:t>
      </w:r>
      <w:r w:rsidR="0071578E">
        <w:rPr>
          <w:rFonts w:ascii="Times New Roman" w:hAnsi="Times New Roman" w:cs="Times New Roman"/>
          <w:sz w:val="24"/>
          <w:szCs w:val="24"/>
        </w:rPr>
        <w:t>Since these conditions have previously been shown to strongly associate with both SES and health</w:t>
      </w:r>
      <w:r w:rsidR="00660555">
        <w:rPr>
          <w:rFonts w:ascii="Times New Roman" w:hAnsi="Times New Roman" w:cs="Times New Roman"/>
          <w:sz w:val="24"/>
          <w:szCs w:val="24"/>
        </w:rPr>
        <w:fldChar w:fldCharType="begin"/>
      </w:r>
      <w:r w:rsidR="00115310">
        <w:rPr>
          <w:rFonts w:ascii="Times New Roman" w:hAnsi="Times New Roman" w:cs="Times New Roman"/>
          <w:sz w:val="24"/>
          <w:szCs w:val="24"/>
        </w:rPr>
        <w:instrText xml:space="preserve"> ADDIN ZOTERO_ITEM CSL_CITATION {"citationID":"1uil3hju7v","properties":{"formattedCitation":"{\\rtf \\super [38]\\nosupersub{}}","plainCitation":"[38]"},"citationItems":[{"id":1308,"uris":["http://zotero.org/users/1779946/items/BJNBB6KM"],"uri":["http://zotero.org/users/1779946/items/BJNBB6KM"],"itemData":{"id":1308,"type":"article-journal","title":"Housing and health inequalities: A synthesis of systematic reviews of interventions aimed at different pathways linking housing and health","container-title":"Health &amp; Place","collection-title":"Health Geographies of Voluntarism","page":"175-184","volume":"17","issue":"1","source":"ScienceDirect","abstract":"Housing and neighbourhood conditions are widely acknowledged to be important social determinants of health, through three main pathways: (1) internal housing conditions, (2) area characteristics and (3) housing tenure. We conducted a systematic overview of systematic reviews of intervention studies to provide an overview of the evidence on the impact of housing and neighbourhood interventions on health and health inequalities. There is relatively strong evidence for interventions aimed at improving area characteristics and compelling evidence for warmth and energy efficiency interventions targeted at vulnerable individuals. However, the health impacts of area-level internal housing improvement interventions are as yet unclear. We found no reviews of interventions aimed at altering housing tenure. This remains an important area for further research and potentially new evidence syntheses.","DOI":"10.1016/j.healthplace.2010.09.011","ISSN":"1353-8292","shortTitle":"Housing and health inequalities","journalAbbreviation":"Health &amp; Place","author":[{"family":"Gibson","given":"Marcia"},{"family":"Petticrew","given":"Mark"},{"family":"Bambra","given":"Clare"},{"family":"Sowden","given":"Amanda J."},{"family":"Wright","given":"Kath E."},{"family":"Whitehead","given":"Margaret"}],"issued":{"date-parts":[["2011",1]]}}}],"schema":"https://github.com/citation-style-language/schema/raw/master/csl-citation.json"} </w:instrText>
      </w:r>
      <w:r w:rsidR="00660555">
        <w:rPr>
          <w:rFonts w:ascii="Times New Roman" w:hAnsi="Times New Roman" w:cs="Times New Roman"/>
          <w:sz w:val="24"/>
          <w:szCs w:val="24"/>
        </w:rPr>
        <w:fldChar w:fldCharType="separate"/>
      </w:r>
      <w:r w:rsidR="00115310" w:rsidRPr="00115310">
        <w:rPr>
          <w:rFonts w:ascii="Times New Roman" w:hAnsi="Times New Roman" w:cs="Times New Roman"/>
          <w:sz w:val="24"/>
          <w:szCs w:val="24"/>
          <w:vertAlign w:val="superscript"/>
        </w:rPr>
        <w:t>[38]</w:t>
      </w:r>
      <w:r w:rsidR="00660555">
        <w:rPr>
          <w:rFonts w:ascii="Times New Roman" w:hAnsi="Times New Roman" w:cs="Times New Roman"/>
          <w:sz w:val="24"/>
          <w:szCs w:val="24"/>
        </w:rPr>
        <w:fldChar w:fldCharType="end"/>
      </w:r>
      <w:r w:rsidR="00660555">
        <w:rPr>
          <w:rFonts w:ascii="Times New Roman" w:hAnsi="Times New Roman" w:cs="Times New Roman"/>
          <w:sz w:val="24"/>
          <w:szCs w:val="24"/>
        </w:rPr>
        <w:t>,</w:t>
      </w:r>
      <w:r w:rsidR="0071578E">
        <w:rPr>
          <w:rFonts w:ascii="Times New Roman" w:hAnsi="Times New Roman" w:cs="Times New Roman"/>
          <w:sz w:val="24"/>
          <w:szCs w:val="24"/>
        </w:rPr>
        <w:t xml:space="preserve"> our results likely underestimate the role of housing conditions in reducing inequalities. Moreover, our operationalization of neighborhood conditions focused on individuals’ feelings of safety, there is however, a much larger range of neighborhood conditions which has been found to both associate with SES and health</w:t>
      </w:r>
      <w:r w:rsidR="007F1C7D" w:rsidRPr="004F64B7">
        <w:rPr>
          <w:rFonts w:ascii="Times New Roman" w:hAnsi="Times New Roman" w:cs="Times New Roman"/>
          <w:sz w:val="24"/>
          <w:szCs w:val="24"/>
          <w:highlight w:val="yellow"/>
        </w:rPr>
        <w:fldChar w:fldCharType="begin"/>
      </w:r>
      <w:r w:rsidR="00660555">
        <w:rPr>
          <w:rFonts w:ascii="Times New Roman" w:hAnsi="Times New Roman" w:cs="Times New Roman"/>
          <w:sz w:val="24"/>
          <w:szCs w:val="24"/>
          <w:highlight w:val="yellow"/>
        </w:rPr>
        <w:instrText xml:space="preserve"> ADDIN ZOTERO_ITEM CSL_CITATION {"citationID":"P5Ubv4mU","properties":{"formattedCitation":"{\\rtf \\super [1,6]\\nosupersub{}}","plainCitation":"[1,6]"},"citationItems":[{"id":1311,"uris":["http://zotero.org/users/1779946/items/5WZMEZZM"],"uri":["http://zotero.org/users/1779946/items/5WZMEZZM"],"itemData":{"id":1311,"type":"article-journal","title":"Housing and Public Health","container-title":"Annual Review of Public Health","page":"397-418","volume":"25","issue":"1","source":"Annual Reviews","abstract":"This review considers the broad area of housing and public health, one of the traditional and core areas of public health research and intervention. The review takes into account the range of factors, acting at different levels, directly and indirectly, through which housing affects health. In public health terms, housing affects health in a myriad of relatively minor ways, in total forming one of the key social determinants of health. The paper closes by considering how the improvement of housing and neighborhoods has been a core activity of public health and a central component in tackling poverty. Investment in housing can be more than an investment in bricks and mortar: It can also form a foundation for the future health and well-being of the population. Addressing poor-quality housing and detrimental neighborhoods, in the broadest sense, is thus a task that should be grasped with vigor and determination by all those involved in public health.","DOI":"10.1146/annurev.publhealth.25.101802.123036","note":"PMID: 15015927","author":[{"family":"Shaw","given":"Mary"}],"issued":{"date-parts":[["2004"]]},"PMID":"15015927"}},{"id":1994,"uris":["http://zotero.org/users/1779946/items/66HXW4SU"],"uri":["http://zotero.org/users/1779946/items/66HXW4SU"],"itemData":{"id":1994,"type":"book","title":"Health divides - Where you live can kill you","publisher":"Policy Press","number-of-pages":"256","ISBN":"978-1-4473-3035-6","author":[{"family":"Bambra","given":"C."}],"issued":{"date-parts":[["2016"]]}}}],"schema":"https://github.com/citation-style-language/schema/raw/master/csl-citation.json"} </w:instrText>
      </w:r>
      <w:r w:rsidR="007F1C7D" w:rsidRPr="004F64B7">
        <w:rPr>
          <w:rFonts w:ascii="Times New Roman" w:hAnsi="Times New Roman" w:cs="Times New Roman"/>
          <w:sz w:val="24"/>
          <w:szCs w:val="24"/>
          <w:highlight w:val="yellow"/>
        </w:rPr>
        <w:fldChar w:fldCharType="separate"/>
      </w:r>
      <w:r w:rsidR="00660555">
        <w:rPr>
          <w:rFonts w:ascii="Times New Roman" w:hAnsi="Times New Roman" w:cs="Times New Roman"/>
          <w:sz w:val="24"/>
          <w:szCs w:val="24"/>
        </w:rPr>
        <w:t>.</w:t>
      </w:r>
      <w:r w:rsidR="00660555" w:rsidRPr="00660555">
        <w:rPr>
          <w:rFonts w:ascii="Times New Roman" w:hAnsi="Times New Roman" w:cs="Times New Roman"/>
          <w:sz w:val="24"/>
          <w:szCs w:val="24"/>
          <w:vertAlign w:val="superscript"/>
        </w:rPr>
        <w:t>[1,6]</w:t>
      </w:r>
      <w:r w:rsidR="007F1C7D" w:rsidRPr="004F64B7">
        <w:rPr>
          <w:rFonts w:ascii="Times New Roman" w:hAnsi="Times New Roman" w:cs="Times New Roman"/>
          <w:sz w:val="24"/>
          <w:szCs w:val="24"/>
          <w:highlight w:val="yellow"/>
        </w:rPr>
        <w:fldChar w:fldCharType="end"/>
      </w:r>
      <w:r w:rsidR="00C27AA5">
        <w:rPr>
          <w:rFonts w:ascii="Times New Roman" w:hAnsi="Times New Roman" w:cs="Times New Roman"/>
          <w:sz w:val="24"/>
          <w:szCs w:val="24"/>
        </w:rPr>
        <w:t xml:space="preserve"> </w:t>
      </w:r>
      <w:r w:rsidR="005941A4">
        <w:rPr>
          <w:rFonts w:ascii="Times New Roman" w:hAnsi="Times New Roman" w:cs="Times New Roman"/>
          <w:sz w:val="24"/>
          <w:szCs w:val="24"/>
        </w:rPr>
        <w:t>Further, i</w:t>
      </w:r>
      <w:r w:rsidR="00D143E2" w:rsidRPr="00E26B32">
        <w:rPr>
          <w:rFonts w:ascii="Times New Roman" w:hAnsi="Times New Roman" w:cs="Times New Roman"/>
          <w:sz w:val="24"/>
          <w:szCs w:val="24"/>
        </w:rPr>
        <w:t>n light of the study’s</w:t>
      </w:r>
      <w:r w:rsidR="00D143E2">
        <w:rPr>
          <w:rFonts w:ascii="Times New Roman" w:hAnsi="Times New Roman" w:cs="Times New Roman"/>
          <w:sz w:val="24"/>
          <w:szCs w:val="24"/>
        </w:rPr>
        <w:t xml:space="preserve"> cross-sectional design, causal int</w:t>
      </w:r>
      <w:r w:rsidR="00D143E2" w:rsidRPr="00E26B32">
        <w:rPr>
          <w:rFonts w:ascii="Times New Roman" w:hAnsi="Times New Roman" w:cs="Times New Roman"/>
          <w:sz w:val="24"/>
          <w:szCs w:val="24"/>
        </w:rPr>
        <w:t>erpretations cannot be drawn</w:t>
      </w:r>
      <w:r w:rsidR="00D143E2">
        <w:rPr>
          <w:rFonts w:ascii="Times New Roman" w:hAnsi="Times New Roman" w:cs="Times New Roman"/>
          <w:sz w:val="24"/>
          <w:szCs w:val="24"/>
        </w:rPr>
        <w:t xml:space="preserve">. </w:t>
      </w:r>
      <w:r w:rsidR="007F1C7D">
        <w:rPr>
          <w:rFonts w:ascii="Times New Roman" w:hAnsi="Times New Roman" w:cs="Times New Roman"/>
          <w:sz w:val="24"/>
          <w:szCs w:val="24"/>
          <w:lang w:val="en-GB"/>
        </w:rPr>
        <w:t xml:space="preserve">This work is also limited since </w:t>
      </w:r>
      <w:r w:rsidR="00D143E2" w:rsidRPr="00473DDF">
        <w:rPr>
          <w:rFonts w:ascii="Times New Roman" w:hAnsi="Times New Roman" w:cs="Times New Roman"/>
          <w:sz w:val="24"/>
          <w:szCs w:val="24"/>
          <w:lang w:val="en-GB"/>
        </w:rPr>
        <w:t xml:space="preserve">it relies on self-reported data, rather than clinical diagnosis. However, while self-reports may depend on characteristics of respondents other than the clinical presence of a condition, substantial accuracy has been found between physician </w:t>
      </w:r>
      <w:r w:rsidR="00D143E2" w:rsidRPr="00D657D4">
        <w:rPr>
          <w:rFonts w:ascii="Times New Roman" w:hAnsi="Times New Roman" w:cs="Times New Roman"/>
          <w:sz w:val="24"/>
          <w:szCs w:val="24"/>
          <w:lang w:val="en-GB"/>
        </w:rPr>
        <w:t>reported medical histories and self-reports for many conditions.</w:t>
      </w:r>
      <w:r w:rsidR="00D143E2" w:rsidRPr="00D657D4">
        <w:rPr>
          <w:rFonts w:ascii="Times New Roman" w:hAnsi="Times New Roman" w:cs="Times New Roman"/>
          <w:sz w:val="24"/>
          <w:szCs w:val="24"/>
          <w:lang w:val="en-GB"/>
        </w:rPr>
        <w:fldChar w:fldCharType="begin"/>
      </w:r>
      <w:r w:rsidR="00115310">
        <w:rPr>
          <w:rFonts w:ascii="Times New Roman" w:hAnsi="Times New Roman" w:cs="Times New Roman"/>
          <w:sz w:val="24"/>
          <w:szCs w:val="24"/>
          <w:lang w:val="en-GB"/>
        </w:rPr>
        <w:instrText xml:space="preserve"> ADDIN ZOTERO_ITEM CSL_CITATION {"citationID":"4hpsq3p3l","properties":{"formattedCitation":"{\\rtf \\super [39]\\nosupersub{}}","plainCitation":"[39]"},"citationItems":[{"id":17,"uris":["http://zotero.org/users/1779946/items/383SGWZW"],"uri":["http://zotero.org/users/1779946/items/383SGWZW"],"itemData":{"id":17,"type":"article-journal","title":"Socioeconomic differences in the prevalence of common chronic diseases: an overview of eight European countries","container-title":"International Journal of Epidemiology","page":"316-326","volume":"34","issue":"2","source":"ije.oxfordjournals.org","abstract":"Background Few studies have compared socioeconomic inequalities in the prevalence of both fatal and non-fatal diseases. This paper aims to give the first international overview for several common chronic diseases.\nMethods Micro-level data were pooled from non-standardized national health surveys conducted in eight European countries in the 1990s. Surveys ranged in size from 3700 to 41 200 participants. The prevalence of 17 chronic disease groups were analysed in relation to education. Standardized prevalence rates and age-adjusted odds ratios (ORs) were calculated.\nResults Most diseases showed higher prevalence among the lower education group. Stroke, diseases of the nervous system, diabetes, and arthritis displayed relatively large inequalities (OR &gt; 1.50). No socioeconomic differences were evident for cancer, kidney diseases, and skin diseases. Allergy was more common in the higher education group. Relative socioeconomic differences were often smaller among the 60–79 age group as compared with the 25–59 age group. Cancer was more prevalent among the lower educated in the 25–59 age group, but among the higher educated in the 60–79 age group. For diabetes, hypertension, and heart disease, socioeconomic differences were larger among women as compared with men. Inequalities in heart disease were larger in northern European countries as compared with southern European countries.\nConclusion There are large variations between chronic diseases in the size and pattern of socioeconomic differences in their prevalence. The large inequalities that are found for some specific fatal diseases (e.g. stroke) and non-fatal diseases (e.g. arthritis) require special attention in equity-oriented research and policies.","DOI":"10.1093/ije/dyh386","ISSN":"0300-5771, 1464-3685","note":"PMID: 15737978","shortTitle":"Socioeconomic differences in the prevalence of common chronic diseases","journalAbbreviation":"Int. J. Epidemiol.","language":"en","author":[{"family":"Dalstra","given":"J. a. A."},{"family":"Kunst","given":"A. E."},{"family":"Borrell","given":"C."},{"family":"Breeze","given":"E."},{"family":"Cambois","given":"E."},{"family":"Costa","given":"G."},{"family":"Geurts","given":"J. J. M."},{"family":"Lahelma","given":"E."},{"family":"Oyen","given":"H. Van"},{"family":"Rasmussen","given":"N. K."},{"family":"Regidor","given":"E."},{"family":"Spadea","given":"T."},{"family":"Mackenbach","given":"J. P."}],"issued":{"date-parts":[["2005",4,1]]},"PMID":"15737978"}}],"schema":"https://github.com/citation-style-language/schema/raw/master/csl-citation.json"} </w:instrText>
      </w:r>
      <w:r w:rsidR="00D143E2" w:rsidRPr="00D657D4">
        <w:rPr>
          <w:rFonts w:ascii="Times New Roman" w:hAnsi="Times New Roman" w:cs="Times New Roman"/>
          <w:sz w:val="24"/>
          <w:szCs w:val="24"/>
          <w:lang w:val="en-GB"/>
        </w:rPr>
        <w:fldChar w:fldCharType="separate"/>
      </w:r>
      <w:r w:rsidR="00115310" w:rsidRPr="00115310">
        <w:rPr>
          <w:rFonts w:ascii="Times New Roman" w:hAnsi="Times New Roman" w:cs="Times New Roman"/>
          <w:sz w:val="24"/>
          <w:szCs w:val="24"/>
          <w:vertAlign w:val="superscript"/>
        </w:rPr>
        <w:t>[39]</w:t>
      </w:r>
      <w:r w:rsidR="00D143E2" w:rsidRPr="00D657D4">
        <w:rPr>
          <w:rFonts w:ascii="Times New Roman" w:hAnsi="Times New Roman" w:cs="Times New Roman"/>
          <w:sz w:val="24"/>
          <w:szCs w:val="24"/>
          <w:lang w:val="en-GB"/>
        </w:rPr>
        <w:fldChar w:fldCharType="end"/>
      </w:r>
      <w:r w:rsidR="00D143E2">
        <w:rPr>
          <w:rFonts w:ascii="Times New Roman" w:hAnsi="Times New Roman" w:cs="Times New Roman"/>
          <w:sz w:val="24"/>
          <w:szCs w:val="24"/>
        </w:rPr>
        <w:t xml:space="preserve"> </w:t>
      </w:r>
      <w:r w:rsidRPr="00EC70BC">
        <w:rPr>
          <w:rFonts w:ascii="Times New Roman" w:hAnsi="Times New Roman" w:cs="Times New Roman"/>
          <w:sz w:val="24"/>
          <w:szCs w:val="24"/>
        </w:rPr>
        <w:t xml:space="preserve">Future work </w:t>
      </w:r>
      <w:r w:rsidR="000925A4">
        <w:rPr>
          <w:rFonts w:ascii="Times New Roman" w:hAnsi="Times New Roman" w:cs="Times New Roman"/>
          <w:sz w:val="24"/>
          <w:szCs w:val="24"/>
        </w:rPr>
        <w:t xml:space="preserve">should further consider these findings in relation to specific country/regional contexts as results </w:t>
      </w:r>
      <w:proofErr w:type="gramStart"/>
      <w:r w:rsidR="000925A4">
        <w:rPr>
          <w:rFonts w:ascii="Times New Roman" w:hAnsi="Times New Roman" w:cs="Times New Roman"/>
          <w:sz w:val="24"/>
          <w:szCs w:val="24"/>
        </w:rPr>
        <w:t>may</w:t>
      </w:r>
      <w:proofErr w:type="gramEnd"/>
      <w:r w:rsidR="000925A4">
        <w:rPr>
          <w:rFonts w:ascii="Times New Roman" w:hAnsi="Times New Roman" w:cs="Times New Roman"/>
          <w:sz w:val="24"/>
          <w:szCs w:val="24"/>
        </w:rPr>
        <w:t xml:space="preserve"> differ from our pooled analysis. Future work should also </w:t>
      </w:r>
      <w:r>
        <w:rPr>
          <w:rFonts w:ascii="Times New Roman" w:hAnsi="Times New Roman" w:cs="Times New Roman"/>
          <w:sz w:val="24"/>
          <w:szCs w:val="24"/>
        </w:rPr>
        <w:t>consider other social</w:t>
      </w:r>
      <w:r w:rsidRPr="00EC70BC">
        <w:rPr>
          <w:rFonts w:ascii="Times New Roman" w:hAnsi="Times New Roman" w:cs="Times New Roman"/>
          <w:sz w:val="24"/>
          <w:szCs w:val="24"/>
        </w:rPr>
        <w:t xml:space="preserve"> </w:t>
      </w:r>
      <w:proofErr w:type="gramStart"/>
      <w:r w:rsidRPr="00EC70BC">
        <w:rPr>
          <w:rFonts w:ascii="Times New Roman" w:hAnsi="Times New Roman" w:cs="Times New Roman"/>
          <w:sz w:val="24"/>
          <w:szCs w:val="24"/>
        </w:rPr>
        <w:t>determinants</w:t>
      </w:r>
      <w:r w:rsidR="00835514">
        <w:rPr>
          <w:rFonts w:ascii="Times New Roman" w:hAnsi="Times New Roman" w:cs="Times New Roman"/>
          <w:sz w:val="24"/>
          <w:szCs w:val="24"/>
        </w:rPr>
        <w:t xml:space="preserve"> </w:t>
      </w:r>
      <w:r>
        <w:rPr>
          <w:rFonts w:ascii="Times New Roman" w:hAnsi="Times New Roman" w:cs="Times New Roman"/>
          <w:sz w:val="24"/>
          <w:szCs w:val="24"/>
        </w:rPr>
        <w:t>which</w:t>
      </w:r>
      <w:proofErr w:type="gramEnd"/>
      <w:r>
        <w:rPr>
          <w:rFonts w:ascii="Times New Roman" w:hAnsi="Times New Roman" w:cs="Times New Roman"/>
          <w:sz w:val="24"/>
          <w:szCs w:val="24"/>
        </w:rPr>
        <w:t xml:space="preserve"> may have an additional role in explaining inequalities in </w:t>
      </w:r>
      <w:r w:rsidR="009041B2">
        <w:rPr>
          <w:rFonts w:ascii="Times New Roman" w:hAnsi="Times New Roman" w:cs="Times New Roman"/>
          <w:sz w:val="24"/>
          <w:szCs w:val="24"/>
        </w:rPr>
        <w:t>NCDs</w:t>
      </w:r>
      <w:r>
        <w:rPr>
          <w:rFonts w:ascii="Times New Roman" w:hAnsi="Times New Roman" w:cs="Times New Roman"/>
          <w:sz w:val="24"/>
          <w:szCs w:val="24"/>
        </w:rPr>
        <w:t>.</w:t>
      </w:r>
    </w:p>
    <w:p w14:paraId="73649B0C" w14:textId="77777777" w:rsidR="00EC0D71" w:rsidRDefault="00EC0D71" w:rsidP="00D143E2">
      <w:pPr>
        <w:spacing w:after="0" w:line="480" w:lineRule="auto"/>
        <w:ind w:firstLine="720"/>
        <w:jc w:val="both"/>
        <w:rPr>
          <w:rFonts w:ascii="Times New Roman" w:hAnsi="Times New Roman" w:cs="Times New Roman"/>
          <w:sz w:val="24"/>
          <w:szCs w:val="24"/>
        </w:rPr>
      </w:pPr>
    </w:p>
    <w:p w14:paraId="2614E233" w14:textId="77777777" w:rsidR="00EC0D71" w:rsidRPr="009E01CA" w:rsidRDefault="00EC0D71" w:rsidP="00EC0D71">
      <w:pPr>
        <w:pStyle w:val="BodyText"/>
        <w:spacing w:line="240" w:lineRule="auto"/>
        <w:jc w:val="both"/>
        <w:rPr>
          <w:b/>
          <w:sz w:val="24"/>
          <w:szCs w:val="24"/>
          <w:lang w:val="en-GB"/>
        </w:rPr>
      </w:pPr>
      <w:r w:rsidRPr="009E01CA">
        <w:rPr>
          <w:b/>
          <w:sz w:val="24"/>
          <w:szCs w:val="24"/>
          <w:lang w:val="en-GB"/>
        </w:rPr>
        <w:t>Acknowledgements</w:t>
      </w:r>
    </w:p>
    <w:p w14:paraId="0A3679CD" w14:textId="77777777" w:rsidR="00EC0D71" w:rsidRDefault="00EC0D71" w:rsidP="00EC0D71">
      <w:pPr>
        <w:spacing w:line="360" w:lineRule="auto"/>
        <w:jc w:val="both"/>
        <w:rPr>
          <w:sz w:val="24"/>
          <w:szCs w:val="24"/>
          <w:lang w:val="en-GB"/>
        </w:rPr>
      </w:pPr>
      <w:r w:rsidRPr="003B1092">
        <w:t xml:space="preserve">This article is part of the </w:t>
      </w:r>
      <w:proofErr w:type="spellStart"/>
      <w:r w:rsidRPr="003B1092">
        <w:t>HiNEWS</w:t>
      </w:r>
      <w:proofErr w:type="spellEnd"/>
      <w:r w:rsidRPr="003B1092">
        <w:t xml:space="preserve"> project—Health Inequalities in European Welfare States—funded by NORFACE (New Opportunities for Research Funding Agency Cooperation in Europe) Welfare State Futures </w:t>
      </w:r>
      <w:proofErr w:type="spellStart"/>
      <w:r w:rsidRPr="003B1092">
        <w:lastRenderedPageBreak/>
        <w:t>programme</w:t>
      </w:r>
      <w:proofErr w:type="spellEnd"/>
      <w:r w:rsidRPr="003B1092">
        <w:t xml:space="preserve"> (grant reference:462-14-110). For more details on NORFACE, see</w:t>
      </w:r>
      <w:r w:rsidRPr="00A325F9">
        <w:rPr>
          <w:rFonts w:ascii="Calibri" w:hAnsi="Calibri" w:cs="Times New Roman"/>
          <w:sz w:val="24"/>
          <w:szCs w:val="24"/>
          <w:lang w:val="en-GB"/>
        </w:rPr>
        <w:t xml:space="preserve"> </w:t>
      </w:r>
      <w:hyperlink r:id="rId7" w:history="1">
        <w:r w:rsidRPr="00BB1B30">
          <w:rPr>
            <w:rStyle w:val="Hyperlink"/>
            <w:sz w:val="24"/>
            <w:szCs w:val="24"/>
            <w:lang w:val="en-GB"/>
          </w:rPr>
          <w:t>http://www.norface.net/11</w:t>
        </w:r>
      </w:hyperlink>
      <w:r>
        <w:rPr>
          <w:sz w:val="24"/>
          <w:szCs w:val="24"/>
          <w:lang w:val="en-GB"/>
        </w:rPr>
        <w:t>.</w:t>
      </w:r>
    </w:p>
    <w:p w14:paraId="759D13FE" w14:textId="77777777" w:rsidR="00EC0D71" w:rsidRPr="00EC0D71" w:rsidRDefault="00EC0D71" w:rsidP="00D143E2">
      <w:pPr>
        <w:spacing w:after="0" w:line="480" w:lineRule="auto"/>
        <w:ind w:firstLine="720"/>
        <w:jc w:val="both"/>
        <w:rPr>
          <w:rFonts w:ascii="Times New Roman" w:hAnsi="Times New Roman" w:cs="Times New Roman"/>
          <w:sz w:val="24"/>
          <w:szCs w:val="24"/>
          <w:lang w:val="en-GB"/>
        </w:rPr>
      </w:pPr>
    </w:p>
    <w:p w14:paraId="63AAE075" w14:textId="2FB005BF" w:rsidR="002F4BCE" w:rsidRDefault="00702FD3" w:rsidP="00EF08CB">
      <w:pPr>
        <w:spacing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5B340D05" w14:textId="77777777" w:rsidR="00115310" w:rsidRPr="00115310" w:rsidRDefault="00E66468" w:rsidP="00115310">
      <w:pPr>
        <w:pStyle w:val="Bibliography"/>
        <w:rPr>
          <w:rFonts w:ascii="Times New Roman" w:hAnsi="Times New Roman" w:cs="Times New Roman"/>
          <w:sz w:val="24"/>
        </w:rPr>
      </w:pPr>
      <w:r>
        <w:rPr>
          <w:b/>
        </w:rPr>
        <w:fldChar w:fldCharType="begin"/>
      </w:r>
      <w:r w:rsidR="00115310">
        <w:rPr>
          <w:b/>
        </w:rPr>
        <w:instrText xml:space="preserve"> ADDIN ZOTERO_BIBL {"custom":[]} CSL_BIBLIOGRAPHY </w:instrText>
      </w:r>
      <w:r>
        <w:rPr>
          <w:b/>
        </w:rPr>
        <w:fldChar w:fldCharType="separate"/>
      </w:r>
      <w:r w:rsidR="00115310" w:rsidRPr="00115310">
        <w:rPr>
          <w:rFonts w:ascii="Times New Roman" w:hAnsi="Times New Roman" w:cs="Times New Roman"/>
          <w:sz w:val="24"/>
        </w:rPr>
        <w:t xml:space="preserve">1. </w:t>
      </w:r>
      <w:r w:rsidR="00115310" w:rsidRPr="00115310">
        <w:rPr>
          <w:rFonts w:ascii="Times New Roman" w:hAnsi="Times New Roman" w:cs="Times New Roman"/>
          <w:sz w:val="24"/>
        </w:rPr>
        <w:tab/>
        <w:t xml:space="preserve">Shaw M. Housing and Public Health. Annu Rev Public Health 2004;25(1):397–418. </w:t>
      </w:r>
    </w:p>
    <w:p w14:paraId="76E466A9"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2. </w:t>
      </w:r>
      <w:r w:rsidRPr="00115310">
        <w:rPr>
          <w:rFonts w:ascii="Times New Roman" w:hAnsi="Times New Roman" w:cs="Times New Roman"/>
          <w:sz w:val="24"/>
        </w:rPr>
        <w:tab/>
        <w:t xml:space="preserve">Dunn JR. Housing and inequalities in health: a study of socioeconomic dimensions of housing and self reported health from a survey of Vancouver residents. J Epidemiol Community Health 2002;56(9):671–81. </w:t>
      </w:r>
    </w:p>
    <w:p w14:paraId="3343462D"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3. </w:t>
      </w:r>
      <w:r w:rsidRPr="00115310">
        <w:rPr>
          <w:rFonts w:ascii="Times New Roman" w:hAnsi="Times New Roman" w:cs="Times New Roman"/>
          <w:sz w:val="24"/>
        </w:rPr>
        <w:tab/>
        <w:t xml:space="preserve">Dunn JR, Hayes MV. Identifying Social Pathways for Health Inequalities: The Role of Housing. Ann N Y Acad Sci 1999;896(1):399–402. </w:t>
      </w:r>
    </w:p>
    <w:p w14:paraId="36E7EBAA"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4. </w:t>
      </w:r>
      <w:r w:rsidRPr="00115310">
        <w:rPr>
          <w:rFonts w:ascii="Times New Roman" w:hAnsi="Times New Roman" w:cs="Times New Roman"/>
          <w:sz w:val="24"/>
        </w:rPr>
        <w:tab/>
        <w:t xml:space="preserve">Phillips DR, Siu O, Yeh AGO, Cheng KHC. The impacts of dwelling conditions on older persons’ psychological well-being in Hong Kong: the mediating role of residential satisfaction. Soc Sci Med 1982 2005;60(12):2785–97. </w:t>
      </w:r>
    </w:p>
    <w:p w14:paraId="7A489EE3"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5. </w:t>
      </w:r>
      <w:r w:rsidRPr="00115310">
        <w:rPr>
          <w:rFonts w:ascii="Times New Roman" w:hAnsi="Times New Roman" w:cs="Times New Roman"/>
          <w:sz w:val="24"/>
        </w:rPr>
        <w:tab/>
        <w:t xml:space="preserve">Do DP, Diez Roux AV, Hajat A, Auchincloss AH, Merkin SS, Ranjit N, et al. Circadian rhythm of cortisol and neighborhood characteristics in a population-based sample: the Multi-Ethnic Study of Atherosclerosis. Health Place 2011;17(2):625–32. </w:t>
      </w:r>
    </w:p>
    <w:p w14:paraId="4F046B44"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6. </w:t>
      </w:r>
      <w:r w:rsidRPr="00115310">
        <w:rPr>
          <w:rFonts w:ascii="Times New Roman" w:hAnsi="Times New Roman" w:cs="Times New Roman"/>
          <w:sz w:val="24"/>
        </w:rPr>
        <w:tab/>
        <w:t xml:space="preserve">Bambra C. Health divides - Where you live can kill you. Policy Press; 2016. </w:t>
      </w:r>
    </w:p>
    <w:p w14:paraId="7793F2D5"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7. </w:t>
      </w:r>
      <w:r w:rsidRPr="00115310">
        <w:rPr>
          <w:rFonts w:ascii="Times New Roman" w:hAnsi="Times New Roman" w:cs="Times New Roman"/>
          <w:sz w:val="24"/>
        </w:rPr>
        <w:tab/>
        <w:t xml:space="preserve">Stafford M, McCarthy M. Neighbourhoods, housing and health. In: Marmot M, Wilkinson RG, editors. Social Determinants of Health. Oxford ; New York: Oxford University Press; 2006. </w:t>
      </w:r>
    </w:p>
    <w:p w14:paraId="01D7BB23"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8. </w:t>
      </w:r>
      <w:r w:rsidRPr="00115310">
        <w:rPr>
          <w:rFonts w:ascii="Times New Roman" w:hAnsi="Times New Roman" w:cs="Times New Roman"/>
          <w:sz w:val="24"/>
        </w:rPr>
        <w:tab/>
        <w:t xml:space="preserve">Smith SJ, Searle BA, Cook N. Rethinking the Risks of Home Ownership. J Soc Policy 2009;38(1):83–102. </w:t>
      </w:r>
    </w:p>
    <w:p w14:paraId="4C32D49A"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9. </w:t>
      </w:r>
      <w:r w:rsidRPr="00115310">
        <w:rPr>
          <w:rFonts w:ascii="Times New Roman" w:hAnsi="Times New Roman" w:cs="Times New Roman"/>
          <w:sz w:val="24"/>
        </w:rPr>
        <w:tab/>
        <w:t xml:space="preserve">Macintyre S, Ellaway A, Cummins S. Place effects on health: how can we conceptualise, operationalise and measure them? Soc Sci Med 2002;55(1):125–39. </w:t>
      </w:r>
    </w:p>
    <w:p w14:paraId="5512FC33"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10. </w:t>
      </w:r>
      <w:r w:rsidRPr="00115310">
        <w:rPr>
          <w:rFonts w:ascii="Times New Roman" w:hAnsi="Times New Roman" w:cs="Times New Roman"/>
          <w:sz w:val="24"/>
        </w:rPr>
        <w:tab/>
        <w:t>WHO-World Health Commission. Closing the gap in a generation [Internet]. Geneva: World Health Organization; 2008 [cited 2016 Jun 30]. Available from: http://www.who.int/social_determinants/thecommission/finalreport/en/</w:t>
      </w:r>
    </w:p>
    <w:p w14:paraId="546222B8"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11. </w:t>
      </w:r>
      <w:r w:rsidRPr="00115310">
        <w:rPr>
          <w:rFonts w:ascii="Times New Roman" w:hAnsi="Times New Roman" w:cs="Times New Roman"/>
          <w:sz w:val="24"/>
        </w:rPr>
        <w:tab/>
        <w:t xml:space="preserve">Mitchell R, Popham F. Greenspace, urbanity and health: relationships in England. J Epidemiol Community Health 2007;61(8):681–3. </w:t>
      </w:r>
    </w:p>
    <w:p w14:paraId="53DABFCA"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12. </w:t>
      </w:r>
      <w:r w:rsidRPr="00115310">
        <w:rPr>
          <w:rFonts w:ascii="Times New Roman" w:hAnsi="Times New Roman" w:cs="Times New Roman"/>
          <w:sz w:val="24"/>
        </w:rPr>
        <w:tab/>
        <w:t xml:space="preserve">Bambra C, Robertson S, Kasim A, Smith J, Cairns-Nagi JM, Copeland A, et al. Healthy Land? An Examination of the Area-Level Association between Brownfield Land and Morbidity and Mortality in England. Environ Plan A 2014;46(2):433–54. </w:t>
      </w:r>
    </w:p>
    <w:p w14:paraId="09FC8526"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lastRenderedPageBreak/>
        <w:t xml:space="preserve">13. </w:t>
      </w:r>
      <w:r w:rsidRPr="00115310">
        <w:rPr>
          <w:rFonts w:ascii="Times New Roman" w:hAnsi="Times New Roman" w:cs="Times New Roman"/>
          <w:sz w:val="24"/>
        </w:rPr>
        <w:tab/>
        <w:t xml:space="preserve">Urwin M, Symmons D, Allison T, Brammah T, Busby H, Roxby M, et al. Estimating the burden of musculoskeletal disorders in the community: the comparative prevalence of symptoms at different anatomical sites, and the relation to social deprivation. Ann Rheum Dis 1998;57(11):649–55. </w:t>
      </w:r>
    </w:p>
    <w:p w14:paraId="378CB156"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14. </w:t>
      </w:r>
      <w:r w:rsidRPr="00115310">
        <w:rPr>
          <w:rFonts w:ascii="Times New Roman" w:hAnsi="Times New Roman" w:cs="Times New Roman"/>
          <w:sz w:val="24"/>
        </w:rPr>
        <w:tab/>
        <w:t xml:space="preserve">Eachus J, Williams M, Chan P, Smith GD, Grainge M, Donovan J, et al. Deprivation and cause specific morbidity: evidence from the Somerset and Avon survey of health. BMJ 1996;312(7026):287–92. </w:t>
      </w:r>
    </w:p>
    <w:p w14:paraId="2B7C025D"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15. </w:t>
      </w:r>
      <w:r w:rsidRPr="00115310">
        <w:rPr>
          <w:rFonts w:ascii="Times New Roman" w:hAnsi="Times New Roman" w:cs="Times New Roman"/>
          <w:sz w:val="24"/>
        </w:rPr>
        <w:tab/>
        <w:t xml:space="preserve">Mackenbach JP, Kunst AE, Cavelaars AE, Groenhof F, Geurts JJ. Socioeconomic inequalities in morbidity and mortality in western Europe. The EU Working Group on Socioeconomic Inequalities in Health. Lancet 1997;349(9066):1655–9. </w:t>
      </w:r>
    </w:p>
    <w:p w14:paraId="4F73869F"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16. </w:t>
      </w:r>
      <w:r w:rsidRPr="00115310">
        <w:rPr>
          <w:rFonts w:ascii="Times New Roman" w:hAnsi="Times New Roman" w:cs="Times New Roman"/>
          <w:sz w:val="24"/>
        </w:rPr>
        <w:tab/>
        <w:t xml:space="preserve">Platt SD, Martin CJ, Hunt SM, Lewis CW. Damp housing, mould growth, and symptomatic health state. BMJ 1989;298(6689):1673–8. </w:t>
      </w:r>
    </w:p>
    <w:p w14:paraId="1E005DA0"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17. </w:t>
      </w:r>
      <w:r w:rsidRPr="00115310">
        <w:rPr>
          <w:rFonts w:ascii="Times New Roman" w:hAnsi="Times New Roman" w:cs="Times New Roman"/>
          <w:sz w:val="24"/>
        </w:rPr>
        <w:tab/>
        <w:t xml:space="preserve">Northridge J, Ramirez OF, Stingone JA, Claudio L. The Role of Housing Type and Housing Quality in Urban Children with Asthma. J Urban Health Bull N Y Acad Med 2010;87(2):211–24. </w:t>
      </w:r>
    </w:p>
    <w:p w14:paraId="0F149121"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18. </w:t>
      </w:r>
      <w:r w:rsidRPr="00115310">
        <w:rPr>
          <w:rFonts w:ascii="Times New Roman" w:hAnsi="Times New Roman" w:cs="Times New Roman"/>
          <w:sz w:val="24"/>
        </w:rPr>
        <w:tab/>
        <w:t xml:space="preserve">Dales RE, Zwanenburg H, Burnett R, Franklin CA. Respiratory Health Effects of Home Dampness and Molds among Canadian Children. Am J Epidemiol 1991;134(2):196–203. </w:t>
      </w:r>
    </w:p>
    <w:p w14:paraId="231055D6"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19. </w:t>
      </w:r>
      <w:r w:rsidRPr="00115310">
        <w:rPr>
          <w:rFonts w:ascii="Times New Roman" w:hAnsi="Times New Roman" w:cs="Times New Roman"/>
          <w:sz w:val="24"/>
        </w:rPr>
        <w:tab/>
        <w:t xml:space="preserve">Williamson IJ, Martin CJ, McGill G, Monie RD, Fennerty AG. Damp housing and asthma: a case-control study. Thorax 1997;52(3):229–34. </w:t>
      </w:r>
    </w:p>
    <w:p w14:paraId="44B9CB15"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20. </w:t>
      </w:r>
      <w:r w:rsidRPr="00115310">
        <w:rPr>
          <w:rFonts w:ascii="Times New Roman" w:hAnsi="Times New Roman" w:cs="Times New Roman"/>
          <w:sz w:val="24"/>
        </w:rPr>
        <w:tab/>
        <w:t xml:space="preserve">Billings CG, Howard P. Damp housing and asthma. Monaldi Arch Chest Dis Arch Monaldi Mal Torace Fondazione Clin Lav IRCCS Ist Clin Tisiol E Mal Appar Respir Univ Napoli Secondo Ateneo 1998;53(1):43–9. </w:t>
      </w:r>
    </w:p>
    <w:p w14:paraId="26B0C464"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21. </w:t>
      </w:r>
      <w:r w:rsidRPr="00115310">
        <w:rPr>
          <w:rFonts w:ascii="Times New Roman" w:hAnsi="Times New Roman" w:cs="Times New Roman"/>
          <w:sz w:val="24"/>
        </w:rPr>
        <w:tab/>
        <w:t xml:space="preserve">Zock J-P, Jarvis D, Luczynska C, Sunyer J, Burney P. Housing characteristics, reported mold exposure, and asthma in the European Community Respiratory Health Survey. J Allergy Clin Immunol 2002;110(2):285–92. </w:t>
      </w:r>
    </w:p>
    <w:p w14:paraId="666AE90C"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22. </w:t>
      </w:r>
      <w:r w:rsidRPr="00115310">
        <w:rPr>
          <w:rFonts w:ascii="Times New Roman" w:hAnsi="Times New Roman" w:cs="Times New Roman"/>
          <w:sz w:val="24"/>
        </w:rPr>
        <w:tab/>
        <w:t xml:space="preserve">Raub JA, Benignus VA. Carbon monoxide and the nervous system. Neurosci Biobehav Rev 2002;26(8):925–40. </w:t>
      </w:r>
    </w:p>
    <w:p w14:paraId="2E7B5E75"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23. </w:t>
      </w:r>
      <w:r w:rsidRPr="00115310">
        <w:rPr>
          <w:rFonts w:ascii="Times New Roman" w:hAnsi="Times New Roman" w:cs="Times New Roman"/>
          <w:sz w:val="24"/>
        </w:rPr>
        <w:tab/>
        <w:t xml:space="preserve">Evans GW, Wells NM, Moch A. Housing and Mental Health: A Review of the Evidence and a Methodological and Conceptual Critique. J Soc Issues 2003;59(3):475–500. </w:t>
      </w:r>
    </w:p>
    <w:p w14:paraId="4DE373F6"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24. </w:t>
      </w:r>
      <w:r w:rsidRPr="00115310">
        <w:rPr>
          <w:rFonts w:ascii="Times New Roman" w:hAnsi="Times New Roman" w:cs="Times New Roman"/>
          <w:sz w:val="24"/>
        </w:rPr>
        <w:tab/>
        <w:t xml:space="preserve">Mair C, Roux AVD, Galea S. Are neighbourhood characteristics associated with depressive symptoms? A review of evidence. J Epidemiol Community Health 1979- 2008;62(11):940–6. </w:t>
      </w:r>
    </w:p>
    <w:p w14:paraId="29E48CD2"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25. </w:t>
      </w:r>
      <w:r w:rsidRPr="00115310">
        <w:rPr>
          <w:rFonts w:ascii="Times New Roman" w:hAnsi="Times New Roman" w:cs="Times New Roman"/>
          <w:sz w:val="24"/>
        </w:rPr>
        <w:tab/>
        <w:t xml:space="preserve">Schootman M, Andresen EM, Wolinsky FD, Malmstrom TK, Miller JP, Yan Y, et al. The effect of adverse housing and neighborhood conditions on the development of diabetes mellitus among middle-aged African Americans. Am J Epidemiol 2007;166(4):379–87. </w:t>
      </w:r>
    </w:p>
    <w:p w14:paraId="3FFB0FB5"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lastRenderedPageBreak/>
        <w:t xml:space="preserve">26. </w:t>
      </w:r>
      <w:r w:rsidRPr="00115310">
        <w:rPr>
          <w:rFonts w:ascii="Times New Roman" w:hAnsi="Times New Roman" w:cs="Times New Roman"/>
          <w:sz w:val="24"/>
        </w:rPr>
        <w:tab/>
        <w:t xml:space="preserve">Diez Roux AV, Merkin SS, Arnett D, Chambless L, Massing M, Nieto FJ, et al. Neighborhood of residence and incidence of coronary heart disease. N Engl J Med 2001;345(2):99–106. </w:t>
      </w:r>
    </w:p>
    <w:p w14:paraId="1D966E2B"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27. </w:t>
      </w:r>
      <w:r w:rsidRPr="00115310">
        <w:rPr>
          <w:rFonts w:ascii="Times New Roman" w:hAnsi="Times New Roman" w:cs="Times New Roman"/>
          <w:sz w:val="24"/>
        </w:rPr>
        <w:tab/>
        <w:t xml:space="preserve">Jacobs DE, Wilson J, Dixon SL, Smith J, Evens A. The Relationship of Housing and Population Health: A 30-Year Retrospective Analysis. Environ Health Perspect 2009;117(4):597–604. </w:t>
      </w:r>
    </w:p>
    <w:p w14:paraId="2F0D322D"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28. </w:t>
      </w:r>
      <w:r w:rsidRPr="00115310">
        <w:rPr>
          <w:rFonts w:ascii="Times New Roman" w:hAnsi="Times New Roman" w:cs="Times New Roman"/>
          <w:sz w:val="24"/>
        </w:rPr>
        <w:tab/>
        <w:t xml:space="preserve">Mercer JB. Cold—an underrated risk factor for health. Environ Res 2003;92(1):8–13. </w:t>
      </w:r>
    </w:p>
    <w:p w14:paraId="284AB7EC"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29. </w:t>
      </w:r>
      <w:r w:rsidRPr="00115310">
        <w:rPr>
          <w:rFonts w:ascii="Times New Roman" w:hAnsi="Times New Roman" w:cs="Times New Roman"/>
          <w:sz w:val="24"/>
        </w:rPr>
        <w:tab/>
        <w:t xml:space="preserve">Leyland AH. Socioeconomic gradients in the prevalence of cardiovascular disease in Scotland: the roles of composition and context. J Epidemiol Community Health 2005;59(9):799–803. </w:t>
      </w:r>
    </w:p>
    <w:p w14:paraId="557EAED3"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30. </w:t>
      </w:r>
      <w:r w:rsidRPr="00115310">
        <w:rPr>
          <w:rFonts w:ascii="Times New Roman" w:hAnsi="Times New Roman" w:cs="Times New Roman"/>
          <w:sz w:val="24"/>
        </w:rPr>
        <w:tab/>
        <w:t>Eikemo TA, Bambra C, Huijts T, Fitzgerald R. The First Pan-European Sociological Health Inequalities Survey of the General Population: The European Social Survey Rotating Module on the Social Determinants of Health. Eur Sociol Rev [Internet] 2016 [cited 2016 Jun 5];Available from: http://esr.oxfordjournals.org/content/early/2016/05/16/esr.jcw019</w:t>
      </w:r>
    </w:p>
    <w:p w14:paraId="7805C98A"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31. </w:t>
      </w:r>
      <w:r w:rsidRPr="00115310">
        <w:rPr>
          <w:rFonts w:ascii="Times New Roman" w:hAnsi="Times New Roman" w:cs="Times New Roman"/>
          <w:sz w:val="24"/>
        </w:rPr>
        <w:tab/>
        <w:t xml:space="preserve">Huijts T, Monden CWS, Kraaykamp G. Education, Educational Heterogamy, and Self-Assessed Health in Europe: A Multilevel Study of Spousal Effects in 29 European Countries. Eur Sociol Rev 2010;26(3):261–76. </w:t>
      </w:r>
    </w:p>
    <w:p w14:paraId="11119AC3"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32. </w:t>
      </w:r>
      <w:r w:rsidRPr="00115310">
        <w:rPr>
          <w:rFonts w:ascii="Times New Roman" w:hAnsi="Times New Roman" w:cs="Times New Roman"/>
          <w:sz w:val="24"/>
        </w:rPr>
        <w:tab/>
        <w:t xml:space="preserve">Radloff LS. The CES-D Scale A Self-Report Depression Scale for Research in the General Population. Appl Psychol Meas 1977;1(3):385–401. </w:t>
      </w:r>
    </w:p>
    <w:p w14:paraId="6B6AE668"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33. </w:t>
      </w:r>
      <w:r w:rsidRPr="00115310">
        <w:rPr>
          <w:rFonts w:ascii="Times New Roman" w:hAnsi="Times New Roman" w:cs="Times New Roman"/>
          <w:sz w:val="24"/>
        </w:rPr>
        <w:tab/>
        <w:t>Huijts T, Stornes P, Eikemo TA, Bambra C, HiNews Consortium. Prevalence of physical and mental non-communicable diseases in Europe: Findings from the European social survey (2014) special module on the social determinants of health. Eur J Public Health 2016;</w:t>
      </w:r>
    </w:p>
    <w:p w14:paraId="7F160D20"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34. </w:t>
      </w:r>
      <w:r w:rsidRPr="00115310">
        <w:rPr>
          <w:rFonts w:ascii="Times New Roman" w:hAnsi="Times New Roman" w:cs="Times New Roman"/>
          <w:sz w:val="24"/>
        </w:rPr>
        <w:tab/>
        <w:t xml:space="preserve">Norton EC, Miller MM, Kleinman LC. Computing adjusted risk ratios and risk differences in Stata. Stata J 2013;13(3):492–509. </w:t>
      </w:r>
    </w:p>
    <w:p w14:paraId="0C0293D1"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35. </w:t>
      </w:r>
      <w:r w:rsidRPr="00115310">
        <w:rPr>
          <w:rFonts w:ascii="Times New Roman" w:hAnsi="Times New Roman" w:cs="Times New Roman"/>
          <w:sz w:val="24"/>
        </w:rPr>
        <w:tab/>
        <w:t xml:space="preserve">Tajeu GS, Sen B, Allison DB, Menachemi N. Misuse of Odds Ratios in Obesity Literature: An Empirical Analysis of Published Studies. Obesity 2012;20(8):1726–31. </w:t>
      </w:r>
    </w:p>
    <w:p w14:paraId="59ED70E5"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36. </w:t>
      </w:r>
      <w:r w:rsidRPr="00115310">
        <w:rPr>
          <w:rFonts w:ascii="Times New Roman" w:hAnsi="Times New Roman" w:cs="Times New Roman"/>
          <w:sz w:val="24"/>
        </w:rPr>
        <w:tab/>
        <w:t xml:space="preserve">Beckfield J, Olafsdottir S, Bakhtiari E. Health Inequalities in Global Context. Am Behav Sci 2013;57(8):1014–39. </w:t>
      </w:r>
    </w:p>
    <w:p w14:paraId="0510F556"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37. </w:t>
      </w:r>
      <w:r w:rsidRPr="00115310">
        <w:rPr>
          <w:rFonts w:ascii="Times New Roman" w:hAnsi="Times New Roman" w:cs="Times New Roman"/>
          <w:sz w:val="24"/>
        </w:rPr>
        <w:tab/>
        <w:t xml:space="preserve">Diez Roux AV, Mair C. Neighborhoods and health. Ann N Y Acad Sci 2010;1186(1):125–45. </w:t>
      </w:r>
    </w:p>
    <w:p w14:paraId="76A0862F"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t xml:space="preserve">38. </w:t>
      </w:r>
      <w:r w:rsidRPr="00115310">
        <w:rPr>
          <w:rFonts w:ascii="Times New Roman" w:hAnsi="Times New Roman" w:cs="Times New Roman"/>
          <w:sz w:val="24"/>
        </w:rPr>
        <w:tab/>
        <w:t xml:space="preserve">Gibson M, Petticrew M, Bambra C, Sowden AJ, Wright KE, Whitehead M. Housing and health inequalities: A synthesis of systematic reviews of interventions aimed at different pathways linking housing and health. Health Place 2011;17(1):175–84. </w:t>
      </w:r>
    </w:p>
    <w:p w14:paraId="07489DC8" w14:textId="77777777" w:rsidR="00115310" w:rsidRPr="00115310" w:rsidRDefault="00115310" w:rsidP="00115310">
      <w:pPr>
        <w:pStyle w:val="Bibliography"/>
        <w:rPr>
          <w:rFonts w:ascii="Times New Roman" w:hAnsi="Times New Roman" w:cs="Times New Roman"/>
          <w:sz w:val="24"/>
        </w:rPr>
      </w:pPr>
      <w:r w:rsidRPr="00115310">
        <w:rPr>
          <w:rFonts w:ascii="Times New Roman" w:hAnsi="Times New Roman" w:cs="Times New Roman"/>
          <w:sz w:val="24"/>
        </w:rPr>
        <w:lastRenderedPageBreak/>
        <w:t xml:space="preserve">39. </w:t>
      </w:r>
      <w:r w:rsidRPr="00115310">
        <w:rPr>
          <w:rFonts w:ascii="Times New Roman" w:hAnsi="Times New Roman" w:cs="Times New Roman"/>
          <w:sz w:val="24"/>
        </w:rPr>
        <w:tab/>
        <w:t xml:space="preserve">Dalstra J a. A, Kunst AE, Borrell C, Breeze E, Cambois E, Costa G, et al. Socioeconomic differences in the prevalence of common chronic diseases: an overview of eight European countries. Int J Epidemiol 2005;34(2):316–26. </w:t>
      </w:r>
    </w:p>
    <w:p w14:paraId="0506A2BB" w14:textId="07D9B9EE" w:rsidR="00660555" w:rsidRDefault="00E66468" w:rsidP="00172DCA">
      <w:pPr>
        <w:spacing w:line="48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14:paraId="45B319AE" w14:textId="77777777" w:rsidR="00660555" w:rsidRDefault="00660555">
      <w:pPr>
        <w:rPr>
          <w:rFonts w:ascii="Times New Roman" w:hAnsi="Times New Roman" w:cs="Times New Roman"/>
          <w:b/>
          <w:sz w:val="24"/>
          <w:szCs w:val="24"/>
        </w:rPr>
      </w:pPr>
      <w:r>
        <w:rPr>
          <w:rFonts w:ascii="Times New Roman" w:hAnsi="Times New Roman" w:cs="Times New Roman"/>
          <w:b/>
          <w:sz w:val="24"/>
          <w:szCs w:val="24"/>
        </w:rPr>
        <w:br w:type="page"/>
      </w:r>
    </w:p>
    <w:tbl>
      <w:tblPr>
        <w:tblW w:w="7198" w:type="dxa"/>
        <w:tblLook w:val="04A0" w:firstRow="1" w:lastRow="0" w:firstColumn="1" w:lastColumn="0" w:noHBand="0" w:noVBand="1"/>
      </w:tblPr>
      <w:tblGrid>
        <w:gridCol w:w="2430"/>
        <w:gridCol w:w="1530"/>
        <w:gridCol w:w="829"/>
        <w:gridCol w:w="791"/>
        <w:gridCol w:w="900"/>
        <w:gridCol w:w="718"/>
      </w:tblGrid>
      <w:tr w:rsidR="002D1B3B" w:rsidRPr="001F02D8" w14:paraId="2B9B1E37" w14:textId="77777777" w:rsidTr="0025782B">
        <w:trPr>
          <w:trHeight w:val="300"/>
        </w:trPr>
        <w:tc>
          <w:tcPr>
            <w:tcW w:w="7198" w:type="dxa"/>
            <w:gridSpan w:val="6"/>
            <w:tcBorders>
              <w:top w:val="nil"/>
              <w:left w:val="nil"/>
              <w:bottom w:val="single" w:sz="4" w:space="0" w:color="auto"/>
              <w:right w:val="nil"/>
            </w:tcBorders>
            <w:shd w:val="clear" w:color="auto" w:fill="auto"/>
            <w:noWrap/>
            <w:vAlign w:val="center"/>
            <w:hideMark/>
          </w:tcPr>
          <w:p w14:paraId="4F1D2180" w14:textId="04DFBABA" w:rsidR="002D1B3B" w:rsidRPr="001F02D8" w:rsidRDefault="002D1B3B" w:rsidP="007338AF">
            <w:pPr>
              <w:spacing w:after="0" w:line="240" w:lineRule="auto"/>
              <w:rPr>
                <w:rFonts w:ascii="Times New Roman" w:eastAsia="Times New Roman" w:hAnsi="Times New Roman" w:cs="Times New Roman"/>
                <w:b/>
                <w:bCs/>
                <w:color w:val="000000"/>
              </w:rPr>
            </w:pPr>
            <w:r w:rsidRPr="001F02D8">
              <w:rPr>
                <w:rFonts w:ascii="Times New Roman" w:eastAsia="Times New Roman" w:hAnsi="Times New Roman" w:cs="Times New Roman"/>
                <w:b/>
                <w:bCs/>
                <w:color w:val="000000"/>
              </w:rPr>
              <w:lastRenderedPageBreak/>
              <w:t>Table 1. Sample Characteristics</w:t>
            </w:r>
            <w:r w:rsidR="00D8464D" w:rsidRPr="001F02D8">
              <w:rPr>
                <w:rFonts w:ascii="Times New Roman" w:eastAsia="Times New Roman" w:hAnsi="Times New Roman" w:cs="Times New Roman"/>
                <w:b/>
                <w:bCs/>
                <w:color w:val="000000"/>
              </w:rPr>
              <w:t>, women and men</w:t>
            </w:r>
          </w:p>
        </w:tc>
      </w:tr>
      <w:tr w:rsidR="00AE755B" w:rsidRPr="001F02D8" w14:paraId="1ED2F961" w14:textId="77777777" w:rsidTr="0025782B">
        <w:trPr>
          <w:trHeight w:val="300"/>
        </w:trPr>
        <w:tc>
          <w:tcPr>
            <w:tcW w:w="2430" w:type="dxa"/>
            <w:tcBorders>
              <w:top w:val="single" w:sz="4" w:space="0" w:color="auto"/>
              <w:bottom w:val="nil"/>
              <w:right w:val="nil"/>
            </w:tcBorders>
            <w:shd w:val="clear" w:color="auto" w:fill="auto"/>
            <w:noWrap/>
            <w:vAlign w:val="center"/>
            <w:hideMark/>
          </w:tcPr>
          <w:p w14:paraId="78E30157" w14:textId="77777777" w:rsidR="002D1B3B" w:rsidRPr="001F02D8" w:rsidRDefault="002D1B3B" w:rsidP="002D1B3B">
            <w:pPr>
              <w:spacing w:after="0" w:line="240" w:lineRule="auto"/>
              <w:jc w:val="center"/>
              <w:rPr>
                <w:rFonts w:ascii="Times New Roman" w:eastAsia="Times New Roman" w:hAnsi="Times New Roman" w:cs="Times New Roman"/>
                <w:b/>
                <w:bCs/>
                <w:color w:val="000000"/>
              </w:rPr>
            </w:pPr>
          </w:p>
        </w:tc>
        <w:tc>
          <w:tcPr>
            <w:tcW w:w="1530" w:type="dxa"/>
            <w:tcBorders>
              <w:top w:val="single" w:sz="4" w:space="0" w:color="auto"/>
              <w:left w:val="nil"/>
              <w:bottom w:val="nil"/>
              <w:right w:val="single" w:sz="4" w:space="0" w:color="auto"/>
            </w:tcBorders>
            <w:shd w:val="clear" w:color="auto" w:fill="auto"/>
            <w:noWrap/>
            <w:vAlign w:val="bottom"/>
            <w:hideMark/>
          </w:tcPr>
          <w:p w14:paraId="37B74CE2" w14:textId="77777777" w:rsidR="002D1B3B" w:rsidRPr="001F02D8" w:rsidRDefault="002D1B3B" w:rsidP="002D1B3B">
            <w:pPr>
              <w:spacing w:after="0" w:line="240" w:lineRule="auto"/>
              <w:jc w:val="center"/>
              <w:rPr>
                <w:rFonts w:ascii="Times New Roman" w:eastAsia="Times New Roman" w:hAnsi="Times New Roman" w:cs="Times New Roman"/>
                <w:sz w:val="20"/>
                <w:szCs w:val="20"/>
              </w:rPr>
            </w:pPr>
          </w:p>
        </w:tc>
        <w:tc>
          <w:tcPr>
            <w:tcW w:w="16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0E0D51B2" w14:textId="36717036" w:rsidR="002D1B3B" w:rsidRPr="001F02D8" w:rsidRDefault="00AA509E" w:rsidP="00AA509E">
            <w:pPr>
              <w:spacing w:after="0" w:line="240" w:lineRule="auto"/>
              <w:jc w:val="center"/>
              <w:rPr>
                <w:rFonts w:ascii="Times New Roman" w:eastAsia="Times New Roman" w:hAnsi="Times New Roman" w:cs="Times New Roman"/>
                <w:b/>
                <w:bCs/>
                <w:color w:val="000000"/>
              </w:rPr>
            </w:pPr>
            <w:r w:rsidRPr="001F02D8">
              <w:rPr>
                <w:rFonts w:ascii="Times New Roman" w:eastAsia="Times New Roman" w:hAnsi="Times New Roman" w:cs="Times New Roman"/>
                <w:b/>
                <w:bCs/>
                <w:color w:val="000000"/>
              </w:rPr>
              <w:t>Women</w:t>
            </w:r>
            <w:r w:rsidR="002D1B3B" w:rsidRPr="001F02D8">
              <w:rPr>
                <w:rFonts w:ascii="Times New Roman" w:eastAsia="Times New Roman" w:hAnsi="Times New Roman" w:cs="Times New Roman"/>
                <w:b/>
                <w:bCs/>
                <w:color w:val="000000"/>
              </w:rPr>
              <w:t xml:space="preserve"> (</w:t>
            </w:r>
            <w:r w:rsidR="00351589" w:rsidRPr="001F02D8">
              <w:rPr>
                <w:rFonts w:ascii="Times New Roman" w:eastAsia="Times New Roman" w:hAnsi="Times New Roman" w:cs="Times New Roman"/>
                <w:b/>
                <w:bCs/>
                <w:color w:val="000000"/>
              </w:rPr>
              <w:t>12,794</w:t>
            </w:r>
            <w:r w:rsidR="002D1B3B" w:rsidRPr="001F02D8">
              <w:rPr>
                <w:rFonts w:ascii="Times New Roman" w:eastAsia="Times New Roman" w:hAnsi="Times New Roman" w:cs="Times New Roman"/>
                <w:b/>
                <w:bCs/>
                <w:color w:val="000000"/>
              </w:rPr>
              <w:t>)</w:t>
            </w:r>
          </w:p>
        </w:tc>
        <w:tc>
          <w:tcPr>
            <w:tcW w:w="1618" w:type="dxa"/>
            <w:gridSpan w:val="2"/>
            <w:tcBorders>
              <w:top w:val="single" w:sz="4" w:space="0" w:color="auto"/>
              <w:left w:val="single" w:sz="4" w:space="0" w:color="auto"/>
              <w:bottom w:val="nil"/>
            </w:tcBorders>
            <w:shd w:val="clear" w:color="auto" w:fill="auto"/>
            <w:noWrap/>
            <w:vAlign w:val="bottom"/>
            <w:hideMark/>
          </w:tcPr>
          <w:p w14:paraId="6F761C66" w14:textId="59710904" w:rsidR="002D1B3B" w:rsidRPr="001F02D8" w:rsidRDefault="002D1B3B" w:rsidP="002D1B3B">
            <w:pPr>
              <w:spacing w:after="0" w:line="240" w:lineRule="auto"/>
              <w:jc w:val="center"/>
              <w:rPr>
                <w:rFonts w:ascii="Times New Roman" w:eastAsia="Times New Roman" w:hAnsi="Times New Roman" w:cs="Times New Roman"/>
                <w:b/>
                <w:bCs/>
                <w:color w:val="000000"/>
              </w:rPr>
            </w:pPr>
            <w:r w:rsidRPr="001F02D8">
              <w:rPr>
                <w:rFonts w:ascii="Times New Roman" w:eastAsia="Times New Roman" w:hAnsi="Times New Roman" w:cs="Times New Roman"/>
                <w:b/>
                <w:bCs/>
                <w:color w:val="000000"/>
              </w:rPr>
              <w:t>M</w:t>
            </w:r>
            <w:r w:rsidR="00AA509E" w:rsidRPr="001F02D8">
              <w:rPr>
                <w:rFonts w:ascii="Times New Roman" w:eastAsia="Times New Roman" w:hAnsi="Times New Roman" w:cs="Times New Roman"/>
                <w:b/>
                <w:bCs/>
                <w:color w:val="000000"/>
              </w:rPr>
              <w:t>en</w:t>
            </w:r>
            <w:r w:rsidRPr="001F02D8">
              <w:rPr>
                <w:rFonts w:ascii="Times New Roman" w:eastAsia="Times New Roman" w:hAnsi="Times New Roman" w:cs="Times New Roman"/>
                <w:b/>
                <w:bCs/>
                <w:color w:val="000000"/>
              </w:rPr>
              <w:t xml:space="preserve"> </w:t>
            </w:r>
          </w:p>
          <w:p w14:paraId="3003DA1B" w14:textId="7D916256" w:rsidR="002D1B3B" w:rsidRPr="001F02D8" w:rsidRDefault="002D1B3B" w:rsidP="00351589">
            <w:pPr>
              <w:spacing w:after="0" w:line="240" w:lineRule="auto"/>
              <w:jc w:val="center"/>
              <w:rPr>
                <w:rFonts w:ascii="Times New Roman" w:eastAsia="Times New Roman" w:hAnsi="Times New Roman" w:cs="Times New Roman"/>
                <w:b/>
                <w:bCs/>
                <w:color w:val="000000"/>
              </w:rPr>
            </w:pPr>
            <w:r w:rsidRPr="001F02D8">
              <w:rPr>
                <w:rFonts w:ascii="Times New Roman" w:eastAsia="Times New Roman" w:hAnsi="Times New Roman" w:cs="Times New Roman"/>
                <w:b/>
                <w:bCs/>
                <w:color w:val="000000"/>
              </w:rPr>
              <w:t>(</w:t>
            </w:r>
            <w:r w:rsidR="00351589" w:rsidRPr="001F02D8">
              <w:rPr>
                <w:rFonts w:ascii="Times New Roman" w:eastAsia="Times New Roman" w:hAnsi="Times New Roman" w:cs="Times New Roman"/>
                <w:b/>
                <w:bCs/>
                <w:color w:val="000000"/>
              </w:rPr>
              <w:t>11,974</w:t>
            </w:r>
            <w:r w:rsidRPr="001F02D8">
              <w:rPr>
                <w:rFonts w:ascii="Times New Roman" w:eastAsia="Times New Roman" w:hAnsi="Times New Roman" w:cs="Times New Roman"/>
                <w:b/>
                <w:bCs/>
                <w:color w:val="000000"/>
              </w:rPr>
              <w:t>)</w:t>
            </w:r>
          </w:p>
        </w:tc>
      </w:tr>
      <w:tr w:rsidR="00AE755B" w:rsidRPr="001F02D8" w14:paraId="6816DCFA" w14:textId="77777777" w:rsidTr="0025782B">
        <w:trPr>
          <w:trHeight w:val="300"/>
        </w:trPr>
        <w:tc>
          <w:tcPr>
            <w:tcW w:w="2430" w:type="dxa"/>
            <w:tcBorders>
              <w:top w:val="nil"/>
              <w:bottom w:val="single" w:sz="4" w:space="0" w:color="auto"/>
              <w:right w:val="nil"/>
            </w:tcBorders>
            <w:shd w:val="clear" w:color="auto" w:fill="auto"/>
            <w:noWrap/>
            <w:vAlign w:val="center"/>
            <w:hideMark/>
          </w:tcPr>
          <w:p w14:paraId="1EB5C13A" w14:textId="77777777" w:rsidR="002D1B3B" w:rsidRPr="001F02D8" w:rsidRDefault="002D1B3B" w:rsidP="002D1B3B">
            <w:pPr>
              <w:spacing w:after="0" w:line="240" w:lineRule="auto"/>
              <w:jc w:val="center"/>
              <w:rPr>
                <w:rFonts w:ascii="Times New Roman" w:eastAsia="Times New Roman" w:hAnsi="Times New Roman" w:cs="Times New Roman"/>
                <w:b/>
                <w:bCs/>
                <w:color w:val="000000"/>
              </w:rPr>
            </w:pPr>
          </w:p>
        </w:tc>
        <w:tc>
          <w:tcPr>
            <w:tcW w:w="1530" w:type="dxa"/>
            <w:tcBorders>
              <w:top w:val="nil"/>
              <w:left w:val="nil"/>
              <w:bottom w:val="single" w:sz="4" w:space="0" w:color="auto"/>
              <w:right w:val="single" w:sz="4" w:space="0" w:color="auto"/>
            </w:tcBorders>
            <w:shd w:val="clear" w:color="auto" w:fill="auto"/>
            <w:noWrap/>
            <w:vAlign w:val="bottom"/>
            <w:hideMark/>
          </w:tcPr>
          <w:p w14:paraId="3DC29062" w14:textId="77777777" w:rsidR="002D1B3B" w:rsidRPr="001F02D8" w:rsidRDefault="002D1B3B" w:rsidP="002D1B3B">
            <w:pPr>
              <w:spacing w:after="0" w:line="240" w:lineRule="auto"/>
              <w:jc w:val="center"/>
              <w:rPr>
                <w:rFonts w:ascii="Times New Roman" w:eastAsia="Times New Roman" w:hAnsi="Times New Roman" w:cs="Times New Roman"/>
                <w:sz w:val="20"/>
                <w:szCs w:val="20"/>
              </w:rPr>
            </w:pPr>
          </w:p>
        </w:tc>
        <w:tc>
          <w:tcPr>
            <w:tcW w:w="829" w:type="dxa"/>
            <w:tcBorders>
              <w:top w:val="nil"/>
              <w:left w:val="single" w:sz="4" w:space="0" w:color="auto"/>
              <w:bottom w:val="single" w:sz="4" w:space="0" w:color="auto"/>
              <w:right w:val="nil"/>
            </w:tcBorders>
            <w:shd w:val="clear" w:color="auto" w:fill="auto"/>
            <w:noWrap/>
            <w:vAlign w:val="bottom"/>
            <w:hideMark/>
          </w:tcPr>
          <w:p w14:paraId="6C29CFEC" w14:textId="77777777" w:rsidR="002D1B3B" w:rsidRPr="001F02D8" w:rsidRDefault="002D1B3B" w:rsidP="002D1B3B">
            <w:pPr>
              <w:spacing w:after="0" w:line="240" w:lineRule="auto"/>
              <w:jc w:val="center"/>
              <w:rPr>
                <w:rFonts w:ascii="Times New Roman" w:eastAsia="Times New Roman" w:hAnsi="Times New Roman" w:cs="Times New Roman"/>
                <w:b/>
                <w:bCs/>
                <w:color w:val="000000"/>
              </w:rPr>
            </w:pPr>
            <w:r w:rsidRPr="001F02D8">
              <w:rPr>
                <w:rFonts w:ascii="Times New Roman" w:eastAsia="Times New Roman" w:hAnsi="Times New Roman" w:cs="Times New Roman"/>
                <w:b/>
                <w:bCs/>
                <w:color w:val="000000"/>
              </w:rPr>
              <w:t>No.</w:t>
            </w:r>
          </w:p>
        </w:tc>
        <w:tc>
          <w:tcPr>
            <w:tcW w:w="791" w:type="dxa"/>
            <w:tcBorders>
              <w:top w:val="nil"/>
              <w:left w:val="nil"/>
              <w:bottom w:val="single" w:sz="4" w:space="0" w:color="auto"/>
              <w:right w:val="single" w:sz="4" w:space="0" w:color="auto"/>
            </w:tcBorders>
            <w:shd w:val="clear" w:color="auto" w:fill="auto"/>
            <w:noWrap/>
            <w:vAlign w:val="bottom"/>
            <w:hideMark/>
          </w:tcPr>
          <w:p w14:paraId="1B1A8626" w14:textId="77777777" w:rsidR="002D1B3B" w:rsidRPr="001F02D8" w:rsidRDefault="002D1B3B" w:rsidP="002D1B3B">
            <w:pPr>
              <w:spacing w:after="0" w:line="240" w:lineRule="auto"/>
              <w:jc w:val="center"/>
              <w:rPr>
                <w:rFonts w:ascii="Times New Roman" w:eastAsia="Times New Roman" w:hAnsi="Times New Roman" w:cs="Times New Roman"/>
                <w:b/>
                <w:bCs/>
                <w:color w:val="000000"/>
              </w:rPr>
            </w:pPr>
            <w:r w:rsidRPr="001F02D8">
              <w:rPr>
                <w:rFonts w:ascii="Times New Roman" w:eastAsia="Times New Roman" w:hAnsi="Times New Roman" w:cs="Times New Roman"/>
                <w:b/>
                <w:bCs/>
                <w:color w:val="000000"/>
              </w:rPr>
              <w:t>%</w:t>
            </w:r>
          </w:p>
        </w:tc>
        <w:tc>
          <w:tcPr>
            <w:tcW w:w="900" w:type="dxa"/>
            <w:tcBorders>
              <w:top w:val="nil"/>
              <w:left w:val="single" w:sz="4" w:space="0" w:color="auto"/>
              <w:bottom w:val="single" w:sz="4" w:space="0" w:color="auto"/>
              <w:right w:val="nil"/>
            </w:tcBorders>
            <w:shd w:val="clear" w:color="auto" w:fill="auto"/>
            <w:noWrap/>
            <w:vAlign w:val="bottom"/>
            <w:hideMark/>
          </w:tcPr>
          <w:p w14:paraId="63992B8E" w14:textId="77777777" w:rsidR="002D1B3B" w:rsidRPr="001F02D8" w:rsidRDefault="002D1B3B" w:rsidP="002D1B3B">
            <w:pPr>
              <w:spacing w:after="0" w:line="240" w:lineRule="auto"/>
              <w:jc w:val="center"/>
              <w:rPr>
                <w:rFonts w:ascii="Times New Roman" w:eastAsia="Times New Roman" w:hAnsi="Times New Roman" w:cs="Times New Roman"/>
                <w:b/>
                <w:bCs/>
                <w:color w:val="000000"/>
              </w:rPr>
            </w:pPr>
            <w:r w:rsidRPr="001F02D8">
              <w:rPr>
                <w:rFonts w:ascii="Times New Roman" w:eastAsia="Times New Roman" w:hAnsi="Times New Roman" w:cs="Times New Roman"/>
                <w:b/>
                <w:bCs/>
                <w:color w:val="000000"/>
              </w:rPr>
              <w:t>No.</w:t>
            </w:r>
          </w:p>
        </w:tc>
        <w:tc>
          <w:tcPr>
            <w:tcW w:w="718" w:type="dxa"/>
            <w:tcBorders>
              <w:top w:val="nil"/>
              <w:left w:val="nil"/>
              <w:bottom w:val="single" w:sz="4" w:space="0" w:color="auto"/>
            </w:tcBorders>
            <w:shd w:val="clear" w:color="auto" w:fill="auto"/>
            <w:noWrap/>
            <w:vAlign w:val="bottom"/>
            <w:hideMark/>
          </w:tcPr>
          <w:p w14:paraId="0628D8EE" w14:textId="77777777" w:rsidR="002D1B3B" w:rsidRPr="001F02D8" w:rsidRDefault="002D1B3B" w:rsidP="002D1B3B">
            <w:pPr>
              <w:spacing w:after="0" w:line="240" w:lineRule="auto"/>
              <w:jc w:val="center"/>
              <w:rPr>
                <w:rFonts w:ascii="Times New Roman" w:eastAsia="Times New Roman" w:hAnsi="Times New Roman" w:cs="Times New Roman"/>
                <w:b/>
                <w:bCs/>
                <w:color w:val="000000"/>
              </w:rPr>
            </w:pPr>
            <w:r w:rsidRPr="001F02D8">
              <w:rPr>
                <w:rFonts w:ascii="Times New Roman" w:eastAsia="Times New Roman" w:hAnsi="Times New Roman" w:cs="Times New Roman"/>
                <w:b/>
                <w:bCs/>
                <w:color w:val="000000"/>
              </w:rPr>
              <w:t>%</w:t>
            </w:r>
          </w:p>
        </w:tc>
      </w:tr>
      <w:tr w:rsidR="00AE755B" w:rsidRPr="001F02D8" w14:paraId="6950F506" w14:textId="77777777" w:rsidTr="0025782B">
        <w:trPr>
          <w:trHeight w:val="300"/>
        </w:trPr>
        <w:tc>
          <w:tcPr>
            <w:tcW w:w="2430" w:type="dxa"/>
            <w:vMerge w:val="restart"/>
            <w:tcBorders>
              <w:top w:val="single" w:sz="4" w:space="0" w:color="auto"/>
              <w:bottom w:val="nil"/>
              <w:right w:val="nil"/>
            </w:tcBorders>
            <w:shd w:val="clear" w:color="auto" w:fill="auto"/>
            <w:noWrap/>
            <w:vAlign w:val="center"/>
            <w:hideMark/>
          </w:tcPr>
          <w:p w14:paraId="50285DB4" w14:textId="77777777" w:rsidR="002D1B3B" w:rsidRPr="001F02D8" w:rsidRDefault="002D1B3B" w:rsidP="002D1B3B">
            <w:pPr>
              <w:spacing w:after="0" w:line="240" w:lineRule="auto"/>
              <w:rPr>
                <w:rFonts w:ascii="Times New Roman" w:eastAsia="Times New Roman" w:hAnsi="Times New Roman" w:cs="Times New Roman"/>
                <w:b/>
                <w:bCs/>
                <w:color w:val="000000"/>
              </w:rPr>
            </w:pPr>
            <w:r w:rsidRPr="001F02D8">
              <w:rPr>
                <w:rFonts w:ascii="Times New Roman" w:eastAsia="Times New Roman" w:hAnsi="Times New Roman" w:cs="Times New Roman"/>
                <w:b/>
                <w:bCs/>
                <w:color w:val="000000"/>
              </w:rPr>
              <w:t>Age</w:t>
            </w:r>
          </w:p>
        </w:tc>
        <w:tc>
          <w:tcPr>
            <w:tcW w:w="1530" w:type="dxa"/>
            <w:tcBorders>
              <w:top w:val="single" w:sz="4" w:space="0" w:color="auto"/>
              <w:left w:val="nil"/>
              <w:bottom w:val="nil"/>
              <w:right w:val="single" w:sz="4" w:space="0" w:color="auto"/>
            </w:tcBorders>
            <w:shd w:val="clear" w:color="auto" w:fill="auto"/>
            <w:noWrap/>
            <w:vAlign w:val="bottom"/>
            <w:hideMark/>
          </w:tcPr>
          <w:p w14:paraId="379F9809" w14:textId="77777777" w:rsidR="002D1B3B" w:rsidRPr="001F02D8" w:rsidRDefault="002D1B3B" w:rsidP="002D1B3B">
            <w:pPr>
              <w:spacing w:after="0" w:line="240" w:lineRule="auto"/>
              <w:rPr>
                <w:rFonts w:ascii="Times New Roman" w:eastAsia="Times New Roman" w:hAnsi="Times New Roman" w:cs="Times New Roman"/>
                <w:color w:val="000000"/>
              </w:rPr>
            </w:pPr>
            <w:r w:rsidRPr="001F02D8">
              <w:rPr>
                <w:rFonts w:ascii="Times New Roman" w:eastAsia="Times New Roman" w:hAnsi="Times New Roman" w:cs="Times New Roman"/>
                <w:color w:val="000000"/>
              </w:rPr>
              <w:t>25-59</w:t>
            </w:r>
          </w:p>
        </w:tc>
        <w:tc>
          <w:tcPr>
            <w:tcW w:w="829" w:type="dxa"/>
            <w:tcBorders>
              <w:top w:val="single" w:sz="4" w:space="0" w:color="auto"/>
              <w:left w:val="single" w:sz="4" w:space="0" w:color="auto"/>
              <w:bottom w:val="nil"/>
              <w:right w:val="nil"/>
            </w:tcBorders>
            <w:shd w:val="clear" w:color="auto" w:fill="auto"/>
            <w:noWrap/>
            <w:vAlign w:val="bottom"/>
            <w:hideMark/>
          </w:tcPr>
          <w:p w14:paraId="00985C5A" w14:textId="427DD43A" w:rsidR="002D1B3B" w:rsidRPr="001F02D8" w:rsidRDefault="00115435" w:rsidP="00AA509E">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8,993</w:t>
            </w:r>
          </w:p>
        </w:tc>
        <w:tc>
          <w:tcPr>
            <w:tcW w:w="791" w:type="dxa"/>
            <w:tcBorders>
              <w:top w:val="single" w:sz="4" w:space="0" w:color="auto"/>
              <w:left w:val="nil"/>
              <w:bottom w:val="nil"/>
              <w:right w:val="single" w:sz="4" w:space="0" w:color="auto"/>
            </w:tcBorders>
            <w:shd w:val="clear" w:color="auto" w:fill="auto"/>
            <w:noWrap/>
            <w:vAlign w:val="bottom"/>
            <w:hideMark/>
          </w:tcPr>
          <w:p w14:paraId="701B9C51" w14:textId="6C71FF6F" w:rsidR="002D1B3B" w:rsidRPr="001F02D8" w:rsidRDefault="00AA509E" w:rsidP="00115435">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70.</w:t>
            </w:r>
            <w:r w:rsidR="00115435" w:rsidRPr="001F02D8">
              <w:rPr>
                <w:rFonts w:ascii="Times New Roman" w:eastAsia="Times New Roman" w:hAnsi="Times New Roman" w:cs="Times New Roman"/>
                <w:color w:val="000000"/>
              </w:rPr>
              <w:t>29</w:t>
            </w:r>
          </w:p>
        </w:tc>
        <w:tc>
          <w:tcPr>
            <w:tcW w:w="900" w:type="dxa"/>
            <w:tcBorders>
              <w:top w:val="single" w:sz="4" w:space="0" w:color="auto"/>
              <w:left w:val="single" w:sz="4" w:space="0" w:color="auto"/>
              <w:bottom w:val="nil"/>
              <w:right w:val="nil"/>
            </w:tcBorders>
            <w:shd w:val="clear" w:color="auto" w:fill="auto"/>
            <w:noWrap/>
            <w:vAlign w:val="bottom"/>
            <w:hideMark/>
          </w:tcPr>
          <w:p w14:paraId="6E48D565" w14:textId="6FE72333" w:rsidR="002D1B3B" w:rsidRPr="001F02D8" w:rsidRDefault="00115435" w:rsidP="00AA509E">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8,303</w:t>
            </w:r>
          </w:p>
        </w:tc>
        <w:tc>
          <w:tcPr>
            <w:tcW w:w="718" w:type="dxa"/>
            <w:tcBorders>
              <w:top w:val="single" w:sz="4" w:space="0" w:color="auto"/>
              <w:left w:val="nil"/>
              <w:bottom w:val="nil"/>
            </w:tcBorders>
            <w:shd w:val="clear" w:color="auto" w:fill="auto"/>
            <w:noWrap/>
            <w:vAlign w:val="bottom"/>
            <w:hideMark/>
          </w:tcPr>
          <w:p w14:paraId="7B2F86BD" w14:textId="6139CC1F" w:rsidR="002D1B3B" w:rsidRPr="001F02D8" w:rsidRDefault="002D1B3B" w:rsidP="00AA509E">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69.</w:t>
            </w:r>
            <w:r w:rsidR="00115435" w:rsidRPr="001F02D8">
              <w:rPr>
                <w:rFonts w:ascii="Times New Roman" w:eastAsia="Times New Roman" w:hAnsi="Times New Roman" w:cs="Times New Roman"/>
                <w:color w:val="000000"/>
              </w:rPr>
              <w:t>34</w:t>
            </w:r>
          </w:p>
        </w:tc>
      </w:tr>
      <w:tr w:rsidR="00AE755B" w:rsidRPr="001F02D8" w14:paraId="77C178D6" w14:textId="77777777" w:rsidTr="0025782B">
        <w:trPr>
          <w:trHeight w:val="300"/>
        </w:trPr>
        <w:tc>
          <w:tcPr>
            <w:tcW w:w="2430" w:type="dxa"/>
            <w:vMerge/>
            <w:tcBorders>
              <w:top w:val="nil"/>
              <w:bottom w:val="nil"/>
              <w:right w:val="nil"/>
            </w:tcBorders>
            <w:vAlign w:val="center"/>
            <w:hideMark/>
          </w:tcPr>
          <w:p w14:paraId="61D4C477" w14:textId="77777777" w:rsidR="002D1B3B" w:rsidRPr="001F02D8" w:rsidRDefault="002D1B3B" w:rsidP="002D1B3B">
            <w:pPr>
              <w:spacing w:after="0" w:line="240" w:lineRule="auto"/>
              <w:rPr>
                <w:rFonts w:ascii="Times New Roman" w:eastAsia="Times New Roman" w:hAnsi="Times New Roman" w:cs="Times New Roman"/>
                <w:b/>
                <w:bCs/>
                <w:color w:val="000000"/>
              </w:rPr>
            </w:pPr>
          </w:p>
        </w:tc>
        <w:tc>
          <w:tcPr>
            <w:tcW w:w="1530" w:type="dxa"/>
            <w:tcBorders>
              <w:top w:val="nil"/>
              <w:left w:val="nil"/>
              <w:bottom w:val="nil"/>
              <w:right w:val="single" w:sz="4" w:space="0" w:color="auto"/>
            </w:tcBorders>
            <w:shd w:val="clear" w:color="auto" w:fill="auto"/>
            <w:noWrap/>
            <w:vAlign w:val="bottom"/>
            <w:hideMark/>
          </w:tcPr>
          <w:p w14:paraId="3A81E88A" w14:textId="77777777" w:rsidR="002D1B3B" w:rsidRPr="001F02D8" w:rsidRDefault="002D1B3B" w:rsidP="002D1B3B">
            <w:pPr>
              <w:spacing w:after="0" w:line="240" w:lineRule="auto"/>
              <w:rPr>
                <w:rFonts w:ascii="Times New Roman" w:eastAsia="Times New Roman" w:hAnsi="Times New Roman" w:cs="Times New Roman"/>
                <w:color w:val="000000"/>
              </w:rPr>
            </w:pPr>
            <w:r w:rsidRPr="001F02D8">
              <w:rPr>
                <w:rFonts w:ascii="Times New Roman" w:eastAsia="Times New Roman" w:hAnsi="Times New Roman" w:cs="Times New Roman"/>
                <w:color w:val="000000"/>
              </w:rPr>
              <w:t>60-75</w:t>
            </w:r>
          </w:p>
        </w:tc>
        <w:tc>
          <w:tcPr>
            <w:tcW w:w="829" w:type="dxa"/>
            <w:tcBorders>
              <w:top w:val="nil"/>
              <w:left w:val="single" w:sz="4" w:space="0" w:color="auto"/>
              <w:bottom w:val="nil"/>
              <w:right w:val="nil"/>
            </w:tcBorders>
            <w:shd w:val="clear" w:color="auto" w:fill="auto"/>
            <w:noWrap/>
            <w:vAlign w:val="bottom"/>
            <w:hideMark/>
          </w:tcPr>
          <w:p w14:paraId="24C2D1C6" w14:textId="23224597" w:rsidR="002D1B3B" w:rsidRPr="001F02D8" w:rsidRDefault="00115435" w:rsidP="00AA509E">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3,801</w:t>
            </w:r>
          </w:p>
        </w:tc>
        <w:tc>
          <w:tcPr>
            <w:tcW w:w="791" w:type="dxa"/>
            <w:tcBorders>
              <w:top w:val="nil"/>
              <w:left w:val="nil"/>
              <w:bottom w:val="nil"/>
              <w:right w:val="single" w:sz="4" w:space="0" w:color="auto"/>
            </w:tcBorders>
            <w:shd w:val="clear" w:color="auto" w:fill="auto"/>
            <w:noWrap/>
            <w:vAlign w:val="bottom"/>
            <w:hideMark/>
          </w:tcPr>
          <w:p w14:paraId="60F65206" w14:textId="67596DBD" w:rsidR="002D1B3B" w:rsidRPr="001F02D8" w:rsidRDefault="002D1B3B" w:rsidP="002D1B3B">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2</w:t>
            </w:r>
            <w:r w:rsidR="00115435" w:rsidRPr="001F02D8">
              <w:rPr>
                <w:rFonts w:ascii="Times New Roman" w:eastAsia="Times New Roman" w:hAnsi="Times New Roman" w:cs="Times New Roman"/>
                <w:color w:val="000000"/>
              </w:rPr>
              <w:t>9.71</w:t>
            </w:r>
          </w:p>
        </w:tc>
        <w:tc>
          <w:tcPr>
            <w:tcW w:w="900" w:type="dxa"/>
            <w:tcBorders>
              <w:top w:val="nil"/>
              <w:left w:val="single" w:sz="4" w:space="0" w:color="auto"/>
              <w:bottom w:val="nil"/>
              <w:right w:val="nil"/>
            </w:tcBorders>
            <w:shd w:val="clear" w:color="auto" w:fill="auto"/>
            <w:noWrap/>
            <w:vAlign w:val="bottom"/>
            <w:hideMark/>
          </w:tcPr>
          <w:p w14:paraId="64B599C0" w14:textId="43F4900F" w:rsidR="002D1B3B" w:rsidRPr="001F02D8" w:rsidRDefault="002D1B3B" w:rsidP="00115435">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3,</w:t>
            </w:r>
            <w:r w:rsidR="00115435" w:rsidRPr="001F02D8">
              <w:rPr>
                <w:rFonts w:ascii="Times New Roman" w:eastAsia="Times New Roman" w:hAnsi="Times New Roman" w:cs="Times New Roman"/>
                <w:color w:val="000000"/>
              </w:rPr>
              <w:t>671</w:t>
            </w:r>
          </w:p>
        </w:tc>
        <w:tc>
          <w:tcPr>
            <w:tcW w:w="718" w:type="dxa"/>
            <w:tcBorders>
              <w:top w:val="nil"/>
              <w:left w:val="nil"/>
              <w:bottom w:val="nil"/>
            </w:tcBorders>
            <w:shd w:val="clear" w:color="auto" w:fill="auto"/>
            <w:noWrap/>
            <w:vAlign w:val="bottom"/>
            <w:hideMark/>
          </w:tcPr>
          <w:p w14:paraId="25D85855" w14:textId="53052C3D" w:rsidR="002D1B3B" w:rsidRPr="001F02D8" w:rsidRDefault="002D1B3B" w:rsidP="00AA509E">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30.</w:t>
            </w:r>
            <w:r w:rsidR="00115435" w:rsidRPr="001F02D8">
              <w:rPr>
                <w:rFonts w:ascii="Times New Roman" w:eastAsia="Times New Roman" w:hAnsi="Times New Roman" w:cs="Times New Roman"/>
                <w:color w:val="000000"/>
              </w:rPr>
              <w:t>66</w:t>
            </w:r>
          </w:p>
        </w:tc>
      </w:tr>
      <w:tr w:rsidR="00AE755B" w:rsidRPr="001F02D8" w14:paraId="2EC6F2C5" w14:textId="77777777" w:rsidTr="0025782B">
        <w:trPr>
          <w:trHeight w:val="300"/>
        </w:trPr>
        <w:tc>
          <w:tcPr>
            <w:tcW w:w="2430" w:type="dxa"/>
            <w:tcBorders>
              <w:top w:val="nil"/>
              <w:bottom w:val="nil"/>
              <w:right w:val="nil"/>
            </w:tcBorders>
            <w:shd w:val="clear" w:color="auto" w:fill="auto"/>
            <w:noWrap/>
            <w:vAlign w:val="center"/>
            <w:hideMark/>
          </w:tcPr>
          <w:p w14:paraId="5445A047" w14:textId="77777777" w:rsidR="002D1B3B" w:rsidRPr="001F02D8" w:rsidRDefault="002D1B3B" w:rsidP="002D1B3B">
            <w:pPr>
              <w:spacing w:after="0" w:line="240" w:lineRule="auto"/>
              <w:rPr>
                <w:rFonts w:ascii="Times New Roman" w:eastAsia="Times New Roman" w:hAnsi="Times New Roman" w:cs="Times New Roman"/>
                <w:color w:val="000000"/>
              </w:rPr>
            </w:pPr>
          </w:p>
        </w:tc>
        <w:tc>
          <w:tcPr>
            <w:tcW w:w="1530" w:type="dxa"/>
            <w:tcBorders>
              <w:top w:val="nil"/>
              <w:left w:val="nil"/>
              <w:bottom w:val="nil"/>
              <w:right w:val="single" w:sz="4" w:space="0" w:color="auto"/>
            </w:tcBorders>
            <w:shd w:val="clear" w:color="auto" w:fill="auto"/>
            <w:noWrap/>
            <w:vAlign w:val="bottom"/>
            <w:hideMark/>
          </w:tcPr>
          <w:p w14:paraId="0E22AB6C" w14:textId="77777777" w:rsidR="002D1B3B" w:rsidRPr="001F02D8" w:rsidRDefault="002D1B3B" w:rsidP="002D1B3B">
            <w:pPr>
              <w:spacing w:after="0" w:line="240" w:lineRule="auto"/>
              <w:jc w:val="center"/>
              <w:rPr>
                <w:rFonts w:ascii="Times New Roman" w:eastAsia="Times New Roman" w:hAnsi="Times New Roman" w:cs="Times New Roman"/>
                <w:sz w:val="20"/>
                <w:szCs w:val="20"/>
              </w:rPr>
            </w:pPr>
          </w:p>
        </w:tc>
        <w:tc>
          <w:tcPr>
            <w:tcW w:w="829" w:type="dxa"/>
            <w:tcBorders>
              <w:top w:val="nil"/>
              <w:left w:val="single" w:sz="4" w:space="0" w:color="auto"/>
              <w:bottom w:val="nil"/>
              <w:right w:val="nil"/>
            </w:tcBorders>
            <w:shd w:val="clear" w:color="auto" w:fill="auto"/>
            <w:noWrap/>
            <w:vAlign w:val="bottom"/>
            <w:hideMark/>
          </w:tcPr>
          <w:p w14:paraId="631709BA" w14:textId="77777777" w:rsidR="002D1B3B" w:rsidRPr="001F02D8" w:rsidRDefault="002D1B3B" w:rsidP="002D1B3B">
            <w:pPr>
              <w:spacing w:after="0" w:line="240" w:lineRule="auto"/>
              <w:rPr>
                <w:rFonts w:ascii="Times New Roman" w:eastAsia="Times New Roman" w:hAnsi="Times New Roman" w:cs="Times New Roman"/>
                <w:sz w:val="20"/>
                <w:szCs w:val="20"/>
              </w:rPr>
            </w:pPr>
          </w:p>
        </w:tc>
        <w:tc>
          <w:tcPr>
            <w:tcW w:w="791" w:type="dxa"/>
            <w:tcBorders>
              <w:top w:val="nil"/>
              <w:left w:val="nil"/>
              <w:bottom w:val="nil"/>
              <w:right w:val="single" w:sz="4" w:space="0" w:color="auto"/>
            </w:tcBorders>
            <w:shd w:val="clear" w:color="auto" w:fill="auto"/>
            <w:noWrap/>
            <w:vAlign w:val="bottom"/>
            <w:hideMark/>
          </w:tcPr>
          <w:p w14:paraId="05DD06F4" w14:textId="77777777" w:rsidR="002D1B3B" w:rsidRPr="001F02D8" w:rsidRDefault="002D1B3B" w:rsidP="002D1B3B">
            <w:pPr>
              <w:spacing w:after="0" w:line="240" w:lineRule="auto"/>
              <w:rPr>
                <w:rFonts w:ascii="Times New Roman" w:eastAsia="Times New Roman" w:hAnsi="Times New Roman" w:cs="Times New Roman"/>
                <w:sz w:val="20"/>
                <w:szCs w:val="20"/>
              </w:rPr>
            </w:pPr>
          </w:p>
        </w:tc>
        <w:tc>
          <w:tcPr>
            <w:tcW w:w="900" w:type="dxa"/>
            <w:tcBorders>
              <w:top w:val="nil"/>
              <w:left w:val="single" w:sz="4" w:space="0" w:color="auto"/>
              <w:bottom w:val="nil"/>
              <w:right w:val="nil"/>
            </w:tcBorders>
            <w:shd w:val="clear" w:color="auto" w:fill="auto"/>
            <w:noWrap/>
            <w:vAlign w:val="bottom"/>
            <w:hideMark/>
          </w:tcPr>
          <w:p w14:paraId="0B608514" w14:textId="77777777" w:rsidR="002D1B3B" w:rsidRPr="001F02D8" w:rsidRDefault="002D1B3B" w:rsidP="002D1B3B">
            <w:pPr>
              <w:spacing w:after="0" w:line="240" w:lineRule="auto"/>
              <w:rPr>
                <w:rFonts w:ascii="Times New Roman" w:eastAsia="Times New Roman" w:hAnsi="Times New Roman" w:cs="Times New Roman"/>
                <w:sz w:val="20"/>
                <w:szCs w:val="20"/>
              </w:rPr>
            </w:pPr>
          </w:p>
        </w:tc>
        <w:tc>
          <w:tcPr>
            <w:tcW w:w="718" w:type="dxa"/>
            <w:tcBorders>
              <w:top w:val="nil"/>
              <w:left w:val="nil"/>
              <w:bottom w:val="nil"/>
            </w:tcBorders>
            <w:shd w:val="clear" w:color="auto" w:fill="auto"/>
            <w:noWrap/>
            <w:vAlign w:val="bottom"/>
            <w:hideMark/>
          </w:tcPr>
          <w:p w14:paraId="10DDF9DB" w14:textId="77777777" w:rsidR="002D1B3B" w:rsidRPr="001F02D8" w:rsidRDefault="002D1B3B" w:rsidP="002D1B3B">
            <w:pPr>
              <w:spacing w:after="0" w:line="240" w:lineRule="auto"/>
              <w:rPr>
                <w:rFonts w:ascii="Times New Roman" w:eastAsia="Times New Roman" w:hAnsi="Times New Roman" w:cs="Times New Roman"/>
                <w:sz w:val="20"/>
                <w:szCs w:val="20"/>
              </w:rPr>
            </w:pPr>
          </w:p>
        </w:tc>
      </w:tr>
      <w:tr w:rsidR="00AE755B" w:rsidRPr="001F02D8" w14:paraId="788AA541" w14:textId="77777777" w:rsidTr="0025782B">
        <w:trPr>
          <w:trHeight w:val="300"/>
        </w:trPr>
        <w:tc>
          <w:tcPr>
            <w:tcW w:w="2430" w:type="dxa"/>
            <w:vMerge w:val="restart"/>
            <w:tcBorders>
              <w:top w:val="nil"/>
              <w:bottom w:val="nil"/>
              <w:right w:val="nil"/>
            </w:tcBorders>
            <w:shd w:val="clear" w:color="auto" w:fill="auto"/>
            <w:noWrap/>
            <w:vAlign w:val="center"/>
            <w:hideMark/>
          </w:tcPr>
          <w:p w14:paraId="215C297D" w14:textId="77777777" w:rsidR="002D1B3B" w:rsidRPr="001F02D8" w:rsidRDefault="002D1B3B" w:rsidP="002D1B3B">
            <w:pPr>
              <w:spacing w:after="0" w:line="240" w:lineRule="auto"/>
              <w:rPr>
                <w:rFonts w:ascii="Times New Roman" w:eastAsia="Times New Roman" w:hAnsi="Times New Roman" w:cs="Times New Roman"/>
                <w:b/>
                <w:bCs/>
                <w:color w:val="000000"/>
              </w:rPr>
            </w:pPr>
            <w:r w:rsidRPr="001F02D8">
              <w:rPr>
                <w:rFonts w:ascii="Times New Roman" w:eastAsia="Times New Roman" w:hAnsi="Times New Roman" w:cs="Times New Roman"/>
                <w:b/>
                <w:bCs/>
                <w:color w:val="000000"/>
              </w:rPr>
              <w:t>Education</w:t>
            </w:r>
          </w:p>
        </w:tc>
        <w:tc>
          <w:tcPr>
            <w:tcW w:w="1530" w:type="dxa"/>
            <w:tcBorders>
              <w:top w:val="nil"/>
              <w:left w:val="nil"/>
              <w:bottom w:val="nil"/>
              <w:right w:val="single" w:sz="4" w:space="0" w:color="auto"/>
            </w:tcBorders>
            <w:shd w:val="clear" w:color="auto" w:fill="auto"/>
            <w:noWrap/>
            <w:vAlign w:val="bottom"/>
            <w:hideMark/>
          </w:tcPr>
          <w:p w14:paraId="67B0638B" w14:textId="77777777" w:rsidR="002D1B3B" w:rsidRPr="001F02D8" w:rsidRDefault="002D1B3B" w:rsidP="002D1B3B">
            <w:pPr>
              <w:spacing w:after="0" w:line="240" w:lineRule="auto"/>
              <w:rPr>
                <w:rFonts w:ascii="Times New Roman" w:eastAsia="Times New Roman" w:hAnsi="Times New Roman" w:cs="Times New Roman"/>
                <w:color w:val="000000"/>
              </w:rPr>
            </w:pPr>
            <w:r w:rsidRPr="001F02D8">
              <w:rPr>
                <w:rFonts w:ascii="Times New Roman" w:eastAsia="Times New Roman" w:hAnsi="Times New Roman" w:cs="Times New Roman"/>
                <w:color w:val="000000"/>
              </w:rPr>
              <w:t>High</w:t>
            </w:r>
          </w:p>
        </w:tc>
        <w:tc>
          <w:tcPr>
            <w:tcW w:w="829" w:type="dxa"/>
            <w:tcBorders>
              <w:top w:val="nil"/>
              <w:left w:val="single" w:sz="4" w:space="0" w:color="auto"/>
              <w:bottom w:val="nil"/>
              <w:right w:val="nil"/>
            </w:tcBorders>
            <w:shd w:val="clear" w:color="auto" w:fill="auto"/>
            <w:noWrap/>
            <w:vAlign w:val="bottom"/>
            <w:hideMark/>
          </w:tcPr>
          <w:p w14:paraId="74E7C21B" w14:textId="4DD55363" w:rsidR="002D1B3B" w:rsidRPr="001F02D8" w:rsidRDefault="002D1B3B" w:rsidP="00115435">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3,</w:t>
            </w:r>
            <w:r w:rsidR="00115435" w:rsidRPr="001F02D8">
              <w:rPr>
                <w:rFonts w:ascii="Times New Roman" w:eastAsia="Times New Roman" w:hAnsi="Times New Roman" w:cs="Times New Roman"/>
                <w:color w:val="000000"/>
              </w:rPr>
              <w:t>564</w:t>
            </w:r>
          </w:p>
        </w:tc>
        <w:tc>
          <w:tcPr>
            <w:tcW w:w="791" w:type="dxa"/>
            <w:tcBorders>
              <w:top w:val="nil"/>
              <w:left w:val="nil"/>
              <w:bottom w:val="nil"/>
              <w:right w:val="single" w:sz="4" w:space="0" w:color="auto"/>
            </w:tcBorders>
            <w:shd w:val="clear" w:color="auto" w:fill="auto"/>
            <w:noWrap/>
            <w:vAlign w:val="bottom"/>
            <w:hideMark/>
          </w:tcPr>
          <w:p w14:paraId="7A0E7440" w14:textId="18F66321" w:rsidR="002D1B3B" w:rsidRPr="001F02D8" w:rsidRDefault="002D1B3B" w:rsidP="00115435">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2</w:t>
            </w:r>
            <w:r w:rsidR="00AA509E" w:rsidRPr="001F02D8">
              <w:rPr>
                <w:rFonts w:ascii="Times New Roman" w:eastAsia="Times New Roman" w:hAnsi="Times New Roman" w:cs="Times New Roman"/>
                <w:color w:val="000000"/>
              </w:rPr>
              <w:t>7.</w:t>
            </w:r>
            <w:r w:rsidR="00115435" w:rsidRPr="001F02D8">
              <w:rPr>
                <w:rFonts w:ascii="Times New Roman" w:eastAsia="Times New Roman" w:hAnsi="Times New Roman" w:cs="Times New Roman"/>
                <w:color w:val="000000"/>
              </w:rPr>
              <w:t>86</w:t>
            </w:r>
          </w:p>
        </w:tc>
        <w:tc>
          <w:tcPr>
            <w:tcW w:w="900" w:type="dxa"/>
            <w:tcBorders>
              <w:top w:val="nil"/>
              <w:left w:val="single" w:sz="4" w:space="0" w:color="auto"/>
              <w:bottom w:val="nil"/>
              <w:right w:val="nil"/>
            </w:tcBorders>
            <w:shd w:val="clear" w:color="auto" w:fill="auto"/>
            <w:noWrap/>
            <w:vAlign w:val="bottom"/>
            <w:hideMark/>
          </w:tcPr>
          <w:p w14:paraId="178EB191" w14:textId="0ACAFDDB" w:rsidR="002D1B3B" w:rsidRPr="001F02D8" w:rsidRDefault="00115435" w:rsidP="002D1B3B">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2,994</w:t>
            </w:r>
          </w:p>
        </w:tc>
        <w:tc>
          <w:tcPr>
            <w:tcW w:w="718" w:type="dxa"/>
            <w:tcBorders>
              <w:top w:val="nil"/>
              <w:left w:val="nil"/>
              <w:bottom w:val="nil"/>
            </w:tcBorders>
            <w:shd w:val="clear" w:color="auto" w:fill="auto"/>
            <w:noWrap/>
            <w:vAlign w:val="bottom"/>
            <w:hideMark/>
          </w:tcPr>
          <w:p w14:paraId="583EB3F5" w14:textId="340C7A1D" w:rsidR="002D1B3B" w:rsidRPr="001F02D8" w:rsidRDefault="00115435" w:rsidP="00AA509E">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25.00</w:t>
            </w:r>
          </w:p>
        </w:tc>
      </w:tr>
      <w:tr w:rsidR="00AE755B" w:rsidRPr="001F02D8" w14:paraId="51274DA3" w14:textId="77777777" w:rsidTr="0025782B">
        <w:trPr>
          <w:trHeight w:val="300"/>
        </w:trPr>
        <w:tc>
          <w:tcPr>
            <w:tcW w:w="2430" w:type="dxa"/>
            <w:vMerge/>
            <w:tcBorders>
              <w:top w:val="nil"/>
              <w:bottom w:val="nil"/>
              <w:right w:val="nil"/>
            </w:tcBorders>
            <w:vAlign w:val="center"/>
            <w:hideMark/>
          </w:tcPr>
          <w:p w14:paraId="79F293FD" w14:textId="77777777" w:rsidR="002D1B3B" w:rsidRPr="001F02D8" w:rsidRDefault="002D1B3B" w:rsidP="002D1B3B">
            <w:pPr>
              <w:spacing w:after="0" w:line="240" w:lineRule="auto"/>
              <w:rPr>
                <w:rFonts w:ascii="Times New Roman" w:eastAsia="Times New Roman" w:hAnsi="Times New Roman" w:cs="Times New Roman"/>
                <w:b/>
                <w:bCs/>
                <w:color w:val="000000"/>
              </w:rPr>
            </w:pPr>
          </w:p>
        </w:tc>
        <w:tc>
          <w:tcPr>
            <w:tcW w:w="1530" w:type="dxa"/>
            <w:tcBorders>
              <w:top w:val="nil"/>
              <w:left w:val="nil"/>
              <w:bottom w:val="nil"/>
              <w:right w:val="single" w:sz="4" w:space="0" w:color="auto"/>
            </w:tcBorders>
            <w:shd w:val="clear" w:color="auto" w:fill="auto"/>
            <w:noWrap/>
            <w:vAlign w:val="bottom"/>
            <w:hideMark/>
          </w:tcPr>
          <w:p w14:paraId="6A2447F8" w14:textId="77777777" w:rsidR="002D1B3B" w:rsidRPr="001F02D8" w:rsidRDefault="002D1B3B" w:rsidP="002D1B3B">
            <w:pPr>
              <w:spacing w:after="0" w:line="240" w:lineRule="auto"/>
              <w:rPr>
                <w:rFonts w:ascii="Times New Roman" w:eastAsia="Times New Roman" w:hAnsi="Times New Roman" w:cs="Times New Roman"/>
                <w:color w:val="000000"/>
              </w:rPr>
            </w:pPr>
            <w:r w:rsidRPr="001F02D8">
              <w:rPr>
                <w:rFonts w:ascii="Times New Roman" w:eastAsia="Times New Roman" w:hAnsi="Times New Roman" w:cs="Times New Roman"/>
                <w:color w:val="000000"/>
              </w:rPr>
              <w:t>Med</w:t>
            </w:r>
          </w:p>
        </w:tc>
        <w:tc>
          <w:tcPr>
            <w:tcW w:w="829" w:type="dxa"/>
            <w:tcBorders>
              <w:top w:val="nil"/>
              <w:left w:val="single" w:sz="4" w:space="0" w:color="auto"/>
              <w:bottom w:val="nil"/>
              <w:right w:val="nil"/>
            </w:tcBorders>
            <w:shd w:val="clear" w:color="auto" w:fill="auto"/>
            <w:noWrap/>
            <w:vAlign w:val="bottom"/>
            <w:hideMark/>
          </w:tcPr>
          <w:p w14:paraId="0CE9E710" w14:textId="6FA3EF77" w:rsidR="002D1B3B" w:rsidRPr="001F02D8" w:rsidRDefault="002D1B3B" w:rsidP="00115435">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6,</w:t>
            </w:r>
            <w:r w:rsidR="00115435" w:rsidRPr="001F02D8">
              <w:rPr>
                <w:rFonts w:ascii="Times New Roman" w:eastAsia="Times New Roman" w:hAnsi="Times New Roman" w:cs="Times New Roman"/>
                <w:color w:val="000000"/>
              </w:rPr>
              <w:t>203</w:t>
            </w:r>
          </w:p>
        </w:tc>
        <w:tc>
          <w:tcPr>
            <w:tcW w:w="791" w:type="dxa"/>
            <w:tcBorders>
              <w:top w:val="nil"/>
              <w:left w:val="nil"/>
              <w:bottom w:val="nil"/>
              <w:right w:val="single" w:sz="4" w:space="0" w:color="auto"/>
            </w:tcBorders>
            <w:shd w:val="clear" w:color="auto" w:fill="auto"/>
            <w:noWrap/>
            <w:vAlign w:val="bottom"/>
            <w:hideMark/>
          </w:tcPr>
          <w:p w14:paraId="04520EDB" w14:textId="54A64FE6" w:rsidR="002D1B3B" w:rsidRPr="001F02D8" w:rsidRDefault="00115435" w:rsidP="002D1B3B">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48.48</w:t>
            </w:r>
          </w:p>
        </w:tc>
        <w:tc>
          <w:tcPr>
            <w:tcW w:w="900" w:type="dxa"/>
            <w:tcBorders>
              <w:top w:val="nil"/>
              <w:left w:val="single" w:sz="4" w:space="0" w:color="auto"/>
              <w:bottom w:val="nil"/>
              <w:right w:val="nil"/>
            </w:tcBorders>
            <w:shd w:val="clear" w:color="auto" w:fill="auto"/>
            <w:noWrap/>
            <w:vAlign w:val="bottom"/>
            <w:hideMark/>
          </w:tcPr>
          <w:p w14:paraId="5B10AA52" w14:textId="05F3ADB8" w:rsidR="002D1B3B" w:rsidRPr="001F02D8" w:rsidRDefault="002D1B3B" w:rsidP="00115435">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6,</w:t>
            </w:r>
            <w:r w:rsidR="00115435" w:rsidRPr="001F02D8">
              <w:rPr>
                <w:rFonts w:ascii="Times New Roman" w:eastAsia="Times New Roman" w:hAnsi="Times New Roman" w:cs="Times New Roman"/>
                <w:color w:val="000000"/>
              </w:rPr>
              <w:t>185</w:t>
            </w:r>
          </w:p>
        </w:tc>
        <w:tc>
          <w:tcPr>
            <w:tcW w:w="718" w:type="dxa"/>
            <w:tcBorders>
              <w:top w:val="nil"/>
              <w:left w:val="nil"/>
              <w:bottom w:val="nil"/>
            </w:tcBorders>
            <w:shd w:val="clear" w:color="auto" w:fill="auto"/>
            <w:noWrap/>
            <w:vAlign w:val="bottom"/>
            <w:hideMark/>
          </w:tcPr>
          <w:p w14:paraId="2962DF90" w14:textId="1A5DF0A0" w:rsidR="002D1B3B" w:rsidRPr="001F02D8" w:rsidRDefault="00115435" w:rsidP="002D1B3B">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6.65</w:t>
            </w:r>
          </w:p>
        </w:tc>
      </w:tr>
      <w:tr w:rsidR="00AE755B" w:rsidRPr="001F02D8" w14:paraId="0C32286D" w14:textId="77777777" w:rsidTr="0025782B">
        <w:trPr>
          <w:trHeight w:val="300"/>
        </w:trPr>
        <w:tc>
          <w:tcPr>
            <w:tcW w:w="2430" w:type="dxa"/>
            <w:vMerge/>
            <w:tcBorders>
              <w:top w:val="nil"/>
              <w:bottom w:val="nil"/>
              <w:right w:val="nil"/>
            </w:tcBorders>
            <w:vAlign w:val="center"/>
            <w:hideMark/>
          </w:tcPr>
          <w:p w14:paraId="6BDA3423" w14:textId="77777777" w:rsidR="002D1B3B" w:rsidRPr="001F02D8" w:rsidRDefault="002D1B3B" w:rsidP="002D1B3B">
            <w:pPr>
              <w:spacing w:after="0" w:line="240" w:lineRule="auto"/>
              <w:rPr>
                <w:rFonts w:ascii="Times New Roman" w:eastAsia="Times New Roman" w:hAnsi="Times New Roman" w:cs="Times New Roman"/>
                <w:b/>
                <w:bCs/>
                <w:color w:val="000000"/>
              </w:rPr>
            </w:pPr>
          </w:p>
        </w:tc>
        <w:tc>
          <w:tcPr>
            <w:tcW w:w="1530" w:type="dxa"/>
            <w:tcBorders>
              <w:top w:val="nil"/>
              <w:left w:val="nil"/>
              <w:bottom w:val="nil"/>
              <w:right w:val="single" w:sz="4" w:space="0" w:color="auto"/>
            </w:tcBorders>
            <w:shd w:val="clear" w:color="auto" w:fill="auto"/>
            <w:noWrap/>
            <w:vAlign w:val="bottom"/>
            <w:hideMark/>
          </w:tcPr>
          <w:p w14:paraId="2D0F1F52" w14:textId="77777777" w:rsidR="002D1B3B" w:rsidRPr="001F02D8" w:rsidRDefault="002D1B3B" w:rsidP="002D1B3B">
            <w:pPr>
              <w:spacing w:after="0" w:line="240" w:lineRule="auto"/>
              <w:rPr>
                <w:rFonts w:ascii="Times New Roman" w:eastAsia="Times New Roman" w:hAnsi="Times New Roman" w:cs="Times New Roman"/>
                <w:color w:val="000000"/>
              </w:rPr>
            </w:pPr>
            <w:r w:rsidRPr="001F02D8">
              <w:rPr>
                <w:rFonts w:ascii="Times New Roman" w:eastAsia="Times New Roman" w:hAnsi="Times New Roman" w:cs="Times New Roman"/>
                <w:color w:val="000000"/>
              </w:rPr>
              <w:t>Low</w:t>
            </w:r>
          </w:p>
        </w:tc>
        <w:tc>
          <w:tcPr>
            <w:tcW w:w="829" w:type="dxa"/>
            <w:tcBorders>
              <w:top w:val="nil"/>
              <w:left w:val="single" w:sz="4" w:space="0" w:color="auto"/>
              <w:bottom w:val="nil"/>
              <w:right w:val="nil"/>
            </w:tcBorders>
            <w:shd w:val="clear" w:color="auto" w:fill="auto"/>
            <w:noWrap/>
            <w:vAlign w:val="bottom"/>
            <w:hideMark/>
          </w:tcPr>
          <w:p w14:paraId="38316954" w14:textId="345B6448" w:rsidR="002D1B3B" w:rsidRPr="001F02D8" w:rsidRDefault="00115435" w:rsidP="00AA509E">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3,027</w:t>
            </w:r>
          </w:p>
        </w:tc>
        <w:tc>
          <w:tcPr>
            <w:tcW w:w="791" w:type="dxa"/>
            <w:tcBorders>
              <w:top w:val="nil"/>
              <w:left w:val="nil"/>
              <w:bottom w:val="nil"/>
              <w:right w:val="single" w:sz="4" w:space="0" w:color="auto"/>
            </w:tcBorders>
            <w:shd w:val="clear" w:color="auto" w:fill="auto"/>
            <w:noWrap/>
            <w:vAlign w:val="bottom"/>
            <w:hideMark/>
          </w:tcPr>
          <w:p w14:paraId="5AA27B81" w14:textId="1E1B401B" w:rsidR="002D1B3B" w:rsidRPr="001F02D8" w:rsidRDefault="00AA509E" w:rsidP="00115435">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23.</w:t>
            </w:r>
            <w:r w:rsidR="00115435" w:rsidRPr="001F02D8">
              <w:rPr>
                <w:rFonts w:ascii="Times New Roman" w:eastAsia="Times New Roman" w:hAnsi="Times New Roman" w:cs="Times New Roman"/>
                <w:color w:val="000000"/>
              </w:rPr>
              <w:t>66</w:t>
            </w:r>
          </w:p>
        </w:tc>
        <w:tc>
          <w:tcPr>
            <w:tcW w:w="900" w:type="dxa"/>
            <w:tcBorders>
              <w:top w:val="nil"/>
              <w:left w:val="single" w:sz="4" w:space="0" w:color="auto"/>
              <w:bottom w:val="nil"/>
              <w:right w:val="nil"/>
            </w:tcBorders>
            <w:shd w:val="clear" w:color="auto" w:fill="auto"/>
            <w:noWrap/>
            <w:vAlign w:val="bottom"/>
            <w:hideMark/>
          </w:tcPr>
          <w:p w14:paraId="2668E25A" w14:textId="142BDF27" w:rsidR="002D1B3B" w:rsidRPr="001F02D8" w:rsidRDefault="002D1B3B" w:rsidP="00115435">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2,</w:t>
            </w:r>
            <w:r w:rsidR="00115435" w:rsidRPr="001F02D8">
              <w:rPr>
                <w:rFonts w:ascii="Times New Roman" w:eastAsia="Times New Roman" w:hAnsi="Times New Roman" w:cs="Times New Roman"/>
                <w:color w:val="000000"/>
              </w:rPr>
              <w:t>795</w:t>
            </w:r>
          </w:p>
        </w:tc>
        <w:tc>
          <w:tcPr>
            <w:tcW w:w="718" w:type="dxa"/>
            <w:tcBorders>
              <w:top w:val="nil"/>
              <w:left w:val="nil"/>
              <w:bottom w:val="nil"/>
            </w:tcBorders>
            <w:shd w:val="clear" w:color="auto" w:fill="auto"/>
            <w:noWrap/>
            <w:vAlign w:val="bottom"/>
            <w:hideMark/>
          </w:tcPr>
          <w:p w14:paraId="20C04C0C" w14:textId="62E44D04" w:rsidR="002D1B3B" w:rsidRPr="001F02D8" w:rsidRDefault="00115435" w:rsidP="002D1B3B">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23.3</w:t>
            </w:r>
            <w:r w:rsidR="00AA509E" w:rsidRPr="001F02D8">
              <w:rPr>
                <w:rFonts w:ascii="Times New Roman" w:eastAsia="Times New Roman" w:hAnsi="Times New Roman" w:cs="Times New Roman"/>
                <w:color w:val="000000"/>
              </w:rPr>
              <w:t>4</w:t>
            </w:r>
          </w:p>
        </w:tc>
      </w:tr>
      <w:tr w:rsidR="00AE755B" w:rsidRPr="001F02D8" w14:paraId="4A8DD269" w14:textId="77777777" w:rsidTr="0025782B">
        <w:trPr>
          <w:trHeight w:val="300"/>
        </w:trPr>
        <w:tc>
          <w:tcPr>
            <w:tcW w:w="2430" w:type="dxa"/>
            <w:tcBorders>
              <w:top w:val="nil"/>
              <w:bottom w:val="nil"/>
              <w:right w:val="nil"/>
            </w:tcBorders>
            <w:shd w:val="clear" w:color="auto" w:fill="auto"/>
            <w:noWrap/>
            <w:vAlign w:val="center"/>
            <w:hideMark/>
          </w:tcPr>
          <w:p w14:paraId="7B459CAF" w14:textId="77777777" w:rsidR="002D1B3B" w:rsidRPr="001F02D8" w:rsidRDefault="002D1B3B" w:rsidP="002D1B3B">
            <w:pPr>
              <w:spacing w:after="0" w:line="240" w:lineRule="auto"/>
              <w:rPr>
                <w:rFonts w:ascii="Times New Roman" w:eastAsia="Times New Roman" w:hAnsi="Times New Roman" w:cs="Times New Roman"/>
                <w:color w:val="000000"/>
              </w:rPr>
            </w:pPr>
          </w:p>
        </w:tc>
        <w:tc>
          <w:tcPr>
            <w:tcW w:w="1530" w:type="dxa"/>
            <w:tcBorders>
              <w:top w:val="nil"/>
              <w:left w:val="nil"/>
              <w:bottom w:val="nil"/>
              <w:right w:val="single" w:sz="4" w:space="0" w:color="auto"/>
            </w:tcBorders>
            <w:shd w:val="clear" w:color="auto" w:fill="auto"/>
            <w:noWrap/>
            <w:vAlign w:val="bottom"/>
            <w:hideMark/>
          </w:tcPr>
          <w:p w14:paraId="3898E388" w14:textId="77777777" w:rsidR="002D1B3B" w:rsidRPr="001F02D8" w:rsidRDefault="002D1B3B" w:rsidP="002D1B3B">
            <w:pPr>
              <w:spacing w:after="0" w:line="240" w:lineRule="auto"/>
              <w:jc w:val="center"/>
              <w:rPr>
                <w:rFonts w:ascii="Times New Roman" w:eastAsia="Times New Roman" w:hAnsi="Times New Roman" w:cs="Times New Roman"/>
                <w:sz w:val="20"/>
                <w:szCs w:val="20"/>
              </w:rPr>
            </w:pPr>
          </w:p>
        </w:tc>
        <w:tc>
          <w:tcPr>
            <w:tcW w:w="829" w:type="dxa"/>
            <w:tcBorders>
              <w:top w:val="nil"/>
              <w:left w:val="single" w:sz="4" w:space="0" w:color="auto"/>
              <w:bottom w:val="nil"/>
              <w:right w:val="nil"/>
            </w:tcBorders>
            <w:shd w:val="clear" w:color="auto" w:fill="auto"/>
            <w:noWrap/>
            <w:vAlign w:val="bottom"/>
            <w:hideMark/>
          </w:tcPr>
          <w:p w14:paraId="5C5D98EB" w14:textId="77777777" w:rsidR="002D1B3B" w:rsidRPr="001F02D8" w:rsidRDefault="002D1B3B" w:rsidP="002D1B3B">
            <w:pPr>
              <w:spacing w:after="0" w:line="240" w:lineRule="auto"/>
              <w:rPr>
                <w:rFonts w:ascii="Times New Roman" w:eastAsia="Times New Roman" w:hAnsi="Times New Roman" w:cs="Times New Roman"/>
                <w:sz w:val="20"/>
                <w:szCs w:val="20"/>
              </w:rPr>
            </w:pPr>
          </w:p>
        </w:tc>
        <w:tc>
          <w:tcPr>
            <w:tcW w:w="791" w:type="dxa"/>
            <w:tcBorders>
              <w:top w:val="nil"/>
              <w:left w:val="nil"/>
              <w:bottom w:val="nil"/>
              <w:right w:val="single" w:sz="4" w:space="0" w:color="auto"/>
            </w:tcBorders>
            <w:shd w:val="clear" w:color="auto" w:fill="auto"/>
            <w:noWrap/>
            <w:vAlign w:val="bottom"/>
            <w:hideMark/>
          </w:tcPr>
          <w:p w14:paraId="0DC05846" w14:textId="77777777" w:rsidR="002D1B3B" w:rsidRPr="001F02D8" w:rsidRDefault="002D1B3B" w:rsidP="002D1B3B">
            <w:pPr>
              <w:spacing w:after="0" w:line="240" w:lineRule="auto"/>
              <w:rPr>
                <w:rFonts w:ascii="Times New Roman" w:eastAsia="Times New Roman" w:hAnsi="Times New Roman" w:cs="Times New Roman"/>
                <w:sz w:val="20"/>
                <w:szCs w:val="20"/>
              </w:rPr>
            </w:pPr>
          </w:p>
        </w:tc>
        <w:tc>
          <w:tcPr>
            <w:tcW w:w="900" w:type="dxa"/>
            <w:tcBorders>
              <w:top w:val="nil"/>
              <w:left w:val="single" w:sz="4" w:space="0" w:color="auto"/>
              <w:bottom w:val="nil"/>
              <w:right w:val="nil"/>
            </w:tcBorders>
            <w:shd w:val="clear" w:color="auto" w:fill="auto"/>
            <w:noWrap/>
            <w:vAlign w:val="bottom"/>
            <w:hideMark/>
          </w:tcPr>
          <w:p w14:paraId="2707344C" w14:textId="77777777" w:rsidR="002D1B3B" w:rsidRPr="001F02D8" w:rsidRDefault="002D1B3B" w:rsidP="002D1B3B">
            <w:pPr>
              <w:spacing w:after="0" w:line="240" w:lineRule="auto"/>
              <w:rPr>
                <w:rFonts w:ascii="Times New Roman" w:eastAsia="Times New Roman" w:hAnsi="Times New Roman" w:cs="Times New Roman"/>
                <w:sz w:val="20"/>
                <w:szCs w:val="20"/>
              </w:rPr>
            </w:pPr>
          </w:p>
        </w:tc>
        <w:tc>
          <w:tcPr>
            <w:tcW w:w="718" w:type="dxa"/>
            <w:tcBorders>
              <w:top w:val="nil"/>
              <w:left w:val="nil"/>
              <w:bottom w:val="nil"/>
            </w:tcBorders>
            <w:shd w:val="clear" w:color="auto" w:fill="auto"/>
            <w:noWrap/>
            <w:vAlign w:val="bottom"/>
            <w:hideMark/>
          </w:tcPr>
          <w:p w14:paraId="5A6E0A4B" w14:textId="77777777" w:rsidR="002D1B3B" w:rsidRPr="001F02D8" w:rsidRDefault="002D1B3B" w:rsidP="002D1B3B">
            <w:pPr>
              <w:spacing w:after="0" w:line="240" w:lineRule="auto"/>
              <w:rPr>
                <w:rFonts w:ascii="Times New Roman" w:eastAsia="Times New Roman" w:hAnsi="Times New Roman" w:cs="Times New Roman"/>
                <w:sz w:val="20"/>
                <w:szCs w:val="20"/>
              </w:rPr>
            </w:pPr>
          </w:p>
        </w:tc>
      </w:tr>
      <w:tr w:rsidR="00AE755B" w:rsidRPr="001F02D8" w14:paraId="4DA6EBA6" w14:textId="77777777" w:rsidTr="0025782B">
        <w:trPr>
          <w:trHeight w:val="300"/>
        </w:trPr>
        <w:tc>
          <w:tcPr>
            <w:tcW w:w="2430" w:type="dxa"/>
            <w:vMerge w:val="restart"/>
            <w:tcBorders>
              <w:top w:val="nil"/>
              <w:bottom w:val="nil"/>
              <w:right w:val="nil"/>
            </w:tcBorders>
            <w:shd w:val="clear" w:color="auto" w:fill="auto"/>
            <w:noWrap/>
            <w:vAlign w:val="center"/>
            <w:hideMark/>
          </w:tcPr>
          <w:p w14:paraId="3DCDE6F4" w14:textId="77777777" w:rsidR="002D1B3B" w:rsidRPr="001F02D8" w:rsidRDefault="002D1B3B" w:rsidP="002D1B3B">
            <w:pPr>
              <w:spacing w:after="0" w:line="240" w:lineRule="auto"/>
              <w:rPr>
                <w:rFonts w:ascii="Times New Roman" w:eastAsia="Times New Roman" w:hAnsi="Times New Roman" w:cs="Times New Roman"/>
                <w:b/>
                <w:bCs/>
                <w:color w:val="000000"/>
              </w:rPr>
            </w:pPr>
            <w:r w:rsidRPr="001F02D8">
              <w:rPr>
                <w:rFonts w:ascii="Times New Roman" w:eastAsia="Times New Roman" w:hAnsi="Times New Roman" w:cs="Times New Roman"/>
                <w:b/>
                <w:bCs/>
                <w:color w:val="000000"/>
              </w:rPr>
              <w:t>Poor Housing Conditions</w:t>
            </w:r>
          </w:p>
        </w:tc>
        <w:tc>
          <w:tcPr>
            <w:tcW w:w="1530" w:type="dxa"/>
            <w:tcBorders>
              <w:top w:val="nil"/>
              <w:left w:val="nil"/>
              <w:bottom w:val="nil"/>
              <w:right w:val="single" w:sz="4" w:space="0" w:color="auto"/>
            </w:tcBorders>
            <w:shd w:val="clear" w:color="auto" w:fill="auto"/>
            <w:noWrap/>
            <w:vAlign w:val="bottom"/>
            <w:hideMark/>
          </w:tcPr>
          <w:p w14:paraId="1F21EC32" w14:textId="32AAEB09" w:rsidR="002D1B3B" w:rsidRPr="001F02D8" w:rsidRDefault="002D1B3B" w:rsidP="002D1B3B">
            <w:pPr>
              <w:spacing w:after="0" w:line="240" w:lineRule="auto"/>
              <w:rPr>
                <w:rFonts w:ascii="Times New Roman" w:eastAsia="Times New Roman" w:hAnsi="Times New Roman" w:cs="Times New Roman"/>
                <w:color w:val="000000"/>
              </w:rPr>
            </w:pPr>
            <w:r w:rsidRPr="001F02D8">
              <w:rPr>
                <w:rFonts w:ascii="Times New Roman" w:eastAsia="Times New Roman" w:hAnsi="Times New Roman" w:cs="Times New Roman"/>
                <w:color w:val="000000"/>
              </w:rPr>
              <w:t>No</w:t>
            </w:r>
          </w:p>
        </w:tc>
        <w:tc>
          <w:tcPr>
            <w:tcW w:w="829" w:type="dxa"/>
            <w:tcBorders>
              <w:top w:val="nil"/>
              <w:left w:val="single" w:sz="4" w:space="0" w:color="auto"/>
              <w:bottom w:val="nil"/>
              <w:right w:val="nil"/>
            </w:tcBorders>
            <w:shd w:val="clear" w:color="auto" w:fill="auto"/>
            <w:noWrap/>
            <w:vAlign w:val="bottom"/>
            <w:hideMark/>
          </w:tcPr>
          <w:p w14:paraId="736EED90" w14:textId="784C77B4" w:rsidR="002D1B3B" w:rsidRPr="001F02D8" w:rsidRDefault="00965723" w:rsidP="00AA509E">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10,976</w:t>
            </w:r>
          </w:p>
        </w:tc>
        <w:tc>
          <w:tcPr>
            <w:tcW w:w="791" w:type="dxa"/>
            <w:tcBorders>
              <w:top w:val="nil"/>
              <w:left w:val="nil"/>
              <w:bottom w:val="nil"/>
              <w:right w:val="single" w:sz="4" w:space="0" w:color="auto"/>
            </w:tcBorders>
            <w:shd w:val="clear" w:color="auto" w:fill="auto"/>
            <w:noWrap/>
            <w:vAlign w:val="bottom"/>
            <w:hideMark/>
          </w:tcPr>
          <w:p w14:paraId="019C9E62" w14:textId="1675748F" w:rsidR="002D1B3B" w:rsidRPr="001F02D8" w:rsidRDefault="00AA509E" w:rsidP="00965723">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85.7</w:t>
            </w:r>
            <w:r w:rsidR="00965723" w:rsidRPr="001F02D8">
              <w:rPr>
                <w:rFonts w:ascii="Times New Roman" w:eastAsia="Times New Roman" w:hAnsi="Times New Roman" w:cs="Times New Roman"/>
                <w:color w:val="000000"/>
              </w:rPr>
              <w:t>9</w:t>
            </w:r>
          </w:p>
        </w:tc>
        <w:tc>
          <w:tcPr>
            <w:tcW w:w="900" w:type="dxa"/>
            <w:tcBorders>
              <w:top w:val="nil"/>
              <w:left w:val="single" w:sz="4" w:space="0" w:color="auto"/>
              <w:bottom w:val="nil"/>
              <w:right w:val="nil"/>
            </w:tcBorders>
            <w:shd w:val="clear" w:color="auto" w:fill="auto"/>
            <w:noWrap/>
            <w:vAlign w:val="bottom"/>
            <w:hideMark/>
          </w:tcPr>
          <w:p w14:paraId="7074CCD2" w14:textId="0B6B36CE" w:rsidR="002D1B3B" w:rsidRPr="001F02D8" w:rsidRDefault="00965723" w:rsidP="00AA509E">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10,444</w:t>
            </w:r>
          </w:p>
        </w:tc>
        <w:tc>
          <w:tcPr>
            <w:tcW w:w="718" w:type="dxa"/>
            <w:tcBorders>
              <w:top w:val="nil"/>
              <w:left w:val="nil"/>
              <w:bottom w:val="nil"/>
            </w:tcBorders>
            <w:shd w:val="clear" w:color="auto" w:fill="auto"/>
            <w:noWrap/>
            <w:vAlign w:val="bottom"/>
            <w:hideMark/>
          </w:tcPr>
          <w:p w14:paraId="4BE28F79" w14:textId="352C3151" w:rsidR="002D1B3B" w:rsidRPr="001F02D8" w:rsidRDefault="002D1B3B" w:rsidP="002D1B3B">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8</w:t>
            </w:r>
            <w:r w:rsidR="00965723" w:rsidRPr="001F02D8">
              <w:rPr>
                <w:rFonts w:ascii="Times New Roman" w:eastAsia="Times New Roman" w:hAnsi="Times New Roman" w:cs="Times New Roman"/>
                <w:color w:val="000000"/>
              </w:rPr>
              <w:t>7.22</w:t>
            </w:r>
          </w:p>
        </w:tc>
      </w:tr>
      <w:tr w:rsidR="00AE755B" w:rsidRPr="001F02D8" w14:paraId="7DC0595E" w14:textId="77777777" w:rsidTr="0025782B">
        <w:trPr>
          <w:trHeight w:val="300"/>
        </w:trPr>
        <w:tc>
          <w:tcPr>
            <w:tcW w:w="2430" w:type="dxa"/>
            <w:vMerge/>
            <w:tcBorders>
              <w:top w:val="nil"/>
              <w:bottom w:val="nil"/>
              <w:right w:val="nil"/>
            </w:tcBorders>
            <w:vAlign w:val="center"/>
            <w:hideMark/>
          </w:tcPr>
          <w:p w14:paraId="17AB1F37" w14:textId="77777777" w:rsidR="002D1B3B" w:rsidRPr="001F02D8" w:rsidRDefault="002D1B3B" w:rsidP="002D1B3B">
            <w:pPr>
              <w:spacing w:after="0" w:line="240" w:lineRule="auto"/>
              <w:rPr>
                <w:rFonts w:ascii="Times New Roman" w:eastAsia="Times New Roman" w:hAnsi="Times New Roman" w:cs="Times New Roman"/>
                <w:b/>
                <w:bCs/>
                <w:color w:val="000000"/>
              </w:rPr>
            </w:pPr>
          </w:p>
        </w:tc>
        <w:tc>
          <w:tcPr>
            <w:tcW w:w="1530" w:type="dxa"/>
            <w:tcBorders>
              <w:top w:val="nil"/>
              <w:left w:val="nil"/>
              <w:bottom w:val="nil"/>
              <w:right w:val="single" w:sz="4" w:space="0" w:color="auto"/>
            </w:tcBorders>
            <w:shd w:val="clear" w:color="auto" w:fill="auto"/>
            <w:noWrap/>
            <w:vAlign w:val="bottom"/>
            <w:hideMark/>
          </w:tcPr>
          <w:p w14:paraId="1AD947A4" w14:textId="7C1D69F7" w:rsidR="002D1B3B" w:rsidRPr="001F02D8" w:rsidRDefault="002D1B3B" w:rsidP="002D1B3B">
            <w:pPr>
              <w:spacing w:after="0" w:line="240" w:lineRule="auto"/>
              <w:rPr>
                <w:rFonts w:ascii="Times New Roman" w:eastAsia="Times New Roman" w:hAnsi="Times New Roman" w:cs="Times New Roman"/>
                <w:color w:val="000000"/>
              </w:rPr>
            </w:pPr>
            <w:r w:rsidRPr="001F02D8">
              <w:rPr>
                <w:rFonts w:ascii="Times New Roman" w:eastAsia="Times New Roman" w:hAnsi="Times New Roman" w:cs="Times New Roman"/>
                <w:color w:val="000000"/>
              </w:rPr>
              <w:t>Yes</w:t>
            </w:r>
          </w:p>
        </w:tc>
        <w:tc>
          <w:tcPr>
            <w:tcW w:w="829" w:type="dxa"/>
            <w:tcBorders>
              <w:top w:val="nil"/>
              <w:left w:val="single" w:sz="4" w:space="0" w:color="auto"/>
              <w:bottom w:val="nil"/>
              <w:right w:val="nil"/>
            </w:tcBorders>
            <w:shd w:val="clear" w:color="auto" w:fill="auto"/>
            <w:noWrap/>
            <w:vAlign w:val="bottom"/>
            <w:hideMark/>
          </w:tcPr>
          <w:p w14:paraId="1C9E1D12" w14:textId="6FFCAD76" w:rsidR="002D1B3B" w:rsidRPr="001F02D8" w:rsidRDefault="002D1B3B" w:rsidP="00965723">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1,8</w:t>
            </w:r>
            <w:r w:rsidR="00965723" w:rsidRPr="001F02D8">
              <w:rPr>
                <w:rFonts w:ascii="Times New Roman" w:eastAsia="Times New Roman" w:hAnsi="Times New Roman" w:cs="Times New Roman"/>
                <w:color w:val="000000"/>
              </w:rPr>
              <w:t>18</w:t>
            </w:r>
          </w:p>
        </w:tc>
        <w:tc>
          <w:tcPr>
            <w:tcW w:w="791" w:type="dxa"/>
            <w:tcBorders>
              <w:top w:val="nil"/>
              <w:left w:val="nil"/>
              <w:bottom w:val="nil"/>
              <w:right w:val="single" w:sz="4" w:space="0" w:color="auto"/>
            </w:tcBorders>
            <w:shd w:val="clear" w:color="auto" w:fill="auto"/>
            <w:noWrap/>
            <w:vAlign w:val="bottom"/>
            <w:hideMark/>
          </w:tcPr>
          <w:p w14:paraId="78CE01BE" w14:textId="14A74ED4" w:rsidR="002D1B3B" w:rsidRPr="001F02D8" w:rsidRDefault="00965723" w:rsidP="002D1B3B">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14.21</w:t>
            </w:r>
          </w:p>
        </w:tc>
        <w:tc>
          <w:tcPr>
            <w:tcW w:w="900" w:type="dxa"/>
            <w:tcBorders>
              <w:top w:val="nil"/>
              <w:left w:val="single" w:sz="4" w:space="0" w:color="auto"/>
              <w:bottom w:val="nil"/>
              <w:right w:val="nil"/>
            </w:tcBorders>
            <w:shd w:val="clear" w:color="auto" w:fill="auto"/>
            <w:noWrap/>
            <w:vAlign w:val="bottom"/>
            <w:hideMark/>
          </w:tcPr>
          <w:p w14:paraId="1225DDCC" w14:textId="16FA4B7E" w:rsidR="002D1B3B" w:rsidRPr="001F02D8" w:rsidRDefault="002D1B3B" w:rsidP="00965723">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1,5</w:t>
            </w:r>
            <w:r w:rsidR="00965723" w:rsidRPr="001F02D8">
              <w:rPr>
                <w:rFonts w:ascii="Times New Roman" w:eastAsia="Times New Roman" w:hAnsi="Times New Roman" w:cs="Times New Roman"/>
                <w:color w:val="000000"/>
              </w:rPr>
              <w:t>30</w:t>
            </w:r>
          </w:p>
        </w:tc>
        <w:tc>
          <w:tcPr>
            <w:tcW w:w="718" w:type="dxa"/>
            <w:tcBorders>
              <w:top w:val="nil"/>
              <w:left w:val="nil"/>
              <w:bottom w:val="nil"/>
            </w:tcBorders>
            <w:shd w:val="clear" w:color="auto" w:fill="auto"/>
            <w:noWrap/>
            <w:vAlign w:val="bottom"/>
            <w:hideMark/>
          </w:tcPr>
          <w:p w14:paraId="51BA93AE" w14:textId="75BEF0CE" w:rsidR="002D1B3B" w:rsidRPr="001F02D8" w:rsidRDefault="002D1B3B" w:rsidP="00965723">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1</w:t>
            </w:r>
            <w:r w:rsidR="00AA509E" w:rsidRPr="001F02D8">
              <w:rPr>
                <w:rFonts w:ascii="Times New Roman" w:eastAsia="Times New Roman" w:hAnsi="Times New Roman" w:cs="Times New Roman"/>
                <w:color w:val="000000"/>
              </w:rPr>
              <w:t>2.</w:t>
            </w:r>
            <w:r w:rsidR="00965723" w:rsidRPr="001F02D8">
              <w:rPr>
                <w:rFonts w:ascii="Times New Roman" w:eastAsia="Times New Roman" w:hAnsi="Times New Roman" w:cs="Times New Roman"/>
                <w:color w:val="000000"/>
              </w:rPr>
              <w:t>78</w:t>
            </w:r>
          </w:p>
        </w:tc>
      </w:tr>
      <w:tr w:rsidR="00AE755B" w:rsidRPr="001F02D8" w14:paraId="39E64DEB" w14:textId="77777777" w:rsidTr="0025782B">
        <w:trPr>
          <w:trHeight w:val="300"/>
        </w:trPr>
        <w:tc>
          <w:tcPr>
            <w:tcW w:w="2430" w:type="dxa"/>
            <w:tcBorders>
              <w:top w:val="nil"/>
              <w:right w:val="nil"/>
            </w:tcBorders>
            <w:shd w:val="clear" w:color="auto" w:fill="auto"/>
            <w:noWrap/>
            <w:vAlign w:val="center"/>
            <w:hideMark/>
          </w:tcPr>
          <w:p w14:paraId="57315F36" w14:textId="77777777" w:rsidR="002D1B3B" w:rsidRPr="001F02D8" w:rsidRDefault="002D1B3B" w:rsidP="002D1B3B">
            <w:pPr>
              <w:spacing w:after="0" w:line="240" w:lineRule="auto"/>
              <w:rPr>
                <w:rFonts w:ascii="Times New Roman" w:eastAsia="Times New Roman" w:hAnsi="Times New Roman" w:cs="Times New Roman"/>
                <w:color w:val="000000"/>
              </w:rPr>
            </w:pPr>
          </w:p>
        </w:tc>
        <w:tc>
          <w:tcPr>
            <w:tcW w:w="1530" w:type="dxa"/>
            <w:tcBorders>
              <w:top w:val="nil"/>
              <w:left w:val="nil"/>
              <w:right w:val="single" w:sz="4" w:space="0" w:color="auto"/>
            </w:tcBorders>
            <w:shd w:val="clear" w:color="auto" w:fill="auto"/>
            <w:noWrap/>
            <w:vAlign w:val="bottom"/>
            <w:hideMark/>
          </w:tcPr>
          <w:p w14:paraId="1C1E8265" w14:textId="77777777" w:rsidR="002D1B3B" w:rsidRPr="001F02D8" w:rsidRDefault="002D1B3B" w:rsidP="002D1B3B">
            <w:pPr>
              <w:spacing w:after="0" w:line="240" w:lineRule="auto"/>
              <w:jc w:val="center"/>
              <w:rPr>
                <w:rFonts w:ascii="Times New Roman" w:eastAsia="Times New Roman" w:hAnsi="Times New Roman" w:cs="Times New Roman"/>
                <w:sz w:val="20"/>
                <w:szCs w:val="20"/>
              </w:rPr>
            </w:pPr>
          </w:p>
        </w:tc>
        <w:tc>
          <w:tcPr>
            <w:tcW w:w="829" w:type="dxa"/>
            <w:tcBorders>
              <w:top w:val="nil"/>
              <w:left w:val="single" w:sz="4" w:space="0" w:color="auto"/>
              <w:right w:val="nil"/>
            </w:tcBorders>
            <w:shd w:val="clear" w:color="auto" w:fill="auto"/>
            <w:noWrap/>
            <w:vAlign w:val="bottom"/>
            <w:hideMark/>
          </w:tcPr>
          <w:p w14:paraId="597D261F" w14:textId="77777777" w:rsidR="002D1B3B" w:rsidRPr="001F02D8" w:rsidRDefault="002D1B3B" w:rsidP="002D1B3B">
            <w:pPr>
              <w:spacing w:after="0" w:line="240" w:lineRule="auto"/>
              <w:rPr>
                <w:rFonts w:ascii="Times New Roman" w:eastAsia="Times New Roman" w:hAnsi="Times New Roman" w:cs="Times New Roman"/>
                <w:sz w:val="20"/>
                <w:szCs w:val="20"/>
              </w:rPr>
            </w:pPr>
          </w:p>
        </w:tc>
        <w:tc>
          <w:tcPr>
            <w:tcW w:w="791" w:type="dxa"/>
            <w:tcBorders>
              <w:top w:val="nil"/>
              <w:left w:val="nil"/>
              <w:right w:val="single" w:sz="4" w:space="0" w:color="auto"/>
            </w:tcBorders>
            <w:shd w:val="clear" w:color="auto" w:fill="auto"/>
            <w:noWrap/>
            <w:vAlign w:val="bottom"/>
            <w:hideMark/>
          </w:tcPr>
          <w:p w14:paraId="312C4D67" w14:textId="77777777" w:rsidR="002D1B3B" w:rsidRPr="001F02D8" w:rsidRDefault="002D1B3B" w:rsidP="002D1B3B">
            <w:pPr>
              <w:spacing w:after="0" w:line="240" w:lineRule="auto"/>
              <w:rPr>
                <w:rFonts w:ascii="Times New Roman" w:eastAsia="Times New Roman" w:hAnsi="Times New Roman" w:cs="Times New Roman"/>
                <w:sz w:val="20"/>
                <w:szCs w:val="20"/>
              </w:rPr>
            </w:pPr>
          </w:p>
        </w:tc>
        <w:tc>
          <w:tcPr>
            <w:tcW w:w="900" w:type="dxa"/>
            <w:tcBorders>
              <w:top w:val="nil"/>
              <w:left w:val="single" w:sz="4" w:space="0" w:color="auto"/>
              <w:right w:val="nil"/>
            </w:tcBorders>
            <w:shd w:val="clear" w:color="auto" w:fill="auto"/>
            <w:noWrap/>
            <w:vAlign w:val="bottom"/>
            <w:hideMark/>
          </w:tcPr>
          <w:p w14:paraId="0BA22F9A" w14:textId="77777777" w:rsidR="002D1B3B" w:rsidRPr="001F02D8" w:rsidRDefault="002D1B3B" w:rsidP="002D1B3B">
            <w:pPr>
              <w:spacing w:after="0" w:line="240" w:lineRule="auto"/>
              <w:rPr>
                <w:rFonts w:ascii="Times New Roman" w:eastAsia="Times New Roman" w:hAnsi="Times New Roman" w:cs="Times New Roman"/>
                <w:sz w:val="20"/>
                <w:szCs w:val="20"/>
              </w:rPr>
            </w:pPr>
          </w:p>
        </w:tc>
        <w:tc>
          <w:tcPr>
            <w:tcW w:w="718" w:type="dxa"/>
            <w:tcBorders>
              <w:top w:val="nil"/>
              <w:left w:val="nil"/>
            </w:tcBorders>
            <w:shd w:val="clear" w:color="auto" w:fill="auto"/>
            <w:noWrap/>
            <w:vAlign w:val="bottom"/>
            <w:hideMark/>
          </w:tcPr>
          <w:p w14:paraId="6808EFD9" w14:textId="77777777" w:rsidR="002D1B3B" w:rsidRPr="001F02D8" w:rsidRDefault="002D1B3B" w:rsidP="002D1B3B">
            <w:pPr>
              <w:spacing w:after="0" w:line="240" w:lineRule="auto"/>
              <w:rPr>
                <w:rFonts w:ascii="Times New Roman" w:eastAsia="Times New Roman" w:hAnsi="Times New Roman" w:cs="Times New Roman"/>
                <w:sz w:val="20"/>
                <w:szCs w:val="20"/>
              </w:rPr>
            </w:pPr>
          </w:p>
        </w:tc>
      </w:tr>
      <w:tr w:rsidR="00AE755B" w:rsidRPr="001F02D8" w14:paraId="0F3EDC66" w14:textId="77777777" w:rsidTr="00172DCA">
        <w:trPr>
          <w:trHeight w:val="300"/>
        </w:trPr>
        <w:tc>
          <w:tcPr>
            <w:tcW w:w="2430" w:type="dxa"/>
            <w:vMerge w:val="restart"/>
            <w:tcBorders>
              <w:top w:val="nil"/>
              <w:bottom w:val="nil"/>
              <w:right w:val="nil"/>
            </w:tcBorders>
            <w:shd w:val="clear" w:color="auto" w:fill="auto"/>
            <w:noWrap/>
            <w:vAlign w:val="center"/>
            <w:hideMark/>
          </w:tcPr>
          <w:p w14:paraId="53481466" w14:textId="77777777" w:rsidR="002D1B3B" w:rsidRPr="001F02D8" w:rsidRDefault="002D1B3B" w:rsidP="002D1B3B">
            <w:pPr>
              <w:spacing w:after="0" w:line="240" w:lineRule="auto"/>
              <w:rPr>
                <w:rFonts w:ascii="Times New Roman" w:eastAsia="Times New Roman" w:hAnsi="Times New Roman" w:cs="Times New Roman"/>
                <w:b/>
                <w:bCs/>
                <w:color w:val="000000"/>
              </w:rPr>
            </w:pPr>
            <w:r w:rsidRPr="001F02D8">
              <w:rPr>
                <w:rFonts w:ascii="Times New Roman" w:eastAsia="Times New Roman" w:hAnsi="Times New Roman" w:cs="Times New Roman"/>
                <w:b/>
                <w:bCs/>
                <w:color w:val="000000"/>
              </w:rPr>
              <w:t>Poor Neighborhood Conditions</w:t>
            </w:r>
          </w:p>
        </w:tc>
        <w:tc>
          <w:tcPr>
            <w:tcW w:w="1530" w:type="dxa"/>
            <w:tcBorders>
              <w:top w:val="nil"/>
              <w:left w:val="nil"/>
              <w:bottom w:val="nil"/>
              <w:right w:val="single" w:sz="4" w:space="0" w:color="auto"/>
            </w:tcBorders>
            <w:shd w:val="clear" w:color="auto" w:fill="auto"/>
            <w:noWrap/>
            <w:vAlign w:val="bottom"/>
            <w:hideMark/>
          </w:tcPr>
          <w:p w14:paraId="0F4379B4" w14:textId="4280841B" w:rsidR="002D1B3B" w:rsidRPr="001F02D8" w:rsidRDefault="002D1B3B" w:rsidP="002D1B3B">
            <w:pPr>
              <w:spacing w:after="0" w:line="240" w:lineRule="auto"/>
              <w:rPr>
                <w:rFonts w:ascii="Times New Roman" w:eastAsia="Times New Roman" w:hAnsi="Times New Roman" w:cs="Times New Roman"/>
                <w:color w:val="000000"/>
              </w:rPr>
            </w:pPr>
            <w:r w:rsidRPr="001F02D8">
              <w:rPr>
                <w:rFonts w:ascii="Times New Roman" w:eastAsia="Times New Roman" w:hAnsi="Times New Roman" w:cs="Times New Roman"/>
                <w:color w:val="000000"/>
              </w:rPr>
              <w:t>No</w:t>
            </w:r>
          </w:p>
        </w:tc>
        <w:tc>
          <w:tcPr>
            <w:tcW w:w="829" w:type="dxa"/>
            <w:tcBorders>
              <w:top w:val="nil"/>
              <w:left w:val="single" w:sz="4" w:space="0" w:color="auto"/>
              <w:bottom w:val="nil"/>
              <w:right w:val="nil"/>
            </w:tcBorders>
            <w:shd w:val="clear" w:color="auto" w:fill="auto"/>
            <w:noWrap/>
            <w:vAlign w:val="bottom"/>
            <w:hideMark/>
          </w:tcPr>
          <w:p w14:paraId="2AA0B067" w14:textId="6B6E8BC6" w:rsidR="002D1B3B" w:rsidRPr="001F02D8" w:rsidRDefault="00965723" w:rsidP="00AA509E">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9,700</w:t>
            </w:r>
          </w:p>
        </w:tc>
        <w:tc>
          <w:tcPr>
            <w:tcW w:w="791" w:type="dxa"/>
            <w:tcBorders>
              <w:top w:val="nil"/>
              <w:left w:val="nil"/>
              <w:bottom w:val="nil"/>
              <w:right w:val="single" w:sz="4" w:space="0" w:color="auto"/>
            </w:tcBorders>
            <w:shd w:val="clear" w:color="auto" w:fill="auto"/>
            <w:noWrap/>
            <w:vAlign w:val="bottom"/>
            <w:hideMark/>
          </w:tcPr>
          <w:p w14:paraId="719C3A3A" w14:textId="7828E441" w:rsidR="002D1B3B" w:rsidRPr="001F02D8" w:rsidRDefault="002D1B3B" w:rsidP="00965723">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75.</w:t>
            </w:r>
            <w:r w:rsidR="00965723" w:rsidRPr="001F02D8">
              <w:rPr>
                <w:rFonts w:ascii="Times New Roman" w:eastAsia="Times New Roman" w:hAnsi="Times New Roman" w:cs="Times New Roman"/>
                <w:color w:val="000000"/>
              </w:rPr>
              <w:t>82</w:t>
            </w:r>
          </w:p>
        </w:tc>
        <w:tc>
          <w:tcPr>
            <w:tcW w:w="900" w:type="dxa"/>
            <w:tcBorders>
              <w:top w:val="nil"/>
              <w:left w:val="single" w:sz="4" w:space="0" w:color="auto"/>
              <w:right w:val="nil"/>
            </w:tcBorders>
            <w:shd w:val="clear" w:color="auto" w:fill="auto"/>
            <w:noWrap/>
            <w:vAlign w:val="bottom"/>
            <w:hideMark/>
          </w:tcPr>
          <w:p w14:paraId="1172C8F8" w14:textId="4CF1850F" w:rsidR="002D1B3B" w:rsidRPr="001F02D8" w:rsidRDefault="00965723" w:rsidP="00AA509E">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10,883</w:t>
            </w:r>
          </w:p>
        </w:tc>
        <w:tc>
          <w:tcPr>
            <w:tcW w:w="718" w:type="dxa"/>
            <w:tcBorders>
              <w:top w:val="nil"/>
              <w:left w:val="nil"/>
            </w:tcBorders>
            <w:shd w:val="clear" w:color="auto" w:fill="auto"/>
            <w:noWrap/>
            <w:vAlign w:val="bottom"/>
            <w:hideMark/>
          </w:tcPr>
          <w:p w14:paraId="7B949C58" w14:textId="1F871CCB" w:rsidR="002D1B3B" w:rsidRPr="001F02D8" w:rsidRDefault="002D1B3B" w:rsidP="00965723">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90.</w:t>
            </w:r>
            <w:r w:rsidR="00965723" w:rsidRPr="001F02D8">
              <w:rPr>
                <w:rFonts w:ascii="Times New Roman" w:eastAsia="Times New Roman" w:hAnsi="Times New Roman" w:cs="Times New Roman"/>
                <w:color w:val="000000"/>
              </w:rPr>
              <w:t>89</w:t>
            </w:r>
          </w:p>
        </w:tc>
      </w:tr>
      <w:tr w:rsidR="00AE755B" w:rsidRPr="001F02D8" w14:paraId="06A406D6" w14:textId="77777777" w:rsidTr="00172DCA">
        <w:trPr>
          <w:trHeight w:val="300"/>
        </w:trPr>
        <w:tc>
          <w:tcPr>
            <w:tcW w:w="2430" w:type="dxa"/>
            <w:vMerge/>
            <w:tcBorders>
              <w:top w:val="nil"/>
              <w:bottom w:val="single" w:sz="4" w:space="0" w:color="auto"/>
              <w:right w:val="nil"/>
            </w:tcBorders>
            <w:vAlign w:val="center"/>
            <w:hideMark/>
          </w:tcPr>
          <w:p w14:paraId="7999F56A" w14:textId="77777777" w:rsidR="002D1B3B" w:rsidRPr="001F02D8" w:rsidRDefault="002D1B3B" w:rsidP="002D1B3B">
            <w:pPr>
              <w:spacing w:after="0" w:line="240" w:lineRule="auto"/>
              <w:rPr>
                <w:rFonts w:ascii="Times New Roman" w:eastAsia="Times New Roman" w:hAnsi="Times New Roman" w:cs="Times New Roman"/>
                <w:b/>
                <w:bCs/>
                <w:color w:val="000000"/>
              </w:rPr>
            </w:pPr>
          </w:p>
        </w:tc>
        <w:tc>
          <w:tcPr>
            <w:tcW w:w="1530" w:type="dxa"/>
            <w:tcBorders>
              <w:top w:val="nil"/>
              <w:left w:val="nil"/>
              <w:bottom w:val="single" w:sz="4" w:space="0" w:color="auto"/>
              <w:right w:val="single" w:sz="4" w:space="0" w:color="auto"/>
            </w:tcBorders>
            <w:shd w:val="clear" w:color="auto" w:fill="auto"/>
            <w:noWrap/>
            <w:vAlign w:val="bottom"/>
            <w:hideMark/>
          </w:tcPr>
          <w:p w14:paraId="2268E4D6" w14:textId="77F0F997" w:rsidR="002D1B3B" w:rsidRPr="001F02D8" w:rsidRDefault="002D1B3B" w:rsidP="002D1B3B">
            <w:pPr>
              <w:spacing w:after="0" w:line="240" w:lineRule="auto"/>
              <w:rPr>
                <w:rFonts w:ascii="Times New Roman" w:eastAsia="Times New Roman" w:hAnsi="Times New Roman" w:cs="Times New Roman"/>
                <w:color w:val="000000"/>
              </w:rPr>
            </w:pPr>
            <w:r w:rsidRPr="001F02D8">
              <w:rPr>
                <w:rFonts w:ascii="Times New Roman" w:eastAsia="Times New Roman" w:hAnsi="Times New Roman" w:cs="Times New Roman"/>
                <w:color w:val="000000"/>
              </w:rPr>
              <w:t>Yes</w:t>
            </w:r>
          </w:p>
        </w:tc>
        <w:tc>
          <w:tcPr>
            <w:tcW w:w="829" w:type="dxa"/>
            <w:tcBorders>
              <w:top w:val="nil"/>
              <w:left w:val="single" w:sz="4" w:space="0" w:color="auto"/>
              <w:bottom w:val="single" w:sz="4" w:space="0" w:color="auto"/>
              <w:right w:val="nil"/>
            </w:tcBorders>
            <w:shd w:val="clear" w:color="auto" w:fill="auto"/>
            <w:noWrap/>
            <w:vAlign w:val="bottom"/>
            <w:hideMark/>
          </w:tcPr>
          <w:p w14:paraId="2D1FAD00" w14:textId="755C4292" w:rsidR="002D1B3B" w:rsidRPr="001F02D8" w:rsidRDefault="002D1B3B" w:rsidP="00965723">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3,</w:t>
            </w:r>
            <w:r w:rsidR="00965723" w:rsidRPr="001F02D8">
              <w:rPr>
                <w:rFonts w:ascii="Times New Roman" w:eastAsia="Times New Roman" w:hAnsi="Times New Roman" w:cs="Times New Roman"/>
                <w:color w:val="000000"/>
              </w:rPr>
              <w:t>094</w:t>
            </w:r>
          </w:p>
        </w:tc>
        <w:tc>
          <w:tcPr>
            <w:tcW w:w="791" w:type="dxa"/>
            <w:tcBorders>
              <w:top w:val="nil"/>
              <w:left w:val="nil"/>
              <w:bottom w:val="single" w:sz="4" w:space="0" w:color="auto"/>
              <w:right w:val="single" w:sz="4" w:space="0" w:color="auto"/>
            </w:tcBorders>
            <w:shd w:val="clear" w:color="auto" w:fill="auto"/>
            <w:noWrap/>
            <w:vAlign w:val="bottom"/>
            <w:hideMark/>
          </w:tcPr>
          <w:p w14:paraId="333CA8E0" w14:textId="23DBD080" w:rsidR="002D1B3B" w:rsidRPr="001F02D8" w:rsidRDefault="002D1B3B" w:rsidP="00965723">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24.</w:t>
            </w:r>
            <w:r w:rsidR="00965723" w:rsidRPr="001F02D8">
              <w:rPr>
                <w:rFonts w:ascii="Times New Roman" w:eastAsia="Times New Roman" w:hAnsi="Times New Roman" w:cs="Times New Roman"/>
                <w:color w:val="000000"/>
              </w:rPr>
              <w:t>18</w:t>
            </w:r>
          </w:p>
        </w:tc>
        <w:tc>
          <w:tcPr>
            <w:tcW w:w="900" w:type="dxa"/>
            <w:tcBorders>
              <w:top w:val="nil"/>
              <w:left w:val="single" w:sz="4" w:space="0" w:color="auto"/>
              <w:bottom w:val="single" w:sz="4" w:space="0" w:color="auto"/>
              <w:right w:val="nil"/>
            </w:tcBorders>
            <w:shd w:val="clear" w:color="auto" w:fill="auto"/>
            <w:noWrap/>
            <w:vAlign w:val="bottom"/>
            <w:hideMark/>
          </w:tcPr>
          <w:p w14:paraId="392764FA" w14:textId="45E0F275" w:rsidR="002D1B3B" w:rsidRPr="001F02D8" w:rsidRDefault="00AA509E" w:rsidP="00965723">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1,</w:t>
            </w:r>
            <w:r w:rsidR="00965723" w:rsidRPr="001F02D8">
              <w:rPr>
                <w:rFonts w:ascii="Times New Roman" w:eastAsia="Times New Roman" w:hAnsi="Times New Roman" w:cs="Times New Roman"/>
                <w:color w:val="000000"/>
              </w:rPr>
              <w:t>091</w:t>
            </w:r>
          </w:p>
        </w:tc>
        <w:tc>
          <w:tcPr>
            <w:tcW w:w="718" w:type="dxa"/>
            <w:tcBorders>
              <w:top w:val="nil"/>
              <w:left w:val="nil"/>
              <w:bottom w:val="single" w:sz="4" w:space="0" w:color="auto"/>
            </w:tcBorders>
            <w:shd w:val="clear" w:color="auto" w:fill="auto"/>
            <w:noWrap/>
            <w:vAlign w:val="bottom"/>
            <w:hideMark/>
          </w:tcPr>
          <w:p w14:paraId="3759AF3A" w14:textId="3DB7B3B2" w:rsidR="002D1B3B" w:rsidRPr="001F02D8" w:rsidRDefault="00965723" w:rsidP="002D1B3B">
            <w:pPr>
              <w:spacing w:after="0" w:line="240" w:lineRule="auto"/>
              <w:jc w:val="right"/>
              <w:rPr>
                <w:rFonts w:ascii="Times New Roman" w:eastAsia="Times New Roman" w:hAnsi="Times New Roman" w:cs="Times New Roman"/>
                <w:color w:val="000000"/>
              </w:rPr>
            </w:pPr>
            <w:r w:rsidRPr="001F02D8">
              <w:rPr>
                <w:rFonts w:ascii="Times New Roman" w:eastAsia="Times New Roman" w:hAnsi="Times New Roman" w:cs="Times New Roman"/>
                <w:color w:val="000000"/>
              </w:rPr>
              <w:t>9.11</w:t>
            </w:r>
          </w:p>
        </w:tc>
      </w:tr>
    </w:tbl>
    <w:p w14:paraId="664CEDA8" w14:textId="0FA1A5B6" w:rsidR="00297A2E" w:rsidRPr="003E4C26" w:rsidRDefault="005A2AD2" w:rsidP="005A2AD2">
      <w:pPr>
        <w:spacing w:line="480" w:lineRule="auto"/>
        <w:rPr>
          <w:rFonts w:ascii="Times New Roman" w:hAnsi="Times New Roman" w:cs="Times New Roman"/>
        </w:rPr>
        <w:sectPr w:rsidR="00297A2E" w:rsidRPr="003E4C26" w:rsidSect="00CE4BB9">
          <w:footerReference w:type="default" r:id="rId8"/>
          <w:pgSz w:w="12240" w:h="15840"/>
          <w:pgMar w:top="1440" w:right="1440" w:bottom="1350" w:left="1440" w:header="720" w:footer="720" w:gutter="0"/>
          <w:cols w:space="720"/>
          <w:docGrid w:linePitch="360"/>
        </w:sectPr>
      </w:pPr>
      <w:r w:rsidRPr="003E4C26">
        <w:rPr>
          <w:rFonts w:ascii="Times New Roman" w:hAnsi="Times New Roman" w:cs="Times New Roman"/>
        </w:rPr>
        <w:t>Source: European Social Survey (2014)</w:t>
      </w:r>
    </w:p>
    <w:tbl>
      <w:tblPr>
        <w:tblW w:w="11355" w:type="dxa"/>
        <w:tblInd w:w="354" w:type="dxa"/>
        <w:tblCellMar>
          <w:left w:w="70" w:type="dxa"/>
          <w:right w:w="70" w:type="dxa"/>
        </w:tblCellMar>
        <w:tblLook w:val="04A0" w:firstRow="1" w:lastRow="0" w:firstColumn="1" w:lastColumn="0" w:noHBand="0" w:noVBand="1"/>
      </w:tblPr>
      <w:tblGrid>
        <w:gridCol w:w="2000"/>
        <w:gridCol w:w="567"/>
        <w:gridCol w:w="709"/>
        <w:gridCol w:w="640"/>
        <w:gridCol w:w="531"/>
        <w:gridCol w:w="593"/>
        <w:gridCol w:w="563"/>
        <w:gridCol w:w="567"/>
        <w:gridCol w:w="642"/>
        <w:gridCol w:w="593"/>
        <w:gridCol w:w="531"/>
        <w:gridCol w:w="561"/>
        <w:gridCol w:w="642"/>
        <w:gridCol w:w="593"/>
        <w:gridCol w:w="579"/>
        <w:gridCol w:w="577"/>
        <w:gridCol w:w="644"/>
      </w:tblGrid>
      <w:tr w:rsidR="00C745C4" w:rsidRPr="001F02D8" w14:paraId="68CE8456" w14:textId="77777777" w:rsidTr="00B128DD">
        <w:trPr>
          <w:trHeight w:val="645"/>
        </w:trPr>
        <w:tc>
          <w:tcPr>
            <w:tcW w:w="11355" w:type="dxa"/>
            <w:gridSpan w:val="17"/>
            <w:tcBorders>
              <w:top w:val="nil"/>
              <w:left w:val="nil"/>
              <w:bottom w:val="single" w:sz="4" w:space="0" w:color="auto"/>
              <w:right w:val="nil"/>
            </w:tcBorders>
            <w:shd w:val="clear" w:color="auto" w:fill="auto"/>
            <w:vAlign w:val="bottom"/>
            <w:hideMark/>
          </w:tcPr>
          <w:p w14:paraId="27A7BB70" w14:textId="77777777" w:rsidR="00C745C4" w:rsidRPr="001F02D8" w:rsidRDefault="00C745C4" w:rsidP="00C745C4">
            <w:pPr>
              <w:spacing w:after="0" w:line="240" w:lineRule="auto"/>
              <w:rPr>
                <w:rFonts w:ascii="Times New Roman" w:eastAsia="Times New Roman" w:hAnsi="Times New Roman" w:cs="Times New Roman"/>
                <w:b/>
                <w:bCs/>
                <w:lang w:eastAsia="zh-CN"/>
              </w:rPr>
            </w:pPr>
            <w:r w:rsidRPr="001F02D8">
              <w:rPr>
                <w:rFonts w:ascii="Times New Roman" w:eastAsia="Times New Roman" w:hAnsi="Times New Roman" w:cs="Times New Roman"/>
                <w:b/>
                <w:bCs/>
                <w:lang w:eastAsia="zh-CN"/>
              </w:rPr>
              <w:lastRenderedPageBreak/>
              <w:t>Table 2. Inequalities in reporting NCDs among European Women and Men (aged 25-75), before and after adjustment for poor housing and neighborhood quality</w:t>
            </w:r>
          </w:p>
        </w:tc>
      </w:tr>
      <w:tr w:rsidR="00C745C4" w:rsidRPr="001F02D8" w14:paraId="52C67038" w14:textId="77777777" w:rsidTr="00B128DD">
        <w:trPr>
          <w:trHeight w:val="900"/>
        </w:trPr>
        <w:tc>
          <w:tcPr>
            <w:tcW w:w="2567" w:type="dxa"/>
            <w:gridSpan w:val="2"/>
            <w:tcBorders>
              <w:top w:val="single" w:sz="4" w:space="0" w:color="auto"/>
              <w:left w:val="single" w:sz="4" w:space="0" w:color="auto"/>
              <w:bottom w:val="single" w:sz="4" w:space="0" w:color="auto"/>
              <w:right w:val="nil"/>
            </w:tcBorders>
            <w:shd w:val="clear" w:color="auto" w:fill="auto"/>
            <w:vAlign w:val="center"/>
            <w:hideMark/>
          </w:tcPr>
          <w:p w14:paraId="55B7D07A" w14:textId="77777777" w:rsidR="00C745C4" w:rsidRPr="001F02D8" w:rsidRDefault="00C745C4" w:rsidP="00C745C4">
            <w:pPr>
              <w:spacing w:after="0" w:line="240" w:lineRule="auto"/>
              <w:jc w:val="center"/>
              <w:rPr>
                <w:rFonts w:ascii="Times New Roman" w:eastAsia="Times New Roman" w:hAnsi="Times New Roman" w:cs="Times New Roman"/>
                <w:b/>
                <w:bCs/>
                <w:color w:val="000000"/>
                <w:lang w:val="nb-NO" w:eastAsia="zh-CN"/>
              </w:rPr>
            </w:pPr>
            <w:r w:rsidRPr="001F02D8">
              <w:rPr>
                <w:rFonts w:ascii="Times New Roman" w:eastAsia="Times New Roman" w:hAnsi="Times New Roman" w:cs="Times New Roman"/>
                <w:b/>
                <w:bCs/>
                <w:color w:val="000000"/>
                <w:lang w:val="nb-NO" w:eastAsia="zh-CN"/>
              </w:rPr>
              <w:t>NCD</w:t>
            </w:r>
          </w:p>
        </w:tc>
        <w:tc>
          <w:tcPr>
            <w:tcW w:w="18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C5AE1E" w14:textId="77777777" w:rsidR="00C745C4" w:rsidRPr="001F02D8" w:rsidRDefault="00C745C4" w:rsidP="00C745C4">
            <w:pPr>
              <w:spacing w:after="0" w:line="240" w:lineRule="auto"/>
              <w:jc w:val="center"/>
              <w:rPr>
                <w:rFonts w:ascii="Times New Roman" w:eastAsia="Times New Roman" w:hAnsi="Times New Roman" w:cs="Times New Roman"/>
                <w:b/>
                <w:bCs/>
                <w:color w:val="000000"/>
                <w:lang w:val="nb-NO" w:eastAsia="zh-CN"/>
              </w:rPr>
            </w:pPr>
            <w:r w:rsidRPr="001F02D8">
              <w:rPr>
                <w:rFonts w:ascii="Times New Roman" w:eastAsia="Times New Roman" w:hAnsi="Times New Roman" w:cs="Times New Roman"/>
                <w:b/>
                <w:bCs/>
                <w:color w:val="000000"/>
                <w:lang w:val="nb-NO" w:eastAsia="zh-CN"/>
              </w:rPr>
              <w:t>Model A: Age-</w:t>
            </w:r>
            <w:proofErr w:type="spellStart"/>
            <w:r w:rsidRPr="001F02D8">
              <w:rPr>
                <w:rFonts w:ascii="Times New Roman" w:eastAsia="Times New Roman" w:hAnsi="Times New Roman" w:cs="Times New Roman"/>
                <w:b/>
                <w:bCs/>
                <w:color w:val="000000"/>
                <w:lang w:val="nb-NO" w:eastAsia="zh-CN"/>
              </w:rPr>
              <w:t>Adjusted</w:t>
            </w:r>
            <w:proofErr w:type="spellEnd"/>
          </w:p>
        </w:tc>
        <w:tc>
          <w:tcPr>
            <w:tcW w:w="1664" w:type="dxa"/>
            <w:gridSpan w:val="3"/>
            <w:tcBorders>
              <w:top w:val="single" w:sz="4" w:space="0" w:color="auto"/>
              <w:left w:val="nil"/>
              <w:bottom w:val="single" w:sz="4" w:space="0" w:color="auto"/>
              <w:right w:val="nil"/>
            </w:tcBorders>
            <w:shd w:val="clear" w:color="auto" w:fill="auto"/>
            <w:vAlign w:val="center"/>
            <w:hideMark/>
          </w:tcPr>
          <w:p w14:paraId="45B5678D" w14:textId="77777777" w:rsidR="00C745C4" w:rsidRPr="001F02D8" w:rsidRDefault="00C745C4" w:rsidP="00C745C4">
            <w:pPr>
              <w:spacing w:after="0" w:line="240" w:lineRule="auto"/>
              <w:jc w:val="center"/>
              <w:rPr>
                <w:rFonts w:ascii="Times New Roman" w:eastAsia="Times New Roman" w:hAnsi="Times New Roman" w:cs="Times New Roman"/>
                <w:b/>
                <w:bCs/>
                <w:color w:val="000000"/>
                <w:lang w:val="nb-NO" w:eastAsia="zh-CN"/>
              </w:rPr>
            </w:pPr>
            <w:r w:rsidRPr="001F02D8">
              <w:rPr>
                <w:rFonts w:ascii="Times New Roman" w:eastAsia="Times New Roman" w:hAnsi="Times New Roman" w:cs="Times New Roman"/>
                <w:b/>
                <w:bCs/>
                <w:color w:val="000000"/>
                <w:lang w:val="nb-NO" w:eastAsia="zh-CN"/>
              </w:rPr>
              <w:t xml:space="preserve">Model B: Age + </w:t>
            </w:r>
            <w:proofErr w:type="spellStart"/>
            <w:r w:rsidRPr="001F02D8">
              <w:rPr>
                <w:rFonts w:ascii="Times New Roman" w:eastAsia="Times New Roman" w:hAnsi="Times New Roman" w:cs="Times New Roman"/>
                <w:b/>
                <w:bCs/>
                <w:color w:val="000000"/>
                <w:lang w:val="nb-NO" w:eastAsia="zh-CN"/>
              </w:rPr>
              <w:t>Housing</w:t>
            </w:r>
            <w:proofErr w:type="spellEnd"/>
          </w:p>
        </w:tc>
        <w:tc>
          <w:tcPr>
            <w:tcW w:w="642" w:type="dxa"/>
            <w:tcBorders>
              <w:top w:val="nil"/>
              <w:left w:val="nil"/>
              <w:bottom w:val="single" w:sz="4" w:space="0" w:color="auto"/>
              <w:right w:val="single" w:sz="4" w:space="0" w:color="auto"/>
            </w:tcBorders>
            <w:shd w:val="clear" w:color="auto" w:fill="auto"/>
            <w:vAlign w:val="center"/>
            <w:hideMark/>
          </w:tcPr>
          <w:p w14:paraId="5B525DF8" w14:textId="77777777" w:rsidR="00C745C4" w:rsidRPr="001F02D8" w:rsidRDefault="00C745C4" w:rsidP="00C745C4">
            <w:pPr>
              <w:spacing w:after="0" w:line="240" w:lineRule="auto"/>
              <w:jc w:val="center"/>
              <w:rPr>
                <w:rFonts w:ascii="Times New Roman" w:eastAsia="Times New Roman" w:hAnsi="Times New Roman" w:cs="Times New Roman"/>
                <w:b/>
                <w:bCs/>
                <w:color w:val="000000"/>
                <w:lang w:val="nb-NO" w:eastAsia="zh-CN"/>
              </w:rPr>
            </w:pPr>
            <w:r w:rsidRPr="001F02D8">
              <w:rPr>
                <w:rFonts w:ascii="Times New Roman" w:eastAsia="Times New Roman" w:hAnsi="Times New Roman" w:cs="Times New Roman"/>
                <w:b/>
                <w:bCs/>
                <w:color w:val="000000"/>
                <w:lang w:val="nb-NO" w:eastAsia="zh-CN"/>
              </w:rPr>
              <w:t>% Red.</w:t>
            </w:r>
          </w:p>
        </w:tc>
        <w:tc>
          <w:tcPr>
            <w:tcW w:w="1626" w:type="dxa"/>
            <w:gridSpan w:val="3"/>
            <w:tcBorders>
              <w:top w:val="single" w:sz="4" w:space="0" w:color="auto"/>
              <w:left w:val="nil"/>
              <w:bottom w:val="single" w:sz="4" w:space="0" w:color="auto"/>
              <w:right w:val="nil"/>
            </w:tcBorders>
            <w:shd w:val="clear" w:color="auto" w:fill="auto"/>
            <w:vAlign w:val="center"/>
            <w:hideMark/>
          </w:tcPr>
          <w:p w14:paraId="01EBD375" w14:textId="77777777" w:rsidR="00C745C4" w:rsidRPr="001F02D8" w:rsidRDefault="00C745C4" w:rsidP="00C745C4">
            <w:pPr>
              <w:spacing w:after="0" w:line="240" w:lineRule="auto"/>
              <w:jc w:val="center"/>
              <w:rPr>
                <w:rFonts w:ascii="Times New Roman" w:eastAsia="Times New Roman" w:hAnsi="Times New Roman" w:cs="Times New Roman"/>
                <w:b/>
                <w:bCs/>
                <w:color w:val="000000"/>
                <w:lang w:val="nb-NO" w:eastAsia="zh-CN"/>
              </w:rPr>
            </w:pPr>
            <w:r w:rsidRPr="001F02D8">
              <w:rPr>
                <w:rFonts w:ascii="Times New Roman" w:eastAsia="Times New Roman" w:hAnsi="Times New Roman" w:cs="Times New Roman"/>
                <w:b/>
                <w:bCs/>
                <w:color w:val="000000"/>
                <w:lang w:val="nb-NO" w:eastAsia="zh-CN"/>
              </w:rPr>
              <w:t xml:space="preserve">Model C: Age + </w:t>
            </w:r>
            <w:proofErr w:type="spellStart"/>
            <w:r w:rsidRPr="001F02D8">
              <w:rPr>
                <w:rFonts w:ascii="Times New Roman" w:eastAsia="Times New Roman" w:hAnsi="Times New Roman" w:cs="Times New Roman"/>
                <w:b/>
                <w:bCs/>
                <w:color w:val="000000"/>
                <w:lang w:val="nb-NO" w:eastAsia="zh-CN"/>
              </w:rPr>
              <w:t>Neighborhood</w:t>
            </w:r>
            <w:proofErr w:type="spellEnd"/>
          </w:p>
        </w:tc>
        <w:tc>
          <w:tcPr>
            <w:tcW w:w="642" w:type="dxa"/>
            <w:tcBorders>
              <w:top w:val="nil"/>
              <w:left w:val="nil"/>
              <w:bottom w:val="single" w:sz="4" w:space="0" w:color="auto"/>
              <w:right w:val="single" w:sz="4" w:space="0" w:color="auto"/>
            </w:tcBorders>
            <w:shd w:val="clear" w:color="auto" w:fill="auto"/>
            <w:vAlign w:val="center"/>
            <w:hideMark/>
          </w:tcPr>
          <w:p w14:paraId="4F1BD33E" w14:textId="77777777" w:rsidR="00C745C4" w:rsidRPr="001F02D8" w:rsidRDefault="00C745C4" w:rsidP="00C745C4">
            <w:pPr>
              <w:spacing w:after="0" w:line="240" w:lineRule="auto"/>
              <w:jc w:val="center"/>
              <w:rPr>
                <w:rFonts w:ascii="Times New Roman" w:eastAsia="Times New Roman" w:hAnsi="Times New Roman" w:cs="Times New Roman"/>
                <w:b/>
                <w:bCs/>
                <w:color w:val="000000"/>
                <w:lang w:val="nb-NO" w:eastAsia="zh-CN"/>
              </w:rPr>
            </w:pPr>
            <w:r w:rsidRPr="001F02D8">
              <w:rPr>
                <w:rFonts w:ascii="Times New Roman" w:eastAsia="Times New Roman" w:hAnsi="Times New Roman" w:cs="Times New Roman"/>
                <w:b/>
                <w:bCs/>
                <w:color w:val="000000"/>
                <w:lang w:val="nb-NO" w:eastAsia="zh-CN"/>
              </w:rPr>
              <w:t>% Red.</w:t>
            </w:r>
          </w:p>
        </w:tc>
        <w:tc>
          <w:tcPr>
            <w:tcW w:w="1690" w:type="dxa"/>
            <w:gridSpan w:val="3"/>
            <w:tcBorders>
              <w:top w:val="single" w:sz="4" w:space="0" w:color="auto"/>
              <w:left w:val="nil"/>
              <w:bottom w:val="single" w:sz="4" w:space="0" w:color="auto"/>
              <w:right w:val="nil"/>
            </w:tcBorders>
            <w:shd w:val="clear" w:color="auto" w:fill="auto"/>
            <w:vAlign w:val="center"/>
            <w:hideMark/>
          </w:tcPr>
          <w:p w14:paraId="7983E403" w14:textId="77777777" w:rsidR="00C745C4" w:rsidRPr="001F02D8" w:rsidRDefault="00C745C4" w:rsidP="00C745C4">
            <w:pPr>
              <w:spacing w:after="0" w:line="240" w:lineRule="auto"/>
              <w:jc w:val="center"/>
              <w:rPr>
                <w:rFonts w:ascii="Times New Roman" w:eastAsia="Times New Roman" w:hAnsi="Times New Roman" w:cs="Times New Roman"/>
                <w:b/>
                <w:bCs/>
                <w:lang w:eastAsia="zh-CN"/>
              </w:rPr>
            </w:pPr>
            <w:r w:rsidRPr="001F02D8">
              <w:rPr>
                <w:rFonts w:ascii="Times New Roman" w:eastAsia="Times New Roman" w:hAnsi="Times New Roman" w:cs="Times New Roman"/>
                <w:b/>
                <w:bCs/>
                <w:lang w:eastAsia="zh-CN"/>
              </w:rPr>
              <w:t>Model D: Age+ Housing +</w:t>
            </w:r>
            <w:proofErr w:type="spellStart"/>
            <w:r w:rsidRPr="001F02D8">
              <w:rPr>
                <w:rFonts w:ascii="Times New Roman" w:eastAsia="Times New Roman" w:hAnsi="Times New Roman" w:cs="Times New Roman"/>
                <w:b/>
                <w:bCs/>
                <w:lang w:eastAsia="zh-CN"/>
              </w:rPr>
              <w:t>Neighborhod</w:t>
            </w:r>
            <w:proofErr w:type="spellEnd"/>
          </w:p>
        </w:tc>
        <w:tc>
          <w:tcPr>
            <w:tcW w:w="644" w:type="dxa"/>
            <w:tcBorders>
              <w:top w:val="nil"/>
              <w:left w:val="nil"/>
              <w:bottom w:val="single" w:sz="4" w:space="0" w:color="auto"/>
              <w:right w:val="single" w:sz="4" w:space="0" w:color="auto"/>
            </w:tcBorders>
            <w:shd w:val="clear" w:color="auto" w:fill="auto"/>
            <w:vAlign w:val="center"/>
            <w:hideMark/>
          </w:tcPr>
          <w:p w14:paraId="53CF4CE9" w14:textId="77777777" w:rsidR="00C745C4" w:rsidRPr="001F02D8" w:rsidRDefault="00C745C4" w:rsidP="00C745C4">
            <w:pPr>
              <w:spacing w:after="0" w:line="240" w:lineRule="auto"/>
              <w:jc w:val="center"/>
              <w:rPr>
                <w:rFonts w:ascii="Times New Roman" w:eastAsia="Times New Roman" w:hAnsi="Times New Roman" w:cs="Times New Roman"/>
                <w:b/>
                <w:bCs/>
                <w:color w:val="000000"/>
                <w:lang w:val="nb-NO" w:eastAsia="zh-CN"/>
              </w:rPr>
            </w:pPr>
            <w:r w:rsidRPr="001F02D8">
              <w:rPr>
                <w:rFonts w:ascii="Times New Roman" w:eastAsia="Times New Roman" w:hAnsi="Times New Roman" w:cs="Times New Roman"/>
                <w:b/>
                <w:bCs/>
                <w:color w:val="000000"/>
                <w:lang w:val="nb-NO" w:eastAsia="zh-CN"/>
              </w:rPr>
              <w:t>% Red.</w:t>
            </w:r>
          </w:p>
        </w:tc>
      </w:tr>
      <w:tr w:rsidR="00C745C4" w:rsidRPr="001F02D8" w14:paraId="5FFD0A34"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21CBEB9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auto" w:fill="auto"/>
            <w:noWrap/>
            <w:vAlign w:val="bottom"/>
            <w:hideMark/>
          </w:tcPr>
          <w:p w14:paraId="2718B746"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709" w:type="dxa"/>
            <w:tcBorders>
              <w:top w:val="nil"/>
              <w:left w:val="single" w:sz="4" w:space="0" w:color="auto"/>
              <w:bottom w:val="nil"/>
              <w:right w:val="nil"/>
            </w:tcBorders>
            <w:shd w:val="clear" w:color="auto" w:fill="auto"/>
            <w:noWrap/>
            <w:vAlign w:val="bottom"/>
            <w:hideMark/>
          </w:tcPr>
          <w:p w14:paraId="7A3BC89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ARR</w:t>
            </w:r>
          </w:p>
        </w:tc>
        <w:tc>
          <w:tcPr>
            <w:tcW w:w="1171" w:type="dxa"/>
            <w:gridSpan w:val="2"/>
            <w:tcBorders>
              <w:top w:val="nil"/>
              <w:left w:val="nil"/>
              <w:bottom w:val="nil"/>
              <w:right w:val="single" w:sz="4" w:space="0" w:color="000000"/>
            </w:tcBorders>
            <w:shd w:val="clear" w:color="auto" w:fill="auto"/>
            <w:noWrap/>
            <w:vAlign w:val="bottom"/>
            <w:hideMark/>
          </w:tcPr>
          <w:p w14:paraId="628BA36B" w14:textId="77777777" w:rsidR="00C745C4" w:rsidRPr="001F02D8" w:rsidRDefault="00C745C4" w:rsidP="00C745C4">
            <w:pPr>
              <w:spacing w:after="0" w:line="240" w:lineRule="auto"/>
              <w:jc w:val="center"/>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CI (95%)</w:t>
            </w:r>
          </w:p>
        </w:tc>
        <w:tc>
          <w:tcPr>
            <w:tcW w:w="534" w:type="dxa"/>
            <w:tcBorders>
              <w:top w:val="nil"/>
              <w:left w:val="nil"/>
              <w:bottom w:val="nil"/>
              <w:right w:val="nil"/>
            </w:tcBorders>
            <w:shd w:val="clear" w:color="auto" w:fill="auto"/>
            <w:noWrap/>
            <w:vAlign w:val="bottom"/>
            <w:hideMark/>
          </w:tcPr>
          <w:p w14:paraId="22093A3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ARR</w:t>
            </w:r>
          </w:p>
        </w:tc>
        <w:tc>
          <w:tcPr>
            <w:tcW w:w="1130" w:type="dxa"/>
            <w:gridSpan w:val="2"/>
            <w:tcBorders>
              <w:top w:val="nil"/>
              <w:left w:val="nil"/>
              <w:bottom w:val="nil"/>
              <w:right w:val="nil"/>
            </w:tcBorders>
            <w:shd w:val="clear" w:color="auto" w:fill="auto"/>
            <w:noWrap/>
            <w:vAlign w:val="bottom"/>
            <w:hideMark/>
          </w:tcPr>
          <w:p w14:paraId="570BB4A9" w14:textId="77777777" w:rsidR="00C745C4" w:rsidRPr="001F02D8" w:rsidRDefault="00C745C4" w:rsidP="00C745C4">
            <w:pPr>
              <w:spacing w:after="0" w:line="240" w:lineRule="auto"/>
              <w:jc w:val="center"/>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CI (95%)</w:t>
            </w:r>
          </w:p>
        </w:tc>
        <w:tc>
          <w:tcPr>
            <w:tcW w:w="642" w:type="dxa"/>
            <w:tcBorders>
              <w:top w:val="nil"/>
              <w:left w:val="dotted" w:sz="4" w:space="0" w:color="auto"/>
              <w:bottom w:val="nil"/>
              <w:right w:val="single" w:sz="4" w:space="0" w:color="auto"/>
            </w:tcBorders>
            <w:shd w:val="clear" w:color="auto" w:fill="auto"/>
            <w:noWrap/>
            <w:vAlign w:val="bottom"/>
            <w:hideMark/>
          </w:tcPr>
          <w:p w14:paraId="771E9F51" w14:textId="77777777" w:rsidR="00C745C4" w:rsidRPr="001F02D8" w:rsidRDefault="00C745C4" w:rsidP="00C745C4">
            <w:pPr>
              <w:spacing w:after="0" w:line="240" w:lineRule="auto"/>
              <w:jc w:val="center"/>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auto" w:fill="auto"/>
            <w:noWrap/>
            <w:vAlign w:val="bottom"/>
            <w:hideMark/>
          </w:tcPr>
          <w:p w14:paraId="6CD2E42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ARR</w:t>
            </w:r>
          </w:p>
        </w:tc>
        <w:tc>
          <w:tcPr>
            <w:tcW w:w="1092" w:type="dxa"/>
            <w:gridSpan w:val="2"/>
            <w:tcBorders>
              <w:top w:val="nil"/>
              <w:left w:val="nil"/>
              <w:bottom w:val="nil"/>
              <w:right w:val="nil"/>
            </w:tcBorders>
            <w:shd w:val="clear" w:color="auto" w:fill="auto"/>
            <w:noWrap/>
            <w:vAlign w:val="bottom"/>
            <w:hideMark/>
          </w:tcPr>
          <w:p w14:paraId="7187A46D" w14:textId="77777777" w:rsidR="00C745C4" w:rsidRPr="001F02D8" w:rsidRDefault="00C745C4" w:rsidP="00C745C4">
            <w:pPr>
              <w:spacing w:after="0" w:line="240" w:lineRule="auto"/>
              <w:jc w:val="center"/>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CI (95%)</w:t>
            </w:r>
          </w:p>
        </w:tc>
        <w:tc>
          <w:tcPr>
            <w:tcW w:w="642" w:type="dxa"/>
            <w:tcBorders>
              <w:top w:val="nil"/>
              <w:left w:val="dotted" w:sz="4" w:space="0" w:color="auto"/>
              <w:bottom w:val="nil"/>
              <w:right w:val="nil"/>
            </w:tcBorders>
            <w:shd w:val="clear" w:color="auto" w:fill="auto"/>
            <w:noWrap/>
            <w:vAlign w:val="bottom"/>
            <w:hideMark/>
          </w:tcPr>
          <w:p w14:paraId="7BBBD7F7" w14:textId="77777777" w:rsidR="00C745C4" w:rsidRPr="001F02D8" w:rsidRDefault="00C745C4" w:rsidP="00C745C4">
            <w:pPr>
              <w:spacing w:after="0" w:line="240" w:lineRule="auto"/>
              <w:jc w:val="center"/>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auto" w:fill="auto"/>
            <w:noWrap/>
            <w:vAlign w:val="bottom"/>
            <w:hideMark/>
          </w:tcPr>
          <w:p w14:paraId="70590DF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ARR</w:t>
            </w:r>
          </w:p>
        </w:tc>
        <w:tc>
          <w:tcPr>
            <w:tcW w:w="1156" w:type="dxa"/>
            <w:gridSpan w:val="2"/>
            <w:tcBorders>
              <w:top w:val="single" w:sz="4" w:space="0" w:color="auto"/>
              <w:left w:val="nil"/>
              <w:bottom w:val="nil"/>
              <w:right w:val="nil"/>
            </w:tcBorders>
            <w:shd w:val="clear" w:color="auto" w:fill="auto"/>
            <w:noWrap/>
            <w:vAlign w:val="bottom"/>
            <w:hideMark/>
          </w:tcPr>
          <w:p w14:paraId="237AE5CD" w14:textId="77777777" w:rsidR="00C745C4" w:rsidRPr="001F02D8" w:rsidRDefault="00C745C4" w:rsidP="00C745C4">
            <w:pPr>
              <w:spacing w:after="0" w:line="240" w:lineRule="auto"/>
              <w:jc w:val="center"/>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CI (95%)</w:t>
            </w:r>
          </w:p>
        </w:tc>
        <w:tc>
          <w:tcPr>
            <w:tcW w:w="644" w:type="dxa"/>
            <w:tcBorders>
              <w:top w:val="nil"/>
              <w:left w:val="nil"/>
              <w:bottom w:val="nil"/>
              <w:right w:val="single" w:sz="4" w:space="0" w:color="auto"/>
            </w:tcBorders>
            <w:shd w:val="clear" w:color="auto" w:fill="auto"/>
            <w:noWrap/>
            <w:vAlign w:val="bottom"/>
            <w:hideMark/>
          </w:tcPr>
          <w:p w14:paraId="3CCEAE2F" w14:textId="77777777" w:rsidR="00C745C4" w:rsidRPr="001F02D8" w:rsidRDefault="00C745C4" w:rsidP="00C745C4">
            <w:pPr>
              <w:spacing w:after="0" w:line="240" w:lineRule="auto"/>
              <w:jc w:val="center"/>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535DEC3F"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097D5186" w14:textId="77777777" w:rsidR="00C745C4" w:rsidRPr="001F02D8" w:rsidRDefault="00C745C4" w:rsidP="00C745C4">
            <w:pPr>
              <w:spacing w:after="0" w:line="240" w:lineRule="auto"/>
              <w:rPr>
                <w:rFonts w:ascii="Times New Roman" w:eastAsia="Times New Roman" w:hAnsi="Times New Roman" w:cs="Times New Roman"/>
                <w:b/>
                <w:bCs/>
                <w:color w:val="000000"/>
                <w:lang w:val="nb-NO" w:eastAsia="zh-CN"/>
              </w:rPr>
            </w:pPr>
            <w:proofErr w:type="spellStart"/>
            <w:r w:rsidRPr="001F02D8">
              <w:rPr>
                <w:rFonts w:ascii="Times New Roman" w:eastAsia="Times New Roman" w:hAnsi="Times New Roman" w:cs="Times New Roman"/>
                <w:b/>
                <w:bCs/>
                <w:color w:val="000000"/>
                <w:lang w:val="nb-NO" w:eastAsia="zh-CN"/>
              </w:rPr>
              <w:t>Heart</w:t>
            </w:r>
            <w:proofErr w:type="spellEnd"/>
            <w:r w:rsidRPr="001F02D8">
              <w:rPr>
                <w:rFonts w:ascii="Times New Roman" w:eastAsia="Times New Roman" w:hAnsi="Times New Roman" w:cs="Times New Roman"/>
                <w:b/>
                <w:bCs/>
                <w:color w:val="000000"/>
                <w:lang w:val="nb-NO" w:eastAsia="zh-CN"/>
              </w:rPr>
              <w:t xml:space="preserve"> </w:t>
            </w:r>
            <w:proofErr w:type="spellStart"/>
            <w:r w:rsidRPr="001F02D8">
              <w:rPr>
                <w:rFonts w:ascii="Times New Roman" w:eastAsia="Times New Roman" w:hAnsi="Times New Roman" w:cs="Times New Roman"/>
                <w:b/>
                <w:bCs/>
                <w:color w:val="000000"/>
                <w:lang w:val="nb-NO" w:eastAsia="zh-CN"/>
              </w:rPr>
              <w:t>Circulation</w:t>
            </w:r>
            <w:proofErr w:type="spellEnd"/>
          </w:p>
        </w:tc>
        <w:tc>
          <w:tcPr>
            <w:tcW w:w="567" w:type="dxa"/>
            <w:tcBorders>
              <w:top w:val="nil"/>
              <w:left w:val="nil"/>
              <w:bottom w:val="nil"/>
              <w:right w:val="nil"/>
            </w:tcBorders>
            <w:shd w:val="clear" w:color="000000" w:fill="F2F2F2"/>
            <w:noWrap/>
            <w:vAlign w:val="bottom"/>
            <w:hideMark/>
          </w:tcPr>
          <w:p w14:paraId="27AD32FC"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 </w:t>
            </w:r>
          </w:p>
        </w:tc>
        <w:tc>
          <w:tcPr>
            <w:tcW w:w="709" w:type="dxa"/>
            <w:tcBorders>
              <w:top w:val="nil"/>
              <w:left w:val="single" w:sz="4" w:space="0" w:color="auto"/>
              <w:bottom w:val="nil"/>
              <w:right w:val="nil"/>
            </w:tcBorders>
            <w:shd w:val="clear" w:color="000000" w:fill="F2F2F2"/>
            <w:noWrap/>
            <w:vAlign w:val="bottom"/>
            <w:hideMark/>
          </w:tcPr>
          <w:p w14:paraId="3A89B4F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0" w:type="dxa"/>
            <w:tcBorders>
              <w:top w:val="nil"/>
              <w:left w:val="nil"/>
              <w:bottom w:val="nil"/>
              <w:right w:val="nil"/>
            </w:tcBorders>
            <w:shd w:val="clear" w:color="000000" w:fill="F2F2F2"/>
            <w:noWrap/>
            <w:vAlign w:val="bottom"/>
            <w:hideMark/>
          </w:tcPr>
          <w:p w14:paraId="4FEFD27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single" w:sz="4" w:space="0" w:color="auto"/>
            </w:tcBorders>
            <w:shd w:val="clear" w:color="000000" w:fill="F2F2F2"/>
            <w:noWrap/>
            <w:vAlign w:val="bottom"/>
            <w:hideMark/>
          </w:tcPr>
          <w:p w14:paraId="3E696F8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F2F2F2"/>
            <w:noWrap/>
            <w:vAlign w:val="bottom"/>
            <w:hideMark/>
          </w:tcPr>
          <w:p w14:paraId="6DE766A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F2F2F2"/>
            <w:noWrap/>
            <w:vAlign w:val="bottom"/>
            <w:hideMark/>
          </w:tcPr>
          <w:p w14:paraId="6159F6B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535BF4B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F2F2F2"/>
            <w:noWrap/>
            <w:vAlign w:val="bottom"/>
            <w:hideMark/>
          </w:tcPr>
          <w:p w14:paraId="09C92ACB" w14:textId="77777777" w:rsidR="00C745C4" w:rsidRPr="001F02D8" w:rsidRDefault="00C745C4" w:rsidP="00C745C4">
            <w:pPr>
              <w:spacing w:after="0" w:line="240" w:lineRule="auto"/>
              <w:jc w:val="center"/>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F2F2F2"/>
            <w:noWrap/>
            <w:vAlign w:val="bottom"/>
            <w:hideMark/>
          </w:tcPr>
          <w:p w14:paraId="057B545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F2F2F2"/>
            <w:noWrap/>
            <w:vAlign w:val="bottom"/>
            <w:hideMark/>
          </w:tcPr>
          <w:p w14:paraId="675F2F9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F2F2F2"/>
            <w:noWrap/>
            <w:vAlign w:val="bottom"/>
            <w:hideMark/>
          </w:tcPr>
          <w:p w14:paraId="49B2D26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F2F2F2"/>
            <w:noWrap/>
            <w:vAlign w:val="bottom"/>
            <w:hideMark/>
          </w:tcPr>
          <w:p w14:paraId="6C3FC6D6" w14:textId="77777777" w:rsidR="00C745C4" w:rsidRPr="001F02D8" w:rsidRDefault="00C745C4" w:rsidP="00C745C4">
            <w:pPr>
              <w:spacing w:after="0" w:line="240" w:lineRule="auto"/>
              <w:jc w:val="center"/>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F2F2F2"/>
            <w:noWrap/>
            <w:vAlign w:val="bottom"/>
            <w:hideMark/>
          </w:tcPr>
          <w:p w14:paraId="65BBE9C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F2F2F2"/>
            <w:noWrap/>
            <w:vAlign w:val="bottom"/>
            <w:hideMark/>
          </w:tcPr>
          <w:p w14:paraId="7503DEF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F2F2F2"/>
            <w:noWrap/>
            <w:vAlign w:val="bottom"/>
            <w:hideMark/>
          </w:tcPr>
          <w:p w14:paraId="308C9C1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F2F2F2"/>
            <w:noWrap/>
            <w:vAlign w:val="bottom"/>
            <w:hideMark/>
          </w:tcPr>
          <w:p w14:paraId="1D4DF933" w14:textId="77777777" w:rsidR="00C745C4" w:rsidRPr="001F02D8" w:rsidRDefault="00C745C4" w:rsidP="00C745C4">
            <w:pPr>
              <w:spacing w:after="0" w:line="240" w:lineRule="auto"/>
              <w:jc w:val="center"/>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754C1949"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553D1B1B"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Women</w:t>
            </w:r>
            <w:proofErr w:type="spellEnd"/>
          </w:p>
        </w:tc>
        <w:tc>
          <w:tcPr>
            <w:tcW w:w="567" w:type="dxa"/>
            <w:tcBorders>
              <w:top w:val="nil"/>
              <w:left w:val="nil"/>
              <w:bottom w:val="nil"/>
              <w:right w:val="nil"/>
            </w:tcBorders>
            <w:shd w:val="clear" w:color="000000" w:fill="F2F2F2"/>
            <w:noWrap/>
            <w:vAlign w:val="bottom"/>
            <w:hideMark/>
          </w:tcPr>
          <w:p w14:paraId="2445BC11"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000000" w:fill="F2F2F2"/>
            <w:noWrap/>
            <w:vAlign w:val="bottom"/>
            <w:hideMark/>
          </w:tcPr>
          <w:p w14:paraId="224CA92D"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1.57</w:t>
            </w:r>
          </w:p>
        </w:tc>
        <w:tc>
          <w:tcPr>
            <w:tcW w:w="640" w:type="dxa"/>
            <w:tcBorders>
              <w:top w:val="nil"/>
              <w:left w:val="nil"/>
              <w:bottom w:val="nil"/>
              <w:right w:val="nil"/>
            </w:tcBorders>
            <w:shd w:val="clear" w:color="000000" w:fill="F2F2F2"/>
            <w:noWrap/>
            <w:vAlign w:val="bottom"/>
            <w:hideMark/>
          </w:tcPr>
          <w:p w14:paraId="7202E462"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1.25</w:t>
            </w:r>
          </w:p>
        </w:tc>
        <w:tc>
          <w:tcPr>
            <w:tcW w:w="531" w:type="dxa"/>
            <w:tcBorders>
              <w:top w:val="nil"/>
              <w:left w:val="nil"/>
              <w:bottom w:val="nil"/>
              <w:right w:val="single" w:sz="4" w:space="0" w:color="auto"/>
            </w:tcBorders>
            <w:shd w:val="clear" w:color="000000" w:fill="F2F2F2"/>
            <w:noWrap/>
            <w:vAlign w:val="bottom"/>
            <w:hideMark/>
          </w:tcPr>
          <w:p w14:paraId="740076E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1.97</w:t>
            </w:r>
          </w:p>
        </w:tc>
        <w:tc>
          <w:tcPr>
            <w:tcW w:w="534" w:type="dxa"/>
            <w:tcBorders>
              <w:top w:val="nil"/>
              <w:left w:val="nil"/>
              <w:bottom w:val="nil"/>
              <w:right w:val="nil"/>
            </w:tcBorders>
            <w:shd w:val="clear" w:color="000000" w:fill="F2F2F2"/>
            <w:noWrap/>
            <w:vAlign w:val="bottom"/>
            <w:hideMark/>
          </w:tcPr>
          <w:p w14:paraId="50DEDDD3"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1.56</w:t>
            </w:r>
          </w:p>
        </w:tc>
        <w:tc>
          <w:tcPr>
            <w:tcW w:w="563" w:type="dxa"/>
            <w:tcBorders>
              <w:top w:val="nil"/>
              <w:left w:val="nil"/>
              <w:bottom w:val="nil"/>
              <w:right w:val="nil"/>
            </w:tcBorders>
            <w:shd w:val="clear" w:color="000000" w:fill="F2F2F2"/>
            <w:noWrap/>
            <w:vAlign w:val="bottom"/>
            <w:hideMark/>
          </w:tcPr>
          <w:p w14:paraId="10F0DA5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1.24</w:t>
            </w:r>
          </w:p>
        </w:tc>
        <w:tc>
          <w:tcPr>
            <w:tcW w:w="567" w:type="dxa"/>
            <w:tcBorders>
              <w:top w:val="nil"/>
              <w:left w:val="nil"/>
              <w:bottom w:val="nil"/>
              <w:right w:val="nil"/>
            </w:tcBorders>
            <w:shd w:val="clear" w:color="000000" w:fill="F2F2F2"/>
            <w:noWrap/>
            <w:vAlign w:val="bottom"/>
            <w:hideMark/>
          </w:tcPr>
          <w:p w14:paraId="02F6258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1.96</w:t>
            </w:r>
          </w:p>
        </w:tc>
        <w:tc>
          <w:tcPr>
            <w:tcW w:w="642" w:type="dxa"/>
            <w:tcBorders>
              <w:top w:val="nil"/>
              <w:left w:val="dotted" w:sz="4" w:space="0" w:color="auto"/>
              <w:bottom w:val="nil"/>
              <w:right w:val="single" w:sz="4" w:space="0" w:color="auto"/>
            </w:tcBorders>
            <w:shd w:val="clear" w:color="000000" w:fill="F2F2F2"/>
            <w:noWrap/>
            <w:vAlign w:val="center"/>
            <w:hideMark/>
          </w:tcPr>
          <w:p w14:paraId="3809D28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1.75</w:t>
            </w:r>
          </w:p>
        </w:tc>
        <w:tc>
          <w:tcPr>
            <w:tcW w:w="534" w:type="dxa"/>
            <w:tcBorders>
              <w:top w:val="nil"/>
              <w:left w:val="nil"/>
              <w:bottom w:val="nil"/>
              <w:right w:val="nil"/>
            </w:tcBorders>
            <w:shd w:val="clear" w:color="000000" w:fill="F2F2F2"/>
            <w:noWrap/>
            <w:vAlign w:val="bottom"/>
            <w:hideMark/>
          </w:tcPr>
          <w:p w14:paraId="6BDD766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1.53</w:t>
            </w:r>
          </w:p>
        </w:tc>
        <w:tc>
          <w:tcPr>
            <w:tcW w:w="531" w:type="dxa"/>
            <w:tcBorders>
              <w:top w:val="nil"/>
              <w:left w:val="nil"/>
              <w:bottom w:val="nil"/>
              <w:right w:val="nil"/>
            </w:tcBorders>
            <w:shd w:val="clear" w:color="000000" w:fill="F2F2F2"/>
            <w:noWrap/>
            <w:vAlign w:val="bottom"/>
            <w:hideMark/>
          </w:tcPr>
          <w:p w14:paraId="2A135E1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1.21</w:t>
            </w:r>
          </w:p>
        </w:tc>
        <w:tc>
          <w:tcPr>
            <w:tcW w:w="561" w:type="dxa"/>
            <w:tcBorders>
              <w:top w:val="nil"/>
              <w:left w:val="nil"/>
              <w:bottom w:val="nil"/>
              <w:right w:val="nil"/>
            </w:tcBorders>
            <w:shd w:val="clear" w:color="000000" w:fill="F2F2F2"/>
            <w:noWrap/>
            <w:vAlign w:val="bottom"/>
            <w:hideMark/>
          </w:tcPr>
          <w:p w14:paraId="440CDBE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1.93</w:t>
            </w:r>
          </w:p>
        </w:tc>
        <w:tc>
          <w:tcPr>
            <w:tcW w:w="642" w:type="dxa"/>
            <w:tcBorders>
              <w:top w:val="nil"/>
              <w:left w:val="dotted" w:sz="4" w:space="0" w:color="auto"/>
              <w:bottom w:val="nil"/>
              <w:right w:val="nil"/>
            </w:tcBorders>
            <w:shd w:val="clear" w:color="000000" w:fill="F2F2F2"/>
            <w:noWrap/>
            <w:vAlign w:val="center"/>
            <w:hideMark/>
          </w:tcPr>
          <w:p w14:paraId="3C5C7D4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7.02</w:t>
            </w:r>
          </w:p>
        </w:tc>
        <w:tc>
          <w:tcPr>
            <w:tcW w:w="534" w:type="dxa"/>
            <w:tcBorders>
              <w:top w:val="nil"/>
              <w:left w:val="single" w:sz="4" w:space="0" w:color="auto"/>
              <w:bottom w:val="nil"/>
              <w:right w:val="nil"/>
            </w:tcBorders>
            <w:shd w:val="clear" w:color="000000" w:fill="F2F2F2"/>
            <w:noWrap/>
            <w:vAlign w:val="bottom"/>
            <w:hideMark/>
          </w:tcPr>
          <w:p w14:paraId="433E5F76"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1.52</w:t>
            </w:r>
          </w:p>
        </w:tc>
        <w:tc>
          <w:tcPr>
            <w:tcW w:w="579" w:type="dxa"/>
            <w:tcBorders>
              <w:top w:val="nil"/>
              <w:left w:val="nil"/>
              <w:bottom w:val="nil"/>
              <w:right w:val="nil"/>
            </w:tcBorders>
            <w:shd w:val="clear" w:color="000000" w:fill="F2F2F2"/>
            <w:noWrap/>
            <w:vAlign w:val="bottom"/>
            <w:hideMark/>
          </w:tcPr>
          <w:p w14:paraId="4AE10FD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1.21</w:t>
            </w:r>
          </w:p>
        </w:tc>
        <w:tc>
          <w:tcPr>
            <w:tcW w:w="577" w:type="dxa"/>
            <w:tcBorders>
              <w:top w:val="nil"/>
              <w:left w:val="nil"/>
              <w:bottom w:val="nil"/>
              <w:right w:val="nil"/>
            </w:tcBorders>
            <w:shd w:val="clear" w:color="000000" w:fill="F2F2F2"/>
            <w:noWrap/>
            <w:vAlign w:val="bottom"/>
            <w:hideMark/>
          </w:tcPr>
          <w:p w14:paraId="3729095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1.92</w:t>
            </w:r>
          </w:p>
        </w:tc>
        <w:tc>
          <w:tcPr>
            <w:tcW w:w="644" w:type="dxa"/>
            <w:tcBorders>
              <w:top w:val="nil"/>
              <w:left w:val="nil"/>
              <w:bottom w:val="nil"/>
              <w:right w:val="single" w:sz="4" w:space="0" w:color="auto"/>
            </w:tcBorders>
            <w:shd w:val="clear" w:color="000000" w:fill="F2F2F2"/>
            <w:noWrap/>
            <w:vAlign w:val="center"/>
            <w:hideMark/>
          </w:tcPr>
          <w:p w14:paraId="3C571EF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8.77</w:t>
            </w:r>
          </w:p>
        </w:tc>
      </w:tr>
      <w:tr w:rsidR="00C745C4" w:rsidRPr="001F02D8" w14:paraId="7CFEEFA3"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0372F5C4"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 </w:t>
            </w:r>
          </w:p>
        </w:tc>
        <w:tc>
          <w:tcPr>
            <w:tcW w:w="567" w:type="dxa"/>
            <w:tcBorders>
              <w:top w:val="nil"/>
              <w:left w:val="nil"/>
              <w:bottom w:val="nil"/>
              <w:right w:val="nil"/>
            </w:tcBorders>
            <w:shd w:val="clear" w:color="000000" w:fill="F2F2F2"/>
            <w:noWrap/>
            <w:vAlign w:val="bottom"/>
            <w:hideMark/>
          </w:tcPr>
          <w:p w14:paraId="6C4B176C"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000000" w:fill="F2F2F2"/>
            <w:noWrap/>
            <w:vAlign w:val="bottom"/>
            <w:hideMark/>
          </w:tcPr>
          <w:p w14:paraId="17CE856B"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1.70</w:t>
            </w:r>
          </w:p>
        </w:tc>
        <w:tc>
          <w:tcPr>
            <w:tcW w:w="640" w:type="dxa"/>
            <w:tcBorders>
              <w:top w:val="nil"/>
              <w:left w:val="nil"/>
              <w:bottom w:val="nil"/>
              <w:right w:val="nil"/>
            </w:tcBorders>
            <w:shd w:val="clear" w:color="000000" w:fill="F2F2F2"/>
            <w:noWrap/>
            <w:vAlign w:val="bottom"/>
            <w:hideMark/>
          </w:tcPr>
          <w:p w14:paraId="68E12506"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1.42</w:t>
            </w:r>
          </w:p>
        </w:tc>
        <w:tc>
          <w:tcPr>
            <w:tcW w:w="531" w:type="dxa"/>
            <w:tcBorders>
              <w:top w:val="nil"/>
              <w:left w:val="nil"/>
              <w:bottom w:val="nil"/>
              <w:right w:val="single" w:sz="4" w:space="0" w:color="auto"/>
            </w:tcBorders>
            <w:shd w:val="clear" w:color="000000" w:fill="F2F2F2"/>
            <w:noWrap/>
            <w:vAlign w:val="bottom"/>
            <w:hideMark/>
          </w:tcPr>
          <w:p w14:paraId="2056382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2.03</w:t>
            </w:r>
          </w:p>
        </w:tc>
        <w:tc>
          <w:tcPr>
            <w:tcW w:w="534" w:type="dxa"/>
            <w:tcBorders>
              <w:top w:val="nil"/>
              <w:left w:val="nil"/>
              <w:bottom w:val="nil"/>
              <w:right w:val="nil"/>
            </w:tcBorders>
            <w:shd w:val="clear" w:color="000000" w:fill="F2F2F2"/>
            <w:noWrap/>
            <w:vAlign w:val="bottom"/>
            <w:hideMark/>
          </w:tcPr>
          <w:p w14:paraId="26B47234"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1.67</w:t>
            </w:r>
          </w:p>
        </w:tc>
        <w:tc>
          <w:tcPr>
            <w:tcW w:w="563" w:type="dxa"/>
            <w:tcBorders>
              <w:top w:val="nil"/>
              <w:left w:val="nil"/>
              <w:bottom w:val="nil"/>
              <w:right w:val="nil"/>
            </w:tcBorders>
            <w:shd w:val="clear" w:color="000000" w:fill="F2F2F2"/>
            <w:noWrap/>
            <w:vAlign w:val="bottom"/>
            <w:hideMark/>
          </w:tcPr>
          <w:p w14:paraId="738E066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1.39</w:t>
            </w:r>
          </w:p>
        </w:tc>
        <w:tc>
          <w:tcPr>
            <w:tcW w:w="567" w:type="dxa"/>
            <w:tcBorders>
              <w:top w:val="nil"/>
              <w:left w:val="nil"/>
              <w:bottom w:val="nil"/>
              <w:right w:val="nil"/>
            </w:tcBorders>
            <w:shd w:val="clear" w:color="000000" w:fill="F2F2F2"/>
            <w:noWrap/>
            <w:vAlign w:val="bottom"/>
            <w:hideMark/>
          </w:tcPr>
          <w:p w14:paraId="2A98DBF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2.00</w:t>
            </w:r>
          </w:p>
        </w:tc>
        <w:tc>
          <w:tcPr>
            <w:tcW w:w="642" w:type="dxa"/>
            <w:tcBorders>
              <w:top w:val="nil"/>
              <w:left w:val="dotted" w:sz="4" w:space="0" w:color="auto"/>
              <w:bottom w:val="nil"/>
              <w:right w:val="single" w:sz="4" w:space="0" w:color="auto"/>
            </w:tcBorders>
            <w:shd w:val="clear" w:color="000000" w:fill="F2F2F2"/>
            <w:noWrap/>
            <w:vAlign w:val="center"/>
            <w:hideMark/>
          </w:tcPr>
          <w:p w14:paraId="453B42E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4.29</w:t>
            </w:r>
          </w:p>
        </w:tc>
        <w:tc>
          <w:tcPr>
            <w:tcW w:w="534" w:type="dxa"/>
            <w:tcBorders>
              <w:top w:val="nil"/>
              <w:left w:val="nil"/>
              <w:bottom w:val="nil"/>
              <w:right w:val="nil"/>
            </w:tcBorders>
            <w:shd w:val="clear" w:color="000000" w:fill="F2F2F2"/>
            <w:noWrap/>
            <w:vAlign w:val="bottom"/>
            <w:hideMark/>
          </w:tcPr>
          <w:p w14:paraId="0D82B69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1.64</w:t>
            </w:r>
          </w:p>
        </w:tc>
        <w:tc>
          <w:tcPr>
            <w:tcW w:w="531" w:type="dxa"/>
            <w:tcBorders>
              <w:top w:val="nil"/>
              <w:left w:val="nil"/>
              <w:bottom w:val="nil"/>
              <w:right w:val="nil"/>
            </w:tcBorders>
            <w:shd w:val="clear" w:color="000000" w:fill="F2F2F2"/>
            <w:noWrap/>
            <w:vAlign w:val="bottom"/>
            <w:hideMark/>
          </w:tcPr>
          <w:p w14:paraId="6AA49A4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1.36</w:t>
            </w:r>
          </w:p>
        </w:tc>
        <w:tc>
          <w:tcPr>
            <w:tcW w:w="561" w:type="dxa"/>
            <w:tcBorders>
              <w:top w:val="nil"/>
              <w:left w:val="nil"/>
              <w:bottom w:val="nil"/>
              <w:right w:val="nil"/>
            </w:tcBorders>
            <w:shd w:val="clear" w:color="000000" w:fill="F2F2F2"/>
            <w:noWrap/>
            <w:vAlign w:val="bottom"/>
            <w:hideMark/>
          </w:tcPr>
          <w:p w14:paraId="47C039B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1.98</w:t>
            </w:r>
          </w:p>
        </w:tc>
        <w:tc>
          <w:tcPr>
            <w:tcW w:w="642" w:type="dxa"/>
            <w:tcBorders>
              <w:top w:val="nil"/>
              <w:left w:val="dotted" w:sz="4" w:space="0" w:color="auto"/>
              <w:bottom w:val="nil"/>
              <w:right w:val="nil"/>
            </w:tcBorders>
            <w:shd w:val="clear" w:color="000000" w:fill="F2F2F2"/>
            <w:noWrap/>
            <w:vAlign w:val="center"/>
            <w:hideMark/>
          </w:tcPr>
          <w:p w14:paraId="3472EEB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8.57</w:t>
            </w:r>
          </w:p>
        </w:tc>
        <w:tc>
          <w:tcPr>
            <w:tcW w:w="534" w:type="dxa"/>
            <w:tcBorders>
              <w:top w:val="nil"/>
              <w:left w:val="single" w:sz="4" w:space="0" w:color="auto"/>
              <w:bottom w:val="nil"/>
              <w:right w:val="nil"/>
            </w:tcBorders>
            <w:shd w:val="clear" w:color="000000" w:fill="F2F2F2"/>
            <w:noWrap/>
            <w:vAlign w:val="bottom"/>
            <w:hideMark/>
          </w:tcPr>
          <w:p w14:paraId="383D6030"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1.62</w:t>
            </w:r>
          </w:p>
        </w:tc>
        <w:tc>
          <w:tcPr>
            <w:tcW w:w="579" w:type="dxa"/>
            <w:tcBorders>
              <w:top w:val="nil"/>
              <w:left w:val="nil"/>
              <w:bottom w:val="nil"/>
              <w:right w:val="nil"/>
            </w:tcBorders>
            <w:shd w:val="clear" w:color="000000" w:fill="F2F2F2"/>
            <w:noWrap/>
            <w:vAlign w:val="bottom"/>
            <w:hideMark/>
          </w:tcPr>
          <w:p w14:paraId="259FECA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1.34</w:t>
            </w:r>
          </w:p>
        </w:tc>
        <w:tc>
          <w:tcPr>
            <w:tcW w:w="577" w:type="dxa"/>
            <w:tcBorders>
              <w:top w:val="nil"/>
              <w:left w:val="nil"/>
              <w:bottom w:val="nil"/>
              <w:right w:val="nil"/>
            </w:tcBorders>
            <w:shd w:val="clear" w:color="000000" w:fill="F2F2F2"/>
            <w:noWrap/>
            <w:vAlign w:val="bottom"/>
            <w:hideMark/>
          </w:tcPr>
          <w:p w14:paraId="0345922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1.95</w:t>
            </w:r>
          </w:p>
        </w:tc>
        <w:tc>
          <w:tcPr>
            <w:tcW w:w="644" w:type="dxa"/>
            <w:tcBorders>
              <w:top w:val="nil"/>
              <w:left w:val="nil"/>
              <w:bottom w:val="nil"/>
              <w:right w:val="single" w:sz="4" w:space="0" w:color="auto"/>
            </w:tcBorders>
            <w:shd w:val="clear" w:color="000000" w:fill="F2F2F2"/>
            <w:noWrap/>
            <w:vAlign w:val="center"/>
            <w:hideMark/>
          </w:tcPr>
          <w:p w14:paraId="1F0424A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11.43</w:t>
            </w:r>
          </w:p>
        </w:tc>
      </w:tr>
      <w:tr w:rsidR="00C745C4" w:rsidRPr="001F02D8" w14:paraId="59B422A2"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5B3C304E"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Men</w:t>
            </w:r>
          </w:p>
        </w:tc>
        <w:tc>
          <w:tcPr>
            <w:tcW w:w="567" w:type="dxa"/>
            <w:tcBorders>
              <w:top w:val="nil"/>
              <w:left w:val="nil"/>
              <w:bottom w:val="nil"/>
              <w:right w:val="nil"/>
            </w:tcBorders>
            <w:shd w:val="clear" w:color="000000" w:fill="F2F2F2"/>
            <w:noWrap/>
            <w:vAlign w:val="bottom"/>
            <w:hideMark/>
          </w:tcPr>
          <w:p w14:paraId="2F161659"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000000" w:fill="F2F2F2"/>
            <w:noWrap/>
            <w:vAlign w:val="bottom"/>
            <w:hideMark/>
          </w:tcPr>
          <w:p w14:paraId="7D643164"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1.61</w:t>
            </w:r>
          </w:p>
        </w:tc>
        <w:tc>
          <w:tcPr>
            <w:tcW w:w="640" w:type="dxa"/>
            <w:tcBorders>
              <w:top w:val="nil"/>
              <w:left w:val="nil"/>
              <w:bottom w:val="nil"/>
              <w:right w:val="nil"/>
            </w:tcBorders>
            <w:shd w:val="clear" w:color="000000" w:fill="F2F2F2"/>
            <w:noWrap/>
            <w:vAlign w:val="bottom"/>
            <w:hideMark/>
          </w:tcPr>
          <w:p w14:paraId="07C7BA19"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1.08</w:t>
            </w:r>
          </w:p>
        </w:tc>
        <w:tc>
          <w:tcPr>
            <w:tcW w:w="531" w:type="dxa"/>
            <w:tcBorders>
              <w:top w:val="nil"/>
              <w:left w:val="nil"/>
              <w:bottom w:val="nil"/>
              <w:right w:val="single" w:sz="4" w:space="0" w:color="auto"/>
            </w:tcBorders>
            <w:shd w:val="clear" w:color="000000" w:fill="F2F2F2"/>
            <w:noWrap/>
            <w:vAlign w:val="bottom"/>
            <w:hideMark/>
          </w:tcPr>
          <w:p w14:paraId="143B12C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2.40</w:t>
            </w:r>
          </w:p>
        </w:tc>
        <w:tc>
          <w:tcPr>
            <w:tcW w:w="534" w:type="dxa"/>
            <w:tcBorders>
              <w:top w:val="nil"/>
              <w:left w:val="nil"/>
              <w:bottom w:val="nil"/>
              <w:right w:val="nil"/>
            </w:tcBorders>
            <w:shd w:val="clear" w:color="000000" w:fill="F2F2F2"/>
            <w:noWrap/>
            <w:vAlign w:val="bottom"/>
            <w:hideMark/>
          </w:tcPr>
          <w:p w14:paraId="394CDB0D"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1.60</w:t>
            </w:r>
          </w:p>
        </w:tc>
        <w:tc>
          <w:tcPr>
            <w:tcW w:w="563" w:type="dxa"/>
            <w:tcBorders>
              <w:top w:val="nil"/>
              <w:left w:val="nil"/>
              <w:bottom w:val="nil"/>
              <w:right w:val="nil"/>
            </w:tcBorders>
            <w:shd w:val="clear" w:color="000000" w:fill="F2F2F2"/>
            <w:noWrap/>
            <w:vAlign w:val="bottom"/>
            <w:hideMark/>
          </w:tcPr>
          <w:p w14:paraId="547C4B6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1.07</w:t>
            </w:r>
          </w:p>
        </w:tc>
        <w:tc>
          <w:tcPr>
            <w:tcW w:w="567" w:type="dxa"/>
            <w:tcBorders>
              <w:top w:val="nil"/>
              <w:left w:val="nil"/>
              <w:bottom w:val="nil"/>
              <w:right w:val="nil"/>
            </w:tcBorders>
            <w:shd w:val="clear" w:color="000000" w:fill="F2F2F2"/>
            <w:noWrap/>
            <w:vAlign w:val="bottom"/>
            <w:hideMark/>
          </w:tcPr>
          <w:p w14:paraId="3F6490E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2.39</w:t>
            </w:r>
          </w:p>
        </w:tc>
        <w:tc>
          <w:tcPr>
            <w:tcW w:w="642" w:type="dxa"/>
            <w:tcBorders>
              <w:top w:val="nil"/>
              <w:left w:val="dotted" w:sz="4" w:space="0" w:color="auto"/>
              <w:bottom w:val="nil"/>
              <w:right w:val="single" w:sz="4" w:space="0" w:color="auto"/>
            </w:tcBorders>
            <w:shd w:val="clear" w:color="000000" w:fill="F2F2F2"/>
            <w:noWrap/>
            <w:vAlign w:val="center"/>
            <w:hideMark/>
          </w:tcPr>
          <w:p w14:paraId="1018688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1.64</w:t>
            </w:r>
          </w:p>
        </w:tc>
        <w:tc>
          <w:tcPr>
            <w:tcW w:w="534" w:type="dxa"/>
            <w:tcBorders>
              <w:top w:val="nil"/>
              <w:left w:val="nil"/>
              <w:bottom w:val="nil"/>
              <w:right w:val="nil"/>
            </w:tcBorders>
            <w:shd w:val="clear" w:color="000000" w:fill="F2F2F2"/>
            <w:noWrap/>
            <w:vAlign w:val="bottom"/>
            <w:hideMark/>
          </w:tcPr>
          <w:p w14:paraId="136FD99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1.59</w:t>
            </w:r>
          </w:p>
        </w:tc>
        <w:tc>
          <w:tcPr>
            <w:tcW w:w="531" w:type="dxa"/>
            <w:tcBorders>
              <w:top w:val="nil"/>
              <w:left w:val="nil"/>
              <w:bottom w:val="nil"/>
              <w:right w:val="nil"/>
            </w:tcBorders>
            <w:shd w:val="clear" w:color="000000" w:fill="F2F2F2"/>
            <w:noWrap/>
            <w:vAlign w:val="bottom"/>
            <w:hideMark/>
          </w:tcPr>
          <w:p w14:paraId="44FC478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1.08</w:t>
            </w:r>
          </w:p>
        </w:tc>
        <w:tc>
          <w:tcPr>
            <w:tcW w:w="561" w:type="dxa"/>
            <w:tcBorders>
              <w:top w:val="nil"/>
              <w:left w:val="nil"/>
              <w:bottom w:val="nil"/>
              <w:right w:val="nil"/>
            </w:tcBorders>
            <w:shd w:val="clear" w:color="000000" w:fill="F2F2F2"/>
            <w:noWrap/>
            <w:vAlign w:val="bottom"/>
            <w:hideMark/>
          </w:tcPr>
          <w:p w14:paraId="1D52058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2.35</w:t>
            </w:r>
          </w:p>
        </w:tc>
        <w:tc>
          <w:tcPr>
            <w:tcW w:w="642" w:type="dxa"/>
            <w:tcBorders>
              <w:top w:val="nil"/>
              <w:left w:val="dotted" w:sz="4" w:space="0" w:color="auto"/>
              <w:bottom w:val="nil"/>
              <w:right w:val="nil"/>
            </w:tcBorders>
            <w:shd w:val="clear" w:color="000000" w:fill="F2F2F2"/>
            <w:noWrap/>
            <w:vAlign w:val="center"/>
            <w:hideMark/>
          </w:tcPr>
          <w:p w14:paraId="6EAAD7F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3.28</w:t>
            </w:r>
          </w:p>
        </w:tc>
        <w:tc>
          <w:tcPr>
            <w:tcW w:w="534" w:type="dxa"/>
            <w:tcBorders>
              <w:top w:val="nil"/>
              <w:left w:val="single" w:sz="4" w:space="0" w:color="auto"/>
              <w:bottom w:val="nil"/>
              <w:right w:val="nil"/>
            </w:tcBorders>
            <w:shd w:val="clear" w:color="000000" w:fill="F2F2F2"/>
            <w:noWrap/>
            <w:vAlign w:val="bottom"/>
            <w:hideMark/>
          </w:tcPr>
          <w:p w14:paraId="2B2B38D4"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1.58</w:t>
            </w:r>
          </w:p>
        </w:tc>
        <w:tc>
          <w:tcPr>
            <w:tcW w:w="579" w:type="dxa"/>
            <w:tcBorders>
              <w:top w:val="nil"/>
              <w:left w:val="nil"/>
              <w:bottom w:val="nil"/>
              <w:right w:val="nil"/>
            </w:tcBorders>
            <w:shd w:val="clear" w:color="000000" w:fill="F2F2F2"/>
            <w:noWrap/>
            <w:vAlign w:val="bottom"/>
            <w:hideMark/>
          </w:tcPr>
          <w:p w14:paraId="342FF5A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1.07</w:t>
            </w:r>
          </w:p>
        </w:tc>
        <w:tc>
          <w:tcPr>
            <w:tcW w:w="577" w:type="dxa"/>
            <w:tcBorders>
              <w:top w:val="nil"/>
              <w:left w:val="nil"/>
              <w:bottom w:val="nil"/>
              <w:right w:val="nil"/>
            </w:tcBorders>
            <w:shd w:val="clear" w:color="000000" w:fill="F2F2F2"/>
            <w:noWrap/>
            <w:vAlign w:val="bottom"/>
            <w:hideMark/>
          </w:tcPr>
          <w:p w14:paraId="2EF0034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2.35</w:t>
            </w:r>
          </w:p>
        </w:tc>
        <w:tc>
          <w:tcPr>
            <w:tcW w:w="644" w:type="dxa"/>
            <w:tcBorders>
              <w:top w:val="nil"/>
              <w:left w:val="nil"/>
              <w:bottom w:val="nil"/>
              <w:right w:val="single" w:sz="4" w:space="0" w:color="auto"/>
            </w:tcBorders>
            <w:shd w:val="clear" w:color="000000" w:fill="F2F2F2"/>
            <w:noWrap/>
            <w:vAlign w:val="center"/>
            <w:hideMark/>
          </w:tcPr>
          <w:p w14:paraId="48BB6F9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4.92</w:t>
            </w:r>
          </w:p>
        </w:tc>
      </w:tr>
      <w:tr w:rsidR="00C745C4" w:rsidRPr="001F02D8" w14:paraId="642F19D0"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6EA17E9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4482233F"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000000" w:fill="F2F2F2"/>
            <w:noWrap/>
            <w:vAlign w:val="bottom"/>
            <w:hideMark/>
          </w:tcPr>
          <w:p w14:paraId="4F8F1129"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1.68</w:t>
            </w:r>
          </w:p>
        </w:tc>
        <w:tc>
          <w:tcPr>
            <w:tcW w:w="640" w:type="dxa"/>
            <w:tcBorders>
              <w:top w:val="nil"/>
              <w:left w:val="nil"/>
              <w:bottom w:val="nil"/>
              <w:right w:val="nil"/>
            </w:tcBorders>
            <w:shd w:val="clear" w:color="000000" w:fill="F2F2F2"/>
            <w:noWrap/>
            <w:vAlign w:val="bottom"/>
            <w:hideMark/>
          </w:tcPr>
          <w:p w14:paraId="3E92339A"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1.30</w:t>
            </w:r>
          </w:p>
        </w:tc>
        <w:tc>
          <w:tcPr>
            <w:tcW w:w="531" w:type="dxa"/>
            <w:tcBorders>
              <w:top w:val="nil"/>
              <w:left w:val="nil"/>
              <w:bottom w:val="nil"/>
              <w:right w:val="single" w:sz="4" w:space="0" w:color="auto"/>
            </w:tcBorders>
            <w:shd w:val="clear" w:color="000000" w:fill="F2F2F2"/>
            <w:noWrap/>
            <w:vAlign w:val="bottom"/>
            <w:hideMark/>
          </w:tcPr>
          <w:p w14:paraId="09D26F6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2.19</w:t>
            </w:r>
          </w:p>
        </w:tc>
        <w:tc>
          <w:tcPr>
            <w:tcW w:w="534" w:type="dxa"/>
            <w:tcBorders>
              <w:top w:val="nil"/>
              <w:left w:val="nil"/>
              <w:bottom w:val="nil"/>
              <w:right w:val="nil"/>
            </w:tcBorders>
            <w:shd w:val="clear" w:color="000000" w:fill="F2F2F2"/>
            <w:noWrap/>
            <w:vAlign w:val="bottom"/>
            <w:hideMark/>
          </w:tcPr>
          <w:p w14:paraId="69081E00"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1.66</w:t>
            </w:r>
          </w:p>
        </w:tc>
        <w:tc>
          <w:tcPr>
            <w:tcW w:w="563" w:type="dxa"/>
            <w:tcBorders>
              <w:top w:val="nil"/>
              <w:left w:val="nil"/>
              <w:bottom w:val="nil"/>
              <w:right w:val="nil"/>
            </w:tcBorders>
            <w:shd w:val="clear" w:color="000000" w:fill="F2F2F2"/>
            <w:noWrap/>
            <w:vAlign w:val="bottom"/>
            <w:hideMark/>
          </w:tcPr>
          <w:p w14:paraId="7773DB8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1.25</w:t>
            </w:r>
          </w:p>
        </w:tc>
        <w:tc>
          <w:tcPr>
            <w:tcW w:w="567" w:type="dxa"/>
            <w:tcBorders>
              <w:top w:val="nil"/>
              <w:left w:val="nil"/>
              <w:bottom w:val="nil"/>
              <w:right w:val="nil"/>
            </w:tcBorders>
            <w:shd w:val="clear" w:color="000000" w:fill="F2F2F2"/>
            <w:noWrap/>
            <w:vAlign w:val="bottom"/>
            <w:hideMark/>
          </w:tcPr>
          <w:p w14:paraId="32BAFCE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2.20</w:t>
            </w:r>
          </w:p>
        </w:tc>
        <w:tc>
          <w:tcPr>
            <w:tcW w:w="642" w:type="dxa"/>
            <w:tcBorders>
              <w:top w:val="nil"/>
              <w:left w:val="dotted" w:sz="4" w:space="0" w:color="auto"/>
              <w:bottom w:val="nil"/>
              <w:right w:val="single" w:sz="4" w:space="0" w:color="auto"/>
            </w:tcBorders>
            <w:shd w:val="clear" w:color="000000" w:fill="F2F2F2"/>
            <w:noWrap/>
            <w:vAlign w:val="center"/>
            <w:hideMark/>
          </w:tcPr>
          <w:p w14:paraId="4A85F33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2.94</w:t>
            </w:r>
          </w:p>
        </w:tc>
        <w:tc>
          <w:tcPr>
            <w:tcW w:w="534" w:type="dxa"/>
            <w:tcBorders>
              <w:top w:val="nil"/>
              <w:left w:val="nil"/>
              <w:bottom w:val="nil"/>
              <w:right w:val="nil"/>
            </w:tcBorders>
            <w:shd w:val="clear" w:color="000000" w:fill="F2F2F2"/>
            <w:noWrap/>
            <w:vAlign w:val="bottom"/>
            <w:hideMark/>
          </w:tcPr>
          <w:p w14:paraId="0FD0DDD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1.64</w:t>
            </w:r>
          </w:p>
        </w:tc>
        <w:tc>
          <w:tcPr>
            <w:tcW w:w="531" w:type="dxa"/>
            <w:tcBorders>
              <w:top w:val="nil"/>
              <w:left w:val="nil"/>
              <w:bottom w:val="nil"/>
              <w:right w:val="nil"/>
            </w:tcBorders>
            <w:shd w:val="clear" w:color="000000" w:fill="F2F2F2"/>
            <w:noWrap/>
            <w:vAlign w:val="bottom"/>
            <w:hideMark/>
          </w:tcPr>
          <w:p w14:paraId="5ADAB4C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1.27</w:t>
            </w:r>
          </w:p>
        </w:tc>
        <w:tc>
          <w:tcPr>
            <w:tcW w:w="561" w:type="dxa"/>
            <w:tcBorders>
              <w:top w:val="nil"/>
              <w:left w:val="nil"/>
              <w:bottom w:val="nil"/>
              <w:right w:val="nil"/>
            </w:tcBorders>
            <w:shd w:val="clear" w:color="000000" w:fill="F2F2F2"/>
            <w:noWrap/>
            <w:vAlign w:val="bottom"/>
            <w:hideMark/>
          </w:tcPr>
          <w:p w14:paraId="1355266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2.12</w:t>
            </w:r>
          </w:p>
        </w:tc>
        <w:tc>
          <w:tcPr>
            <w:tcW w:w="642" w:type="dxa"/>
            <w:tcBorders>
              <w:top w:val="nil"/>
              <w:left w:val="dotted" w:sz="4" w:space="0" w:color="auto"/>
              <w:bottom w:val="nil"/>
              <w:right w:val="nil"/>
            </w:tcBorders>
            <w:shd w:val="clear" w:color="000000" w:fill="F2F2F2"/>
            <w:noWrap/>
            <w:vAlign w:val="center"/>
            <w:hideMark/>
          </w:tcPr>
          <w:p w14:paraId="44B02D6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5.88</w:t>
            </w:r>
          </w:p>
        </w:tc>
        <w:tc>
          <w:tcPr>
            <w:tcW w:w="534" w:type="dxa"/>
            <w:tcBorders>
              <w:top w:val="nil"/>
              <w:left w:val="single" w:sz="4" w:space="0" w:color="auto"/>
              <w:bottom w:val="nil"/>
              <w:right w:val="nil"/>
            </w:tcBorders>
            <w:shd w:val="clear" w:color="000000" w:fill="F2F2F2"/>
            <w:noWrap/>
            <w:vAlign w:val="bottom"/>
            <w:hideMark/>
          </w:tcPr>
          <w:p w14:paraId="35CA3097"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1.63</w:t>
            </w:r>
          </w:p>
        </w:tc>
        <w:tc>
          <w:tcPr>
            <w:tcW w:w="579" w:type="dxa"/>
            <w:tcBorders>
              <w:top w:val="nil"/>
              <w:left w:val="nil"/>
              <w:bottom w:val="nil"/>
              <w:right w:val="nil"/>
            </w:tcBorders>
            <w:shd w:val="clear" w:color="000000" w:fill="F2F2F2"/>
            <w:noWrap/>
            <w:vAlign w:val="bottom"/>
            <w:hideMark/>
          </w:tcPr>
          <w:p w14:paraId="28B6F3D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1.24</w:t>
            </w:r>
          </w:p>
        </w:tc>
        <w:tc>
          <w:tcPr>
            <w:tcW w:w="577" w:type="dxa"/>
            <w:tcBorders>
              <w:top w:val="nil"/>
              <w:left w:val="nil"/>
              <w:bottom w:val="nil"/>
              <w:right w:val="nil"/>
            </w:tcBorders>
            <w:shd w:val="clear" w:color="000000" w:fill="F2F2F2"/>
            <w:noWrap/>
            <w:vAlign w:val="bottom"/>
            <w:hideMark/>
          </w:tcPr>
          <w:p w14:paraId="0DB5309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2.14</w:t>
            </w:r>
          </w:p>
        </w:tc>
        <w:tc>
          <w:tcPr>
            <w:tcW w:w="644" w:type="dxa"/>
            <w:tcBorders>
              <w:top w:val="nil"/>
              <w:left w:val="nil"/>
              <w:bottom w:val="nil"/>
              <w:right w:val="single" w:sz="4" w:space="0" w:color="auto"/>
            </w:tcBorders>
            <w:shd w:val="clear" w:color="000000" w:fill="F2F2F2"/>
            <w:noWrap/>
            <w:vAlign w:val="center"/>
            <w:hideMark/>
          </w:tcPr>
          <w:p w14:paraId="7B14B34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7.35</w:t>
            </w:r>
          </w:p>
        </w:tc>
      </w:tr>
      <w:tr w:rsidR="00B128DD" w:rsidRPr="001F02D8" w14:paraId="090F3C6E"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7DFE2B08" w14:textId="77777777" w:rsidR="00C745C4" w:rsidRPr="001F02D8" w:rsidRDefault="00C745C4" w:rsidP="00C745C4">
            <w:pPr>
              <w:spacing w:after="0" w:line="240" w:lineRule="auto"/>
              <w:rPr>
                <w:rFonts w:ascii="Times New Roman" w:eastAsia="Times New Roman" w:hAnsi="Times New Roman" w:cs="Times New Roman"/>
                <w:b/>
                <w:bCs/>
                <w:color w:val="000000"/>
                <w:lang w:val="nb-NO" w:eastAsia="zh-CN"/>
              </w:rPr>
            </w:pPr>
            <w:r w:rsidRPr="001F02D8">
              <w:rPr>
                <w:rFonts w:ascii="Times New Roman" w:eastAsia="Times New Roman" w:hAnsi="Times New Roman" w:cs="Times New Roman"/>
                <w:b/>
                <w:bCs/>
                <w:color w:val="000000"/>
                <w:lang w:val="nb-NO" w:eastAsia="zh-CN"/>
              </w:rPr>
              <w:t xml:space="preserve">High Blood </w:t>
            </w:r>
            <w:proofErr w:type="spellStart"/>
            <w:r w:rsidRPr="001F02D8">
              <w:rPr>
                <w:rFonts w:ascii="Times New Roman" w:eastAsia="Times New Roman" w:hAnsi="Times New Roman" w:cs="Times New Roman"/>
                <w:b/>
                <w:bCs/>
                <w:color w:val="000000"/>
                <w:lang w:val="nb-NO" w:eastAsia="zh-CN"/>
              </w:rPr>
              <w:t>Pressure</w:t>
            </w:r>
            <w:proofErr w:type="spellEnd"/>
          </w:p>
        </w:tc>
        <w:tc>
          <w:tcPr>
            <w:tcW w:w="567" w:type="dxa"/>
            <w:tcBorders>
              <w:top w:val="nil"/>
              <w:left w:val="nil"/>
              <w:bottom w:val="nil"/>
              <w:right w:val="nil"/>
            </w:tcBorders>
            <w:shd w:val="clear" w:color="auto" w:fill="auto"/>
            <w:noWrap/>
            <w:vAlign w:val="bottom"/>
            <w:hideMark/>
          </w:tcPr>
          <w:p w14:paraId="1AC5D662"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
        </w:tc>
        <w:tc>
          <w:tcPr>
            <w:tcW w:w="709" w:type="dxa"/>
            <w:tcBorders>
              <w:top w:val="nil"/>
              <w:left w:val="single" w:sz="4" w:space="0" w:color="auto"/>
              <w:bottom w:val="nil"/>
              <w:right w:val="nil"/>
            </w:tcBorders>
            <w:shd w:val="clear" w:color="auto" w:fill="auto"/>
            <w:noWrap/>
            <w:vAlign w:val="bottom"/>
            <w:hideMark/>
          </w:tcPr>
          <w:p w14:paraId="32BE267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0" w:type="dxa"/>
            <w:tcBorders>
              <w:top w:val="nil"/>
              <w:left w:val="nil"/>
              <w:bottom w:val="nil"/>
              <w:right w:val="nil"/>
            </w:tcBorders>
            <w:shd w:val="clear" w:color="auto" w:fill="auto"/>
            <w:noWrap/>
            <w:vAlign w:val="bottom"/>
            <w:hideMark/>
          </w:tcPr>
          <w:p w14:paraId="43D6C4A0"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31" w:type="dxa"/>
            <w:tcBorders>
              <w:top w:val="nil"/>
              <w:left w:val="nil"/>
              <w:bottom w:val="nil"/>
              <w:right w:val="single" w:sz="4" w:space="0" w:color="auto"/>
            </w:tcBorders>
            <w:shd w:val="clear" w:color="auto" w:fill="auto"/>
            <w:noWrap/>
            <w:vAlign w:val="bottom"/>
            <w:hideMark/>
          </w:tcPr>
          <w:p w14:paraId="214211B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auto" w:fill="auto"/>
            <w:noWrap/>
            <w:vAlign w:val="bottom"/>
            <w:hideMark/>
          </w:tcPr>
          <w:p w14:paraId="7EAE0F96"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3" w:type="dxa"/>
            <w:tcBorders>
              <w:top w:val="nil"/>
              <w:left w:val="nil"/>
              <w:bottom w:val="nil"/>
              <w:right w:val="nil"/>
            </w:tcBorders>
            <w:shd w:val="clear" w:color="auto" w:fill="auto"/>
            <w:noWrap/>
            <w:vAlign w:val="bottom"/>
            <w:hideMark/>
          </w:tcPr>
          <w:p w14:paraId="7698EE97"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7" w:type="dxa"/>
            <w:tcBorders>
              <w:top w:val="nil"/>
              <w:left w:val="nil"/>
              <w:bottom w:val="nil"/>
              <w:right w:val="nil"/>
            </w:tcBorders>
            <w:shd w:val="clear" w:color="auto" w:fill="auto"/>
            <w:noWrap/>
            <w:vAlign w:val="bottom"/>
            <w:hideMark/>
          </w:tcPr>
          <w:p w14:paraId="640615DB"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2" w:type="dxa"/>
            <w:tcBorders>
              <w:top w:val="nil"/>
              <w:left w:val="dotted" w:sz="4" w:space="0" w:color="auto"/>
              <w:bottom w:val="nil"/>
              <w:right w:val="single" w:sz="4" w:space="0" w:color="auto"/>
            </w:tcBorders>
            <w:shd w:val="clear" w:color="auto" w:fill="auto"/>
            <w:noWrap/>
            <w:vAlign w:val="bottom"/>
            <w:hideMark/>
          </w:tcPr>
          <w:p w14:paraId="58816E4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auto" w:fill="auto"/>
            <w:noWrap/>
            <w:vAlign w:val="bottom"/>
            <w:hideMark/>
          </w:tcPr>
          <w:p w14:paraId="786FFC4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auto" w:fill="auto"/>
            <w:noWrap/>
            <w:vAlign w:val="bottom"/>
            <w:hideMark/>
          </w:tcPr>
          <w:p w14:paraId="7B2DCD89"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1" w:type="dxa"/>
            <w:tcBorders>
              <w:top w:val="nil"/>
              <w:left w:val="nil"/>
              <w:bottom w:val="nil"/>
              <w:right w:val="nil"/>
            </w:tcBorders>
            <w:shd w:val="clear" w:color="auto" w:fill="auto"/>
            <w:noWrap/>
            <w:vAlign w:val="bottom"/>
            <w:hideMark/>
          </w:tcPr>
          <w:p w14:paraId="27330552"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2" w:type="dxa"/>
            <w:tcBorders>
              <w:top w:val="nil"/>
              <w:left w:val="dotted" w:sz="4" w:space="0" w:color="auto"/>
              <w:bottom w:val="nil"/>
              <w:right w:val="nil"/>
            </w:tcBorders>
            <w:shd w:val="clear" w:color="auto" w:fill="auto"/>
            <w:noWrap/>
            <w:vAlign w:val="bottom"/>
            <w:hideMark/>
          </w:tcPr>
          <w:p w14:paraId="6B5FDAB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auto" w:fill="auto"/>
            <w:noWrap/>
            <w:vAlign w:val="bottom"/>
            <w:hideMark/>
          </w:tcPr>
          <w:p w14:paraId="575602E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auto" w:fill="auto"/>
            <w:noWrap/>
            <w:vAlign w:val="bottom"/>
            <w:hideMark/>
          </w:tcPr>
          <w:p w14:paraId="19BA5E1E"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77" w:type="dxa"/>
            <w:tcBorders>
              <w:top w:val="nil"/>
              <w:left w:val="nil"/>
              <w:bottom w:val="nil"/>
              <w:right w:val="nil"/>
            </w:tcBorders>
            <w:shd w:val="clear" w:color="auto" w:fill="auto"/>
            <w:noWrap/>
            <w:vAlign w:val="bottom"/>
            <w:hideMark/>
          </w:tcPr>
          <w:p w14:paraId="1DB96497"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4" w:type="dxa"/>
            <w:tcBorders>
              <w:top w:val="nil"/>
              <w:left w:val="nil"/>
              <w:bottom w:val="nil"/>
              <w:right w:val="single" w:sz="4" w:space="0" w:color="auto"/>
            </w:tcBorders>
            <w:shd w:val="clear" w:color="auto" w:fill="auto"/>
            <w:noWrap/>
            <w:vAlign w:val="bottom"/>
            <w:hideMark/>
          </w:tcPr>
          <w:p w14:paraId="6C54B77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B128DD" w:rsidRPr="001F02D8" w14:paraId="39E06D7E"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288E0687"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Women</w:t>
            </w:r>
            <w:proofErr w:type="spellEnd"/>
          </w:p>
        </w:tc>
        <w:tc>
          <w:tcPr>
            <w:tcW w:w="567" w:type="dxa"/>
            <w:tcBorders>
              <w:top w:val="nil"/>
              <w:left w:val="nil"/>
              <w:bottom w:val="nil"/>
              <w:right w:val="nil"/>
            </w:tcBorders>
            <w:shd w:val="clear" w:color="auto" w:fill="auto"/>
            <w:noWrap/>
            <w:vAlign w:val="bottom"/>
            <w:hideMark/>
          </w:tcPr>
          <w:p w14:paraId="6B9D3637"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auto" w:fill="auto"/>
            <w:noWrap/>
            <w:vAlign w:val="bottom"/>
            <w:hideMark/>
          </w:tcPr>
          <w:p w14:paraId="0935DFA2"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1.74</w:t>
            </w:r>
          </w:p>
        </w:tc>
        <w:tc>
          <w:tcPr>
            <w:tcW w:w="640" w:type="dxa"/>
            <w:tcBorders>
              <w:top w:val="nil"/>
              <w:left w:val="nil"/>
              <w:bottom w:val="nil"/>
              <w:right w:val="nil"/>
            </w:tcBorders>
            <w:shd w:val="clear" w:color="auto" w:fill="auto"/>
            <w:noWrap/>
            <w:vAlign w:val="bottom"/>
            <w:hideMark/>
          </w:tcPr>
          <w:p w14:paraId="72D102DF"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1.44</w:t>
            </w:r>
          </w:p>
        </w:tc>
        <w:tc>
          <w:tcPr>
            <w:tcW w:w="531" w:type="dxa"/>
            <w:tcBorders>
              <w:top w:val="nil"/>
              <w:left w:val="nil"/>
              <w:bottom w:val="nil"/>
              <w:right w:val="single" w:sz="4" w:space="0" w:color="auto"/>
            </w:tcBorders>
            <w:shd w:val="clear" w:color="auto" w:fill="auto"/>
            <w:noWrap/>
            <w:vAlign w:val="bottom"/>
            <w:hideMark/>
          </w:tcPr>
          <w:p w14:paraId="5768079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2.10</w:t>
            </w:r>
          </w:p>
        </w:tc>
        <w:tc>
          <w:tcPr>
            <w:tcW w:w="534" w:type="dxa"/>
            <w:tcBorders>
              <w:top w:val="nil"/>
              <w:left w:val="nil"/>
              <w:bottom w:val="nil"/>
              <w:right w:val="nil"/>
            </w:tcBorders>
            <w:shd w:val="clear" w:color="auto" w:fill="auto"/>
            <w:noWrap/>
            <w:vAlign w:val="bottom"/>
            <w:hideMark/>
          </w:tcPr>
          <w:p w14:paraId="4CF913BC"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1.74</w:t>
            </w:r>
          </w:p>
        </w:tc>
        <w:tc>
          <w:tcPr>
            <w:tcW w:w="563" w:type="dxa"/>
            <w:tcBorders>
              <w:top w:val="nil"/>
              <w:left w:val="nil"/>
              <w:bottom w:val="nil"/>
              <w:right w:val="nil"/>
            </w:tcBorders>
            <w:shd w:val="clear" w:color="auto" w:fill="auto"/>
            <w:noWrap/>
            <w:vAlign w:val="bottom"/>
            <w:hideMark/>
          </w:tcPr>
          <w:p w14:paraId="0A76FD4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1.44</w:t>
            </w:r>
          </w:p>
        </w:tc>
        <w:tc>
          <w:tcPr>
            <w:tcW w:w="567" w:type="dxa"/>
            <w:tcBorders>
              <w:top w:val="nil"/>
              <w:left w:val="nil"/>
              <w:bottom w:val="nil"/>
              <w:right w:val="nil"/>
            </w:tcBorders>
            <w:shd w:val="clear" w:color="auto" w:fill="auto"/>
            <w:noWrap/>
            <w:vAlign w:val="bottom"/>
            <w:hideMark/>
          </w:tcPr>
          <w:p w14:paraId="11DE2D9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2.11</w:t>
            </w:r>
          </w:p>
        </w:tc>
        <w:tc>
          <w:tcPr>
            <w:tcW w:w="642" w:type="dxa"/>
            <w:tcBorders>
              <w:top w:val="nil"/>
              <w:left w:val="dotted" w:sz="4" w:space="0" w:color="auto"/>
              <w:bottom w:val="nil"/>
              <w:right w:val="single" w:sz="4" w:space="0" w:color="auto"/>
            </w:tcBorders>
            <w:shd w:val="clear" w:color="auto" w:fill="auto"/>
            <w:noWrap/>
            <w:vAlign w:val="center"/>
            <w:hideMark/>
          </w:tcPr>
          <w:p w14:paraId="138782D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0.00</w:t>
            </w:r>
          </w:p>
        </w:tc>
        <w:tc>
          <w:tcPr>
            <w:tcW w:w="534" w:type="dxa"/>
            <w:tcBorders>
              <w:top w:val="nil"/>
              <w:left w:val="nil"/>
              <w:bottom w:val="nil"/>
              <w:right w:val="nil"/>
            </w:tcBorders>
            <w:shd w:val="clear" w:color="auto" w:fill="auto"/>
            <w:noWrap/>
            <w:vAlign w:val="bottom"/>
            <w:hideMark/>
          </w:tcPr>
          <w:p w14:paraId="50B390E1"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1.71</w:t>
            </w:r>
          </w:p>
        </w:tc>
        <w:tc>
          <w:tcPr>
            <w:tcW w:w="531" w:type="dxa"/>
            <w:tcBorders>
              <w:top w:val="nil"/>
              <w:left w:val="nil"/>
              <w:bottom w:val="nil"/>
              <w:right w:val="nil"/>
            </w:tcBorders>
            <w:shd w:val="clear" w:color="auto" w:fill="auto"/>
            <w:noWrap/>
            <w:vAlign w:val="bottom"/>
            <w:hideMark/>
          </w:tcPr>
          <w:p w14:paraId="13C9DD9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1.43</w:t>
            </w:r>
          </w:p>
        </w:tc>
        <w:tc>
          <w:tcPr>
            <w:tcW w:w="561" w:type="dxa"/>
            <w:tcBorders>
              <w:top w:val="nil"/>
              <w:left w:val="nil"/>
              <w:bottom w:val="nil"/>
              <w:right w:val="nil"/>
            </w:tcBorders>
            <w:shd w:val="clear" w:color="auto" w:fill="auto"/>
            <w:noWrap/>
            <w:vAlign w:val="bottom"/>
            <w:hideMark/>
          </w:tcPr>
          <w:p w14:paraId="4247634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2.05</w:t>
            </w:r>
          </w:p>
        </w:tc>
        <w:tc>
          <w:tcPr>
            <w:tcW w:w="642" w:type="dxa"/>
            <w:tcBorders>
              <w:top w:val="nil"/>
              <w:left w:val="dotted" w:sz="4" w:space="0" w:color="auto"/>
              <w:bottom w:val="nil"/>
              <w:right w:val="nil"/>
            </w:tcBorders>
            <w:shd w:val="clear" w:color="auto" w:fill="auto"/>
            <w:noWrap/>
            <w:vAlign w:val="center"/>
            <w:hideMark/>
          </w:tcPr>
          <w:p w14:paraId="47B901D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4.05</w:t>
            </w:r>
          </w:p>
        </w:tc>
        <w:tc>
          <w:tcPr>
            <w:tcW w:w="534" w:type="dxa"/>
            <w:tcBorders>
              <w:top w:val="nil"/>
              <w:left w:val="single" w:sz="4" w:space="0" w:color="auto"/>
              <w:bottom w:val="nil"/>
              <w:right w:val="nil"/>
            </w:tcBorders>
            <w:shd w:val="clear" w:color="auto" w:fill="auto"/>
            <w:noWrap/>
            <w:vAlign w:val="bottom"/>
            <w:hideMark/>
          </w:tcPr>
          <w:p w14:paraId="1F89A8BF"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1.71</w:t>
            </w:r>
          </w:p>
        </w:tc>
        <w:tc>
          <w:tcPr>
            <w:tcW w:w="579" w:type="dxa"/>
            <w:tcBorders>
              <w:top w:val="nil"/>
              <w:left w:val="nil"/>
              <w:bottom w:val="nil"/>
              <w:right w:val="nil"/>
            </w:tcBorders>
            <w:shd w:val="clear" w:color="auto" w:fill="auto"/>
            <w:noWrap/>
            <w:vAlign w:val="bottom"/>
            <w:hideMark/>
          </w:tcPr>
          <w:p w14:paraId="7F1B6DF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1.43</w:t>
            </w:r>
          </w:p>
        </w:tc>
        <w:tc>
          <w:tcPr>
            <w:tcW w:w="577" w:type="dxa"/>
            <w:tcBorders>
              <w:top w:val="nil"/>
              <w:left w:val="nil"/>
              <w:bottom w:val="nil"/>
              <w:right w:val="nil"/>
            </w:tcBorders>
            <w:shd w:val="clear" w:color="auto" w:fill="auto"/>
            <w:noWrap/>
            <w:vAlign w:val="bottom"/>
            <w:hideMark/>
          </w:tcPr>
          <w:p w14:paraId="5A56A0F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2.06</w:t>
            </w:r>
          </w:p>
        </w:tc>
        <w:tc>
          <w:tcPr>
            <w:tcW w:w="644" w:type="dxa"/>
            <w:tcBorders>
              <w:top w:val="nil"/>
              <w:left w:val="nil"/>
              <w:bottom w:val="nil"/>
              <w:right w:val="single" w:sz="4" w:space="0" w:color="auto"/>
            </w:tcBorders>
            <w:shd w:val="clear" w:color="auto" w:fill="auto"/>
            <w:noWrap/>
            <w:vAlign w:val="center"/>
            <w:hideMark/>
          </w:tcPr>
          <w:p w14:paraId="486A879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4.05</w:t>
            </w:r>
          </w:p>
        </w:tc>
      </w:tr>
      <w:tr w:rsidR="00B128DD" w:rsidRPr="001F02D8" w14:paraId="6B38B240"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71D5591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auto" w:fill="auto"/>
            <w:noWrap/>
            <w:vAlign w:val="bottom"/>
            <w:hideMark/>
          </w:tcPr>
          <w:p w14:paraId="20C854F3"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auto" w:fill="auto"/>
            <w:noWrap/>
            <w:vAlign w:val="bottom"/>
            <w:hideMark/>
          </w:tcPr>
          <w:p w14:paraId="406FB695"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2.17</w:t>
            </w:r>
          </w:p>
        </w:tc>
        <w:tc>
          <w:tcPr>
            <w:tcW w:w="640" w:type="dxa"/>
            <w:tcBorders>
              <w:top w:val="nil"/>
              <w:left w:val="nil"/>
              <w:bottom w:val="nil"/>
              <w:right w:val="nil"/>
            </w:tcBorders>
            <w:shd w:val="clear" w:color="auto" w:fill="auto"/>
            <w:noWrap/>
            <w:vAlign w:val="bottom"/>
            <w:hideMark/>
          </w:tcPr>
          <w:p w14:paraId="18BC56D6"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1.81</w:t>
            </w:r>
          </w:p>
        </w:tc>
        <w:tc>
          <w:tcPr>
            <w:tcW w:w="531" w:type="dxa"/>
            <w:tcBorders>
              <w:top w:val="nil"/>
              <w:left w:val="nil"/>
              <w:bottom w:val="nil"/>
              <w:right w:val="single" w:sz="4" w:space="0" w:color="auto"/>
            </w:tcBorders>
            <w:shd w:val="clear" w:color="auto" w:fill="auto"/>
            <w:noWrap/>
            <w:vAlign w:val="bottom"/>
            <w:hideMark/>
          </w:tcPr>
          <w:p w14:paraId="0C5C080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2.59</w:t>
            </w:r>
          </w:p>
        </w:tc>
        <w:tc>
          <w:tcPr>
            <w:tcW w:w="534" w:type="dxa"/>
            <w:tcBorders>
              <w:top w:val="nil"/>
              <w:left w:val="nil"/>
              <w:bottom w:val="nil"/>
              <w:right w:val="nil"/>
            </w:tcBorders>
            <w:shd w:val="clear" w:color="auto" w:fill="auto"/>
            <w:noWrap/>
            <w:vAlign w:val="bottom"/>
            <w:hideMark/>
          </w:tcPr>
          <w:p w14:paraId="41AC44BD"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2.17</w:t>
            </w:r>
          </w:p>
        </w:tc>
        <w:tc>
          <w:tcPr>
            <w:tcW w:w="563" w:type="dxa"/>
            <w:tcBorders>
              <w:top w:val="nil"/>
              <w:left w:val="nil"/>
              <w:bottom w:val="nil"/>
              <w:right w:val="nil"/>
            </w:tcBorders>
            <w:shd w:val="clear" w:color="auto" w:fill="auto"/>
            <w:noWrap/>
            <w:vAlign w:val="bottom"/>
            <w:hideMark/>
          </w:tcPr>
          <w:p w14:paraId="08D5E4D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1.80</w:t>
            </w:r>
          </w:p>
        </w:tc>
        <w:tc>
          <w:tcPr>
            <w:tcW w:w="567" w:type="dxa"/>
            <w:tcBorders>
              <w:top w:val="nil"/>
              <w:left w:val="nil"/>
              <w:bottom w:val="nil"/>
              <w:right w:val="nil"/>
            </w:tcBorders>
            <w:shd w:val="clear" w:color="auto" w:fill="auto"/>
            <w:noWrap/>
            <w:vAlign w:val="bottom"/>
            <w:hideMark/>
          </w:tcPr>
          <w:p w14:paraId="10B918A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2.60</w:t>
            </w:r>
          </w:p>
        </w:tc>
        <w:tc>
          <w:tcPr>
            <w:tcW w:w="642" w:type="dxa"/>
            <w:tcBorders>
              <w:top w:val="nil"/>
              <w:left w:val="dotted" w:sz="4" w:space="0" w:color="auto"/>
              <w:bottom w:val="nil"/>
              <w:right w:val="single" w:sz="4" w:space="0" w:color="auto"/>
            </w:tcBorders>
            <w:shd w:val="clear" w:color="auto" w:fill="auto"/>
            <w:noWrap/>
            <w:vAlign w:val="center"/>
            <w:hideMark/>
          </w:tcPr>
          <w:p w14:paraId="27F44F0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0.00</w:t>
            </w:r>
          </w:p>
        </w:tc>
        <w:tc>
          <w:tcPr>
            <w:tcW w:w="534" w:type="dxa"/>
            <w:tcBorders>
              <w:top w:val="nil"/>
              <w:left w:val="nil"/>
              <w:bottom w:val="nil"/>
              <w:right w:val="nil"/>
            </w:tcBorders>
            <w:shd w:val="clear" w:color="auto" w:fill="auto"/>
            <w:noWrap/>
            <w:vAlign w:val="bottom"/>
            <w:hideMark/>
          </w:tcPr>
          <w:p w14:paraId="6288C9DC"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2.12</w:t>
            </w:r>
          </w:p>
        </w:tc>
        <w:tc>
          <w:tcPr>
            <w:tcW w:w="531" w:type="dxa"/>
            <w:tcBorders>
              <w:top w:val="nil"/>
              <w:left w:val="nil"/>
              <w:bottom w:val="nil"/>
              <w:right w:val="nil"/>
            </w:tcBorders>
            <w:shd w:val="clear" w:color="auto" w:fill="auto"/>
            <w:noWrap/>
            <w:vAlign w:val="bottom"/>
            <w:hideMark/>
          </w:tcPr>
          <w:p w14:paraId="34B4E29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1.77</w:t>
            </w:r>
          </w:p>
        </w:tc>
        <w:tc>
          <w:tcPr>
            <w:tcW w:w="561" w:type="dxa"/>
            <w:tcBorders>
              <w:top w:val="nil"/>
              <w:left w:val="nil"/>
              <w:bottom w:val="nil"/>
              <w:right w:val="nil"/>
            </w:tcBorders>
            <w:shd w:val="clear" w:color="auto" w:fill="auto"/>
            <w:noWrap/>
            <w:vAlign w:val="bottom"/>
            <w:hideMark/>
          </w:tcPr>
          <w:p w14:paraId="1A65F41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2.53</w:t>
            </w:r>
          </w:p>
        </w:tc>
        <w:tc>
          <w:tcPr>
            <w:tcW w:w="642" w:type="dxa"/>
            <w:tcBorders>
              <w:top w:val="nil"/>
              <w:left w:val="dotted" w:sz="4" w:space="0" w:color="auto"/>
              <w:bottom w:val="nil"/>
              <w:right w:val="nil"/>
            </w:tcBorders>
            <w:shd w:val="clear" w:color="auto" w:fill="auto"/>
            <w:noWrap/>
            <w:vAlign w:val="center"/>
            <w:hideMark/>
          </w:tcPr>
          <w:p w14:paraId="54517DB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4.27</w:t>
            </w:r>
          </w:p>
        </w:tc>
        <w:tc>
          <w:tcPr>
            <w:tcW w:w="534" w:type="dxa"/>
            <w:tcBorders>
              <w:top w:val="nil"/>
              <w:left w:val="single" w:sz="4" w:space="0" w:color="auto"/>
              <w:bottom w:val="nil"/>
              <w:right w:val="nil"/>
            </w:tcBorders>
            <w:shd w:val="clear" w:color="auto" w:fill="auto"/>
            <w:noWrap/>
            <w:vAlign w:val="bottom"/>
            <w:hideMark/>
          </w:tcPr>
          <w:p w14:paraId="55504572"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2.12</w:t>
            </w:r>
          </w:p>
        </w:tc>
        <w:tc>
          <w:tcPr>
            <w:tcW w:w="579" w:type="dxa"/>
            <w:tcBorders>
              <w:top w:val="nil"/>
              <w:left w:val="nil"/>
              <w:bottom w:val="nil"/>
              <w:right w:val="nil"/>
            </w:tcBorders>
            <w:shd w:val="clear" w:color="auto" w:fill="auto"/>
            <w:noWrap/>
            <w:vAlign w:val="bottom"/>
            <w:hideMark/>
          </w:tcPr>
          <w:p w14:paraId="0385053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1.77</w:t>
            </w:r>
          </w:p>
        </w:tc>
        <w:tc>
          <w:tcPr>
            <w:tcW w:w="577" w:type="dxa"/>
            <w:tcBorders>
              <w:top w:val="nil"/>
              <w:left w:val="nil"/>
              <w:bottom w:val="nil"/>
              <w:right w:val="nil"/>
            </w:tcBorders>
            <w:shd w:val="clear" w:color="auto" w:fill="auto"/>
            <w:noWrap/>
            <w:vAlign w:val="bottom"/>
            <w:hideMark/>
          </w:tcPr>
          <w:p w14:paraId="212546C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2.54</w:t>
            </w:r>
          </w:p>
        </w:tc>
        <w:tc>
          <w:tcPr>
            <w:tcW w:w="644" w:type="dxa"/>
            <w:tcBorders>
              <w:top w:val="nil"/>
              <w:left w:val="nil"/>
              <w:bottom w:val="nil"/>
              <w:right w:val="single" w:sz="4" w:space="0" w:color="auto"/>
            </w:tcBorders>
            <w:shd w:val="clear" w:color="auto" w:fill="auto"/>
            <w:noWrap/>
            <w:vAlign w:val="center"/>
            <w:hideMark/>
          </w:tcPr>
          <w:p w14:paraId="2E1809B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4.27</w:t>
            </w:r>
          </w:p>
        </w:tc>
      </w:tr>
      <w:tr w:rsidR="00B128DD" w:rsidRPr="001F02D8" w14:paraId="31D72E7A"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791B311D"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Men</w:t>
            </w:r>
          </w:p>
        </w:tc>
        <w:tc>
          <w:tcPr>
            <w:tcW w:w="567" w:type="dxa"/>
            <w:tcBorders>
              <w:top w:val="nil"/>
              <w:left w:val="nil"/>
              <w:bottom w:val="nil"/>
              <w:right w:val="nil"/>
            </w:tcBorders>
            <w:shd w:val="clear" w:color="auto" w:fill="auto"/>
            <w:noWrap/>
            <w:vAlign w:val="bottom"/>
            <w:hideMark/>
          </w:tcPr>
          <w:p w14:paraId="23382D15"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auto" w:fill="auto"/>
            <w:noWrap/>
            <w:vAlign w:val="bottom"/>
            <w:hideMark/>
          </w:tcPr>
          <w:p w14:paraId="3D2648BC"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1.35</w:t>
            </w:r>
          </w:p>
        </w:tc>
        <w:tc>
          <w:tcPr>
            <w:tcW w:w="640" w:type="dxa"/>
            <w:tcBorders>
              <w:top w:val="nil"/>
              <w:left w:val="nil"/>
              <w:bottom w:val="nil"/>
              <w:right w:val="nil"/>
            </w:tcBorders>
            <w:shd w:val="clear" w:color="auto" w:fill="auto"/>
            <w:noWrap/>
            <w:vAlign w:val="bottom"/>
            <w:hideMark/>
          </w:tcPr>
          <w:p w14:paraId="00C1206E"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1.22</w:t>
            </w:r>
          </w:p>
        </w:tc>
        <w:tc>
          <w:tcPr>
            <w:tcW w:w="531" w:type="dxa"/>
            <w:tcBorders>
              <w:top w:val="nil"/>
              <w:left w:val="nil"/>
              <w:bottom w:val="nil"/>
              <w:right w:val="single" w:sz="4" w:space="0" w:color="auto"/>
            </w:tcBorders>
            <w:shd w:val="clear" w:color="auto" w:fill="auto"/>
            <w:noWrap/>
            <w:vAlign w:val="bottom"/>
            <w:hideMark/>
          </w:tcPr>
          <w:p w14:paraId="0C05BE0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1.50</w:t>
            </w:r>
          </w:p>
        </w:tc>
        <w:tc>
          <w:tcPr>
            <w:tcW w:w="534" w:type="dxa"/>
            <w:tcBorders>
              <w:top w:val="nil"/>
              <w:left w:val="nil"/>
              <w:bottom w:val="nil"/>
              <w:right w:val="nil"/>
            </w:tcBorders>
            <w:shd w:val="clear" w:color="auto" w:fill="auto"/>
            <w:noWrap/>
            <w:vAlign w:val="bottom"/>
            <w:hideMark/>
          </w:tcPr>
          <w:p w14:paraId="5358EB5D"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1.35</w:t>
            </w:r>
          </w:p>
        </w:tc>
        <w:tc>
          <w:tcPr>
            <w:tcW w:w="563" w:type="dxa"/>
            <w:tcBorders>
              <w:top w:val="nil"/>
              <w:left w:val="nil"/>
              <w:bottom w:val="nil"/>
              <w:right w:val="nil"/>
            </w:tcBorders>
            <w:shd w:val="clear" w:color="auto" w:fill="auto"/>
            <w:noWrap/>
            <w:vAlign w:val="bottom"/>
            <w:hideMark/>
          </w:tcPr>
          <w:p w14:paraId="154A30A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1.22</w:t>
            </w:r>
          </w:p>
        </w:tc>
        <w:tc>
          <w:tcPr>
            <w:tcW w:w="567" w:type="dxa"/>
            <w:tcBorders>
              <w:top w:val="nil"/>
              <w:left w:val="nil"/>
              <w:bottom w:val="nil"/>
              <w:right w:val="nil"/>
            </w:tcBorders>
            <w:shd w:val="clear" w:color="auto" w:fill="auto"/>
            <w:noWrap/>
            <w:vAlign w:val="bottom"/>
            <w:hideMark/>
          </w:tcPr>
          <w:p w14:paraId="5A3A55E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1.49</w:t>
            </w:r>
          </w:p>
        </w:tc>
        <w:tc>
          <w:tcPr>
            <w:tcW w:w="642" w:type="dxa"/>
            <w:tcBorders>
              <w:top w:val="nil"/>
              <w:left w:val="dotted" w:sz="4" w:space="0" w:color="auto"/>
              <w:bottom w:val="nil"/>
              <w:right w:val="single" w:sz="4" w:space="0" w:color="auto"/>
            </w:tcBorders>
            <w:shd w:val="clear" w:color="auto" w:fill="auto"/>
            <w:noWrap/>
            <w:vAlign w:val="center"/>
            <w:hideMark/>
          </w:tcPr>
          <w:p w14:paraId="0AFF79A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0.00</w:t>
            </w:r>
          </w:p>
        </w:tc>
        <w:tc>
          <w:tcPr>
            <w:tcW w:w="534" w:type="dxa"/>
            <w:tcBorders>
              <w:top w:val="nil"/>
              <w:left w:val="nil"/>
              <w:bottom w:val="nil"/>
              <w:right w:val="nil"/>
            </w:tcBorders>
            <w:shd w:val="clear" w:color="auto" w:fill="auto"/>
            <w:noWrap/>
            <w:vAlign w:val="bottom"/>
            <w:hideMark/>
          </w:tcPr>
          <w:p w14:paraId="05EBE979"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1.34</w:t>
            </w:r>
          </w:p>
        </w:tc>
        <w:tc>
          <w:tcPr>
            <w:tcW w:w="531" w:type="dxa"/>
            <w:tcBorders>
              <w:top w:val="nil"/>
              <w:left w:val="nil"/>
              <w:bottom w:val="nil"/>
              <w:right w:val="nil"/>
            </w:tcBorders>
            <w:shd w:val="clear" w:color="auto" w:fill="auto"/>
            <w:noWrap/>
            <w:vAlign w:val="bottom"/>
            <w:hideMark/>
          </w:tcPr>
          <w:p w14:paraId="4668719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1.21</w:t>
            </w:r>
          </w:p>
        </w:tc>
        <w:tc>
          <w:tcPr>
            <w:tcW w:w="561" w:type="dxa"/>
            <w:tcBorders>
              <w:top w:val="nil"/>
              <w:left w:val="nil"/>
              <w:bottom w:val="nil"/>
              <w:right w:val="nil"/>
            </w:tcBorders>
            <w:shd w:val="clear" w:color="auto" w:fill="auto"/>
            <w:noWrap/>
            <w:vAlign w:val="bottom"/>
            <w:hideMark/>
          </w:tcPr>
          <w:p w14:paraId="2FDA954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1.49</w:t>
            </w:r>
          </w:p>
        </w:tc>
        <w:tc>
          <w:tcPr>
            <w:tcW w:w="642" w:type="dxa"/>
            <w:tcBorders>
              <w:top w:val="nil"/>
              <w:left w:val="dotted" w:sz="4" w:space="0" w:color="auto"/>
              <w:bottom w:val="nil"/>
              <w:right w:val="nil"/>
            </w:tcBorders>
            <w:shd w:val="clear" w:color="auto" w:fill="auto"/>
            <w:noWrap/>
            <w:vAlign w:val="center"/>
            <w:hideMark/>
          </w:tcPr>
          <w:p w14:paraId="6F9CD1E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2.86</w:t>
            </w:r>
          </w:p>
        </w:tc>
        <w:tc>
          <w:tcPr>
            <w:tcW w:w="534" w:type="dxa"/>
            <w:tcBorders>
              <w:top w:val="nil"/>
              <w:left w:val="single" w:sz="4" w:space="0" w:color="auto"/>
              <w:bottom w:val="nil"/>
              <w:right w:val="nil"/>
            </w:tcBorders>
            <w:shd w:val="clear" w:color="auto" w:fill="auto"/>
            <w:noWrap/>
            <w:vAlign w:val="bottom"/>
            <w:hideMark/>
          </w:tcPr>
          <w:p w14:paraId="6E2E5FD7"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1.34</w:t>
            </w:r>
          </w:p>
        </w:tc>
        <w:tc>
          <w:tcPr>
            <w:tcW w:w="579" w:type="dxa"/>
            <w:tcBorders>
              <w:top w:val="nil"/>
              <w:left w:val="nil"/>
              <w:bottom w:val="nil"/>
              <w:right w:val="nil"/>
            </w:tcBorders>
            <w:shd w:val="clear" w:color="auto" w:fill="auto"/>
            <w:noWrap/>
            <w:vAlign w:val="bottom"/>
            <w:hideMark/>
          </w:tcPr>
          <w:p w14:paraId="041FA6C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1.21</w:t>
            </w:r>
          </w:p>
        </w:tc>
        <w:tc>
          <w:tcPr>
            <w:tcW w:w="577" w:type="dxa"/>
            <w:tcBorders>
              <w:top w:val="nil"/>
              <w:left w:val="nil"/>
              <w:bottom w:val="nil"/>
              <w:right w:val="nil"/>
            </w:tcBorders>
            <w:shd w:val="clear" w:color="auto" w:fill="auto"/>
            <w:noWrap/>
            <w:vAlign w:val="bottom"/>
            <w:hideMark/>
          </w:tcPr>
          <w:p w14:paraId="4D4DFAE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1.49</w:t>
            </w:r>
          </w:p>
        </w:tc>
        <w:tc>
          <w:tcPr>
            <w:tcW w:w="644" w:type="dxa"/>
            <w:tcBorders>
              <w:top w:val="nil"/>
              <w:left w:val="nil"/>
              <w:bottom w:val="nil"/>
              <w:right w:val="single" w:sz="4" w:space="0" w:color="auto"/>
            </w:tcBorders>
            <w:shd w:val="clear" w:color="auto" w:fill="auto"/>
            <w:noWrap/>
            <w:vAlign w:val="center"/>
            <w:hideMark/>
          </w:tcPr>
          <w:p w14:paraId="439E7AB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2.86</w:t>
            </w:r>
          </w:p>
        </w:tc>
      </w:tr>
      <w:tr w:rsidR="00B128DD" w:rsidRPr="001F02D8" w14:paraId="203A928E"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271ED04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auto" w:fill="auto"/>
            <w:noWrap/>
            <w:vAlign w:val="bottom"/>
            <w:hideMark/>
          </w:tcPr>
          <w:p w14:paraId="64299C25"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auto" w:fill="auto"/>
            <w:noWrap/>
            <w:vAlign w:val="bottom"/>
            <w:hideMark/>
          </w:tcPr>
          <w:p w14:paraId="2B581B8C"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1.22</w:t>
            </w:r>
          </w:p>
        </w:tc>
        <w:tc>
          <w:tcPr>
            <w:tcW w:w="640" w:type="dxa"/>
            <w:tcBorders>
              <w:top w:val="nil"/>
              <w:left w:val="nil"/>
              <w:bottom w:val="nil"/>
              <w:right w:val="nil"/>
            </w:tcBorders>
            <w:shd w:val="clear" w:color="auto" w:fill="auto"/>
            <w:noWrap/>
            <w:vAlign w:val="bottom"/>
            <w:hideMark/>
          </w:tcPr>
          <w:p w14:paraId="6E25971C"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1.01</w:t>
            </w:r>
          </w:p>
        </w:tc>
        <w:tc>
          <w:tcPr>
            <w:tcW w:w="531" w:type="dxa"/>
            <w:tcBorders>
              <w:top w:val="nil"/>
              <w:left w:val="nil"/>
              <w:bottom w:val="nil"/>
              <w:right w:val="single" w:sz="4" w:space="0" w:color="auto"/>
            </w:tcBorders>
            <w:shd w:val="clear" w:color="auto" w:fill="auto"/>
            <w:noWrap/>
            <w:vAlign w:val="bottom"/>
            <w:hideMark/>
          </w:tcPr>
          <w:p w14:paraId="3322F16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1.47</w:t>
            </w:r>
          </w:p>
        </w:tc>
        <w:tc>
          <w:tcPr>
            <w:tcW w:w="534" w:type="dxa"/>
            <w:tcBorders>
              <w:top w:val="nil"/>
              <w:left w:val="nil"/>
              <w:bottom w:val="nil"/>
              <w:right w:val="nil"/>
            </w:tcBorders>
            <w:shd w:val="clear" w:color="auto" w:fill="auto"/>
            <w:noWrap/>
            <w:vAlign w:val="bottom"/>
            <w:hideMark/>
          </w:tcPr>
          <w:p w14:paraId="5E94BDC9"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1.21</w:t>
            </w:r>
          </w:p>
        </w:tc>
        <w:tc>
          <w:tcPr>
            <w:tcW w:w="563" w:type="dxa"/>
            <w:tcBorders>
              <w:top w:val="nil"/>
              <w:left w:val="nil"/>
              <w:bottom w:val="nil"/>
              <w:right w:val="nil"/>
            </w:tcBorders>
            <w:shd w:val="clear" w:color="auto" w:fill="auto"/>
            <w:noWrap/>
            <w:vAlign w:val="bottom"/>
            <w:hideMark/>
          </w:tcPr>
          <w:p w14:paraId="0B41A40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1.00</w:t>
            </w:r>
          </w:p>
        </w:tc>
        <w:tc>
          <w:tcPr>
            <w:tcW w:w="567" w:type="dxa"/>
            <w:tcBorders>
              <w:top w:val="nil"/>
              <w:left w:val="nil"/>
              <w:bottom w:val="nil"/>
              <w:right w:val="nil"/>
            </w:tcBorders>
            <w:shd w:val="clear" w:color="auto" w:fill="auto"/>
            <w:noWrap/>
            <w:vAlign w:val="bottom"/>
            <w:hideMark/>
          </w:tcPr>
          <w:p w14:paraId="703EA2D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1.47</w:t>
            </w:r>
          </w:p>
        </w:tc>
        <w:tc>
          <w:tcPr>
            <w:tcW w:w="642" w:type="dxa"/>
            <w:tcBorders>
              <w:top w:val="nil"/>
              <w:left w:val="dotted" w:sz="4" w:space="0" w:color="auto"/>
              <w:bottom w:val="nil"/>
              <w:right w:val="single" w:sz="4" w:space="0" w:color="auto"/>
            </w:tcBorders>
            <w:shd w:val="clear" w:color="auto" w:fill="auto"/>
            <w:noWrap/>
            <w:vAlign w:val="center"/>
            <w:hideMark/>
          </w:tcPr>
          <w:p w14:paraId="2DFA0D7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4.55</w:t>
            </w:r>
          </w:p>
        </w:tc>
        <w:tc>
          <w:tcPr>
            <w:tcW w:w="534" w:type="dxa"/>
            <w:tcBorders>
              <w:top w:val="nil"/>
              <w:left w:val="nil"/>
              <w:bottom w:val="nil"/>
              <w:right w:val="nil"/>
            </w:tcBorders>
            <w:shd w:val="clear" w:color="auto" w:fill="auto"/>
            <w:noWrap/>
            <w:vAlign w:val="bottom"/>
            <w:hideMark/>
          </w:tcPr>
          <w:p w14:paraId="6CE25AC6"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1.20</w:t>
            </w:r>
          </w:p>
        </w:tc>
        <w:tc>
          <w:tcPr>
            <w:tcW w:w="531" w:type="dxa"/>
            <w:tcBorders>
              <w:top w:val="nil"/>
              <w:left w:val="nil"/>
              <w:bottom w:val="nil"/>
              <w:right w:val="nil"/>
            </w:tcBorders>
            <w:shd w:val="clear" w:color="auto" w:fill="auto"/>
            <w:noWrap/>
            <w:vAlign w:val="bottom"/>
            <w:hideMark/>
          </w:tcPr>
          <w:p w14:paraId="42C15D0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1.01</w:t>
            </w:r>
          </w:p>
        </w:tc>
        <w:tc>
          <w:tcPr>
            <w:tcW w:w="561" w:type="dxa"/>
            <w:tcBorders>
              <w:top w:val="nil"/>
              <w:left w:val="nil"/>
              <w:bottom w:val="nil"/>
              <w:right w:val="nil"/>
            </w:tcBorders>
            <w:shd w:val="clear" w:color="auto" w:fill="auto"/>
            <w:noWrap/>
            <w:vAlign w:val="bottom"/>
            <w:hideMark/>
          </w:tcPr>
          <w:p w14:paraId="0F19F1F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1.43</w:t>
            </w:r>
          </w:p>
        </w:tc>
        <w:tc>
          <w:tcPr>
            <w:tcW w:w="642" w:type="dxa"/>
            <w:tcBorders>
              <w:top w:val="nil"/>
              <w:left w:val="dotted" w:sz="4" w:space="0" w:color="auto"/>
              <w:bottom w:val="nil"/>
              <w:right w:val="nil"/>
            </w:tcBorders>
            <w:shd w:val="clear" w:color="auto" w:fill="auto"/>
            <w:noWrap/>
            <w:vAlign w:val="center"/>
            <w:hideMark/>
          </w:tcPr>
          <w:p w14:paraId="71645B3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9.09</w:t>
            </w:r>
          </w:p>
        </w:tc>
        <w:tc>
          <w:tcPr>
            <w:tcW w:w="534" w:type="dxa"/>
            <w:tcBorders>
              <w:top w:val="nil"/>
              <w:left w:val="single" w:sz="4" w:space="0" w:color="auto"/>
              <w:bottom w:val="nil"/>
              <w:right w:val="nil"/>
            </w:tcBorders>
            <w:shd w:val="clear" w:color="auto" w:fill="auto"/>
            <w:noWrap/>
            <w:vAlign w:val="bottom"/>
            <w:hideMark/>
          </w:tcPr>
          <w:p w14:paraId="320BEF3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1.19</w:t>
            </w:r>
          </w:p>
        </w:tc>
        <w:tc>
          <w:tcPr>
            <w:tcW w:w="579" w:type="dxa"/>
            <w:tcBorders>
              <w:top w:val="nil"/>
              <w:left w:val="nil"/>
              <w:bottom w:val="nil"/>
              <w:right w:val="nil"/>
            </w:tcBorders>
            <w:shd w:val="clear" w:color="auto" w:fill="auto"/>
            <w:noWrap/>
            <w:vAlign w:val="bottom"/>
            <w:hideMark/>
          </w:tcPr>
          <w:p w14:paraId="0EE5380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1.00</w:t>
            </w:r>
          </w:p>
        </w:tc>
        <w:tc>
          <w:tcPr>
            <w:tcW w:w="577" w:type="dxa"/>
            <w:tcBorders>
              <w:top w:val="nil"/>
              <w:left w:val="nil"/>
              <w:bottom w:val="nil"/>
              <w:right w:val="nil"/>
            </w:tcBorders>
            <w:shd w:val="clear" w:color="auto" w:fill="auto"/>
            <w:noWrap/>
            <w:vAlign w:val="bottom"/>
            <w:hideMark/>
          </w:tcPr>
          <w:p w14:paraId="0AA206C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1.43</w:t>
            </w:r>
          </w:p>
        </w:tc>
        <w:tc>
          <w:tcPr>
            <w:tcW w:w="644" w:type="dxa"/>
            <w:tcBorders>
              <w:top w:val="nil"/>
              <w:left w:val="nil"/>
              <w:bottom w:val="nil"/>
              <w:right w:val="single" w:sz="4" w:space="0" w:color="auto"/>
            </w:tcBorders>
            <w:shd w:val="clear" w:color="auto" w:fill="auto"/>
            <w:noWrap/>
            <w:vAlign w:val="center"/>
            <w:hideMark/>
          </w:tcPr>
          <w:p w14:paraId="04EA012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13.64</w:t>
            </w:r>
          </w:p>
        </w:tc>
      </w:tr>
      <w:tr w:rsidR="00C745C4" w:rsidRPr="001F02D8" w14:paraId="232360DA"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02150836" w14:textId="77777777" w:rsidR="00C745C4" w:rsidRPr="001F02D8" w:rsidRDefault="00C745C4" w:rsidP="00C745C4">
            <w:pPr>
              <w:spacing w:after="0" w:line="240" w:lineRule="auto"/>
              <w:rPr>
                <w:rFonts w:ascii="Times New Roman" w:eastAsia="Times New Roman" w:hAnsi="Times New Roman" w:cs="Times New Roman"/>
                <w:b/>
                <w:bCs/>
                <w:color w:val="000000"/>
                <w:lang w:val="nb-NO" w:eastAsia="zh-CN"/>
              </w:rPr>
            </w:pPr>
            <w:proofErr w:type="spellStart"/>
            <w:r w:rsidRPr="001F02D8">
              <w:rPr>
                <w:rFonts w:ascii="Times New Roman" w:eastAsia="Times New Roman" w:hAnsi="Times New Roman" w:cs="Times New Roman"/>
                <w:b/>
                <w:bCs/>
                <w:color w:val="000000"/>
                <w:lang w:val="nb-NO" w:eastAsia="zh-CN"/>
              </w:rPr>
              <w:t>Breathing</w:t>
            </w:r>
            <w:proofErr w:type="spellEnd"/>
            <w:r w:rsidRPr="001F02D8">
              <w:rPr>
                <w:rFonts w:ascii="Times New Roman" w:eastAsia="Times New Roman" w:hAnsi="Times New Roman" w:cs="Times New Roman"/>
                <w:b/>
                <w:bCs/>
                <w:color w:val="000000"/>
                <w:lang w:val="nb-NO" w:eastAsia="zh-CN"/>
              </w:rPr>
              <w:t xml:space="preserve"> Problem</w:t>
            </w:r>
          </w:p>
        </w:tc>
        <w:tc>
          <w:tcPr>
            <w:tcW w:w="567" w:type="dxa"/>
            <w:tcBorders>
              <w:top w:val="nil"/>
              <w:left w:val="nil"/>
              <w:bottom w:val="nil"/>
              <w:right w:val="nil"/>
            </w:tcBorders>
            <w:shd w:val="clear" w:color="000000" w:fill="F2F2F2"/>
            <w:noWrap/>
            <w:vAlign w:val="bottom"/>
            <w:hideMark/>
          </w:tcPr>
          <w:p w14:paraId="7BE8C30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709" w:type="dxa"/>
            <w:tcBorders>
              <w:top w:val="nil"/>
              <w:left w:val="single" w:sz="4" w:space="0" w:color="auto"/>
              <w:bottom w:val="nil"/>
              <w:right w:val="nil"/>
            </w:tcBorders>
            <w:shd w:val="clear" w:color="000000" w:fill="F2F2F2"/>
            <w:noWrap/>
            <w:vAlign w:val="bottom"/>
            <w:hideMark/>
          </w:tcPr>
          <w:p w14:paraId="2B8FB5D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0" w:type="dxa"/>
            <w:tcBorders>
              <w:top w:val="nil"/>
              <w:left w:val="nil"/>
              <w:bottom w:val="nil"/>
              <w:right w:val="nil"/>
            </w:tcBorders>
            <w:shd w:val="clear" w:color="000000" w:fill="F2F2F2"/>
            <w:noWrap/>
            <w:vAlign w:val="bottom"/>
            <w:hideMark/>
          </w:tcPr>
          <w:p w14:paraId="4340146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single" w:sz="4" w:space="0" w:color="auto"/>
            </w:tcBorders>
            <w:shd w:val="clear" w:color="000000" w:fill="F2F2F2"/>
            <w:noWrap/>
            <w:vAlign w:val="bottom"/>
            <w:hideMark/>
          </w:tcPr>
          <w:p w14:paraId="0C5CAE8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F2F2F2"/>
            <w:noWrap/>
            <w:vAlign w:val="bottom"/>
            <w:hideMark/>
          </w:tcPr>
          <w:p w14:paraId="5AA15B5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F2F2F2"/>
            <w:noWrap/>
            <w:vAlign w:val="bottom"/>
            <w:hideMark/>
          </w:tcPr>
          <w:p w14:paraId="7B393B8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5DAE2CC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F2F2F2"/>
            <w:noWrap/>
            <w:vAlign w:val="bottom"/>
            <w:hideMark/>
          </w:tcPr>
          <w:p w14:paraId="7DF8635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F2F2F2"/>
            <w:noWrap/>
            <w:vAlign w:val="bottom"/>
            <w:hideMark/>
          </w:tcPr>
          <w:p w14:paraId="3D0828B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F2F2F2"/>
            <w:noWrap/>
            <w:vAlign w:val="bottom"/>
            <w:hideMark/>
          </w:tcPr>
          <w:p w14:paraId="7D0FF1F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F2F2F2"/>
            <w:noWrap/>
            <w:vAlign w:val="bottom"/>
            <w:hideMark/>
          </w:tcPr>
          <w:p w14:paraId="67C17A1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F2F2F2"/>
            <w:noWrap/>
            <w:vAlign w:val="bottom"/>
            <w:hideMark/>
          </w:tcPr>
          <w:p w14:paraId="0476F3B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F2F2F2"/>
            <w:noWrap/>
            <w:vAlign w:val="bottom"/>
            <w:hideMark/>
          </w:tcPr>
          <w:p w14:paraId="6270A85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F2F2F2"/>
            <w:noWrap/>
            <w:vAlign w:val="bottom"/>
            <w:hideMark/>
          </w:tcPr>
          <w:p w14:paraId="16F805C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F2F2F2"/>
            <w:noWrap/>
            <w:vAlign w:val="bottom"/>
            <w:hideMark/>
          </w:tcPr>
          <w:p w14:paraId="44025EC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F2F2F2"/>
            <w:noWrap/>
            <w:vAlign w:val="bottom"/>
            <w:hideMark/>
          </w:tcPr>
          <w:p w14:paraId="29FB276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366E2BC1"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1F475B25"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Women</w:t>
            </w:r>
            <w:proofErr w:type="spellEnd"/>
          </w:p>
        </w:tc>
        <w:tc>
          <w:tcPr>
            <w:tcW w:w="567" w:type="dxa"/>
            <w:tcBorders>
              <w:top w:val="nil"/>
              <w:left w:val="nil"/>
              <w:bottom w:val="nil"/>
              <w:right w:val="nil"/>
            </w:tcBorders>
            <w:shd w:val="clear" w:color="000000" w:fill="F2F2F2"/>
            <w:noWrap/>
            <w:vAlign w:val="bottom"/>
            <w:hideMark/>
          </w:tcPr>
          <w:p w14:paraId="0F806D04"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000000" w:fill="F2F2F2"/>
            <w:noWrap/>
            <w:vAlign w:val="bottom"/>
            <w:hideMark/>
          </w:tcPr>
          <w:p w14:paraId="4CE2EC5F"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1.25</w:t>
            </w:r>
          </w:p>
        </w:tc>
        <w:tc>
          <w:tcPr>
            <w:tcW w:w="640" w:type="dxa"/>
            <w:tcBorders>
              <w:top w:val="nil"/>
              <w:left w:val="nil"/>
              <w:bottom w:val="nil"/>
              <w:right w:val="nil"/>
            </w:tcBorders>
            <w:shd w:val="clear" w:color="000000" w:fill="F2F2F2"/>
            <w:noWrap/>
            <w:vAlign w:val="bottom"/>
            <w:hideMark/>
          </w:tcPr>
          <w:p w14:paraId="3892E203"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1.10</w:t>
            </w:r>
          </w:p>
        </w:tc>
        <w:tc>
          <w:tcPr>
            <w:tcW w:w="531" w:type="dxa"/>
            <w:tcBorders>
              <w:top w:val="nil"/>
              <w:left w:val="nil"/>
              <w:bottom w:val="nil"/>
              <w:right w:val="single" w:sz="4" w:space="0" w:color="auto"/>
            </w:tcBorders>
            <w:shd w:val="clear" w:color="000000" w:fill="F2F2F2"/>
            <w:noWrap/>
            <w:vAlign w:val="bottom"/>
            <w:hideMark/>
          </w:tcPr>
          <w:p w14:paraId="75F55D5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1.43</w:t>
            </w:r>
          </w:p>
        </w:tc>
        <w:tc>
          <w:tcPr>
            <w:tcW w:w="534" w:type="dxa"/>
            <w:tcBorders>
              <w:top w:val="nil"/>
              <w:left w:val="nil"/>
              <w:bottom w:val="nil"/>
              <w:right w:val="nil"/>
            </w:tcBorders>
            <w:shd w:val="clear" w:color="000000" w:fill="F2F2F2"/>
            <w:noWrap/>
            <w:vAlign w:val="bottom"/>
            <w:hideMark/>
          </w:tcPr>
          <w:p w14:paraId="610A9AAF"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1.24</w:t>
            </w:r>
          </w:p>
        </w:tc>
        <w:tc>
          <w:tcPr>
            <w:tcW w:w="563" w:type="dxa"/>
            <w:tcBorders>
              <w:top w:val="nil"/>
              <w:left w:val="nil"/>
              <w:bottom w:val="nil"/>
              <w:right w:val="nil"/>
            </w:tcBorders>
            <w:shd w:val="clear" w:color="000000" w:fill="F2F2F2"/>
            <w:noWrap/>
            <w:vAlign w:val="bottom"/>
            <w:hideMark/>
          </w:tcPr>
          <w:p w14:paraId="6EDD21B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1.09</w:t>
            </w:r>
          </w:p>
        </w:tc>
        <w:tc>
          <w:tcPr>
            <w:tcW w:w="567" w:type="dxa"/>
            <w:tcBorders>
              <w:top w:val="nil"/>
              <w:left w:val="nil"/>
              <w:bottom w:val="nil"/>
              <w:right w:val="nil"/>
            </w:tcBorders>
            <w:shd w:val="clear" w:color="000000" w:fill="F2F2F2"/>
            <w:noWrap/>
            <w:vAlign w:val="bottom"/>
            <w:hideMark/>
          </w:tcPr>
          <w:p w14:paraId="3464144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1.42</w:t>
            </w:r>
          </w:p>
        </w:tc>
        <w:tc>
          <w:tcPr>
            <w:tcW w:w="642" w:type="dxa"/>
            <w:tcBorders>
              <w:top w:val="nil"/>
              <w:left w:val="dotted" w:sz="4" w:space="0" w:color="auto"/>
              <w:bottom w:val="nil"/>
              <w:right w:val="single" w:sz="4" w:space="0" w:color="auto"/>
            </w:tcBorders>
            <w:shd w:val="clear" w:color="000000" w:fill="F2F2F2"/>
            <w:noWrap/>
            <w:vAlign w:val="center"/>
            <w:hideMark/>
          </w:tcPr>
          <w:p w14:paraId="7E6B69C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4.00</w:t>
            </w:r>
          </w:p>
        </w:tc>
        <w:tc>
          <w:tcPr>
            <w:tcW w:w="534" w:type="dxa"/>
            <w:tcBorders>
              <w:top w:val="nil"/>
              <w:left w:val="nil"/>
              <w:bottom w:val="nil"/>
              <w:right w:val="nil"/>
            </w:tcBorders>
            <w:shd w:val="clear" w:color="000000" w:fill="F2F2F2"/>
            <w:noWrap/>
            <w:vAlign w:val="bottom"/>
            <w:hideMark/>
          </w:tcPr>
          <w:p w14:paraId="79C59350"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1.21</w:t>
            </w:r>
          </w:p>
        </w:tc>
        <w:tc>
          <w:tcPr>
            <w:tcW w:w="531" w:type="dxa"/>
            <w:tcBorders>
              <w:top w:val="nil"/>
              <w:left w:val="nil"/>
              <w:bottom w:val="nil"/>
              <w:right w:val="nil"/>
            </w:tcBorders>
            <w:shd w:val="clear" w:color="000000" w:fill="F2F2F2"/>
            <w:noWrap/>
            <w:vAlign w:val="bottom"/>
            <w:hideMark/>
          </w:tcPr>
          <w:p w14:paraId="2BB161B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1.05</w:t>
            </w:r>
          </w:p>
        </w:tc>
        <w:tc>
          <w:tcPr>
            <w:tcW w:w="561" w:type="dxa"/>
            <w:tcBorders>
              <w:top w:val="nil"/>
              <w:left w:val="nil"/>
              <w:bottom w:val="nil"/>
              <w:right w:val="nil"/>
            </w:tcBorders>
            <w:shd w:val="clear" w:color="000000" w:fill="F2F2F2"/>
            <w:noWrap/>
            <w:vAlign w:val="bottom"/>
            <w:hideMark/>
          </w:tcPr>
          <w:p w14:paraId="4EFE9AD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1.39</w:t>
            </w:r>
          </w:p>
        </w:tc>
        <w:tc>
          <w:tcPr>
            <w:tcW w:w="642" w:type="dxa"/>
            <w:tcBorders>
              <w:top w:val="nil"/>
              <w:left w:val="dotted" w:sz="4" w:space="0" w:color="auto"/>
              <w:bottom w:val="nil"/>
              <w:right w:val="nil"/>
            </w:tcBorders>
            <w:shd w:val="clear" w:color="000000" w:fill="F2F2F2"/>
            <w:noWrap/>
            <w:vAlign w:val="center"/>
            <w:hideMark/>
          </w:tcPr>
          <w:p w14:paraId="188749D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16.00</w:t>
            </w:r>
          </w:p>
        </w:tc>
        <w:tc>
          <w:tcPr>
            <w:tcW w:w="534" w:type="dxa"/>
            <w:tcBorders>
              <w:top w:val="nil"/>
              <w:left w:val="single" w:sz="4" w:space="0" w:color="auto"/>
              <w:bottom w:val="nil"/>
              <w:right w:val="nil"/>
            </w:tcBorders>
            <w:shd w:val="clear" w:color="000000" w:fill="F2F2F2"/>
            <w:noWrap/>
            <w:vAlign w:val="bottom"/>
            <w:hideMark/>
          </w:tcPr>
          <w:p w14:paraId="192913ED"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1.20</w:t>
            </w:r>
          </w:p>
        </w:tc>
        <w:tc>
          <w:tcPr>
            <w:tcW w:w="579" w:type="dxa"/>
            <w:tcBorders>
              <w:top w:val="nil"/>
              <w:left w:val="nil"/>
              <w:bottom w:val="nil"/>
              <w:right w:val="nil"/>
            </w:tcBorders>
            <w:shd w:val="clear" w:color="000000" w:fill="F2F2F2"/>
            <w:noWrap/>
            <w:vAlign w:val="bottom"/>
            <w:hideMark/>
          </w:tcPr>
          <w:p w14:paraId="57EE3BD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1.05</w:t>
            </w:r>
          </w:p>
        </w:tc>
        <w:tc>
          <w:tcPr>
            <w:tcW w:w="577" w:type="dxa"/>
            <w:tcBorders>
              <w:top w:val="nil"/>
              <w:left w:val="nil"/>
              <w:bottom w:val="nil"/>
              <w:right w:val="nil"/>
            </w:tcBorders>
            <w:shd w:val="clear" w:color="000000" w:fill="F2F2F2"/>
            <w:noWrap/>
            <w:vAlign w:val="bottom"/>
            <w:hideMark/>
          </w:tcPr>
          <w:p w14:paraId="697BAC8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1.38</w:t>
            </w:r>
          </w:p>
        </w:tc>
        <w:tc>
          <w:tcPr>
            <w:tcW w:w="644" w:type="dxa"/>
            <w:tcBorders>
              <w:top w:val="nil"/>
              <w:left w:val="nil"/>
              <w:bottom w:val="nil"/>
              <w:right w:val="single" w:sz="4" w:space="0" w:color="auto"/>
            </w:tcBorders>
            <w:shd w:val="clear" w:color="000000" w:fill="F2F2F2"/>
            <w:noWrap/>
            <w:vAlign w:val="center"/>
            <w:hideMark/>
          </w:tcPr>
          <w:p w14:paraId="4895D08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20.00</w:t>
            </w:r>
          </w:p>
        </w:tc>
      </w:tr>
      <w:tr w:rsidR="00C745C4" w:rsidRPr="001F02D8" w14:paraId="40B56F96"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3B915AF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525C6783"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000000" w:fill="F2F2F2"/>
            <w:noWrap/>
            <w:vAlign w:val="bottom"/>
            <w:hideMark/>
          </w:tcPr>
          <w:p w14:paraId="3DFBF0FF"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1.75</w:t>
            </w:r>
          </w:p>
        </w:tc>
        <w:tc>
          <w:tcPr>
            <w:tcW w:w="640" w:type="dxa"/>
            <w:tcBorders>
              <w:top w:val="nil"/>
              <w:left w:val="nil"/>
              <w:bottom w:val="nil"/>
              <w:right w:val="nil"/>
            </w:tcBorders>
            <w:shd w:val="clear" w:color="000000" w:fill="F2F2F2"/>
            <w:noWrap/>
            <w:vAlign w:val="bottom"/>
            <w:hideMark/>
          </w:tcPr>
          <w:p w14:paraId="05592967"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1.36</w:t>
            </w:r>
          </w:p>
        </w:tc>
        <w:tc>
          <w:tcPr>
            <w:tcW w:w="531" w:type="dxa"/>
            <w:tcBorders>
              <w:top w:val="nil"/>
              <w:left w:val="nil"/>
              <w:bottom w:val="nil"/>
              <w:right w:val="single" w:sz="4" w:space="0" w:color="auto"/>
            </w:tcBorders>
            <w:shd w:val="clear" w:color="000000" w:fill="F2F2F2"/>
            <w:noWrap/>
            <w:vAlign w:val="bottom"/>
            <w:hideMark/>
          </w:tcPr>
          <w:p w14:paraId="489601D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2.26</w:t>
            </w:r>
          </w:p>
        </w:tc>
        <w:tc>
          <w:tcPr>
            <w:tcW w:w="534" w:type="dxa"/>
            <w:tcBorders>
              <w:top w:val="nil"/>
              <w:left w:val="nil"/>
              <w:bottom w:val="nil"/>
              <w:right w:val="nil"/>
            </w:tcBorders>
            <w:shd w:val="clear" w:color="000000" w:fill="F2F2F2"/>
            <w:noWrap/>
            <w:vAlign w:val="bottom"/>
            <w:hideMark/>
          </w:tcPr>
          <w:p w14:paraId="3DD0D857"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1.71</w:t>
            </w:r>
          </w:p>
        </w:tc>
        <w:tc>
          <w:tcPr>
            <w:tcW w:w="563" w:type="dxa"/>
            <w:tcBorders>
              <w:top w:val="nil"/>
              <w:left w:val="nil"/>
              <w:bottom w:val="nil"/>
              <w:right w:val="nil"/>
            </w:tcBorders>
            <w:shd w:val="clear" w:color="000000" w:fill="F2F2F2"/>
            <w:noWrap/>
            <w:vAlign w:val="bottom"/>
            <w:hideMark/>
          </w:tcPr>
          <w:p w14:paraId="10084F8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1.33</w:t>
            </w:r>
          </w:p>
        </w:tc>
        <w:tc>
          <w:tcPr>
            <w:tcW w:w="567" w:type="dxa"/>
            <w:tcBorders>
              <w:top w:val="nil"/>
              <w:left w:val="nil"/>
              <w:bottom w:val="nil"/>
              <w:right w:val="nil"/>
            </w:tcBorders>
            <w:shd w:val="clear" w:color="000000" w:fill="F2F2F2"/>
            <w:noWrap/>
            <w:vAlign w:val="bottom"/>
            <w:hideMark/>
          </w:tcPr>
          <w:p w14:paraId="29DFEAA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2.20</w:t>
            </w:r>
          </w:p>
        </w:tc>
        <w:tc>
          <w:tcPr>
            <w:tcW w:w="642" w:type="dxa"/>
            <w:tcBorders>
              <w:top w:val="nil"/>
              <w:left w:val="dotted" w:sz="4" w:space="0" w:color="auto"/>
              <w:bottom w:val="nil"/>
              <w:right w:val="single" w:sz="4" w:space="0" w:color="auto"/>
            </w:tcBorders>
            <w:shd w:val="clear" w:color="000000" w:fill="F2F2F2"/>
            <w:noWrap/>
            <w:vAlign w:val="center"/>
            <w:hideMark/>
          </w:tcPr>
          <w:p w14:paraId="0E39BEC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5.33</w:t>
            </w:r>
          </w:p>
        </w:tc>
        <w:tc>
          <w:tcPr>
            <w:tcW w:w="534" w:type="dxa"/>
            <w:tcBorders>
              <w:top w:val="nil"/>
              <w:left w:val="nil"/>
              <w:bottom w:val="nil"/>
              <w:right w:val="nil"/>
            </w:tcBorders>
            <w:shd w:val="clear" w:color="000000" w:fill="F2F2F2"/>
            <w:noWrap/>
            <w:vAlign w:val="bottom"/>
            <w:hideMark/>
          </w:tcPr>
          <w:p w14:paraId="58584496"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1.67</w:t>
            </w:r>
          </w:p>
        </w:tc>
        <w:tc>
          <w:tcPr>
            <w:tcW w:w="531" w:type="dxa"/>
            <w:tcBorders>
              <w:top w:val="nil"/>
              <w:left w:val="nil"/>
              <w:bottom w:val="nil"/>
              <w:right w:val="nil"/>
            </w:tcBorders>
            <w:shd w:val="clear" w:color="000000" w:fill="F2F2F2"/>
            <w:noWrap/>
            <w:vAlign w:val="bottom"/>
            <w:hideMark/>
          </w:tcPr>
          <w:p w14:paraId="4D4C111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1.28</w:t>
            </w:r>
          </w:p>
        </w:tc>
        <w:tc>
          <w:tcPr>
            <w:tcW w:w="561" w:type="dxa"/>
            <w:tcBorders>
              <w:top w:val="nil"/>
              <w:left w:val="nil"/>
              <w:bottom w:val="nil"/>
              <w:right w:val="nil"/>
            </w:tcBorders>
            <w:shd w:val="clear" w:color="000000" w:fill="F2F2F2"/>
            <w:noWrap/>
            <w:vAlign w:val="bottom"/>
            <w:hideMark/>
          </w:tcPr>
          <w:p w14:paraId="7A38C76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2.19</w:t>
            </w:r>
          </w:p>
        </w:tc>
        <w:tc>
          <w:tcPr>
            <w:tcW w:w="642" w:type="dxa"/>
            <w:tcBorders>
              <w:top w:val="nil"/>
              <w:left w:val="dotted" w:sz="4" w:space="0" w:color="auto"/>
              <w:bottom w:val="nil"/>
              <w:right w:val="nil"/>
            </w:tcBorders>
            <w:shd w:val="clear" w:color="000000" w:fill="F2F2F2"/>
            <w:noWrap/>
            <w:vAlign w:val="center"/>
            <w:hideMark/>
          </w:tcPr>
          <w:p w14:paraId="6F473DD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10.67</w:t>
            </w:r>
          </w:p>
        </w:tc>
        <w:tc>
          <w:tcPr>
            <w:tcW w:w="534" w:type="dxa"/>
            <w:tcBorders>
              <w:top w:val="nil"/>
              <w:left w:val="single" w:sz="4" w:space="0" w:color="auto"/>
              <w:bottom w:val="nil"/>
              <w:right w:val="nil"/>
            </w:tcBorders>
            <w:shd w:val="clear" w:color="000000" w:fill="F2F2F2"/>
            <w:noWrap/>
            <w:vAlign w:val="bottom"/>
            <w:hideMark/>
          </w:tcPr>
          <w:p w14:paraId="1B1B74FD"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1.64</w:t>
            </w:r>
          </w:p>
        </w:tc>
        <w:tc>
          <w:tcPr>
            <w:tcW w:w="579" w:type="dxa"/>
            <w:tcBorders>
              <w:top w:val="nil"/>
              <w:left w:val="nil"/>
              <w:bottom w:val="nil"/>
              <w:right w:val="nil"/>
            </w:tcBorders>
            <w:shd w:val="clear" w:color="000000" w:fill="F2F2F2"/>
            <w:noWrap/>
            <w:vAlign w:val="bottom"/>
            <w:hideMark/>
          </w:tcPr>
          <w:p w14:paraId="0763BD5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1.25</w:t>
            </w:r>
          </w:p>
        </w:tc>
        <w:tc>
          <w:tcPr>
            <w:tcW w:w="577" w:type="dxa"/>
            <w:tcBorders>
              <w:top w:val="nil"/>
              <w:left w:val="nil"/>
              <w:bottom w:val="nil"/>
              <w:right w:val="nil"/>
            </w:tcBorders>
            <w:shd w:val="clear" w:color="000000" w:fill="F2F2F2"/>
            <w:noWrap/>
            <w:vAlign w:val="bottom"/>
            <w:hideMark/>
          </w:tcPr>
          <w:p w14:paraId="18638B9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2.15</w:t>
            </w:r>
          </w:p>
        </w:tc>
        <w:tc>
          <w:tcPr>
            <w:tcW w:w="644" w:type="dxa"/>
            <w:tcBorders>
              <w:top w:val="nil"/>
              <w:left w:val="nil"/>
              <w:bottom w:val="nil"/>
              <w:right w:val="single" w:sz="4" w:space="0" w:color="auto"/>
            </w:tcBorders>
            <w:shd w:val="clear" w:color="000000" w:fill="F2F2F2"/>
            <w:noWrap/>
            <w:vAlign w:val="center"/>
            <w:hideMark/>
          </w:tcPr>
          <w:p w14:paraId="3DF0248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14.67</w:t>
            </w:r>
          </w:p>
        </w:tc>
      </w:tr>
      <w:tr w:rsidR="00C745C4" w:rsidRPr="001F02D8" w14:paraId="2C58FCBE"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0B86979A"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Men</w:t>
            </w:r>
          </w:p>
        </w:tc>
        <w:tc>
          <w:tcPr>
            <w:tcW w:w="567" w:type="dxa"/>
            <w:tcBorders>
              <w:top w:val="nil"/>
              <w:left w:val="nil"/>
              <w:bottom w:val="nil"/>
              <w:right w:val="nil"/>
            </w:tcBorders>
            <w:shd w:val="clear" w:color="000000" w:fill="F2F2F2"/>
            <w:noWrap/>
            <w:vAlign w:val="bottom"/>
            <w:hideMark/>
          </w:tcPr>
          <w:p w14:paraId="457294B6"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000000" w:fill="F2F2F2"/>
            <w:noWrap/>
            <w:vAlign w:val="bottom"/>
            <w:hideMark/>
          </w:tcPr>
          <w:p w14:paraId="57BFD292"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1.18</w:t>
            </w:r>
          </w:p>
        </w:tc>
        <w:tc>
          <w:tcPr>
            <w:tcW w:w="640" w:type="dxa"/>
            <w:tcBorders>
              <w:top w:val="nil"/>
              <w:left w:val="nil"/>
              <w:bottom w:val="nil"/>
              <w:right w:val="nil"/>
            </w:tcBorders>
            <w:shd w:val="clear" w:color="000000" w:fill="F2F2F2"/>
            <w:noWrap/>
            <w:vAlign w:val="bottom"/>
            <w:hideMark/>
          </w:tcPr>
          <w:p w14:paraId="74FE1DAD"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0.94</w:t>
            </w:r>
          </w:p>
        </w:tc>
        <w:tc>
          <w:tcPr>
            <w:tcW w:w="531" w:type="dxa"/>
            <w:tcBorders>
              <w:top w:val="nil"/>
              <w:left w:val="nil"/>
              <w:bottom w:val="nil"/>
              <w:right w:val="single" w:sz="4" w:space="0" w:color="auto"/>
            </w:tcBorders>
            <w:shd w:val="clear" w:color="000000" w:fill="F2F2F2"/>
            <w:noWrap/>
            <w:vAlign w:val="bottom"/>
            <w:hideMark/>
          </w:tcPr>
          <w:p w14:paraId="53C5729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1.49</w:t>
            </w:r>
          </w:p>
        </w:tc>
        <w:tc>
          <w:tcPr>
            <w:tcW w:w="534" w:type="dxa"/>
            <w:tcBorders>
              <w:top w:val="nil"/>
              <w:left w:val="nil"/>
              <w:bottom w:val="nil"/>
              <w:right w:val="nil"/>
            </w:tcBorders>
            <w:shd w:val="clear" w:color="000000" w:fill="F2F2F2"/>
            <w:noWrap/>
            <w:vAlign w:val="bottom"/>
            <w:hideMark/>
          </w:tcPr>
          <w:p w14:paraId="58CA686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F2F2F2"/>
            <w:noWrap/>
            <w:vAlign w:val="bottom"/>
            <w:hideMark/>
          </w:tcPr>
          <w:p w14:paraId="6814AEF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7C89B26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F2F2F2"/>
            <w:noWrap/>
            <w:vAlign w:val="center"/>
            <w:hideMark/>
          </w:tcPr>
          <w:p w14:paraId="498E878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F2F2F2"/>
            <w:noWrap/>
            <w:vAlign w:val="bottom"/>
            <w:hideMark/>
          </w:tcPr>
          <w:p w14:paraId="7BF29CB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F2F2F2"/>
            <w:noWrap/>
            <w:vAlign w:val="bottom"/>
            <w:hideMark/>
          </w:tcPr>
          <w:p w14:paraId="2572DB5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F2F2F2"/>
            <w:noWrap/>
            <w:vAlign w:val="bottom"/>
            <w:hideMark/>
          </w:tcPr>
          <w:p w14:paraId="42548D2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F2F2F2"/>
            <w:noWrap/>
            <w:vAlign w:val="bottom"/>
            <w:hideMark/>
          </w:tcPr>
          <w:p w14:paraId="40B85CD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F2F2F2"/>
            <w:noWrap/>
            <w:vAlign w:val="bottom"/>
            <w:hideMark/>
          </w:tcPr>
          <w:p w14:paraId="7BCDD8F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F2F2F2"/>
            <w:noWrap/>
            <w:vAlign w:val="bottom"/>
            <w:hideMark/>
          </w:tcPr>
          <w:p w14:paraId="2308DB5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F2F2F2"/>
            <w:noWrap/>
            <w:vAlign w:val="bottom"/>
            <w:hideMark/>
          </w:tcPr>
          <w:p w14:paraId="25D446A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F2F2F2"/>
            <w:noWrap/>
            <w:vAlign w:val="center"/>
            <w:hideMark/>
          </w:tcPr>
          <w:p w14:paraId="5BA6E2D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6E05D979"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6CE4C60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1F8F20C4"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000000" w:fill="F2F2F2"/>
            <w:noWrap/>
            <w:vAlign w:val="bottom"/>
            <w:hideMark/>
          </w:tcPr>
          <w:p w14:paraId="50E8C7A8"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1.30</w:t>
            </w:r>
          </w:p>
        </w:tc>
        <w:tc>
          <w:tcPr>
            <w:tcW w:w="640" w:type="dxa"/>
            <w:tcBorders>
              <w:top w:val="nil"/>
              <w:left w:val="nil"/>
              <w:bottom w:val="nil"/>
              <w:right w:val="nil"/>
            </w:tcBorders>
            <w:shd w:val="clear" w:color="000000" w:fill="F2F2F2"/>
            <w:noWrap/>
            <w:vAlign w:val="bottom"/>
            <w:hideMark/>
          </w:tcPr>
          <w:p w14:paraId="0D406AAD"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1.12</w:t>
            </w:r>
          </w:p>
        </w:tc>
        <w:tc>
          <w:tcPr>
            <w:tcW w:w="531" w:type="dxa"/>
            <w:tcBorders>
              <w:top w:val="nil"/>
              <w:left w:val="nil"/>
              <w:bottom w:val="nil"/>
              <w:right w:val="single" w:sz="4" w:space="0" w:color="auto"/>
            </w:tcBorders>
            <w:shd w:val="clear" w:color="000000" w:fill="F2F2F2"/>
            <w:noWrap/>
            <w:vAlign w:val="bottom"/>
            <w:hideMark/>
          </w:tcPr>
          <w:p w14:paraId="7B491EE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1.51</w:t>
            </w:r>
          </w:p>
        </w:tc>
        <w:tc>
          <w:tcPr>
            <w:tcW w:w="534" w:type="dxa"/>
            <w:tcBorders>
              <w:top w:val="nil"/>
              <w:left w:val="nil"/>
              <w:bottom w:val="nil"/>
              <w:right w:val="nil"/>
            </w:tcBorders>
            <w:shd w:val="clear" w:color="000000" w:fill="F2F2F2"/>
            <w:noWrap/>
            <w:vAlign w:val="bottom"/>
            <w:hideMark/>
          </w:tcPr>
          <w:p w14:paraId="3F3261C6"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1.25</w:t>
            </w:r>
          </w:p>
        </w:tc>
        <w:tc>
          <w:tcPr>
            <w:tcW w:w="563" w:type="dxa"/>
            <w:tcBorders>
              <w:top w:val="nil"/>
              <w:left w:val="nil"/>
              <w:bottom w:val="nil"/>
              <w:right w:val="nil"/>
            </w:tcBorders>
            <w:shd w:val="clear" w:color="000000" w:fill="F2F2F2"/>
            <w:noWrap/>
            <w:vAlign w:val="bottom"/>
            <w:hideMark/>
          </w:tcPr>
          <w:p w14:paraId="0ADDC01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1.07</w:t>
            </w:r>
          </w:p>
        </w:tc>
        <w:tc>
          <w:tcPr>
            <w:tcW w:w="567" w:type="dxa"/>
            <w:tcBorders>
              <w:top w:val="nil"/>
              <w:left w:val="nil"/>
              <w:bottom w:val="nil"/>
              <w:right w:val="nil"/>
            </w:tcBorders>
            <w:shd w:val="clear" w:color="000000" w:fill="F2F2F2"/>
            <w:noWrap/>
            <w:vAlign w:val="bottom"/>
            <w:hideMark/>
          </w:tcPr>
          <w:p w14:paraId="781E55E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1.46</w:t>
            </w:r>
          </w:p>
        </w:tc>
        <w:tc>
          <w:tcPr>
            <w:tcW w:w="642" w:type="dxa"/>
            <w:tcBorders>
              <w:top w:val="nil"/>
              <w:left w:val="dotted" w:sz="4" w:space="0" w:color="auto"/>
              <w:bottom w:val="nil"/>
              <w:right w:val="single" w:sz="4" w:space="0" w:color="auto"/>
            </w:tcBorders>
            <w:shd w:val="clear" w:color="000000" w:fill="F2F2F2"/>
            <w:noWrap/>
            <w:vAlign w:val="center"/>
            <w:hideMark/>
          </w:tcPr>
          <w:p w14:paraId="3ED2067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16.67</w:t>
            </w:r>
          </w:p>
        </w:tc>
        <w:tc>
          <w:tcPr>
            <w:tcW w:w="534" w:type="dxa"/>
            <w:tcBorders>
              <w:top w:val="nil"/>
              <w:left w:val="nil"/>
              <w:bottom w:val="nil"/>
              <w:right w:val="nil"/>
            </w:tcBorders>
            <w:shd w:val="clear" w:color="000000" w:fill="F2F2F2"/>
            <w:noWrap/>
            <w:vAlign w:val="bottom"/>
            <w:hideMark/>
          </w:tcPr>
          <w:p w14:paraId="1A4FAA3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1.25</w:t>
            </w:r>
          </w:p>
        </w:tc>
        <w:tc>
          <w:tcPr>
            <w:tcW w:w="531" w:type="dxa"/>
            <w:tcBorders>
              <w:top w:val="nil"/>
              <w:left w:val="nil"/>
              <w:bottom w:val="nil"/>
              <w:right w:val="nil"/>
            </w:tcBorders>
            <w:shd w:val="clear" w:color="000000" w:fill="F2F2F2"/>
            <w:noWrap/>
            <w:vAlign w:val="bottom"/>
            <w:hideMark/>
          </w:tcPr>
          <w:p w14:paraId="7D422B1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1.09</w:t>
            </w:r>
          </w:p>
        </w:tc>
        <w:tc>
          <w:tcPr>
            <w:tcW w:w="561" w:type="dxa"/>
            <w:tcBorders>
              <w:top w:val="nil"/>
              <w:left w:val="nil"/>
              <w:bottom w:val="nil"/>
              <w:right w:val="nil"/>
            </w:tcBorders>
            <w:shd w:val="clear" w:color="000000" w:fill="F2F2F2"/>
            <w:noWrap/>
            <w:vAlign w:val="bottom"/>
            <w:hideMark/>
          </w:tcPr>
          <w:p w14:paraId="6E7CF2A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1.43</w:t>
            </w:r>
          </w:p>
        </w:tc>
        <w:tc>
          <w:tcPr>
            <w:tcW w:w="642" w:type="dxa"/>
            <w:tcBorders>
              <w:top w:val="nil"/>
              <w:left w:val="dotted" w:sz="4" w:space="0" w:color="auto"/>
              <w:bottom w:val="nil"/>
              <w:right w:val="nil"/>
            </w:tcBorders>
            <w:shd w:val="clear" w:color="000000" w:fill="F2F2F2"/>
            <w:noWrap/>
            <w:vAlign w:val="center"/>
            <w:hideMark/>
          </w:tcPr>
          <w:p w14:paraId="4A75683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16.67</w:t>
            </w:r>
          </w:p>
        </w:tc>
        <w:tc>
          <w:tcPr>
            <w:tcW w:w="534" w:type="dxa"/>
            <w:tcBorders>
              <w:top w:val="nil"/>
              <w:left w:val="single" w:sz="4" w:space="0" w:color="auto"/>
              <w:bottom w:val="nil"/>
              <w:right w:val="nil"/>
            </w:tcBorders>
            <w:shd w:val="clear" w:color="000000" w:fill="F2F2F2"/>
            <w:noWrap/>
            <w:vAlign w:val="bottom"/>
            <w:hideMark/>
          </w:tcPr>
          <w:p w14:paraId="152B58A7"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1.21</w:t>
            </w:r>
          </w:p>
        </w:tc>
        <w:tc>
          <w:tcPr>
            <w:tcW w:w="579" w:type="dxa"/>
            <w:tcBorders>
              <w:top w:val="nil"/>
              <w:left w:val="nil"/>
              <w:bottom w:val="nil"/>
              <w:right w:val="nil"/>
            </w:tcBorders>
            <w:shd w:val="clear" w:color="000000" w:fill="F2F2F2"/>
            <w:noWrap/>
            <w:vAlign w:val="bottom"/>
            <w:hideMark/>
          </w:tcPr>
          <w:p w14:paraId="3AF4B64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1.05</w:t>
            </w:r>
          </w:p>
        </w:tc>
        <w:tc>
          <w:tcPr>
            <w:tcW w:w="577" w:type="dxa"/>
            <w:tcBorders>
              <w:top w:val="nil"/>
              <w:left w:val="nil"/>
              <w:bottom w:val="nil"/>
              <w:right w:val="nil"/>
            </w:tcBorders>
            <w:shd w:val="clear" w:color="000000" w:fill="F2F2F2"/>
            <w:noWrap/>
            <w:vAlign w:val="bottom"/>
            <w:hideMark/>
          </w:tcPr>
          <w:p w14:paraId="5901200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1.39</w:t>
            </w:r>
          </w:p>
        </w:tc>
        <w:tc>
          <w:tcPr>
            <w:tcW w:w="644" w:type="dxa"/>
            <w:tcBorders>
              <w:top w:val="nil"/>
              <w:left w:val="nil"/>
              <w:bottom w:val="nil"/>
              <w:right w:val="single" w:sz="4" w:space="0" w:color="auto"/>
            </w:tcBorders>
            <w:shd w:val="clear" w:color="000000" w:fill="F2F2F2"/>
            <w:noWrap/>
            <w:vAlign w:val="center"/>
            <w:hideMark/>
          </w:tcPr>
          <w:p w14:paraId="1B357CE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30.00</w:t>
            </w:r>
          </w:p>
        </w:tc>
      </w:tr>
      <w:tr w:rsidR="00B128DD" w:rsidRPr="001F02D8" w14:paraId="52A51B72"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7174E732"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proofErr w:type="spellStart"/>
            <w:r w:rsidRPr="001F02D8">
              <w:rPr>
                <w:rFonts w:ascii="Times New Roman" w:eastAsia="Times New Roman" w:hAnsi="Times New Roman" w:cs="Times New Roman"/>
                <w:b/>
                <w:bCs/>
                <w:lang w:val="nb-NO" w:eastAsia="zh-CN"/>
              </w:rPr>
              <w:t>Allergies</w:t>
            </w:r>
            <w:proofErr w:type="spellEnd"/>
          </w:p>
        </w:tc>
        <w:tc>
          <w:tcPr>
            <w:tcW w:w="567" w:type="dxa"/>
            <w:tcBorders>
              <w:top w:val="nil"/>
              <w:left w:val="nil"/>
              <w:bottom w:val="nil"/>
              <w:right w:val="nil"/>
            </w:tcBorders>
            <w:shd w:val="clear" w:color="auto" w:fill="auto"/>
            <w:noWrap/>
            <w:vAlign w:val="bottom"/>
            <w:hideMark/>
          </w:tcPr>
          <w:p w14:paraId="2CD66D1D"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709" w:type="dxa"/>
            <w:tcBorders>
              <w:top w:val="nil"/>
              <w:left w:val="single" w:sz="4" w:space="0" w:color="auto"/>
              <w:bottom w:val="nil"/>
              <w:right w:val="nil"/>
            </w:tcBorders>
            <w:shd w:val="clear" w:color="auto" w:fill="auto"/>
            <w:noWrap/>
            <w:vAlign w:val="bottom"/>
            <w:hideMark/>
          </w:tcPr>
          <w:p w14:paraId="3924C66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0" w:type="dxa"/>
            <w:tcBorders>
              <w:top w:val="nil"/>
              <w:left w:val="nil"/>
              <w:bottom w:val="nil"/>
              <w:right w:val="nil"/>
            </w:tcBorders>
            <w:shd w:val="clear" w:color="auto" w:fill="auto"/>
            <w:noWrap/>
            <w:vAlign w:val="bottom"/>
            <w:hideMark/>
          </w:tcPr>
          <w:p w14:paraId="52DD3C15"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31" w:type="dxa"/>
            <w:tcBorders>
              <w:top w:val="nil"/>
              <w:left w:val="nil"/>
              <w:bottom w:val="nil"/>
              <w:right w:val="single" w:sz="4" w:space="0" w:color="auto"/>
            </w:tcBorders>
            <w:shd w:val="clear" w:color="auto" w:fill="auto"/>
            <w:noWrap/>
            <w:vAlign w:val="bottom"/>
            <w:hideMark/>
          </w:tcPr>
          <w:p w14:paraId="0C56CE7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auto" w:fill="auto"/>
            <w:noWrap/>
            <w:vAlign w:val="bottom"/>
            <w:hideMark/>
          </w:tcPr>
          <w:p w14:paraId="793B8717"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3" w:type="dxa"/>
            <w:tcBorders>
              <w:top w:val="nil"/>
              <w:left w:val="nil"/>
              <w:bottom w:val="nil"/>
              <w:right w:val="nil"/>
            </w:tcBorders>
            <w:shd w:val="clear" w:color="auto" w:fill="auto"/>
            <w:noWrap/>
            <w:vAlign w:val="bottom"/>
            <w:hideMark/>
          </w:tcPr>
          <w:p w14:paraId="7BBA71B7"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7" w:type="dxa"/>
            <w:tcBorders>
              <w:top w:val="nil"/>
              <w:left w:val="nil"/>
              <w:bottom w:val="nil"/>
              <w:right w:val="nil"/>
            </w:tcBorders>
            <w:shd w:val="clear" w:color="auto" w:fill="auto"/>
            <w:noWrap/>
            <w:vAlign w:val="bottom"/>
            <w:hideMark/>
          </w:tcPr>
          <w:p w14:paraId="3AA97D21"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2" w:type="dxa"/>
            <w:tcBorders>
              <w:top w:val="nil"/>
              <w:left w:val="dotted" w:sz="4" w:space="0" w:color="auto"/>
              <w:bottom w:val="nil"/>
              <w:right w:val="single" w:sz="4" w:space="0" w:color="auto"/>
            </w:tcBorders>
            <w:shd w:val="clear" w:color="auto" w:fill="auto"/>
            <w:noWrap/>
            <w:vAlign w:val="bottom"/>
            <w:hideMark/>
          </w:tcPr>
          <w:p w14:paraId="13323A6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auto" w:fill="auto"/>
            <w:noWrap/>
            <w:vAlign w:val="bottom"/>
            <w:hideMark/>
          </w:tcPr>
          <w:p w14:paraId="08F6311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auto" w:fill="auto"/>
            <w:noWrap/>
            <w:vAlign w:val="bottom"/>
            <w:hideMark/>
          </w:tcPr>
          <w:p w14:paraId="67C7273C"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1" w:type="dxa"/>
            <w:tcBorders>
              <w:top w:val="nil"/>
              <w:left w:val="nil"/>
              <w:bottom w:val="nil"/>
              <w:right w:val="nil"/>
            </w:tcBorders>
            <w:shd w:val="clear" w:color="auto" w:fill="auto"/>
            <w:noWrap/>
            <w:vAlign w:val="bottom"/>
            <w:hideMark/>
          </w:tcPr>
          <w:p w14:paraId="5E3912BE"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2" w:type="dxa"/>
            <w:tcBorders>
              <w:top w:val="nil"/>
              <w:left w:val="dotted" w:sz="4" w:space="0" w:color="auto"/>
              <w:bottom w:val="nil"/>
              <w:right w:val="nil"/>
            </w:tcBorders>
            <w:shd w:val="clear" w:color="auto" w:fill="auto"/>
            <w:noWrap/>
            <w:vAlign w:val="bottom"/>
            <w:hideMark/>
          </w:tcPr>
          <w:p w14:paraId="4E90FD1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auto" w:fill="auto"/>
            <w:noWrap/>
            <w:vAlign w:val="bottom"/>
            <w:hideMark/>
          </w:tcPr>
          <w:p w14:paraId="2B49E45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auto" w:fill="auto"/>
            <w:noWrap/>
            <w:vAlign w:val="bottom"/>
            <w:hideMark/>
          </w:tcPr>
          <w:p w14:paraId="4CC9FC61"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77" w:type="dxa"/>
            <w:tcBorders>
              <w:top w:val="nil"/>
              <w:left w:val="nil"/>
              <w:bottom w:val="nil"/>
              <w:right w:val="nil"/>
            </w:tcBorders>
            <w:shd w:val="clear" w:color="auto" w:fill="auto"/>
            <w:noWrap/>
            <w:vAlign w:val="bottom"/>
            <w:hideMark/>
          </w:tcPr>
          <w:p w14:paraId="7BE3EB1A"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4" w:type="dxa"/>
            <w:tcBorders>
              <w:top w:val="nil"/>
              <w:left w:val="nil"/>
              <w:bottom w:val="nil"/>
              <w:right w:val="single" w:sz="4" w:space="0" w:color="auto"/>
            </w:tcBorders>
            <w:shd w:val="clear" w:color="auto" w:fill="auto"/>
            <w:noWrap/>
            <w:vAlign w:val="bottom"/>
            <w:hideMark/>
          </w:tcPr>
          <w:p w14:paraId="71BF4AC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18F5A56C"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231ACC31"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Women</w:t>
            </w:r>
            <w:proofErr w:type="spellEnd"/>
          </w:p>
        </w:tc>
        <w:tc>
          <w:tcPr>
            <w:tcW w:w="567" w:type="dxa"/>
            <w:tcBorders>
              <w:top w:val="nil"/>
              <w:left w:val="nil"/>
              <w:bottom w:val="nil"/>
              <w:right w:val="nil"/>
            </w:tcBorders>
            <w:shd w:val="clear" w:color="auto" w:fill="auto"/>
            <w:noWrap/>
            <w:vAlign w:val="bottom"/>
            <w:hideMark/>
          </w:tcPr>
          <w:p w14:paraId="56183D3B"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auto" w:fill="auto"/>
            <w:noWrap/>
            <w:vAlign w:val="bottom"/>
            <w:hideMark/>
          </w:tcPr>
          <w:p w14:paraId="7AF1DA92"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0.91</w:t>
            </w:r>
          </w:p>
        </w:tc>
        <w:tc>
          <w:tcPr>
            <w:tcW w:w="640" w:type="dxa"/>
            <w:tcBorders>
              <w:top w:val="nil"/>
              <w:left w:val="nil"/>
              <w:bottom w:val="nil"/>
              <w:right w:val="nil"/>
            </w:tcBorders>
            <w:shd w:val="clear" w:color="auto" w:fill="auto"/>
            <w:noWrap/>
            <w:vAlign w:val="bottom"/>
            <w:hideMark/>
          </w:tcPr>
          <w:p w14:paraId="2B5B0096"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0.81</w:t>
            </w:r>
          </w:p>
        </w:tc>
        <w:tc>
          <w:tcPr>
            <w:tcW w:w="531" w:type="dxa"/>
            <w:tcBorders>
              <w:top w:val="nil"/>
              <w:left w:val="nil"/>
              <w:bottom w:val="nil"/>
              <w:right w:val="single" w:sz="4" w:space="0" w:color="auto"/>
            </w:tcBorders>
            <w:shd w:val="clear" w:color="auto" w:fill="auto"/>
            <w:noWrap/>
            <w:vAlign w:val="bottom"/>
            <w:hideMark/>
          </w:tcPr>
          <w:p w14:paraId="5D32436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1.02</w:t>
            </w:r>
          </w:p>
        </w:tc>
        <w:tc>
          <w:tcPr>
            <w:tcW w:w="534" w:type="dxa"/>
            <w:tcBorders>
              <w:top w:val="nil"/>
              <w:left w:val="nil"/>
              <w:bottom w:val="nil"/>
              <w:right w:val="nil"/>
            </w:tcBorders>
            <w:shd w:val="clear" w:color="000000" w:fill="A6A6A6"/>
            <w:noWrap/>
            <w:vAlign w:val="bottom"/>
            <w:hideMark/>
          </w:tcPr>
          <w:p w14:paraId="6C506FC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A6A6A6"/>
            <w:noWrap/>
            <w:vAlign w:val="bottom"/>
            <w:hideMark/>
          </w:tcPr>
          <w:p w14:paraId="64DD095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A6A6A6"/>
            <w:noWrap/>
            <w:vAlign w:val="bottom"/>
            <w:hideMark/>
          </w:tcPr>
          <w:p w14:paraId="0EBB7B8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A6A6A6"/>
            <w:noWrap/>
            <w:vAlign w:val="center"/>
            <w:hideMark/>
          </w:tcPr>
          <w:p w14:paraId="497E199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A6A6A6"/>
            <w:noWrap/>
            <w:vAlign w:val="bottom"/>
            <w:hideMark/>
          </w:tcPr>
          <w:p w14:paraId="05A7CCB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A6A6A6"/>
            <w:noWrap/>
            <w:vAlign w:val="bottom"/>
            <w:hideMark/>
          </w:tcPr>
          <w:p w14:paraId="116601D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A6A6A6"/>
            <w:noWrap/>
            <w:vAlign w:val="bottom"/>
            <w:hideMark/>
          </w:tcPr>
          <w:p w14:paraId="1161822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A6A6A6"/>
            <w:noWrap/>
            <w:vAlign w:val="bottom"/>
            <w:hideMark/>
          </w:tcPr>
          <w:p w14:paraId="64C9EA7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A6A6A6"/>
            <w:noWrap/>
            <w:vAlign w:val="bottom"/>
            <w:hideMark/>
          </w:tcPr>
          <w:p w14:paraId="313536E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A6A6A6"/>
            <w:noWrap/>
            <w:vAlign w:val="bottom"/>
            <w:hideMark/>
          </w:tcPr>
          <w:p w14:paraId="6187AA3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A6A6A6"/>
            <w:noWrap/>
            <w:vAlign w:val="bottom"/>
            <w:hideMark/>
          </w:tcPr>
          <w:p w14:paraId="2C9A9EB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A6A6A6"/>
            <w:noWrap/>
            <w:vAlign w:val="bottom"/>
            <w:hideMark/>
          </w:tcPr>
          <w:p w14:paraId="42C84B1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B128DD" w:rsidRPr="001F02D8" w14:paraId="7668E1D4"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22D7E19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auto" w:fill="auto"/>
            <w:noWrap/>
            <w:vAlign w:val="bottom"/>
            <w:hideMark/>
          </w:tcPr>
          <w:p w14:paraId="4EF586DD"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auto" w:fill="auto"/>
            <w:noWrap/>
            <w:vAlign w:val="bottom"/>
            <w:hideMark/>
          </w:tcPr>
          <w:p w14:paraId="3C43AA8C"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0.79</w:t>
            </w:r>
          </w:p>
        </w:tc>
        <w:tc>
          <w:tcPr>
            <w:tcW w:w="640" w:type="dxa"/>
            <w:tcBorders>
              <w:top w:val="nil"/>
              <w:left w:val="nil"/>
              <w:bottom w:val="nil"/>
              <w:right w:val="nil"/>
            </w:tcBorders>
            <w:shd w:val="clear" w:color="auto" w:fill="auto"/>
            <w:noWrap/>
            <w:vAlign w:val="bottom"/>
            <w:hideMark/>
          </w:tcPr>
          <w:p w14:paraId="0AF283AC"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0.65</w:t>
            </w:r>
          </w:p>
        </w:tc>
        <w:tc>
          <w:tcPr>
            <w:tcW w:w="531" w:type="dxa"/>
            <w:tcBorders>
              <w:top w:val="nil"/>
              <w:left w:val="nil"/>
              <w:bottom w:val="nil"/>
              <w:right w:val="single" w:sz="4" w:space="0" w:color="auto"/>
            </w:tcBorders>
            <w:shd w:val="clear" w:color="auto" w:fill="auto"/>
            <w:noWrap/>
            <w:vAlign w:val="bottom"/>
            <w:hideMark/>
          </w:tcPr>
          <w:p w14:paraId="14B2038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0.96</w:t>
            </w:r>
          </w:p>
        </w:tc>
        <w:tc>
          <w:tcPr>
            <w:tcW w:w="534" w:type="dxa"/>
            <w:tcBorders>
              <w:top w:val="nil"/>
              <w:left w:val="nil"/>
              <w:bottom w:val="nil"/>
              <w:right w:val="nil"/>
            </w:tcBorders>
            <w:shd w:val="clear" w:color="auto" w:fill="auto"/>
            <w:noWrap/>
            <w:vAlign w:val="bottom"/>
            <w:hideMark/>
          </w:tcPr>
          <w:p w14:paraId="0C3EF63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0.76</w:t>
            </w:r>
          </w:p>
        </w:tc>
        <w:tc>
          <w:tcPr>
            <w:tcW w:w="563" w:type="dxa"/>
            <w:tcBorders>
              <w:top w:val="nil"/>
              <w:left w:val="nil"/>
              <w:bottom w:val="nil"/>
              <w:right w:val="nil"/>
            </w:tcBorders>
            <w:shd w:val="clear" w:color="auto" w:fill="auto"/>
            <w:noWrap/>
            <w:vAlign w:val="bottom"/>
            <w:hideMark/>
          </w:tcPr>
          <w:p w14:paraId="6677719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0.63</w:t>
            </w:r>
          </w:p>
        </w:tc>
        <w:tc>
          <w:tcPr>
            <w:tcW w:w="567" w:type="dxa"/>
            <w:tcBorders>
              <w:top w:val="nil"/>
              <w:left w:val="nil"/>
              <w:bottom w:val="nil"/>
              <w:right w:val="nil"/>
            </w:tcBorders>
            <w:shd w:val="clear" w:color="auto" w:fill="auto"/>
            <w:noWrap/>
            <w:vAlign w:val="bottom"/>
            <w:hideMark/>
          </w:tcPr>
          <w:p w14:paraId="0F4DAC1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0.92</w:t>
            </w:r>
          </w:p>
        </w:tc>
        <w:tc>
          <w:tcPr>
            <w:tcW w:w="642" w:type="dxa"/>
            <w:tcBorders>
              <w:top w:val="nil"/>
              <w:left w:val="dotted" w:sz="4" w:space="0" w:color="auto"/>
              <w:bottom w:val="nil"/>
              <w:right w:val="single" w:sz="4" w:space="0" w:color="auto"/>
            </w:tcBorders>
            <w:shd w:val="clear" w:color="auto" w:fill="auto"/>
            <w:noWrap/>
            <w:vAlign w:val="center"/>
            <w:hideMark/>
          </w:tcPr>
          <w:p w14:paraId="31D08A7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3.80</w:t>
            </w:r>
          </w:p>
        </w:tc>
        <w:tc>
          <w:tcPr>
            <w:tcW w:w="534" w:type="dxa"/>
            <w:tcBorders>
              <w:top w:val="nil"/>
              <w:left w:val="nil"/>
              <w:bottom w:val="nil"/>
              <w:right w:val="nil"/>
            </w:tcBorders>
            <w:shd w:val="clear" w:color="auto" w:fill="auto"/>
            <w:noWrap/>
            <w:vAlign w:val="bottom"/>
            <w:hideMark/>
          </w:tcPr>
          <w:p w14:paraId="285D887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0.75</w:t>
            </w:r>
          </w:p>
        </w:tc>
        <w:tc>
          <w:tcPr>
            <w:tcW w:w="531" w:type="dxa"/>
            <w:tcBorders>
              <w:top w:val="nil"/>
              <w:left w:val="nil"/>
              <w:bottom w:val="nil"/>
              <w:right w:val="nil"/>
            </w:tcBorders>
            <w:shd w:val="clear" w:color="auto" w:fill="auto"/>
            <w:noWrap/>
            <w:vAlign w:val="bottom"/>
            <w:hideMark/>
          </w:tcPr>
          <w:p w14:paraId="274A349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0.61</w:t>
            </w:r>
          </w:p>
        </w:tc>
        <w:tc>
          <w:tcPr>
            <w:tcW w:w="561" w:type="dxa"/>
            <w:tcBorders>
              <w:top w:val="nil"/>
              <w:left w:val="nil"/>
              <w:bottom w:val="nil"/>
              <w:right w:val="nil"/>
            </w:tcBorders>
            <w:shd w:val="clear" w:color="auto" w:fill="auto"/>
            <w:noWrap/>
            <w:vAlign w:val="bottom"/>
            <w:hideMark/>
          </w:tcPr>
          <w:p w14:paraId="64D1925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0.92</w:t>
            </w:r>
          </w:p>
        </w:tc>
        <w:tc>
          <w:tcPr>
            <w:tcW w:w="642" w:type="dxa"/>
            <w:tcBorders>
              <w:top w:val="nil"/>
              <w:left w:val="dotted" w:sz="4" w:space="0" w:color="auto"/>
              <w:bottom w:val="nil"/>
              <w:right w:val="nil"/>
            </w:tcBorders>
            <w:shd w:val="clear" w:color="auto" w:fill="auto"/>
            <w:noWrap/>
            <w:vAlign w:val="center"/>
            <w:hideMark/>
          </w:tcPr>
          <w:p w14:paraId="56E8515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5.06</w:t>
            </w:r>
          </w:p>
        </w:tc>
        <w:tc>
          <w:tcPr>
            <w:tcW w:w="534" w:type="dxa"/>
            <w:tcBorders>
              <w:top w:val="nil"/>
              <w:left w:val="single" w:sz="4" w:space="0" w:color="auto"/>
              <w:bottom w:val="nil"/>
              <w:right w:val="nil"/>
            </w:tcBorders>
            <w:shd w:val="clear" w:color="auto" w:fill="auto"/>
            <w:noWrap/>
            <w:vAlign w:val="bottom"/>
            <w:hideMark/>
          </w:tcPr>
          <w:p w14:paraId="2984B3B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0.73</w:t>
            </w:r>
          </w:p>
        </w:tc>
        <w:tc>
          <w:tcPr>
            <w:tcW w:w="579" w:type="dxa"/>
            <w:tcBorders>
              <w:top w:val="nil"/>
              <w:left w:val="nil"/>
              <w:bottom w:val="nil"/>
              <w:right w:val="nil"/>
            </w:tcBorders>
            <w:shd w:val="clear" w:color="auto" w:fill="auto"/>
            <w:noWrap/>
            <w:vAlign w:val="bottom"/>
            <w:hideMark/>
          </w:tcPr>
          <w:p w14:paraId="62EE85A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0.59</w:t>
            </w:r>
          </w:p>
        </w:tc>
        <w:tc>
          <w:tcPr>
            <w:tcW w:w="577" w:type="dxa"/>
            <w:tcBorders>
              <w:top w:val="nil"/>
              <w:left w:val="nil"/>
              <w:bottom w:val="nil"/>
              <w:right w:val="nil"/>
            </w:tcBorders>
            <w:shd w:val="clear" w:color="auto" w:fill="auto"/>
            <w:noWrap/>
            <w:vAlign w:val="bottom"/>
            <w:hideMark/>
          </w:tcPr>
          <w:p w14:paraId="73898D1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0.89</w:t>
            </w:r>
          </w:p>
        </w:tc>
        <w:tc>
          <w:tcPr>
            <w:tcW w:w="644" w:type="dxa"/>
            <w:tcBorders>
              <w:top w:val="nil"/>
              <w:left w:val="nil"/>
              <w:bottom w:val="nil"/>
              <w:right w:val="single" w:sz="4" w:space="0" w:color="auto"/>
            </w:tcBorders>
            <w:shd w:val="clear" w:color="auto" w:fill="auto"/>
            <w:noWrap/>
            <w:vAlign w:val="center"/>
            <w:hideMark/>
          </w:tcPr>
          <w:p w14:paraId="7EF775A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7.59</w:t>
            </w:r>
          </w:p>
        </w:tc>
      </w:tr>
      <w:tr w:rsidR="00B128DD" w:rsidRPr="001F02D8" w14:paraId="6FC19DFA"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30AC6659"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Men</w:t>
            </w:r>
          </w:p>
        </w:tc>
        <w:tc>
          <w:tcPr>
            <w:tcW w:w="567" w:type="dxa"/>
            <w:tcBorders>
              <w:top w:val="nil"/>
              <w:left w:val="nil"/>
              <w:bottom w:val="nil"/>
              <w:right w:val="nil"/>
            </w:tcBorders>
            <w:shd w:val="clear" w:color="auto" w:fill="auto"/>
            <w:noWrap/>
            <w:vAlign w:val="bottom"/>
            <w:hideMark/>
          </w:tcPr>
          <w:p w14:paraId="60DF2033"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auto" w:fill="auto"/>
            <w:noWrap/>
            <w:vAlign w:val="bottom"/>
            <w:hideMark/>
          </w:tcPr>
          <w:p w14:paraId="6AE32362"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0.77</w:t>
            </w:r>
          </w:p>
        </w:tc>
        <w:tc>
          <w:tcPr>
            <w:tcW w:w="640" w:type="dxa"/>
            <w:tcBorders>
              <w:top w:val="nil"/>
              <w:left w:val="nil"/>
              <w:bottom w:val="nil"/>
              <w:right w:val="nil"/>
            </w:tcBorders>
            <w:shd w:val="clear" w:color="auto" w:fill="auto"/>
            <w:noWrap/>
            <w:vAlign w:val="bottom"/>
            <w:hideMark/>
          </w:tcPr>
          <w:p w14:paraId="26D16528"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0.66</w:t>
            </w:r>
          </w:p>
        </w:tc>
        <w:tc>
          <w:tcPr>
            <w:tcW w:w="531" w:type="dxa"/>
            <w:tcBorders>
              <w:top w:val="nil"/>
              <w:left w:val="nil"/>
              <w:bottom w:val="nil"/>
              <w:right w:val="single" w:sz="4" w:space="0" w:color="auto"/>
            </w:tcBorders>
            <w:shd w:val="clear" w:color="auto" w:fill="auto"/>
            <w:noWrap/>
            <w:vAlign w:val="bottom"/>
            <w:hideMark/>
          </w:tcPr>
          <w:p w14:paraId="4A22816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0.89</w:t>
            </w:r>
          </w:p>
        </w:tc>
        <w:tc>
          <w:tcPr>
            <w:tcW w:w="534" w:type="dxa"/>
            <w:tcBorders>
              <w:top w:val="nil"/>
              <w:left w:val="nil"/>
              <w:bottom w:val="nil"/>
              <w:right w:val="nil"/>
            </w:tcBorders>
            <w:shd w:val="clear" w:color="auto" w:fill="auto"/>
            <w:noWrap/>
            <w:vAlign w:val="bottom"/>
            <w:hideMark/>
          </w:tcPr>
          <w:p w14:paraId="28CC20E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0.76</w:t>
            </w:r>
          </w:p>
        </w:tc>
        <w:tc>
          <w:tcPr>
            <w:tcW w:w="563" w:type="dxa"/>
            <w:tcBorders>
              <w:top w:val="nil"/>
              <w:left w:val="nil"/>
              <w:bottom w:val="nil"/>
              <w:right w:val="nil"/>
            </w:tcBorders>
            <w:shd w:val="clear" w:color="auto" w:fill="auto"/>
            <w:noWrap/>
            <w:vAlign w:val="bottom"/>
            <w:hideMark/>
          </w:tcPr>
          <w:p w14:paraId="3A16B30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0.65</w:t>
            </w:r>
          </w:p>
        </w:tc>
        <w:tc>
          <w:tcPr>
            <w:tcW w:w="567" w:type="dxa"/>
            <w:tcBorders>
              <w:top w:val="nil"/>
              <w:left w:val="nil"/>
              <w:bottom w:val="nil"/>
              <w:right w:val="nil"/>
            </w:tcBorders>
            <w:shd w:val="clear" w:color="auto" w:fill="auto"/>
            <w:noWrap/>
            <w:vAlign w:val="bottom"/>
            <w:hideMark/>
          </w:tcPr>
          <w:p w14:paraId="13DFECF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0.89</w:t>
            </w:r>
          </w:p>
        </w:tc>
        <w:tc>
          <w:tcPr>
            <w:tcW w:w="642" w:type="dxa"/>
            <w:tcBorders>
              <w:top w:val="nil"/>
              <w:left w:val="dotted" w:sz="4" w:space="0" w:color="auto"/>
              <w:bottom w:val="nil"/>
              <w:right w:val="single" w:sz="4" w:space="0" w:color="auto"/>
            </w:tcBorders>
            <w:shd w:val="clear" w:color="auto" w:fill="auto"/>
            <w:noWrap/>
            <w:vAlign w:val="center"/>
            <w:hideMark/>
          </w:tcPr>
          <w:p w14:paraId="1092812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1.30</w:t>
            </w:r>
          </w:p>
        </w:tc>
        <w:tc>
          <w:tcPr>
            <w:tcW w:w="534" w:type="dxa"/>
            <w:tcBorders>
              <w:top w:val="nil"/>
              <w:left w:val="nil"/>
              <w:bottom w:val="nil"/>
              <w:right w:val="nil"/>
            </w:tcBorders>
            <w:shd w:val="clear" w:color="auto" w:fill="auto"/>
            <w:noWrap/>
            <w:vAlign w:val="bottom"/>
            <w:hideMark/>
          </w:tcPr>
          <w:p w14:paraId="5F7131D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0.76</w:t>
            </w:r>
          </w:p>
        </w:tc>
        <w:tc>
          <w:tcPr>
            <w:tcW w:w="531" w:type="dxa"/>
            <w:tcBorders>
              <w:top w:val="nil"/>
              <w:left w:val="nil"/>
              <w:bottom w:val="nil"/>
              <w:right w:val="nil"/>
            </w:tcBorders>
            <w:shd w:val="clear" w:color="auto" w:fill="auto"/>
            <w:noWrap/>
            <w:vAlign w:val="bottom"/>
            <w:hideMark/>
          </w:tcPr>
          <w:p w14:paraId="1493122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0.66</w:t>
            </w:r>
          </w:p>
        </w:tc>
        <w:tc>
          <w:tcPr>
            <w:tcW w:w="561" w:type="dxa"/>
            <w:tcBorders>
              <w:top w:val="nil"/>
              <w:left w:val="nil"/>
              <w:bottom w:val="nil"/>
              <w:right w:val="nil"/>
            </w:tcBorders>
            <w:shd w:val="clear" w:color="auto" w:fill="auto"/>
            <w:noWrap/>
            <w:vAlign w:val="bottom"/>
            <w:hideMark/>
          </w:tcPr>
          <w:p w14:paraId="692C295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0.88</w:t>
            </w:r>
          </w:p>
        </w:tc>
        <w:tc>
          <w:tcPr>
            <w:tcW w:w="642" w:type="dxa"/>
            <w:tcBorders>
              <w:top w:val="nil"/>
              <w:left w:val="dotted" w:sz="4" w:space="0" w:color="auto"/>
              <w:bottom w:val="nil"/>
              <w:right w:val="nil"/>
            </w:tcBorders>
            <w:shd w:val="clear" w:color="auto" w:fill="auto"/>
            <w:noWrap/>
            <w:vAlign w:val="center"/>
            <w:hideMark/>
          </w:tcPr>
          <w:p w14:paraId="5E3B2A9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1.30</w:t>
            </w:r>
          </w:p>
        </w:tc>
        <w:tc>
          <w:tcPr>
            <w:tcW w:w="534" w:type="dxa"/>
            <w:tcBorders>
              <w:top w:val="nil"/>
              <w:left w:val="single" w:sz="4" w:space="0" w:color="auto"/>
              <w:bottom w:val="nil"/>
              <w:right w:val="nil"/>
            </w:tcBorders>
            <w:shd w:val="clear" w:color="auto" w:fill="auto"/>
            <w:noWrap/>
            <w:vAlign w:val="bottom"/>
            <w:hideMark/>
          </w:tcPr>
          <w:p w14:paraId="1EDE25A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0.76</w:t>
            </w:r>
          </w:p>
        </w:tc>
        <w:tc>
          <w:tcPr>
            <w:tcW w:w="579" w:type="dxa"/>
            <w:tcBorders>
              <w:top w:val="nil"/>
              <w:left w:val="nil"/>
              <w:bottom w:val="nil"/>
              <w:right w:val="nil"/>
            </w:tcBorders>
            <w:shd w:val="clear" w:color="auto" w:fill="auto"/>
            <w:noWrap/>
            <w:vAlign w:val="bottom"/>
            <w:hideMark/>
          </w:tcPr>
          <w:p w14:paraId="4B57F52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0.65</w:t>
            </w:r>
          </w:p>
        </w:tc>
        <w:tc>
          <w:tcPr>
            <w:tcW w:w="577" w:type="dxa"/>
            <w:tcBorders>
              <w:top w:val="nil"/>
              <w:left w:val="nil"/>
              <w:bottom w:val="nil"/>
              <w:right w:val="nil"/>
            </w:tcBorders>
            <w:shd w:val="clear" w:color="auto" w:fill="auto"/>
            <w:noWrap/>
            <w:vAlign w:val="bottom"/>
            <w:hideMark/>
          </w:tcPr>
          <w:p w14:paraId="08649F7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0.88</w:t>
            </w:r>
          </w:p>
        </w:tc>
        <w:tc>
          <w:tcPr>
            <w:tcW w:w="644" w:type="dxa"/>
            <w:tcBorders>
              <w:top w:val="nil"/>
              <w:left w:val="nil"/>
              <w:bottom w:val="nil"/>
              <w:right w:val="single" w:sz="4" w:space="0" w:color="auto"/>
            </w:tcBorders>
            <w:shd w:val="clear" w:color="auto" w:fill="auto"/>
            <w:noWrap/>
            <w:vAlign w:val="center"/>
            <w:hideMark/>
          </w:tcPr>
          <w:p w14:paraId="1745E72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1.30</w:t>
            </w:r>
          </w:p>
        </w:tc>
      </w:tr>
      <w:tr w:rsidR="00B128DD" w:rsidRPr="001F02D8" w14:paraId="6FBB670E"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71D685B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auto" w:fill="auto"/>
            <w:noWrap/>
            <w:vAlign w:val="bottom"/>
            <w:hideMark/>
          </w:tcPr>
          <w:p w14:paraId="4DD4AE19"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auto" w:fill="auto"/>
            <w:noWrap/>
            <w:vAlign w:val="bottom"/>
            <w:hideMark/>
          </w:tcPr>
          <w:p w14:paraId="7327CF38"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0.55</w:t>
            </w:r>
          </w:p>
        </w:tc>
        <w:tc>
          <w:tcPr>
            <w:tcW w:w="640" w:type="dxa"/>
            <w:tcBorders>
              <w:top w:val="nil"/>
              <w:left w:val="nil"/>
              <w:bottom w:val="nil"/>
              <w:right w:val="nil"/>
            </w:tcBorders>
            <w:shd w:val="clear" w:color="auto" w:fill="auto"/>
            <w:noWrap/>
            <w:vAlign w:val="bottom"/>
            <w:hideMark/>
          </w:tcPr>
          <w:p w14:paraId="594584E3"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0.45</w:t>
            </w:r>
          </w:p>
        </w:tc>
        <w:tc>
          <w:tcPr>
            <w:tcW w:w="531" w:type="dxa"/>
            <w:tcBorders>
              <w:top w:val="nil"/>
              <w:left w:val="nil"/>
              <w:bottom w:val="nil"/>
              <w:right w:val="single" w:sz="4" w:space="0" w:color="auto"/>
            </w:tcBorders>
            <w:shd w:val="clear" w:color="auto" w:fill="auto"/>
            <w:noWrap/>
            <w:vAlign w:val="bottom"/>
            <w:hideMark/>
          </w:tcPr>
          <w:p w14:paraId="5B07E7B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0.67</w:t>
            </w:r>
          </w:p>
        </w:tc>
        <w:tc>
          <w:tcPr>
            <w:tcW w:w="534" w:type="dxa"/>
            <w:tcBorders>
              <w:top w:val="nil"/>
              <w:left w:val="nil"/>
              <w:bottom w:val="nil"/>
              <w:right w:val="nil"/>
            </w:tcBorders>
            <w:shd w:val="clear" w:color="auto" w:fill="auto"/>
            <w:noWrap/>
            <w:vAlign w:val="bottom"/>
            <w:hideMark/>
          </w:tcPr>
          <w:p w14:paraId="5951E70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0.54</w:t>
            </w:r>
          </w:p>
        </w:tc>
        <w:tc>
          <w:tcPr>
            <w:tcW w:w="563" w:type="dxa"/>
            <w:tcBorders>
              <w:top w:val="nil"/>
              <w:left w:val="nil"/>
              <w:bottom w:val="nil"/>
              <w:right w:val="nil"/>
            </w:tcBorders>
            <w:shd w:val="clear" w:color="auto" w:fill="auto"/>
            <w:noWrap/>
            <w:vAlign w:val="bottom"/>
            <w:hideMark/>
          </w:tcPr>
          <w:p w14:paraId="36188ED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0.44</w:t>
            </w:r>
          </w:p>
        </w:tc>
        <w:tc>
          <w:tcPr>
            <w:tcW w:w="567" w:type="dxa"/>
            <w:tcBorders>
              <w:top w:val="nil"/>
              <w:left w:val="nil"/>
              <w:bottom w:val="nil"/>
              <w:right w:val="nil"/>
            </w:tcBorders>
            <w:shd w:val="clear" w:color="auto" w:fill="auto"/>
            <w:noWrap/>
            <w:vAlign w:val="bottom"/>
            <w:hideMark/>
          </w:tcPr>
          <w:p w14:paraId="672CE11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0.65</w:t>
            </w:r>
          </w:p>
        </w:tc>
        <w:tc>
          <w:tcPr>
            <w:tcW w:w="642" w:type="dxa"/>
            <w:tcBorders>
              <w:top w:val="nil"/>
              <w:left w:val="dotted" w:sz="4" w:space="0" w:color="auto"/>
              <w:bottom w:val="nil"/>
              <w:right w:val="single" w:sz="4" w:space="0" w:color="auto"/>
            </w:tcBorders>
            <w:shd w:val="clear" w:color="auto" w:fill="auto"/>
            <w:noWrap/>
            <w:vAlign w:val="center"/>
            <w:hideMark/>
          </w:tcPr>
          <w:p w14:paraId="3FC4FDE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1.82</w:t>
            </w:r>
          </w:p>
        </w:tc>
        <w:tc>
          <w:tcPr>
            <w:tcW w:w="534" w:type="dxa"/>
            <w:tcBorders>
              <w:top w:val="nil"/>
              <w:left w:val="nil"/>
              <w:bottom w:val="nil"/>
              <w:right w:val="nil"/>
            </w:tcBorders>
            <w:shd w:val="clear" w:color="auto" w:fill="auto"/>
            <w:noWrap/>
            <w:vAlign w:val="bottom"/>
            <w:hideMark/>
          </w:tcPr>
          <w:p w14:paraId="034DAE7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0.54</w:t>
            </w:r>
          </w:p>
        </w:tc>
        <w:tc>
          <w:tcPr>
            <w:tcW w:w="531" w:type="dxa"/>
            <w:tcBorders>
              <w:top w:val="nil"/>
              <w:left w:val="nil"/>
              <w:bottom w:val="nil"/>
              <w:right w:val="nil"/>
            </w:tcBorders>
            <w:shd w:val="clear" w:color="auto" w:fill="auto"/>
            <w:noWrap/>
            <w:vAlign w:val="bottom"/>
            <w:hideMark/>
          </w:tcPr>
          <w:p w14:paraId="562A9E0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0.44</w:t>
            </w:r>
          </w:p>
        </w:tc>
        <w:tc>
          <w:tcPr>
            <w:tcW w:w="561" w:type="dxa"/>
            <w:tcBorders>
              <w:top w:val="nil"/>
              <w:left w:val="nil"/>
              <w:bottom w:val="nil"/>
              <w:right w:val="nil"/>
            </w:tcBorders>
            <w:shd w:val="clear" w:color="auto" w:fill="auto"/>
            <w:noWrap/>
            <w:vAlign w:val="bottom"/>
            <w:hideMark/>
          </w:tcPr>
          <w:p w14:paraId="3BFDAFD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0.66</w:t>
            </w:r>
          </w:p>
        </w:tc>
        <w:tc>
          <w:tcPr>
            <w:tcW w:w="642" w:type="dxa"/>
            <w:tcBorders>
              <w:top w:val="nil"/>
              <w:left w:val="dotted" w:sz="4" w:space="0" w:color="auto"/>
              <w:bottom w:val="nil"/>
              <w:right w:val="nil"/>
            </w:tcBorders>
            <w:shd w:val="clear" w:color="auto" w:fill="auto"/>
            <w:noWrap/>
            <w:vAlign w:val="center"/>
            <w:hideMark/>
          </w:tcPr>
          <w:p w14:paraId="0E4EA8A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1.82</w:t>
            </w:r>
          </w:p>
        </w:tc>
        <w:tc>
          <w:tcPr>
            <w:tcW w:w="534" w:type="dxa"/>
            <w:tcBorders>
              <w:top w:val="nil"/>
              <w:left w:val="single" w:sz="4" w:space="0" w:color="auto"/>
              <w:bottom w:val="nil"/>
              <w:right w:val="nil"/>
            </w:tcBorders>
            <w:shd w:val="clear" w:color="auto" w:fill="auto"/>
            <w:noWrap/>
            <w:vAlign w:val="bottom"/>
            <w:hideMark/>
          </w:tcPr>
          <w:p w14:paraId="7AA93D0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0.53</w:t>
            </w:r>
          </w:p>
        </w:tc>
        <w:tc>
          <w:tcPr>
            <w:tcW w:w="579" w:type="dxa"/>
            <w:tcBorders>
              <w:top w:val="nil"/>
              <w:left w:val="nil"/>
              <w:bottom w:val="nil"/>
              <w:right w:val="nil"/>
            </w:tcBorders>
            <w:shd w:val="clear" w:color="auto" w:fill="auto"/>
            <w:noWrap/>
            <w:vAlign w:val="bottom"/>
            <w:hideMark/>
          </w:tcPr>
          <w:p w14:paraId="4997030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0.43</w:t>
            </w:r>
          </w:p>
        </w:tc>
        <w:tc>
          <w:tcPr>
            <w:tcW w:w="577" w:type="dxa"/>
            <w:tcBorders>
              <w:top w:val="nil"/>
              <w:left w:val="nil"/>
              <w:bottom w:val="nil"/>
              <w:right w:val="nil"/>
            </w:tcBorders>
            <w:shd w:val="clear" w:color="auto" w:fill="auto"/>
            <w:noWrap/>
            <w:vAlign w:val="bottom"/>
            <w:hideMark/>
          </w:tcPr>
          <w:p w14:paraId="415BA99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0.65</w:t>
            </w:r>
          </w:p>
        </w:tc>
        <w:tc>
          <w:tcPr>
            <w:tcW w:w="644" w:type="dxa"/>
            <w:tcBorders>
              <w:top w:val="nil"/>
              <w:left w:val="nil"/>
              <w:bottom w:val="nil"/>
              <w:right w:val="single" w:sz="4" w:space="0" w:color="auto"/>
            </w:tcBorders>
            <w:shd w:val="clear" w:color="auto" w:fill="auto"/>
            <w:noWrap/>
            <w:vAlign w:val="center"/>
            <w:hideMark/>
          </w:tcPr>
          <w:p w14:paraId="7486BAD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3.64</w:t>
            </w:r>
          </w:p>
        </w:tc>
      </w:tr>
      <w:tr w:rsidR="00C745C4" w:rsidRPr="001F02D8" w14:paraId="445C941C"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036D7BE6"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proofErr w:type="spellStart"/>
            <w:r w:rsidRPr="001F02D8">
              <w:rPr>
                <w:rFonts w:ascii="Times New Roman" w:eastAsia="Times New Roman" w:hAnsi="Times New Roman" w:cs="Times New Roman"/>
                <w:b/>
                <w:bCs/>
                <w:lang w:val="nb-NO" w:eastAsia="zh-CN"/>
              </w:rPr>
              <w:t>Skin</w:t>
            </w:r>
            <w:proofErr w:type="spellEnd"/>
          </w:p>
        </w:tc>
        <w:tc>
          <w:tcPr>
            <w:tcW w:w="567" w:type="dxa"/>
            <w:tcBorders>
              <w:top w:val="nil"/>
              <w:left w:val="nil"/>
              <w:bottom w:val="nil"/>
              <w:right w:val="nil"/>
            </w:tcBorders>
            <w:shd w:val="clear" w:color="000000" w:fill="F2F2F2"/>
            <w:noWrap/>
            <w:vAlign w:val="bottom"/>
            <w:hideMark/>
          </w:tcPr>
          <w:p w14:paraId="1A36EB1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709" w:type="dxa"/>
            <w:tcBorders>
              <w:top w:val="nil"/>
              <w:left w:val="single" w:sz="4" w:space="0" w:color="auto"/>
              <w:bottom w:val="nil"/>
              <w:right w:val="nil"/>
            </w:tcBorders>
            <w:shd w:val="clear" w:color="000000" w:fill="F2F2F2"/>
            <w:noWrap/>
            <w:vAlign w:val="bottom"/>
            <w:hideMark/>
          </w:tcPr>
          <w:p w14:paraId="47E6991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0" w:type="dxa"/>
            <w:tcBorders>
              <w:top w:val="nil"/>
              <w:left w:val="nil"/>
              <w:bottom w:val="nil"/>
              <w:right w:val="nil"/>
            </w:tcBorders>
            <w:shd w:val="clear" w:color="000000" w:fill="F2F2F2"/>
            <w:noWrap/>
            <w:vAlign w:val="bottom"/>
            <w:hideMark/>
          </w:tcPr>
          <w:p w14:paraId="748BF43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single" w:sz="4" w:space="0" w:color="auto"/>
            </w:tcBorders>
            <w:shd w:val="clear" w:color="000000" w:fill="F2F2F2"/>
            <w:noWrap/>
            <w:vAlign w:val="bottom"/>
            <w:hideMark/>
          </w:tcPr>
          <w:p w14:paraId="38252BF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F2F2F2"/>
            <w:noWrap/>
            <w:vAlign w:val="bottom"/>
            <w:hideMark/>
          </w:tcPr>
          <w:p w14:paraId="0515575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F2F2F2"/>
            <w:noWrap/>
            <w:vAlign w:val="bottom"/>
            <w:hideMark/>
          </w:tcPr>
          <w:p w14:paraId="1EC5451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10F7F63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F2F2F2"/>
            <w:noWrap/>
            <w:vAlign w:val="bottom"/>
            <w:hideMark/>
          </w:tcPr>
          <w:p w14:paraId="13AE8A8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F2F2F2"/>
            <w:noWrap/>
            <w:vAlign w:val="bottom"/>
            <w:hideMark/>
          </w:tcPr>
          <w:p w14:paraId="2A054D5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F2F2F2"/>
            <w:noWrap/>
            <w:vAlign w:val="bottom"/>
            <w:hideMark/>
          </w:tcPr>
          <w:p w14:paraId="2875A6F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F2F2F2"/>
            <w:noWrap/>
            <w:vAlign w:val="bottom"/>
            <w:hideMark/>
          </w:tcPr>
          <w:p w14:paraId="4493958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F2F2F2"/>
            <w:noWrap/>
            <w:vAlign w:val="bottom"/>
            <w:hideMark/>
          </w:tcPr>
          <w:p w14:paraId="6CDBDAD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F2F2F2"/>
            <w:noWrap/>
            <w:vAlign w:val="bottom"/>
            <w:hideMark/>
          </w:tcPr>
          <w:p w14:paraId="49676DE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F2F2F2"/>
            <w:noWrap/>
            <w:vAlign w:val="bottom"/>
            <w:hideMark/>
          </w:tcPr>
          <w:p w14:paraId="1FF0243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F2F2F2"/>
            <w:noWrap/>
            <w:vAlign w:val="bottom"/>
            <w:hideMark/>
          </w:tcPr>
          <w:p w14:paraId="5AAB128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F2F2F2"/>
            <w:noWrap/>
            <w:vAlign w:val="center"/>
            <w:hideMark/>
          </w:tcPr>
          <w:p w14:paraId="6FF27AC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3DC642FA"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2EAAC705"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Women</w:t>
            </w:r>
            <w:proofErr w:type="spellEnd"/>
          </w:p>
        </w:tc>
        <w:tc>
          <w:tcPr>
            <w:tcW w:w="567" w:type="dxa"/>
            <w:tcBorders>
              <w:top w:val="nil"/>
              <w:left w:val="nil"/>
              <w:bottom w:val="nil"/>
              <w:right w:val="nil"/>
            </w:tcBorders>
            <w:shd w:val="clear" w:color="000000" w:fill="F2F2F2"/>
            <w:noWrap/>
            <w:vAlign w:val="bottom"/>
            <w:hideMark/>
          </w:tcPr>
          <w:p w14:paraId="68A1E447"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000000" w:fill="F2F2F2"/>
            <w:noWrap/>
            <w:vAlign w:val="bottom"/>
            <w:hideMark/>
          </w:tcPr>
          <w:p w14:paraId="25BF735A"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0.87</w:t>
            </w:r>
          </w:p>
        </w:tc>
        <w:tc>
          <w:tcPr>
            <w:tcW w:w="640" w:type="dxa"/>
            <w:tcBorders>
              <w:top w:val="nil"/>
              <w:left w:val="nil"/>
              <w:bottom w:val="nil"/>
              <w:right w:val="nil"/>
            </w:tcBorders>
            <w:shd w:val="clear" w:color="000000" w:fill="F2F2F2"/>
            <w:noWrap/>
            <w:vAlign w:val="bottom"/>
            <w:hideMark/>
          </w:tcPr>
          <w:p w14:paraId="3CB90B54"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0.77</w:t>
            </w:r>
          </w:p>
        </w:tc>
        <w:tc>
          <w:tcPr>
            <w:tcW w:w="531" w:type="dxa"/>
            <w:tcBorders>
              <w:top w:val="nil"/>
              <w:left w:val="nil"/>
              <w:bottom w:val="nil"/>
              <w:right w:val="single" w:sz="4" w:space="0" w:color="auto"/>
            </w:tcBorders>
            <w:shd w:val="clear" w:color="000000" w:fill="F2F2F2"/>
            <w:noWrap/>
            <w:vAlign w:val="bottom"/>
            <w:hideMark/>
          </w:tcPr>
          <w:p w14:paraId="21F461D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1.00</w:t>
            </w:r>
          </w:p>
        </w:tc>
        <w:tc>
          <w:tcPr>
            <w:tcW w:w="534" w:type="dxa"/>
            <w:tcBorders>
              <w:top w:val="nil"/>
              <w:left w:val="nil"/>
              <w:bottom w:val="nil"/>
              <w:right w:val="nil"/>
            </w:tcBorders>
            <w:shd w:val="clear" w:color="auto" w:fill="A6A6A6" w:themeFill="background1" w:themeFillShade="A6"/>
            <w:noWrap/>
            <w:vAlign w:val="bottom"/>
            <w:hideMark/>
          </w:tcPr>
          <w:p w14:paraId="375B5F03" w14:textId="085F0C18"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auto" w:fill="A6A6A6" w:themeFill="background1" w:themeFillShade="A6"/>
            <w:noWrap/>
            <w:vAlign w:val="bottom"/>
            <w:hideMark/>
          </w:tcPr>
          <w:p w14:paraId="4758B601" w14:textId="0D515D03"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auto" w:fill="A6A6A6" w:themeFill="background1" w:themeFillShade="A6"/>
            <w:noWrap/>
            <w:vAlign w:val="bottom"/>
            <w:hideMark/>
          </w:tcPr>
          <w:p w14:paraId="314B1BE1" w14:textId="4DBC0C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auto" w:fill="A6A6A6" w:themeFill="background1" w:themeFillShade="A6"/>
            <w:noWrap/>
            <w:vAlign w:val="center"/>
            <w:hideMark/>
          </w:tcPr>
          <w:p w14:paraId="29796693" w14:textId="5670EF09"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auto" w:fill="A6A6A6" w:themeFill="background1" w:themeFillShade="A6"/>
            <w:noWrap/>
            <w:vAlign w:val="bottom"/>
            <w:hideMark/>
          </w:tcPr>
          <w:p w14:paraId="3160D518" w14:textId="1C3D6296"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auto" w:fill="A6A6A6" w:themeFill="background1" w:themeFillShade="A6"/>
            <w:noWrap/>
            <w:vAlign w:val="bottom"/>
            <w:hideMark/>
          </w:tcPr>
          <w:p w14:paraId="6ADBBC54" w14:textId="4CFF3213"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auto" w:fill="A6A6A6" w:themeFill="background1" w:themeFillShade="A6"/>
            <w:noWrap/>
            <w:vAlign w:val="bottom"/>
            <w:hideMark/>
          </w:tcPr>
          <w:p w14:paraId="0AD4CEB7" w14:textId="6D6C03E2"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auto" w:fill="A6A6A6" w:themeFill="background1" w:themeFillShade="A6"/>
            <w:noWrap/>
            <w:vAlign w:val="bottom"/>
            <w:hideMark/>
          </w:tcPr>
          <w:p w14:paraId="210B010C" w14:textId="54C806B4"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auto" w:fill="A6A6A6" w:themeFill="background1" w:themeFillShade="A6"/>
            <w:noWrap/>
            <w:vAlign w:val="bottom"/>
            <w:hideMark/>
          </w:tcPr>
          <w:p w14:paraId="3E33F689" w14:textId="1A5F9A5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auto" w:fill="A6A6A6" w:themeFill="background1" w:themeFillShade="A6"/>
            <w:noWrap/>
            <w:vAlign w:val="bottom"/>
            <w:hideMark/>
          </w:tcPr>
          <w:p w14:paraId="6A85C30E" w14:textId="7672DC34"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auto" w:fill="A6A6A6" w:themeFill="background1" w:themeFillShade="A6"/>
            <w:noWrap/>
            <w:vAlign w:val="bottom"/>
            <w:hideMark/>
          </w:tcPr>
          <w:p w14:paraId="2898CF65" w14:textId="7436351C"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auto" w:fill="A6A6A6" w:themeFill="background1" w:themeFillShade="A6"/>
            <w:noWrap/>
            <w:vAlign w:val="bottom"/>
            <w:hideMark/>
          </w:tcPr>
          <w:p w14:paraId="09593155" w14:textId="4A51F43F"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2065CB46"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7A04340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0E4CEE20"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000000" w:fill="F2F2F2"/>
            <w:noWrap/>
            <w:vAlign w:val="bottom"/>
            <w:hideMark/>
          </w:tcPr>
          <w:p w14:paraId="38580596"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0.66</w:t>
            </w:r>
          </w:p>
        </w:tc>
        <w:tc>
          <w:tcPr>
            <w:tcW w:w="640" w:type="dxa"/>
            <w:tcBorders>
              <w:top w:val="nil"/>
              <w:left w:val="nil"/>
              <w:bottom w:val="nil"/>
              <w:right w:val="nil"/>
            </w:tcBorders>
            <w:shd w:val="clear" w:color="000000" w:fill="F2F2F2"/>
            <w:noWrap/>
            <w:vAlign w:val="bottom"/>
            <w:hideMark/>
          </w:tcPr>
          <w:p w14:paraId="23DB1BAB"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0.55</w:t>
            </w:r>
          </w:p>
        </w:tc>
        <w:tc>
          <w:tcPr>
            <w:tcW w:w="531" w:type="dxa"/>
            <w:tcBorders>
              <w:top w:val="nil"/>
              <w:left w:val="nil"/>
              <w:bottom w:val="nil"/>
              <w:right w:val="single" w:sz="4" w:space="0" w:color="auto"/>
            </w:tcBorders>
            <w:shd w:val="clear" w:color="000000" w:fill="F2F2F2"/>
            <w:noWrap/>
            <w:vAlign w:val="bottom"/>
            <w:hideMark/>
          </w:tcPr>
          <w:p w14:paraId="27C1303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0.79</w:t>
            </w:r>
          </w:p>
        </w:tc>
        <w:tc>
          <w:tcPr>
            <w:tcW w:w="534" w:type="dxa"/>
            <w:tcBorders>
              <w:top w:val="nil"/>
              <w:left w:val="nil"/>
              <w:bottom w:val="nil"/>
              <w:right w:val="nil"/>
            </w:tcBorders>
            <w:shd w:val="clear" w:color="000000" w:fill="F2F2F2"/>
            <w:noWrap/>
            <w:vAlign w:val="bottom"/>
            <w:hideMark/>
          </w:tcPr>
          <w:p w14:paraId="396441B8"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0.65</w:t>
            </w:r>
          </w:p>
        </w:tc>
        <w:tc>
          <w:tcPr>
            <w:tcW w:w="563" w:type="dxa"/>
            <w:tcBorders>
              <w:top w:val="nil"/>
              <w:left w:val="nil"/>
              <w:bottom w:val="nil"/>
              <w:right w:val="nil"/>
            </w:tcBorders>
            <w:shd w:val="clear" w:color="000000" w:fill="F2F2F2"/>
            <w:noWrap/>
            <w:vAlign w:val="bottom"/>
            <w:hideMark/>
          </w:tcPr>
          <w:p w14:paraId="5639F41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0.53</w:t>
            </w:r>
          </w:p>
        </w:tc>
        <w:tc>
          <w:tcPr>
            <w:tcW w:w="567" w:type="dxa"/>
            <w:tcBorders>
              <w:top w:val="nil"/>
              <w:left w:val="nil"/>
              <w:bottom w:val="nil"/>
              <w:right w:val="nil"/>
            </w:tcBorders>
            <w:shd w:val="clear" w:color="000000" w:fill="F2F2F2"/>
            <w:noWrap/>
            <w:vAlign w:val="bottom"/>
            <w:hideMark/>
          </w:tcPr>
          <w:p w14:paraId="0856757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0.79</w:t>
            </w:r>
          </w:p>
        </w:tc>
        <w:tc>
          <w:tcPr>
            <w:tcW w:w="642" w:type="dxa"/>
            <w:tcBorders>
              <w:top w:val="nil"/>
              <w:left w:val="dotted" w:sz="4" w:space="0" w:color="auto"/>
              <w:bottom w:val="nil"/>
              <w:right w:val="single" w:sz="4" w:space="0" w:color="auto"/>
            </w:tcBorders>
            <w:shd w:val="clear" w:color="000000" w:fill="F2F2F2"/>
            <w:noWrap/>
            <w:vAlign w:val="center"/>
            <w:hideMark/>
          </w:tcPr>
          <w:p w14:paraId="77E639C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1.52</w:t>
            </w:r>
          </w:p>
        </w:tc>
        <w:tc>
          <w:tcPr>
            <w:tcW w:w="534" w:type="dxa"/>
            <w:tcBorders>
              <w:top w:val="nil"/>
              <w:left w:val="nil"/>
              <w:bottom w:val="nil"/>
              <w:right w:val="nil"/>
            </w:tcBorders>
            <w:shd w:val="clear" w:color="000000" w:fill="F2F2F2"/>
            <w:noWrap/>
            <w:vAlign w:val="bottom"/>
            <w:hideMark/>
          </w:tcPr>
          <w:p w14:paraId="5642E99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0.64</w:t>
            </w:r>
          </w:p>
        </w:tc>
        <w:tc>
          <w:tcPr>
            <w:tcW w:w="531" w:type="dxa"/>
            <w:tcBorders>
              <w:top w:val="nil"/>
              <w:left w:val="nil"/>
              <w:bottom w:val="nil"/>
              <w:right w:val="nil"/>
            </w:tcBorders>
            <w:shd w:val="clear" w:color="000000" w:fill="F2F2F2"/>
            <w:noWrap/>
            <w:vAlign w:val="bottom"/>
            <w:hideMark/>
          </w:tcPr>
          <w:p w14:paraId="6009554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0.55</w:t>
            </w:r>
          </w:p>
        </w:tc>
        <w:tc>
          <w:tcPr>
            <w:tcW w:w="561" w:type="dxa"/>
            <w:tcBorders>
              <w:top w:val="nil"/>
              <w:left w:val="nil"/>
              <w:bottom w:val="nil"/>
              <w:right w:val="nil"/>
            </w:tcBorders>
            <w:shd w:val="clear" w:color="000000" w:fill="F2F2F2"/>
            <w:noWrap/>
            <w:vAlign w:val="bottom"/>
            <w:hideMark/>
          </w:tcPr>
          <w:p w14:paraId="611A2AF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0.76</w:t>
            </w:r>
          </w:p>
        </w:tc>
        <w:tc>
          <w:tcPr>
            <w:tcW w:w="642" w:type="dxa"/>
            <w:tcBorders>
              <w:top w:val="nil"/>
              <w:left w:val="dotted" w:sz="4" w:space="0" w:color="auto"/>
              <w:bottom w:val="nil"/>
              <w:right w:val="nil"/>
            </w:tcBorders>
            <w:shd w:val="clear" w:color="000000" w:fill="F2F2F2"/>
            <w:noWrap/>
            <w:vAlign w:val="center"/>
            <w:hideMark/>
          </w:tcPr>
          <w:p w14:paraId="43EEFDD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3.03</w:t>
            </w:r>
          </w:p>
        </w:tc>
        <w:tc>
          <w:tcPr>
            <w:tcW w:w="534" w:type="dxa"/>
            <w:tcBorders>
              <w:top w:val="nil"/>
              <w:left w:val="single" w:sz="4" w:space="0" w:color="auto"/>
              <w:bottom w:val="nil"/>
              <w:right w:val="nil"/>
            </w:tcBorders>
            <w:shd w:val="clear" w:color="000000" w:fill="F2F2F2"/>
            <w:noWrap/>
            <w:vAlign w:val="bottom"/>
            <w:hideMark/>
          </w:tcPr>
          <w:p w14:paraId="428D6FE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0.63</w:t>
            </w:r>
          </w:p>
        </w:tc>
        <w:tc>
          <w:tcPr>
            <w:tcW w:w="579" w:type="dxa"/>
            <w:tcBorders>
              <w:top w:val="nil"/>
              <w:left w:val="nil"/>
              <w:bottom w:val="nil"/>
              <w:right w:val="nil"/>
            </w:tcBorders>
            <w:shd w:val="clear" w:color="000000" w:fill="F2F2F2"/>
            <w:noWrap/>
            <w:vAlign w:val="bottom"/>
            <w:hideMark/>
          </w:tcPr>
          <w:p w14:paraId="470AFDB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0.53</w:t>
            </w:r>
          </w:p>
        </w:tc>
        <w:tc>
          <w:tcPr>
            <w:tcW w:w="577" w:type="dxa"/>
            <w:tcBorders>
              <w:top w:val="nil"/>
              <w:left w:val="nil"/>
              <w:bottom w:val="nil"/>
              <w:right w:val="nil"/>
            </w:tcBorders>
            <w:shd w:val="clear" w:color="000000" w:fill="F2F2F2"/>
            <w:noWrap/>
            <w:vAlign w:val="bottom"/>
            <w:hideMark/>
          </w:tcPr>
          <w:p w14:paraId="0BB3EE3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0.76</w:t>
            </w:r>
          </w:p>
        </w:tc>
        <w:tc>
          <w:tcPr>
            <w:tcW w:w="644" w:type="dxa"/>
            <w:tcBorders>
              <w:top w:val="nil"/>
              <w:left w:val="nil"/>
              <w:bottom w:val="nil"/>
              <w:right w:val="single" w:sz="4" w:space="0" w:color="auto"/>
            </w:tcBorders>
            <w:shd w:val="clear" w:color="000000" w:fill="F2F2F2"/>
            <w:noWrap/>
            <w:vAlign w:val="center"/>
            <w:hideMark/>
          </w:tcPr>
          <w:p w14:paraId="10C63ED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4.55</w:t>
            </w:r>
          </w:p>
        </w:tc>
      </w:tr>
      <w:tr w:rsidR="00C745C4" w:rsidRPr="001F02D8" w14:paraId="445EE22C"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7C33F7FF"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Men</w:t>
            </w:r>
          </w:p>
        </w:tc>
        <w:tc>
          <w:tcPr>
            <w:tcW w:w="567" w:type="dxa"/>
            <w:tcBorders>
              <w:top w:val="nil"/>
              <w:left w:val="nil"/>
              <w:bottom w:val="nil"/>
              <w:right w:val="nil"/>
            </w:tcBorders>
            <w:shd w:val="clear" w:color="000000" w:fill="F2F2F2"/>
            <w:noWrap/>
            <w:vAlign w:val="bottom"/>
            <w:hideMark/>
          </w:tcPr>
          <w:p w14:paraId="70BDDAFC"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000000" w:fill="F2F2F2"/>
            <w:noWrap/>
            <w:vAlign w:val="bottom"/>
            <w:hideMark/>
          </w:tcPr>
          <w:p w14:paraId="3E86DE39"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0.93</w:t>
            </w:r>
          </w:p>
        </w:tc>
        <w:tc>
          <w:tcPr>
            <w:tcW w:w="640" w:type="dxa"/>
            <w:tcBorders>
              <w:top w:val="nil"/>
              <w:left w:val="nil"/>
              <w:bottom w:val="nil"/>
              <w:right w:val="nil"/>
            </w:tcBorders>
            <w:shd w:val="clear" w:color="000000" w:fill="F2F2F2"/>
            <w:noWrap/>
            <w:vAlign w:val="bottom"/>
            <w:hideMark/>
          </w:tcPr>
          <w:p w14:paraId="5708011B"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0.65</w:t>
            </w:r>
          </w:p>
        </w:tc>
        <w:tc>
          <w:tcPr>
            <w:tcW w:w="531" w:type="dxa"/>
            <w:tcBorders>
              <w:top w:val="nil"/>
              <w:left w:val="nil"/>
              <w:bottom w:val="nil"/>
              <w:right w:val="single" w:sz="4" w:space="0" w:color="auto"/>
            </w:tcBorders>
            <w:shd w:val="clear" w:color="000000" w:fill="F2F2F2"/>
            <w:noWrap/>
            <w:vAlign w:val="bottom"/>
            <w:hideMark/>
          </w:tcPr>
          <w:p w14:paraId="691F3ED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1.33</w:t>
            </w:r>
          </w:p>
        </w:tc>
        <w:tc>
          <w:tcPr>
            <w:tcW w:w="534" w:type="dxa"/>
            <w:tcBorders>
              <w:top w:val="nil"/>
              <w:left w:val="nil"/>
              <w:bottom w:val="nil"/>
              <w:right w:val="nil"/>
            </w:tcBorders>
            <w:shd w:val="clear" w:color="auto" w:fill="A6A6A6" w:themeFill="background1" w:themeFillShade="A6"/>
            <w:noWrap/>
            <w:vAlign w:val="bottom"/>
            <w:hideMark/>
          </w:tcPr>
          <w:p w14:paraId="6EBA129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auto" w:fill="A6A6A6" w:themeFill="background1" w:themeFillShade="A6"/>
            <w:noWrap/>
            <w:vAlign w:val="bottom"/>
            <w:hideMark/>
          </w:tcPr>
          <w:p w14:paraId="736756C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auto" w:fill="A6A6A6" w:themeFill="background1" w:themeFillShade="A6"/>
            <w:noWrap/>
            <w:vAlign w:val="bottom"/>
            <w:hideMark/>
          </w:tcPr>
          <w:p w14:paraId="5E793E8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auto" w:fill="A6A6A6" w:themeFill="background1" w:themeFillShade="A6"/>
            <w:noWrap/>
            <w:vAlign w:val="center"/>
            <w:hideMark/>
          </w:tcPr>
          <w:p w14:paraId="6C5F9A7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auto" w:fill="A6A6A6" w:themeFill="background1" w:themeFillShade="A6"/>
            <w:noWrap/>
            <w:vAlign w:val="bottom"/>
            <w:hideMark/>
          </w:tcPr>
          <w:p w14:paraId="2AB61C5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auto" w:fill="A6A6A6" w:themeFill="background1" w:themeFillShade="A6"/>
            <w:noWrap/>
            <w:vAlign w:val="bottom"/>
            <w:hideMark/>
          </w:tcPr>
          <w:p w14:paraId="27698C7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auto" w:fill="A6A6A6" w:themeFill="background1" w:themeFillShade="A6"/>
            <w:noWrap/>
            <w:vAlign w:val="bottom"/>
            <w:hideMark/>
          </w:tcPr>
          <w:p w14:paraId="173EBC2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auto" w:fill="A6A6A6" w:themeFill="background1" w:themeFillShade="A6"/>
            <w:noWrap/>
            <w:vAlign w:val="bottom"/>
            <w:hideMark/>
          </w:tcPr>
          <w:p w14:paraId="5CC4CE8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auto" w:fill="A6A6A6" w:themeFill="background1" w:themeFillShade="A6"/>
            <w:noWrap/>
            <w:vAlign w:val="bottom"/>
            <w:hideMark/>
          </w:tcPr>
          <w:p w14:paraId="0532F66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auto" w:fill="A6A6A6" w:themeFill="background1" w:themeFillShade="A6"/>
            <w:noWrap/>
            <w:vAlign w:val="bottom"/>
            <w:hideMark/>
          </w:tcPr>
          <w:p w14:paraId="0F2337C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auto" w:fill="A6A6A6" w:themeFill="background1" w:themeFillShade="A6"/>
            <w:noWrap/>
            <w:vAlign w:val="bottom"/>
            <w:hideMark/>
          </w:tcPr>
          <w:p w14:paraId="551F211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auto" w:fill="A6A6A6" w:themeFill="background1" w:themeFillShade="A6"/>
            <w:noWrap/>
            <w:vAlign w:val="bottom"/>
            <w:hideMark/>
          </w:tcPr>
          <w:p w14:paraId="26451C6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44C52C56"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0717948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2EA96053"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000000" w:fill="F2F2F2"/>
            <w:noWrap/>
            <w:vAlign w:val="bottom"/>
            <w:hideMark/>
          </w:tcPr>
          <w:p w14:paraId="32E117DC"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0.52</w:t>
            </w:r>
          </w:p>
        </w:tc>
        <w:tc>
          <w:tcPr>
            <w:tcW w:w="640" w:type="dxa"/>
            <w:tcBorders>
              <w:top w:val="nil"/>
              <w:left w:val="nil"/>
              <w:bottom w:val="nil"/>
              <w:right w:val="nil"/>
            </w:tcBorders>
            <w:shd w:val="clear" w:color="000000" w:fill="F2F2F2"/>
            <w:noWrap/>
            <w:vAlign w:val="bottom"/>
            <w:hideMark/>
          </w:tcPr>
          <w:p w14:paraId="005D263F"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0.38</w:t>
            </w:r>
          </w:p>
        </w:tc>
        <w:tc>
          <w:tcPr>
            <w:tcW w:w="531" w:type="dxa"/>
            <w:tcBorders>
              <w:top w:val="nil"/>
              <w:left w:val="nil"/>
              <w:bottom w:val="nil"/>
              <w:right w:val="single" w:sz="4" w:space="0" w:color="auto"/>
            </w:tcBorders>
            <w:shd w:val="clear" w:color="000000" w:fill="F2F2F2"/>
            <w:noWrap/>
            <w:vAlign w:val="bottom"/>
            <w:hideMark/>
          </w:tcPr>
          <w:p w14:paraId="1090F1C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0.71</w:t>
            </w:r>
          </w:p>
        </w:tc>
        <w:tc>
          <w:tcPr>
            <w:tcW w:w="534" w:type="dxa"/>
            <w:tcBorders>
              <w:top w:val="nil"/>
              <w:left w:val="nil"/>
              <w:bottom w:val="nil"/>
              <w:right w:val="nil"/>
            </w:tcBorders>
            <w:shd w:val="clear" w:color="000000" w:fill="F2F2F2"/>
            <w:noWrap/>
            <w:vAlign w:val="bottom"/>
            <w:hideMark/>
          </w:tcPr>
          <w:p w14:paraId="2397AC7F"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0.50</w:t>
            </w:r>
          </w:p>
        </w:tc>
        <w:tc>
          <w:tcPr>
            <w:tcW w:w="563" w:type="dxa"/>
            <w:tcBorders>
              <w:top w:val="nil"/>
              <w:left w:val="nil"/>
              <w:bottom w:val="nil"/>
              <w:right w:val="nil"/>
            </w:tcBorders>
            <w:shd w:val="clear" w:color="000000" w:fill="F2F2F2"/>
            <w:noWrap/>
            <w:vAlign w:val="bottom"/>
            <w:hideMark/>
          </w:tcPr>
          <w:p w14:paraId="0CC1402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0.36</w:t>
            </w:r>
          </w:p>
        </w:tc>
        <w:tc>
          <w:tcPr>
            <w:tcW w:w="567" w:type="dxa"/>
            <w:tcBorders>
              <w:top w:val="nil"/>
              <w:left w:val="nil"/>
              <w:bottom w:val="nil"/>
              <w:right w:val="nil"/>
            </w:tcBorders>
            <w:shd w:val="clear" w:color="000000" w:fill="F2F2F2"/>
            <w:noWrap/>
            <w:vAlign w:val="bottom"/>
            <w:hideMark/>
          </w:tcPr>
          <w:p w14:paraId="6CC64D0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0.67</w:t>
            </w:r>
          </w:p>
        </w:tc>
        <w:tc>
          <w:tcPr>
            <w:tcW w:w="642" w:type="dxa"/>
            <w:tcBorders>
              <w:top w:val="nil"/>
              <w:left w:val="dotted" w:sz="4" w:space="0" w:color="auto"/>
              <w:bottom w:val="nil"/>
              <w:right w:val="single" w:sz="4" w:space="0" w:color="auto"/>
            </w:tcBorders>
            <w:shd w:val="clear" w:color="000000" w:fill="F2F2F2"/>
            <w:noWrap/>
            <w:vAlign w:val="center"/>
            <w:hideMark/>
          </w:tcPr>
          <w:p w14:paraId="0E85652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3.85</w:t>
            </w:r>
          </w:p>
        </w:tc>
        <w:tc>
          <w:tcPr>
            <w:tcW w:w="534" w:type="dxa"/>
            <w:tcBorders>
              <w:top w:val="nil"/>
              <w:left w:val="nil"/>
              <w:bottom w:val="nil"/>
              <w:right w:val="nil"/>
            </w:tcBorders>
            <w:shd w:val="clear" w:color="000000" w:fill="F2F2F2"/>
            <w:noWrap/>
            <w:vAlign w:val="bottom"/>
            <w:hideMark/>
          </w:tcPr>
          <w:p w14:paraId="2E87373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0.50</w:t>
            </w:r>
          </w:p>
        </w:tc>
        <w:tc>
          <w:tcPr>
            <w:tcW w:w="531" w:type="dxa"/>
            <w:tcBorders>
              <w:top w:val="nil"/>
              <w:left w:val="nil"/>
              <w:bottom w:val="nil"/>
              <w:right w:val="nil"/>
            </w:tcBorders>
            <w:shd w:val="clear" w:color="000000" w:fill="F2F2F2"/>
            <w:noWrap/>
            <w:vAlign w:val="bottom"/>
            <w:hideMark/>
          </w:tcPr>
          <w:p w14:paraId="145DA72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0.35</w:t>
            </w:r>
          </w:p>
        </w:tc>
        <w:tc>
          <w:tcPr>
            <w:tcW w:w="561" w:type="dxa"/>
            <w:tcBorders>
              <w:top w:val="nil"/>
              <w:left w:val="nil"/>
              <w:bottom w:val="nil"/>
              <w:right w:val="nil"/>
            </w:tcBorders>
            <w:shd w:val="clear" w:color="000000" w:fill="F2F2F2"/>
            <w:noWrap/>
            <w:vAlign w:val="bottom"/>
            <w:hideMark/>
          </w:tcPr>
          <w:p w14:paraId="67E22DC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0.70</w:t>
            </w:r>
          </w:p>
        </w:tc>
        <w:tc>
          <w:tcPr>
            <w:tcW w:w="642" w:type="dxa"/>
            <w:tcBorders>
              <w:top w:val="nil"/>
              <w:left w:val="dotted" w:sz="4" w:space="0" w:color="auto"/>
              <w:bottom w:val="nil"/>
              <w:right w:val="nil"/>
            </w:tcBorders>
            <w:shd w:val="clear" w:color="000000" w:fill="F2F2F2"/>
            <w:noWrap/>
            <w:vAlign w:val="center"/>
            <w:hideMark/>
          </w:tcPr>
          <w:p w14:paraId="6B03F8D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3.85</w:t>
            </w:r>
          </w:p>
        </w:tc>
        <w:tc>
          <w:tcPr>
            <w:tcW w:w="534" w:type="dxa"/>
            <w:tcBorders>
              <w:top w:val="nil"/>
              <w:left w:val="single" w:sz="4" w:space="0" w:color="auto"/>
              <w:bottom w:val="nil"/>
              <w:right w:val="nil"/>
            </w:tcBorders>
            <w:shd w:val="clear" w:color="000000" w:fill="F2F2F2"/>
            <w:noWrap/>
            <w:vAlign w:val="bottom"/>
            <w:hideMark/>
          </w:tcPr>
          <w:p w14:paraId="126F765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0.48</w:t>
            </w:r>
          </w:p>
        </w:tc>
        <w:tc>
          <w:tcPr>
            <w:tcW w:w="579" w:type="dxa"/>
            <w:tcBorders>
              <w:top w:val="nil"/>
              <w:left w:val="nil"/>
              <w:bottom w:val="nil"/>
              <w:right w:val="nil"/>
            </w:tcBorders>
            <w:shd w:val="clear" w:color="000000" w:fill="F2F2F2"/>
            <w:noWrap/>
            <w:vAlign w:val="bottom"/>
            <w:hideMark/>
          </w:tcPr>
          <w:p w14:paraId="591B3CF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0.34</w:t>
            </w:r>
          </w:p>
        </w:tc>
        <w:tc>
          <w:tcPr>
            <w:tcW w:w="577" w:type="dxa"/>
            <w:tcBorders>
              <w:top w:val="nil"/>
              <w:left w:val="nil"/>
              <w:bottom w:val="nil"/>
              <w:right w:val="nil"/>
            </w:tcBorders>
            <w:shd w:val="clear" w:color="000000" w:fill="F2F2F2"/>
            <w:noWrap/>
            <w:vAlign w:val="bottom"/>
            <w:hideMark/>
          </w:tcPr>
          <w:p w14:paraId="04FEE8B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0.67</w:t>
            </w:r>
          </w:p>
        </w:tc>
        <w:tc>
          <w:tcPr>
            <w:tcW w:w="644" w:type="dxa"/>
            <w:tcBorders>
              <w:top w:val="nil"/>
              <w:left w:val="nil"/>
              <w:bottom w:val="nil"/>
              <w:right w:val="single" w:sz="4" w:space="0" w:color="auto"/>
            </w:tcBorders>
            <w:shd w:val="clear" w:color="000000" w:fill="F2F2F2"/>
            <w:noWrap/>
            <w:vAlign w:val="center"/>
            <w:hideMark/>
          </w:tcPr>
          <w:p w14:paraId="42334AB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7.69</w:t>
            </w:r>
          </w:p>
        </w:tc>
      </w:tr>
      <w:tr w:rsidR="00B128DD" w:rsidRPr="001F02D8" w14:paraId="22F8B6C6"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5B42B662"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Back/</w:t>
            </w:r>
            <w:proofErr w:type="spellStart"/>
            <w:r w:rsidRPr="001F02D8">
              <w:rPr>
                <w:rFonts w:ascii="Times New Roman" w:eastAsia="Times New Roman" w:hAnsi="Times New Roman" w:cs="Times New Roman"/>
                <w:b/>
                <w:bCs/>
                <w:lang w:val="nb-NO" w:eastAsia="zh-CN"/>
              </w:rPr>
              <w:t>Neck</w:t>
            </w:r>
            <w:proofErr w:type="spellEnd"/>
            <w:r w:rsidRPr="001F02D8">
              <w:rPr>
                <w:rFonts w:ascii="Times New Roman" w:eastAsia="Times New Roman" w:hAnsi="Times New Roman" w:cs="Times New Roman"/>
                <w:b/>
                <w:bCs/>
                <w:lang w:val="nb-NO" w:eastAsia="zh-CN"/>
              </w:rPr>
              <w:t xml:space="preserve"> </w:t>
            </w:r>
            <w:proofErr w:type="spellStart"/>
            <w:r w:rsidRPr="001F02D8">
              <w:rPr>
                <w:rFonts w:ascii="Times New Roman" w:eastAsia="Times New Roman" w:hAnsi="Times New Roman" w:cs="Times New Roman"/>
                <w:b/>
                <w:bCs/>
                <w:lang w:val="nb-NO" w:eastAsia="zh-CN"/>
              </w:rPr>
              <w:t>Pain</w:t>
            </w:r>
            <w:proofErr w:type="spellEnd"/>
          </w:p>
        </w:tc>
        <w:tc>
          <w:tcPr>
            <w:tcW w:w="567" w:type="dxa"/>
            <w:tcBorders>
              <w:top w:val="nil"/>
              <w:left w:val="nil"/>
              <w:bottom w:val="nil"/>
              <w:right w:val="nil"/>
            </w:tcBorders>
            <w:shd w:val="clear" w:color="auto" w:fill="auto"/>
            <w:noWrap/>
            <w:vAlign w:val="bottom"/>
            <w:hideMark/>
          </w:tcPr>
          <w:p w14:paraId="295BB0F5"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709" w:type="dxa"/>
            <w:tcBorders>
              <w:top w:val="nil"/>
              <w:left w:val="single" w:sz="4" w:space="0" w:color="auto"/>
              <w:bottom w:val="nil"/>
              <w:right w:val="nil"/>
            </w:tcBorders>
            <w:shd w:val="clear" w:color="auto" w:fill="auto"/>
            <w:noWrap/>
            <w:vAlign w:val="bottom"/>
            <w:hideMark/>
          </w:tcPr>
          <w:p w14:paraId="3DA07B4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0" w:type="dxa"/>
            <w:tcBorders>
              <w:top w:val="nil"/>
              <w:left w:val="nil"/>
              <w:bottom w:val="nil"/>
              <w:right w:val="nil"/>
            </w:tcBorders>
            <w:shd w:val="clear" w:color="auto" w:fill="auto"/>
            <w:noWrap/>
            <w:vAlign w:val="bottom"/>
            <w:hideMark/>
          </w:tcPr>
          <w:p w14:paraId="50A6F9B6"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31" w:type="dxa"/>
            <w:tcBorders>
              <w:top w:val="nil"/>
              <w:left w:val="nil"/>
              <w:bottom w:val="nil"/>
              <w:right w:val="single" w:sz="4" w:space="0" w:color="auto"/>
            </w:tcBorders>
            <w:shd w:val="clear" w:color="auto" w:fill="auto"/>
            <w:noWrap/>
            <w:vAlign w:val="bottom"/>
            <w:hideMark/>
          </w:tcPr>
          <w:p w14:paraId="30C6928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auto" w:fill="auto"/>
            <w:noWrap/>
            <w:vAlign w:val="bottom"/>
            <w:hideMark/>
          </w:tcPr>
          <w:p w14:paraId="4CF150D0"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3" w:type="dxa"/>
            <w:tcBorders>
              <w:top w:val="nil"/>
              <w:left w:val="nil"/>
              <w:bottom w:val="nil"/>
              <w:right w:val="nil"/>
            </w:tcBorders>
            <w:shd w:val="clear" w:color="auto" w:fill="auto"/>
            <w:noWrap/>
            <w:vAlign w:val="bottom"/>
            <w:hideMark/>
          </w:tcPr>
          <w:p w14:paraId="60B625BC"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7" w:type="dxa"/>
            <w:tcBorders>
              <w:top w:val="nil"/>
              <w:left w:val="nil"/>
              <w:bottom w:val="nil"/>
              <w:right w:val="nil"/>
            </w:tcBorders>
            <w:shd w:val="clear" w:color="auto" w:fill="auto"/>
            <w:noWrap/>
            <w:vAlign w:val="bottom"/>
            <w:hideMark/>
          </w:tcPr>
          <w:p w14:paraId="46D285E6"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2" w:type="dxa"/>
            <w:tcBorders>
              <w:top w:val="nil"/>
              <w:left w:val="dotted" w:sz="4" w:space="0" w:color="auto"/>
              <w:bottom w:val="nil"/>
              <w:right w:val="single" w:sz="4" w:space="0" w:color="auto"/>
            </w:tcBorders>
            <w:shd w:val="clear" w:color="auto" w:fill="auto"/>
            <w:noWrap/>
            <w:vAlign w:val="bottom"/>
            <w:hideMark/>
          </w:tcPr>
          <w:p w14:paraId="156791E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auto" w:fill="auto"/>
            <w:noWrap/>
            <w:vAlign w:val="bottom"/>
            <w:hideMark/>
          </w:tcPr>
          <w:p w14:paraId="41556AD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auto" w:fill="auto"/>
            <w:noWrap/>
            <w:vAlign w:val="bottom"/>
            <w:hideMark/>
          </w:tcPr>
          <w:p w14:paraId="04EF9F3C"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1" w:type="dxa"/>
            <w:tcBorders>
              <w:top w:val="nil"/>
              <w:left w:val="nil"/>
              <w:bottom w:val="nil"/>
              <w:right w:val="nil"/>
            </w:tcBorders>
            <w:shd w:val="clear" w:color="auto" w:fill="auto"/>
            <w:noWrap/>
            <w:vAlign w:val="bottom"/>
            <w:hideMark/>
          </w:tcPr>
          <w:p w14:paraId="77BC62F6"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2" w:type="dxa"/>
            <w:tcBorders>
              <w:top w:val="nil"/>
              <w:left w:val="dotted" w:sz="4" w:space="0" w:color="auto"/>
              <w:bottom w:val="nil"/>
              <w:right w:val="nil"/>
            </w:tcBorders>
            <w:shd w:val="clear" w:color="auto" w:fill="auto"/>
            <w:noWrap/>
            <w:vAlign w:val="bottom"/>
            <w:hideMark/>
          </w:tcPr>
          <w:p w14:paraId="112D70F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auto" w:fill="auto"/>
            <w:noWrap/>
            <w:vAlign w:val="bottom"/>
            <w:hideMark/>
          </w:tcPr>
          <w:p w14:paraId="1753F92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auto" w:fill="auto"/>
            <w:noWrap/>
            <w:vAlign w:val="bottom"/>
            <w:hideMark/>
          </w:tcPr>
          <w:p w14:paraId="0B8AB201"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77" w:type="dxa"/>
            <w:tcBorders>
              <w:top w:val="nil"/>
              <w:left w:val="nil"/>
              <w:bottom w:val="nil"/>
              <w:right w:val="nil"/>
            </w:tcBorders>
            <w:shd w:val="clear" w:color="auto" w:fill="auto"/>
            <w:noWrap/>
            <w:vAlign w:val="bottom"/>
            <w:hideMark/>
          </w:tcPr>
          <w:p w14:paraId="62DB797F"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4" w:type="dxa"/>
            <w:tcBorders>
              <w:top w:val="nil"/>
              <w:left w:val="nil"/>
              <w:bottom w:val="nil"/>
              <w:right w:val="single" w:sz="4" w:space="0" w:color="auto"/>
            </w:tcBorders>
            <w:shd w:val="clear" w:color="auto" w:fill="auto"/>
            <w:noWrap/>
            <w:vAlign w:val="bottom"/>
            <w:hideMark/>
          </w:tcPr>
          <w:p w14:paraId="18D0F2A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B128DD" w:rsidRPr="001F02D8" w14:paraId="0A0117F8"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3A888AD1"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Women</w:t>
            </w:r>
            <w:proofErr w:type="spellEnd"/>
          </w:p>
        </w:tc>
        <w:tc>
          <w:tcPr>
            <w:tcW w:w="567" w:type="dxa"/>
            <w:tcBorders>
              <w:top w:val="nil"/>
              <w:left w:val="nil"/>
              <w:bottom w:val="nil"/>
              <w:right w:val="nil"/>
            </w:tcBorders>
            <w:shd w:val="clear" w:color="auto" w:fill="auto"/>
            <w:noWrap/>
            <w:vAlign w:val="bottom"/>
            <w:hideMark/>
          </w:tcPr>
          <w:p w14:paraId="2342594E"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auto" w:fill="auto"/>
            <w:noWrap/>
            <w:vAlign w:val="bottom"/>
            <w:hideMark/>
          </w:tcPr>
          <w:p w14:paraId="4368D5F5"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1.13</w:t>
            </w:r>
          </w:p>
        </w:tc>
        <w:tc>
          <w:tcPr>
            <w:tcW w:w="640" w:type="dxa"/>
            <w:tcBorders>
              <w:top w:val="nil"/>
              <w:left w:val="nil"/>
              <w:bottom w:val="nil"/>
              <w:right w:val="nil"/>
            </w:tcBorders>
            <w:shd w:val="clear" w:color="auto" w:fill="auto"/>
            <w:noWrap/>
            <w:vAlign w:val="bottom"/>
            <w:hideMark/>
          </w:tcPr>
          <w:p w14:paraId="27E502EE"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1.01</w:t>
            </w:r>
          </w:p>
        </w:tc>
        <w:tc>
          <w:tcPr>
            <w:tcW w:w="531" w:type="dxa"/>
            <w:tcBorders>
              <w:top w:val="nil"/>
              <w:left w:val="nil"/>
              <w:bottom w:val="nil"/>
              <w:right w:val="single" w:sz="4" w:space="0" w:color="auto"/>
            </w:tcBorders>
            <w:shd w:val="clear" w:color="auto" w:fill="auto"/>
            <w:noWrap/>
            <w:vAlign w:val="bottom"/>
            <w:hideMark/>
          </w:tcPr>
          <w:p w14:paraId="17AE1FA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1.27</w:t>
            </w:r>
          </w:p>
        </w:tc>
        <w:tc>
          <w:tcPr>
            <w:tcW w:w="534" w:type="dxa"/>
            <w:tcBorders>
              <w:top w:val="nil"/>
              <w:left w:val="nil"/>
              <w:bottom w:val="nil"/>
              <w:right w:val="nil"/>
            </w:tcBorders>
            <w:shd w:val="clear" w:color="auto" w:fill="auto"/>
            <w:noWrap/>
            <w:vAlign w:val="bottom"/>
            <w:hideMark/>
          </w:tcPr>
          <w:p w14:paraId="0E01368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1.13</w:t>
            </w:r>
          </w:p>
        </w:tc>
        <w:tc>
          <w:tcPr>
            <w:tcW w:w="563" w:type="dxa"/>
            <w:tcBorders>
              <w:top w:val="nil"/>
              <w:left w:val="nil"/>
              <w:bottom w:val="nil"/>
              <w:right w:val="nil"/>
            </w:tcBorders>
            <w:shd w:val="clear" w:color="auto" w:fill="auto"/>
            <w:noWrap/>
            <w:vAlign w:val="bottom"/>
            <w:hideMark/>
          </w:tcPr>
          <w:p w14:paraId="5F96230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1.00</w:t>
            </w:r>
          </w:p>
        </w:tc>
        <w:tc>
          <w:tcPr>
            <w:tcW w:w="567" w:type="dxa"/>
            <w:tcBorders>
              <w:top w:val="nil"/>
              <w:left w:val="nil"/>
              <w:bottom w:val="nil"/>
              <w:right w:val="nil"/>
            </w:tcBorders>
            <w:shd w:val="clear" w:color="auto" w:fill="auto"/>
            <w:noWrap/>
            <w:vAlign w:val="bottom"/>
            <w:hideMark/>
          </w:tcPr>
          <w:p w14:paraId="1DCB782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1.27</w:t>
            </w:r>
          </w:p>
        </w:tc>
        <w:tc>
          <w:tcPr>
            <w:tcW w:w="642" w:type="dxa"/>
            <w:tcBorders>
              <w:top w:val="nil"/>
              <w:left w:val="dotted" w:sz="4" w:space="0" w:color="auto"/>
              <w:bottom w:val="nil"/>
              <w:right w:val="single" w:sz="4" w:space="0" w:color="auto"/>
            </w:tcBorders>
            <w:shd w:val="clear" w:color="auto" w:fill="auto"/>
            <w:noWrap/>
            <w:vAlign w:val="center"/>
            <w:hideMark/>
          </w:tcPr>
          <w:p w14:paraId="21CE10A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0.00</w:t>
            </w:r>
          </w:p>
        </w:tc>
        <w:tc>
          <w:tcPr>
            <w:tcW w:w="534" w:type="dxa"/>
            <w:tcBorders>
              <w:top w:val="nil"/>
              <w:left w:val="nil"/>
              <w:bottom w:val="nil"/>
              <w:right w:val="nil"/>
            </w:tcBorders>
            <w:shd w:val="clear" w:color="auto" w:fill="auto"/>
            <w:noWrap/>
            <w:vAlign w:val="bottom"/>
            <w:hideMark/>
          </w:tcPr>
          <w:p w14:paraId="7961498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1.12</w:t>
            </w:r>
          </w:p>
        </w:tc>
        <w:tc>
          <w:tcPr>
            <w:tcW w:w="531" w:type="dxa"/>
            <w:tcBorders>
              <w:top w:val="nil"/>
              <w:left w:val="nil"/>
              <w:bottom w:val="nil"/>
              <w:right w:val="nil"/>
            </w:tcBorders>
            <w:shd w:val="clear" w:color="auto" w:fill="auto"/>
            <w:noWrap/>
            <w:vAlign w:val="bottom"/>
            <w:hideMark/>
          </w:tcPr>
          <w:p w14:paraId="244FAE9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0.99</w:t>
            </w:r>
          </w:p>
        </w:tc>
        <w:tc>
          <w:tcPr>
            <w:tcW w:w="561" w:type="dxa"/>
            <w:tcBorders>
              <w:top w:val="nil"/>
              <w:left w:val="nil"/>
              <w:bottom w:val="nil"/>
              <w:right w:val="nil"/>
            </w:tcBorders>
            <w:shd w:val="clear" w:color="auto" w:fill="auto"/>
            <w:noWrap/>
            <w:vAlign w:val="bottom"/>
            <w:hideMark/>
          </w:tcPr>
          <w:p w14:paraId="1FE9C72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1.26</w:t>
            </w:r>
          </w:p>
        </w:tc>
        <w:tc>
          <w:tcPr>
            <w:tcW w:w="642" w:type="dxa"/>
            <w:tcBorders>
              <w:top w:val="nil"/>
              <w:left w:val="dotted" w:sz="4" w:space="0" w:color="auto"/>
              <w:bottom w:val="nil"/>
              <w:right w:val="nil"/>
            </w:tcBorders>
            <w:shd w:val="clear" w:color="auto" w:fill="auto"/>
            <w:noWrap/>
            <w:vAlign w:val="center"/>
            <w:hideMark/>
          </w:tcPr>
          <w:p w14:paraId="668AC78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7.69</w:t>
            </w:r>
          </w:p>
        </w:tc>
        <w:tc>
          <w:tcPr>
            <w:tcW w:w="534" w:type="dxa"/>
            <w:tcBorders>
              <w:top w:val="nil"/>
              <w:left w:val="single" w:sz="4" w:space="0" w:color="auto"/>
              <w:bottom w:val="nil"/>
              <w:right w:val="nil"/>
            </w:tcBorders>
            <w:shd w:val="clear" w:color="auto" w:fill="auto"/>
            <w:noWrap/>
            <w:vAlign w:val="bottom"/>
            <w:hideMark/>
          </w:tcPr>
          <w:p w14:paraId="7515C9D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1.11</w:t>
            </w:r>
          </w:p>
        </w:tc>
        <w:tc>
          <w:tcPr>
            <w:tcW w:w="579" w:type="dxa"/>
            <w:tcBorders>
              <w:top w:val="nil"/>
              <w:left w:val="nil"/>
              <w:bottom w:val="nil"/>
              <w:right w:val="nil"/>
            </w:tcBorders>
            <w:shd w:val="clear" w:color="auto" w:fill="auto"/>
            <w:noWrap/>
            <w:vAlign w:val="bottom"/>
            <w:hideMark/>
          </w:tcPr>
          <w:p w14:paraId="5FECBBE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0.99</w:t>
            </w:r>
          </w:p>
        </w:tc>
        <w:tc>
          <w:tcPr>
            <w:tcW w:w="577" w:type="dxa"/>
            <w:tcBorders>
              <w:top w:val="nil"/>
              <w:left w:val="nil"/>
              <w:bottom w:val="nil"/>
              <w:right w:val="nil"/>
            </w:tcBorders>
            <w:shd w:val="clear" w:color="auto" w:fill="auto"/>
            <w:noWrap/>
            <w:vAlign w:val="bottom"/>
            <w:hideMark/>
          </w:tcPr>
          <w:p w14:paraId="17F190B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1.26</w:t>
            </w:r>
          </w:p>
        </w:tc>
        <w:tc>
          <w:tcPr>
            <w:tcW w:w="644" w:type="dxa"/>
            <w:tcBorders>
              <w:top w:val="nil"/>
              <w:left w:val="nil"/>
              <w:bottom w:val="nil"/>
              <w:right w:val="single" w:sz="4" w:space="0" w:color="auto"/>
            </w:tcBorders>
            <w:shd w:val="clear" w:color="auto" w:fill="auto"/>
            <w:noWrap/>
            <w:vAlign w:val="center"/>
            <w:hideMark/>
          </w:tcPr>
          <w:p w14:paraId="2949A9B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15.38</w:t>
            </w:r>
          </w:p>
        </w:tc>
      </w:tr>
      <w:tr w:rsidR="00C745C4" w:rsidRPr="001F02D8" w14:paraId="7D39306C"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67013EF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auto" w:fill="auto"/>
            <w:noWrap/>
            <w:vAlign w:val="bottom"/>
            <w:hideMark/>
          </w:tcPr>
          <w:p w14:paraId="35D85FB8"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auto" w:fill="auto"/>
            <w:noWrap/>
            <w:vAlign w:val="bottom"/>
            <w:hideMark/>
          </w:tcPr>
          <w:p w14:paraId="48DCEA36"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0.95</w:t>
            </w:r>
          </w:p>
        </w:tc>
        <w:tc>
          <w:tcPr>
            <w:tcW w:w="640" w:type="dxa"/>
            <w:tcBorders>
              <w:top w:val="nil"/>
              <w:left w:val="nil"/>
              <w:bottom w:val="nil"/>
              <w:right w:val="nil"/>
            </w:tcBorders>
            <w:shd w:val="clear" w:color="auto" w:fill="auto"/>
            <w:noWrap/>
            <w:vAlign w:val="bottom"/>
            <w:hideMark/>
          </w:tcPr>
          <w:p w14:paraId="5E1207AF"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0.85</w:t>
            </w:r>
          </w:p>
        </w:tc>
        <w:tc>
          <w:tcPr>
            <w:tcW w:w="531" w:type="dxa"/>
            <w:tcBorders>
              <w:top w:val="nil"/>
              <w:left w:val="nil"/>
              <w:bottom w:val="nil"/>
              <w:right w:val="single" w:sz="4" w:space="0" w:color="auto"/>
            </w:tcBorders>
            <w:shd w:val="clear" w:color="auto" w:fill="auto"/>
            <w:noWrap/>
            <w:vAlign w:val="bottom"/>
            <w:hideMark/>
          </w:tcPr>
          <w:p w14:paraId="74BDBE4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1.07</w:t>
            </w:r>
          </w:p>
        </w:tc>
        <w:tc>
          <w:tcPr>
            <w:tcW w:w="534" w:type="dxa"/>
            <w:tcBorders>
              <w:top w:val="nil"/>
              <w:left w:val="nil"/>
              <w:bottom w:val="nil"/>
              <w:right w:val="nil"/>
            </w:tcBorders>
            <w:shd w:val="clear" w:color="000000" w:fill="A6A6A6"/>
            <w:noWrap/>
            <w:vAlign w:val="bottom"/>
            <w:hideMark/>
          </w:tcPr>
          <w:p w14:paraId="2E38C33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A6A6A6"/>
            <w:noWrap/>
            <w:vAlign w:val="bottom"/>
            <w:hideMark/>
          </w:tcPr>
          <w:p w14:paraId="52A5FBB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A6A6A6"/>
            <w:noWrap/>
            <w:vAlign w:val="bottom"/>
            <w:hideMark/>
          </w:tcPr>
          <w:p w14:paraId="44B629B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A6A6A6"/>
            <w:noWrap/>
            <w:vAlign w:val="center"/>
            <w:hideMark/>
          </w:tcPr>
          <w:p w14:paraId="1B6B3EF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A6A6A6"/>
            <w:noWrap/>
            <w:vAlign w:val="bottom"/>
            <w:hideMark/>
          </w:tcPr>
          <w:p w14:paraId="7C5AD89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A6A6A6"/>
            <w:noWrap/>
            <w:vAlign w:val="bottom"/>
            <w:hideMark/>
          </w:tcPr>
          <w:p w14:paraId="4433799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A6A6A6"/>
            <w:noWrap/>
            <w:vAlign w:val="bottom"/>
            <w:hideMark/>
          </w:tcPr>
          <w:p w14:paraId="05CD396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A6A6A6"/>
            <w:noWrap/>
            <w:vAlign w:val="bottom"/>
            <w:hideMark/>
          </w:tcPr>
          <w:p w14:paraId="2D1FF53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A6A6A6"/>
            <w:noWrap/>
            <w:vAlign w:val="bottom"/>
            <w:hideMark/>
          </w:tcPr>
          <w:p w14:paraId="3E0E2B4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A6A6A6"/>
            <w:noWrap/>
            <w:vAlign w:val="bottom"/>
            <w:hideMark/>
          </w:tcPr>
          <w:p w14:paraId="409FDBE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A6A6A6"/>
            <w:noWrap/>
            <w:vAlign w:val="bottom"/>
            <w:hideMark/>
          </w:tcPr>
          <w:p w14:paraId="4FC4DA5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A6A6A6"/>
            <w:noWrap/>
            <w:vAlign w:val="bottom"/>
            <w:hideMark/>
          </w:tcPr>
          <w:p w14:paraId="4DF9A4E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010C63E7"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1603AA01"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Men</w:t>
            </w:r>
          </w:p>
        </w:tc>
        <w:tc>
          <w:tcPr>
            <w:tcW w:w="567" w:type="dxa"/>
            <w:tcBorders>
              <w:top w:val="nil"/>
              <w:left w:val="nil"/>
              <w:bottom w:val="nil"/>
              <w:right w:val="nil"/>
            </w:tcBorders>
            <w:shd w:val="clear" w:color="auto" w:fill="auto"/>
            <w:noWrap/>
            <w:vAlign w:val="bottom"/>
            <w:hideMark/>
          </w:tcPr>
          <w:p w14:paraId="259DAB20"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auto" w:fill="auto"/>
            <w:noWrap/>
            <w:vAlign w:val="bottom"/>
            <w:hideMark/>
          </w:tcPr>
          <w:p w14:paraId="2CBABE65"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1.15</w:t>
            </w:r>
          </w:p>
        </w:tc>
        <w:tc>
          <w:tcPr>
            <w:tcW w:w="640" w:type="dxa"/>
            <w:tcBorders>
              <w:top w:val="nil"/>
              <w:left w:val="nil"/>
              <w:bottom w:val="nil"/>
              <w:right w:val="nil"/>
            </w:tcBorders>
            <w:shd w:val="clear" w:color="auto" w:fill="auto"/>
            <w:noWrap/>
            <w:vAlign w:val="bottom"/>
            <w:hideMark/>
          </w:tcPr>
          <w:p w14:paraId="13270561"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0.99</w:t>
            </w:r>
          </w:p>
        </w:tc>
        <w:tc>
          <w:tcPr>
            <w:tcW w:w="531" w:type="dxa"/>
            <w:tcBorders>
              <w:top w:val="nil"/>
              <w:left w:val="nil"/>
              <w:bottom w:val="nil"/>
              <w:right w:val="single" w:sz="4" w:space="0" w:color="auto"/>
            </w:tcBorders>
            <w:shd w:val="clear" w:color="auto" w:fill="auto"/>
            <w:noWrap/>
            <w:vAlign w:val="bottom"/>
            <w:hideMark/>
          </w:tcPr>
          <w:p w14:paraId="5B06282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1.34</w:t>
            </w:r>
          </w:p>
        </w:tc>
        <w:tc>
          <w:tcPr>
            <w:tcW w:w="534" w:type="dxa"/>
            <w:tcBorders>
              <w:top w:val="nil"/>
              <w:left w:val="nil"/>
              <w:bottom w:val="nil"/>
              <w:right w:val="nil"/>
            </w:tcBorders>
            <w:shd w:val="clear" w:color="000000" w:fill="A6A6A6"/>
            <w:noWrap/>
            <w:vAlign w:val="bottom"/>
            <w:hideMark/>
          </w:tcPr>
          <w:p w14:paraId="163FA98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A6A6A6"/>
            <w:noWrap/>
            <w:vAlign w:val="bottom"/>
            <w:hideMark/>
          </w:tcPr>
          <w:p w14:paraId="23566FF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A6A6A6"/>
            <w:noWrap/>
            <w:vAlign w:val="bottom"/>
            <w:hideMark/>
          </w:tcPr>
          <w:p w14:paraId="46120FC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A6A6A6"/>
            <w:noWrap/>
            <w:vAlign w:val="center"/>
            <w:hideMark/>
          </w:tcPr>
          <w:p w14:paraId="3DF31B5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A6A6A6"/>
            <w:noWrap/>
            <w:vAlign w:val="bottom"/>
            <w:hideMark/>
          </w:tcPr>
          <w:p w14:paraId="326D4D6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A6A6A6"/>
            <w:noWrap/>
            <w:vAlign w:val="bottom"/>
            <w:hideMark/>
          </w:tcPr>
          <w:p w14:paraId="263F05A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A6A6A6"/>
            <w:noWrap/>
            <w:vAlign w:val="bottom"/>
            <w:hideMark/>
          </w:tcPr>
          <w:p w14:paraId="5AC8384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A6A6A6"/>
            <w:noWrap/>
            <w:vAlign w:val="bottom"/>
            <w:hideMark/>
          </w:tcPr>
          <w:p w14:paraId="4E23AB2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A6A6A6"/>
            <w:noWrap/>
            <w:vAlign w:val="bottom"/>
            <w:hideMark/>
          </w:tcPr>
          <w:p w14:paraId="4969A2D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A6A6A6"/>
            <w:noWrap/>
            <w:vAlign w:val="bottom"/>
            <w:hideMark/>
          </w:tcPr>
          <w:p w14:paraId="74995B0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A6A6A6"/>
            <w:noWrap/>
            <w:vAlign w:val="bottom"/>
            <w:hideMark/>
          </w:tcPr>
          <w:p w14:paraId="3A4754C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A6A6A6"/>
            <w:noWrap/>
            <w:vAlign w:val="center"/>
            <w:hideMark/>
          </w:tcPr>
          <w:p w14:paraId="5D8CE3C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7B9E6BA6"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5361576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auto" w:fill="auto"/>
            <w:noWrap/>
            <w:vAlign w:val="bottom"/>
            <w:hideMark/>
          </w:tcPr>
          <w:p w14:paraId="58620280"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auto" w:fill="auto"/>
            <w:noWrap/>
            <w:vAlign w:val="bottom"/>
            <w:hideMark/>
          </w:tcPr>
          <w:p w14:paraId="4306BAC5"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1.03</w:t>
            </w:r>
          </w:p>
        </w:tc>
        <w:tc>
          <w:tcPr>
            <w:tcW w:w="640" w:type="dxa"/>
            <w:tcBorders>
              <w:top w:val="nil"/>
              <w:left w:val="nil"/>
              <w:bottom w:val="nil"/>
              <w:right w:val="nil"/>
            </w:tcBorders>
            <w:shd w:val="clear" w:color="auto" w:fill="auto"/>
            <w:noWrap/>
            <w:vAlign w:val="bottom"/>
            <w:hideMark/>
          </w:tcPr>
          <w:p w14:paraId="74380256"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0.85</w:t>
            </w:r>
          </w:p>
        </w:tc>
        <w:tc>
          <w:tcPr>
            <w:tcW w:w="531" w:type="dxa"/>
            <w:tcBorders>
              <w:top w:val="nil"/>
              <w:left w:val="nil"/>
              <w:bottom w:val="nil"/>
              <w:right w:val="single" w:sz="4" w:space="0" w:color="auto"/>
            </w:tcBorders>
            <w:shd w:val="clear" w:color="auto" w:fill="auto"/>
            <w:noWrap/>
            <w:vAlign w:val="bottom"/>
            <w:hideMark/>
          </w:tcPr>
          <w:p w14:paraId="23BE973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1.24</w:t>
            </w:r>
          </w:p>
        </w:tc>
        <w:tc>
          <w:tcPr>
            <w:tcW w:w="534" w:type="dxa"/>
            <w:tcBorders>
              <w:top w:val="nil"/>
              <w:left w:val="nil"/>
              <w:bottom w:val="nil"/>
              <w:right w:val="nil"/>
            </w:tcBorders>
            <w:shd w:val="clear" w:color="000000" w:fill="A6A6A6"/>
            <w:noWrap/>
            <w:vAlign w:val="bottom"/>
            <w:hideMark/>
          </w:tcPr>
          <w:p w14:paraId="61BC5AD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A6A6A6"/>
            <w:noWrap/>
            <w:vAlign w:val="bottom"/>
            <w:hideMark/>
          </w:tcPr>
          <w:p w14:paraId="11F5007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A6A6A6"/>
            <w:noWrap/>
            <w:vAlign w:val="bottom"/>
            <w:hideMark/>
          </w:tcPr>
          <w:p w14:paraId="7F1F5DF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A6A6A6"/>
            <w:noWrap/>
            <w:vAlign w:val="center"/>
            <w:hideMark/>
          </w:tcPr>
          <w:p w14:paraId="7165E32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A6A6A6"/>
            <w:noWrap/>
            <w:vAlign w:val="bottom"/>
            <w:hideMark/>
          </w:tcPr>
          <w:p w14:paraId="6CC7BE4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A6A6A6"/>
            <w:noWrap/>
            <w:vAlign w:val="bottom"/>
            <w:hideMark/>
          </w:tcPr>
          <w:p w14:paraId="45DCBBA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A6A6A6"/>
            <w:noWrap/>
            <w:vAlign w:val="bottom"/>
            <w:hideMark/>
          </w:tcPr>
          <w:p w14:paraId="4017151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A6A6A6"/>
            <w:noWrap/>
            <w:vAlign w:val="bottom"/>
            <w:hideMark/>
          </w:tcPr>
          <w:p w14:paraId="5090C1A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A6A6A6"/>
            <w:noWrap/>
            <w:vAlign w:val="bottom"/>
            <w:hideMark/>
          </w:tcPr>
          <w:p w14:paraId="5C6253F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A6A6A6"/>
            <w:noWrap/>
            <w:vAlign w:val="bottom"/>
            <w:hideMark/>
          </w:tcPr>
          <w:p w14:paraId="433C60A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A6A6A6"/>
            <w:noWrap/>
            <w:vAlign w:val="bottom"/>
            <w:hideMark/>
          </w:tcPr>
          <w:p w14:paraId="7E54E7C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A6A6A6"/>
            <w:noWrap/>
            <w:vAlign w:val="bottom"/>
            <w:hideMark/>
          </w:tcPr>
          <w:p w14:paraId="1A4C492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5FC7DC4E"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0794B864"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Hand/Arm</w:t>
            </w:r>
          </w:p>
        </w:tc>
        <w:tc>
          <w:tcPr>
            <w:tcW w:w="567" w:type="dxa"/>
            <w:tcBorders>
              <w:top w:val="nil"/>
              <w:left w:val="nil"/>
              <w:bottom w:val="nil"/>
              <w:right w:val="nil"/>
            </w:tcBorders>
            <w:shd w:val="clear" w:color="000000" w:fill="F2F2F2"/>
            <w:noWrap/>
            <w:vAlign w:val="bottom"/>
            <w:hideMark/>
          </w:tcPr>
          <w:p w14:paraId="6F729C2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709" w:type="dxa"/>
            <w:tcBorders>
              <w:top w:val="nil"/>
              <w:left w:val="single" w:sz="4" w:space="0" w:color="auto"/>
              <w:bottom w:val="nil"/>
              <w:right w:val="nil"/>
            </w:tcBorders>
            <w:shd w:val="clear" w:color="000000" w:fill="F2F2F2"/>
            <w:noWrap/>
            <w:vAlign w:val="bottom"/>
            <w:hideMark/>
          </w:tcPr>
          <w:p w14:paraId="1ADE985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0" w:type="dxa"/>
            <w:tcBorders>
              <w:top w:val="nil"/>
              <w:left w:val="nil"/>
              <w:bottom w:val="nil"/>
              <w:right w:val="nil"/>
            </w:tcBorders>
            <w:shd w:val="clear" w:color="000000" w:fill="F2F2F2"/>
            <w:noWrap/>
            <w:vAlign w:val="bottom"/>
            <w:hideMark/>
          </w:tcPr>
          <w:p w14:paraId="6886C5E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single" w:sz="4" w:space="0" w:color="auto"/>
            </w:tcBorders>
            <w:shd w:val="clear" w:color="000000" w:fill="F2F2F2"/>
            <w:noWrap/>
            <w:vAlign w:val="bottom"/>
            <w:hideMark/>
          </w:tcPr>
          <w:p w14:paraId="156209C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F2F2F2"/>
            <w:noWrap/>
            <w:vAlign w:val="bottom"/>
            <w:hideMark/>
          </w:tcPr>
          <w:p w14:paraId="6D1DE43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F2F2F2"/>
            <w:noWrap/>
            <w:vAlign w:val="bottom"/>
            <w:hideMark/>
          </w:tcPr>
          <w:p w14:paraId="2ECA0D4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186BD56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F2F2F2"/>
            <w:noWrap/>
            <w:vAlign w:val="bottom"/>
            <w:hideMark/>
          </w:tcPr>
          <w:p w14:paraId="7BE59E6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F2F2F2"/>
            <w:noWrap/>
            <w:vAlign w:val="bottom"/>
            <w:hideMark/>
          </w:tcPr>
          <w:p w14:paraId="32FA25F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F2F2F2"/>
            <w:noWrap/>
            <w:vAlign w:val="bottom"/>
            <w:hideMark/>
          </w:tcPr>
          <w:p w14:paraId="419035A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F2F2F2"/>
            <w:noWrap/>
            <w:vAlign w:val="bottom"/>
            <w:hideMark/>
          </w:tcPr>
          <w:p w14:paraId="5466F9D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F2F2F2"/>
            <w:noWrap/>
            <w:vAlign w:val="bottom"/>
            <w:hideMark/>
          </w:tcPr>
          <w:p w14:paraId="0D8CAE5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F2F2F2"/>
            <w:noWrap/>
            <w:vAlign w:val="bottom"/>
            <w:hideMark/>
          </w:tcPr>
          <w:p w14:paraId="690805C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F2F2F2"/>
            <w:noWrap/>
            <w:vAlign w:val="bottom"/>
            <w:hideMark/>
          </w:tcPr>
          <w:p w14:paraId="73D2B7D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F2F2F2"/>
            <w:noWrap/>
            <w:vAlign w:val="bottom"/>
            <w:hideMark/>
          </w:tcPr>
          <w:p w14:paraId="75E4EDA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F2F2F2"/>
            <w:noWrap/>
            <w:vAlign w:val="bottom"/>
            <w:hideMark/>
          </w:tcPr>
          <w:p w14:paraId="6A7D30D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2F3BB2A9"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115B969F"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Women</w:t>
            </w:r>
            <w:proofErr w:type="spellEnd"/>
          </w:p>
        </w:tc>
        <w:tc>
          <w:tcPr>
            <w:tcW w:w="567" w:type="dxa"/>
            <w:tcBorders>
              <w:top w:val="nil"/>
              <w:left w:val="nil"/>
              <w:bottom w:val="nil"/>
              <w:right w:val="nil"/>
            </w:tcBorders>
            <w:shd w:val="clear" w:color="000000" w:fill="F2F2F2"/>
            <w:noWrap/>
            <w:vAlign w:val="bottom"/>
            <w:hideMark/>
          </w:tcPr>
          <w:p w14:paraId="01AE1607"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000000" w:fill="F2F2F2"/>
            <w:noWrap/>
            <w:vAlign w:val="bottom"/>
            <w:hideMark/>
          </w:tcPr>
          <w:p w14:paraId="0E8FA9DE"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1.24</w:t>
            </w:r>
          </w:p>
        </w:tc>
        <w:tc>
          <w:tcPr>
            <w:tcW w:w="640" w:type="dxa"/>
            <w:tcBorders>
              <w:top w:val="nil"/>
              <w:left w:val="nil"/>
              <w:bottom w:val="nil"/>
              <w:right w:val="nil"/>
            </w:tcBorders>
            <w:shd w:val="clear" w:color="000000" w:fill="F2F2F2"/>
            <w:noWrap/>
            <w:vAlign w:val="bottom"/>
            <w:hideMark/>
          </w:tcPr>
          <w:p w14:paraId="38745A48"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1.10</w:t>
            </w:r>
          </w:p>
        </w:tc>
        <w:tc>
          <w:tcPr>
            <w:tcW w:w="531" w:type="dxa"/>
            <w:tcBorders>
              <w:top w:val="nil"/>
              <w:left w:val="nil"/>
              <w:bottom w:val="nil"/>
              <w:right w:val="single" w:sz="4" w:space="0" w:color="auto"/>
            </w:tcBorders>
            <w:shd w:val="clear" w:color="000000" w:fill="F2F2F2"/>
            <w:noWrap/>
            <w:vAlign w:val="bottom"/>
            <w:hideMark/>
          </w:tcPr>
          <w:p w14:paraId="62B8423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1.39</w:t>
            </w:r>
          </w:p>
        </w:tc>
        <w:tc>
          <w:tcPr>
            <w:tcW w:w="534" w:type="dxa"/>
            <w:tcBorders>
              <w:top w:val="nil"/>
              <w:left w:val="nil"/>
              <w:bottom w:val="nil"/>
              <w:right w:val="nil"/>
            </w:tcBorders>
            <w:shd w:val="clear" w:color="000000" w:fill="F2F2F2"/>
            <w:noWrap/>
            <w:vAlign w:val="bottom"/>
            <w:hideMark/>
          </w:tcPr>
          <w:p w14:paraId="51D10B73"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1.23</w:t>
            </w:r>
          </w:p>
        </w:tc>
        <w:tc>
          <w:tcPr>
            <w:tcW w:w="563" w:type="dxa"/>
            <w:tcBorders>
              <w:top w:val="nil"/>
              <w:left w:val="nil"/>
              <w:bottom w:val="nil"/>
              <w:right w:val="nil"/>
            </w:tcBorders>
            <w:shd w:val="clear" w:color="000000" w:fill="F2F2F2"/>
            <w:noWrap/>
            <w:vAlign w:val="bottom"/>
            <w:hideMark/>
          </w:tcPr>
          <w:p w14:paraId="5BB121F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1.09</w:t>
            </w:r>
          </w:p>
        </w:tc>
        <w:tc>
          <w:tcPr>
            <w:tcW w:w="567" w:type="dxa"/>
            <w:tcBorders>
              <w:top w:val="nil"/>
              <w:left w:val="nil"/>
              <w:bottom w:val="nil"/>
              <w:right w:val="nil"/>
            </w:tcBorders>
            <w:shd w:val="clear" w:color="000000" w:fill="F2F2F2"/>
            <w:noWrap/>
            <w:vAlign w:val="bottom"/>
            <w:hideMark/>
          </w:tcPr>
          <w:p w14:paraId="35706C0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1.39</w:t>
            </w:r>
          </w:p>
        </w:tc>
        <w:tc>
          <w:tcPr>
            <w:tcW w:w="642" w:type="dxa"/>
            <w:tcBorders>
              <w:top w:val="nil"/>
              <w:left w:val="dotted" w:sz="4" w:space="0" w:color="auto"/>
              <w:bottom w:val="nil"/>
              <w:right w:val="single" w:sz="4" w:space="0" w:color="auto"/>
            </w:tcBorders>
            <w:shd w:val="clear" w:color="000000" w:fill="F2F2F2"/>
            <w:noWrap/>
            <w:vAlign w:val="center"/>
            <w:hideMark/>
          </w:tcPr>
          <w:p w14:paraId="34EE037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4.17</w:t>
            </w:r>
          </w:p>
        </w:tc>
        <w:tc>
          <w:tcPr>
            <w:tcW w:w="534" w:type="dxa"/>
            <w:tcBorders>
              <w:top w:val="nil"/>
              <w:left w:val="nil"/>
              <w:bottom w:val="nil"/>
              <w:right w:val="nil"/>
            </w:tcBorders>
            <w:shd w:val="clear" w:color="000000" w:fill="F2F2F2"/>
            <w:noWrap/>
            <w:vAlign w:val="bottom"/>
            <w:hideMark/>
          </w:tcPr>
          <w:p w14:paraId="2A07D6C8"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1.21</w:t>
            </w:r>
          </w:p>
        </w:tc>
        <w:tc>
          <w:tcPr>
            <w:tcW w:w="531" w:type="dxa"/>
            <w:tcBorders>
              <w:top w:val="nil"/>
              <w:left w:val="nil"/>
              <w:bottom w:val="nil"/>
              <w:right w:val="nil"/>
            </w:tcBorders>
            <w:shd w:val="clear" w:color="000000" w:fill="F2F2F2"/>
            <w:noWrap/>
            <w:vAlign w:val="bottom"/>
            <w:hideMark/>
          </w:tcPr>
          <w:p w14:paraId="09C7756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1.08</w:t>
            </w:r>
          </w:p>
        </w:tc>
        <w:tc>
          <w:tcPr>
            <w:tcW w:w="561" w:type="dxa"/>
            <w:tcBorders>
              <w:top w:val="nil"/>
              <w:left w:val="nil"/>
              <w:bottom w:val="nil"/>
              <w:right w:val="nil"/>
            </w:tcBorders>
            <w:shd w:val="clear" w:color="000000" w:fill="F2F2F2"/>
            <w:noWrap/>
            <w:vAlign w:val="bottom"/>
            <w:hideMark/>
          </w:tcPr>
          <w:p w14:paraId="43EE98A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1.36</w:t>
            </w:r>
          </w:p>
        </w:tc>
        <w:tc>
          <w:tcPr>
            <w:tcW w:w="642" w:type="dxa"/>
            <w:tcBorders>
              <w:top w:val="nil"/>
              <w:left w:val="dotted" w:sz="4" w:space="0" w:color="auto"/>
              <w:bottom w:val="nil"/>
              <w:right w:val="nil"/>
            </w:tcBorders>
            <w:shd w:val="clear" w:color="000000" w:fill="F2F2F2"/>
            <w:noWrap/>
            <w:vAlign w:val="center"/>
            <w:hideMark/>
          </w:tcPr>
          <w:p w14:paraId="3362072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12.50</w:t>
            </w:r>
          </w:p>
        </w:tc>
        <w:tc>
          <w:tcPr>
            <w:tcW w:w="534" w:type="dxa"/>
            <w:tcBorders>
              <w:top w:val="nil"/>
              <w:left w:val="single" w:sz="4" w:space="0" w:color="auto"/>
              <w:bottom w:val="nil"/>
              <w:right w:val="nil"/>
            </w:tcBorders>
            <w:shd w:val="clear" w:color="000000" w:fill="F2F2F2"/>
            <w:noWrap/>
            <w:vAlign w:val="bottom"/>
            <w:hideMark/>
          </w:tcPr>
          <w:p w14:paraId="52B9DCAE"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1.20</w:t>
            </w:r>
          </w:p>
        </w:tc>
        <w:tc>
          <w:tcPr>
            <w:tcW w:w="579" w:type="dxa"/>
            <w:tcBorders>
              <w:top w:val="nil"/>
              <w:left w:val="nil"/>
              <w:bottom w:val="nil"/>
              <w:right w:val="nil"/>
            </w:tcBorders>
            <w:shd w:val="clear" w:color="000000" w:fill="F2F2F2"/>
            <w:noWrap/>
            <w:vAlign w:val="bottom"/>
            <w:hideMark/>
          </w:tcPr>
          <w:p w14:paraId="3F53D3C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1.07</w:t>
            </w:r>
          </w:p>
        </w:tc>
        <w:tc>
          <w:tcPr>
            <w:tcW w:w="577" w:type="dxa"/>
            <w:tcBorders>
              <w:top w:val="nil"/>
              <w:left w:val="nil"/>
              <w:bottom w:val="nil"/>
              <w:right w:val="nil"/>
            </w:tcBorders>
            <w:shd w:val="clear" w:color="000000" w:fill="F2F2F2"/>
            <w:noWrap/>
            <w:vAlign w:val="bottom"/>
            <w:hideMark/>
          </w:tcPr>
          <w:p w14:paraId="0DF1627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1.36</w:t>
            </w:r>
          </w:p>
        </w:tc>
        <w:tc>
          <w:tcPr>
            <w:tcW w:w="644" w:type="dxa"/>
            <w:tcBorders>
              <w:top w:val="nil"/>
              <w:left w:val="nil"/>
              <w:bottom w:val="nil"/>
              <w:right w:val="single" w:sz="4" w:space="0" w:color="auto"/>
            </w:tcBorders>
            <w:shd w:val="clear" w:color="000000" w:fill="F2F2F2"/>
            <w:noWrap/>
            <w:vAlign w:val="center"/>
            <w:hideMark/>
          </w:tcPr>
          <w:p w14:paraId="005A9CB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16.67</w:t>
            </w:r>
          </w:p>
        </w:tc>
      </w:tr>
      <w:tr w:rsidR="00C745C4" w:rsidRPr="001F02D8" w14:paraId="3E24D742"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2041D97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194134FA"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000000" w:fill="F2F2F2"/>
            <w:noWrap/>
            <w:vAlign w:val="bottom"/>
            <w:hideMark/>
          </w:tcPr>
          <w:p w14:paraId="759A26DF"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1.68</w:t>
            </w:r>
          </w:p>
        </w:tc>
        <w:tc>
          <w:tcPr>
            <w:tcW w:w="640" w:type="dxa"/>
            <w:tcBorders>
              <w:top w:val="nil"/>
              <w:left w:val="nil"/>
              <w:bottom w:val="nil"/>
              <w:right w:val="nil"/>
            </w:tcBorders>
            <w:shd w:val="clear" w:color="000000" w:fill="F2F2F2"/>
            <w:noWrap/>
            <w:vAlign w:val="bottom"/>
            <w:hideMark/>
          </w:tcPr>
          <w:p w14:paraId="35D220DD"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1.54</w:t>
            </w:r>
          </w:p>
        </w:tc>
        <w:tc>
          <w:tcPr>
            <w:tcW w:w="531" w:type="dxa"/>
            <w:tcBorders>
              <w:top w:val="nil"/>
              <w:left w:val="nil"/>
              <w:bottom w:val="nil"/>
              <w:right w:val="single" w:sz="4" w:space="0" w:color="auto"/>
            </w:tcBorders>
            <w:shd w:val="clear" w:color="000000" w:fill="F2F2F2"/>
            <w:noWrap/>
            <w:vAlign w:val="bottom"/>
            <w:hideMark/>
          </w:tcPr>
          <w:p w14:paraId="59438EA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1.84</w:t>
            </w:r>
          </w:p>
        </w:tc>
        <w:tc>
          <w:tcPr>
            <w:tcW w:w="534" w:type="dxa"/>
            <w:tcBorders>
              <w:top w:val="nil"/>
              <w:left w:val="nil"/>
              <w:bottom w:val="nil"/>
              <w:right w:val="nil"/>
            </w:tcBorders>
            <w:shd w:val="clear" w:color="000000" w:fill="F2F2F2"/>
            <w:noWrap/>
            <w:vAlign w:val="bottom"/>
            <w:hideMark/>
          </w:tcPr>
          <w:p w14:paraId="0FC5A598"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1.64</w:t>
            </w:r>
          </w:p>
        </w:tc>
        <w:tc>
          <w:tcPr>
            <w:tcW w:w="563" w:type="dxa"/>
            <w:tcBorders>
              <w:top w:val="nil"/>
              <w:left w:val="nil"/>
              <w:bottom w:val="nil"/>
              <w:right w:val="nil"/>
            </w:tcBorders>
            <w:shd w:val="clear" w:color="000000" w:fill="F2F2F2"/>
            <w:noWrap/>
            <w:vAlign w:val="bottom"/>
            <w:hideMark/>
          </w:tcPr>
          <w:p w14:paraId="2C6E7FC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1.50</w:t>
            </w:r>
          </w:p>
        </w:tc>
        <w:tc>
          <w:tcPr>
            <w:tcW w:w="567" w:type="dxa"/>
            <w:tcBorders>
              <w:top w:val="nil"/>
              <w:left w:val="nil"/>
              <w:bottom w:val="nil"/>
              <w:right w:val="nil"/>
            </w:tcBorders>
            <w:shd w:val="clear" w:color="000000" w:fill="F2F2F2"/>
            <w:noWrap/>
            <w:vAlign w:val="bottom"/>
            <w:hideMark/>
          </w:tcPr>
          <w:p w14:paraId="2628BAA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1.80</w:t>
            </w:r>
          </w:p>
        </w:tc>
        <w:tc>
          <w:tcPr>
            <w:tcW w:w="642" w:type="dxa"/>
            <w:tcBorders>
              <w:top w:val="nil"/>
              <w:left w:val="dotted" w:sz="4" w:space="0" w:color="auto"/>
              <w:bottom w:val="nil"/>
              <w:right w:val="single" w:sz="4" w:space="0" w:color="auto"/>
            </w:tcBorders>
            <w:shd w:val="clear" w:color="000000" w:fill="F2F2F2"/>
            <w:noWrap/>
            <w:vAlign w:val="center"/>
            <w:hideMark/>
          </w:tcPr>
          <w:p w14:paraId="038E605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5.88</w:t>
            </w:r>
          </w:p>
        </w:tc>
        <w:tc>
          <w:tcPr>
            <w:tcW w:w="534" w:type="dxa"/>
            <w:tcBorders>
              <w:top w:val="nil"/>
              <w:left w:val="nil"/>
              <w:bottom w:val="nil"/>
              <w:right w:val="nil"/>
            </w:tcBorders>
            <w:shd w:val="clear" w:color="000000" w:fill="F2F2F2"/>
            <w:noWrap/>
            <w:vAlign w:val="bottom"/>
            <w:hideMark/>
          </w:tcPr>
          <w:p w14:paraId="08125C6C"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1.63</w:t>
            </w:r>
          </w:p>
        </w:tc>
        <w:tc>
          <w:tcPr>
            <w:tcW w:w="531" w:type="dxa"/>
            <w:tcBorders>
              <w:top w:val="nil"/>
              <w:left w:val="nil"/>
              <w:bottom w:val="nil"/>
              <w:right w:val="nil"/>
            </w:tcBorders>
            <w:shd w:val="clear" w:color="000000" w:fill="F2F2F2"/>
            <w:noWrap/>
            <w:vAlign w:val="bottom"/>
            <w:hideMark/>
          </w:tcPr>
          <w:p w14:paraId="43704FE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1.50</w:t>
            </w:r>
          </w:p>
        </w:tc>
        <w:tc>
          <w:tcPr>
            <w:tcW w:w="561" w:type="dxa"/>
            <w:tcBorders>
              <w:top w:val="nil"/>
              <w:left w:val="nil"/>
              <w:bottom w:val="nil"/>
              <w:right w:val="nil"/>
            </w:tcBorders>
            <w:shd w:val="clear" w:color="000000" w:fill="F2F2F2"/>
            <w:noWrap/>
            <w:vAlign w:val="bottom"/>
            <w:hideMark/>
          </w:tcPr>
          <w:p w14:paraId="46B66BB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1.78</w:t>
            </w:r>
          </w:p>
        </w:tc>
        <w:tc>
          <w:tcPr>
            <w:tcW w:w="642" w:type="dxa"/>
            <w:tcBorders>
              <w:top w:val="nil"/>
              <w:left w:val="dotted" w:sz="4" w:space="0" w:color="auto"/>
              <w:bottom w:val="nil"/>
              <w:right w:val="nil"/>
            </w:tcBorders>
            <w:shd w:val="clear" w:color="000000" w:fill="F2F2F2"/>
            <w:noWrap/>
            <w:vAlign w:val="center"/>
            <w:hideMark/>
          </w:tcPr>
          <w:p w14:paraId="5F4F560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7.35</w:t>
            </w:r>
          </w:p>
        </w:tc>
        <w:tc>
          <w:tcPr>
            <w:tcW w:w="534" w:type="dxa"/>
            <w:tcBorders>
              <w:top w:val="nil"/>
              <w:left w:val="single" w:sz="4" w:space="0" w:color="auto"/>
              <w:bottom w:val="nil"/>
              <w:right w:val="nil"/>
            </w:tcBorders>
            <w:shd w:val="clear" w:color="000000" w:fill="F2F2F2"/>
            <w:noWrap/>
            <w:vAlign w:val="bottom"/>
            <w:hideMark/>
          </w:tcPr>
          <w:p w14:paraId="01A3F867"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1.60</w:t>
            </w:r>
          </w:p>
        </w:tc>
        <w:tc>
          <w:tcPr>
            <w:tcW w:w="579" w:type="dxa"/>
            <w:tcBorders>
              <w:top w:val="nil"/>
              <w:left w:val="nil"/>
              <w:bottom w:val="nil"/>
              <w:right w:val="nil"/>
            </w:tcBorders>
            <w:shd w:val="clear" w:color="000000" w:fill="F2F2F2"/>
            <w:noWrap/>
            <w:vAlign w:val="bottom"/>
            <w:hideMark/>
          </w:tcPr>
          <w:p w14:paraId="0A7D413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1.47</w:t>
            </w:r>
          </w:p>
        </w:tc>
        <w:tc>
          <w:tcPr>
            <w:tcW w:w="577" w:type="dxa"/>
            <w:tcBorders>
              <w:top w:val="nil"/>
              <w:left w:val="nil"/>
              <w:bottom w:val="nil"/>
              <w:right w:val="nil"/>
            </w:tcBorders>
            <w:shd w:val="clear" w:color="000000" w:fill="F2F2F2"/>
            <w:noWrap/>
            <w:vAlign w:val="bottom"/>
            <w:hideMark/>
          </w:tcPr>
          <w:p w14:paraId="023AAA0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1.75</w:t>
            </w:r>
          </w:p>
        </w:tc>
        <w:tc>
          <w:tcPr>
            <w:tcW w:w="644" w:type="dxa"/>
            <w:tcBorders>
              <w:top w:val="nil"/>
              <w:left w:val="nil"/>
              <w:bottom w:val="nil"/>
              <w:right w:val="single" w:sz="4" w:space="0" w:color="auto"/>
            </w:tcBorders>
            <w:shd w:val="clear" w:color="000000" w:fill="F2F2F2"/>
            <w:noWrap/>
            <w:vAlign w:val="center"/>
            <w:hideMark/>
          </w:tcPr>
          <w:p w14:paraId="1F98A5F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11.76</w:t>
            </w:r>
          </w:p>
        </w:tc>
      </w:tr>
      <w:tr w:rsidR="00C745C4" w:rsidRPr="001F02D8" w14:paraId="63EDBBC4"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2662C6DF"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Men</w:t>
            </w:r>
          </w:p>
        </w:tc>
        <w:tc>
          <w:tcPr>
            <w:tcW w:w="567" w:type="dxa"/>
            <w:tcBorders>
              <w:top w:val="nil"/>
              <w:left w:val="nil"/>
              <w:bottom w:val="nil"/>
              <w:right w:val="nil"/>
            </w:tcBorders>
            <w:shd w:val="clear" w:color="000000" w:fill="F2F2F2"/>
            <w:noWrap/>
            <w:vAlign w:val="bottom"/>
            <w:hideMark/>
          </w:tcPr>
          <w:p w14:paraId="36742A9C"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000000" w:fill="F2F2F2"/>
            <w:noWrap/>
            <w:vAlign w:val="bottom"/>
            <w:hideMark/>
          </w:tcPr>
          <w:p w14:paraId="21937518"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1.43</w:t>
            </w:r>
          </w:p>
        </w:tc>
        <w:tc>
          <w:tcPr>
            <w:tcW w:w="640" w:type="dxa"/>
            <w:tcBorders>
              <w:top w:val="nil"/>
              <w:left w:val="nil"/>
              <w:bottom w:val="nil"/>
              <w:right w:val="nil"/>
            </w:tcBorders>
            <w:shd w:val="clear" w:color="000000" w:fill="F2F2F2"/>
            <w:noWrap/>
            <w:vAlign w:val="bottom"/>
            <w:hideMark/>
          </w:tcPr>
          <w:p w14:paraId="30FFEC11"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1.16</w:t>
            </w:r>
          </w:p>
        </w:tc>
        <w:tc>
          <w:tcPr>
            <w:tcW w:w="531" w:type="dxa"/>
            <w:tcBorders>
              <w:top w:val="nil"/>
              <w:left w:val="nil"/>
              <w:bottom w:val="nil"/>
              <w:right w:val="single" w:sz="4" w:space="0" w:color="auto"/>
            </w:tcBorders>
            <w:shd w:val="clear" w:color="000000" w:fill="F2F2F2"/>
            <w:noWrap/>
            <w:vAlign w:val="bottom"/>
            <w:hideMark/>
          </w:tcPr>
          <w:p w14:paraId="6510138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1.78</w:t>
            </w:r>
          </w:p>
        </w:tc>
        <w:tc>
          <w:tcPr>
            <w:tcW w:w="534" w:type="dxa"/>
            <w:tcBorders>
              <w:top w:val="nil"/>
              <w:left w:val="nil"/>
              <w:bottom w:val="nil"/>
              <w:right w:val="nil"/>
            </w:tcBorders>
            <w:shd w:val="clear" w:color="000000" w:fill="F2F2F2"/>
            <w:noWrap/>
            <w:vAlign w:val="bottom"/>
            <w:hideMark/>
          </w:tcPr>
          <w:p w14:paraId="34CAFE16"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1.43</w:t>
            </w:r>
          </w:p>
        </w:tc>
        <w:tc>
          <w:tcPr>
            <w:tcW w:w="563" w:type="dxa"/>
            <w:tcBorders>
              <w:top w:val="nil"/>
              <w:left w:val="nil"/>
              <w:bottom w:val="nil"/>
              <w:right w:val="nil"/>
            </w:tcBorders>
            <w:shd w:val="clear" w:color="000000" w:fill="F2F2F2"/>
            <w:noWrap/>
            <w:vAlign w:val="bottom"/>
            <w:hideMark/>
          </w:tcPr>
          <w:p w14:paraId="6A82611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1.15</w:t>
            </w:r>
          </w:p>
        </w:tc>
        <w:tc>
          <w:tcPr>
            <w:tcW w:w="567" w:type="dxa"/>
            <w:tcBorders>
              <w:top w:val="nil"/>
              <w:left w:val="nil"/>
              <w:bottom w:val="nil"/>
              <w:right w:val="nil"/>
            </w:tcBorders>
            <w:shd w:val="clear" w:color="000000" w:fill="F2F2F2"/>
            <w:noWrap/>
            <w:vAlign w:val="bottom"/>
            <w:hideMark/>
          </w:tcPr>
          <w:p w14:paraId="26D48E8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1.77</w:t>
            </w:r>
          </w:p>
        </w:tc>
        <w:tc>
          <w:tcPr>
            <w:tcW w:w="642" w:type="dxa"/>
            <w:tcBorders>
              <w:top w:val="nil"/>
              <w:left w:val="dotted" w:sz="4" w:space="0" w:color="auto"/>
              <w:bottom w:val="nil"/>
              <w:right w:val="single" w:sz="4" w:space="0" w:color="auto"/>
            </w:tcBorders>
            <w:shd w:val="clear" w:color="000000" w:fill="F2F2F2"/>
            <w:noWrap/>
            <w:vAlign w:val="center"/>
            <w:hideMark/>
          </w:tcPr>
          <w:p w14:paraId="436D51B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0.00</w:t>
            </w:r>
          </w:p>
        </w:tc>
        <w:tc>
          <w:tcPr>
            <w:tcW w:w="534" w:type="dxa"/>
            <w:tcBorders>
              <w:top w:val="nil"/>
              <w:left w:val="nil"/>
              <w:bottom w:val="nil"/>
              <w:right w:val="nil"/>
            </w:tcBorders>
            <w:shd w:val="clear" w:color="000000" w:fill="F2F2F2"/>
            <w:noWrap/>
            <w:vAlign w:val="bottom"/>
            <w:hideMark/>
          </w:tcPr>
          <w:p w14:paraId="53E5F1C4"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1.42</w:t>
            </w:r>
          </w:p>
        </w:tc>
        <w:tc>
          <w:tcPr>
            <w:tcW w:w="531" w:type="dxa"/>
            <w:tcBorders>
              <w:top w:val="nil"/>
              <w:left w:val="nil"/>
              <w:bottom w:val="nil"/>
              <w:right w:val="nil"/>
            </w:tcBorders>
            <w:shd w:val="clear" w:color="000000" w:fill="F2F2F2"/>
            <w:noWrap/>
            <w:vAlign w:val="bottom"/>
            <w:hideMark/>
          </w:tcPr>
          <w:p w14:paraId="3778BCD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1.14</w:t>
            </w:r>
          </w:p>
        </w:tc>
        <w:tc>
          <w:tcPr>
            <w:tcW w:w="561" w:type="dxa"/>
            <w:tcBorders>
              <w:top w:val="nil"/>
              <w:left w:val="nil"/>
              <w:bottom w:val="nil"/>
              <w:right w:val="nil"/>
            </w:tcBorders>
            <w:shd w:val="clear" w:color="000000" w:fill="F2F2F2"/>
            <w:noWrap/>
            <w:vAlign w:val="bottom"/>
            <w:hideMark/>
          </w:tcPr>
          <w:p w14:paraId="2DF0D59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1.77</w:t>
            </w:r>
          </w:p>
        </w:tc>
        <w:tc>
          <w:tcPr>
            <w:tcW w:w="642" w:type="dxa"/>
            <w:tcBorders>
              <w:top w:val="nil"/>
              <w:left w:val="dotted" w:sz="4" w:space="0" w:color="auto"/>
              <w:bottom w:val="nil"/>
              <w:right w:val="nil"/>
            </w:tcBorders>
            <w:shd w:val="clear" w:color="000000" w:fill="F2F2F2"/>
            <w:noWrap/>
            <w:vAlign w:val="center"/>
            <w:hideMark/>
          </w:tcPr>
          <w:p w14:paraId="0B3E49F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2.33</w:t>
            </w:r>
          </w:p>
        </w:tc>
        <w:tc>
          <w:tcPr>
            <w:tcW w:w="534" w:type="dxa"/>
            <w:tcBorders>
              <w:top w:val="nil"/>
              <w:left w:val="single" w:sz="4" w:space="0" w:color="auto"/>
              <w:bottom w:val="nil"/>
              <w:right w:val="nil"/>
            </w:tcBorders>
            <w:shd w:val="clear" w:color="000000" w:fill="F2F2F2"/>
            <w:noWrap/>
            <w:vAlign w:val="bottom"/>
            <w:hideMark/>
          </w:tcPr>
          <w:p w14:paraId="6FA828DF"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1.42</w:t>
            </w:r>
          </w:p>
        </w:tc>
        <w:tc>
          <w:tcPr>
            <w:tcW w:w="579" w:type="dxa"/>
            <w:tcBorders>
              <w:top w:val="nil"/>
              <w:left w:val="nil"/>
              <w:bottom w:val="nil"/>
              <w:right w:val="nil"/>
            </w:tcBorders>
            <w:shd w:val="clear" w:color="000000" w:fill="F2F2F2"/>
            <w:noWrap/>
            <w:vAlign w:val="bottom"/>
            <w:hideMark/>
          </w:tcPr>
          <w:p w14:paraId="2134F04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1.13</w:t>
            </w:r>
          </w:p>
        </w:tc>
        <w:tc>
          <w:tcPr>
            <w:tcW w:w="577" w:type="dxa"/>
            <w:tcBorders>
              <w:top w:val="nil"/>
              <w:left w:val="nil"/>
              <w:bottom w:val="nil"/>
              <w:right w:val="nil"/>
            </w:tcBorders>
            <w:shd w:val="clear" w:color="000000" w:fill="F2F2F2"/>
            <w:noWrap/>
            <w:vAlign w:val="bottom"/>
            <w:hideMark/>
          </w:tcPr>
          <w:p w14:paraId="06F33BB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1.77</w:t>
            </w:r>
          </w:p>
        </w:tc>
        <w:tc>
          <w:tcPr>
            <w:tcW w:w="644" w:type="dxa"/>
            <w:tcBorders>
              <w:top w:val="nil"/>
              <w:left w:val="nil"/>
              <w:bottom w:val="nil"/>
              <w:right w:val="single" w:sz="4" w:space="0" w:color="auto"/>
            </w:tcBorders>
            <w:shd w:val="clear" w:color="000000" w:fill="F2F2F2"/>
            <w:noWrap/>
            <w:vAlign w:val="center"/>
            <w:hideMark/>
          </w:tcPr>
          <w:p w14:paraId="3C45FC5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2.33</w:t>
            </w:r>
          </w:p>
        </w:tc>
      </w:tr>
      <w:tr w:rsidR="00C745C4" w:rsidRPr="001F02D8" w14:paraId="02E5C113"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3249303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3CCB5192"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000000" w:fill="F2F2F2"/>
            <w:noWrap/>
            <w:vAlign w:val="bottom"/>
            <w:hideMark/>
          </w:tcPr>
          <w:p w14:paraId="5F053297"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1.55</w:t>
            </w:r>
          </w:p>
        </w:tc>
        <w:tc>
          <w:tcPr>
            <w:tcW w:w="640" w:type="dxa"/>
            <w:tcBorders>
              <w:top w:val="nil"/>
              <w:left w:val="nil"/>
              <w:bottom w:val="nil"/>
              <w:right w:val="nil"/>
            </w:tcBorders>
            <w:shd w:val="clear" w:color="000000" w:fill="F2F2F2"/>
            <w:noWrap/>
            <w:vAlign w:val="bottom"/>
            <w:hideMark/>
          </w:tcPr>
          <w:p w14:paraId="6572C1EA"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1.27</w:t>
            </w:r>
          </w:p>
        </w:tc>
        <w:tc>
          <w:tcPr>
            <w:tcW w:w="531" w:type="dxa"/>
            <w:tcBorders>
              <w:top w:val="nil"/>
              <w:left w:val="nil"/>
              <w:bottom w:val="nil"/>
              <w:right w:val="single" w:sz="4" w:space="0" w:color="auto"/>
            </w:tcBorders>
            <w:shd w:val="clear" w:color="000000" w:fill="F2F2F2"/>
            <w:noWrap/>
            <w:vAlign w:val="bottom"/>
            <w:hideMark/>
          </w:tcPr>
          <w:p w14:paraId="7E861FE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1.90</w:t>
            </w:r>
          </w:p>
        </w:tc>
        <w:tc>
          <w:tcPr>
            <w:tcW w:w="534" w:type="dxa"/>
            <w:tcBorders>
              <w:top w:val="nil"/>
              <w:left w:val="nil"/>
              <w:bottom w:val="nil"/>
              <w:right w:val="nil"/>
            </w:tcBorders>
            <w:shd w:val="clear" w:color="000000" w:fill="F2F2F2"/>
            <w:noWrap/>
            <w:vAlign w:val="bottom"/>
            <w:hideMark/>
          </w:tcPr>
          <w:p w14:paraId="7A8297FD"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1.54</w:t>
            </w:r>
          </w:p>
        </w:tc>
        <w:tc>
          <w:tcPr>
            <w:tcW w:w="563" w:type="dxa"/>
            <w:tcBorders>
              <w:top w:val="nil"/>
              <w:left w:val="nil"/>
              <w:bottom w:val="nil"/>
              <w:right w:val="nil"/>
            </w:tcBorders>
            <w:shd w:val="clear" w:color="000000" w:fill="F2F2F2"/>
            <w:noWrap/>
            <w:vAlign w:val="bottom"/>
            <w:hideMark/>
          </w:tcPr>
          <w:p w14:paraId="7F0DB23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1.25</w:t>
            </w:r>
          </w:p>
        </w:tc>
        <w:tc>
          <w:tcPr>
            <w:tcW w:w="567" w:type="dxa"/>
            <w:tcBorders>
              <w:top w:val="nil"/>
              <w:left w:val="nil"/>
              <w:bottom w:val="nil"/>
              <w:right w:val="nil"/>
            </w:tcBorders>
            <w:shd w:val="clear" w:color="000000" w:fill="F2F2F2"/>
            <w:noWrap/>
            <w:vAlign w:val="bottom"/>
            <w:hideMark/>
          </w:tcPr>
          <w:p w14:paraId="4B7B5BD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1.89</w:t>
            </w:r>
          </w:p>
        </w:tc>
        <w:tc>
          <w:tcPr>
            <w:tcW w:w="642" w:type="dxa"/>
            <w:tcBorders>
              <w:top w:val="nil"/>
              <w:left w:val="dotted" w:sz="4" w:space="0" w:color="auto"/>
              <w:bottom w:val="nil"/>
              <w:right w:val="single" w:sz="4" w:space="0" w:color="auto"/>
            </w:tcBorders>
            <w:shd w:val="clear" w:color="000000" w:fill="F2F2F2"/>
            <w:noWrap/>
            <w:vAlign w:val="center"/>
            <w:hideMark/>
          </w:tcPr>
          <w:p w14:paraId="56805D2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1.82</w:t>
            </w:r>
          </w:p>
        </w:tc>
        <w:tc>
          <w:tcPr>
            <w:tcW w:w="534" w:type="dxa"/>
            <w:tcBorders>
              <w:top w:val="nil"/>
              <w:left w:val="nil"/>
              <w:bottom w:val="nil"/>
              <w:right w:val="nil"/>
            </w:tcBorders>
            <w:shd w:val="clear" w:color="000000" w:fill="F2F2F2"/>
            <w:noWrap/>
            <w:vAlign w:val="bottom"/>
            <w:hideMark/>
          </w:tcPr>
          <w:p w14:paraId="158213D5"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1.53</w:t>
            </w:r>
          </w:p>
        </w:tc>
        <w:tc>
          <w:tcPr>
            <w:tcW w:w="531" w:type="dxa"/>
            <w:tcBorders>
              <w:top w:val="nil"/>
              <w:left w:val="nil"/>
              <w:bottom w:val="nil"/>
              <w:right w:val="nil"/>
            </w:tcBorders>
            <w:shd w:val="clear" w:color="000000" w:fill="F2F2F2"/>
            <w:noWrap/>
            <w:vAlign w:val="bottom"/>
            <w:hideMark/>
          </w:tcPr>
          <w:p w14:paraId="3A3F9F7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1.25</w:t>
            </w:r>
          </w:p>
        </w:tc>
        <w:tc>
          <w:tcPr>
            <w:tcW w:w="561" w:type="dxa"/>
            <w:tcBorders>
              <w:top w:val="nil"/>
              <w:left w:val="nil"/>
              <w:bottom w:val="nil"/>
              <w:right w:val="nil"/>
            </w:tcBorders>
            <w:shd w:val="clear" w:color="000000" w:fill="F2F2F2"/>
            <w:noWrap/>
            <w:vAlign w:val="bottom"/>
            <w:hideMark/>
          </w:tcPr>
          <w:p w14:paraId="35D6080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1.87</w:t>
            </w:r>
          </w:p>
        </w:tc>
        <w:tc>
          <w:tcPr>
            <w:tcW w:w="642" w:type="dxa"/>
            <w:tcBorders>
              <w:top w:val="nil"/>
              <w:left w:val="dotted" w:sz="4" w:space="0" w:color="auto"/>
              <w:bottom w:val="nil"/>
              <w:right w:val="nil"/>
            </w:tcBorders>
            <w:shd w:val="clear" w:color="000000" w:fill="F2F2F2"/>
            <w:noWrap/>
            <w:vAlign w:val="center"/>
            <w:hideMark/>
          </w:tcPr>
          <w:p w14:paraId="6EFDCB6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3.64</w:t>
            </w:r>
          </w:p>
        </w:tc>
        <w:tc>
          <w:tcPr>
            <w:tcW w:w="534" w:type="dxa"/>
            <w:tcBorders>
              <w:top w:val="nil"/>
              <w:left w:val="single" w:sz="4" w:space="0" w:color="auto"/>
              <w:bottom w:val="nil"/>
              <w:right w:val="nil"/>
            </w:tcBorders>
            <w:shd w:val="clear" w:color="000000" w:fill="F2F2F2"/>
            <w:noWrap/>
            <w:vAlign w:val="bottom"/>
            <w:hideMark/>
          </w:tcPr>
          <w:p w14:paraId="1972163A"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1.51</w:t>
            </w:r>
          </w:p>
        </w:tc>
        <w:tc>
          <w:tcPr>
            <w:tcW w:w="579" w:type="dxa"/>
            <w:tcBorders>
              <w:top w:val="nil"/>
              <w:left w:val="nil"/>
              <w:bottom w:val="nil"/>
              <w:right w:val="nil"/>
            </w:tcBorders>
            <w:shd w:val="clear" w:color="000000" w:fill="F2F2F2"/>
            <w:noWrap/>
            <w:vAlign w:val="bottom"/>
            <w:hideMark/>
          </w:tcPr>
          <w:p w14:paraId="48CB6BB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1.23</w:t>
            </w:r>
          </w:p>
        </w:tc>
        <w:tc>
          <w:tcPr>
            <w:tcW w:w="577" w:type="dxa"/>
            <w:tcBorders>
              <w:top w:val="nil"/>
              <w:left w:val="nil"/>
              <w:bottom w:val="nil"/>
              <w:right w:val="nil"/>
            </w:tcBorders>
            <w:shd w:val="clear" w:color="000000" w:fill="F2F2F2"/>
            <w:noWrap/>
            <w:vAlign w:val="bottom"/>
            <w:hideMark/>
          </w:tcPr>
          <w:p w14:paraId="3EEF16C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1.86</w:t>
            </w:r>
          </w:p>
        </w:tc>
        <w:tc>
          <w:tcPr>
            <w:tcW w:w="644" w:type="dxa"/>
            <w:tcBorders>
              <w:top w:val="nil"/>
              <w:left w:val="nil"/>
              <w:bottom w:val="nil"/>
              <w:right w:val="single" w:sz="4" w:space="0" w:color="auto"/>
            </w:tcBorders>
            <w:shd w:val="clear" w:color="000000" w:fill="F2F2F2"/>
            <w:noWrap/>
            <w:vAlign w:val="center"/>
            <w:hideMark/>
          </w:tcPr>
          <w:p w14:paraId="7548BF7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7.27</w:t>
            </w:r>
          </w:p>
        </w:tc>
      </w:tr>
      <w:tr w:rsidR="00B128DD" w:rsidRPr="001F02D8" w14:paraId="78D03D4C"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432CBA03"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proofErr w:type="spellStart"/>
            <w:r w:rsidRPr="001F02D8">
              <w:rPr>
                <w:rFonts w:ascii="Times New Roman" w:eastAsia="Times New Roman" w:hAnsi="Times New Roman" w:cs="Times New Roman"/>
                <w:b/>
                <w:bCs/>
                <w:lang w:val="nb-NO" w:eastAsia="zh-CN"/>
              </w:rPr>
              <w:t>Foot</w:t>
            </w:r>
            <w:proofErr w:type="spellEnd"/>
            <w:r w:rsidRPr="001F02D8">
              <w:rPr>
                <w:rFonts w:ascii="Times New Roman" w:eastAsia="Times New Roman" w:hAnsi="Times New Roman" w:cs="Times New Roman"/>
                <w:b/>
                <w:bCs/>
                <w:lang w:val="nb-NO" w:eastAsia="zh-CN"/>
              </w:rPr>
              <w:t>/Leg</w:t>
            </w:r>
          </w:p>
        </w:tc>
        <w:tc>
          <w:tcPr>
            <w:tcW w:w="567" w:type="dxa"/>
            <w:tcBorders>
              <w:top w:val="nil"/>
              <w:left w:val="nil"/>
              <w:bottom w:val="nil"/>
              <w:right w:val="nil"/>
            </w:tcBorders>
            <w:shd w:val="clear" w:color="auto" w:fill="auto"/>
            <w:noWrap/>
            <w:vAlign w:val="bottom"/>
            <w:hideMark/>
          </w:tcPr>
          <w:p w14:paraId="25E8E334"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709" w:type="dxa"/>
            <w:tcBorders>
              <w:top w:val="nil"/>
              <w:left w:val="single" w:sz="4" w:space="0" w:color="auto"/>
              <w:bottom w:val="nil"/>
              <w:right w:val="nil"/>
            </w:tcBorders>
            <w:shd w:val="clear" w:color="auto" w:fill="auto"/>
            <w:noWrap/>
            <w:vAlign w:val="bottom"/>
            <w:hideMark/>
          </w:tcPr>
          <w:p w14:paraId="726111C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0" w:type="dxa"/>
            <w:tcBorders>
              <w:top w:val="nil"/>
              <w:left w:val="nil"/>
              <w:bottom w:val="nil"/>
              <w:right w:val="nil"/>
            </w:tcBorders>
            <w:shd w:val="clear" w:color="auto" w:fill="auto"/>
            <w:noWrap/>
            <w:vAlign w:val="bottom"/>
            <w:hideMark/>
          </w:tcPr>
          <w:p w14:paraId="10F357CF"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31" w:type="dxa"/>
            <w:tcBorders>
              <w:top w:val="nil"/>
              <w:left w:val="nil"/>
              <w:bottom w:val="nil"/>
              <w:right w:val="single" w:sz="4" w:space="0" w:color="auto"/>
            </w:tcBorders>
            <w:shd w:val="clear" w:color="auto" w:fill="auto"/>
            <w:noWrap/>
            <w:vAlign w:val="bottom"/>
            <w:hideMark/>
          </w:tcPr>
          <w:p w14:paraId="627C5E5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auto" w:fill="auto"/>
            <w:noWrap/>
            <w:vAlign w:val="bottom"/>
            <w:hideMark/>
          </w:tcPr>
          <w:p w14:paraId="583B1327"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3" w:type="dxa"/>
            <w:tcBorders>
              <w:top w:val="nil"/>
              <w:left w:val="nil"/>
              <w:bottom w:val="nil"/>
              <w:right w:val="nil"/>
            </w:tcBorders>
            <w:shd w:val="clear" w:color="auto" w:fill="auto"/>
            <w:noWrap/>
            <w:vAlign w:val="bottom"/>
            <w:hideMark/>
          </w:tcPr>
          <w:p w14:paraId="6D5AB52D"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7" w:type="dxa"/>
            <w:tcBorders>
              <w:top w:val="nil"/>
              <w:left w:val="nil"/>
              <w:bottom w:val="nil"/>
              <w:right w:val="nil"/>
            </w:tcBorders>
            <w:shd w:val="clear" w:color="auto" w:fill="auto"/>
            <w:noWrap/>
            <w:vAlign w:val="bottom"/>
            <w:hideMark/>
          </w:tcPr>
          <w:p w14:paraId="4BE582C5"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2" w:type="dxa"/>
            <w:tcBorders>
              <w:top w:val="nil"/>
              <w:left w:val="dotted" w:sz="4" w:space="0" w:color="auto"/>
              <w:bottom w:val="nil"/>
              <w:right w:val="single" w:sz="4" w:space="0" w:color="auto"/>
            </w:tcBorders>
            <w:shd w:val="clear" w:color="auto" w:fill="auto"/>
            <w:noWrap/>
            <w:vAlign w:val="bottom"/>
            <w:hideMark/>
          </w:tcPr>
          <w:p w14:paraId="3ED6B05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auto" w:fill="auto"/>
            <w:noWrap/>
            <w:vAlign w:val="bottom"/>
            <w:hideMark/>
          </w:tcPr>
          <w:p w14:paraId="4D3794E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auto" w:fill="auto"/>
            <w:noWrap/>
            <w:vAlign w:val="bottom"/>
            <w:hideMark/>
          </w:tcPr>
          <w:p w14:paraId="68575A12"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1" w:type="dxa"/>
            <w:tcBorders>
              <w:top w:val="nil"/>
              <w:left w:val="nil"/>
              <w:bottom w:val="nil"/>
              <w:right w:val="nil"/>
            </w:tcBorders>
            <w:shd w:val="clear" w:color="auto" w:fill="auto"/>
            <w:noWrap/>
            <w:vAlign w:val="bottom"/>
            <w:hideMark/>
          </w:tcPr>
          <w:p w14:paraId="7A2758AD"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2" w:type="dxa"/>
            <w:tcBorders>
              <w:top w:val="nil"/>
              <w:left w:val="dotted" w:sz="4" w:space="0" w:color="auto"/>
              <w:bottom w:val="nil"/>
              <w:right w:val="nil"/>
            </w:tcBorders>
            <w:shd w:val="clear" w:color="auto" w:fill="auto"/>
            <w:noWrap/>
            <w:vAlign w:val="bottom"/>
            <w:hideMark/>
          </w:tcPr>
          <w:p w14:paraId="5281D38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auto" w:fill="auto"/>
            <w:noWrap/>
            <w:vAlign w:val="bottom"/>
            <w:hideMark/>
          </w:tcPr>
          <w:p w14:paraId="599C53B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auto" w:fill="auto"/>
            <w:noWrap/>
            <w:vAlign w:val="bottom"/>
            <w:hideMark/>
          </w:tcPr>
          <w:p w14:paraId="5D451289"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77" w:type="dxa"/>
            <w:tcBorders>
              <w:top w:val="nil"/>
              <w:left w:val="nil"/>
              <w:bottom w:val="nil"/>
              <w:right w:val="nil"/>
            </w:tcBorders>
            <w:shd w:val="clear" w:color="auto" w:fill="auto"/>
            <w:noWrap/>
            <w:vAlign w:val="bottom"/>
            <w:hideMark/>
          </w:tcPr>
          <w:p w14:paraId="3DE4F74C"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4" w:type="dxa"/>
            <w:tcBorders>
              <w:top w:val="nil"/>
              <w:left w:val="nil"/>
              <w:bottom w:val="nil"/>
              <w:right w:val="single" w:sz="4" w:space="0" w:color="auto"/>
            </w:tcBorders>
            <w:shd w:val="clear" w:color="auto" w:fill="auto"/>
            <w:noWrap/>
            <w:vAlign w:val="bottom"/>
            <w:hideMark/>
          </w:tcPr>
          <w:p w14:paraId="13EFFD2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56D15271"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67CC9547"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Women</w:t>
            </w:r>
            <w:proofErr w:type="spellEnd"/>
          </w:p>
        </w:tc>
        <w:tc>
          <w:tcPr>
            <w:tcW w:w="567" w:type="dxa"/>
            <w:tcBorders>
              <w:top w:val="nil"/>
              <w:left w:val="nil"/>
              <w:bottom w:val="nil"/>
              <w:right w:val="nil"/>
            </w:tcBorders>
            <w:shd w:val="clear" w:color="auto" w:fill="auto"/>
            <w:noWrap/>
            <w:vAlign w:val="bottom"/>
            <w:hideMark/>
          </w:tcPr>
          <w:p w14:paraId="2E87AA9F"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auto" w:fill="auto"/>
            <w:noWrap/>
            <w:vAlign w:val="bottom"/>
            <w:hideMark/>
          </w:tcPr>
          <w:p w14:paraId="25A969D5"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1.09</w:t>
            </w:r>
          </w:p>
        </w:tc>
        <w:tc>
          <w:tcPr>
            <w:tcW w:w="640" w:type="dxa"/>
            <w:tcBorders>
              <w:top w:val="nil"/>
              <w:left w:val="nil"/>
              <w:bottom w:val="nil"/>
              <w:right w:val="nil"/>
            </w:tcBorders>
            <w:shd w:val="clear" w:color="auto" w:fill="auto"/>
            <w:noWrap/>
            <w:vAlign w:val="bottom"/>
            <w:hideMark/>
          </w:tcPr>
          <w:p w14:paraId="6F4DE293"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1.00</w:t>
            </w:r>
          </w:p>
        </w:tc>
        <w:tc>
          <w:tcPr>
            <w:tcW w:w="531" w:type="dxa"/>
            <w:tcBorders>
              <w:top w:val="nil"/>
              <w:left w:val="nil"/>
              <w:bottom w:val="nil"/>
              <w:right w:val="single" w:sz="4" w:space="0" w:color="auto"/>
            </w:tcBorders>
            <w:shd w:val="clear" w:color="auto" w:fill="auto"/>
            <w:noWrap/>
            <w:vAlign w:val="bottom"/>
            <w:hideMark/>
          </w:tcPr>
          <w:p w14:paraId="19FA053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1.19</w:t>
            </w:r>
          </w:p>
        </w:tc>
        <w:tc>
          <w:tcPr>
            <w:tcW w:w="534" w:type="dxa"/>
            <w:tcBorders>
              <w:top w:val="nil"/>
              <w:left w:val="nil"/>
              <w:bottom w:val="nil"/>
              <w:right w:val="nil"/>
            </w:tcBorders>
            <w:shd w:val="clear" w:color="000000" w:fill="A6A6A6"/>
            <w:noWrap/>
            <w:vAlign w:val="bottom"/>
            <w:hideMark/>
          </w:tcPr>
          <w:p w14:paraId="27A699F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A6A6A6"/>
            <w:noWrap/>
            <w:vAlign w:val="bottom"/>
            <w:hideMark/>
          </w:tcPr>
          <w:p w14:paraId="3D6E9A0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A6A6A6"/>
            <w:noWrap/>
            <w:vAlign w:val="bottom"/>
            <w:hideMark/>
          </w:tcPr>
          <w:p w14:paraId="57173EC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A6A6A6"/>
            <w:noWrap/>
            <w:vAlign w:val="center"/>
            <w:hideMark/>
          </w:tcPr>
          <w:p w14:paraId="31D0426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A6A6A6"/>
            <w:noWrap/>
            <w:vAlign w:val="bottom"/>
            <w:hideMark/>
          </w:tcPr>
          <w:p w14:paraId="1D8FD7F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A6A6A6"/>
            <w:noWrap/>
            <w:vAlign w:val="bottom"/>
            <w:hideMark/>
          </w:tcPr>
          <w:p w14:paraId="325CC5D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A6A6A6"/>
            <w:noWrap/>
            <w:vAlign w:val="bottom"/>
            <w:hideMark/>
          </w:tcPr>
          <w:p w14:paraId="2C1EC24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A6A6A6"/>
            <w:noWrap/>
            <w:vAlign w:val="bottom"/>
            <w:hideMark/>
          </w:tcPr>
          <w:p w14:paraId="330F798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A6A6A6"/>
            <w:noWrap/>
            <w:vAlign w:val="bottom"/>
            <w:hideMark/>
          </w:tcPr>
          <w:p w14:paraId="73B60D2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A6A6A6"/>
            <w:noWrap/>
            <w:vAlign w:val="bottom"/>
            <w:hideMark/>
          </w:tcPr>
          <w:p w14:paraId="2A246F1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A6A6A6"/>
            <w:noWrap/>
            <w:vAlign w:val="bottom"/>
            <w:hideMark/>
          </w:tcPr>
          <w:p w14:paraId="52C65C8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A6A6A6"/>
            <w:noWrap/>
            <w:vAlign w:val="bottom"/>
            <w:hideMark/>
          </w:tcPr>
          <w:p w14:paraId="1ED7C5F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174AEE34"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3754931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auto" w:fill="auto"/>
            <w:noWrap/>
            <w:vAlign w:val="bottom"/>
            <w:hideMark/>
          </w:tcPr>
          <w:p w14:paraId="429CA61D"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auto" w:fill="auto"/>
            <w:noWrap/>
            <w:vAlign w:val="bottom"/>
            <w:hideMark/>
          </w:tcPr>
          <w:p w14:paraId="0E9D7391"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1.31</w:t>
            </w:r>
          </w:p>
        </w:tc>
        <w:tc>
          <w:tcPr>
            <w:tcW w:w="640" w:type="dxa"/>
            <w:tcBorders>
              <w:top w:val="nil"/>
              <w:left w:val="nil"/>
              <w:bottom w:val="nil"/>
              <w:right w:val="nil"/>
            </w:tcBorders>
            <w:shd w:val="clear" w:color="auto" w:fill="auto"/>
            <w:noWrap/>
            <w:vAlign w:val="bottom"/>
            <w:hideMark/>
          </w:tcPr>
          <w:p w14:paraId="49672AA9"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1.20</w:t>
            </w:r>
          </w:p>
        </w:tc>
        <w:tc>
          <w:tcPr>
            <w:tcW w:w="531" w:type="dxa"/>
            <w:tcBorders>
              <w:top w:val="nil"/>
              <w:left w:val="nil"/>
              <w:bottom w:val="nil"/>
              <w:right w:val="single" w:sz="4" w:space="0" w:color="auto"/>
            </w:tcBorders>
            <w:shd w:val="clear" w:color="auto" w:fill="auto"/>
            <w:noWrap/>
            <w:vAlign w:val="bottom"/>
            <w:hideMark/>
          </w:tcPr>
          <w:p w14:paraId="15DC7CF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1.44</w:t>
            </w:r>
          </w:p>
        </w:tc>
        <w:tc>
          <w:tcPr>
            <w:tcW w:w="534" w:type="dxa"/>
            <w:tcBorders>
              <w:top w:val="nil"/>
              <w:left w:val="nil"/>
              <w:bottom w:val="nil"/>
              <w:right w:val="nil"/>
            </w:tcBorders>
            <w:shd w:val="clear" w:color="auto" w:fill="auto"/>
            <w:noWrap/>
            <w:vAlign w:val="bottom"/>
            <w:hideMark/>
          </w:tcPr>
          <w:p w14:paraId="46B22ACD"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1.28</w:t>
            </w:r>
          </w:p>
        </w:tc>
        <w:tc>
          <w:tcPr>
            <w:tcW w:w="563" w:type="dxa"/>
            <w:tcBorders>
              <w:top w:val="nil"/>
              <w:left w:val="nil"/>
              <w:bottom w:val="nil"/>
              <w:right w:val="nil"/>
            </w:tcBorders>
            <w:shd w:val="clear" w:color="auto" w:fill="auto"/>
            <w:noWrap/>
            <w:vAlign w:val="bottom"/>
            <w:hideMark/>
          </w:tcPr>
          <w:p w14:paraId="3C20E0F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1.16</w:t>
            </w:r>
          </w:p>
        </w:tc>
        <w:tc>
          <w:tcPr>
            <w:tcW w:w="567" w:type="dxa"/>
            <w:tcBorders>
              <w:top w:val="nil"/>
              <w:left w:val="nil"/>
              <w:bottom w:val="nil"/>
              <w:right w:val="nil"/>
            </w:tcBorders>
            <w:shd w:val="clear" w:color="auto" w:fill="auto"/>
            <w:noWrap/>
            <w:vAlign w:val="bottom"/>
            <w:hideMark/>
          </w:tcPr>
          <w:p w14:paraId="54639CE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1.41</w:t>
            </w:r>
          </w:p>
        </w:tc>
        <w:tc>
          <w:tcPr>
            <w:tcW w:w="642" w:type="dxa"/>
            <w:tcBorders>
              <w:top w:val="nil"/>
              <w:left w:val="dotted" w:sz="4" w:space="0" w:color="auto"/>
              <w:bottom w:val="nil"/>
              <w:right w:val="single" w:sz="4" w:space="0" w:color="auto"/>
            </w:tcBorders>
            <w:shd w:val="clear" w:color="auto" w:fill="auto"/>
            <w:noWrap/>
            <w:vAlign w:val="center"/>
            <w:hideMark/>
          </w:tcPr>
          <w:p w14:paraId="0C86373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9.68</w:t>
            </w:r>
          </w:p>
        </w:tc>
        <w:tc>
          <w:tcPr>
            <w:tcW w:w="534" w:type="dxa"/>
            <w:tcBorders>
              <w:top w:val="nil"/>
              <w:left w:val="nil"/>
              <w:bottom w:val="nil"/>
              <w:right w:val="nil"/>
            </w:tcBorders>
            <w:shd w:val="clear" w:color="auto" w:fill="auto"/>
            <w:noWrap/>
            <w:vAlign w:val="bottom"/>
            <w:hideMark/>
          </w:tcPr>
          <w:p w14:paraId="1400D36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1.28</w:t>
            </w:r>
          </w:p>
        </w:tc>
        <w:tc>
          <w:tcPr>
            <w:tcW w:w="531" w:type="dxa"/>
            <w:tcBorders>
              <w:top w:val="nil"/>
              <w:left w:val="nil"/>
              <w:bottom w:val="nil"/>
              <w:right w:val="nil"/>
            </w:tcBorders>
            <w:shd w:val="clear" w:color="auto" w:fill="auto"/>
            <w:noWrap/>
            <w:vAlign w:val="bottom"/>
            <w:hideMark/>
          </w:tcPr>
          <w:p w14:paraId="7EBC015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1.18</w:t>
            </w:r>
          </w:p>
        </w:tc>
        <w:tc>
          <w:tcPr>
            <w:tcW w:w="561" w:type="dxa"/>
            <w:tcBorders>
              <w:top w:val="nil"/>
              <w:left w:val="nil"/>
              <w:bottom w:val="nil"/>
              <w:right w:val="nil"/>
            </w:tcBorders>
            <w:shd w:val="clear" w:color="auto" w:fill="auto"/>
            <w:noWrap/>
            <w:vAlign w:val="bottom"/>
            <w:hideMark/>
          </w:tcPr>
          <w:p w14:paraId="0D8D6E4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1.40</w:t>
            </w:r>
          </w:p>
        </w:tc>
        <w:tc>
          <w:tcPr>
            <w:tcW w:w="642" w:type="dxa"/>
            <w:tcBorders>
              <w:top w:val="nil"/>
              <w:left w:val="dotted" w:sz="4" w:space="0" w:color="auto"/>
              <w:bottom w:val="nil"/>
              <w:right w:val="nil"/>
            </w:tcBorders>
            <w:shd w:val="clear" w:color="auto" w:fill="auto"/>
            <w:noWrap/>
            <w:vAlign w:val="center"/>
            <w:hideMark/>
          </w:tcPr>
          <w:p w14:paraId="05CB9E3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9.68</w:t>
            </w:r>
          </w:p>
        </w:tc>
        <w:tc>
          <w:tcPr>
            <w:tcW w:w="534" w:type="dxa"/>
            <w:tcBorders>
              <w:top w:val="nil"/>
              <w:left w:val="single" w:sz="4" w:space="0" w:color="auto"/>
              <w:bottom w:val="nil"/>
              <w:right w:val="nil"/>
            </w:tcBorders>
            <w:shd w:val="clear" w:color="auto" w:fill="auto"/>
            <w:noWrap/>
            <w:vAlign w:val="bottom"/>
            <w:hideMark/>
          </w:tcPr>
          <w:p w14:paraId="6F824FD7"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1.26</w:t>
            </w:r>
          </w:p>
        </w:tc>
        <w:tc>
          <w:tcPr>
            <w:tcW w:w="579" w:type="dxa"/>
            <w:tcBorders>
              <w:top w:val="nil"/>
              <w:left w:val="nil"/>
              <w:bottom w:val="nil"/>
              <w:right w:val="nil"/>
            </w:tcBorders>
            <w:shd w:val="clear" w:color="auto" w:fill="auto"/>
            <w:noWrap/>
            <w:vAlign w:val="bottom"/>
            <w:hideMark/>
          </w:tcPr>
          <w:p w14:paraId="753DE87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1.14</w:t>
            </w:r>
          </w:p>
        </w:tc>
        <w:tc>
          <w:tcPr>
            <w:tcW w:w="577" w:type="dxa"/>
            <w:tcBorders>
              <w:top w:val="nil"/>
              <w:left w:val="nil"/>
              <w:bottom w:val="nil"/>
              <w:right w:val="nil"/>
            </w:tcBorders>
            <w:shd w:val="clear" w:color="auto" w:fill="auto"/>
            <w:noWrap/>
            <w:vAlign w:val="bottom"/>
            <w:hideMark/>
          </w:tcPr>
          <w:p w14:paraId="630BCC5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1.38</w:t>
            </w:r>
          </w:p>
        </w:tc>
        <w:tc>
          <w:tcPr>
            <w:tcW w:w="644" w:type="dxa"/>
            <w:tcBorders>
              <w:top w:val="nil"/>
              <w:left w:val="nil"/>
              <w:bottom w:val="nil"/>
              <w:right w:val="single" w:sz="4" w:space="0" w:color="auto"/>
            </w:tcBorders>
            <w:shd w:val="clear" w:color="000000" w:fill="F2F2F2"/>
            <w:noWrap/>
            <w:vAlign w:val="center"/>
            <w:hideMark/>
          </w:tcPr>
          <w:p w14:paraId="56ABC90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16.13</w:t>
            </w:r>
          </w:p>
        </w:tc>
      </w:tr>
      <w:tr w:rsidR="00C745C4" w:rsidRPr="001F02D8" w14:paraId="189E8D43"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30A0F544"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Men</w:t>
            </w:r>
          </w:p>
        </w:tc>
        <w:tc>
          <w:tcPr>
            <w:tcW w:w="567" w:type="dxa"/>
            <w:tcBorders>
              <w:top w:val="nil"/>
              <w:left w:val="nil"/>
              <w:bottom w:val="nil"/>
              <w:right w:val="nil"/>
            </w:tcBorders>
            <w:shd w:val="clear" w:color="auto" w:fill="auto"/>
            <w:noWrap/>
            <w:vAlign w:val="bottom"/>
            <w:hideMark/>
          </w:tcPr>
          <w:p w14:paraId="29EE0A45"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auto" w:fill="auto"/>
            <w:noWrap/>
            <w:vAlign w:val="bottom"/>
            <w:hideMark/>
          </w:tcPr>
          <w:p w14:paraId="2C0CC75E"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1.12</w:t>
            </w:r>
          </w:p>
        </w:tc>
        <w:tc>
          <w:tcPr>
            <w:tcW w:w="640" w:type="dxa"/>
            <w:tcBorders>
              <w:top w:val="nil"/>
              <w:left w:val="nil"/>
              <w:bottom w:val="nil"/>
              <w:right w:val="nil"/>
            </w:tcBorders>
            <w:shd w:val="clear" w:color="auto" w:fill="auto"/>
            <w:noWrap/>
            <w:vAlign w:val="bottom"/>
            <w:hideMark/>
          </w:tcPr>
          <w:p w14:paraId="014933E0"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0.98</w:t>
            </w:r>
          </w:p>
        </w:tc>
        <w:tc>
          <w:tcPr>
            <w:tcW w:w="531" w:type="dxa"/>
            <w:tcBorders>
              <w:top w:val="nil"/>
              <w:left w:val="nil"/>
              <w:bottom w:val="nil"/>
              <w:right w:val="single" w:sz="4" w:space="0" w:color="auto"/>
            </w:tcBorders>
            <w:shd w:val="clear" w:color="auto" w:fill="auto"/>
            <w:noWrap/>
            <w:vAlign w:val="bottom"/>
            <w:hideMark/>
          </w:tcPr>
          <w:p w14:paraId="7057B9D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1.28</w:t>
            </w:r>
          </w:p>
        </w:tc>
        <w:tc>
          <w:tcPr>
            <w:tcW w:w="534" w:type="dxa"/>
            <w:tcBorders>
              <w:top w:val="nil"/>
              <w:left w:val="nil"/>
              <w:bottom w:val="nil"/>
              <w:right w:val="nil"/>
            </w:tcBorders>
            <w:shd w:val="clear" w:color="000000" w:fill="A6A6A6"/>
            <w:noWrap/>
            <w:vAlign w:val="bottom"/>
            <w:hideMark/>
          </w:tcPr>
          <w:p w14:paraId="70825AE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A6A6A6"/>
            <w:noWrap/>
            <w:vAlign w:val="bottom"/>
            <w:hideMark/>
          </w:tcPr>
          <w:p w14:paraId="53E652D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A6A6A6"/>
            <w:noWrap/>
            <w:vAlign w:val="bottom"/>
            <w:hideMark/>
          </w:tcPr>
          <w:p w14:paraId="4604025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A6A6A6"/>
            <w:noWrap/>
            <w:vAlign w:val="center"/>
            <w:hideMark/>
          </w:tcPr>
          <w:p w14:paraId="22DB1C2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A6A6A6"/>
            <w:noWrap/>
            <w:vAlign w:val="bottom"/>
            <w:hideMark/>
          </w:tcPr>
          <w:p w14:paraId="4AD3B56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A6A6A6"/>
            <w:noWrap/>
            <w:vAlign w:val="bottom"/>
            <w:hideMark/>
          </w:tcPr>
          <w:p w14:paraId="36E2CA7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A6A6A6"/>
            <w:noWrap/>
            <w:vAlign w:val="bottom"/>
            <w:hideMark/>
          </w:tcPr>
          <w:p w14:paraId="357F25B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A6A6A6"/>
            <w:noWrap/>
            <w:vAlign w:val="bottom"/>
            <w:hideMark/>
          </w:tcPr>
          <w:p w14:paraId="69D653B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A6A6A6"/>
            <w:noWrap/>
            <w:vAlign w:val="bottom"/>
            <w:hideMark/>
          </w:tcPr>
          <w:p w14:paraId="5E57625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A6A6A6"/>
            <w:noWrap/>
            <w:vAlign w:val="bottom"/>
            <w:hideMark/>
          </w:tcPr>
          <w:p w14:paraId="59644D9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A6A6A6"/>
            <w:noWrap/>
            <w:vAlign w:val="bottom"/>
            <w:hideMark/>
          </w:tcPr>
          <w:p w14:paraId="780082B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A6A6A6"/>
            <w:noWrap/>
            <w:vAlign w:val="bottom"/>
            <w:hideMark/>
          </w:tcPr>
          <w:p w14:paraId="46A3E53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3D224621"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159E01F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lastRenderedPageBreak/>
              <w:t> </w:t>
            </w:r>
          </w:p>
        </w:tc>
        <w:tc>
          <w:tcPr>
            <w:tcW w:w="567" w:type="dxa"/>
            <w:tcBorders>
              <w:top w:val="nil"/>
              <w:left w:val="nil"/>
              <w:bottom w:val="nil"/>
              <w:right w:val="nil"/>
            </w:tcBorders>
            <w:shd w:val="clear" w:color="auto" w:fill="auto"/>
            <w:noWrap/>
            <w:vAlign w:val="bottom"/>
            <w:hideMark/>
          </w:tcPr>
          <w:p w14:paraId="69BECE53"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auto" w:fill="auto"/>
            <w:noWrap/>
            <w:vAlign w:val="bottom"/>
            <w:hideMark/>
          </w:tcPr>
          <w:p w14:paraId="57FE45AE"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1.12</w:t>
            </w:r>
          </w:p>
        </w:tc>
        <w:tc>
          <w:tcPr>
            <w:tcW w:w="640" w:type="dxa"/>
            <w:tcBorders>
              <w:top w:val="nil"/>
              <w:left w:val="nil"/>
              <w:bottom w:val="nil"/>
              <w:right w:val="nil"/>
            </w:tcBorders>
            <w:shd w:val="clear" w:color="auto" w:fill="auto"/>
            <w:noWrap/>
            <w:vAlign w:val="bottom"/>
            <w:hideMark/>
          </w:tcPr>
          <w:p w14:paraId="50C403E5"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0.93</w:t>
            </w:r>
          </w:p>
        </w:tc>
        <w:tc>
          <w:tcPr>
            <w:tcW w:w="531" w:type="dxa"/>
            <w:tcBorders>
              <w:top w:val="nil"/>
              <w:left w:val="nil"/>
              <w:bottom w:val="nil"/>
              <w:right w:val="single" w:sz="4" w:space="0" w:color="auto"/>
            </w:tcBorders>
            <w:shd w:val="clear" w:color="auto" w:fill="auto"/>
            <w:noWrap/>
            <w:vAlign w:val="bottom"/>
            <w:hideMark/>
          </w:tcPr>
          <w:p w14:paraId="0AD6405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1.34</w:t>
            </w:r>
          </w:p>
        </w:tc>
        <w:tc>
          <w:tcPr>
            <w:tcW w:w="534" w:type="dxa"/>
            <w:tcBorders>
              <w:top w:val="nil"/>
              <w:left w:val="nil"/>
              <w:bottom w:val="nil"/>
              <w:right w:val="nil"/>
            </w:tcBorders>
            <w:shd w:val="clear" w:color="000000" w:fill="A6A6A6"/>
            <w:noWrap/>
            <w:vAlign w:val="bottom"/>
            <w:hideMark/>
          </w:tcPr>
          <w:p w14:paraId="586DE18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A6A6A6"/>
            <w:noWrap/>
            <w:vAlign w:val="bottom"/>
            <w:hideMark/>
          </w:tcPr>
          <w:p w14:paraId="0A72C9A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A6A6A6"/>
            <w:noWrap/>
            <w:vAlign w:val="bottom"/>
            <w:hideMark/>
          </w:tcPr>
          <w:p w14:paraId="70AF911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A6A6A6"/>
            <w:noWrap/>
            <w:vAlign w:val="center"/>
            <w:hideMark/>
          </w:tcPr>
          <w:p w14:paraId="1A5E15B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A6A6A6"/>
            <w:noWrap/>
            <w:vAlign w:val="bottom"/>
            <w:hideMark/>
          </w:tcPr>
          <w:p w14:paraId="2674F39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A6A6A6"/>
            <w:noWrap/>
            <w:vAlign w:val="bottom"/>
            <w:hideMark/>
          </w:tcPr>
          <w:p w14:paraId="6FB0B77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A6A6A6"/>
            <w:noWrap/>
            <w:vAlign w:val="bottom"/>
            <w:hideMark/>
          </w:tcPr>
          <w:p w14:paraId="697B86D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A6A6A6"/>
            <w:noWrap/>
            <w:vAlign w:val="bottom"/>
            <w:hideMark/>
          </w:tcPr>
          <w:p w14:paraId="42F0662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A6A6A6"/>
            <w:noWrap/>
            <w:vAlign w:val="bottom"/>
            <w:hideMark/>
          </w:tcPr>
          <w:p w14:paraId="1B8CD38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A6A6A6"/>
            <w:noWrap/>
            <w:vAlign w:val="bottom"/>
            <w:hideMark/>
          </w:tcPr>
          <w:p w14:paraId="049B62D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A6A6A6"/>
            <w:noWrap/>
            <w:vAlign w:val="bottom"/>
            <w:hideMark/>
          </w:tcPr>
          <w:p w14:paraId="582CB86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A6A6A6"/>
            <w:noWrap/>
            <w:vAlign w:val="bottom"/>
            <w:hideMark/>
          </w:tcPr>
          <w:p w14:paraId="46AB853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244370A2"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66E92DD6"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 xml:space="preserve">Severe </w:t>
            </w:r>
            <w:proofErr w:type="spellStart"/>
            <w:r w:rsidRPr="001F02D8">
              <w:rPr>
                <w:rFonts w:ascii="Times New Roman" w:eastAsia="Times New Roman" w:hAnsi="Times New Roman" w:cs="Times New Roman"/>
                <w:b/>
                <w:bCs/>
                <w:lang w:val="nb-NO" w:eastAsia="zh-CN"/>
              </w:rPr>
              <w:t>Headaches</w:t>
            </w:r>
            <w:proofErr w:type="spellEnd"/>
          </w:p>
        </w:tc>
        <w:tc>
          <w:tcPr>
            <w:tcW w:w="567" w:type="dxa"/>
            <w:tcBorders>
              <w:top w:val="nil"/>
              <w:left w:val="nil"/>
              <w:bottom w:val="nil"/>
              <w:right w:val="nil"/>
            </w:tcBorders>
            <w:shd w:val="clear" w:color="000000" w:fill="F2F2F2"/>
            <w:noWrap/>
            <w:vAlign w:val="bottom"/>
            <w:hideMark/>
          </w:tcPr>
          <w:p w14:paraId="1A90606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709" w:type="dxa"/>
            <w:tcBorders>
              <w:top w:val="nil"/>
              <w:left w:val="single" w:sz="4" w:space="0" w:color="auto"/>
              <w:bottom w:val="nil"/>
              <w:right w:val="nil"/>
            </w:tcBorders>
            <w:shd w:val="clear" w:color="000000" w:fill="F2F2F2"/>
            <w:noWrap/>
            <w:vAlign w:val="bottom"/>
            <w:hideMark/>
          </w:tcPr>
          <w:p w14:paraId="2FCE49D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0" w:type="dxa"/>
            <w:tcBorders>
              <w:top w:val="nil"/>
              <w:left w:val="nil"/>
              <w:bottom w:val="nil"/>
              <w:right w:val="nil"/>
            </w:tcBorders>
            <w:shd w:val="clear" w:color="000000" w:fill="F2F2F2"/>
            <w:noWrap/>
            <w:vAlign w:val="bottom"/>
            <w:hideMark/>
          </w:tcPr>
          <w:p w14:paraId="17F2DC4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single" w:sz="4" w:space="0" w:color="auto"/>
            </w:tcBorders>
            <w:shd w:val="clear" w:color="000000" w:fill="F2F2F2"/>
            <w:noWrap/>
            <w:vAlign w:val="bottom"/>
            <w:hideMark/>
          </w:tcPr>
          <w:p w14:paraId="5AFA35B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F2F2F2"/>
            <w:noWrap/>
            <w:vAlign w:val="bottom"/>
            <w:hideMark/>
          </w:tcPr>
          <w:p w14:paraId="4BEC5D3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F2F2F2"/>
            <w:noWrap/>
            <w:vAlign w:val="bottom"/>
            <w:hideMark/>
          </w:tcPr>
          <w:p w14:paraId="45C1D53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381E441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F2F2F2"/>
            <w:noWrap/>
            <w:vAlign w:val="bottom"/>
            <w:hideMark/>
          </w:tcPr>
          <w:p w14:paraId="7C27631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F2F2F2"/>
            <w:noWrap/>
            <w:vAlign w:val="bottom"/>
            <w:hideMark/>
          </w:tcPr>
          <w:p w14:paraId="0E11A52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F2F2F2"/>
            <w:noWrap/>
            <w:vAlign w:val="bottom"/>
            <w:hideMark/>
          </w:tcPr>
          <w:p w14:paraId="55F89DC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F2F2F2"/>
            <w:noWrap/>
            <w:vAlign w:val="bottom"/>
            <w:hideMark/>
          </w:tcPr>
          <w:p w14:paraId="3DCAD83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F2F2F2"/>
            <w:noWrap/>
            <w:vAlign w:val="bottom"/>
            <w:hideMark/>
          </w:tcPr>
          <w:p w14:paraId="29D6149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F2F2F2"/>
            <w:noWrap/>
            <w:vAlign w:val="bottom"/>
            <w:hideMark/>
          </w:tcPr>
          <w:p w14:paraId="14E0D7C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F2F2F2"/>
            <w:noWrap/>
            <w:vAlign w:val="bottom"/>
            <w:hideMark/>
          </w:tcPr>
          <w:p w14:paraId="10C3790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F2F2F2"/>
            <w:noWrap/>
            <w:vAlign w:val="bottom"/>
            <w:hideMark/>
          </w:tcPr>
          <w:p w14:paraId="3606420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F2F2F2"/>
            <w:noWrap/>
            <w:vAlign w:val="bottom"/>
            <w:hideMark/>
          </w:tcPr>
          <w:p w14:paraId="291EF90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609FFF5C"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4A44C573"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Women</w:t>
            </w:r>
            <w:proofErr w:type="spellEnd"/>
          </w:p>
        </w:tc>
        <w:tc>
          <w:tcPr>
            <w:tcW w:w="567" w:type="dxa"/>
            <w:tcBorders>
              <w:top w:val="nil"/>
              <w:left w:val="nil"/>
              <w:bottom w:val="nil"/>
              <w:right w:val="nil"/>
            </w:tcBorders>
            <w:shd w:val="clear" w:color="000000" w:fill="F2F2F2"/>
            <w:noWrap/>
            <w:vAlign w:val="bottom"/>
            <w:hideMark/>
          </w:tcPr>
          <w:p w14:paraId="4B57BB5F"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000000" w:fill="F2F2F2"/>
            <w:noWrap/>
            <w:vAlign w:val="bottom"/>
            <w:hideMark/>
          </w:tcPr>
          <w:p w14:paraId="7FBC093E"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1.25</w:t>
            </w:r>
          </w:p>
        </w:tc>
        <w:tc>
          <w:tcPr>
            <w:tcW w:w="640" w:type="dxa"/>
            <w:tcBorders>
              <w:top w:val="nil"/>
              <w:left w:val="nil"/>
              <w:bottom w:val="nil"/>
              <w:right w:val="nil"/>
            </w:tcBorders>
            <w:shd w:val="clear" w:color="000000" w:fill="F2F2F2"/>
            <w:noWrap/>
            <w:vAlign w:val="bottom"/>
            <w:hideMark/>
          </w:tcPr>
          <w:p w14:paraId="6BBB98A4"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1.04</w:t>
            </w:r>
          </w:p>
        </w:tc>
        <w:tc>
          <w:tcPr>
            <w:tcW w:w="531" w:type="dxa"/>
            <w:tcBorders>
              <w:top w:val="nil"/>
              <w:left w:val="nil"/>
              <w:bottom w:val="nil"/>
              <w:right w:val="single" w:sz="4" w:space="0" w:color="auto"/>
            </w:tcBorders>
            <w:shd w:val="clear" w:color="000000" w:fill="F2F2F2"/>
            <w:noWrap/>
            <w:vAlign w:val="bottom"/>
            <w:hideMark/>
          </w:tcPr>
          <w:p w14:paraId="16DBB4D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1.49</w:t>
            </w:r>
          </w:p>
        </w:tc>
        <w:tc>
          <w:tcPr>
            <w:tcW w:w="534" w:type="dxa"/>
            <w:tcBorders>
              <w:top w:val="nil"/>
              <w:left w:val="nil"/>
              <w:bottom w:val="nil"/>
              <w:right w:val="nil"/>
            </w:tcBorders>
            <w:shd w:val="clear" w:color="000000" w:fill="F2F2F2"/>
            <w:noWrap/>
            <w:vAlign w:val="bottom"/>
            <w:hideMark/>
          </w:tcPr>
          <w:p w14:paraId="05B5F0FB"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1.24</w:t>
            </w:r>
          </w:p>
        </w:tc>
        <w:tc>
          <w:tcPr>
            <w:tcW w:w="563" w:type="dxa"/>
            <w:tcBorders>
              <w:top w:val="nil"/>
              <w:left w:val="nil"/>
              <w:bottom w:val="nil"/>
              <w:right w:val="nil"/>
            </w:tcBorders>
            <w:shd w:val="clear" w:color="000000" w:fill="F2F2F2"/>
            <w:noWrap/>
            <w:vAlign w:val="bottom"/>
            <w:hideMark/>
          </w:tcPr>
          <w:p w14:paraId="2FEA823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1.03</w:t>
            </w:r>
          </w:p>
        </w:tc>
        <w:tc>
          <w:tcPr>
            <w:tcW w:w="567" w:type="dxa"/>
            <w:tcBorders>
              <w:top w:val="nil"/>
              <w:left w:val="nil"/>
              <w:bottom w:val="nil"/>
              <w:right w:val="nil"/>
            </w:tcBorders>
            <w:shd w:val="clear" w:color="000000" w:fill="F2F2F2"/>
            <w:noWrap/>
            <w:vAlign w:val="bottom"/>
            <w:hideMark/>
          </w:tcPr>
          <w:p w14:paraId="5293025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1.48</w:t>
            </w:r>
          </w:p>
        </w:tc>
        <w:tc>
          <w:tcPr>
            <w:tcW w:w="642" w:type="dxa"/>
            <w:tcBorders>
              <w:top w:val="nil"/>
              <w:left w:val="dotted" w:sz="4" w:space="0" w:color="auto"/>
              <w:bottom w:val="nil"/>
              <w:right w:val="single" w:sz="4" w:space="0" w:color="auto"/>
            </w:tcBorders>
            <w:shd w:val="clear" w:color="000000" w:fill="F2F2F2"/>
            <w:noWrap/>
            <w:vAlign w:val="center"/>
            <w:hideMark/>
          </w:tcPr>
          <w:p w14:paraId="6CCE064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4.00</w:t>
            </w:r>
          </w:p>
        </w:tc>
        <w:tc>
          <w:tcPr>
            <w:tcW w:w="534" w:type="dxa"/>
            <w:tcBorders>
              <w:top w:val="nil"/>
              <w:left w:val="nil"/>
              <w:bottom w:val="nil"/>
              <w:right w:val="nil"/>
            </w:tcBorders>
            <w:shd w:val="clear" w:color="000000" w:fill="F2F2F2"/>
            <w:noWrap/>
            <w:vAlign w:val="bottom"/>
            <w:hideMark/>
          </w:tcPr>
          <w:p w14:paraId="36D35B2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1.22</w:t>
            </w:r>
          </w:p>
        </w:tc>
        <w:tc>
          <w:tcPr>
            <w:tcW w:w="531" w:type="dxa"/>
            <w:tcBorders>
              <w:top w:val="nil"/>
              <w:left w:val="nil"/>
              <w:bottom w:val="nil"/>
              <w:right w:val="nil"/>
            </w:tcBorders>
            <w:shd w:val="clear" w:color="000000" w:fill="F2F2F2"/>
            <w:noWrap/>
            <w:vAlign w:val="bottom"/>
            <w:hideMark/>
          </w:tcPr>
          <w:p w14:paraId="655D027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1.00</w:t>
            </w:r>
          </w:p>
        </w:tc>
        <w:tc>
          <w:tcPr>
            <w:tcW w:w="561" w:type="dxa"/>
            <w:tcBorders>
              <w:top w:val="nil"/>
              <w:left w:val="nil"/>
              <w:bottom w:val="nil"/>
              <w:right w:val="nil"/>
            </w:tcBorders>
            <w:shd w:val="clear" w:color="000000" w:fill="F2F2F2"/>
            <w:noWrap/>
            <w:vAlign w:val="bottom"/>
            <w:hideMark/>
          </w:tcPr>
          <w:p w14:paraId="3C358A5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1.48</w:t>
            </w:r>
          </w:p>
        </w:tc>
        <w:tc>
          <w:tcPr>
            <w:tcW w:w="642" w:type="dxa"/>
            <w:tcBorders>
              <w:top w:val="nil"/>
              <w:left w:val="dotted" w:sz="4" w:space="0" w:color="auto"/>
              <w:bottom w:val="nil"/>
              <w:right w:val="nil"/>
            </w:tcBorders>
            <w:shd w:val="clear" w:color="000000" w:fill="F2F2F2"/>
            <w:noWrap/>
            <w:vAlign w:val="center"/>
            <w:hideMark/>
          </w:tcPr>
          <w:p w14:paraId="6D0A15E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12.00</w:t>
            </w:r>
          </w:p>
        </w:tc>
        <w:tc>
          <w:tcPr>
            <w:tcW w:w="534" w:type="dxa"/>
            <w:tcBorders>
              <w:top w:val="nil"/>
              <w:left w:val="single" w:sz="4" w:space="0" w:color="auto"/>
              <w:bottom w:val="nil"/>
              <w:right w:val="nil"/>
            </w:tcBorders>
            <w:shd w:val="clear" w:color="000000" w:fill="F2F2F2"/>
            <w:noWrap/>
            <w:vAlign w:val="bottom"/>
            <w:hideMark/>
          </w:tcPr>
          <w:p w14:paraId="36F661D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1.21</w:t>
            </w:r>
          </w:p>
        </w:tc>
        <w:tc>
          <w:tcPr>
            <w:tcW w:w="579" w:type="dxa"/>
            <w:tcBorders>
              <w:top w:val="nil"/>
              <w:left w:val="nil"/>
              <w:bottom w:val="nil"/>
              <w:right w:val="nil"/>
            </w:tcBorders>
            <w:shd w:val="clear" w:color="000000" w:fill="F2F2F2"/>
            <w:noWrap/>
            <w:vAlign w:val="bottom"/>
            <w:hideMark/>
          </w:tcPr>
          <w:p w14:paraId="2514F7D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0.99</w:t>
            </w:r>
          </w:p>
        </w:tc>
        <w:tc>
          <w:tcPr>
            <w:tcW w:w="577" w:type="dxa"/>
            <w:tcBorders>
              <w:top w:val="nil"/>
              <w:left w:val="nil"/>
              <w:bottom w:val="nil"/>
              <w:right w:val="nil"/>
            </w:tcBorders>
            <w:shd w:val="clear" w:color="000000" w:fill="F2F2F2"/>
            <w:noWrap/>
            <w:vAlign w:val="bottom"/>
            <w:hideMark/>
          </w:tcPr>
          <w:p w14:paraId="3074881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1.47</w:t>
            </w:r>
          </w:p>
        </w:tc>
        <w:tc>
          <w:tcPr>
            <w:tcW w:w="644" w:type="dxa"/>
            <w:tcBorders>
              <w:top w:val="nil"/>
              <w:left w:val="nil"/>
              <w:bottom w:val="nil"/>
              <w:right w:val="single" w:sz="4" w:space="0" w:color="auto"/>
            </w:tcBorders>
            <w:shd w:val="clear" w:color="000000" w:fill="F2F2F2"/>
            <w:noWrap/>
            <w:vAlign w:val="center"/>
            <w:hideMark/>
          </w:tcPr>
          <w:p w14:paraId="0195887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16.00</w:t>
            </w:r>
          </w:p>
        </w:tc>
      </w:tr>
      <w:tr w:rsidR="00C745C4" w:rsidRPr="001F02D8" w14:paraId="6CB04D49"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751461F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29FFE5A0"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000000" w:fill="F2F2F2"/>
            <w:noWrap/>
            <w:vAlign w:val="bottom"/>
            <w:hideMark/>
          </w:tcPr>
          <w:p w14:paraId="59190650"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1.33</w:t>
            </w:r>
          </w:p>
        </w:tc>
        <w:tc>
          <w:tcPr>
            <w:tcW w:w="640" w:type="dxa"/>
            <w:tcBorders>
              <w:top w:val="nil"/>
              <w:left w:val="nil"/>
              <w:bottom w:val="nil"/>
              <w:right w:val="nil"/>
            </w:tcBorders>
            <w:shd w:val="clear" w:color="000000" w:fill="F2F2F2"/>
            <w:noWrap/>
            <w:vAlign w:val="bottom"/>
            <w:hideMark/>
          </w:tcPr>
          <w:p w14:paraId="30140713"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1.06</w:t>
            </w:r>
          </w:p>
        </w:tc>
        <w:tc>
          <w:tcPr>
            <w:tcW w:w="531" w:type="dxa"/>
            <w:tcBorders>
              <w:top w:val="nil"/>
              <w:left w:val="nil"/>
              <w:bottom w:val="nil"/>
              <w:right w:val="single" w:sz="4" w:space="0" w:color="auto"/>
            </w:tcBorders>
            <w:shd w:val="clear" w:color="000000" w:fill="F2F2F2"/>
            <w:noWrap/>
            <w:vAlign w:val="bottom"/>
            <w:hideMark/>
          </w:tcPr>
          <w:p w14:paraId="0B603FD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1.68</w:t>
            </w:r>
          </w:p>
        </w:tc>
        <w:tc>
          <w:tcPr>
            <w:tcW w:w="534" w:type="dxa"/>
            <w:tcBorders>
              <w:top w:val="nil"/>
              <w:left w:val="nil"/>
              <w:bottom w:val="nil"/>
              <w:right w:val="nil"/>
            </w:tcBorders>
            <w:shd w:val="clear" w:color="000000" w:fill="F2F2F2"/>
            <w:noWrap/>
            <w:vAlign w:val="bottom"/>
            <w:hideMark/>
          </w:tcPr>
          <w:p w14:paraId="067DF014"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1.29</w:t>
            </w:r>
          </w:p>
        </w:tc>
        <w:tc>
          <w:tcPr>
            <w:tcW w:w="563" w:type="dxa"/>
            <w:tcBorders>
              <w:top w:val="nil"/>
              <w:left w:val="nil"/>
              <w:bottom w:val="nil"/>
              <w:right w:val="nil"/>
            </w:tcBorders>
            <w:shd w:val="clear" w:color="000000" w:fill="F2F2F2"/>
            <w:noWrap/>
            <w:vAlign w:val="bottom"/>
            <w:hideMark/>
          </w:tcPr>
          <w:p w14:paraId="286FE1F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1.01</w:t>
            </w:r>
          </w:p>
        </w:tc>
        <w:tc>
          <w:tcPr>
            <w:tcW w:w="567" w:type="dxa"/>
            <w:tcBorders>
              <w:top w:val="nil"/>
              <w:left w:val="nil"/>
              <w:bottom w:val="nil"/>
              <w:right w:val="nil"/>
            </w:tcBorders>
            <w:shd w:val="clear" w:color="000000" w:fill="F2F2F2"/>
            <w:noWrap/>
            <w:vAlign w:val="bottom"/>
            <w:hideMark/>
          </w:tcPr>
          <w:p w14:paraId="673DA5F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1.65</w:t>
            </w:r>
          </w:p>
        </w:tc>
        <w:tc>
          <w:tcPr>
            <w:tcW w:w="642" w:type="dxa"/>
            <w:tcBorders>
              <w:top w:val="nil"/>
              <w:left w:val="dotted" w:sz="4" w:space="0" w:color="auto"/>
              <w:bottom w:val="nil"/>
              <w:right w:val="single" w:sz="4" w:space="0" w:color="auto"/>
            </w:tcBorders>
            <w:shd w:val="clear" w:color="000000" w:fill="F2F2F2"/>
            <w:noWrap/>
            <w:vAlign w:val="center"/>
            <w:hideMark/>
          </w:tcPr>
          <w:p w14:paraId="4315B72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12.12</w:t>
            </w:r>
          </w:p>
        </w:tc>
        <w:tc>
          <w:tcPr>
            <w:tcW w:w="534" w:type="dxa"/>
            <w:tcBorders>
              <w:top w:val="nil"/>
              <w:left w:val="nil"/>
              <w:bottom w:val="nil"/>
              <w:right w:val="nil"/>
            </w:tcBorders>
            <w:shd w:val="clear" w:color="000000" w:fill="F2F2F2"/>
            <w:noWrap/>
            <w:vAlign w:val="bottom"/>
            <w:hideMark/>
          </w:tcPr>
          <w:p w14:paraId="331FF74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1.29</w:t>
            </w:r>
          </w:p>
        </w:tc>
        <w:tc>
          <w:tcPr>
            <w:tcW w:w="531" w:type="dxa"/>
            <w:tcBorders>
              <w:top w:val="nil"/>
              <w:left w:val="nil"/>
              <w:bottom w:val="nil"/>
              <w:right w:val="nil"/>
            </w:tcBorders>
            <w:shd w:val="clear" w:color="000000" w:fill="F2F2F2"/>
            <w:noWrap/>
            <w:vAlign w:val="bottom"/>
            <w:hideMark/>
          </w:tcPr>
          <w:p w14:paraId="6C5E741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1.00</w:t>
            </w:r>
          </w:p>
        </w:tc>
        <w:tc>
          <w:tcPr>
            <w:tcW w:w="561" w:type="dxa"/>
            <w:tcBorders>
              <w:top w:val="nil"/>
              <w:left w:val="nil"/>
              <w:bottom w:val="nil"/>
              <w:right w:val="nil"/>
            </w:tcBorders>
            <w:shd w:val="clear" w:color="000000" w:fill="F2F2F2"/>
            <w:noWrap/>
            <w:vAlign w:val="bottom"/>
            <w:hideMark/>
          </w:tcPr>
          <w:p w14:paraId="7E99C9D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1.66</w:t>
            </w:r>
          </w:p>
        </w:tc>
        <w:tc>
          <w:tcPr>
            <w:tcW w:w="642" w:type="dxa"/>
            <w:tcBorders>
              <w:top w:val="nil"/>
              <w:left w:val="dotted" w:sz="4" w:space="0" w:color="auto"/>
              <w:bottom w:val="nil"/>
              <w:right w:val="nil"/>
            </w:tcBorders>
            <w:shd w:val="clear" w:color="000000" w:fill="F2F2F2"/>
            <w:noWrap/>
            <w:vAlign w:val="center"/>
            <w:hideMark/>
          </w:tcPr>
          <w:p w14:paraId="6CE10B4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12.12</w:t>
            </w:r>
          </w:p>
        </w:tc>
        <w:tc>
          <w:tcPr>
            <w:tcW w:w="534" w:type="dxa"/>
            <w:tcBorders>
              <w:top w:val="nil"/>
              <w:left w:val="single" w:sz="4" w:space="0" w:color="auto"/>
              <w:bottom w:val="nil"/>
              <w:right w:val="nil"/>
            </w:tcBorders>
            <w:shd w:val="clear" w:color="000000" w:fill="F2F2F2"/>
            <w:noWrap/>
            <w:vAlign w:val="bottom"/>
            <w:hideMark/>
          </w:tcPr>
          <w:p w14:paraId="1079A7D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1.25</w:t>
            </w:r>
          </w:p>
        </w:tc>
        <w:tc>
          <w:tcPr>
            <w:tcW w:w="579" w:type="dxa"/>
            <w:tcBorders>
              <w:top w:val="nil"/>
              <w:left w:val="nil"/>
              <w:bottom w:val="nil"/>
              <w:right w:val="nil"/>
            </w:tcBorders>
            <w:shd w:val="clear" w:color="000000" w:fill="F2F2F2"/>
            <w:noWrap/>
            <w:vAlign w:val="bottom"/>
            <w:hideMark/>
          </w:tcPr>
          <w:p w14:paraId="262893E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0.96</w:t>
            </w:r>
          </w:p>
        </w:tc>
        <w:tc>
          <w:tcPr>
            <w:tcW w:w="577" w:type="dxa"/>
            <w:tcBorders>
              <w:top w:val="nil"/>
              <w:left w:val="nil"/>
              <w:bottom w:val="nil"/>
              <w:right w:val="nil"/>
            </w:tcBorders>
            <w:shd w:val="clear" w:color="000000" w:fill="F2F2F2"/>
            <w:noWrap/>
            <w:vAlign w:val="bottom"/>
            <w:hideMark/>
          </w:tcPr>
          <w:p w14:paraId="7DBE287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1.64</w:t>
            </w:r>
          </w:p>
        </w:tc>
        <w:tc>
          <w:tcPr>
            <w:tcW w:w="644" w:type="dxa"/>
            <w:tcBorders>
              <w:top w:val="nil"/>
              <w:left w:val="nil"/>
              <w:bottom w:val="nil"/>
              <w:right w:val="single" w:sz="4" w:space="0" w:color="auto"/>
            </w:tcBorders>
            <w:shd w:val="clear" w:color="000000" w:fill="F2F2F2"/>
            <w:noWrap/>
            <w:vAlign w:val="center"/>
            <w:hideMark/>
          </w:tcPr>
          <w:p w14:paraId="0322E4C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24.24</w:t>
            </w:r>
          </w:p>
        </w:tc>
      </w:tr>
      <w:tr w:rsidR="00C745C4" w:rsidRPr="001F02D8" w14:paraId="48FE452E"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4291C7EF"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Men</w:t>
            </w:r>
          </w:p>
        </w:tc>
        <w:tc>
          <w:tcPr>
            <w:tcW w:w="567" w:type="dxa"/>
            <w:tcBorders>
              <w:top w:val="nil"/>
              <w:left w:val="nil"/>
              <w:bottom w:val="nil"/>
              <w:right w:val="nil"/>
            </w:tcBorders>
            <w:shd w:val="clear" w:color="000000" w:fill="F2F2F2"/>
            <w:noWrap/>
            <w:vAlign w:val="bottom"/>
            <w:hideMark/>
          </w:tcPr>
          <w:p w14:paraId="6DAFE121"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000000" w:fill="F2F2F2"/>
            <w:noWrap/>
            <w:vAlign w:val="bottom"/>
            <w:hideMark/>
          </w:tcPr>
          <w:p w14:paraId="0F5CAFDE"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1.31</w:t>
            </w:r>
          </w:p>
        </w:tc>
        <w:tc>
          <w:tcPr>
            <w:tcW w:w="640" w:type="dxa"/>
            <w:tcBorders>
              <w:top w:val="nil"/>
              <w:left w:val="nil"/>
              <w:bottom w:val="nil"/>
              <w:right w:val="nil"/>
            </w:tcBorders>
            <w:shd w:val="clear" w:color="000000" w:fill="F2F2F2"/>
            <w:noWrap/>
            <w:vAlign w:val="bottom"/>
            <w:hideMark/>
          </w:tcPr>
          <w:p w14:paraId="71D39B4E"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1.04</w:t>
            </w:r>
          </w:p>
        </w:tc>
        <w:tc>
          <w:tcPr>
            <w:tcW w:w="531" w:type="dxa"/>
            <w:tcBorders>
              <w:top w:val="nil"/>
              <w:left w:val="nil"/>
              <w:bottom w:val="nil"/>
              <w:right w:val="single" w:sz="4" w:space="0" w:color="auto"/>
            </w:tcBorders>
            <w:shd w:val="clear" w:color="000000" w:fill="F2F2F2"/>
            <w:noWrap/>
            <w:vAlign w:val="bottom"/>
            <w:hideMark/>
          </w:tcPr>
          <w:p w14:paraId="5DFA005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1.64</w:t>
            </w:r>
          </w:p>
        </w:tc>
        <w:tc>
          <w:tcPr>
            <w:tcW w:w="534" w:type="dxa"/>
            <w:tcBorders>
              <w:top w:val="nil"/>
              <w:left w:val="nil"/>
              <w:bottom w:val="nil"/>
              <w:right w:val="nil"/>
            </w:tcBorders>
            <w:shd w:val="clear" w:color="000000" w:fill="F2F2F2"/>
            <w:noWrap/>
            <w:vAlign w:val="bottom"/>
            <w:hideMark/>
          </w:tcPr>
          <w:p w14:paraId="5AECC161"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1.28</w:t>
            </w:r>
          </w:p>
        </w:tc>
        <w:tc>
          <w:tcPr>
            <w:tcW w:w="563" w:type="dxa"/>
            <w:tcBorders>
              <w:top w:val="nil"/>
              <w:left w:val="nil"/>
              <w:bottom w:val="nil"/>
              <w:right w:val="nil"/>
            </w:tcBorders>
            <w:shd w:val="clear" w:color="000000" w:fill="F2F2F2"/>
            <w:noWrap/>
            <w:vAlign w:val="bottom"/>
            <w:hideMark/>
          </w:tcPr>
          <w:p w14:paraId="47C39F0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1.01</w:t>
            </w:r>
          </w:p>
        </w:tc>
        <w:tc>
          <w:tcPr>
            <w:tcW w:w="567" w:type="dxa"/>
            <w:tcBorders>
              <w:top w:val="nil"/>
              <w:left w:val="nil"/>
              <w:bottom w:val="nil"/>
              <w:right w:val="nil"/>
            </w:tcBorders>
            <w:shd w:val="clear" w:color="000000" w:fill="F2F2F2"/>
            <w:noWrap/>
            <w:vAlign w:val="bottom"/>
            <w:hideMark/>
          </w:tcPr>
          <w:p w14:paraId="36B87B8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1.60</w:t>
            </w:r>
          </w:p>
        </w:tc>
        <w:tc>
          <w:tcPr>
            <w:tcW w:w="642" w:type="dxa"/>
            <w:tcBorders>
              <w:top w:val="nil"/>
              <w:left w:val="dotted" w:sz="4" w:space="0" w:color="auto"/>
              <w:bottom w:val="nil"/>
              <w:right w:val="single" w:sz="4" w:space="0" w:color="auto"/>
            </w:tcBorders>
            <w:shd w:val="clear" w:color="000000" w:fill="F2F2F2"/>
            <w:noWrap/>
            <w:vAlign w:val="center"/>
            <w:hideMark/>
          </w:tcPr>
          <w:p w14:paraId="5E67B56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9.68</w:t>
            </w:r>
          </w:p>
        </w:tc>
        <w:tc>
          <w:tcPr>
            <w:tcW w:w="534" w:type="dxa"/>
            <w:tcBorders>
              <w:top w:val="nil"/>
              <w:left w:val="nil"/>
              <w:bottom w:val="nil"/>
              <w:right w:val="nil"/>
            </w:tcBorders>
            <w:shd w:val="clear" w:color="000000" w:fill="F2F2F2"/>
            <w:noWrap/>
            <w:vAlign w:val="bottom"/>
            <w:hideMark/>
          </w:tcPr>
          <w:p w14:paraId="4BA7BFBC"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1.28</w:t>
            </w:r>
          </w:p>
        </w:tc>
        <w:tc>
          <w:tcPr>
            <w:tcW w:w="531" w:type="dxa"/>
            <w:tcBorders>
              <w:top w:val="nil"/>
              <w:left w:val="nil"/>
              <w:bottom w:val="nil"/>
              <w:right w:val="nil"/>
            </w:tcBorders>
            <w:shd w:val="clear" w:color="000000" w:fill="F2F2F2"/>
            <w:noWrap/>
            <w:vAlign w:val="bottom"/>
            <w:hideMark/>
          </w:tcPr>
          <w:p w14:paraId="7D735E6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1.01</w:t>
            </w:r>
          </w:p>
        </w:tc>
        <w:tc>
          <w:tcPr>
            <w:tcW w:w="561" w:type="dxa"/>
            <w:tcBorders>
              <w:top w:val="nil"/>
              <w:left w:val="nil"/>
              <w:bottom w:val="nil"/>
              <w:right w:val="nil"/>
            </w:tcBorders>
            <w:shd w:val="clear" w:color="000000" w:fill="F2F2F2"/>
            <w:noWrap/>
            <w:vAlign w:val="bottom"/>
            <w:hideMark/>
          </w:tcPr>
          <w:p w14:paraId="4DFA27E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1.63</w:t>
            </w:r>
          </w:p>
        </w:tc>
        <w:tc>
          <w:tcPr>
            <w:tcW w:w="642" w:type="dxa"/>
            <w:tcBorders>
              <w:top w:val="nil"/>
              <w:left w:val="dotted" w:sz="4" w:space="0" w:color="auto"/>
              <w:bottom w:val="nil"/>
              <w:right w:val="nil"/>
            </w:tcBorders>
            <w:shd w:val="clear" w:color="000000" w:fill="F2F2F2"/>
            <w:noWrap/>
            <w:vAlign w:val="center"/>
            <w:hideMark/>
          </w:tcPr>
          <w:p w14:paraId="10D8CA1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9.68</w:t>
            </w:r>
          </w:p>
        </w:tc>
        <w:tc>
          <w:tcPr>
            <w:tcW w:w="534" w:type="dxa"/>
            <w:tcBorders>
              <w:top w:val="nil"/>
              <w:left w:val="single" w:sz="4" w:space="0" w:color="auto"/>
              <w:bottom w:val="nil"/>
              <w:right w:val="nil"/>
            </w:tcBorders>
            <w:shd w:val="clear" w:color="000000" w:fill="F2F2F2"/>
            <w:noWrap/>
            <w:vAlign w:val="bottom"/>
            <w:hideMark/>
          </w:tcPr>
          <w:p w14:paraId="67CCB428"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1.25</w:t>
            </w:r>
          </w:p>
        </w:tc>
        <w:tc>
          <w:tcPr>
            <w:tcW w:w="579" w:type="dxa"/>
            <w:tcBorders>
              <w:top w:val="nil"/>
              <w:left w:val="nil"/>
              <w:bottom w:val="nil"/>
              <w:right w:val="nil"/>
            </w:tcBorders>
            <w:shd w:val="clear" w:color="000000" w:fill="F2F2F2"/>
            <w:noWrap/>
            <w:vAlign w:val="bottom"/>
            <w:hideMark/>
          </w:tcPr>
          <w:p w14:paraId="3328556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0.98</w:t>
            </w:r>
          </w:p>
        </w:tc>
        <w:tc>
          <w:tcPr>
            <w:tcW w:w="577" w:type="dxa"/>
            <w:tcBorders>
              <w:top w:val="nil"/>
              <w:left w:val="nil"/>
              <w:bottom w:val="nil"/>
              <w:right w:val="nil"/>
            </w:tcBorders>
            <w:shd w:val="clear" w:color="000000" w:fill="F2F2F2"/>
            <w:noWrap/>
            <w:vAlign w:val="bottom"/>
            <w:hideMark/>
          </w:tcPr>
          <w:p w14:paraId="2D60EEF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1.59</w:t>
            </w:r>
          </w:p>
        </w:tc>
        <w:tc>
          <w:tcPr>
            <w:tcW w:w="644" w:type="dxa"/>
            <w:tcBorders>
              <w:top w:val="nil"/>
              <w:left w:val="nil"/>
              <w:bottom w:val="nil"/>
              <w:right w:val="single" w:sz="4" w:space="0" w:color="auto"/>
            </w:tcBorders>
            <w:shd w:val="clear" w:color="000000" w:fill="F2F2F2"/>
            <w:noWrap/>
            <w:vAlign w:val="center"/>
            <w:hideMark/>
          </w:tcPr>
          <w:p w14:paraId="7ABD3DF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19.35</w:t>
            </w:r>
          </w:p>
        </w:tc>
      </w:tr>
      <w:tr w:rsidR="00C745C4" w:rsidRPr="001F02D8" w14:paraId="049A6AF7"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5DB0CE8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62EEE7B4"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000000" w:fill="F2F2F2"/>
            <w:noWrap/>
            <w:vAlign w:val="bottom"/>
            <w:hideMark/>
          </w:tcPr>
          <w:p w14:paraId="023BD11E"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1.15</w:t>
            </w:r>
          </w:p>
        </w:tc>
        <w:tc>
          <w:tcPr>
            <w:tcW w:w="640" w:type="dxa"/>
            <w:tcBorders>
              <w:top w:val="nil"/>
              <w:left w:val="nil"/>
              <w:bottom w:val="nil"/>
              <w:right w:val="nil"/>
            </w:tcBorders>
            <w:shd w:val="clear" w:color="000000" w:fill="F2F2F2"/>
            <w:noWrap/>
            <w:vAlign w:val="bottom"/>
            <w:hideMark/>
          </w:tcPr>
          <w:p w14:paraId="4BD20E84"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0.89</w:t>
            </w:r>
          </w:p>
        </w:tc>
        <w:tc>
          <w:tcPr>
            <w:tcW w:w="531" w:type="dxa"/>
            <w:tcBorders>
              <w:top w:val="nil"/>
              <w:left w:val="nil"/>
              <w:bottom w:val="nil"/>
              <w:right w:val="single" w:sz="4" w:space="0" w:color="auto"/>
            </w:tcBorders>
            <w:shd w:val="clear" w:color="000000" w:fill="F2F2F2"/>
            <w:noWrap/>
            <w:vAlign w:val="bottom"/>
            <w:hideMark/>
          </w:tcPr>
          <w:p w14:paraId="5483B4A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1.49</w:t>
            </w:r>
          </w:p>
        </w:tc>
        <w:tc>
          <w:tcPr>
            <w:tcW w:w="534" w:type="dxa"/>
            <w:tcBorders>
              <w:top w:val="nil"/>
              <w:left w:val="nil"/>
              <w:bottom w:val="nil"/>
              <w:right w:val="nil"/>
            </w:tcBorders>
            <w:shd w:val="clear" w:color="000000" w:fill="F2F2F2"/>
            <w:noWrap/>
            <w:vAlign w:val="bottom"/>
            <w:hideMark/>
          </w:tcPr>
          <w:p w14:paraId="5BB614D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F2F2F2"/>
            <w:noWrap/>
            <w:vAlign w:val="bottom"/>
            <w:hideMark/>
          </w:tcPr>
          <w:p w14:paraId="734AD32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18933E7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F2F2F2"/>
            <w:noWrap/>
            <w:vAlign w:val="center"/>
            <w:hideMark/>
          </w:tcPr>
          <w:p w14:paraId="63D0E14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F2F2F2"/>
            <w:noWrap/>
            <w:vAlign w:val="bottom"/>
            <w:hideMark/>
          </w:tcPr>
          <w:p w14:paraId="5F5E5C0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F2F2F2"/>
            <w:noWrap/>
            <w:vAlign w:val="bottom"/>
            <w:hideMark/>
          </w:tcPr>
          <w:p w14:paraId="41FD0AC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F2F2F2"/>
            <w:noWrap/>
            <w:vAlign w:val="bottom"/>
            <w:hideMark/>
          </w:tcPr>
          <w:p w14:paraId="239246E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F2F2F2"/>
            <w:noWrap/>
            <w:vAlign w:val="center"/>
            <w:hideMark/>
          </w:tcPr>
          <w:p w14:paraId="3DB7265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F2F2F2"/>
            <w:noWrap/>
            <w:vAlign w:val="bottom"/>
            <w:hideMark/>
          </w:tcPr>
          <w:p w14:paraId="3646E5A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F2F2F2"/>
            <w:noWrap/>
            <w:vAlign w:val="bottom"/>
            <w:hideMark/>
          </w:tcPr>
          <w:p w14:paraId="58E5B9F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F2F2F2"/>
            <w:noWrap/>
            <w:vAlign w:val="bottom"/>
            <w:hideMark/>
          </w:tcPr>
          <w:p w14:paraId="001B572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F2F2F2"/>
            <w:noWrap/>
            <w:vAlign w:val="center"/>
            <w:hideMark/>
          </w:tcPr>
          <w:p w14:paraId="33EC202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B128DD" w:rsidRPr="001F02D8" w14:paraId="6DE779AB"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33062BB8"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proofErr w:type="spellStart"/>
            <w:r w:rsidRPr="001F02D8">
              <w:rPr>
                <w:rFonts w:ascii="Times New Roman" w:eastAsia="Times New Roman" w:hAnsi="Times New Roman" w:cs="Times New Roman"/>
                <w:b/>
                <w:bCs/>
                <w:lang w:val="nb-NO" w:eastAsia="zh-CN"/>
              </w:rPr>
              <w:t>Stomach</w:t>
            </w:r>
            <w:proofErr w:type="spellEnd"/>
            <w:r w:rsidRPr="001F02D8">
              <w:rPr>
                <w:rFonts w:ascii="Times New Roman" w:eastAsia="Times New Roman" w:hAnsi="Times New Roman" w:cs="Times New Roman"/>
                <w:b/>
                <w:bCs/>
                <w:lang w:val="nb-NO" w:eastAsia="zh-CN"/>
              </w:rPr>
              <w:t>/</w:t>
            </w:r>
            <w:proofErr w:type="spellStart"/>
            <w:r w:rsidRPr="001F02D8">
              <w:rPr>
                <w:rFonts w:ascii="Times New Roman" w:eastAsia="Times New Roman" w:hAnsi="Times New Roman" w:cs="Times New Roman"/>
                <w:b/>
                <w:bCs/>
                <w:lang w:val="nb-NO" w:eastAsia="zh-CN"/>
              </w:rPr>
              <w:t>Dig</w:t>
            </w:r>
            <w:proofErr w:type="spellEnd"/>
          </w:p>
        </w:tc>
        <w:tc>
          <w:tcPr>
            <w:tcW w:w="567" w:type="dxa"/>
            <w:tcBorders>
              <w:top w:val="nil"/>
              <w:left w:val="nil"/>
              <w:bottom w:val="nil"/>
              <w:right w:val="nil"/>
            </w:tcBorders>
            <w:shd w:val="clear" w:color="auto" w:fill="auto"/>
            <w:noWrap/>
            <w:vAlign w:val="bottom"/>
            <w:hideMark/>
          </w:tcPr>
          <w:p w14:paraId="0EC80F35"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709" w:type="dxa"/>
            <w:tcBorders>
              <w:top w:val="nil"/>
              <w:left w:val="single" w:sz="4" w:space="0" w:color="auto"/>
              <w:bottom w:val="nil"/>
              <w:right w:val="nil"/>
            </w:tcBorders>
            <w:shd w:val="clear" w:color="auto" w:fill="auto"/>
            <w:noWrap/>
            <w:vAlign w:val="bottom"/>
            <w:hideMark/>
          </w:tcPr>
          <w:p w14:paraId="2BFC242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0" w:type="dxa"/>
            <w:tcBorders>
              <w:top w:val="nil"/>
              <w:left w:val="nil"/>
              <w:bottom w:val="nil"/>
              <w:right w:val="nil"/>
            </w:tcBorders>
            <w:shd w:val="clear" w:color="auto" w:fill="auto"/>
            <w:noWrap/>
            <w:vAlign w:val="bottom"/>
            <w:hideMark/>
          </w:tcPr>
          <w:p w14:paraId="03045D24"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31" w:type="dxa"/>
            <w:tcBorders>
              <w:top w:val="nil"/>
              <w:left w:val="nil"/>
              <w:bottom w:val="nil"/>
              <w:right w:val="single" w:sz="4" w:space="0" w:color="auto"/>
            </w:tcBorders>
            <w:shd w:val="clear" w:color="auto" w:fill="auto"/>
            <w:noWrap/>
            <w:vAlign w:val="bottom"/>
            <w:hideMark/>
          </w:tcPr>
          <w:p w14:paraId="5975E78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auto" w:fill="auto"/>
            <w:noWrap/>
            <w:vAlign w:val="bottom"/>
            <w:hideMark/>
          </w:tcPr>
          <w:p w14:paraId="1B40CBEB"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3" w:type="dxa"/>
            <w:tcBorders>
              <w:top w:val="nil"/>
              <w:left w:val="nil"/>
              <w:bottom w:val="nil"/>
              <w:right w:val="nil"/>
            </w:tcBorders>
            <w:shd w:val="clear" w:color="auto" w:fill="auto"/>
            <w:noWrap/>
            <w:vAlign w:val="bottom"/>
            <w:hideMark/>
          </w:tcPr>
          <w:p w14:paraId="1FDBA9A0"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7" w:type="dxa"/>
            <w:tcBorders>
              <w:top w:val="nil"/>
              <w:left w:val="nil"/>
              <w:bottom w:val="nil"/>
              <w:right w:val="nil"/>
            </w:tcBorders>
            <w:shd w:val="clear" w:color="auto" w:fill="auto"/>
            <w:noWrap/>
            <w:vAlign w:val="bottom"/>
            <w:hideMark/>
          </w:tcPr>
          <w:p w14:paraId="49071BE4"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2" w:type="dxa"/>
            <w:tcBorders>
              <w:top w:val="nil"/>
              <w:left w:val="dotted" w:sz="4" w:space="0" w:color="auto"/>
              <w:bottom w:val="nil"/>
              <w:right w:val="single" w:sz="4" w:space="0" w:color="auto"/>
            </w:tcBorders>
            <w:shd w:val="clear" w:color="auto" w:fill="auto"/>
            <w:noWrap/>
            <w:vAlign w:val="bottom"/>
            <w:hideMark/>
          </w:tcPr>
          <w:p w14:paraId="30C5DF9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auto" w:fill="auto"/>
            <w:noWrap/>
            <w:vAlign w:val="bottom"/>
            <w:hideMark/>
          </w:tcPr>
          <w:p w14:paraId="321F243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auto" w:fill="auto"/>
            <w:noWrap/>
            <w:vAlign w:val="bottom"/>
            <w:hideMark/>
          </w:tcPr>
          <w:p w14:paraId="6FBDC1C0"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1" w:type="dxa"/>
            <w:tcBorders>
              <w:top w:val="nil"/>
              <w:left w:val="nil"/>
              <w:bottom w:val="nil"/>
              <w:right w:val="nil"/>
            </w:tcBorders>
            <w:shd w:val="clear" w:color="auto" w:fill="auto"/>
            <w:noWrap/>
            <w:vAlign w:val="bottom"/>
            <w:hideMark/>
          </w:tcPr>
          <w:p w14:paraId="5DBEC62E"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2" w:type="dxa"/>
            <w:tcBorders>
              <w:top w:val="nil"/>
              <w:left w:val="dotted" w:sz="4" w:space="0" w:color="auto"/>
              <w:bottom w:val="nil"/>
              <w:right w:val="nil"/>
            </w:tcBorders>
            <w:shd w:val="clear" w:color="auto" w:fill="auto"/>
            <w:noWrap/>
            <w:vAlign w:val="bottom"/>
            <w:hideMark/>
          </w:tcPr>
          <w:p w14:paraId="7AC5AE0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auto" w:fill="auto"/>
            <w:noWrap/>
            <w:vAlign w:val="bottom"/>
            <w:hideMark/>
          </w:tcPr>
          <w:p w14:paraId="0CB2EC5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auto" w:fill="auto"/>
            <w:noWrap/>
            <w:vAlign w:val="bottom"/>
            <w:hideMark/>
          </w:tcPr>
          <w:p w14:paraId="47206665"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77" w:type="dxa"/>
            <w:tcBorders>
              <w:top w:val="nil"/>
              <w:left w:val="nil"/>
              <w:bottom w:val="nil"/>
              <w:right w:val="nil"/>
            </w:tcBorders>
            <w:shd w:val="clear" w:color="auto" w:fill="auto"/>
            <w:noWrap/>
            <w:vAlign w:val="bottom"/>
            <w:hideMark/>
          </w:tcPr>
          <w:p w14:paraId="41050669"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4" w:type="dxa"/>
            <w:tcBorders>
              <w:top w:val="nil"/>
              <w:left w:val="nil"/>
              <w:bottom w:val="nil"/>
              <w:right w:val="single" w:sz="4" w:space="0" w:color="auto"/>
            </w:tcBorders>
            <w:shd w:val="clear" w:color="auto" w:fill="auto"/>
            <w:noWrap/>
            <w:vAlign w:val="center"/>
            <w:hideMark/>
          </w:tcPr>
          <w:p w14:paraId="78D3BC3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B128DD" w:rsidRPr="001F02D8" w14:paraId="6176BB28"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6433751A"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Women</w:t>
            </w:r>
            <w:proofErr w:type="spellEnd"/>
          </w:p>
        </w:tc>
        <w:tc>
          <w:tcPr>
            <w:tcW w:w="567" w:type="dxa"/>
            <w:tcBorders>
              <w:top w:val="nil"/>
              <w:left w:val="nil"/>
              <w:bottom w:val="nil"/>
              <w:right w:val="nil"/>
            </w:tcBorders>
            <w:shd w:val="clear" w:color="auto" w:fill="auto"/>
            <w:noWrap/>
            <w:vAlign w:val="bottom"/>
            <w:hideMark/>
          </w:tcPr>
          <w:p w14:paraId="25205A83"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auto" w:fill="auto"/>
            <w:noWrap/>
            <w:vAlign w:val="bottom"/>
            <w:hideMark/>
          </w:tcPr>
          <w:p w14:paraId="653D14ED"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0.81</w:t>
            </w:r>
          </w:p>
        </w:tc>
        <w:tc>
          <w:tcPr>
            <w:tcW w:w="640" w:type="dxa"/>
            <w:tcBorders>
              <w:top w:val="nil"/>
              <w:left w:val="nil"/>
              <w:bottom w:val="nil"/>
              <w:right w:val="nil"/>
            </w:tcBorders>
            <w:shd w:val="clear" w:color="auto" w:fill="auto"/>
            <w:noWrap/>
            <w:vAlign w:val="bottom"/>
            <w:hideMark/>
          </w:tcPr>
          <w:p w14:paraId="7358B0EB"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0.77</w:t>
            </w:r>
          </w:p>
        </w:tc>
        <w:tc>
          <w:tcPr>
            <w:tcW w:w="531" w:type="dxa"/>
            <w:tcBorders>
              <w:top w:val="nil"/>
              <w:left w:val="nil"/>
              <w:bottom w:val="nil"/>
              <w:right w:val="single" w:sz="4" w:space="0" w:color="auto"/>
            </w:tcBorders>
            <w:shd w:val="clear" w:color="auto" w:fill="auto"/>
            <w:noWrap/>
            <w:vAlign w:val="bottom"/>
            <w:hideMark/>
          </w:tcPr>
          <w:p w14:paraId="2C882BF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0.85</w:t>
            </w:r>
          </w:p>
        </w:tc>
        <w:tc>
          <w:tcPr>
            <w:tcW w:w="534" w:type="dxa"/>
            <w:tcBorders>
              <w:top w:val="nil"/>
              <w:left w:val="nil"/>
              <w:bottom w:val="nil"/>
              <w:right w:val="nil"/>
            </w:tcBorders>
            <w:shd w:val="clear" w:color="auto" w:fill="auto"/>
            <w:noWrap/>
            <w:vAlign w:val="bottom"/>
            <w:hideMark/>
          </w:tcPr>
          <w:p w14:paraId="7F0C9C71"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0.81</w:t>
            </w:r>
          </w:p>
        </w:tc>
        <w:tc>
          <w:tcPr>
            <w:tcW w:w="563" w:type="dxa"/>
            <w:tcBorders>
              <w:top w:val="nil"/>
              <w:left w:val="nil"/>
              <w:bottom w:val="nil"/>
              <w:right w:val="nil"/>
            </w:tcBorders>
            <w:shd w:val="clear" w:color="auto" w:fill="auto"/>
            <w:noWrap/>
            <w:vAlign w:val="bottom"/>
            <w:hideMark/>
          </w:tcPr>
          <w:p w14:paraId="21DA8DD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0.77</w:t>
            </w:r>
          </w:p>
        </w:tc>
        <w:tc>
          <w:tcPr>
            <w:tcW w:w="567" w:type="dxa"/>
            <w:tcBorders>
              <w:top w:val="nil"/>
              <w:left w:val="nil"/>
              <w:bottom w:val="nil"/>
              <w:right w:val="nil"/>
            </w:tcBorders>
            <w:shd w:val="clear" w:color="auto" w:fill="auto"/>
            <w:noWrap/>
            <w:vAlign w:val="bottom"/>
            <w:hideMark/>
          </w:tcPr>
          <w:p w14:paraId="5880556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0.85</w:t>
            </w:r>
          </w:p>
        </w:tc>
        <w:tc>
          <w:tcPr>
            <w:tcW w:w="642" w:type="dxa"/>
            <w:tcBorders>
              <w:top w:val="nil"/>
              <w:left w:val="dotted" w:sz="4" w:space="0" w:color="auto"/>
              <w:bottom w:val="nil"/>
              <w:right w:val="single" w:sz="4" w:space="0" w:color="auto"/>
            </w:tcBorders>
            <w:shd w:val="clear" w:color="auto" w:fill="auto"/>
            <w:noWrap/>
            <w:vAlign w:val="center"/>
            <w:hideMark/>
          </w:tcPr>
          <w:p w14:paraId="4E5A657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0.00</w:t>
            </w:r>
          </w:p>
        </w:tc>
        <w:tc>
          <w:tcPr>
            <w:tcW w:w="534" w:type="dxa"/>
            <w:tcBorders>
              <w:top w:val="nil"/>
              <w:left w:val="nil"/>
              <w:bottom w:val="nil"/>
              <w:right w:val="nil"/>
            </w:tcBorders>
            <w:shd w:val="clear" w:color="auto" w:fill="auto"/>
            <w:noWrap/>
            <w:vAlign w:val="bottom"/>
            <w:hideMark/>
          </w:tcPr>
          <w:p w14:paraId="7CF3F792"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0.78</w:t>
            </w:r>
          </w:p>
        </w:tc>
        <w:tc>
          <w:tcPr>
            <w:tcW w:w="531" w:type="dxa"/>
            <w:tcBorders>
              <w:top w:val="nil"/>
              <w:left w:val="nil"/>
              <w:bottom w:val="nil"/>
              <w:right w:val="nil"/>
            </w:tcBorders>
            <w:shd w:val="clear" w:color="auto" w:fill="auto"/>
            <w:noWrap/>
            <w:vAlign w:val="bottom"/>
            <w:hideMark/>
          </w:tcPr>
          <w:p w14:paraId="366D9EB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0.74</w:t>
            </w:r>
          </w:p>
        </w:tc>
        <w:tc>
          <w:tcPr>
            <w:tcW w:w="561" w:type="dxa"/>
            <w:tcBorders>
              <w:top w:val="nil"/>
              <w:left w:val="nil"/>
              <w:bottom w:val="nil"/>
              <w:right w:val="nil"/>
            </w:tcBorders>
            <w:shd w:val="clear" w:color="auto" w:fill="auto"/>
            <w:noWrap/>
            <w:vAlign w:val="bottom"/>
            <w:hideMark/>
          </w:tcPr>
          <w:p w14:paraId="266EA3E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0.83</w:t>
            </w:r>
          </w:p>
        </w:tc>
        <w:tc>
          <w:tcPr>
            <w:tcW w:w="642" w:type="dxa"/>
            <w:tcBorders>
              <w:top w:val="nil"/>
              <w:left w:val="dotted" w:sz="4" w:space="0" w:color="auto"/>
              <w:bottom w:val="nil"/>
              <w:right w:val="nil"/>
            </w:tcBorders>
            <w:shd w:val="clear" w:color="auto" w:fill="auto"/>
            <w:noWrap/>
            <w:vAlign w:val="center"/>
            <w:hideMark/>
          </w:tcPr>
          <w:p w14:paraId="7D93A5F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3.70</w:t>
            </w:r>
          </w:p>
        </w:tc>
        <w:tc>
          <w:tcPr>
            <w:tcW w:w="534" w:type="dxa"/>
            <w:tcBorders>
              <w:top w:val="nil"/>
              <w:left w:val="single" w:sz="4" w:space="0" w:color="auto"/>
              <w:bottom w:val="nil"/>
              <w:right w:val="nil"/>
            </w:tcBorders>
            <w:shd w:val="clear" w:color="auto" w:fill="auto"/>
            <w:noWrap/>
            <w:vAlign w:val="bottom"/>
            <w:hideMark/>
          </w:tcPr>
          <w:p w14:paraId="24520F81"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0.78</w:t>
            </w:r>
          </w:p>
        </w:tc>
        <w:tc>
          <w:tcPr>
            <w:tcW w:w="579" w:type="dxa"/>
            <w:tcBorders>
              <w:top w:val="nil"/>
              <w:left w:val="nil"/>
              <w:bottom w:val="nil"/>
              <w:right w:val="nil"/>
            </w:tcBorders>
            <w:shd w:val="clear" w:color="auto" w:fill="auto"/>
            <w:noWrap/>
            <w:vAlign w:val="bottom"/>
            <w:hideMark/>
          </w:tcPr>
          <w:p w14:paraId="7B29929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0.74</w:t>
            </w:r>
          </w:p>
        </w:tc>
        <w:tc>
          <w:tcPr>
            <w:tcW w:w="577" w:type="dxa"/>
            <w:tcBorders>
              <w:top w:val="nil"/>
              <w:left w:val="nil"/>
              <w:bottom w:val="nil"/>
              <w:right w:val="nil"/>
            </w:tcBorders>
            <w:shd w:val="clear" w:color="auto" w:fill="auto"/>
            <w:noWrap/>
            <w:vAlign w:val="bottom"/>
            <w:hideMark/>
          </w:tcPr>
          <w:p w14:paraId="04E8A23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0.82</w:t>
            </w:r>
          </w:p>
        </w:tc>
        <w:tc>
          <w:tcPr>
            <w:tcW w:w="644" w:type="dxa"/>
            <w:tcBorders>
              <w:top w:val="nil"/>
              <w:left w:val="nil"/>
              <w:bottom w:val="nil"/>
              <w:right w:val="single" w:sz="4" w:space="0" w:color="auto"/>
            </w:tcBorders>
            <w:shd w:val="clear" w:color="auto" w:fill="auto"/>
            <w:noWrap/>
            <w:vAlign w:val="center"/>
            <w:hideMark/>
          </w:tcPr>
          <w:p w14:paraId="6BA2D94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3.70</w:t>
            </w:r>
          </w:p>
        </w:tc>
      </w:tr>
      <w:tr w:rsidR="00C745C4" w:rsidRPr="001F02D8" w14:paraId="3C7A4398"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22F6CE1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auto" w:fill="auto"/>
            <w:noWrap/>
            <w:vAlign w:val="bottom"/>
            <w:hideMark/>
          </w:tcPr>
          <w:p w14:paraId="714E0D8B"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auto" w:fill="auto"/>
            <w:noWrap/>
            <w:vAlign w:val="bottom"/>
            <w:hideMark/>
          </w:tcPr>
          <w:p w14:paraId="5A6A739F"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0.90</w:t>
            </w:r>
          </w:p>
        </w:tc>
        <w:tc>
          <w:tcPr>
            <w:tcW w:w="640" w:type="dxa"/>
            <w:tcBorders>
              <w:top w:val="nil"/>
              <w:left w:val="nil"/>
              <w:bottom w:val="nil"/>
              <w:right w:val="nil"/>
            </w:tcBorders>
            <w:shd w:val="clear" w:color="auto" w:fill="auto"/>
            <w:noWrap/>
            <w:vAlign w:val="bottom"/>
            <w:hideMark/>
          </w:tcPr>
          <w:p w14:paraId="40E28AC8"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0.74</w:t>
            </w:r>
          </w:p>
        </w:tc>
        <w:tc>
          <w:tcPr>
            <w:tcW w:w="531" w:type="dxa"/>
            <w:tcBorders>
              <w:top w:val="nil"/>
              <w:left w:val="nil"/>
              <w:bottom w:val="nil"/>
              <w:right w:val="single" w:sz="4" w:space="0" w:color="auto"/>
            </w:tcBorders>
            <w:shd w:val="clear" w:color="auto" w:fill="auto"/>
            <w:noWrap/>
            <w:vAlign w:val="bottom"/>
            <w:hideMark/>
          </w:tcPr>
          <w:p w14:paraId="4DF2E35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1.10</w:t>
            </w:r>
          </w:p>
        </w:tc>
        <w:tc>
          <w:tcPr>
            <w:tcW w:w="534" w:type="dxa"/>
            <w:tcBorders>
              <w:top w:val="nil"/>
              <w:left w:val="nil"/>
              <w:bottom w:val="nil"/>
              <w:right w:val="nil"/>
            </w:tcBorders>
            <w:shd w:val="clear" w:color="000000" w:fill="A6A6A6"/>
            <w:noWrap/>
            <w:vAlign w:val="bottom"/>
            <w:hideMark/>
          </w:tcPr>
          <w:p w14:paraId="7A083B6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A6A6A6"/>
            <w:noWrap/>
            <w:vAlign w:val="bottom"/>
            <w:hideMark/>
          </w:tcPr>
          <w:p w14:paraId="28DC8EA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A6A6A6"/>
            <w:noWrap/>
            <w:vAlign w:val="bottom"/>
            <w:hideMark/>
          </w:tcPr>
          <w:p w14:paraId="30587BA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A6A6A6"/>
            <w:noWrap/>
            <w:vAlign w:val="center"/>
            <w:hideMark/>
          </w:tcPr>
          <w:p w14:paraId="4D8C5BE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A6A6A6"/>
            <w:noWrap/>
            <w:vAlign w:val="bottom"/>
            <w:hideMark/>
          </w:tcPr>
          <w:p w14:paraId="1CADB90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A6A6A6"/>
            <w:noWrap/>
            <w:vAlign w:val="bottom"/>
            <w:hideMark/>
          </w:tcPr>
          <w:p w14:paraId="4F9F354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A6A6A6"/>
            <w:noWrap/>
            <w:vAlign w:val="bottom"/>
            <w:hideMark/>
          </w:tcPr>
          <w:p w14:paraId="29CBBD6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A6A6A6"/>
            <w:noWrap/>
            <w:vAlign w:val="bottom"/>
            <w:hideMark/>
          </w:tcPr>
          <w:p w14:paraId="082F209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A6A6A6"/>
            <w:noWrap/>
            <w:vAlign w:val="bottom"/>
            <w:hideMark/>
          </w:tcPr>
          <w:p w14:paraId="130235D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A6A6A6"/>
            <w:noWrap/>
            <w:vAlign w:val="bottom"/>
            <w:hideMark/>
          </w:tcPr>
          <w:p w14:paraId="56D7818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A6A6A6"/>
            <w:noWrap/>
            <w:vAlign w:val="bottom"/>
            <w:hideMark/>
          </w:tcPr>
          <w:p w14:paraId="2490A90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A6A6A6"/>
            <w:noWrap/>
            <w:vAlign w:val="bottom"/>
            <w:hideMark/>
          </w:tcPr>
          <w:p w14:paraId="5CB23A7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6F06A6D4"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397FFFED"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Men</w:t>
            </w:r>
          </w:p>
        </w:tc>
        <w:tc>
          <w:tcPr>
            <w:tcW w:w="567" w:type="dxa"/>
            <w:tcBorders>
              <w:top w:val="nil"/>
              <w:left w:val="nil"/>
              <w:bottom w:val="nil"/>
              <w:right w:val="nil"/>
            </w:tcBorders>
            <w:shd w:val="clear" w:color="auto" w:fill="auto"/>
            <w:noWrap/>
            <w:vAlign w:val="bottom"/>
            <w:hideMark/>
          </w:tcPr>
          <w:p w14:paraId="7E89FB8A"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auto" w:fill="auto"/>
            <w:noWrap/>
            <w:vAlign w:val="bottom"/>
            <w:hideMark/>
          </w:tcPr>
          <w:p w14:paraId="0E83D22D"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0.97</w:t>
            </w:r>
          </w:p>
        </w:tc>
        <w:tc>
          <w:tcPr>
            <w:tcW w:w="640" w:type="dxa"/>
            <w:tcBorders>
              <w:top w:val="nil"/>
              <w:left w:val="nil"/>
              <w:bottom w:val="nil"/>
              <w:right w:val="nil"/>
            </w:tcBorders>
            <w:shd w:val="clear" w:color="auto" w:fill="auto"/>
            <w:noWrap/>
            <w:vAlign w:val="bottom"/>
            <w:hideMark/>
          </w:tcPr>
          <w:p w14:paraId="7222B12E"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0.83</w:t>
            </w:r>
          </w:p>
        </w:tc>
        <w:tc>
          <w:tcPr>
            <w:tcW w:w="531" w:type="dxa"/>
            <w:tcBorders>
              <w:top w:val="nil"/>
              <w:left w:val="nil"/>
              <w:bottom w:val="nil"/>
              <w:right w:val="single" w:sz="4" w:space="0" w:color="auto"/>
            </w:tcBorders>
            <w:shd w:val="clear" w:color="auto" w:fill="auto"/>
            <w:noWrap/>
            <w:vAlign w:val="bottom"/>
            <w:hideMark/>
          </w:tcPr>
          <w:p w14:paraId="37F431B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1.14</w:t>
            </w:r>
          </w:p>
        </w:tc>
        <w:tc>
          <w:tcPr>
            <w:tcW w:w="534" w:type="dxa"/>
            <w:tcBorders>
              <w:top w:val="nil"/>
              <w:left w:val="nil"/>
              <w:bottom w:val="nil"/>
              <w:right w:val="nil"/>
            </w:tcBorders>
            <w:shd w:val="clear" w:color="000000" w:fill="A6A6A6"/>
            <w:noWrap/>
            <w:vAlign w:val="bottom"/>
            <w:hideMark/>
          </w:tcPr>
          <w:p w14:paraId="2E23101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A6A6A6"/>
            <w:noWrap/>
            <w:vAlign w:val="bottom"/>
            <w:hideMark/>
          </w:tcPr>
          <w:p w14:paraId="122C41E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A6A6A6"/>
            <w:noWrap/>
            <w:vAlign w:val="bottom"/>
            <w:hideMark/>
          </w:tcPr>
          <w:p w14:paraId="46EA149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A6A6A6"/>
            <w:noWrap/>
            <w:vAlign w:val="center"/>
            <w:hideMark/>
          </w:tcPr>
          <w:p w14:paraId="1D23AEA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A6A6A6"/>
            <w:noWrap/>
            <w:vAlign w:val="bottom"/>
            <w:hideMark/>
          </w:tcPr>
          <w:p w14:paraId="7CEF39E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A6A6A6"/>
            <w:noWrap/>
            <w:vAlign w:val="bottom"/>
            <w:hideMark/>
          </w:tcPr>
          <w:p w14:paraId="008DC7A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A6A6A6"/>
            <w:noWrap/>
            <w:vAlign w:val="bottom"/>
            <w:hideMark/>
          </w:tcPr>
          <w:p w14:paraId="5A3074D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A6A6A6"/>
            <w:noWrap/>
            <w:vAlign w:val="bottom"/>
            <w:hideMark/>
          </w:tcPr>
          <w:p w14:paraId="0FFEE73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A6A6A6"/>
            <w:noWrap/>
            <w:vAlign w:val="bottom"/>
            <w:hideMark/>
          </w:tcPr>
          <w:p w14:paraId="40F849F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A6A6A6"/>
            <w:noWrap/>
            <w:vAlign w:val="bottom"/>
            <w:hideMark/>
          </w:tcPr>
          <w:p w14:paraId="103AA30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A6A6A6"/>
            <w:noWrap/>
            <w:vAlign w:val="bottom"/>
            <w:hideMark/>
          </w:tcPr>
          <w:p w14:paraId="348C5D7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A6A6A6"/>
            <w:noWrap/>
            <w:vAlign w:val="bottom"/>
            <w:hideMark/>
          </w:tcPr>
          <w:p w14:paraId="07EB757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36FAB681"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6D3B073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auto" w:fill="auto"/>
            <w:noWrap/>
            <w:vAlign w:val="bottom"/>
            <w:hideMark/>
          </w:tcPr>
          <w:p w14:paraId="0C9131C9"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auto" w:fill="auto"/>
            <w:noWrap/>
            <w:vAlign w:val="bottom"/>
            <w:hideMark/>
          </w:tcPr>
          <w:p w14:paraId="392FAD48"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0.89</w:t>
            </w:r>
          </w:p>
        </w:tc>
        <w:tc>
          <w:tcPr>
            <w:tcW w:w="640" w:type="dxa"/>
            <w:tcBorders>
              <w:top w:val="nil"/>
              <w:left w:val="nil"/>
              <w:bottom w:val="nil"/>
              <w:right w:val="nil"/>
            </w:tcBorders>
            <w:shd w:val="clear" w:color="auto" w:fill="auto"/>
            <w:noWrap/>
            <w:vAlign w:val="bottom"/>
            <w:hideMark/>
          </w:tcPr>
          <w:p w14:paraId="75178502"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0.69</w:t>
            </w:r>
          </w:p>
        </w:tc>
        <w:tc>
          <w:tcPr>
            <w:tcW w:w="531" w:type="dxa"/>
            <w:tcBorders>
              <w:top w:val="nil"/>
              <w:left w:val="nil"/>
              <w:bottom w:val="nil"/>
              <w:right w:val="single" w:sz="4" w:space="0" w:color="auto"/>
            </w:tcBorders>
            <w:shd w:val="clear" w:color="auto" w:fill="auto"/>
            <w:noWrap/>
            <w:vAlign w:val="bottom"/>
            <w:hideMark/>
          </w:tcPr>
          <w:p w14:paraId="2256A67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1.16</w:t>
            </w:r>
          </w:p>
        </w:tc>
        <w:tc>
          <w:tcPr>
            <w:tcW w:w="534" w:type="dxa"/>
            <w:tcBorders>
              <w:top w:val="nil"/>
              <w:left w:val="nil"/>
              <w:bottom w:val="nil"/>
              <w:right w:val="nil"/>
            </w:tcBorders>
            <w:shd w:val="clear" w:color="000000" w:fill="A6A6A6"/>
            <w:noWrap/>
            <w:vAlign w:val="bottom"/>
            <w:hideMark/>
          </w:tcPr>
          <w:p w14:paraId="713D367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A6A6A6"/>
            <w:noWrap/>
            <w:vAlign w:val="bottom"/>
            <w:hideMark/>
          </w:tcPr>
          <w:p w14:paraId="545F4A2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A6A6A6"/>
            <w:noWrap/>
            <w:vAlign w:val="bottom"/>
            <w:hideMark/>
          </w:tcPr>
          <w:p w14:paraId="66AC624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A6A6A6"/>
            <w:noWrap/>
            <w:vAlign w:val="center"/>
            <w:hideMark/>
          </w:tcPr>
          <w:p w14:paraId="7E42384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A6A6A6"/>
            <w:noWrap/>
            <w:vAlign w:val="bottom"/>
            <w:hideMark/>
          </w:tcPr>
          <w:p w14:paraId="4D75950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A6A6A6"/>
            <w:noWrap/>
            <w:vAlign w:val="bottom"/>
            <w:hideMark/>
          </w:tcPr>
          <w:p w14:paraId="32E3A91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A6A6A6"/>
            <w:noWrap/>
            <w:vAlign w:val="bottom"/>
            <w:hideMark/>
          </w:tcPr>
          <w:p w14:paraId="62DA353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A6A6A6"/>
            <w:noWrap/>
            <w:vAlign w:val="bottom"/>
            <w:hideMark/>
          </w:tcPr>
          <w:p w14:paraId="683752D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A6A6A6"/>
            <w:noWrap/>
            <w:vAlign w:val="bottom"/>
            <w:hideMark/>
          </w:tcPr>
          <w:p w14:paraId="2D73061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A6A6A6"/>
            <w:noWrap/>
            <w:vAlign w:val="bottom"/>
            <w:hideMark/>
          </w:tcPr>
          <w:p w14:paraId="30BD420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A6A6A6"/>
            <w:noWrap/>
            <w:vAlign w:val="bottom"/>
            <w:hideMark/>
          </w:tcPr>
          <w:p w14:paraId="6799C2D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A6A6A6"/>
            <w:noWrap/>
            <w:vAlign w:val="bottom"/>
            <w:hideMark/>
          </w:tcPr>
          <w:p w14:paraId="10D42E2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766B9F0F"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4B3838C5"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Diabetes</w:t>
            </w:r>
          </w:p>
        </w:tc>
        <w:tc>
          <w:tcPr>
            <w:tcW w:w="567" w:type="dxa"/>
            <w:tcBorders>
              <w:top w:val="nil"/>
              <w:left w:val="nil"/>
              <w:bottom w:val="nil"/>
              <w:right w:val="nil"/>
            </w:tcBorders>
            <w:shd w:val="clear" w:color="000000" w:fill="F2F2F2"/>
            <w:noWrap/>
            <w:vAlign w:val="bottom"/>
            <w:hideMark/>
          </w:tcPr>
          <w:p w14:paraId="46E6C97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709" w:type="dxa"/>
            <w:tcBorders>
              <w:top w:val="nil"/>
              <w:left w:val="single" w:sz="4" w:space="0" w:color="auto"/>
              <w:bottom w:val="nil"/>
              <w:right w:val="nil"/>
            </w:tcBorders>
            <w:shd w:val="clear" w:color="000000" w:fill="F2F2F2"/>
            <w:noWrap/>
            <w:vAlign w:val="bottom"/>
            <w:hideMark/>
          </w:tcPr>
          <w:p w14:paraId="1ECBA34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0" w:type="dxa"/>
            <w:tcBorders>
              <w:top w:val="nil"/>
              <w:left w:val="nil"/>
              <w:bottom w:val="nil"/>
              <w:right w:val="nil"/>
            </w:tcBorders>
            <w:shd w:val="clear" w:color="000000" w:fill="F2F2F2"/>
            <w:noWrap/>
            <w:vAlign w:val="bottom"/>
            <w:hideMark/>
          </w:tcPr>
          <w:p w14:paraId="0544052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single" w:sz="4" w:space="0" w:color="auto"/>
            </w:tcBorders>
            <w:shd w:val="clear" w:color="000000" w:fill="F2F2F2"/>
            <w:noWrap/>
            <w:vAlign w:val="bottom"/>
            <w:hideMark/>
          </w:tcPr>
          <w:p w14:paraId="1D87918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F2F2F2"/>
            <w:noWrap/>
            <w:vAlign w:val="bottom"/>
            <w:hideMark/>
          </w:tcPr>
          <w:p w14:paraId="74E5A28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F2F2F2"/>
            <w:noWrap/>
            <w:vAlign w:val="bottom"/>
            <w:hideMark/>
          </w:tcPr>
          <w:p w14:paraId="28991CB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14F056B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F2F2F2"/>
            <w:noWrap/>
            <w:vAlign w:val="bottom"/>
            <w:hideMark/>
          </w:tcPr>
          <w:p w14:paraId="633AFB4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F2F2F2"/>
            <w:noWrap/>
            <w:vAlign w:val="bottom"/>
            <w:hideMark/>
          </w:tcPr>
          <w:p w14:paraId="68C69BF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F2F2F2"/>
            <w:noWrap/>
            <w:vAlign w:val="bottom"/>
            <w:hideMark/>
          </w:tcPr>
          <w:p w14:paraId="265B713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F2F2F2"/>
            <w:noWrap/>
            <w:vAlign w:val="bottom"/>
            <w:hideMark/>
          </w:tcPr>
          <w:p w14:paraId="1D13DE5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F2F2F2"/>
            <w:noWrap/>
            <w:vAlign w:val="bottom"/>
            <w:hideMark/>
          </w:tcPr>
          <w:p w14:paraId="1E459DC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F2F2F2"/>
            <w:noWrap/>
            <w:vAlign w:val="bottom"/>
            <w:hideMark/>
          </w:tcPr>
          <w:p w14:paraId="6FC1A90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F2F2F2"/>
            <w:noWrap/>
            <w:vAlign w:val="bottom"/>
            <w:hideMark/>
          </w:tcPr>
          <w:p w14:paraId="737EB9C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F2F2F2"/>
            <w:noWrap/>
            <w:vAlign w:val="bottom"/>
            <w:hideMark/>
          </w:tcPr>
          <w:p w14:paraId="5FA8E1C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F2F2F2"/>
            <w:noWrap/>
            <w:vAlign w:val="bottom"/>
            <w:hideMark/>
          </w:tcPr>
          <w:p w14:paraId="6CEA5FD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7650A1D2"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19C1E821"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Women</w:t>
            </w:r>
            <w:proofErr w:type="spellEnd"/>
          </w:p>
        </w:tc>
        <w:tc>
          <w:tcPr>
            <w:tcW w:w="567" w:type="dxa"/>
            <w:tcBorders>
              <w:top w:val="nil"/>
              <w:left w:val="nil"/>
              <w:bottom w:val="nil"/>
              <w:right w:val="nil"/>
            </w:tcBorders>
            <w:shd w:val="clear" w:color="000000" w:fill="F2F2F2"/>
            <w:noWrap/>
            <w:vAlign w:val="bottom"/>
            <w:hideMark/>
          </w:tcPr>
          <w:p w14:paraId="3EF30032"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000000" w:fill="F2F2F2"/>
            <w:noWrap/>
            <w:vAlign w:val="bottom"/>
            <w:hideMark/>
          </w:tcPr>
          <w:p w14:paraId="0B5B5F93"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1.37</w:t>
            </w:r>
          </w:p>
        </w:tc>
        <w:tc>
          <w:tcPr>
            <w:tcW w:w="640" w:type="dxa"/>
            <w:tcBorders>
              <w:top w:val="nil"/>
              <w:left w:val="nil"/>
              <w:bottom w:val="nil"/>
              <w:right w:val="nil"/>
            </w:tcBorders>
            <w:shd w:val="clear" w:color="000000" w:fill="F2F2F2"/>
            <w:noWrap/>
            <w:vAlign w:val="bottom"/>
            <w:hideMark/>
          </w:tcPr>
          <w:p w14:paraId="4B6E42F9"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1.15</w:t>
            </w:r>
          </w:p>
        </w:tc>
        <w:tc>
          <w:tcPr>
            <w:tcW w:w="531" w:type="dxa"/>
            <w:tcBorders>
              <w:top w:val="nil"/>
              <w:left w:val="nil"/>
              <w:bottom w:val="nil"/>
              <w:right w:val="single" w:sz="4" w:space="0" w:color="auto"/>
            </w:tcBorders>
            <w:shd w:val="clear" w:color="000000" w:fill="F2F2F2"/>
            <w:noWrap/>
            <w:vAlign w:val="bottom"/>
            <w:hideMark/>
          </w:tcPr>
          <w:p w14:paraId="600C299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1.62</w:t>
            </w:r>
          </w:p>
        </w:tc>
        <w:tc>
          <w:tcPr>
            <w:tcW w:w="534" w:type="dxa"/>
            <w:tcBorders>
              <w:top w:val="nil"/>
              <w:left w:val="nil"/>
              <w:bottom w:val="nil"/>
              <w:right w:val="nil"/>
            </w:tcBorders>
            <w:shd w:val="clear" w:color="000000" w:fill="F2F2F2"/>
            <w:noWrap/>
            <w:vAlign w:val="bottom"/>
            <w:hideMark/>
          </w:tcPr>
          <w:p w14:paraId="4DA56019"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1.36</w:t>
            </w:r>
          </w:p>
        </w:tc>
        <w:tc>
          <w:tcPr>
            <w:tcW w:w="563" w:type="dxa"/>
            <w:tcBorders>
              <w:top w:val="nil"/>
              <w:left w:val="nil"/>
              <w:bottom w:val="nil"/>
              <w:right w:val="nil"/>
            </w:tcBorders>
            <w:shd w:val="clear" w:color="000000" w:fill="F2F2F2"/>
            <w:noWrap/>
            <w:vAlign w:val="bottom"/>
            <w:hideMark/>
          </w:tcPr>
          <w:p w14:paraId="5C6486C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1.14</w:t>
            </w:r>
          </w:p>
        </w:tc>
        <w:tc>
          <w:tcPr>
            <w:tcW w:w="567" w:type="dxa"/>
            <w:tcBorders>
              <w:top w:val="nil"/>
              <w:left w:val="nil"/>
              <w:bottom w:val="nil"/>
              <w:right w:val="nil"/>
            </w:tcBorders>
            <w:shd w:val="clear" w:color="000000" w:fill="F2F2F2"/>
            <w:noWrap/>
            <w:vAlign w:val="bottom"/>
            <w:hideMark/>
          </w:tcPr>
          <w:p w14:paraId="17938F7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1.61</w:t>
            </w:r>
          </w:p>
        </w:tc>
        <w:tc>
          <w:tcPr>
            <w:tcW w:w="642" w:type="dxa"/>
            <w:tcBorders>
              <w:top w:val="nil"/>
              <w:left w:val="dotted" w:sz="4" w:space="0" w:color="auto"/>
              <w:bottom w:val="nil"/>
              <w:right w:val="single" w:sz="4" w:space="0" w:color="auto"/>
            </w:tcBorders>
            <w:shd w:val="clear" w:color="000000" w:fill="F2F2F2"/>
            <w:noWrap/>
            <w:vAlign w:val="center"/>
            <w:hideMark/>
          </w:tcPr>
          <w:p w14:paraId="12F43FF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2.70</w:t>
            </w:r>
          </w:p>
        </w:tc>
        <w:tc>
          <w:tcPr>
            <w:tcW w:w="534" w:type="dxa"/>
            <w:tcBorders>
              <w:top w:val="nil"/>
              <w:left w:val="nil"/>
              <w:bottom w:val="nil"/>
              <w:right w:val="nil"/>
            </w:tcBorders>
            <w:shd w:val="clear" w:color="000000" w:fill="F2F2F2"/>
            <w:noWrap/>
            <w:vAlign w:val="bottom"/>
            <w:hideMark/>
          </w:tcPr>
          <w:p w14:paraId="3F45EDB9"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1.32</w:t>
            </w:r>
          </w:p>
        </w:tc>
        <w:tc>
          <w:tcPr>
            <w:tcW w:w="531" w:type="dxa"/>
            <w:tcBorders>
              <w:top w:val="nil"/>
              <w:left w:val="nil"/>
              <w:bottom w:val="nil"/>
              <w:right w:val="nil"/>
            </w:tcBorders>
            <w:shd w:val="clear" w:color="000000" w:fill="F2F2F2"/>
            <w:noWrap/>
            <w:vAlign w:val="bottom"/>
            <w:hideMark/>
          </w:tcPr>
          <w:p w14:paraId="78BD9EA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1.14</w:t>
            </w:r>
          </w:p>
        </w:tc>
        <w:tc>
          <w:tcPr>
            <w:tcW w:w="561" w:type="dxa"/>
            <w:tcBorders>
              <w:top w:val="nil"/>
              <w:left w:val="nil"/>
              <w:bottom w:val="nil"/>
              <w:right w:val="nil"/>
            </w:tcBorders>
            <w:shd w:val="clear" w:color="000000" w:fill="F2F2F2"/>
            <w:noWrap/>
            <w:vAlign w:val="bottom"/>
            <w:hideMark/>
          </w:tcPr>
          <w:p w14:paraId="1D7B912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1.53</w:t>
            </w:r>
          </w:p>
        </w:tc>
        <w:tc>
          <w:tcPr>
            <w:tcW w:w="642" w:type="dxa"/>
            <w:tcBorders>
              <w:top w:val="nil"/>
              <w:left w:val="dotted" w:sz="4" w:space="0" w:color="auto"/>
              <w:bottom w:val="nil"/>
              <w:right w:val="nil"/>
            </w:tcBorders>
            <w:shd w:val="clear" w:color="000000" w:fill="F2F2F2"/>
            <w:noWrap/>
            <w:vAlign w:val="center"/>
            <w:hideMark/>
          </w:tcPr>
          <w:p w14:paraId="287D73F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13.51</w:t>
            </w:r>
          </w:p>
        </w:tc>
        <w:tc>
          <w:tcPr>
            <w:tcW w:w="534" w:type="dxa"/>
            <w:tcBorders>
              <w:top w:val="nil"/>
              <w:left w:val="single" w:sz="4" w:space="0" w:color="auto"/>
              <w:bottom w:val="nil"/>
              <w:right w:val="nil"/>
            </w:tcBorders>
            <w:shd w:val="clear" w:color="000000" w:fill="F2F2F2"/>
            <w:noWrap/>
            <w:vAlign w:val="bottom"/>
            <w:hideMark/>
          </w:tcPr>
          <w:p w14:paraId="6FD5C368"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1.31</w:t>
            </w:r>
          </w:p>
        </w:tc>
        <w:tc>
          <w:tcPr>
            <w:tcW w:w="579" w:type="dxa"/>
            <w:tcBorders>
              <w:top w:val="nil"/>
              <w:left w:val="nil"/>
              <w:bottom w:val="nil"/>
              <w:right w:val="nil"/>
            </w:tcBorders>
            <w:shd w:val="clear" w:color="000000" w:fill="F2F2F2"/>
            <w:noWrap/>
            <w:vAlign w:val="bottom"/>
            <w:hideMark/>
          </w:tcPr>
          <w:p w14:paraId="76B66B5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1.14</w:t>
            </w:r>
          </w:p>
        </w:tc>
        <w:tc>
          <w:tcPr>
            <w:tcW w:w="577" w:type="dxa"/>
            <w:tcBorders>
              <w:top w:val="nil"/>
              <w:left w:val="nil"/>
              <w:bottom w:val="nil"/>
              <w:right w:val="nil"/>
            </w:tcBorders>
            <w:shd w:val="clear" w:color="000000" w:fill="F2F2F2"/>
            <w:noWrap/>
            <w:vAlign w:val="bottom"/>
            <w:hideMark/>
          </w:tcPr>
          <w:p w14:paraId="4F40942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1.52</w:t>
            </w:r>
          </w:p>
        </w:tc>
        <w:tc>
          <w:tcPr>
            <w:tcW w:w="644" w:type="dxa"/>
            <w:tcBorders>
              <w:top w:val="nil"/>
              <w:left w:val="nil"/>
              <w:bottom w:val="nil"/>
              <w:right w:val="single" w:sz="4" w:space="0" w:color="auto"/>
            </w:tcBorders>
            <w:shd w:val="clear" w:color="000000" w:fill="F2F2F2"/>
            <w:noWrap/>
            <w:vAlign w:val="center"/>
            <w:hideMark/>
          </w:tcPr>
          <w:p w14:paraId="7B7FF11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16.22</w:t>
            </w:r>
          </w:p>
        </w:tc>
      </w:tr>
      <w:tr w:rsidR="00C745C4" w:rsidRPr="001F02D8" w14:paraId="320DE682"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0E5CE46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1CB35202"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000000" w:fill="F2F2F2"/>
            <w:noWrap/>
            <w:vAlign w:val="bottom"/>
            <w:hideMark/>
          </w:tcPr>
          <w:p w14:paraId="265DE39B"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2.37</w:t>
            </w:r>
          </w:p>
        </w:tc>
        <w:tc>
          <w:tcPr>
            <w:tcW w:w="640" w:type="dxa"/>
            <w:tcBorders>
              <w:top w:val="nil"/>
              <w:left w:val="nil"/>
              <w:bottom w:val="nil"/>
              <w:right w:val="nil"/>
            </w:tcBorders>
            <w:shd w:val="clear" w:color="000000" w:fill="F2F2F2"/>
            <w:noWrap/>
            <w:vAlign w:val="bottom"/>
            <w:hideMark/>
          </w:tcPr>
          <w:p w14:paraId="7AF172B8"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1.81</w:t>
            </w:r>
          </w:p>
        </w:tc>
        <w:tc>
          <w:tcPr>
            <w:tcW w:w="531" w:type="dxa"/>
            <w:tcBorders>
              <w:top w:val="nil"/>
              <w:left w:val="nil"/>
              <w:bottom w:val="nil"/>
              <w:right w:val="single" w:sz="4" w:space="0" w:color="auto"/>
            </w:tcBorders>
            <w:shd w:val="clear" w:color="000000" w:fill="F2F2F2"/>
            <w:noWrap/>
            <w:vAlign w:val="bottom"/>
            <w:hideMark/>
          </w:tcPr>
          <w:p w14:paraId="1BCAECA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3.11</w:t>
            </w:r>
          </w:p>
        </w:tc>
        <w:tc>
          <w:tcPr>
            <w:tcW w:w="534" w:type="dxa"/>
            <w:tcBorders>
              <w:top w:val="nil"/>
              <w:left w:val="nil"/>
              <w:bottom w:val="nil"/>
              <w:right w:val="nil"/>
            </w:tcBorders>
            <w:shd w:val="clear" w:color="000000" w:fill="F2F2F2"/>
            <w:noWrap/>
            <w:vAlign w:val="bottom"/>
            <w:hideMark/>
          </w:tcPr>
          <w:p w14:paraId="52E5035A"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2.31</w:t>
            </w:r>
          </w:p>
        </w:tc>
        <w:tc>
          <w:tcPr>
            <w:tcW w:w="563" w:type="dxa"/>
            <w:tcBorders>
              <w:top w:val="nil"/>
              <w:left w:val="nil"/>
              <w:bottom w:val="nil"/>
              <w:right w:val="nil"/>
            </w:tcBorders>
            <w:shd w:val="clear" w:color="000000" w:fill="F2F2F2"/>
            <w:noWrap/>
            <w:vAlign w:val="bottom"/>
            <w:hideMark/>
          </w:tcPr>
          <w:p w14:paraId="36BE813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1.81</w:t>
            </w:r>
          </w:p>
        </w:tc>
        <w:tc>
          <w:tcPr>
            <w:tcW w:w="567" w:type="dxa"/>
            <w:tcBorders>
              <w:top w:val="nil"/>
              <w:left w:val="nil"/>
              <w:bottom w:val="nil"/>
              <w:right w:val="nil"/>
            </w:tcBorders>
            <w:shd w:val="clear" w:color="000000" w:fill="F2F2F2"/>
            <w:noWrap/>
            <w:vAlign w:val="bottom"/>
            <w:hideMark/>
          </w:tcPr>
          <w:p w14:paraId="4570F06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2.95</w:t>
            </w:r>
          </w:p>
        </w:tc>
        <w:tc>
          <w:tcPr>
            <w:tcW w:w="642" w:type="dxa"/>
            <w:tcBorders>
              <w:top w:val="nil"/>
              <w:left w:val="dotted" w:sz="4" w:space="0" w:color="auto"/>
              <w:bottom w:val="nil"/>
              <w:right w:val="single" w:sz="4" w:space="0" w:color="auto"/>
            </w:tcBorders>
            <w:shd w:val="clear" w:color="000000" w:fill="F2F2F2"/>
            <w:noWrap/>
            <w:vAlign w:val="center"/>
            <w:hideMark/>
          </w:tcPr>
          <w:p w14:paraId="18C47BB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4.38</w:t>
            </w:r>
          </w:p>
        </w:tc>
        <w:tc>
          <w:tcPr>
            <w:tcW w:w="534" w:type="dxa"/>
            <w:tcBorders>
              <w:top w:val="nil"/>
              <w:left w:val="nil"/>
              <w:bottom w:val="nil"/>
              <w:right w:val="nil"/>
            </w:tcBorders>
            <w:shd w:val="clear" w:color="000000" w:fill="F2F2F2"/>
            <w:noWrap/>
            <w:vAlign w:val="bottom"/>
            <w:hideMark/>
          </w:tcPr>
          <w:p w14:paraId="44C9CC9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2.26</w:t>
            </w:r>
          </w:p>
        </w:tc>
        <w:tc>
          <w:tcPr>
            <w:tcW w:w="531" w:type="dxa"/>
            <w:tcBorders>
              <w:top w:val="nil"/>
              <w:left w:val="nil"/>
              <w:bottom w:val="nil"/>
              <w:right w:val="nil"/>
            </w:tcBorders>
            <w:shd w:val="clear" w:color="000000" w:fill="F2F2F2"/>
            <w:noWrap/>
            <w:vAlign w:val="bottom"/>
            <w:hideMark/>
          </w:tcPr>
          <w:p w14:paraId="0CBB1C9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1.78</w:t>
            </w:r>
          </w:p>
        </w:tc>
        <w:tc>
          <w:tcPr>
            <w:tcW w:w="561" w:type="dxa"/>
            <w:tcBorders>
              <w:top w:val="nil"/>
              <w:left w:val="nil"/>
              <w:bottom w:val="nil"/>
              <w:right w:val="nil"/>
            </w:tcBorders>
            <w:shd w:val="clear" w:color="000000" w:fill="F2F2F2"/>
            <w:noWrap/>
            <w:vAlign w:val="bottom"/>
            <w:hideMark/>
          </w:tcPr>
          <w:p w14:paraId="0144B53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2.86</w:t>
            </w:r>
          </w:p>
        </w:tc>
        <w:tc>
          <w:tcPr>
            <w:tcW w:w="642" w:type="dxa"/>
            <w:tcBorders>
              <w:top w:val="nil"/>
              <w:left w:val="dotted" w:sz="4" w:space="0" w:color="auto"/>
              <w:bottom w:val="nil"/>
              <w:right w:val="nil"/>
            </w:tcBorders>
            <w:shd w:val="clear" w:color="000000" w:fill="F2F2F2"/>
            <w:noWrap/>
            <w:vAlign w:val="center"/>
            <w:hideMark/>
          </w:tcPr>
          <w:p w14:paraId="43E9733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8.03</w:t>
            </w:r>
          </w:p>
        </w:tc>
        <w:tc>
          <w:tcPr>
            <w:tcW w:w="534" w:type="dxa"/>
            <w:tcBorders>
              <w:top w:val="nil"/>
              <w:left w:val="single" w:sz="4" w:space="0" w:color="auto"/>
              <w:bottom w:val="nil"/>
              <w:right w:val="nil"/>
            </w:tcBorders>
            <w:shd w:val="clear" w:color="000000" w:fill="F2F2F2"/>
            <w:noWrap/>
            <w:vAlign w:val="bottom"/>
            <w:hideMark/>
          </w:tcPr>
          <w:p w14:paraId="6DF7176B"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2.21</w:t>
            </w:r>
          </w:p>
        </w:tc>
        <w:tc>
          <w:tcPr>
            <w:tcW w:w="579" w:type="dxa"/>
            <w:tcBorders>
              <w:top w:val="nil"/>
              <w:left w:val="nil"/>
              <w:bottom w:val="nil"/>
              <w:right w:val="nil"/>
            </w:tcBorders>
            <w:shd w:val="clear" w:color="000000" w:fill="F2F2F2"/>
            <w:noWrap/>
            <w:vAlign w:val="bottom"/>
            <w:hideMark/>
          </w:tcPr>
          <w:p w14:paraId="3B4A5FE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1.79</w:t>
            </w:r>
          </w:p>
        </w:tc>
        <w:tc>
          <w:tcPr>
            <w:tcW w:w="577" w:type="dxa"/>
            <w:tcBorders>
              <w:top w:val="nil"/>
              <w:left w:val="nil"/>
              <w:bottom w:val="nil"/>
              <w:right w:val="nil"/>
            </w:tcBorders>
            <w:shd w:val="clear" w:color="000000" w:fill="F2F2F2"/>
            <w:noWrap/>
            <w:vAlign w:val="bottom"/>
            <w:hideMark/>
          </w:tcPr>
          <w:p w14:paraId="2F4D05E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2.73</w:t>
            </w:r>
          </w:p>
        </w:tc>
        <w:tc>
          <w:tcPr>
            <w:tcW w:w="644" w:type="dxa"/>
            <w:tcBorders>
              <w:top w:val="nil"/>
              <w:left w:val="nil"/>
              <w:bottom w:val="nil"/>
              <w:right w:val="single" w:sz="4" w:space="0" w:color="auto"/>
            </w:tcBorders>
            <w:shd w:val="clear" w:color="000000" w:fill="F2F2F2"/>
            <w:noWrap/>
            <w:vAlign w:val="center"/>
            <w:hideMark/>
          </w:tcPr>
          <w:p w14:paraId="38E7DCC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11.68</w:t>
            </w:r>
          </w:p>
        </w:tc>
      </w:tr>
      <w:tr w:rsidR="00C745C4" w:rsidRPr="001F02D8" w14:paraId="5236EA9A"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5A50DABF"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Men</w:t>
            </w:r>
          </w:p>
        </w:tc>
        <w:tc>
          <w:tcPr>
            <w:tcW w:w="567" w:type="dxa"/>
            <w:tcBorders>
              <w:top w:val="nil"/>
              <w:left w:val="nil"/>
              <w:bottom w:val="nil"/>
              <w:right w:val="nil"/>
            </w:tcBorders>
            <w:shd w:val="clear" w:color="000000" w:fill="F2F2F2"/>
            <w:noWrap/>
            <w:vAlign w:val="bottom"/>
            <w:hideMark/>
          </w:tcPr>
          <w:p w14:paraId="6AE4C333"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000000" w:fill="F2F2F2"/>
            <w:noWrap/>
            <w:vAlign w:val="bottom"/>
            <w:hideMark/>
          </w:tcPr>
          <w:p w14:paraId="6521785B"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2.24</w:t>
            </w:r>
          </w:p>
        </w:tc>
        <w:tc>
          <w:tcPr>
            <w:tcW w:w="640" w:type="dxa"/>
            <w:tcBorders>
              <w:top w:val="nil"/>
              <w:left w:val="nil"/>
              <w:bottom w:val="nil"/>
              <w:right w:val="nil"/>
            </w:tcBorders>
            <w:shd w:val="clear" w:color="000000" w:fill="F2F2F2"/>
            <w:noWrap/>
            <w:vAlign w:val="bottom"/>
            <w:hideMark/>
          </w:tcPr>
          <w:p w14:paraId="50132C6D"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1.59</w:t>
            </w:r>
          </w:p>
        </w:tc>
        <w:tc>
          <w:tcPr>
            <w:tcW w:w="531" w:type="dxa"/>
            <w:tcBorders>
              <w:top w:val="nil"/>
              <w:left w:val="nil"/>
              <w:bottom w:val="nil"/>
              <w:right w:val="single" w:sz="4" w:space="0" w:color="auto"/>
            </w:tcBorders>
            <w:shd w:val="clear" w:color="000000" w:fill="F2F2F2"/>
            <w:noWrap/>
            <w:vAlign w:val="bottom"/>
            <w:hideMark/>
          </w:tcPr>
          <w:p w14:paraId="0A9C249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3.16</w:t>
            </w:r>
          </w:p>
        </w:tc>
        <w:tc>
          <w:tcPr>
            <w:tcW w:w="534" w:type="dxa"/>
            <w:tcBorders>
              <w:top w:val="nil"/>
              <w:left w:val="nil"/>
              <w:bottom w:val="nil"/>
              <w:right w:val="nil"/>
            </w:tcBorders>
            <w:shd w:val="clear" w:color="000000" w:fill="F2F2F2"/>
            <w:noWrap/>
            <w:vAlign w:val="bottom"/>
            <w:hideMark/>
          </w:tcPr>
          <w:p w14:paraId="2335A521"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2.21</w:t>
            </w:r>
          </w:p>
        </w:tc>
        <w:tc>
          <w:tcPr>
            <w:tcW w:w="563" w:type="dxa"/>
            <w:tcBorders>
              <w:top w:val="nil"/>
              <w:left w:val="nil"/>
              <w:bottom w:val="nil"/>
              <w:right w:val="nil"/>
            </w:tcBorders>
            <w:shd w:val="clear" w:color="000000" w:fill="F2F2F2"/>
            <w:noWrap/>
            <w:vAlign w:val="bottom"/>
            <w:hideMark/>
          </w:tcPr>
          <w:p w14:paraId="5C0CB3C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1.56</w:t>
            </w:r>
          </w:p>
        </w:tc>
        <w:tc>
          <w:tcPr>
            <w:tcW w:w="567" w:type="dxa"/>
            <w:tcBorders>
              <w:top w:val="nil"/>
              <w:left w:val="nil"/>
              <w:bottom w:val="nil"/>
              <w:right w:val="nil"/>
            </w:tcBorders>
            <w:shd w:val="clear" w:color="000000" w:fill="F2F2F2"/>
            <w:noWrap/>
            <w:vAlign w:val="bottom"/>
            <w:hideMark/>
          </w:tcPr>
          <w:p w14:paraId="6E59125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3.14</w:t>
            </w:r>
          </w:p>
        </w:tc>
        <w:tc>
          <w:tcPr>
            <w:tcW w:w="642" w:type="dxa"/>
            <w:tcBorders>
              <w:top w:val="nil"/>
              <w:left w:val="dotted" w:sz="4" w:space="0" w:color="auto"/>
              <w:bottom w:val="nil"/>
              <w:right w:val="single" w:sz="4" w:space="0" w:color="auto"/>
            </w:tcBorders>
            <w:shd w:val="clear" w:color="000000" w:fill="F2F2F2"/>
            <w:noWrap/>
            <w:vAlign w:val="center"/>
            <w:hideMark/>
          </w:tcPr>
          <w:p w14:paraId="6A21468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2.42</w:t>
            </w:r>
          </w:p>
        </w:tc>
        <w:tc>
          <w:tcPr>
            <w:tcW w:w="534" w:type="dxa"/>
            <w:tcBorders>
              <w:top w:val="nil"/>
              <w:left w:val="nil"/>
              <w:bottom w:val="nil"/>
              <w:right w:val="nil"/>
            </w:tcBorders>
            <w:shd w:val="clear" w:color="000000" w:fill="F2F2F2"/>
            <w:noWrap/>
            <w:vAlign w:val="bottom"/>
            <w:hideMark/>
          </w:tcPr>
          <w:p w14:paraId="199CA33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2.20</w:t>
            </w:r>
          </w:p>
        </w:tc>
        <w:tc>
          <w:tcPr>
            <w:tcW w:w="531" w:type="dxa"/>
            <w:tcBorders>
              <w:top w:val="nil"/>
              <w:left w:val="nil"/>
              <w:bottom w:val="nil"/>
              <w:right w:val="nil"/>
            </w:tcBorders>
            <w:shd w:val="clear" w:color="000000" w:fill="F2F2F2"/>
            <w:noWrap/>
            <w:vAlign w:val="bottom"/>
            <w:hideMark/>
          </w:tcPr>
          <w:p w14:paraId="292DF82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1.58</w:t>
            </w:r>
          </w:p>
        </w:tc>
        <w:tc>
          <w:tcPr>
            <w:tcW w:w="561" w:type="dxa"/>
            <w:tcBorders>
              <w:top w:val="nil"/>
              <w:left w:val="nil"/>
              <w:bottom w:val="nil"/>
              <w:right w:val="nil"/>
            </w:tcBorders>
            <w:shd w:val="clear" w:color="000000" w:fill="F2F2F2"/>
            <w:noWrap/>
            <w:vAlign w:val="bottom"/>
            <w:hideMark/>
          </w:tcPr>
          <w:p w14:paraId="6394D59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3.08</w:t>
            </w:r>
          </w:p>
        </w:tc>
        <w:tc>
          <w:tcPr>
            <w:tcW w:w="642" w:type="dxa"/>
            <w:tcBorders>
              <w:top w:val="nil"/>
              <w:left w:val="dotted" w:sz="4" w:space="0" w:color="auto"/>
              <w:bottom w:val="nil"/>
              <w:right w:val="nil"/>
            </w:tcBorders>
            <w:shd w:val="clear" w:color="000000" w:fill="F2F2F2"/>
            <w:noWrap/>
            <w:vAlign w:val="center"/>
            <w:hideMark/>
          </w:tcPr>
          <w:p w14:paraId="5FD2E64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3.23</w:t>
            </w:r>
          </w:p>
        </w:tc>
        <w:tc>
          <w:tcPr>
            <w:tcW w:w="534" w:type="dxa"/>
            <w:tcBorders>
              <w:top w:val="nil"/>
              <w:left w:val="single" w:sz="4" w:space="0" w:color="auto"/>
              <w:bottom w:val="nil"/>
              <w:right w:val="nil"/>
            </w:tcBorders>
            <w:shd w:val="clear" w:color="000000" w:fill="F2F2F2"/>
            <w:noWrap/>
            <w:vAlign w:val="bottom"/>
            <w:hideMark/>
          </w:tcPr>
          <w:p w14:paraId="38D85B1A"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2.18</w:t>
            </w:r>
          </w:p>
        </w:tc>
        <w:tc>
          <w:tcPr>
            <w:tcW w:w="579" w:type="dxa"/>
            <w:tcBorders>
              <w:top w:val="nil"/>
              <w:left w:val="nil"/>
              <w:bottom w:val="nil"/>
              <w:right w:val="nil"/>
            </w:tcBorders>
            <w:shd w:val="clear" w:color="000000" w:fill="F2F2F2"/>
            <w:noWrap/>
            <w:vAlign w:val="bottom"/>
            <w:hideMark/>
          </w:tcPr>
          <w:p w14:paraId="5F2BC83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1.55</w:t>
            </w:r>
          </w:p>
        </w:tc>
        <w:tc>
          <w:tcPr>
            <w:tcW w:w="577" w:type="dxa"/>
            <w:tcBorders>
              <w:top w:val="nil"/>
              <w:left w:val="nil"/>
              <w:bottom w:val="nil"/>
              <w:right w:val="nil"/>
            </w:tcBorders>
            <w:shd w:val="clear" w:color="000000" w:fill="F2F2F2"/>
            <w:noWrap/>
            <w:vAlign w:val="bottom"/>
            <w:hideMark/>
          </w:tcPr>
          <w:p w14:paraId="2DACC2A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3.06</w:t>
            </w:r>
          </w:p>
        </w:tc>
        <w:tc>
          <w:tcPr>
            <w:tcW w:w="644" w:type="dxa"/>
            <w:tcBorders>
              <w:top w:val="nil"/>
              <w:left w:val="nil"/>
              <w:bottom w:val="nil"/>
              <w:right w:val="single" w:sz="4" w:space="0" w:color="auto"/>
            </w:tcBorders>
            <w:shd w:val="clear" w:color="000000" w:fill="F2F2F2"/>
            <w:noWrap/>
            <w:vAlign w:val="center"/>
            <w:hideMark/>
          </w:tcPr>
          <w:p w14:paraId="57B4E80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4.84</w:t>
            </w:r>
          </w:p>
        </w:tc>
      </w:tr>
      <w:tr w:rsidR="00C745C4" w:rsidRPr="001F02D8" w14:paraId="228851D9"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1FD2F26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7AAA5F29"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000000" w:fill="F2F2F2"/>
            <w:noWrap/>
            <w:vAlign w:val="bottom"/>
            <w:hideMark/>
          </w:tcPr>
          <w:p w14:paraId="7511B0DC"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2.41</w:t>
            </w:r>
          </w:p>
        </w:tc>
        <w:tc>
          <w:tcPr>
            <w:tcW w:w="640" w:type="dxa"/>
            <w:tcBorders>
              <w:top w:val="nil"/>
              <w:left w:val="nil"/>
              <w:bottom w:val="nil"/>
              <w:right w:val="nil"/>
            </w:tcBorders>
            <w:shd w:val="clear" w:color="000000" w:fill="F2F2F2"/>
            <w:noWrap/>
            <w:vAlign w:val="bottom"/>
            <w:hideMark/>
          </w:tcPr>
          <w:p w14:paraId="42BAE99F"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1.53</w:t>
            </w:r>
          </w:p>
        </w:tc>
        <w:tc>
          <w:tcPr>
            <w:tcW w:w="531" w:type="dxa"/>
            <w:tcBorders>
              <w:top w:val="nil"/>
              <w:left w:val="nil"/>
              <w:bottom w:val="nil"/>
              <w:right w:val="single" w:sz="4" w:space="0" w:color="auto"/>
            </w:tcBorders>
            <w:shd w:val="clear" w:color="000000" w:fill="F2F2F2"/>
            <w:noWrap/>
            <w:vAlign w:val="bottom"/>
            <w:hideMark/>
          </w:tcPr>
          <w:p w14:paraId="17A162C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3.78</w:t>
            </w:r>
          </w:p>
        </w:tc>
        <w:tc>
          <w:tcPr>
            <w:tcW w:w="534" w:type="dxa"/>
            <w:tcBorders>
              <w:top w:val="nil"/>
              <w:left w:val="nil"/>
              <w:bottom w:val="nil"/>
              <w:right w:val="nil"/>
            </w:tcBorders>
            <w:shd w:val="clear" w:color="000000" w:fill="F2F2F2"/>
            <w:noWrap/>
            <w:vAlign w:val="bottom"/>
            <w:hideMark/>
          </w:tcPr>
          <w:p w14:paraId="255793AF"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2.35</w:t>
            </w:r>
          </w:p>
        </w:tc>
        <w:tc>
          <w:tcPr>
            <w:tcW w:w="563" w:type="dxa"/>
            <w:tcBorders>
              <w:top w:val="nil"/>
              <w:left w:val="nil"/>
              <w:bottom w:val="nil"/>
              <w:right w:val="nil"/>
            </w:tcBorders>
            <w:shd w:val="clear" w:color="000000" w:fill="F2F2F2"/>
            <w:noWrap/>
            <w:vAlign w:val="bottom"/>
            <w:hideMark/>
          </w:tcPr>
          <w:p w14:paraId="2BC9722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1.49</w:t>
            </w:r>
          </w:p>
        </w:tc>
        <w:tc>
          <w:tcPr>
            <w:tcW w:w="567" w:type="dxa"/>
            <w:tcBorders>
              <w:top w:val="nil"/>
              <w:left w:val="nil"/>
              <w:bottom w:val="nil"/>
              <w:right w:val="nil"/>
            </w:tcBorders>
            <w:shd w:val="clear" w:color="000000" w:fill="F2F2F2"/>
            <w:noWrap/>
            <w:vAlign w:val="bottom"/>
            <w:hideMark/>
          </w:tcPr>
          <w:p w14:paraId="6A2DD46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3.69</w:t>
            </w:r>
          </w:p>
        </w:tc>
        <w:tc>
          <w:tcPr>
            <w:tcW w:w="642" w:type="dxa"/>
            <w:tcBorders>
              <w:top w:val="nil"/>
              <w:left w:val="dotted" w:sz="4" w:space="0" w:color="auto"/>
              <w:bottom w:val="nil"/>
              <w:right w:val="single" w:sz="4" w:space="0" w:color="auto"/>
            </w:tcBorders>
            <w:shd w:val="clear" w:color="000000" w:fill="F2F2F2"/>
            <w:noWrap/>
            <w:vAlign w:val="center"/>
            <w:hideMark/>
          </w:tcPr>
          <w:p w14:paraId="7B3A6C2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4.26</w:t>
            </w:r>
          </w:p>
        </w:tc>
        <w:tc>
          <w:tcPr>
            <w:tcW w:w="534" w:type="dxa"/>
            <w:tcBorders>
              <w:top w:val="nil"/>
              <w:left w:val="nil"/>
              <w:bottom w:val="nil"/>
              <w:right w:val="nil"/>
            </w:tcBorders>
            <w:shd w:val="clear" w:color="000000" w:fill="F2F2F2"/>
            <w:noWrap/>
            <w:vAlign w:val="bottom"/>
            <w:hideMark/>
          </w:tcPr>
          <w:p w14:paraId="0B52F95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2.34</w:t>
            </w:r>
          </w:p>
        </w:tc>
        <w:tc>
          <w:tcPr>
            <w:tcW w:w="531" w:type="dxa"/>
            <w:tcBorders>
              <w:top w:val="nil"/>
              <w:left w:val="nil"/>
              <w:bottom w:val="nil"/>
              <w:right w:val="nil"/>
            </w:tcBorders>
            <w:shd w:val="clear" w:color="000000" w:fill="F2F2F2"/>
            <w:noWrap/>
            <w:vAlign w:val="bottom"/>
            <w:hideMark/>
          </w:tcPr>
          <w:p w14:paraId="09355AA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1.49</w:t>
            </w:r>
          </w:p>
        </w:tc>
        <w:tc>
          <w:tcPr>
            <w:tcW w:w="561" w:type="dxa"/>
            <w:tcBorders>
              <w:top w:val="nil"/>
              <w:left w:val="nil"/>
              <w:bottom w:val="nil"/>
              <w:right w:val="nil"/>
            </w:tcBorders>
            <w:shd w:val="clear" w:color="000000" w:fill="F2F2F2"/>
            <w:noWrap/>
            <w:vAlign w:val="bottom"/>
            <w:hideMark/>
          </w:tcPr>
          <w:p w14:paraId="5EE3616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3.67</w:t>
            </w:r>
          </w:p>
        </w:tc>
        <w:tc>
          <w:tcPr>
            <w:tcW w:w="642" w:type="dxa"/>
            <w:tcBorders>
              <w:top w:val="nil"/>
              <w:left w:val="dotted" w:sz="4" w:space="0" w:color="auto"/>
              <w:bottom w:val="nil"/>
              <w:right w:val="nil"/>
            </w:tcBorders>
            <w:shd w:val="clear" w:color="000000" w:fill="F2F2F2"/>
            <w:noWrap/>
            <w:vAlign w:val="center"/>
            <w:hideMark/>
          </w:tcPr>
          <w:p w14:paraId="541D8B9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4.96</w:t>
            </w:r>
          </w:p>
        </w:tc>
        <w:tc>
          <w:tcPr>
            <w:tcW w:w="534" w:type="dxa"/>
            <w:tcBorders>
              <w:top w:val="nil"/>
              <w:left w:val="single" w:sz="4" w:space="0" w:color="auto"/>
              <w:bottom w:val="nil"/>
              <w:right w:val="nil"/>
            </w:tcBorders>
            <w:shd w:val="clear" w:color="000000" w:fill="F2F2F2"/>
            <w:noWrap/>
            <w:vAlign w:val="bottom"/>
            <w:hideMark/>
          </w:tcPr>
          <w:p w14:paraId="0C81A090"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2.28</w:t>
            </w:r>
          </w:p>
        </w:tc>
        <w:tc>
          <w:tcPr>
            <w:tcW w:w="579" w:type="dxa"/>
            <w:tcBorders>
              <w:top w:val="nil"/>
              <w:left w:val="nil"/>
              <w:bottom w:val="nil"/>
              <w:right w:val="nil"/>
            </w:tcBorders>
            <w:shd w:val="clear" w:color="000000" w:fill="F2F2F2"/>
            <w:noWrap/>
            <w:vAlign w:val="bottom"/>
            <w:hideMark/>
          </w:tcPr>
          <w:p w14:paraId="63F9735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1.45</w:t>
            </w:r>
          </w:p>
        </w:tc>
        <w:tc>
          <w:tcPr>
            <w:tcW w:w="577" w:type="dxa"/>
            <w:tcBorders>
              <w:top w:val="nil"/>
              <w:left w:val="nil"/>
              <w:bottom w:val="nil"/>
              <w:right w:val="nil"/>
            </w:tcBorders>
            <w:shd w:val="clear" w:color="000000" w:fill="F2F2F2"/>
            <w:noWrap/>
            <w:vAlign w:val="bottom"/>
            <w:hideMark/>
          </w:tcPr>
          <w:p w14:paraId="73CA2E2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3.60</w:t>
            </w:r>
          </w:p>
        </w:tc>
        <w:tc>
          <w:tcPr>
            <w:tcW w:w="644" w:type="dxa"/>
            <w:tcBorders>
              <w:top w:val="nil"/>
              <w:left w:val="nil"/>
              <w:bottom w:val="nil"/>
              <w:right w:val="single" w:sz="4" w:space="0" w:color="auto"/>
            </w:tcBorders>
            <w:shd w:val="clear" w:color="000000" w:fill="F2F2F2"/>
            <w:noWrap/>
            <w:vAlign w:val="center"/>
            <w:hideMark/>
          </w:tcPr>
          <w:p w14:paraId="2E58DFA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9.22</w:t>
            </w:r>
          </w:p>
        </w:tc>
      </w:tr>
      <w:tr w:rsidR="00B128DD" w:rsidRPr="001F02D8" w14:paraId="15F3C047"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62B8BF4E"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proofErr w:type="spellStart"/>
            <w:r w:rsidRPr="001F02D8">
              <w:rPr>
                <w:rFonts w:ascii="Times New Roman" w:eastAsia="Times New Roman" w:hAnsi="Times New Roman" w:cs="Times New Roman"/>
                <w:b/>
                <w:bCs/>
                <w:lang w:val="nb-NO" w:eastAsia="zh-CN"/>
              </w:rPr>
              <w:t>Obesity</w:t>
            </w:r>
            <w:proofErr w:type="spellEnd"/>
          </w:p>
        </w:tc>
        <w:tc>
          <w:tcPr>
            <w:tcW w:w="567" w:type="dxa"/>
            <w:tcBorders>
              <w:top w:val="nil"/>
              <w:left w:val="nil"/>
              <w:bottom w:val="nil"/>
              <w:right w:val="nil"/>
            </w:tcBorders>
            <w:shd w:val="clear" w:color="auto" w:fill="auto"/>
            <w:noWrap/>
            <w:vAlign w:val="bottom"/>
            <w:hideMark/>
          </w:tcPr>
          <w:p w14:paraId="64900C7E"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709" w:type="dxa"/>
            <w:tcBorders>
              <w:top w:val="nil"/>
              <w:left w:val="single" w:sz="4" w:space="0" w:color="auto"/>
              <w:bottom w:val="nil"/>
              <w:right w:val="nil"/>
            </w:tcBorders>
            <w:shd w:val="clear" w:color="auto" w:fill="auto"/>
            <w:noWrap/>
            <w:vAlign w:val="bottom"/>
            <w:hideMark/>
          </w:tcPr>
          <w:p w14:paraId="053C32F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0" w:type="dxa"/>
            <w:tcBorders>
              <w:top w:val="nil"/>
              <w:left w:val="nil"/>
              <w:bottom w:val="nil"/>
              <w:right w:val="nil"/>
            </w:tcBorders>
            <w:shd w:val="clear" w:color="auto" w:fill="auto"/>
            <w:noWrap/>
            <w:vAlign w:val="bottom"/>
            <w:hideMark/>
          </w:tcPr>
          <w:p w14:paraId="717BE480"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31" w:type="dxa"/>
            <w:tcBorders>
              <w:top w:val="nil"/>
              <w:left w:val="nil"/>
              <w:bottom w:val="nil"/>
              <w:right w:val="single" w:sz="4" w:space="0" w:color="auto"/>
            </w:tcBorders>
            <w:shd w:val="clear" w:color="auto" w:fill="auto"/>
            <w:noWrap/>
            <w:vAlign w:val="bottom"/>
            <w:hideMark/>
          </w:tcPr>
          <w:p w14:paraId="38F9FA3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auto" w:fill="auto"/>
            <w:noWrap/>
            <w:vAlign w:val="bottom"/>
            <w:hideMark/>
          </w:tcPr>
          <w:p w14:paraId="6901B3AD"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3" w:type="dxa"/>
            <w:tcBorders>
              <w:top w:val="nil"/>
              <w:left w:val="nil"/>
              <w:bottom w:val="nil"/>
              <w:right w:val="nil"/>
            </w:tcBorders>
            <w:shd w:val="clear" w:color="auto" w:fill="auto"/>
            <w:noWrap/>
            <w:vAlign w:val="bottom"/>
            <w:hideMark/>
          </w:tcPr>
          <w:p w14:paraId="0156D290"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7" w:type="dxa"/>
            <w:tcBorders>
              <w:top w:val="nil"/>
              <w:left w:val="nil"/>
              <w:bottom w:val="nil"/>
              <w:right w:val="nil"/>
            </w:tcBorders>
            <w:shd w:val="clear" w:color="auto" w:fill="auto"/>
            <w:noWrap/>
            <w:vAlign w:val="bottom"/>
            <w:hideMark/>
          </w:tcPr>
          <w:p w14:paraId="7AD88233"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2" w:type="dxa"/>
            <w:tcBorders>
              <w:top w:val="nil"/>
              <w:left w:val="dotted" w:sz="4" w:space="0" w:color="auto"/>
              <w:bottom w:val="nil"/>
              <w:right w:val="single" w:sz="4" w:space="0" w:color="auto"/>
            </w:tcBorders>
            <w:shd w:val="clear" w:color="auto" w:fill="auto"/>
            <w:noWrap/>
            <w:vAlign w:val="bottom"/>
            <w:hideMark/>
          </w:tcPr>
          <w:p w14:paraId="5F07DEF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auto" w:fill="auto"/>
            <w:noWrap/>
            <w:vAlign w:val="bottom"/>
            <w:hideMark/>
          </w:tcPr>
          <w:p w14:paraId="4C0128C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auto" w:fill="auto"/>
            <w:noWrap/>
            <w:vAlign w:val="bottom"/>
            <w:hideMark/>
          </w:tcPr>
          <w:p w14:paraId="63856674"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1" w:type="dxa"/>
            <w:tcBorders>
              <w:top w:val="nil"/>
              <w:left w:val="nil"/>
              <w:bottom w:val="nil"/>
              <w:right w:val="nil"/>
            </w:tcBorders>
            <w:shd w:val="clear" w:color="auto" w:fill="auto"/>
            <w:noWrap/>
            <w:vAlign w:val="bottom"/>
            <w:hideMark/>
          </w:tcPr>
          <w:p w14:paraId="0FB85107"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2" w:type="dxa"/>
            <w:tcBorders>
              <w:top w:val="nil"/>
              <w:left w:val="dotted" w:sz="4" w:space="0" w:color="auto"/>
              <w:bottom w:val="nil"/>
              <w:right w:val="nil"/>
            </w:tcBorders>
            <w:shd w:val="clear" w:color="auto" w:fill="auto"/>
            <w:noWrap/>
            <w:vAlign w:val="bottom"/>
            <w:hideMark/>
          </w:tcPr>
          <w:p w14:paraId="2D0927B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auto" w:fill="auto"/>
            <w:noWrap/>
            <w:vAlign w:val="bottom"/>
            <w:hideMark/>
          </w:tcPr>
          <w:p w14:paraId="5344D3A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auto" w:fill="auto"/>
            <w:noWrap/>
            <w:vAlign w:val="bottom"/>
            <w:hideMark/>
          </w:tcPr>
          <w:p w14:paraId="12793891"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77" w:type="dxa"/>
            <w:tcBorders>
              <w:top w:val="nil"/>
              <w:left w:val="nil"/>
              <w:bottom w:val="nil"/>
              <w:right w:val="nil"/>
            </w:tcBorders>
            <w:shd w:val="clear" w:color="auto" w:fill="auto"/>
            <w:noWrap/>
            <w:vAlign w:val="bottom"/>
            <w:hideMark/>
          </w:tcPr>
          <w:p w14:paraId="4F7BC64D"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4" w:type="dxa"/>
            <w:tcBorders>
              <w:top w:val="nil"/>
              <w:left w:val="nil"/>
              <w:bottom w:val="nil"/>
              <w:right w:val="single" w:sz="4" w:space="0" w:color="auto"/>
            </w:tcBorders>
            <w:shd w:val="clear" w:color="auto" w:fill="auto"/>
            <w:noWrap/>
            <w:vAlign w:val="bottom"/>
            <w:hideMark/>
          </w:tcPr>
          <w:p w14:paraId="5A73579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B128DD" w:rsidRPr="001F02D8" w14:paraId="254E5B61"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432432C4"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Women</w:t>
            </w:r>
            <w:proofErr w:type="spellEnd"/>
          </w:p>
        </w:tc>
        <w:tc>
          <w:tcPr>
            <w:tcW w:w="567" w:type="dxa"/>
            <w:tcBorders>
              <w:top w:val="nil"/>
              <w:left w:val="nil"/>
              <w:bottom w:val="nil"/>
              <w:right w:val="nil"/>
            </w:tcBorders>
            <w:shd w:val="clear" w:color="auto" w:fill="auto"/>
            <w:noWrap/>
            <w:vAlign w:val="bottom"/>
            <w:hideMark/>
          </w:tcPr>
          <w:p w14:paraId="5EBC7446"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auto" w:fill="auto"/>
            <w:noWrap/>
            <w:vAlign w:val="bottom"/>
            <w:hideMark/>
          </w:tcPr>
          <w:p w14:paraId="7EC590EB"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1.56</w:t>
            </w:r>
          </w:p>
        </w:tc>
        <w:tc>
          <w:tcPr>
            <w:tcW w:w="640" w:type="dxa"/>
            <w:tcBorders>
              <w:top w:val="nil"/>
              <w:left w:val="nil"/>
              <w:bottom w:val="nil"/>
              <w:right w:val="nil"/>
            </w:tcBorders>
            <w:shd w:val="clear" w:color="auto" w:fill="auto"/>
            <w:noWrap/>
            <w:vAlign w:val="bottom"/>
            <w:hideMark/>
          </w:tcPr>
          <w:p w14:paraId="7C55925C"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1.18</w:t>
            </w:r>
          </w:p>
        </w:tc>
        <w:tc>
          <w:tcPr>
            <w:tcW w:w="531" w:type="dxa"/>
            <w:tcBorders>
              <w:top w:val="nil"/>
              <w:left w:val="nil"/>
              <w:bottom w:val="nil"/>
              <w:right w:val="single" w:sz="4" w:space="0" w:color="auto"/>
            </w:tcBorders>
            <w:shd w:val="clear" w:color="auto" w:fill="auto"/>
            <w:noWrap/>
            <w:vAlign w:val="bottom"/>
            <w:hideMark/>
          </w:tcPr>
          <w:p w14:paraId="79DCD18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2.07</w:t>
            </w:r>
          </w:p>
        </w:tc>
        <w:tc>
          <w:tcPr>
            <w:tcW w:w="534" w:type="dxa"/>
            <w:tcBorders>
              <w:top w:val="nil"/>
              <w:left w:val="nil"/>
              <w:bottom w:val="nil"/>
              <w:right w:val="nil"/>
            </w:tcBorders>
            <w:shd w:val="clear" w:color="auto" w:fill="auto"/>
            <w:noWrap/>
            <w:vAlign w:val="bottom"/>
            <w:hideMark/>
          </w:tcPr>
          <w:p w14:paraId="275EF67F"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1.55</w:t>
            </w:r>
          </w:p>
        </w:tc>
        <w:tc>
          <w:tcPr>
            <w:tcW w:w="563" w:type="dxa"/>
            <w:tcBorders>
              <w:top w:val="nil"/>
              <w:left w:val="nil"/>
              <w:bottom w:val="nil"/>
              <w:right w:val="nil"/>
            </w:tcBorders>
            <w:shd w:val="clear" w:color="auto" w:fill="auto"/>
            <w:noWrap/>
            <w:vAlign w:val="bottom"/>
            <w:hideMark/>
          </w:tcPr>
          <w:p w14:paraId="0123208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1.17</w:t>
            </w:r>
          </w:p>
        </w:tc>
        <w:tc>
          <w:tcPr>
            <w:tcW w:w="567" w:type="dxa"/>
            <w:tcBorders>
              <w:top w:val="nil"/>
              <w:left w:val="nil"/>
              <w:bottom w:val="nil"/>
              <w:right w:val="nil"/>
            </w:tcBorders>
            <w:shd w:val="clear" w:color="auto" w:fill="auto"/>
            <w:noWrap/>
            <w:vAlign w:val="bottom"/>
            <w:hideMark/>
          </w:tcPr>
          <w:p w14:paraId="3BA2E1C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2.05</w:t>
            </w:r>
          </w:p>
        </w:tc>
        <w:tc>
          <w:tcPr>
            <w:tcW w:w="642" w:type="dxa"/>
            <w:tcBorders>
              <w:top w:val="nil"/>
              <w:left w:val="dotted" w:sz="4" w:space="0" w:color="auto"/>
              <w:bottom w:val="nil"/>
              <w:right w:val="single" w:sz="4" w:space="0" w:color="auto"/>
            </w:tcBorders>
            <w:shd w:val="clear" w:color="auto" w:fill="auto"/>
            <w:noWrap/>
            <w:vAlign w:val="center"/>
            <w:hideMark/>
          </w:tcPr>
          <w:p w14:paraId="72BDA01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1.79</w:t>
            </w:r>
          </w:p>
        </w:tc>
        <w:tc>
          <w:tcPr>
            <w:tcW w:w="534" w:type="dxa"/>
            <w:tcBorders>
              <w:top w:val="nil"/>
              <w:left w:val="nil"/>
              <w:bottom w:val="nil"/>
              <w:right w:val="nil"/>
            </w:tcBorders>
            <w:shd w:val="clear" w:color="auto" w:fill="auto"/>
            <w:noWrap/>
            <w:vAlign w:val="bottom"/>
            <w:hideMark/>
          </w:tcPr>
          <w:p w14:paraId="6FB341C8"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1.55</w:t>
            </w:r>
          </w:p>
        </w:tc>
        <w:tc>
          <w:tcPr>
            <w:tcW w:w="531" w:type="dxa"/>
            <w:tcBorders>
              <w:top w:val="nil"/>
              <w:left w:val="nil"/>
              <w:bottom w:val="nil"/>
              <w:right w:val="nil"/>
            </w:tcBorders>
            <w:shd w:val="clear" w:color="auto" w:fill="auto"/>
            <w:noWrap/>
            <w:vAlign w:val="bottom"/>
            <w:hideMark/>
          </w:tcPr>
          <w:p w14:paraId="4AEF951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1.16</w:t>
            </w:r>
          </w:p>
        </w:tc>
        <w:tc>
          <w:tcPr>
            <w:tcW w:w="561" w:type="dxa"/>
            <w:tcBorders>
              <w:top w:val="nil"/>
              <w:left w:val="nil"/>
              <w:bottom w:val="nil"/>
              <w:right w:val="nil"/>
            </w:tcBorders>
            <w:shd w:val="clear" w:color="auto" w:fill="auto"/>
            <w:noWrap/>
            <w:vAlign w:val="bottom"/>
            <w:hideMark/>
          </w:tcPr>
          <w:p w14:paraId="64382BF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2.06</w:t>
            </w:r>
          </w:p>
        </w:tc>
        <w:tc>
          <w:tcPr>
            <w:tcW w:w="642" w:type="dxa"/>
            <w:tcBorders>
              <w:top w:val="nil"/>
              <w:left w:val="dotted" w:sz="4" w:space="0" w:color="auto"/>
              <w:bottom w:val="nil"/>
              <w:right w:val="nil"/>
            </w:tcBorders>
            <w:shd w:val="clear" w:color="auto" w:fill="auto"/>
            <w:noWrap/>
            <w:vAlign w:val="center"/>
            <w:hideMark/>
          </w:tcPr>
          <w:p w14:paraId="59FB5F9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1.79</w:t>
            </w:r>
          </w:p>
        </w:tc>
        <w:tc>
          <w:tcPr>
            <w:tcW w:w="534" w:type="dxa"/>
            <w:tcBorders>
              <w:top w:val="nil"/>
              <w:left w:val="single" w:sz="4" w:space="0" w:color="auto"/>
              <w:bottom w:val="nil"/>
              <w:right w:val="nil"/>
            </w:tcBorders>
            <w:shd w:val="clear" w:color="auto" w:fill="auto"/>
            <w:noWrap/>
            <w:vAlign w:val="bottom"/>
            <w:hideMark/>
          </w:tcPr>
          <w:p w14:paraId="1B8E50C3"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1.54</w:t>
            </w:r>
          </w:p>
        </w:tc>
        <w:tc>
          <w:tcPr>
            <w:tcW w:w="579" w:type="dxa"/>
            <w:tcBorders>
              <w:top w:val="nil"/>
              <w:left w:val="nil"/>
              <w:bottom w:val="nil"/>
              <w:right w:val="nil"/>
            </w:tcBorders>
            <w:shd w:val="clear" w:color="auto" w:fill="auto"/>
            <w:noWrap/>
            <w:vAlign w:val="bottom"/>
            <w:hideMark/>
          </w:tcPr>
          <w:p w14:paraId="3DBD11D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1.16</w:t>
            </w:r>
          </w:p>
        </w:tc>
        <w:tc>
          <w:tcPr>
            <w:tcW w:w="577" w:type="dxa"/>
            <w:tcBorders>
              <w:top w:val="nil"/>
              <w:left w:val="nil"/>
              <w:bottom w:val="nil"/>
              <w:right w:val="nil"/>
            </w:tcBorders>
            <w:shd w:val="clear" w:color="auto" w:fill="auto"/>
            <w:noWrap/>
            <w:vAlign w:val="bottom"/>
            <w:hideMark/>
          </w:tcPr>
          <w:p w14:paraId="19617BF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2.05</w:t>
            </w:r>
          </w:p>
        </w:tc>
        <w:tc>
          <w:tcPr>
            <w:tcW w:w="644" w:type="dxa"/>
            <w:tcBorders>
              <w:top w:val="nil"/>
              <w:left w:val="nil"/>
              <w:bottom w:val="nil"/>
              <w:right w:val="single" w:sz="4" w:space="0" w:color="auto"/>
            </w:tcBorders>
            <w:shd w:val="clear" w:color="auto" w:fill="auto"/>
            <w:noWrap/>
            <w:vAlign w:val="center"/>
            <w:hideMark/>
          </w:tcPr>
          <w:p w14:paraId="4BDE2C1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3.57</w:t>
            </w:r>
          </w:p>
        </w:tc>
      </w:tr>
      <w:tr w:rsidR="00B128DD" w:rsidRPr="001F02D8" w14:paraId="2D75759A"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4A1456B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auto" w:fill="auto"/>
            <w:noWrap/>
            <w:vAlign w:val="bottom"/>
            <w:hideMark/>
          </w:tcPr>
          <w:p w14:paraId="09500A25"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auto" w:fill="auto"/>
            <w:noWrap/>
            <w:vAlign w:val="bottom"/>
            <w:hideMark/>
          </w:tcPr>
          <w:p w14:paraId="5EA1E87C"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2.32</w:t>
            </w:r>
          </w:p>
        </w:tc>
        <w:tc>
          <w:tcPr>
            <w:tcW w:w="640" w:type="dxa"/>
            <w:tcBorders>
              <w:top w:val="nil"/>
              <w:left w:val="nil"/>
              <w:bottom w:val="nil"/>
              <w:right w:val="nil"/>
            </w:tcBorders>
            <w:shd w:val="clear" w:color="auto" w:fill="auto"/>
            <w:noWrap/>
            <w:vAlign w:val="bottom"/>
            <w:hideMark/>
          </w:tcPr>
          <w:p w14:paraId="0460BBFC"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1.62</w:t>
            </w:r>
          </w:p>
        </w:tc>
        <w:tc>
          <w:tcPr>
            <w:tcW w:w="531" w:type="dxa"/>
            <w:tcBorders>
              <w:top w:val="nil"/>
              <w:left w:val="nil"/>
              <w:bottom w:val="nil"/>
              <w:right w:val="single" w:sz="4" w:space="0" w:color="auto"/>
            </w:tcBorders>
            <w:shd w:val="clear" w:color="auto" w:fill="auto"/>
            <w:noWrap/>
            <w:vAlign w:val="bottom"/>
            <w:hideMark/>
          </w:tcPr>
          <w:p w14:paraId="0E186B5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3.33</w:t>
            </w:r>
          </w:p>
        </w:tc>
        <w:tc>
          <w:tcPr>
            <w:tcW w:w="534" w:type="dxa"/>
            <w:tcBorders>
              <w:top w:val="nil"/>
              <w:left w:val="nil"/>
              <w:bottom w:val="nil"/>
              <w:right w:val="nil"/>
            </w:tcBorders>
            <w:shd w:val="clear" w:color="auto" w:fill="auto"/>
            <w:noWrap/>
            <w:vAlign w:val="bottom"/>
            <w:hideMark/>
          </w:tcPr>
          <w:p w14:paraId="59DADCAB"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2.28</w:t>
            </w:r>
          </w:p>
        </w:tc>
        <w:tc>
          <w:tcPr>
            <w:tcW w:w="563" w:type="dxa"/>
            <w:tcBorders>
              <w:top w:val="nil"/>
              <w:left w:val="nil"/>
              <w:bottom w:val="nil"/>
              <w:right w:val="nil"/>
            </w:tcBorders>
            <w:shd w:val="clear" w:color="auto" w:fill="auto"/>
            <w:noWrap/>
            <w:vAlign w:val="bottom"/>
            <w:hideMark/>
          </w:tcPr>
          <w:p w14:paraId="3C5073D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1.58</w:t>
            </w:r>
          </w:p>
        </w:tc>
        <w:tc>
          <w:tcPr>
            <w:tcW w:w="567" w:type="dxa"/>
            <w:tcBorders>
              <w:top w:val="nil"/>
              <w:left w:val="nil"/>
              <w:bottom w:val="nil"/>
              <w:right w:val="nil"/>
            </w:tcBorders>
            <w:shd w:val="clear" w:color="auto" w:fill="auto"/>
            <w:noWrap/>
            <w:vAlign w:val="bottom"/>
            <w:hideMark/>
          </w:tcPr>
          <w:p w14:paraId="7578281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3.28</w:t>
            </w:r>
          </w:p>
        </w:tc>
        <w:tc>
          <w:tcPr>
            <w:tcW w:w="642" w:type="dxa"/>
            <w:tcBorders>
              <w:top w:val="nil"/>
              <w:left w:val="dotted" w:sz="4" w:space="0" w:color="auto"/>
              <w:bottom w:val="nil"/>
              <w:right w:val="single" w:sz="4" w:space="0" w:color="auto"/>
            </w:tcBorders>
            <w:shd w:val="clear" w:color="auto" w:fill="auto"/>
            <w:noWrap/>
            <w:vAlign w:val="center"/>
            <w:hideMark/>
          </w:tcPr>
          <w:p w14:paraId="1DA7BEC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3.03</w:t>
            </w:r>
          </w:p>
        </w:tc>
        <w:tc>
          <w:tcPr>
            <w:tcW w:w="534" w:type="dxa"/>
            <w:tcBorders>
              <w:top w:val="nil"/>
              <w:left w:val="nil"/>
              <w:bottom w:val="nil"/>
              <w:right w:val="nil"/>
            </w:tcBorders>
            <w:shd w:val="clear" w:color="auto" w:fill="auto"/>
            <w:noWrap/>
            <w:vAlign w:val="bottom"/>
            <w:hideMark/>
          </w:tcPr>
          <w:p w14:paraId="474F5EEB"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2.29</w:t>
            </w:r>
          </w:p>
        </w:tc>
        <w:tc>
          <w:tcPr>
            <w:tcW w:w="531" w:type="dxa"/>
            <w:tcBorders>
              <w:top w:val="nil"/>
              <w:left w:val="nil"/>
              <w:bottom w:val="nil"/>
              <w:right w:val="nil"/>
            </w:tcBorders>
            <w:shd w:val="clear" w:color="auto" w:fill="auto"/>
            <w:noWrap/>
            <w:vAlign w:val="bottom"/>
            <w:hideMark/>
          </w:tcPr>
          <w:p w14:paraId="4AF929C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1.59</w:t>
            </w:r>
          </w:p>
        </w:tc>
        <w:tc>
          <w:tcPr>
            <w:tcW w:w="561" w:type="dxa"/>
            <w:tcBorders>
              <w:top w:val="nil"/>
              <w:left w:val="nil"/>
              <w:bottom w:val="nil"/>
              <w:right w:val="nil"/>
            </w:tcBorders>
            <w:shd w:val="clear" w:color="auto" w:fill="auto"/>
            <w:noWrap/>
            <w:vAlign w:val="bottom"/>
            <w:hideMark/>
          </w:tcPr>
          <w:p w14:paraId="53C55B7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3.30</w:t>
            </w:r>
          </w:p>
        </w:tc>
        <w:tc>
          <w:tcPr>
            <w:tcW w:w="642" w:type="dxa"/>
            <w:tcBorders>
              <w:top w:val="nil"/>
              <w:left w:val="dotted" w:sz="4" w:space="0" w:color="auto"/>
              <w:bottom w:val="nil"/>
              <w:right w:val="nil"/>
            </w:tcBorders>
            <w:shd w:val="clear" w:color="auto" w:fill="auto"/>
            <w:noWrap/>
            <w:vAlign w:val="center"/>
            <w:hideMark/>
          </w:tcPr>
          <w:p w14:paraId="5551B9D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2.27</w:t>
            </w:r>
          </w:p>
        </w:tc>
        <w:tc>
          <w:tcPr>
            <w:tcW w:w="534" w:type="dxa"/>
            <w:tcBorders>
              <w:top w:val="nil"/>
              <w:left w:val="single" w:sz="4" w:space="0" w:color="auto"/>
              <w:bottom w:val="nil"/>
              <w:right w:val="nil"/>
            </w:tcBorders>
            <w:shd w:val="clear" w:color="auto" w:fill="auto"/>
            <w:noWrap/>
            <w:vAlign w:val="bottom"/>
            <w:hideMark/>
          </w:tcPr>
          <w:p w14:paraId="3B536B5C"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2.26</w:t>
            </w:r>
          </w:p>
        </w:tc>
        <w:tc>
          <w:tcPr>
            <w:tcW w:w="579" w:type="dxa"/>
            <w:tcBorders>
              <w:top w:val="nil"/>
              <w:left w:val="nil"/>
              <w:bottom w:val="nil"/>
              <w:right w:val="nil"/>
            </w:tcBorders>
            <w:shd w:val="clear" w:color="auto" w:fill="auto"/>
            <w:noWrap/>
            <w:vAlign w:val="bottom"/>
            <w:hideMark/>
          </w:tcPr>
          <w:p w14:paraId="0A4A84B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1.56</w:t>
            </w:r>
          </w:p>
        </w:tc>
        <w:tc>
          <w:tcPr>
            <w:tcW w:w="577" w:type="dxa"/>
            <w:tcBorders>
              <w:top w:val="nil"/>
              <w:left w:val="nil"/>
              <w:bottom w:val="nil"/>
              <w:right w:val="nil"/>
            </w:tcBorders>
            <w:shd w:val="clear" w:color="auto" w:fill="auto"/>
            <w:noWrap/>
            <w:vAlign w:val="bottom"/>
            <w:hideMark/>
          </w:tcPr>
          <w:p w14:paraId="67D2F1B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3.26</w:t>
            </w:r>
          </w:p>
        </w:tc>
        <w:tc>
          <w:tcPr>
            <w:tcW w:w="644" w:type="dxa"/>
            <w:tcBorders>
              <w:top w:val="nil"/>
              <w:left w:val="nil"/>
              <w:bottom w:val="nil"/>
              <w:right w:val="single" w:sz="4" w:space="0" w:color="auto"/>
            </w:tcBorders>
            <w:shd w:val="clear" w:color="auto" w:fill="auto"/>
            <w:noWrap/>
            <w:vAlign w:val="center"/>
            <w:hideMark/>
          </w:tcPr>
          <w:p w14:paraId="2290F0E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4.55</w:t>
            </w:r>
          </w:p>
        </w:tc>
      </w:tr>
      <w:tr w:rsidR="00B128DD" w:rsidRPr="001F02D8" w14:paraId="22E0CF5B"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0E2D5F94"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Men</w:t>
            </w:r>
          </w:p>
        </w:tc>
        <w:tc>
          <w:tcPr>
            <w:tcW w:w="567" w:type="dxa"/>
            <w:tcBorders>
              <w:top w:val="nil"/>
              <w:left w:val="nil"/>
              <w:bottom w:val="nil"/>
              <w:right w:val="nil"/>
            </w:tcBorders>
            <w:shd w:val="clear" w:color="auto" w:fill="auto"/>
            <w:noWrap/>
            <w:vAlign w:val="bottom"/>
            <w:hideMark/>
          </w:tcPr>
          <w:p w14:paraId="7DB860F1"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auto" w:fill="auto"/>
            <w:noWrap/>
            <w:vAlign w:val="bottom"/>
            <w:hideMark/>
          </w:tcPr>
          <w:p w14:paraId="256BF5E3"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1.41</w:t>
            </w:r>
          </w:p>
        </w:tc>
        <w:tc>
          <w:tcPr>
            <w:tcW w:w="640" w:type="dxa"/>
            <w:tcBorders>
              <w:top w:val="nil"/>
              <w:left w:val="nil"/>
              <w:bottom w:val="nil"/>
              <w:right w:val="nil"/>
            </w:tcBorders>
            <w:shd w:val="clear" w:color="auto" w:fill="auto"/>
            <w:noWrap/>
            <w:vAlign w:val="bottom"/>
            <w:hideMark/>
          </w:tcPr>
          <w:p w14:paraId="39C4D45D"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1.32</w:t>
            </w:r>
          </w:p>
        </w:tc>
        <w:tc>
          <w:tcPr>
            <w:tcW w:w="531" w:type="dxa"/>
            <w:tcBorders>
              <w:top w:val="nil"/>
              <w:left w:val="nil"/>
              <w:bottom w:val="nil"/>
              <w:right w:val="single" w:sz="4" w:space="0" w:color="auto"/>
            </w:tcBorders>
            <w:shd w:val="clear" w:color="auto" w:fill="auto"/>
            <w:noWrap/>
            <w:vAlign w:val="bottom"/>
            <w:hideMark/>
          </w:tcPr>
          <w:p w14:paraId="4F13D7E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1.51</w:t>
            </w:r>
          </w:p>
        </w:tc>
        <w:tc>
          <w:tcPr>
            <w:tcW w:w="534" w:type="dxa"/>
            <w:tcBorders>
              <w:top w:val="nil"/>
              <w:left w:val="nil"/>
              <w:bottom w:val="nil"/>
              <w:right w:val="nil"/>
            </w:tcBorders>
            <w:shd w:val="clear" w:color="auto" w:fill="auto"/>
            <w:noWrap/>
            <w:vAlign w:val="bottom"/>
            <w:hideMark/>
          </w:tcPr>
          <w:p w14:paraId="474E1314"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1.41</w:t>
            </w:r>
          </w:p>
        </w:tc>
        <w:tc>
          <w:tcPr>
            <w:tcW w:w="563" w:type="dxa"/>
            <w:tcBorders>
              <w:top w:val="nil"/>
              <w:left w:val="nil"/>
              <w:bottom w:val="nil"/>
              <w:right w:val="nil"/>
            </w:tcBorders>
            <w:shd w:val="clear" w:color="auto" w:fill="auto"/>
            <w:noWrap/>
            <w:vAlign w:val="bottom"/>
            <w:hideMark/>
          </w:tcPr>
          <w:p w14:paraId="193ECA8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1.31</w:t>
            </w:r>
          </w:p>
        </w:tc>
        <w:tc>
          <w:tcPr>
            <w:tcW w:w="567" w:type="dxa"/>
            <w:tcBorders>
              <w:top w:val="nil"/>
              <w:left w:val="nil"/>
              <w:bottom w:val="nil"/>
              <w:right w:val="nil"/>
            </w:tcBorders>
            <w:shd w:val="clear" w:color="auto" w:fill="auto"/>
            <w:noWrap/>
            <w:vAlign w:val="bottom"/>
            <w:hideMark/>
          </w:tcPr>
          <w:p w14:paraId="18EC2B8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1.51</w:t>
            </w:r>
          </w:p>
        </w:tc>
        <w:tc>
          <w:tcPr>
            <w:tcW w:w="642" w:type="dxa"/>
            <w:tcBorders>
              <w:top w:val="nil"/>
              <w:left w:val="dotted" w:sz="4" w:space="0" w:color="auto"/>
              <w:bottom w:val="nil"/>
              <w:right w:val="single" w:sz="4" w:space="0" w:color="auto"/>
            </w:tcBorders>
            <w:shd w:val="clear" w:color="auto" w:fill="auto"/>
            <w:noWrap/>
            <w:vAlign w:val="center"/>
            <w:hideMark/>
          </w:tcPr>
          <w:p w14:paraId="374DCFE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0.00</w:t>
            </w:r>
          </w:p>
        </w:tc>
        <w:tc>
          <w:tcPr>
            <w:tcW w:w="534" w:type="dxa"/>
            <w:tcBorders>
              <w:top w:val="nil"/>
              <w:left w:val="nil"/>
              <w:bottom w:val="nil"/>
              <w:right w:val="nil"/>
            </w:tcBorders>
            <w:shd w:val="clear" w:color="auto" w:fill="auto"/>
            <w:noWrap/>
            <w:vAlign w:val="bottom"/>
            <w:hideMark/>
          </w:tcPr>
          <w:p w14:paraId="3F2CA050"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1.38</w:t>
            </w:r>
          </w:p>
        </w:tc>
        <w:tc>
          <w:tcPr>
            <w:tcW w:w="531" w:type="dxa"/>
            <w:tcBorders>
              <w:top w:val="nil"/>
              <w:left w:val="nil"/>
              <w:bottom w:val="nil"/>
              <w:right w:val="nil"/>
            </w:tcBorders>
            <w:shd w:val="clear" w:color="auto" w:fill="auto"/>
            <w:noWrap/>
            <w:vAlign w:val="bottom"/>
            <w:hideMark/>
          </w:tcPr>
          <w:p w14:paraId="2E0EF20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1.30</w:t>
            </w:r>
          </w:p>
        </w:tc>
        <w:tc>
          <w:tcPr>
            <w:tcW w:w="561" w:type="dxa"/>
            <w:tcBorders>
              <w:top w:val="nil"/>
              <w:left w:val="nil"/>
              <w:bottom w:val="nil"/>
              <w:right w:val="nil"/>
            </w:tcBorders>
            <w:shd w:val="clear" w:color="auto" w:fill="auto"/>
            <w:noWrap/>
            <w:vAlign w:val="bottom"/>
            <w:hideMark/>
          </w:tcPr>
          <w:p w14:paraId="0E67F60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1.48</w:t>
            </w:r>
          </w:p>
        </w:tc>
        <w:tc>
          <w:tcPr>
            <w:tcW w:w="642" w:type="dxa"/>
            <w:tcBorders>
              <w:top w:val="nil"/>
              <w:left w:val="dotted" w:sz="4" w:space="0" w:color="auto"/>
              <w:bottom w:val="nil"/>
              <w:right w:val="nil"/>
            </w:tcBorders>
            <w:shd w:val="clear" w:color="auto" w:fill="auto"/>
            <w:noWrap/>
            <w:vAlign w:val="center"/>
            <w:hideMark/>
          </w:tcPr>
          <w:p w14:paraId="4555105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7.32</w:t>
            </w:r>
          </w:p>
        </w:tc>
        <w:tc>
          <w:tcPr>
            <w:tcW w:w="534" w:type="dxa"/>
            <w:tcBorders>
              <w:top w:val="nil"/>
              <w:left w:val="single" w:sz="4" w:space="0" w:color="auto"/>
              <w:bottom w:val="nil"/>
              <w:right w:val="nil"/>
            </w:tcBorders>
            <w:shd w:val="clear" w:color="auto" w:fill="auto"/>
            <w:noWrap/>
            <w:vAlign w:val="bottom"/>
            <w:hideMark/>
          </w:tcPr>
          <w:p w14:paraId="6B6128EE"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1.38</w:t>
            </w:r>
          </w:p>
        </w:tc>
        <w:tc>
          <w:tcPr>
            <w:tcW w:w="579" w:type="dxa"/>
            <w:tcBorders>
              <w:top w:val="nil"/>
              <w:left w:val="nil"/>
              <w:bottom w:val="nil"/>
              <w:right w:val="nil"/>
            </w:tcBorders>
            <w:shd w:val="clear" w:color="auto" w:fill="auto"/>
            <w:noWrap/>
            <w:vAlign w:val="bottom"/>
            <w:hideMark/>
          </w:tcPr>
          <w:p w14:paraId="096C234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1.29</w:t>
            </w:r>
          </w:p>
        </w:tc>
        <w:tc>
          <w:tcPr>
            <w:tcW w:w="577" w:type="dxa"/>
            <w:tcBorders>
              <w:top w:val="nil"/>
              <w:left w:val="nil"/>
              <w:bottom w:val="nil"/>
              <w:right w:val="nil"/>
            </w:tcBorders>
            <w:shd w:val="clear" w:color="auto" w:fill="auto"/>
            <w:noWrap/>
            <w:vAlign w:val="bottom"/>
            <w:hideMark/>
          </w:tcPr>
          <w:p w14:paraId="14932FF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1.48</w:t>
            </w:r>
          </w:p>
        </w:tc>
        <w:tc>
          <w:tcPr>
            <w:tcW w:w="644" w:type="dxa"/>
            <w:tcBorders>
              <w:top w:val="nil"/>
              <w:left w:val="nil"/>
              <w:bottom w:val="nil"/>
              <w:right w:val="single" w:sz="4" w:space="0" w:color="auto"/>
            </w:tcBorders>
            <w:shd w:val="clear" w:color="auto" w:fill="auto"/>
            <w:noWrap/>
            <w:vAlign w:val="center"/>
            <w:hideMark/>
          </w:tcPr>
          <w:p w14:paraId="6DA30AC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7.32</w:t>
            </w:r>
          </w:p>
        </w:tc>
      </w:tr>
      <w:tr w:rsidR="00B128DD" w:rsidRPr="001F02D8" w14:paraId="277DEE03"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257F9AE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auto" w:fill="auto"/>
            <w:noWrap/>
            <w:vAlign w:val="bottom"/>
            <w:hideMark/>
          </w:tcPr>
          <w:p w14:paraId="2B670070"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auto" w:fill="auto"/>
            <w:noWrap/>
            <w:vAlign w:val="bottom"/>
            <w:hideMark/>
          </w:tcPr>
          <w:p w14:paraId="2988A513"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1.61</w:t>
            </w:r>
          </w:p>
        </w:tc>
        <w:tc>
          <w:tcPr>
            <w:tcW w:w="640" w:type="dxa"/>
            <w:tcBorders>
              <w:top w:val="nil"/>
              <w:left w:val="nil"/>
              <w:bottom w:val="nil"/>
              <w:right w:val="nil"/>
            </w:tcBorders>
            <w:shd w:val="clear" w:color="auto" w:fill="auto"/>
            <w:noWrap/>
            <w:vAlign w:val="bottom"/>
            <w:hideMark/>
          </w:tcPr>
          <w:p w14:paraId="7A31A251"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1.27</w:t>
            </w:r>
          </w:p>
        </w:tc>
        <w:tc>
          <w:tcPr>
            <w:tcW w:w="531" w:type="dxa"/>
            <w:tcBorders>
              <w:top w:val="nil"/>
              <w:left w:val="nil"/>
              <w:bottom w:val="nil"/>
              <w:right w:val="single" w:sz="4" w:space="0" w:color="auto"/>
            </w:tcBorders>
            <w:shd w:val="clear" w:color="auto" w:fill="auto"/>
            <w:noWrap/>
            <w:vAlign w:val="bottom"/>
            <w:hideMark/>
          </w:tcPr>
          <w:p w14:paraId="5D2CE42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2.04</w:t>
            </w:r>
          </w:p>
        </w:tc>
        <w:tc>
          <w:tcPr>
            <w:tcW w:w="534" w:type="dxa"/>
            <w:tcBorders>
              <w:top w:val="nil"/>
              <w:left w:val="nil"/>
              <w:bottom w:val="nil"/>
              <w:right w:val="nil"/>
            </w:tcBorders>
            <w:shd w:val="clear" w:color="auto" w:fill="auto"/>
            <w:noWrap/>
            <w:vAlign w:val="bottom"/>
            <w:hideMark/>
          </w:tcPr>
          <w:p w14:paraId="1E398735"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1.60</w:t>
            </w:r>
          </w:p>
        </w:tc>
        <w:tc>
          <w:tcPr>
            <w:tcW w:w="563" w:type="dxa"/>
            <w:tcBorders>
              <w:top w:val="nil"/>
              <w:left w:val="nil"/>
              <w:bottom w:val="nil"/>
              <w:right w:val="nil"/>
            </w:tcBorders>
            <w:shd w:val="clear" w:color="auto" w:fill="auto"/>
            <w:noWrap/>
            <w:vAlign w:val="bottom"/>
            <w:hideMark/>
          </w:tcPr>
          <w:p w14:paraId="2004CA5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1.27</w:t>
            </w:r>
          </w:p>
        </w:tc>
        <w:tc>
          <w:tcPr>
            <w:tcW w:w="567" w:type="dxa"/>
            <w:tcBorders>
              <w:top w:val="nil"/>
              <w:left w:val="nil"/>
              <w:bottom w:val="nil"/>
              <w:right w:val="nil"/>
            </w:tcBorders>
            <w:shd w:val="clear" w:color="auto" w:fill="auto"/>
            <w:noWrap/>
            <w:vAlign w:val="bottom"/>
            <w:hideMark/>
          </w:tcPr>
          <w:p w14:paraId="72D2DCB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2.03</w:t>
            </w:r>
          </w:p>
        </w:tc>
        <w:tc>
          <w:tcPr>
            <w:tcW w:w="642" w:type="dxa"/>
            <w:tcBorders>
              <w:top w:val="nil"/>
              <w:left w:val="dotted" w:sz="4" w:space="0" w:color="auto"/>
              <w:bottom w:val="nil"/>
              <w:right w:val="single" w:sz="4" w:space="0" w:color="auto"/>
            </w:tcBorders>
            <w:shd w:val="clear" w:color="auto" w:fill="auto"/>
            <w:noWrap/>
            <w:vAlign w:val="center"/>
            <w:hideMark/>
          </w:tcPr>
          <w:p w14:paraId="1E696CE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1.64</w:t>
            </w:r>
          </w:p>
        </w:tc>
        <w:tc>
          <w:tcPr>
            <w:tcW w:w="534" w:type="dxa"/>
            <w:tcBorders>
              <w:top w:val="nil"/>
              <w:left w:val="nil"/>
              <w:bottom w:val="nil"/>
              <w:right w:val="nil"/>
            </w:tcBorders>
            <w:shd w:val="clear" w:color="auto" w:fill="auto"/>
            <w:noWrap/>
            <w:vAlign w:val="bottom"/>
            <w:hideMark/>
          </w:tcPr>
          <w:p w14:paraId="4D82FA3C"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1.55</w:t>
            </w:r>
          </w:p>
        </w:tc>
        <w:tc>
          <w:tcPr>
            <w:tcW w:w="531" w:type="dxa"/>
            <w:tcBorders>
              <w:top w:val="nil"/>
              <w:left w:val="nil"/>
              <w:bottom w:val="nil"/>
              <w:right w:val="nil"/>
            </w:tcBorders>
            <w:shd w:val="clear" w:color="auto" w:fill="auto"/>
            <w:noWrap/>
            <w:vAlign w:val="bottom"/>
            <w:hideMark/>
          </w:tcPr>
          <w:p w14:paraId="34C6AB5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1.22</w:t>
            </w:r>
          </w:p>
        </w:tc>
        <w:tc>
          <w:tcPr>
            <w:tcW w:w="561" w:type="dxa"/>
            <w:tcBorders>
              <w:top w:val="nil"/>
              <w:left w:val="nil"/>
              <w:bottom w:val="nil"/>
              <w:right w:val="nil"/>
            </w:tcBorders>
            <w:shd w:val="clear" w:color="auto" w:fill="auto"/>
            <w:noWrap/>
            <w:vAlign w:val="bottom"/>
            <w:hideMark/>
          </w:tcPr>
          <w:p w14:paraId="44A8C0E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1.98</w:t>
            </w:r>
          </w:p>
        </w:tc>
        <w:tc>
          <w:tcPr>
            <w:tcW w:w="642" w:type="dxa"/>
            <w:tcBorders>
              <w:top w:val="nil"/>
              <w:left w:val="dotted" w:sz="4" w:space="0" w:color="auto"/>
              <w:bottom w:val="nil"/>
              <w:right w:val="nil"/>
            </w:tcBorders>
            <w:shd w:val="clear" w:color="auto" w:fill="auto"/>
            <w:noWrap/>
            <w:vAlign w:val="center"/>
            <w:hideMark/>
          </w:tcPr>
          <w:p w14:paraId="18FD985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9.84</w:t>
            </w:r>
          </w:p>
        </w:tc>
        <w:tc>
          <w:tcPr>
            <w:tcW w:w="534" w:type="dxa"/>
            <w:tcBorders>
              <w:top w:val="nil"/>
              <w:left w:val="single" w:sz="4" w:space="0" w:color="auto"/>
              <w:bottom w:val="nil"/>
              <w:right w:val="nil"/>
            </w:tcBorders>
            <w:shd w:val="clear" w:color="auto" w:fill="auto"/>
            <w:noWrap/>
            <w:vAlign w:val="bottom"/>
            <w:hideMark/>
          </w:tcPr>
          <w:p w14:paraId="53CA1872"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1.55</w:t>
            </w:r>
          </w:p>
        </w:tc>
        <w:tc>
          <w:tcPr>
            <w:tcW w:w="579" w:type="dxa"/>
            <w:tcBorders>
              <w:top w:val="nil"/>
              <w:left w:val="nil"/>
              <w:bottom w:val="nil"/>
              <w:right w:val="nil"/>
            </w:tcBorders>
            <w:shd w:val="clear" w:color="auto" w:fill="auto"/>
            <w:noWrap/>
            <w:vAlign w:val="bottom"/>
            <w:hideMark/>
          </w:tcPr>
          <w:p w14:paraId="0B18BB4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1.22</w:t>
            </w:r>
          </w:p>
        </w:tc>
        <w:tc>
          <w:tcPr>
            <w:tcW w:w="577" w:type="dxa"/>
            <w:tcBorders>
              <w:top w:val="nil"/>
              <w:left w:val="nil"/>
              <w:bottom w:val="nil"/>
              <w:right w:val="nil"/>
            </w:tcBorders>
            <w:shd w:val="clear" w:color="auto" w:fill="auto"/>
            <w:noWrap/>
            <w:vAlign w:val="bottom"/>
            <w:hideMark/>
          </w:tcPr>
          <w:p w14:paraId="4ED4B7C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1.98</w:t>
            </w:r>
          </w:p>
        </w:tc>
        <w:tc>
          <w:tcPr>
            <w:tcW w:w="644" w:type="dxa"/>
            <w:tcBorders>
              <w:top w:val="nil"/>
              <w:left w:val="nil"/>
              <w:bottom w:val="nil"/>
              <w:right w:val="single" w:sz="4" w:space="0" w:color="auto"/>
            </w:tcBorders>
            <w:shd w:val="clear" w:color="auto" w:fill="auto"/>
            <w:noWrap/>
            <w:vAlign w:val="center"/>
            <w:hideMark/>
          </w:tcPr>
          <w:p w14:paraId="519A4CB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9.84</w:t>
            </w:r>
          </w:p>
        </w:tc>
      </w:tr>
      <w:tr w:rsidR="00C745C4" w:rsidRPr="001F02D8" w14:paraId="2EE4B92E"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2520A14A"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proofErr w:type="spellStart"/>
            <w:r w:rsidRPr="001F02D8">
              <w:rPr>
                <w:rFonts w:ascii="Times New Roman" w:eastAsia="Times New Roman" w:hAnsi="Times New Roman" w:cs="Times New Roman"/>
                <w:b/>
                <w:bCs/>
                <w:lang w:val="nb-NO" w:eastAsia="zh-CN"/>
              </w:rPr>
              <w:t>Depression</w:t>
            </w:r>
            <w:proofErr w:type="spellEnd"/>
          </w:p>
        </w:tc>
        <w:tc>
          <w:tcPr>
            <w:tcW w:w="567" w:type="dxa"/>
            <w:tcBorders>
              <w:top w:val="nil"/>
              <w:left w:val="nil"/>
              <w:bottom w:val="nil"/>
              <w:right w:val="nil"/>
            </w:tcBorders>
            <w:shd w:val="clear" w:color="000000" w:fill="F2F2F2"/>
            <w:noWrap/>
            <w:vAlign w:val="bottom"/>
            <w:hideMark/>
          </w:tcPr>
          <w:p w14:paraId="6FD8503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709" w:type="dxa"/>
            <w:tcBorders>
              <w:top w:val="nil"/>
              <w:left w:val="single" w:sz="4" w:space="0" w:color="auto"/>
              <w:bottom w:val="nil"/>
              <w:right w:val="nil"/>
            </w:tcBorders>
            <w:shd w:val="clear" w:color="000000" w:fill="F2F2F2"/>
            <w:noWrap/>
            <w:vAlign w:val="bottom"/>
            <w:hideMark/>
          </w:tcPr>
          <w:p w14:paraId="588996D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0" w:type="dxa"/>
            <w:tcBorders>
              <w:top w:val="nil"/>
              <w:left w:val="nil"/>
              <w:bottom w:val="nil"/>
              <w:right w:val="nil"/>
            </w:tcBorders>
            <w:shd w:val="clear" w:color="000000" w:fill="F2F2F2"/>
            <w:noWrap/>
            <w:vAlign w:val="bottom"/>
            <w:hideMark/>
          </w:tcPr>
          <w:p w14:paraId="316C4F3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single" w:sz="4" w:space="0" w:color="auto"/>
            </w:tcBorders>
            <w:shd w:val="clear" w:color="000000" w:fill="F2F2F2"/>
            <w:noWrap/>
            <w:vAlign w:val="bottom"/>
            <w:hideMark/>
          </w:tcPr>
          <w:p w14:paraId="2327785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F2F2F2"/>
            <w:noWrap/>
            <w:vAlign w:val="bottom"/>
            <w:hideMark/>
          </w:tcPr>
          <w:p w14:paraId="3C3FDA5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000000" w:fill="F2F2F2"/>
            <w:noWrap/>
            <w:vAlign w:val="bottom"/>
            <w:hideMark/>
          </w:tcPr>
          <w:p w14:paraId="78A86C2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7049527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single" w:sz="4" w:space="0" w:color="auto"/>
            </w:tcBorders>
            <w:shd w:val="clear" w:color="000000" w:fill="F2F2F2"/>
            <w:noWrap/>
            <w:vAlign w:val="bottom"/>
            <w:hideMark/>
          </w:tcPr>
          <w:p w14:paraId="47ED20F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000000" w:fill="F2F2F2"/>
            <w:noWrap/>
            <w:vAlign w:val="bottom"/>
            <w:hideMark/>
          </w:tcPr>
          <w:p w14:paraId="6F16115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000000" w:fill="F2F2F2"/>
            <w:noWrap/>
            <w:vAlign w:val="bottom"/>
            <w:hideMark/>
          </w:tcPr>
          <w:p w14:paraId="3CA5567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nil"/>
              <w:right w:val="nil"/>
            </w:tcBorders>
            <w:shd w:val="clear" w:color="000000" w:fill="F2F2F2"/>
            <w:noWrap/>
            <w:vAlign w:val="bottom"/>
            <w:hideMark/>
          </w:tcPr>
          <w:p w14:paraId="2DF2A46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nil"/>
              <w:right w:val="nil"/>
            </w:tcBorders>
            <w:shd w:val="clear" w:color="000000" w:fill="F2F2F2"/>
            <w:noWrap/>
            <w:vAlign w:val="bottom"/>
            <w:hideMark/>
          </w:tcPr>
          <w:p w14:paraId="50995AA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000000" w:fill="F2F2F2"/>
            <w:noWrap/>
            <w:vAlign w:val="bottom"/>
            <w:hideMark/>
          </w:tcPr>
          <w:p w14:paraId="2637C01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000000" w:fill="F2F2F2"/>
            <w:noWrap/>
            <w:vAlign w:val="bottom"/>
            <w:hideMark/>
          </w:tcPr>
          <w:p w14:paraId="43D0084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nil"/>
              <w:right w:val="nil"/>
            </w:tcBorders>
            <w:shd w:val="clear" w:color="000000" w:fill="F2F2F2"/>
            <w:noWrap/>
            <w:vAlign w:val="bottom"/>
            <w:hideMark/>
          </w:tcPr>
          <w:p w14:paraId="1EDA0C7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nil"/>
              <w:right w:val="single" w:sz="4" w:space="0" w:color="auto"/>
            </w:tcBorders>
            <w:shd w:val="clear" w:color="000000" w:fill="F2F2F2"/>
            <w:noWrap/>
            <w:vAlign w:val="bottom"/>
            <w:hideMark/>
          </w:tcPr>
          <w:p w14:paraId="2E1D236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5B5CBE66"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17A0F67A"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Women</w:t>
            </w:r>
            <w:proofErr w:type="spellEnd"/>
          </w:p>
        </w:tc>
        <w:tc>
          <w:tcPr>
            <w:tcW w:w="567" w:type="dxa"/>
            <w:tcBorders>
              <w:top w:val="nil"/>
              <w:left w:val="nil"/>
              <w:bottom w:val="nil"/>
              <w:right w:val="nil"/>
            </w:tcBorders>
            <w:shd w:val="clear" w:color="000000" w:fill="F2F2F2"/>
            <w:noWrap/>
            <w:vAlign w:val="bottom"/>
            <w:hideMark/>
          </w:tcPr>
          <w:p w14:paraId="151C54DB"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000000" w:fill="F2F2F2"/>
            <w:noWrap/>
            <w:vAlign w:val="bottom"/>
            <w:hideMark/>
          </w:tcPr>
          <w:p w14:paraId="7AF00150"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1.84</w:t>
            </w:r>
          </w:p>
        </w:tc>
        <w:tc>
          <w:tcPr>
            <w:tcW w:w="640" w:type="dxa"/>
            <w:tcBorders>
              <w:top w:val="nil"/>
              <w:left w:val="nil"/>
              <w:bottom w:val="nil"/>
              <w:right w:val="nil"/>
            </w:tcBorders>
            <w:shd w:val="clear" w:color="000000" w:fill="F2F2F2"/>
            <w:noWrap/>
            <w:vAlign w:val="bottom"/>
            <w:hideMark/>
          </w:tcPr>
          <w:p w14:paraId="646F5D43"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1.60</w:t>
            </w:r>
          </w:p>
        </w:tc>
        <w:tc>
          <w:tcPr>
            <w:tcW w:w="531" w:type="dxa"/>
            <w:tcBorders>
              <w:top w:val="nil"/>
              <w:left w:val="nil"/>
              <w:bottom w:val="nil"/>
              <w:right w:val="single" w:sz="4" w:space="0" w:color="auto"/>
            </w:tcBorders>
            <w:shd w:val="clear" w:color="000000" w:fill="F2F2F2"/>
            <w:noWrap/>
            <w:vAlign w:val="bottom"/>
            <w:hideMark/>
          </w:tcPr>
          <w:p w14:paraId="1F59AF4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2.11</w:t>
            </w:r>
          </w:p>
        </w:tc>
        <w:tc>
          <w:tcPr>
            <w:tcW w:w="534" w:type="dxa"/>
            <w:tcBorders>
              <w:top w:val="nil"/>
              <w:left w:val="nil"/>
              <w:bottom w:val="nil"/>
              <w:right w:val="nil"/>
            </w:tcBorders>
            <w:shd w:val="clear" w:color="000000" w:fill="F2F2F2"/>
            <w:noWrap/>
            <w:vAlign w:val="bottom"/>
            <w:hideMark/>
          </w:tcPr>
          <w:p w14:paraId="4EA60BC3"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1.80</w:t>
            </w:r>
          </w:p>
        </w:tc>
        <w:tc>
          <w:tcPr>
            <w:tcW w:w="563" w:type="dxa"/>
            <w:tcBorders>
              <w:top w:val="nil"/>
              <w:left w:val="nil"/>
              <w:bottom w:val="nil"/>
              <w:right w:val="nil"/>
            </w:tcBorders>
            <w:shd w:val="clear" w:color="000000" w:fill="F2F2F2"/>
            <w:noWrap/>
            <w:vAlign w:val="bottom"/>
            <w:hideMark/>
          </w:tcPr>
          <w:p w14:paraId="531E10E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1.58</w:t>
            </w:r>
          </w:p>
        </w:tc>
        <w:tc>
          <w:tcPr>
            <w:tcW w:w="567" w:type="dxa"/>
            <w:tcBorders>
              <w:top w:val="nil"/>
              <w:left w:val="nil"/>
              <w:bottom w:val="nil"/>
              <w:right w:val="nil"/>
            </w:tcBorders>
            <w:shd w:val="clear" w:color="000000" w:fill="F2F2F2"/>
            <w:noWrap/>
            <w:vAlign w:val="bottom"/>
            <w:hideMark/>
          </w:tcPr>
          <w:p w14:paraId="437C532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2.05</w:t>
            </w:r>
          </w:p>
        </w:tc>
        <w:tc>
          <w:tcPr>
            <w:tcW w:w="642" w:type="dxa"/>
            <w:tcBorders>
              <w:top w:val="nil"/>
              <w:left w:val="dotted" w:sz="4" w:space="0" w:color="auto"/>
              <w:bottom w:val="nil"/>
              <w:right w:val="single" w:sz="4" w:space="0" w:color="auto"/>
            </w:tcBorders>
            <w:shd w:val="clear" w:color="000000" w:fill="F2F2F2"/>
            <w:noWrap/>
            <w:vAlign w:val="center"/>
            <w:hideMark/>
          </w:tcPr>
          <w:p w14:paraId="138FC19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4.76</w:t>
            </w:r>
          </w:p>
        </w:tc>
        <w:tc>
          <w:tcPr>
            <w:tcW w:w="534" w:type="dxa"/>
            <w:tcBorders>
              <w:top w:val="nil"/>
              <w:left w:val="nil"/>
              <w:bottom w:val="nil"/>
              <w:right w:val="nil"/>
            </w:tcBorders>
            <w:shd w:val="clear" w:color="000000" w:fill="F2F2F2"/>
            <w:noWrap/>
            <w:vAlign w:val="bottom"/>
            <w:hideMark/>
          </w:tcPr>
          <w:p w14:paraId="0D0261F9"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1.73</w:t>
            </w:r>
          </w:p>
        </w:tc>
        <w:tc>
          <w:tcPr>
            <w:tcW w:w="531" w:type="dxa"/>
            <w:tcBorders>
              <w:top w:val="nil"/>
              <w:left w:val="nil"/>
              <w:bottom w:val="nil"/>
              <w:right w:val="nil"/>
            </w:tcBorders>
            <w:shd w:val="clear" w:color="000000" w:fill="F2F2F2"/>
            <w:noWrap/>
            <w:vAlign w:val="bottom"/>
            <w:hideMark/>
          </w:tcPr>
          <w:p w14:paraId="2F75561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1.54</w:t>
            </w:r>
          </w:p>
        </w:tc>
        <w:tc>
          <w:tcPr>
            <w:tcW w:w="561" w:type="dxa"/>
            <w:tcBorders>
              <w:top w:val="nil"/>
              <w:left w:val="nil"/>
              <w:bottom w:val="nil"/>
              <w:right w:val="nil"/>
            </w:tcBorders>
            <w:shd w:val="clear" w:color="000000" w:fill="F2F2F2"/>
            <w:noWrap/>
            <w:vAlign w:val="bottom"/>
            <w:hideMark/>
          </w:tcPr>
          <w:p w14:paraId="43737E0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1.93</w:t>
            </w:r>
          </w:p>
        </w:tc>
        <w:tc>
          <w:tcPr>
            <w:tcW w:w="642" w:type="dxa"/>
            <w:tcBorders>
              <w:top w:val="nil"/>
              <w:left w:val="dotted" w:sz="4" w:space="0" w:color="auto"/>
              <w:bottom w:val="nil"/>
              <w:right w:val="nil"/>
            </w:tcBorders>
            <w:shd w:val="clear" w:color="000000" w:fill="F2F2F2"/>
            <w:noWrap/>
            <w:vAlign w:val="center"/>
            <w:hideMark/>
          </w:tcPr>
          <w:p w14:paraId="40B6A0B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13.10</w:t>
            </w:r>
          </w:p>
        </w:tc>
        <w:tc>
          <w:tcPr>
            <w:tcW w:w="534" w:type="dxa"/>
            <w:tcBorders>
              <w:top w:val="nil"/>
              <w:left w:val="single" w:sz="4" w:space="0" w:color="auto"/>
              <w:bottom w:val="nil"/>
              <w:right w:val="nil"/>
            </w:tcBorders>
            <w:shd w:val="clear" w:color="000000" w:fill="F2F2F2"/>
            <w:noWrap/>
            <w:vAlign w:val="bottom"/>
            <w:hideMark/>
          </w:tcPr>
          <w:p w14:paraId="393F9173"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1.70</w:t>
            </w:r>
          </w:p>
        </w:tc>
        <w:tc>
          <w:tcPr>
            <w:tcW w:w="579" w:type="dxa"/>
            <w:tcBorders>
              <w:top w:val="nil"/>
              <w:left w:val="nil"/>
              <w:bottom w:val="nil"/>
              <w:right w:val="nil"/>
            </w:tcBorders>
            <w:shd w:val="clear" w:color="000000" w:fill="F2F2F2"/>
            <w:noWrap/>
            <w:vAlign w:val="bottom"/>
            <w:hideMark/>
          </w:tcPr>
          <w:p w14:paraId="56BBB8E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1.53</w:t>
            </w:r>
          </w:p>
        </w:tc>
        <w:tc>
          <w:tcPr>
            <w:tcW w:w="577" w:type="dxa"/>
            <w:tcBorders>
              <w:top w:val="nil"/>
              <w:left w:val="nil"/>
              <w:bottom w:val="nil"/>
              <w:right w:val="nil"/>
            </w:tcBorders>
            <w:shd w:val="clear" w:color="000000" w:fill="F2F2F2"/>
            <w:noWrap/>
            <w:vAlign w:val="bottom"/>
            <w:hideMark/>
          </w:tcPr>
          <w:p w14:paraId="7AB049E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1.88</w:t>
            </w:r>
          </w:p>
        </w:tc>
        <w:tc>
          <w:tcPr>
            <w:tcW w:w="644" w:type="dxa"/>
            <w:tcBorders>
              <w:top w:val="nil"/>
              <w:left w:val="nil"/>
              <w:bottom w:val="nil"/>
              <w:right w:val="single" w:sz="4" w:space="0" w:color="auto"/>
            </w:tcBorders>
            <w:shd w:val="clear" w:color="000000" w:fill="F2F2F2"/>
            <w:noWrap/>
            <w:vAlign w:val="center"/>
            <w:hideMark/>
          </w:tcPr>
          <w:p w14:paraId="580F3B2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16.67</w:t>
            </w:r>
          </w:p>
        </w:tc>
      </w:tr>
      <w:tr w:rsidR="00C745C4" w:rsidRPr="001F02D8" w14:paraId="74489A91"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1001459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1BD79955"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000000" w:fill="F2F2F2"/>
            <w:noWrap/>
            <w:vAlign w:val="bottom"/>
            <w:hideMark/>
          </w:tcPr>
          <w:p w14:paraId="392225CD"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3.14</w:t>
            </w:r>
          </w:p>
        </w:tc>
        <w:tc>
          <w:tcPr>
            <w:tcW w:w="640" w:type="dxa"/>
            <w:tcBorders>
              <w:top w:val="nil"/>
              <w:left w:val="nil"/>
              <w:bottom w:val="nil"/>
              <w:right w:val="nil"/>
            </w:tcBorders>
            <w:shd w:val="clear" w:color="000000" w:fill="F2F2F2"/>
            <w:noWrap/>
            <w:vAlign w:val="bottom"/>
            <w:hideMark/>
          </w:tcPr>
          <w:p w14:paraId="6E10EDBB"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2.46</w:t>
            </w:r>
          </w:p>
        </w:tc>
        <w:tc>
          <w:tcPr>
            <w:tcW w:w="531" w:type="dxa"/>
            <w:tcBorders>
              <w:top w:val="nil"/>
              <w:left w:val="nil"/>
              <w:bottom w:val="nil"/>
              <w:right w:val="single" w:sz="4" w:space="0" w:color="auto"/>
            </w:tcBorders>
            <w:shd w:val="clear" w:color="000000" w:fill="F2F2F2"/>
            <w:noWrap/>
            <w:vAlign w:val="bottom"/>
            <w:hideMark/>
          </w:tcPr>
          <w:p w14:paraId="1A7D0AF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4.01</w:t>
            </w:r>
          </w:p>
        </w:tc>
        <w:tc>
          <w:tcPr>
            <w:tcW w:w="534" w:type="dxa"/>
            <w:tcBorders>
              <w:top w:val="nil"/>
              <w:left w:val="nil"/>
              <w:bottom w:val="nil"/>
              <w:right w:val="nil"/>
            </w:tcBorders>
            <w:shd w:val="clear" w:color="000000" w:fill="F2F2F2"/>
            <w:noWrap/>
            <w:vAlign w:val="bottom"/>
            <w:hideMark/>
          </w:tcPr>
          <w:p w14:paraId="4A1B162D"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2.97</w:t>
            </w:r>
          </w:p>
        </w:tc>
        <w:tc>
          <w:tcPr>
            <w:tcW w:w="563" w:type="dxa"/>
            <w:tcBorders>
              <w:top w:val="nil"/>
              <w:left w:val="nil"/>
              <w:bottom w:val="nil"/>
              <w:right w:val="nil"/>
            </w:tcBorders>
            <w:shd w:val="clear" w:color="000000" w:fill="F2F2F2"/>
            <w:noWrap/>
            <w:vAlign w:val="bottom"/>
            <w:hideMark/>
          </w:tcPr>
          <w:p w14:paraId="0C2E91C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2.36</w:t>
            </w:r>
          </w:p>
        </w:tc>
        <w:tc>
          <w:tcPr>
            <w:tcW w:w="567" w:type="dxa"/>
            <w:tcBorders>
              <w:top w:val="nil"/>
              <w:left w:val="nil"/>
              <w:bottom w:val="nil"/>
              <w:right w:val="nil"/>
            </w:tcBorders>
            <w:shd w:val="clear" w:color="000000" w:fill="F2F2F2"/>
            <w:noWrap/>
            <w:vAlign w:val="bottom"/>
            <w:hideMark/>
          </w:tcPr>
          <w:p w14:paraId="719AE8B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3.75</w:t>
            </w:r>
          </w:p>
        </w:tc>
        <w:tc>
          <w:tcPr>
            <w:tcW w:w="642" w:type="dxa"/>
            <w:tcBorders>
              <w:top w:val="nil"/>
              <w:left w:val="dotted" w:sz="4" w:space="0" w:color="auto"/>
              <w:bottom w:val="nil"/>
              <w:right w:val="single" w:sz="4" w:space="0" w:color="auto"/>
            </w:tcBorders>
            <w:shd w:val="clear" w:color="000000" w:fill="F2F2F2"/>
            <w:noWrap/>
            <w:vAlign w:val="center"/>
            <w:hideMark/>
          </w:tcPr>
          <w:p w14:paraId="5EDF810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7.94</w:t>
            </w:r>
          </w:p>
        </w:tc>
        <w:tc>
          <w:tcPr>
            <w:tcW w:w="534" w:type="dxa"/>
            <w:tcBorders>
              <w:top w:val="nil"/>
              <w:left w:val="nil"/>
              <w:bottom w:val="nil"/>
              <w:right w:val="nil"/>
            </w:tcBorders>
            <w:shd w:val="clear" w:color="000000" w:fill="F2F2F2"/>
            <w:noWrap/>
            <w:vAlign w:val="bottom"/>
            <w:hideMark/>
          </w:tcPr>
          <w:p w14:paraId="3F652E93"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2.90</w:t>
            </w:r>
          </w:p>
        </w:tc>
        <w:tc>
          <w:tcPr>
            <w:tcW w:w="531" w:type="dxa"/>
            <w:tcBorders>
              <w:top w:val="nil"/>
              <w:left w:val="nil"/>
              <w:bottom w:val="nil"/>
              <w:right w:val="nil"/>
            </w:tcBorders>
            <w:shd w:val="clear" w:color="000000" w:fill="F2F2F2"/>
            <w:noWrap/>
            <w:vAlign w:val="bottom"/>
            <w:hideMark/>
          </w:tcPr>
          <w:p w14:paraId="27B8991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2.33</w:t>
            </w:r>
          </w:p>
        </w:tc>
        <w:tc>
          <w:tcPr>
            <w:tcW w:w="561" w:type="dxa"/>
            <w:tcBorders>
              <w:top w:val="nil"/>
              <w:left w:val="nil"/>
              <w:bottom w:val="nil"/>
              <w:right w:val="nil"/>
            </w:tcBorders>
            <w:shd w:val="clear" w:color="000000" w:fill="F2F2F2"/>
            <w:noWrap/>
            <w:vAlign w:val="bottom"/>
            <w:hideMark/>
          </w:tcPr>
          <w:p w14:paraId="6FD6D3F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3.62</w:t>
            </w:r>
          </w:p>
        </w:tc>
        <w:tc>
          <w:tcPr>
            <w:tcW w:w="642" w:type="dxa"/>
            <w:tcBorders>
              <w:top w:val="nil"/>
              <w:left w:val="dotted" w:sz="4" w:space="0" w:color="auto"/>
              <w:bottom w:val="nil"/>
              <w:right w:val="nil"/>
            </w:tcBorders>
            <w:shd w:val="clear" w:color="000000" w:fill="F2F2F2"/>
            <w:noWrap/>
            <w:vAlign w:val="center"/>
            <w:hideMark/>
          </w:tcPr>
          <w:p w14:paraId="1F8E69D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11.21</w:t>
            </w:r>
          </w:p>
        </w:tc>
        <w:tc>
          <w:tcPr>
            <w:tcW w:w="534" w:type="dxa"/>
            <w:tcBorders>
              <w:top w:val="nil"/>
              <w:left w:val="single" w:sz="4" w:space="0" w:color="auto"/>
              <w:bottom w:val="nil"/>
              <w:right w:val="nil"/>
            </w:tcBorders>
            <w:shd w:val="clear" w:color="000000" w:fill="F2F2F2"/>
            <w:noWrap/>
            <w:vAlign w:val="bottom"/>
            <w:hideMark/>
          </w:tcPr>
          <w:p w14:paraId="357E74E2"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2.76</w:t>
            </w:r>
          </w:p>
        </w:tc>
        <w:tc>
          <w:tcPr>
            <w:tcW w:w="579" w:type="dxa"/>
            <w:tcBorders>
              <w:top w:val="nil"/>
              <w:left w:val="nil"/>
              <w:bottom w:val="nil"/>
              <w:right w:val="nil"/>
            </w:tcBorders>
            <w:shd w:val="clear" w:color="000000" w:fill="F2F2F2"/>
            <w:noWrap/>
            <w:vAlign w:val="bottom"/>
            <w:hideMark/>
          </w:tcPr>
          <w:p w14:paraId="4F56C28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2.24</w:t>
            </w:r>
          </w:p>
        </w:tc>
        <w:tc>
          <w:tcPr>
            <w:tcW w:w="577" w:type="dxa"/>
            <w:tcBorders>
              <w:top w:val="nil"/>
              <w:left w:val="nil"/>
              <w:bottom w:val="nil"/>
              <w:right w:val="nil"/>
            </w:tcBorders>
            <w:shd w:val="clear" w:color="000000" w:fill="F2F2F2"/>
            <w:noWrap/>
            <w:vAlign w:val="bottom"/>
            <w:hideMark/>
          </w:tcPr>
          <w:p w14:paraId="4E720A1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3.42</w:t>
            </w:r>
          </w:p>
        </w:tc>
        <w:tc>
          <w:tcPr>
            <w:tcW w:w="644" w:type="dxa"/>
            <w:tcBorders>
              <w:top w:val="nil"/>
              <w:left w:val="nil"/>
              <w:bottom w:val="nil"/>
              <w:right w:val="single" w:sz="4" w:space="0" w:color="auto"/>
            </w:tcBorders>
            <w:shd w:val="clear" w:color="000000" w:fill="F2F2F2"/>
            <w:noWrap/>
            <w:vAlign w:val="center"/>
            <w:hideMark/>
          </w:tcPr>
          <w:p w14:paraId="07F8F12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17.76</w:t>
            </w:r>
          </w:p>
        </w:tc>
      </w:tr>
      <w:tr w:rsidR="00C745C4" w:rsidRPr="001F02D8" w14:paraId="58D8FF93"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205EA35D"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Men</w:t>
            </w:r>
          </w:p>
        </w:tc>
        <w:tc>
          <w:tcPr>
            <w:tcW w:w="567" w:type="dxa"/>
            <w:tcBorders>
              <w:top w:val="nil"/>
              <w:left w:val="nil"/>
              <w:bottom w:val="nil"/>
              <w:right w:val="nil"/>
            </w:tcBorders>
            <w:shd w:val="clear" w:color="000000" w:fill="F2F2F2"/>
            <w:noWrap/>
            <w:vAlign w:val="bottom"/>
            <w:hideMark/>
          </w:tcPr>
          <w:p w14:paraId="69ADF5D5"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000000" w:fill="F2F2F2"/>
            <w:noWrap/>
            <w:vAlign w:val="bottom"/>
            <w:hideMark/>
          </w:tcPr>
          <w:p w14:paraId="51BCDE6B"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2.05</w:t>
            </w:r>
          </w:p>
        </w:tc>
        <w:tc>
          <w:tcPr>
            <w:tcW w:w="640" w:type="dxa"/>
            <w:tcBorders>
              <w:top w:val="nil"/>
              <w:left w:val="nil"/>
              <w:bottom w:val="nil"/>
              <w:right w:val="nil"/>
            </w:tcBorders>
            <w:shd w:val="clear" w:color="000000" w:fill="F2F2F2"/>
            <w:noWrap/>
            <w:vAlign w:val="bottom"/>
            <w:hideMark/>
          </w:tcPr>
          <w:p w14:paraId="55AD9A3E"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1.48</w:t>
            </w:r>
          </w:p>
        </w:tc>
        <w:tc>
          <w:tcPr>
            <w:tcW w:w="531" w:type="dxa"/>
            <w:tcBorders>
              <w:top w:val="nil"/>
              <w:left w:val="nil"/>
              <w:bottom w:val="nil"/>
              <w:right w:val="single" w:sz="4" w:space="0" w:color="auto"/>
            </w:tcBorders>
            <w:shd w:val="clear" w:color="000000" w:fill="F2F2F2"/>
            <w:noWrap/>
            <w:vAlign w:val="bottom"/>
            <w:hideMark/>
          </w:tcPr>
          <w:p w14:paraId="0003218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2.83</w:t>
            </w:r>
          </w:p>
        </w:tc>
        <w:tc>
          <w:tcPr>
            <w:tcW w:w="534" w:type="dxa"/>
            <w:tcBorders>
              <w:top w:val="nil"/>
              <w:left w:val="nil"/>
              <w:bottom w:val="nil"/>
              <w:right w:val="nil"/>
            </w:tcBorders>
            <w:shd w:val="clear" w:color="000000" w:fill="F2F2F2"/>
            <w:noWrap/>
            <w:vAlign w:val="bottom"/>
            <w:hideMark/>
          </w:tcPr>
          <w:p w14:paraId="132A0C31"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1.97</w:t>
            </w:r>
          </w:p>
        </w:tc>
        <w:tc>
          <w:tcPr>
            <w:tcW w:w="563" w:type="dxa"/>
            <w:tcBorders>
              <w:top w:val="nil"/>
              <w:left w:val="nil"/>
              <w:bottom w:val="nil"/>
              <w:right w:val="nil"/>
            </w:tcBorders>
            <w:shd w:val="clear" w:color="000000" w:fill="F2F2F2"/>
            <w:noWrap/>
            <w:vAlign w:val="bottom"/>
            <w:hideMark/>
          </w:tcPr>
          <w:p w14:paraId="4F22669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1.47</w:t>
            </w:r>
          </w:p>
        </w:tc>
        <w:tc>
          <w:tcPr>
            <w:tcW w:w="567" w:type="dxa"/>
            <w:tcBorders>
              <w:top w:val="nil"/>
              <w:left w:val="nil"/>
              <w:bottom w:val="nil"/>
              <w:right w:val="nil"/>
            </w:tcBorders>
            <w:shd w:val="clear" w:color="000000" w:fill="F2F2F2"/>
            <w:noWrap/>
            <w:vAlign w:val="bottom"/>
            <w:hideMark/>
          </w:tcPr>
          <w:p w14:paraId="75C70F7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2.64</w:t>
            </w:r>
          </w:p>
        </w:tc>
        <w:tc>
          <w:tcPr>
            <w:tcW w:w="642" w:type="dxa"/>
            <w:tcBorders>
              <w:top w:val="nil"/>
              <w:left w:val="dotted" w:sz="4" w:space="0" w:color="auto"/>
              <w:bottom w:val="nil"/>
              <w:right w:val="single" w:sz="4" w:space="0" w:color="auto"/>
            </w:tcBorders>
            <w:shd w:val="clear" w:color="000000" w:fill="F2F2F2"/>
            <w:noWrap/>
            <w:vAlign w:val="center"/>
            <w:hideMark/>
          </w:tcPr>
          <w:p w14:paraId="70A965B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7.62</w:t>
            </w:r>
          </w:p>
        </w:tc>
        <w:tc>
          <w:tcPr>
            <w:tcW w:w="534" w:type="dxa"/>
            <w:tcBorders>
              <w:top w:val="nil"/>
              <w:left w:val="nil"/>
              <w:bottom w:val="nil"/>
              <w:right w:val="nil"/>
            </w:tcBorders>
            <w:shd w:val="clear" w:color="000000" w:fill="F2F2F2"/>
            <w:noWrap/>
            <w:vAlign w:val="bottom"/>
            <w:hideMark/>
          </w:tcPr>
          <w:p w14:paraId="2DB0896E"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1.92</w:t>
            </w:r>
          </w:p>
        </w:tc>
        <w:tc>
          <w:tcPr>
            <w:tcW w:w="531" w:type="dxa"/>
            <w:tcBorders>
              <w:top w:val="nil"/>
              <w:left w:val="nil"/>
              <w:bottom w:val="nil"/>
              <w:right w:val="nil"/>
            </w:tcBorders>
            <w:shd w:val="clear" w:color="000000" w:fill="F2F2F2"/>
            <w:noWrap/>
            <w:vAlign w:val="bottom"/>
            <w:hideMark/>
          </w:tcPr>
          <w:p w14:paraId="68951A5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1.40</w:t>
            </w:r>
          </w:p>
        </w:tc>
        <w:tc>
          <w:tcPr>
            <w:tcW w:w="561" w:type="dxa"/>
            <w:tcBorders>
              <w:top w:val="nil"/>
              <w:left w:val="nil"/>
              <w:bottom w:val="nil"/>
              <w:right w:val="nil"/>
            </w:tcBorders>
            <w:shd w:val="clear" w:color="000000" w:fill="F2F2F2"/>
            <w:noWrap/>
            <w:vAlign w:val="bottom"/>
            <w:hideMark/>
          </w:tcPr>
          <w:p w14:paraId="3B20BCE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2.63</w:t>
            </w:r>
          </w:p>
        </w:tc>
        <w:tc>
          <w:tcPr>
            <w:tcW w:w="642" w:type="dxa"/>
            <w:tcBorders>
              <w:top w:val="nil"/>
              <w:left w:val="dotted" w:sz="4" w:space="0" w:color="auto"/>
              <w:bottom w:val="nil"/>
              <w:right w:val="nil"/>
            </w:tcBorders>
            <w:shd w:val="clear" w:color="000000" w:fill="F2F2F2"/>
            <w:noWrap/>
            <w:vAlign w:val="center"/>
            <w:hideMark/>
          </w:tcPr>
          <w:p w14:paraId="71FC757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12.38</w:t>
            </w:r>
          </w:p>
        </w:tc>
        <w:tc>
          <w:tcPr>
            <w:tcW w:w="534" w:type="dxa"/>
            <w:tcBorders>
              <w:top w:val="nil"/>
              <w:left w:val="single" w:sz="4" w:space="0" w:color="auto"/>
              <w:bottom w:val="nil"/>
              <w:right w:val="nil"/>
            </w:tcBorders>
            <w:shd w:val="clear" w:color="000000" w:fill="F2F2F2"/>
            <w:noWrap/>
            <w:vAlign w:val="bottom"/>
            <w:hideMark/>
          </w:tcPr>
          <w:p w14:paraId="7D340862"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1.84</w:t>
            </w:r>
          </w:p>
        </w:tc>
        <w:tc>
          <w:tcPr>
            <w:tcW w:w="579" w:type="dxa"/>
            <w:tcBorders>
              <w:top w:val="nil"/>
              <w:left w:val="nil"/>
              <w:bottom w:val="nil"/>
              <w:right w:val="nil"/>
            </w:tcBorders>
            <w:shd w:val="clear" w:color="000000" w:fill="F2F2F2"/>
            <w:noWrap/>
            <w:vAlign w:val="bottom"/>
            <w:hideMark/>
          </w:tcPr>
          <w:p w14:paraId="50329ED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1.39</w:t>
            </w:r>
          </w:p>
        </w:tc>
        <w:tc>
          <w:tcPr>
            <w:tcW w:w="577" w:type="dxa"/>
            <w:tcBorders>
              <w:top w:val="nil"/>
              <w:left w:val="nil"/>
              <w:bottom w:val="nil"/>
              <w:right w:val="nil"/>
            </w:tcBorders>
            <w:shd w:val="clear" w:color="000000" w:fill="F2F2F2"/>
            <w:noWrap/>
            <w:vAlign w:val="bottom"/>
            <w:hideMark/>
          </w:tcPr>
          <w:p w14:paraId="4104BF6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2.45</w:t>
            </w:r>
          </w:p>
        </w:tc>
        <w:tc>
          <w:tcPr>
            <w:tcW w:w="644" w:type="dxa"/>
            <w:tcBorders>
              <w:top w:val="nil"/>
              <w:left w:val="nil"/>
              <w:bottom w:val="nil"/>
              <w:right w:val="single" w:sz="4" w:space="0" w:color="auto"/>
            </w:tcBorders>
            <w:shd w:val="clear" w:color="000000" w:fill="F2F2F2"/>
            <w:noWrap/>
            <w:vAlign w:val="center"/>
            <w:hideMark/>
          </w:tcPr>
          <w:p w14:paraId="6E30953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20.00</w:t>
            </w:r>
          </w:p>
        </w:tc>
      </w:tr>
      <w:tr w:rsidR="00C745C4" w:rsidRPr="001F02D8" w14:paraId="4EA87D9A" w14:textId="77777777" w:rsidTr="00B128DD">
        <w:trPr>
          <w:trHeight w:val="300"/>
        </w:trPr>
        <w:tc>
          <w:tcPr>
            <w:tcW w:w="2000" w:type="dxa"/>
            <w:tcBorders>
              <w:top w:val="nil"/>
              <w:left w:val="single" w:sz="4" w:space="0" w:color="auto"/>
              <w:bottom w:val="nil"/>
              <w:right w:val="nil"/>
            </w:tcBorders>
            <w:shd w:val="clear" w:color="000000" w:fill="F2F2F2"/>
            <w:noWrap/>
            <w:vAlign w:val="bottom"/>
            <w:hideMark/>
          </w:tcPr>
          <w:p w14:paraId="17D184D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000000" w:fill="F2F2F2"/>
            <w:noWrap/>
            <w:vAlign w:val="bottom"/>
            <w:hideMark/>
          </w:tcPr>
          <w:p w14:paraId="5BE20F29"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000000" w:fill="F2F2F2"/>
            <w:noWrap/>
            <w:vAlign w:val="bottom"/>
            <w:hideMark/>
          </w:tcPr>
          <w:p w14:paraId="0A6C76AF"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2.87</w:t>
            </w:r>
          </w:p>
        </w:tc>
        <w:tc>
          <w:tcPr>
            <w:tcW w:w="640" w:type="dxa"/>
            <w:tcBorders>
              <w:top w:val="nil"/>
              <w:left w:val="nil"/>
              <w:bottom w:val="nil"/>
              <w:right w:val="nil"/>
            </w:tcBorders>
            <w:shd w:val="clear" w:color="000000" w:fill="F2F2F2"/>
            <w:noWrap/>
            <w:vAlign w:val="bottom"/>
            <w:hideMark/>
          </w:tcPr>
          <w:p w14:paraId="7E11C26E"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2.18</w:t>
            </w:r>
          </w:p>
        </w:tc>
        <w:tc>
          <w:tcPr>
            <w:tcW w:w="531" w:type="dxa"/>
            <w:tcBorders>
              <w:top w:val="nil"/>
              <w:left w:val="nil"/>
              <w:bottom w:val="nil"/>
              <w:right w:val="single" w:sz="4" w:space="0" w:color="auto"/>
            </w:tcBorders>
            <w:shd w:val="clear" w:color="000000" w:fill="F2F2F2"/>
            <w:noWrap/>
            <w:vAlign w:val="bottom"/>
            <w:hideMark/>
          </w:tcPr>
          <w:p w14:paraId="0A5CF24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3.79</w:t>
            </w:r>
          </w:p>
        </w:tc>
        <w:tc>
          <w:tcPr>
            <w:tcW w:w="534" w:type="dxa"/>
            <w:tcBorders>
              <w:top w:val="nil"/>
              <w:left w:val="nil"/>
              <w:bottom w:val="nil"/>
              <w:right w:val="nil"/>
            </w:tcBorders>
            <w:shd w:val="clear" w:color="000000" w:fill="F2F2F2"/>
            <w:noWrap/>
            <w:vAlign w:val="bottom"/>
            <w:hideMark/>
          </w:tcPr>
          <w:p w14:paraId="2AC701BB"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2.66</w:t>
            </w:r>
          </w:p>
        </w:tc>
        <w:tc>
          <w:tcPr>
            <w:tcW w:w="563" w:type="dxa"/>
            <w:tcBorders>
              <w:top w:val="nil"/>
              <w:left w:val="nil"/>
              <w:bottom w:val="nil"/>
              <w:right w:val="nil"/>
            </w:tcBorders>
            <w:shd w:val="clear" w:color="000000" w:fill="F2F2F2"/>
            <w:noWrap/>
            <w:vAlign w:val="bottom"/>
            <w:hideMark/>
          </w:tcPr>
          <w:p w14:paraId="2F9A336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2.11</w:t>
            </w:r>
          </w:p>
        </w:tc>
        <w:tc>
          <w:tcPr>
            <w:tcW w:w="567" w:type="dxa"/>
            <w:tcBorders>
              <w:top w:val="nil"/>
              <w:left w:val="nil"/>
              <w:bottom w:val="nil"/>
              <w:right w:val="nil"/>
            </w:tcBorders>
            <w:shd w:val="clear" w:color="000000" w:fill="F2F2F2"/>
            <w:noWrap/>
            <w:vAlign w:val="bottom"/>
            <w:hideMark/>
          </w:tcPr>
          <w:p w14:paraId="49B2F9C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3.36</w:t>
            </w:r>
          </w:p>
        </w:tc>
        <w:tc>
          <w:tcPr>
            <w:tcW w:w="642" w:type="dxa"/>
            <w:tcBorders>
              <w:top w:val="nil"/>
              <w:left w:val="dotted" w:sz="4" w:space="0" w:color="auto"/>
              <w:bottom w:val="nil"/>
              <w:right w:val="single" w:sz="4" w:space="0" w:color="auto"/>
            </w:tcBorders>
            <w:shd w:val="clear" w:color="000000" w:fill="F2F2F2"/>
            <w:noWrap/>
            <w:vAlign w:val="center"/>
            <w:hideMark/>
          </w:tcPr>
          <w:p w14:paraId="7224BE0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11.23</w:t>
            </w:r>
          </w:p>
        </w:tc>
        <w:tc>
          <w:tcPr>
            <w:tcW w:w="534" w:type="dxa"/>
            <w:tcBorders>
              <w:top w:val="nil"/>
              <w:left w:val="nil"/>
              <w:bottom w:val="nil"/>
              <w:right w:val="nil"/>
            </w:tcBorders>
            <w:shd w:val="clear" w:color="000000" w:fill="F2F2F2"/>
            <w:noWrap/>
            <w:vAlign w:val="bottom"/>
            <w:hideMark/>
          </w:tcPr>
          <w:p w14:paraId="0699F220"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2.54</w:t>
            </w:r>
          </w:p>
        </w:tc>
        <w:tc>
          <w:tcPr>
            <w:tcW w:w="531" w:type="dxa"/>
            <w:tcBorders>
              <w:top w:val="nil"/>
              <w:left w:val="nil"/>
              <w:bottom w:val="nil"/>
              <w:right w:val="nil"/>
            </w:tcBorders>
            <w:shd w:val="clear" w:color="000000" w:fill="F2F2F2"/>
            <w:noWrap/>
            <w:vAlign w:val="bottom"/>
            <w:hideMark/>
          </w:tcPr>
          <w:p w14:paraId="5AEA6D4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1.99</w:t>
            </w:r>
          </w:p>
        </w:tc>
        <w:tc>
          <w:tcPr>
            <w:tcW w:w="561" w:type="dxa"/>
            <w:tcBorders>
              <w:top w:val="nil"/>
              <w:left w:val="nil"/>
              <w:bottom w:val="nil"/>
              <w:right w:val="nil"/>
            </w:tcBorders>
            <w:shd w:val="clear" w:color="000000" w:fill="F2F2F2"/>
            <w:noWrap/>
            <w:vAlign w:val="bottom"/>
            <w:hideMark/>
          </w:tcPr>
          <w:p w14:paraId="6E6FD4D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3.24</w:t>
            </w:r>
          </w:p>
        </w:tc>
        <w:tc>
          <w:tcPr>
            <w:tcW w:w="642" w:type="dxa"/>
            <w:tcBorders>
              <w:top w:val="nil"/>
              <w:left w:val="dotted" w:sz="4" w:space="0" w:color="auto"/>
              <w:bottom w:val="nil"/>
              <w:right w:val="nil"/>
            </w:tcBorders>
            <w:shd w:val="clear" w:color="000000" w:fill="F2F2F2"/>
            <w:noWrap/>
            <w:vAlign w:val="center"/>
            <w:hideMark/>
          </w:tcPr>
          <w:p w14:paraId="53466E2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17.65</w:t>
            </w:r>
          </w:p>
        </w:tc>
        <w:tc>
          <w:tcPr>
            <w:tcW w:w="534" w:type="dxa"/>
            <w:tcBorders>
              <w:top w:val="nil"/>
              <w:left w:val="single" w:sz="4" w:space="0" w:color="auto"/>
              <w:bottom w:val="nil"/>
              <w:right w:val="nil"/>
            </w:tcBorders>
            <w:shd w:val="clear" w:color="000000" w:fill="F2F2F2"/>
            <w:noWrap/>
            <w:vAlign w:val="bottom"/>
            <w:hideMark/>
          </w:tcPr>
          <w:p w14:paraId="4FFD248A"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2.36</w:t>
            </w:r>
          </w:p>
        </w:tc>
        <w:tc>
          <w:tcPr>
            <w:tcW w:w="579" w:type="dxa"/>
            <w:tcBorders>
              <w:top w:val="nil"/>
              <w:left w:val="nil"/>
              <w:bottom w:val="nil"/>
              <w:right w:val="nil"/>
            </w:tcBorders>
            <w:shd w:val="clear" w:color="000000" w:fill="F2F2F2"/>
            <w:noWrap/>
            <w:vAlign w:val="bottom"/>
            <w:hideMark/>
          </w:tcPr>
          <w:p w14:paraId="3D6F8F7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1.91</w:t>
            </w:r>
          </w:p>
        </w:tc>
        <w:tc>
          <w:tcPr>
            <w:tcW w:w="577" w:type="dxa"/>
            <w:tcBorders>
              <w:top w:val="nil"/>
              <w:left w:val="nil"/>
              <w:bottom w:val="nil"/>
              <w:right w:val="nil"/>
            </w:tcBorders>
            <w:shd w:val="clear" w:color="000000" w:fill="F2F2F2"/>
            <w:noWrap/>
            <w:vAlign w:val="bottom"/>
            <w:hideMark/>
          </w:tcPr>
          <w:p w14:paraId="7BDF66B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2.91</w:t>
            </w:r>
          </w:p>
        </w:tc>
        <w:tc>
          <w:tcPr>
            <w:tcW w:w="644" w:type="dxa"/>
            <w:tcBorders>
              <w:top w:val="nil"/>
              <w:left w:val="nil"/>
              <w:bottom w:val="nil"/>
              <w:right w:val="single" w:sz="4" w:space="0" w:color="auto"/>
            </w:tcBorders>
            <w:shd w:val="clear" w:color="000000" w:fill="F2F2F2"/>
            <w:noWrap/>
            <w:vAlign w:val="center"/>
            <w:hideMark/>
          </w:tcPr>
          <w:p w14:paraId="4474C4A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27.27</w:t>
            </w:r>
          </w:p>
        </w:tc>
      </w:tr>
      <w:tr w:rsidR="00B128DD" w:rsidRPr="001F02D8" w14:paraId="0CCECD8B"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30E7555D"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Cancer</w:t>
            </w:r>
          </w:p>
        </w:tc>
        <w:tc>
          <w:tcPr>
            <w:tcW w:w="567" w:type="dxa"/>
            <w:tcBorders>
              <w:top w:val="nil"/>
              <w:left w:val="nil"/>
              <w:bottom w:val="nil"/>
              <w:right w:val="nil"/>
            </w:tcBorders>
            <w:shd w:val="clear" w:color="auto" w:fill="auto"/>
            <w:noWrap/>
            <w:vAlign w:val="bottom"/>
            <w:hideMark/>
          </w:tcPr>
          <w:p w14:paraId="35C29126"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
        </w:tc>
        <w:tc>
          <w:tcPr>
            <w:tcW w:w="709" w:type="dxa"/>
            <w:tcBorders>
              <w:top w:val="nil"/>
              <w:left w:val="single" w:sz="4" w:space="0" w:color="auto"/>
              <w:bottom w:val="nil"/>
              <w:right w:val="nil"/>
            </w:tcBorders>
            <w:shd w:val="clear" w:color="auto" w:fill="auto"/>
            <w:noWrap/>
            <w:vAlign w:val="bottom"/>
            <w:hideMark/>
          </w:tcPr>
          <w:p w14:paraId="044739C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0" w:type="dxa"/>
            <w:tcBorders>
              <w:top w:val="nil"/>
              <w:left w:val="nil"/>
              <w:bottom w:val="nil"/>
              <w:right w:val="nil"/>
            </w:tcBorders>
            <w:shd w:val="clear" w:color="auto" w:fill="auto"/>
            <w:noWrap/>
            <w:vAlign w:val="bottom"/>
            <w:hideMark/>
          </w:tcPr>
          <w:p w14:paraId="3B8001AD"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31" w:type="dxa"/>
            <w:tcBorders>
              <w:top w:val="nil"/>
              <w:left w:val="nil"/>
              <w:bottom w:val="nil"/>
              <w:right w:val="single" w:sz="4" w:space="0" w:color="auto"/>
            </w:tcBorders>
            <w:shd w:val="clear" w:color="auto" w:fill="auto"/>
            <w:noWrap/>
            <w:vAlign w:val="bottom"/>
            <w:hideMark/>
          </w:tcPr>
          <w:p w14:paraId="38CD0BC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auto" w:fill="auto"/>
            <w:noWrap/>
            <w:vAlign w:val="bottom"/>
            <w:hideMark/>
          </w:tcPr>
          <w:p w14:paraId="2D49F1D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nil"/>
              <w:right w:val="nil"/>
            </w:tcBorders>
            <w:shd w:val="clear" w:color="auto" w:fill="auto"/>
            <w:noWrap/>
            <w:vAlign w:val="bottom"/>
            <w:hideMark/>
          </w:tcPr>
          <w:p w14:paraId="08D08EF2"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7" w:type="dxa"/>
            <w:tcBorders>
              <w:top w:val="nil"/>
              <w:left w:val="nil"/>
              <w:bottom w:val="nil"/>
              <w:right w:val="nil"/>
            </w:tcBorders>
            <w:shd w:val="clear" w:color="auto" w:fill="auto"/>
            <w:noWrap/>
            <w:vAlign w:val="bottom"/>
            <w:hideMark/>
          </w:tcPr>
          <w:p w14:paraId="44087D5B"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2" w:type="dxa"/>
            <w:tcBorders>
              <w:top w:val="nil"/>
              <w:left w:val="dotted" w:sz="4" w:space="0" w:color="auto"/>
              <w:bottom w:val="nil"/>
              <w:right w:val="single" w:sz="4" w:space="0" w:color="auto"/>
            </w:tcBorders>
            <w:shd w:val="clear" w:color="auto" w:fill="auto"/>
            <w:noWrap/>
            <w:vAlign w:val="bottom"/>
            <w:hideMark/>
          </w:tcPr>
          <w:p w14:paraId="14BDE2A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nil"/>
              <w:right w:val="nil"/>
            </w:tcBorders>
            <w:shd w:val="clear" w:color="auto" w:fill="auto"/>
            <w:noWrap/>
            <w:vAlign w:val="bottom"/>
            <w:hideMark/>
          </w:tcPr>
          <w:p w14:paraId="53ADDFC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nil"/>
              <w:right w:val="nil"/>
            </w:tcBorders>
            <w:shd w:val="clear" w:color="auto" w:fill="auto"/>
            <w:noWrap/>
            <w:vAlign w:val="bottom"/>
            <w:hideMark/>
          </w:tcPr>
          <w:p w14:paraId="506F1329"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61" w:type="dxa"/>
            <w:tcBorders>
              <w:top w:val="nil"/>
              <w:left w:val="nil"/>
              <w:bottom w:val="nil"/>
              <w:right w:val="nil"/>
            </w:tcBorders>
            <w:shd w:val="clear" w:color="auto" w:fill="auto"/>
            <w:noWrap/>
            <w:vAlign w:val="bottom"/>
            <w:hideMark/>
          </w:tcPr>
          <w:p w14:paraId="503EF05F"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2" w:type="dxa"/>
            <w:tcBorders>
              <w:top w:val="nil"/>
              <w:left w:val="dotted" w:sz="4" w:space="0" w:color="auto"/>
              <w:bottom w:val="nil"/>
              <w:right w:val="nil"/>
            </w:tcBorders>
            <w:shd w:val="clear" w:color="auto" w:fill="auto"/>
            <w:noWrap/>
            <w:vAlign w:val="bottom"/>
            <w:hideMark/>
          </w:tcPr>
          <w:p w14:paraId="19985C9B"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nil"/>
              <w:right w:val="nil"/>
            </w:tcBorders>
            <w:shd w:val="clear" w:color="auto" w:fill="auto"/>
            <w:noWrap/>
            <w:vAlign w:val="bottom"/>
            <w:hideMark/>
          </w:tcPr>
          <w:p w14:paraId="052575F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nil"/>
              <w:right w:val="nil"/>
            </w:tcBorders>
            <w:shd w:val="clear" w:color="auto" w:fill="auto"/>
            <w:noWrap/>
            <w:vAlign w:val="bottom"/>
            <w:hideMark/>
          </w:tcPr>
          <w:p w14:paraId="092B1512"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577" w:type="dxa"/>
            <w:tcBorders>
              <w:top w:val="nil"/>
              <w:left w:val="nil"/>
              <w:bottom w:val="nil"/>
              <w:right w:val="nil"/>
            </w:tcBorders>
            <w:shd w:val="clear" w:color="auto" w:fill="auto"/>
            <w:noWrap/>
            <w:vAlign w:val="bottom"/>
            <w:hideMark/>
          </w:tcPr>
          <w:p w14:paraId="54D3F794" w14:textId="77777777" w:rsidR="00C745C4" w:rsidRPr="001F02D8" w:rsidRDefault="00C745C4" w:rsidP="00C745C4">
            <w:pPr>
              <w:spacing w:after="0" w:line="240" w:lineRule="auto"/>
              <w:rPr>
                <w:rFonts w:ascii="Times New Roman" w:eastAsia="Times New Roman" w:hAnsi="Times New Roman" w:cs="Times New Roman"/>
                <w:lang w:val="nb-NO" w:eastAsia="zh-CN"/>
              </w:rPr>
            </w:pPr>
          </w:p>
        </w:tc>
        <w:tc>
          <w:tcPr>
            <w:tcW w:w="644" w:type="dxa"/>
            <w:tcBorders>
              <w:top w:val="nil"/>
              <w:left w:val="nil"/>
              <w:bottom w:val="nil"/>
              <w:right w:val="single" w:sz="4" w:space="0" w:color="auto"/>
            </w:tcBorders>
            <w:shd w:val="clear" w:color="auto" w:fill="auto"/>
            <w:noWrap/>
            <w:vAlign w:val="bottom"/>
            <w:hideMark/>
          </w:tcPr>
          <w:p w14:paraId="62CDD0C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B128DD" w:rsidRPr="001F02D8" w14:paraId="66836220"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74AFF4E8"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Women</w:t>
            </w:r>
            <w:proofErr w:type="spellEnd"/>
          </w:p>
        </w:tc>
        <w:tc>
          <w:tcPr>
            <w:tcW w:w="567" w:type="dxa"/>
            <w:tcBorders>
              <w:top w:val="nil"/>
              <w:left w:val="nil"/>
              <w:bottom w:val="nil"/>
              <w:right w:val="nil"/>
            </w:tcBorders>
            <w:shd w:val="clear" w:color="auto" w:fill="auto"/>
            <w:noWrap/>
            <w:vAlign w:val="bottom"/>
            <w:hideMark/>
          </w:tcPr>
          <w:p w14:paraId="1D5356F4"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auto" w:fill="auto"/>
            <w:noWrap/>
            <w:vAlign w:val="bottom"/>
            <w:hideMark/>
          </w:tcPr>
          <w:p w14:paraId="213B8D0F"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1.18</w:t>
            </w:r>
          </w:p>
        </w:tc>
        <w:tc>
          <w:tcPr>
            <w:tcW w:w="640" w:type="dxa"/>
            <w:tcBorders>
              <w:top w:val="nil"/>
              <w:left w:val="nil"/>
              <w:bottom w:val="nil"/>
              <w:right w:val="nil"/>
            </w:tcBorders>
            <w:shd w:val="clear" w:color="auto" w:fill="auto"/>
            <w:noWrap/>
            <w:vAlign w:val="bottom"/>
            <w:hideMark/>
          </w:tcPr>
          <w:p w14:paraId="049F37B1"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1.06</w:t>
            </w:r>
          </w:p>
        </w:tc>
        <w:tc>
          <w:tcPr>
            <w:tcW w:w="531" w:type="dxa"/>
            <w:tcBorders>
              <w:top w:val="nil"/>
              <w:left w:val="nil"/>
              <w:bottom w:val="nil"/>
              <w:right w:val="single" w:sz="4" w:space="0" w:color="auto"/>
            </w:tcBorders>
            <w:shd w:val="clear" w:color="auto" w:fill="auto"/>
            <w:noWrap/>
            <w:vAlign w:val="bottom"/>
            <w:hideMark/>
          </w:tcPr>
          <w:p w14:paraId="6B28407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1.32</w:t>
            </w:r>
          </w:p>
        </w:tc>
        <w:tc>
          <w:tcPr>
            <w:tcW w:w="534" w:type="dxa"/>
            <w:tcBorders>
              <w:top w:val="nil"/>
              <w:left w:val="nil"/>
              <w:bottom w:val="nil"/>
              <w:right w:val="nil"/>
            </w:tcBorders>
            <w:shd w:val="clear" w:color="auto" w:fill="auto"/>
            <w:noWrap/>
            <w:vAlign w:val="bottom"/>
            <w:hideMark/>
          </w:tcPr>
          <w:p w14:paraId="023DF3CB"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1.18</w:t>
            </w:r>
          </w:p>
        </w:tc>
        <w:tc>
          <w:tcPr>
            <w:tcW w:w="563" w:type="dxa"/>
            <w:tcBorders>
              <w:top w:val="nil"/>
              <w:left w:val="nil"/>
              <w:bottom w:val="nil"/>
              <w:right w:val="nil"/>
            </w:tcBorders>
            <w:shd w:val="clear" w:color="auto" w:fill="auto"/>
            <w:noWrap/>
            <w:vAlign w:val="bottom"/>
            <w:hideMark/>
          </w:tcPr>
          <w:p w14:paraId="1DBE6F1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1.06</w:t>
            </w:r>
          </w:p>
        </w:tc>
        <w:tc>
          <w:tcPr>
            <w:tcW w:w="567" w:type="dxa"/>
            <w:tcBorders>
              <w:top w:val="nil"/>
              <w:left w:val="nil"/>
              <w:bottom w:val="nil"/>
              <w:right w:val="nil"/>
            </w:tcBorders>
            <w:shd w:val="clear" w:color="auto" w:fill="auto"/>
            <w:noWrap/>
            <w:vAlign w:val="bottom"/>
            <w:hideMark/>
          </w:tcPr>
          <w:p w14:paraId="2DB79B1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1.32</w:t>
            </w:r>
          </w:p>
        </w:tc>
        <w:tc>
          <w:tcPr>
            <w:tcW w:w="642" w:type="dxa"/>
            <w:tcBorders>
              <w:top w:val="nil"/>
              <w:left w:val="dotted" w:sz="4" w:space="0" w:color="auto"/>
              <w:bottom w:val="nil"/>
              <w:right w:val="single" w:sz="4" w:space="0" w:color="auto"/>
            </w:tcBorders>
            <w:shd w:val="clear" w:color="auto" w:fill="auto"/>
            <w:noWrap/>
            <w:vAlign w:val="center"/>
            <w:hideMark/>
          </w:tcPr>
          <w:p w14:paraId="77C6CAB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0.00</w:t>
            </w:r>
          </w:p>
        </w:tc>
        <w:tc>
          <w:tcPr>
            <w:tcW w:w="534" w:type="dxa"/>
            <w:tcBorders>
              <w:top w:val="nil"/>
              <w:left w:val="nil"/>
              <w:bottom w:val="nil"/>
              <w:right w:val="nil"/>
            </w:tcBorders>
            <w:shd w:val="clear" w:color="auto" w:fill="auto"/>
            <w:noWrap/>
            <w:vAlign w:val="bottom"/>
            <w:hideMark/>
          </w:tcPr>
          <w:p w14:paraId="205C32F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1.17</w:t>
            </w:r>
          </w:p>
        </w:tc>
        <w:tc>
          <w:tcPr>
            <w:tcW w:w="531" w:type="dxa"/>
            <w:tcBorders>
              <w:top w:val="nil"/>
              <w:left w:val="nil"/>
              <w:bottom w:val="nil"/>
              <w:right w:val="nil"/>
            </w:tcBorders>
            <w:shd w:val="clear" w:color="auto" w:fill="auto"/>
            <w:noWrap/>
            <w:vAlign w:val="bottom"/>
            <w:hideMark/>
          </w:tcPr>
          <w:p w14:paraId="0C1AF44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1.05</w:t>
            </w:r>
          </w:p>
        </w:tc>
        <w:tc>
          <w:tcPr>
            <w:tcW w:w="561" w:type="dxa"/>
            <w:tcBorders>
              <w:top w:val="nil"/>
              <w:left w:val="nil"/>
              <w:bottom w:val="nil"/>
              <w:right w:val="nil"/>
            </w:tcBorders>
            <w:shd w:val="clear" w:color="auto" w:fill="auto"/>
            <w:noWrap/>
            <w:vAlign w:val="bottom"/>
            <w:hideMark/>
          </w:tcPr>
          <w:p w14:paraId="011A58DC"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1.31</w:t>
            </w:r>
          </w:p>
        </w:tc>
        <w:tc>
          <w:tcPr>
            <w:tcW w:w="642" w:type="dxa"/>
            <w:tcBorders>
              <w:top w:val="nil"/>
              <w:left w:val="dotted" w:sz="4" w:space="0" w:color="auto"/>
              <w:bottom w:val="nil"/>
              <w:right w:val="nil"/>
            </w:tcBorders>
            <w:shd w:val="clear" w:color="auto" w:fill="auto"/>
            <w:noWrap/>
            <w:vAlign w:val="center"/>
            <w:hideMark/>
          </w:tcPr>
          <w:p w14:paraId="6ACF963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5.56</w:t>
            </w:r>
          </w:p>
        </w:tc>
        <w:tc>
          <w:tcPr>
            <w:tcW w:w="534" w:type="dxa"/>
            <w:tcBorders>
              <w:top w:val="nil"/>
              <w:left w:val="single" w:sz="4" w:space="0" w:color="auto"/>
              <w:bottom w:val="nil"/>
              <w:right w:val="nil"/>
            </w:tcBorders>
            <w:shd w:val="clear" w:color="auto" w:fill="auto"/>
            <w:noWrap/>
            <w:vAlign w:val="bottom"/>
            <w:hideMark/>
          </w:tcPr>
          <w:p w14:paraId="38C2687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1.17</w:t>
            </w:r>
          </w:p>
        </w:tc>
        <w:tc>
          <w:tcPr>
            <w:tcW w:w="579" w:type="dxa"/>
            <w:tcBorders>
              <w:top w:val="nil"/>
              <w:left w:val="nil"/>
              <w:bottom w:val="nil"/>
              <w:right w:val="nil"/>
            </w:tcBorders>
            <w:shd w:val="clear" w:color="auto" w:fill="auto"/>
            <w:noWrap/>
            <w:vAlign w:val="bottom"/>
            <w:hideMark/>
          </w:tcPr>
          <w:p w14:paraId="152F64B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1.05</w:t>
            </w:r>
          </w:p>
        </w:tc>
        <w:tc>
          <w:tcPr>
            <w:tcW w:w="577" w:type="dxa"/>
            <w:tcBorders>
              <w:top w:val="nil"/>
              <w:left w:val="nil"/>
              <w:bottom w:val="nil"/>
              <w:right w:val="nil"/>
            </w:tcBorders>
            <w:shd w:val="clear" w:color="auto" w:fill="auto"/>
            <w:noWrap/>
            <w:vAlign w:val="bottom"/>
            <w:hideMark/>
          </w:tcPr>
          <w:p w14:paraId="5638A4F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1.31</w:t>
            </w:r>
          </w:p>
        </w:tc>
        <w:tc>
          <w:tcPr>
            <w:tcW w:w="644" w:type="dxa"/>
            <w:tcBorders>
              <w:top w:val="nil"/>
              <w:left w:val="nil"/>
              <w:bottom w:val="nil"/>
              <w:right w:val="single" w:sz="4" w:space="0" w:color="auto"/>
            </w:tcBorders>
            <w:shd w:val="clear" w:color="auto" w:fill="auto"/>
            <w:noWrap/>
            <w:vAlign w:val="center"/>
            <w:hideMark/>
          </w:tcPr>
          <w:p w14:paraId="561E613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0.85</w:t>
            </w:r>
          </w:p>
        </w:tc>
      </w:tr>
      <w:tr w:rsidR="00B128DD" w:rsidRPr="001F02D8" w14:paraId="79410C13"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595850D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nil"/>
              <w:right w:val="nil"/>
            </w:tcBorders>
            <w:shd w:val="clear" w:color="auto" w:fill="auto"/>
            <w:noWrap/>
            <w:vAlign w:val="bottom"/>
            <w:hideMark/>
          </w:tcPr>
          <w:p w14:paraId="2C226BE6"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nil"/>
              <w:right w:val="nil"/>
            </w:tcBorders>
            <w:shd w:val="clear" w:color="auto" w:fill="auto"/>
            <w:noWrap/>
            <w:vAlign w:val="bottom"/>
            <w:hideMark/>
          </w:tcPr>
          <w:p w14:paraId="3F9232F1"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1.25</w:t>
            </w:r>
          </w:p>
        </w:tc>
        <w:tc>
          <w:tcPr>
            <w:tcW w:w="640" w:type="dxa"/>
            <w:tcBorders>
              <w:top w:val="nil"/>
              <w:left w:val="nil"/>
              <w:bottom w:val="nil"/>
              <w:right w:val="nil"/>
            </w:tcBorders>
            <w:shd w:val="clear" w:color="auto" w:fill="auto"/>
            <w:noWrap/>
            <w:vAlign w:val="bottom"/>
            <w:hideMark/>
          </w:tcPr>
          <w:p w14:paraId="66B91FF7"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1.02</w:t>
            </w:r>
          </w:p>
        </w:tc>
        <w:tc>
          <w:tcPr>
            <w:tcW w:w="531" w:type="dxa"/>
            <w:tcBorders>
              <w:top w:val="nil"/>
              <w:left w:val="nil"/>
              <w:bottom w:val="nil"/>
              <w:right w:val="single" w:sz="4" w:space="0" w:color="auto"/>
            </w:tcBorders>
            <w:shd w:val="clear" w:color="auto" w:fill="auto"/>
            <w:noWrap/>
            <w:vAlign w:val="bottom"/>
            <w:hideMark/>
          </w:tcPr>
          <w:p w14:paraId="670C2D7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1.53</w:t>
            </w:r>
          </w:p>
        </w:tc>
        <w:tc>
          <w:tcPr>
            <w:tcW w:w="534" w:type="dxa"/>
            <w:tcBorders>
              <w:top w:val="nil"/>
              <w:left w:val="nil"/>
              <w:bottom w:val="nil"/>
              <w:right w:val="nil"/>
            </w:tcBorders>
            <w:shd w:val="clear" w:color="auto" w:fill="auto"/>
            <w:noWrap/>
            <w:vAlign w:val="bottom"/>
            <w:hideMark/>
          </w:tcPr>
          <w:p w14:paraId="5938BC77"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1.25</w:t>
            </w:r>
          </w:p>
        </w:tc>
        <w:tc>
          <w:tcPr>
            <w:tcW w:w="563" w:type="dxa"/>
            <w:tcBorders>
              <w:top w:val="nil"/>
              <w:left w:val="nil"/>
              <w:bottom w:val="nil"/>
              <w:right w:val="nil"/>
            </w:tcBorders>
            <w:shd w:val="clear" w:color="auto" w:fill="auto"/>
            <w:noWrap/>
            <w:vAlign w:val="bottom"/>
            <w:hideMark/>
          </w:tcPr>
          <w:p w14:paraId="70A30EB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1.02</w:t>
            </w:r>
          </w:p>
        </w:tc>
        <w:tc>
          <w:tcPr>
            <w:tcW w:w="567" w:type="dxa"/>
            <w:tcBorders>
              <w:top w:val="nil"/>
              <w:left w:val="nil"/>
              <w:bottom w:val="nil"/>
              <w:right w:val="nil"/>
            </w:tcBorders>
            <w:shd w:val="clear" w:color="auto" w:fill="auto"/>
            <w:noWrap/>
            <w:vAlign w:val="bottom"/>
            <w:hideMark/>
          </w:tcPr>
          <w:p w14:paraId="3A77D15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1.53</w:t>
            </w:r>
          </w:p>
        </w:tc>
        <w:tc>
          <w:tcPr>
            <w:tcW w:w="642" w:type="dxa"/>
            <w:tcBorders>
              <w:top w:val="nil"/>
              <w:left w:val="dotted" w:sz="4" w:space="0" w:color="auto"/>
              <w:bottom w:val="nil"/>
              <w:right w:val="single" w:sz="4" w:space="0" w:color="auto"/>
            </w:tcBorders>
            <w:shd w:val="clear" w:color="auto" w:fill="auto"/>
            <w:noWrap/>
            <w:vAlign w:val="center"/>
            <w:hideMark/>
          </w:tcPr>
          <w:p w14:paraId="21A6575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0.00</w:t>
            </w:r>
          </w:p>
        </w:tc>
        <w:tc>
          <w:tcPr>
            <w:tcW w:w="534" w:type="dxa"/>
            <w:tcBorders>
              <w:top w:val="nil"/>
              <w:left w:val="nil"/>
              <w:bottom w:val="nil"/>
              <w:right w:val="nil"/>
            </w:tcBorders>
            <w:shd w:val="clear" w:color="auto" w:fill="auto"/>
            <w:noWrap/>
            <w:vAlign w:val="bottom"/>
            <w:hideMark/>
          </w:tcPr>
          <w:p w14:paraId="0572481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1.23</w:t>
            </w:r>
          </w:p>
        </w:tc>
        <w:tc>
          <w:tcPr>
            <w:tcW w:w="531" w:type="dxa"/>
            <w:tcBorders>
              <w:top w:val="nil"/>
              <w:left w:val="nil"/>
              <w:bottom w:val="nil"/>
              <w:right w:val="nil"/>
            </w:tcBorders>
            <w:shd w:val="clear" w:color="auto" w:fill="auto"/>
            <w:noWrap/>
            <w:vAlign w:val="bottom"/>
            <w:hideMark/>
          </w:tcPr>
          <w:p w14:paraId="0C43F11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1.00</w:t>
            </w:r>
          </w:p>
        </w:tc>
        <w:tc>
          <w:tcPr>
            <w:tcW w:w="561" w:type="dxa"/>
            <w:tcBorders>
              <w:top w:val="nil"/>
              <w:left w:val="nil"/>
              <w:bottom w:val="nil"/>
              <w:right w:val="nil"/>
            </w:tcBorders>
            <w:shd w:val="clear" w:color="auto" w:fill="auto"/>
            <w:noWrap/>
            <w:vAlign w:val="bottom"/>
            <w:hideMark/>
          </w:tcPr>
          <w:p w14:paraId="2584162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1.51</w:t>
            </w:r>
          </w:p>
        </w:tc>
        <w:tc>
          <w:tcPr>
            <w:tcW w:w="642" w:type="dxa"/>
            <w:tcBorders>
              <w:top w:val="nil"/>
              <w:left w:val="dotted" w:sz="4" w:space="0" w:color="auto"/>
              <w:bottom w:val="nil"/>
              <w:right w:val="nil"/>
            </w:tcBorders>
            <w:shd w:val="clear" w:color="auto" w:fill="auto"/>
            <w:noWrap/>
            <w:vAlign w:val="center"/>
            <w:hideMark/>
          </w:tcPr>
          <w:p w14:paraId="5752D57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8.00</w:t>
            </w:r>
          </w:p>
        </w:tc>
        <w:tc>
          <w:tcPr>
            <w:tcW w:w="534" w:type="dxa"/>
            <w:tcBorders>
              <w:top w:val="nil"/>
              <w:left w:val="single" w:sz="4" w:space="0" w:color="auto"/>
              <w:bottom w:val="nil"/>
              <w:right w:val="nil"/>
            </w:tcBorders>
            <w:shd w:val="clear" w:color="auto" w:fill="auto"/>
            <w:noWrap/>
            <w:vAlign w:val="bottom"/>
            <w:hideMark/>
          </w:tcPr>
          <w:p w14:paraId="1FD44DBD"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1.23</w:t>
            </w:r>
          </w:p>
        </w:tc>
        <w:tc>
          <w:tcPr>
            <w:tcW w:w="579" w:type="dxa"/>
            <w:tcBorders>
              <w:top w:val="nil"/>
              <w:left w:val="nil"/>
              <w:bottom w:val="nil"/>
              <w:right w:val="nil"/>
            </w:tcBorders>
            <w:shd w:val="clear" w:color="auto" w:fill="auto"/>
            <w:noWrap/>
            <w:vAlign w:val="bottom"/>
            <w:hideMark/>
          </w:tcPr>
          <w:p w14:paraId="2EB709C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1.00</w:t>
            </w:r>
          </w:p>
        </w:tc>
        <w:tc>
          <w:tcPr>
            <w:tcW w:w="577" w:type="dxa"/>
            <w:tcBorders>
              <w:top w:val="nil"/>
              <w:left w:val="nil"/>
              <w:bottom w:val="nil"/>
              <w:right w:val="nil"/>
            </w:tcBorders>
            <w:shd w:val="clear" w:color="auto" w:fill="auto"/>
            <w:noWrap/>
            <w:vAlign w:val="bottom"/>
            <w:hideMark/>
          </w:tcPr>
          <w:p w14:paraId="3EFEE10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1.52</w:t>
            </w:r>
          </w:p>
        </w:tc>
        <w:tc>
          <w:tcPr>
            <w:tcW w:w="644" w:type="dxa"/>
            <w:tcBorders>
              <w:top w:val="nil"/>
              <w:left w:val="nil"/>
              <w:bottom w:val="nil"/>
              <w:right w:val="single" w:sz="4" w:space="0" w:color="auto"/>
            </w:tcBorders>
            <w:shd w:val="clear" w:color="auto" w:fill="auto"/>
            <w:noWrap/>
            <w:vAlign w:val="center"/>
            <w:hideMark/>
          </w:tcPr>
          <w:p w14:paraId="530B72D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1.60</w:t>
            </w:r>
          </w:p>
        </w:tc>
      </w:tr>
      <w:tr w:rsidR="00B128DD" w:rsidRPr="001F02D8" w14:paraId="3C537579" w14:textId="77777777" w:rsidTr="00B128DD">
        <w:trPr>
          <w:trHeight w:val="300"/>
        </w:trPr>
        <w:tc>
          <w:tcPr>
            <w:tcW w:w="2000" w:type="dxa"/>
            <w:tcBorders>
              <w:top w:val="nil"/>
              <w:left w:val="single" w:sz="4" w:space="0" w:color="auto"/>
              <w:bottom w:val="nil"/>
              <w:right w:val="nil"/>
            </w:tcBorders>
            <w:shd w:val="clear" w:color="auto" w:fill="auto"/>
            <w:noWrap/>
            <w:vAlign w:val="bottom"/>
            <w:hideMark/>
          </w:tcPr>
          <w:p w14:paraId="4F7925AB"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Men</w:t>
            </w:r>
          </w:p>
        </w:tc>
        <w:tc>
          <w:tcPr>
            <w:tcW w:w="567" w:type="dxa"/>
            <w:tcBorders>
              <w:top w:val="nil"/>
              <w:left w:val="nil"/>
              <w:bottom w:val="nil"/>
              <w:right w:val="nil"/>
            </w:tcBorders>
            <w:shd w:val="clear" w:color="auto" w:fill="auto"/>
            <w:noWrap/>
            <w:vAlign w:val="bottom"/>
            <w:hideMark/>
          </w:tcPr>
          <w:p w14:paraId="75A6F932"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r w:rsidRPr="001F02D8">
              <w:rPr>
                <w:rFonts w:ascii="Times New Roman" w:eastAsia="Times New Roman" w:hAnsi="Times New Roman" w:cs="Times New Roman"/>
                <w:color w:val="000000"/>
                <w:lang w:val="nb-NO" w:eastAsia="zh-CN"/>
              </w:rPr>
              <w:t>Med</w:t>
            </w:r>
          </w:p>
        </w:tc>
        <w:tc>
          <w:tcPr>
            <w:tcW w:w="709" w:type="dxa"/>
            <w:tcBorders>
              <w:top w:val="nil"/>
              <w:left w:val="single" w:sz="4" w:space="0" w:color="auto"/>
              <w:bottom w:val="nil"/>
              <w:right w:val="nil"/>
            </w:tcBorders>
            <w:shd w:val="clear" w:color="auto" w:fill="auto"/>
            <w:noWrap/>
            <w:vAlign w:val="bottom"/>
            <w:hideMark/>
          </w:tcPr>
          <w:p w14:paraId="21B2D878" w14:textId="77777777" w:rsidR="00C745C4" w:rsidRPr="001F02D8" w:rsidRDefault="00C745C4" w:rsidP="00C745C4">
            <w:pPr>
              <w:spacing w:after="0" w:line="240" w:lineRule="auto"/>
              <w:jc w:val="right"/>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1.27</w:t>
            </w:r>
          </w:p>
        </w:tc>
        <w:tc>
          <w:tcPr>
            <w:tcW w:w="640" w:type="dxa"/>
            <w:tcBorders>
              <w:top w:val="nil"/>
              <w:left w:val="nil"/>
              <w:bottom w:val="nil"/>
              <w:right w:val="nil"/>
            </w:tcBorders>
            <w:shd w:val="clear" w:color="auto" w:fill="auto"/>
            <w:noWrap/>
            <w:vAlign w:val="bottom"/>
            <w:hideMark/>
          </w:tcPr>
          <w:p w14:paraId="65273D3F"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1.01</w:t>
            </w:r>
          </w:p>
        </w:tc>
        <w:tc>
          <w:tcPr>
            <w:tcW w:w="531" w:type="dxa"/>
            <w:tcBorders>
              <w:top w:val="nil"/>
              <w:left w:val="nil"/>
              <w:bottom w:val="nil"/>
              <w:right w:val="single" w:sz="4" w:space="0" w:color="auto"/>
            </w:tcBorders>
            <w:shd w:val="clear" w:color="auto" w:fill="auto"/>
            <w:noWrap/>
            <w:vAlign w:val="bottom"/>
            <w:hideMark/>
          </w:tcPr>
          <w:p w14:paraId="2D6588EF"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1.61</w:t>
            </w:r>
          </w:p>
        </w:tc>
        <w:tc>
          <w:tcPr>
            <w:tcW w:w="534" w:type="dxa"/>
            <w:tcBorders>
              <w:top w:val="nil"/>
              <w:left w:val="nil"/>
              <w:bottom w:val="nil"/>
              <w:right w:val="nil"/>
            </w:tcBorders>
            <w:shd w:val="clear" w:color="auto" w:fill="auto"/>
            <w:noWrap/>
            <w:vAlign w:val="bottom"/>
            <w:hideMark/>
          </w:tcPr>
          <w:p w14:paraId="2B42F3A5" w14:textId="77777777" w:rsidR="00C745C4" w:rsidRPr="001F02D8" w:rsidRDefault="00C745C4" w:rsidP="00C745C4">
            <w:pPr>
              <w:spacing w:after="0" w:line="240" w:lineRule="auto"/>
              <w:rPr>
                <w:rFonts w:ascii="Times New Roman" w:eastAsia="Times New Roman" w:hAnsi="Times New Roman" w:cs="Times New Roman"/>
                <w:b/>
                <w:bCs/>
                <w:lang w:val="nb-NO" w:eastAsia="zh-CN"/>
              </w:rPr>
            </w:pPr>
            <w:r w:rsidRPr="001F02D8">
              <w:rPr>
                <w:rFonts w:ascii="Times New Roman" w:eastAsia="Times New Roman" w:hAnsi="Times New Roman" w:cs="Times New Roman"/>
                <w:b/>
                <w:bCs/>
                <w:lang w:val="nb-NO" w:eastAsia="zh-CN"/>
              </w:rPr>
              <w:t>1.28</w:t>
            </w:r>
          </w:p>
        </w:tc>
        <w:tc>
          <w:tcPr>
            <w:tcW w:w="563" w:type="dxa"/>
            <w:tcBorders>
              <w:top w:val="nil"/>
              <w:left w:val="nil"/>
              <w:bottom w:val="nil"/>
              <w:right w:val="nil"/>
            </w:tcBorders>
            <w:shd w:val="clear" w:color="auto" w:fill="auto"/>
            <w:noWrap/>
            <w:vAlign w:val="bottom"/>
            <w:hideMark/>
          </w:tcPr>
          <w:p w14:paraId="4289CAF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1.02</w:t>
            </w:r>
          </w:p>
        </w:tc>
        <w:tc>
          <w:tcPr>
            <w:tcW w:w="567" w:type="dxa"/>
            <w:tcBorders>
              <w:top w:val="nil"/>
              <w:left w:val="nil"/>
              <w:bottom w:val="nil"/>
              <w:right w:val="nil"/>
            </w:tcBorders>
            <w:shd w:val="clear" w:color="auto" w:fill="auto"/>
            <w:noWrap/>
            <w:vAlign w:val="bottom"/>
            <w:hideMark/>
          </w:tcPr>
          <w:p w14:paraId="3B3C779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1.62</w:t>
            </w:r>
          </w:p>
        </w:tc>
        <w:tc>
          <w:tcPr>
            <w:tcW w:w="642" w:type="dxa"/>
            <w:tcBorders>
              <w:top w:val="nil"/>
              <w:left w:val="dotted" w:sz="4" w:space="0" w:color="auto"/>
              <w:bottom w:val="nil"/>
              <w:right w:val="single" w:sz="4" w:space="0" w:color="auto"/>
            </w:tcBorders>
            <w:shd w:val="clear" w:color="auto" w:fill="auto"/>
            <w:noWrap/>
            <w:vAlign w:val="center"/>
            <w:hideMark/>
          </w:tcPr>
          <w:p w14:paraId="19C5B4FA"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-3.70</w:t>
            </w:r>
          </w:p>
        </w:tc>
        <w:tc>
          <w:tcPr>
            <w:tcW w:w="534" w:type="dxa"/>
            <w:tcBorders>
              <w:top w:val="nil"/>
              <w:left w:val="nil"/>
              <w:bottom w:val="nil"/>
              <w:right w:val="nil"/>
            </w:tcBorders>
            <w:shd w:val="clear" w:color="auto" w:fill="auto"/>
            <w:noWrap/>
            <w:vAlign w:val="bottom"/>
            <w:hideMark/>
          </w:tcPr>
          <w:p w14:paraId="50BCA6B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1.26</w:t>
            </w:r>
          </w:p>
        </w:tc>
        <w:tc>
          <w:tcPr>
            <w:tcW w:w="531" w:type="dxa"/>
            <w:tcBorders>
              <w:top w:val="nil"/>
              <w:left w:val="nil"/>
              <w:bottom w:val="nil"/>
              <w:right w:val="nil"/>
            </w:tcBorders>
            <w:shd w:val="clear" w:color="auto" w:fill="auto"/>
            <w:noWrap/>
            <w:vAlign w:val="bottom"/>
            <w:hideMark/>
          </w:tcPr>
          <w:p w14:paraId="7054E11E"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0.97</w:t>
            </w:r>
          </w:p>
        </w:tc>
        <w:tc>
          <w:tcPr>
            <w:tcW w:w="561" w:type="dxa"/>
            <w:tcBorders>
              <w:top w:val="nil"/>
              <w:left w:val="nil"/>
              <w:bottom w:val="nil"/>
              <w:right w:val="nil"/>
            </w:tcBorders>
            <w:shd w:val="clear" w:color="auto" w:fill="auto"/>
            <w:noWrap/>
            <w:vAlign w:val="bottom"/>
            <w:hideMark/>
          </w:tcPr>
          <w:p w14:paraId="034D3AE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1.62</w:t>
            </w:r>
          </w:p>
        </w:tc>
        <w:tc>
          <w:tcPr>
            <w:tcW w:w="642" w:type="dxa"/>
            <w:tcBorders>
              <w:top w:val="nil"/>
              <w:left w:val="dotted" w:sz="4" w:space="0" w:color="auto"/>
              <w:bottom w:val="nil"/>
              <w:right w:val="nil"/>
            </w:tcBorders>
            <w:shd w:val="clear" w:color="auto" w:fill="auto"/>
            <w:noWrap/>
            <w:vAlign w:val="center"/>
            <w:hideMark/>
          </w:tcPr>
          <w:p w14:paraId="44D9854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3.70</w:t>
            </w:r>
          </w:p>
        </w:tc>
        <w:tc>
          <w:tcPr>
            <w:tcW w:w="534" w:type="dxa"/>
            <w:tcBorders>
              <w:top w:val="nil"/>
              <w:left w:val="single" w:sz="4" w:space="0" w:color="auto"/>
              <w:bottom w:val="nil"/>
              <w:right w:val="nil"/>
            </w:tcBorders>
            <w:shd w:val="clear" w:color="auto" w:fill="auto"/>
            <w:noWrap/>
            <w:vAlign w:val="bottom"/>
            <w:hideMark/>
          </w:tcPr>
          <w:p w14:paraId="67DA30E8"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1.27</w:t>
            </w:r>
          </w:p>
        </w:tc>
        <w:tc>
          <w:tcPr>
            <w:tcW w:w="579" w:type="dxa"/>
            <w:tcBorders>
              <w:top w:val="nil"/>
              <w:left w:val="nil"/>
              <w:bottom w:val="nil"/>
              <w:right w:val="nil"/>
            </w:tcBorders>
            <w:shd w:val="clear" w:color="auto" w:fill="auto"/>
            <w:noWrap/>
            <w:vAlign w:val="bottom"/>
            <w:hideMark/>
          </w:tcPr>
          <w:p w14:paraId="389335C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0.99</w:t>
            </w:r>
          </w:p>
        </w:tc>
        <w:tc>
          <w:tcPr>
            <w:tcW w:w="577" w:type="dxa"/>
            <w:tcBorders>
              <w:top w:val="nil"/>
              <w:left w:val="nil"/>
              <w:bottom w:val="nil"/>
              <w:right w:val="nil"/>
            </w:tcBorders>
            <w:shd w:val="clear" w:color="auto" w:fill="auto"/>
            <w:noWrap/>
            <w:vAlign w:val="bottom"/>
            <w:hideMark/>
          </w:tcPr>
          <w:p w14:paraId="02822886"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1.62</w:t>
            </w:r>
          </w:p>
        </w:tc>
        <w:tc>
          <w:tcPr>
            <w:tcW w:w="644" w:type="dxa"/>
            <w:tcBorders>
              <w:top w:val="nil"/>
              <w:left w:val="nil"/>
              <w:bottom w:val="nil"/>
              <w:right w:val="single" w:sz="4" w:space="0" w:color="auto"/>
            </w:tcBorders>
            <w:shd w:val="clear" w:color="auto" w:fill="auto"/>
            <w:noWrap/>
            <w:vAlign w:val="center"/>
            <w:hideMark/>
          </w:tcPr>
          <w:p w14:paraId="56595660"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0.00</w:t>
            </w:r>
          </w:p>
        </w:tc>
      </w:tr>
      <w:tr w:rsidR="00C745C4" w:rsidRPr="001F02D8" w14:paraId="5A1C7131" w14:textId="77777777" w:rsidTr="00B128DD">
        <w:trPr>
          <w:trHeight w:val="300"/>
        </w:trPr>
        <w:tc>
          <w:tcPr>
            <w:tcW w:w="2000" w:type="dxa"/>
            <w:tcBorders>
              <w:top w:val="nil"/>
              <w:left w:val="single" w:sz="4" w:space="0" w:color="auto"/>
              <w:bottom w:val="single" w:sz="4" w:space="0" w:color="auto"/>
              <w:right w:val="nil"/>
            </w:tcBorders>
            <w:shd w:val="clear" w:color="auto" w:fill="auto"/>
            <w:noWrap/>
            <w:vAlign w:val="bottom"/>
            <w:hideMark/>
          </w:tcPr>
          <w:p w14:paraId="68CE7035"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single" w:sz="4" w:space="0" w:color="auto"/>
              <w:right w:val="nil"/>
            </w:tcBorders>
            <w:shd w:val="clear" w:color="auto" w:fill="auto"/>
            <w:noWrap/>
            <w:vAlign w:val="bottom"/>
            <w:hideMark/>
          </w:tcPr>
          <w:p w14:paraId="52B38582" w14:textId="77777777" w:rsidR="00C745C4" w:rsidRPr="001F02D8" w:rsidRDefault="00C745C4" w:rsidP="00C745C4">
            <w:pPr>
              <w:spacing w:after="0" w:line="240" w:lineRule="auto"/>
              <w:rPr>
                <w:rFonts w:ascii="Times New Roman" w:eastAsia="Times New Roman" w:hAnsi="Times New Roman" w:cs="Times New Roman"/>
                <w:color w:val="000000"/>
                <w:lang w:val="nb-NO" w:eastAsia="zh-CN"/>
              </w:rPr>
            </w:pPr>
            <w:proofErr w:type="spellStart"/>
            <w:r w:rsidRPr="001F02D8">
              <w:rPr>
                <w:rFonts w:ascii="Times New Roman" w:eastAsia="Times New Roman" w:hAnsi="Times New Roman" w:cs="Times New Roman"/>
                <w:color w:val="000000"/>
                <w:lang w:val="nb-NO" w:eastAsia="zh-CN"/>
              </w:rPr>
              <w:t>Low</w:t>
            </w:r>
            <w:proofErr w:type="spellEnd"/>
          </w:p>
        </w:tc>
        <w:tc>
          <w:tcPr>
            <w:tcW w:w="709" w:type="dxa"/>
            <w:tcBorders>
              <w:top w:val="nil"/>
              <w:left w:val="single" w:sz="4" w:space="0" w:color="auto"/>
              <w:bottom w:val="single" w:sz="4" w:space="0" w:color="auto"/>
              <w:right w:val="nil"/>
            </w:tcBorders>
            <w:shd w:val="clear" w:color="auto" w:fill="auto"/>
            <w:noWrap/>
            <w:vAlign w:val="bottom"/>
            <w:hideMark/>
          </w:tcPr>
          <w:p w14:paraId="4C15A76A"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1.19</w:t>
            </w:r>
          </w:p>
        </w:tc>
        <w:tc>
          <w:tcPr>
            <w:tcW w:w="640" w:type="dxa"/>
            <w:tcBorders>
              <w:top w:val="nil"/>
              <w:left w:val="nil"/>
              <w:bottom w:val="single" w:sz="4" w:space="0" w:color="auto"/>
              <w:right w:val="nil"/>
            </w:tcBorders>
            <w:shd w:val="clear" w:color="auto" w:fill="auto"/>
            <w:noWrap/>
            <w:vAlign w:val="bottom"/>
            <w:hideMark/>
          </w:tcPr>
          <w:p w14:paraId="75C46984" w14:textId="77777777" w:rsidR="00C745C4" w:rsidRPr="001F02D8" w:rsidRDefault="00C745C4" w:rsidP="00C745C4">
            <w:pPr>
              <w:spacing w:after="0" w:line="240" w:lineRule="auto"/>
              <w:jc w:val="right"/>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0.98</w:t>
            </w:r>
          </w:p>
        </w:tc>
        <w:tc>
          <w:tcPr>
            <w:tcW w:w="531" w:type="dxa"/>
            <w:tcBorders>
              <w:top w:val="nil"/>
              <w:left w:val="nil"/>
              <w:bottom w:val="single" w:sz="4" w:space="0" w:color="auto"/>
              <w:right w:val="single" w:sz="4" w:space="0" w:color="auto"/>
            </w:tcBorders>
            <w:shd w:val="clear" w:color="auto" w:fill="auto"/>
            <w:noWrap/>
            <w:vAlign w:val="bottom"/>
            <w:hideMark/>
          </w:tcPr>
          <w:p w14:paraId="0B10EF4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1.44</w:t>
            </w:r>
          </w:p>
        </w:tc>
        <w:tc>
          <w:tcPr>
            <w:tcW w:w="534" w:type="dxa"/>
            <w:tcBorders>
              <w:top w:val="nil"/>
              <w:left w:val="nil"/>
              <w:bottom w:val="single" w:sz="4" w:space="0" w:color="auto"/>
              <w:right w:val="nil"/>
            </w:tcBorders>
            <w:shd w:val="clear" w:color="000000" w:fill="A6A6A6"/>
            <w:noWrap/>
            <w:vAlign w:val="bottom"/>
            <w:hideMark/>
          </w:tcPr>
          <w:p w14:paraId="23B765A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3" w:type="dxa"/>
            <w:tcBorders>
              <w:top w:val="nil"/>
              <w:left w:val="nil"/>
              <w:bottom w:val="single" w:sz="4" w:space="0" w:color="auto"/>
              <w:right w:val="nil"/>
            </w:tcBorders>
            <w:shd w:val="clear" w:color="000000" w:fill="A6A6A6"/>
            <w:noWrap/>
            <w:vAlign w:val="bottom"/>
            <w:hideMark/>
          </w:tcPr>
          <w:p w14:paraId="4DC3BE1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7" w:type="dxa"/>
            <w:tcBorders>
              <w:top w:val="nil"/>
              <w:left w:val="nil"/>
              <w:bottom w:val="single" w:sz="4" w:space="0" w:color="auto"/>
              <w:right w:val="nil"/>
            </w:tcBorders>
            <w:shd w:val="clear" w:color="000000" w:fill="A6A6A6"/>
            <w:noWrap/>
            <w:vAlign w:val="bottom"/>
            <w:hideMark/>
          </w:tcPr>
          <w:p w14:paraId="69604CF3"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single" w:sz="4" w:space="0" w:color="auto"/>
              <w:right w:val="single" w:sz="4" w:space="0" w:color="auto"/>
            </w:tcBorders>
            <w:shd w:val="clear" w:color="000000" w:fill="A6A6A6"/>
            <w:noWrap/>
            <w:vAlign w:val="center"/>
            <w:hideMark/>
          </w:tcPr>
          <w:p w14:paraId="2E74E2E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nil"/>
              <w:bottom w:val="single" w:sz="4" w:space="0" w:color="auto"/>
              <w:right w:val="nil"/>
            </w:tcBorders>
            <w:shd w:val="clear" w:color="000000" w:fill="A6A6A6"/>
            <w:noWrap/>
            <w:vAlign w:val="bottom"/>
            <w:hideMark/>
          </w:tcPr>
          <w:p w14:paraId="55310BC9"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1" w:type="dxa"/>
            <w:tcBorders>
              <w:top w:val="nil"/>
              <w:left w:val="nil"/>
              <w:bottom w:val="single" w:sz="4" w:space="0" w:color="auto"/>
              <w:right w:val="nil"/>
            </w:tcBorders>
            <w:shd w:val="clear" w:color="000000" w:fill="A6A6A6"/>
            <w:noWrap/>
            <w:vAlign w:val="bottom"/>
            <w:hideMark/>
          </w:tcPr>
          <w:p w14:paraId="559DF86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61" w:type="dxa"/>
            <w:tcBorders>
              <w:top w:val="nil"/>
              <w:left w:val="nil"/>
              <w:bottom w:val="single" w:sz="4" w:space="0" w:color="auto"/>
              <w:right w:val="nil"/>
            </w:tcBorders>
            <w:shd w:val="clear" w:color="000000" w:fill="A6A6A6"/>
            <w:noWrap/>
            <w:vAlign w:val="bottom"/>
            <w:hideMark/>
          </w:tcPr>
          <w:p w14:paraId="284EA3B1"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2" w:type="dxa"/>
            <w:tcBorders>
              <w:top w:val="nil"/>
              <w:left w:val="dotted" w:sz="4" w:space="0" w:color="auto"/>
              <w:bottom w:val="single" w:sz="4" w:space="0" w:color="auto"/>
              <w:right w:val="nil"/>
            </w:tcBorders>
            <w:shd w:val="clear" w:color="000000" w:fill="A6A6A6"/>
            <w:noWrap/>
            <w:vAlign w:val="center"/>
            <w:hideMark/>
          </w:tcPr>
          <w:p w14:paraId="6BEA79D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34" w:type="dxa"/>
            <w:tcBorders>
              <w:top w:val="nil"/>
              <w:left w:val="single" w:sz="4" w:space="0" w:color="auto"/>
              <w:bottom w:val="single" w:sz="4" w:space="0" w:color="auto"/>
              <w:right w:val="nil"/>
            </w:tcBorders>
            <w:shd w:val="clear" w:color="000000" w:fill="A6A6A6"/>
            <w:noWrap/>
            <w:vAlign w:val="bottom"/>
            <w:hideMark/>
          </w:tcPr>
          <w:p w14:paraId="1D512452"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9" w:type="dxa"/>
            <w:tcBorders>
              <w:top w:val="nil"/>
              <w:left w:val="nil"/>
              <w:bottom w:val="single" w:sz="4" w:space="0" w:color="auto"/>
              <w:right w:val="nil"/>
            </w:tcBorders>
            <w:shd w:val="clear" w:color="000000" w:fill="A6A6A6"/>
            <w:noWrap/>
            <w:vAlign w:val="bottom"/>
            <w:hideMark/>
          </w:tcPr>
          <w:p w14:paraId="4CEB10F7"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577" w:type="dxa"/>
            <w:tcBorders>
              <w:top w:val="nil"/>
              <w:left w:val="nil"/>
              <w:bottom w:val="single" w:sz="4" w:space="0" w:color="auto"/>
              <w:right w:val="nil"/>
            </w:tcBorders>
            <w:shd w:val="clear" w:color="000000" w:fill="A6A6A6"/>
            <w:noWrap/>
            <w:vAlign w:val="bottom"/>
            <w:hideMark/>
          </w:tcPr>
          <w:p w14:paraId="70F6AFE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c>
          <w:tcPr>
            <w:tcW w:w="644" w:type="dxa"/>
            <w:tcBorders>
              <w:top w:val="nil"/>
              <w:left w:val="nil"/>
              <w:bottom w:val="single" w:sz="4" w:space="0" w:color="auto"/>
              <w:right w:val="single" w:sz="4" w:space="0" w:color="auto"/>
            </w:tcBorders>
            <w:shd w:val="clear" w:color="000000" w:fill="A6A6A6"/>
            <w:noWrap/>
            <w:vAlign w:val="bottom"/>
            <w:hideMark/>
          </w:tcPr>
          <w:p w14:paraId="42C6A7B4" w14:textId="77777777" w:rsidR="00C745C4" w:rsidRPr="001F02D8" w:rsidRDefault="00C745C4" w:rsidP="00C745C4">
            <w:pPr>
              <w:spacing w:after="0" w:line="240" w:lineRule="auto"/>
              <w:rPr>
                <w:rFonts w:ascii="Times New Roman" w:eastAsia="Times New Roman" w:hAnsi="Times New Roman" w:cs="Times New Roman"/>
                <w:lang w:val="nb-NO" w:eastAsia="zh-CN"/>
              </w:rPr>
            </w:pPr>
            <w:r w:rsidRPr="001F02D8">
              <w:rPr>
                <w:rFonts w:ascii="Times New Roman" w:eastAsia="Times New Roman" w:hAnsi="Times New Roman" w:cs="Times New Roman"/>
                <w:lang w:val="nb-NO" w:eastAsia="zh-CN"/>
              </w:rPr>
              <w:t> </w:t>
            </w:r>
          </w:p>
        </w:tc>
      </w:tr>
      <w:tr w:rsidR="00C745C4" w:rsidRPr="001F02D8" w14:paraId="008E3F3A" w14:textId="77777777" w:rsidTr="00B128DD">
        <w:trPr>
          <w:trHeight w:val="615"/>
        </w:trPr>
        <w:tc>
          <w:tcPr>
            <w:tcW w:w="11355" w:type="dxa"/>
            <w:gridSpan w:val="17"/>
            <w:tcBorders>
              <w:top w:val="single" w:sz="4" w:space="0" w:color="auto"/>
              <w:left w:val="nil"/>
              <w:bottom w:val="nil"/>
              <w:right w:val="nil"/>
            </w:tcBorders>
            <w:shd w:val="clear" w:color="auto" w:fill="auto"/>
            <w:vAlign w:val="bottom"/>
            <w:hideMark/>
          </w:tcPr>
          <w:p w14:paraId="102F459D" w14:textId="1B74A288" w:rsidR="00C745C4" w:rsidRPr="001F02D8" w:rsidRDefault="00C745C4" w:rsidP="00C745C4">
            <w:pPr>
              <w:spacing w:after="0" w:line="240" w:lineRule="auto"/>
              <w:rPr>
                <w:rFonts w:ascii="Times New Roman" w:eastAsia="Times New Roman" w:hAnsi="Times New Roman" w:cs="Times New Roman"/>
                <w:lang w:eastAsia="zh-CN"/>
              </w:rPr>
            </w:pPr>
            <w:r w:rsidRPr="001F02D8">
              <w:rPr>
                <w:rFonts w:ascii="Times New Roman" w:eastAsia="Times New Roman" w:hAnsi="Times New Roman" w:cs="Times New Roman"/>
                <w:lang w:eastAsia="zh-CN"/>
              </w:rPr>
              <w:t>Bold indicates that CI (95%) does not include one</w:t>
            </w:r>
            <w:proofErr w:type="gramStart"/>
            <w:r w:rsidRPr="001F02D8">
              <w:rPr>
                <w:rFonts w:ascii="Times New Roman" w:eastAsia="Times New Roman" w:hAnsi="Times New Roman" w:cs="Times New Roman"/>
                <w:lang w:eastAsia="zh-CN"/>
              </w:rPr>
              <w:t>;</w:t>
            </w:r>
            <w:proofErr w:type="gramEnd"/>
            <w:r w:rsidRPr="001F02D8">
              <w:rPr>
                <w:rFonts w:ascii="Times New Roman" w:eastAsia="Times New Roman" w:hAnsi="Times New Roman" w:cs="Times New Roman"/>
                <w:lang w:eastAsia="zh-CN"/>
              </w:rPr>
              <w:t xml:space="preserve"> % Red.  = per</w:t>
            </w:r>
            <w:r w:rsidR="00EA4FEB" w:rsidRPr="001F02D8">
              <w:rPr>
                <w:rFonts w:ascii="Times New Roman" w:eastAsia="Times New Roman" w:hAnsi="Times New Roman" w:cs="Times New Roman"/>
                <w:lang w:eastAsia="zh-CN"/>
              </w:rPr>
              <w:t xml:space="preserve"> </w:t>
            </w:r>
            <w:r w:rsidRPr="001F02D8">
              <w:rPr>
                <w:rFonts w:ascii="Times New Roman" w:eastAsia="Times New Roman" w:hAnsi="Times New Roman" w:cs="Times New Roman"/>
                <w:lang w:eastAsia="zh-CN"/>
              </w:rPr>
              <w:t>cent reduction, shaded = results not displayed because of insignificant results in Model A</w:t>
            </w:r>
          </w:p>
        </w:tc>
      </w:tr>
    </w:tbl>
    <w:p w14:paraId="5A0948AA" w14:textId="77777777" w:rsidR="00C745C4" w:rsidRPr="001F02D8" w:rsidRDefault="00C745C4" w:rsidP="009C7ABB">
      <w:pPr>
        <w:rPr>
          <w:rFonts w:ascii="Times New Roman" w:hAnsi="Times New Roman" w:cs="Times New Roman"/>
          <w:sz w:val="24"/>
          <w:szCs w:val="24"/>
        </w:rPr>
      </w:pPr>
    </w:p>
    <w:sectPr w:rsidR="00C745C4" w:rsidRPr="001F02D8" w:rsidSect="00E77862">
      <w:pgSz w:w="12240" w:h="15840"/>
      <w:pgMar w:top="540" w:right="1440" w:bottom="1440" w:left="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7E92F" w14:textId="77777777" w:rsidR="00666467" w:rsidRDefault="00666467" w:rsidP="00E77862">
      <w:pPr>
        <w:spacing w:after="0" w:line="240" w:lineRule="auto"/>
      </w:pPr>
      <w:r>
        <w:separator/>
      </w:r>
    </w:p>
  </w:endnote>
  <w:endnote w:type="continuationSeparator" w:id="0">
    <w:p w14:paraId="3CD153B5" w14:textId="77777777" w:rsidR="00666467" w:rsidRDefault="00666467" w:rsidP="00E7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794792"/>
      <w:docPartObj>
        <w:docPartGallery w:val="Page Numbers (Bottom of Page)"/>
        <w:docPartUnique/>
      </w:docPartObj>
    </w:sdtPr>
    <w:sdtEndPr/>
    <w:sdtContent>
      <w:p w14:paraId="22B86080" w14:textId="56831239" w:rsidR="00960FDA" w:rsidRDefault="00960FDA">
        <w:pPr>
          <w:pStyle w:val="Footer"/>
          <w:jc w:val="right"/>
        </w:pPr>
        <w:r>
          <w:fldChar w:fldCharType="begin"/>
        </w:r>
        <w:r>
          <w:instrText>PAGE   \* MERGEFORMAT</w:instrText>
        </w:r>
        <w:r>
          <w:fldChar w:fldCharType="separate"/>
        </w:r>
        <w:r w:rsidR="00B36988" w:rsidRPr="00B36988">
          <w:rPr>
            <w:noProof/>
            <w:lang w:val="nb-NO"/>
          </w:rPr>
          <w:t>17</w:t>
        </w:r>
        <w:r>
          <w:fldChar w:fldCharType="end"/>
        </w:r>
      </w:p>
    </w:sdtContent>
  </w:sdt>
  <w:p w14:paraId="7811C597" w14:textId="77777777" w:rsidR="00960FDA" w:rsidRDefault="00960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1C189" w14:textId="77777777" w:rsidR="00666467" w:rsidRDefault="00666467" w:rsidP="00E77862">
      <w:pPr>
        <w:spacing w:after="0" w:line="240" w:lineRule="auto"/>
      </w:pPr>
      <w:r>
        <w:separator/>
      </w:r>
    </w:p>
  </w:footnote>
  <w:footnote w:type="continuationSeparator" w:id="0">
    <w:p w14:paraId="52E1B7F9" w14:textId="77777777" w:rsidR="00666467" w:rsidRDefault="00666467" w:rsidP="00E778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1EBF543-BBAD-4F93-91D7-A5CDDC15A44F}"/>
    <w:docVar w:name="dgnword-eventsink" w:val="193434072"/>
  </w:docVars>
  <w:rsids>
    <w:rsidRoot w:val="001445D1"/>
    <w:rsid w:val="00000466"/>
    <w:rsid w:val="00001233"/>
    <w:rsid w:val="00002C54"/>
    <w:rsid w:val="000034DA"/>
    <w:rsid w:val="00003E44"/>
    <w:rsid w:val="00015897"/>
    <w:rsid w:val="00016DCE"/>
    <w:rsid w:val="00025A73"/>
    <w:rsid w:val="00027D67"/>
    <w:rsid w:val="000500B5"/>
    <w:rsid w:val="000619B0"/>
    <w:rsid w:val="00061EC1"/>
    <w:rsid w:val="000722AC"/>
    <w:rsid w:val="00077196"/>
    <w:rsid w:val="00082138"/>
    <w:rsid w:val="000925A4"/>
    <w:rsid w:val="000D255B"/>
    <w:rsid w:val="000E1C73"/>
    <w:rsid w:val="000E40C8"/>
    <w:rsid w:val="000F35C3"/>
    <w:rsid w:val="000F5ADE"/>
    <w:rsid w:val="00115310"/>
    <w:rsid w:val="00115435"/>
    <w:rsid w:val="00125DD9"/>
    <w:rsid w:val="001324C9"/>
    <w:rsid w:val="00134B63"/>
    <w:rsid w:val="001445D1"/>
    <w:rsid w:val="00152232"/>
    <w:rsid w:val="00155D4D"/>
    <w:rsid w:val="0016743B"/>
    <w:rsid w:val="00172DCA"/>
    <w:rsid w:val="00182B78"/>
    <w:rsid w:val="00183C06"/>
    <w:rsid w:val="001A1650"/>
    <w:rsid w:val="001A4891"/>
    <w:rsid w:val="001B4B8C"/>
    <w:rsid w:val="001D0E28"/>
    <w:rsid w:val="001D34EC"/>
    <w:rsid w:val="001D4D80"/>
    <w:rsid w:val="001D6021"/>
    <w:rsid w:val="001F02D8"/>
    <w:rsid w:val="002050FD"/>
    <w:rsid w:val="00205495"/>
    <w:rsid w:val="0021690F"/>
    <w:rsid w:val="00217B80"/>
    <w:rsid w:val="00246F5E"/>
    <w:rsid w:val="0025782B"/>
    <w:rsid w:val="002962D0"/>
    <w:rsid w:val="00297A2E"/>
    <w:rsid w:val="002B010C"/>
    <w:rsid w:val="002B2649"/>
    <w:rsid w:val="002C0CB4"/>
    <w:rsid w:val="002C6BA6"/>
    <w:rsid w:val="002D1B3B"/>
    <w:rsid w:val="002F14B3"/>
    <w:rsid w:val="002F4BCE"/>
    <w:rsid w:val="002F643B"/>
    <w:rsid w:val="00304E83"/>
    <w:rsid w:val="00316990"/>
    <w:rsid w:val="00345744"/>
    <w:rsid w:val="00347173"/>
    <w:rsid w:val="00351589"/>
    <w:rsid w:val="0035229D"/>
    <w:rsid w:val="003726D8"/>
    <w:rsid w:val="003837F2"/>
    <w:rsid w:val="00394C6B"/>
    <w:rsid w:val="003A11BD"/>
    <w:rsid w:val="003A693C"/>
    <w:rsid w:val="003B2098"/>
    <w:rsid w:val="003D24F8"/>
    <w:rsid w:val="003D388A"/>
    <w:rsid w:val="003D4112"/>
    <w:rsid w:val="003D458F"/>
    <w:rsid w:val="003E4C26"/>
    <w:rsid w:val="003E52AE"/>
    <w:rsid w:val="003F20F0"/>
    <w:rsid w:val="003F4B42"/>
    <w:rsid w:val="003F5C14"/>
    <w:rsid w:val="004013B7"/>
    <w:rsid w:val="004210F3"/>
    <w:rsid w:val="004234AE"/>
    <w:rsid w:val="00454986"/>
    <w:rsid w:val="0045612E"/>
    <w:rsid w:val="004575C0"/>
    <w:rsid w:val="00463A08"/>
    <w:rsid w:val="00483ECD"/>
    <w:rsid w:val="004865C3"/>
    <w:rsid w:val="00490219"/>
    <w:rsid w:val="004A0E47"/>
    <w:rsid w:val="004A3469"/>
    <w:rsid w:val="004B5438"/>
    <w:rsid w:val="004C20DE"/>
    <w:rsid w:val="004C5B37"/>
    <w:rsid w:val="004C65DE"/>
    <w:rsid w:val="004D4C9D"/>
    <w:rsid w:val="004D696C"/>
    <w:rsid w:val="004E5C2C"/>
    <w:rsid w:val="004E5D55"/>
    <w:rsid w:val="004F64B7"/>
    <w:rsid w:val="005135B5"/>
    <w:rsid w:val="00530C80"/>
    <w:rsid w:val="00543FE3"/>
    <w:rsid w:val="005469BC"/>
    <w:rsid w:val="00563C2C"/>
    <w:rsid w:val="005917D0"/>
    <w:rsid w:val="005941A4"/>
    <w:rsid w:val="005A2AD2"/>
    <w:rsid w:val="005A5587"/>
    <w:rsid w:val="005B1790"/>
    <w:rsid w:val="005C19DF"/>
    <w:rsid w:val="005C1F24"/>
    <w:rsid w:val="005C3B0E"/>
    <w:rsid w:val="005C3D10"/>
    <w:rsid w:val="005D3785"/>
    <w:rsid w:val="005E7628"/>
    <w:rsid w:val="005F1FF5"/>
    <w:rsid w:val="006109AA"/>
    <w:rsid w:val="0061242A"/>
    <w:rsid w:val="00624132"/>
    <w:rsid w:val="00634459"/>
    <w:rsid w:val="006449F6"/>
    <w:rsid w:val="006505B7"/>
    <w:rsid w:val="00660555"/>
    <w:rsid w:val="00666467"/>
    <w:rsid w:val="00672400"/>
    <w:rsid w:val="00677F50"/>
    <w:rsid w:val="00685008"/>
    <w:rsid w:val="00685457"/>
    <w:rsid w:val="00686BF9"/>
    <w:rsid w:val="00686C5F"/>
    <w:rsid w:val="00695EE0"/>
    <w:rsid w:val="006A5991"/>
    <w:rsid w:val="006B63A7"/>
    <w:rsid w:val="006C7F74"/>
    <w:rsid w:val="006D5BE3"/>
    <w:rsid w:val="006E0AEF"/>
    <w:rsid w:val="00702FD3"/>
    <w:rsid w:val="007031EC"/>
    <w:rsid w:val="007037D9"/>
    <w:rsid w:val="007056AE"/>
    <w:rsid w:val="0071578E"/>
    <w:rsid w:val="0072200C"/>
    <w:rsid w:val="00727E75"/>
    <w:rsid w:val="0073039A"/>
    <w:rsid w:val="007338AF"/>
    <w:rsid w:val="00760172"/>
    <w:rsid w:val="00760A33"/>
    <w:rsid w:val="00764365"/>
    <w:rsid w:val="00765465"/>
    <w:rsid w:val="00773E01"/>
    <w:rsid w:val="007752A0"/>
    <w:rsid w:val="00792792"/>
    <w:rsid w:val="0079692E"/>
    <w:rsid w:val="007B39A5"/>
    <w:rsid w:val="007C2944"/>
    <w:rsid w:val="007C338B"/>
    <w:rsid w:val="007C409F"/>
    <w:rsid w:val="007C5EF1"/>
    <w:rsid w:val="007D0D14"/>
    <w:rsid w:val="007D5C07"/>
    <w:rsid w:val="007F1C7D"/>
    <w:rsid w:val="00802D0B"/>
    <w:rsid w:val="008166E5"/>
    <w:rsid w:val="0083541C"/>
    <w:rsid w:val="00835514"/>
    <w:rsid w:val="00841CB1"/>
    <w:rsid w:val="00842BB6"/>
    <w:rsid w:val="008446F2"/>
    <w:rsid w:val="0086287D"/>
    <w:rsid w:val="008663BD"/>
    <w:rsid w:val="00867021"/>
    <w:rsid w:val="0087431B"/>
    <w:rsid w:val="00876765"/>
    <w:rsid w:val="00883F5F"/>
    <w:rsid w:val="008A2939"/>
    <w:rsid w:val="008B31FD"/>
    <w:rsid w:val="008B459D"/>
    <w:rsid w:val="008C40A8"/>
    <w:rsid w:val="008D170F"/>
    <w:rsid w:val="008D289F"/>
    <w:rsid w:val="008D47C1"/>
    <w:rsid w:val="008E2D45"/>
    <w:rsid w:val="008F1486"/>
    <w:rsid w:val="009041B2"/>
    <w:rsid w:val="00913B64"/>
    <w:rsid w:val="00933714"/>
    <w:rsid w:val="00934077"/>
    <w:rsid w:val="00960FDA"/>
    <w:rsid w:val="00961365"/>
    <w:rsid w:val="00963F44"/>
    <w:rsid w:val="00965723"/>
    <w:rsid w:val="00970BFF"/>
    <w:rsid w:val="00971211"/>
    <w:rsid w:val="00976000"/>
    <w:rsid w:val="00990486"/>
    <w:rsid w:val="00994D85"/>
    <w:rsid w:val="009B2012"/>
    <w:rsid w:val="009B3067"/>
    <w:rsid w:val="009C7ABB"/>
    <w:rsid w:val="009D0A50"/>
    <w:rsid w:val="009E1951"/>
    <w:rsid w:val="009E3031"/>
    <w:rsid w:val="00A15A61"/>
    <w:rsid w:val="00A23842"/>
    <w:rsid w:val="00A42319"/>
    <w:rsid w:val="00A45C2B"/>
    <w:rsid w:val="00A5464D"/>
    <w:rsid w:val="00A61483"/>
    <w:rsid w:val="00A90C13"/>
    <w:rsid w:val="00A93DDC"/>
    <w:rsid w:val="00AA2705"/>
    <w:rsid w:val="00AA509E"/>
    <w:rsid w:val="00AA590E"/>
    <w:rsid w:val="00AB5F52"/>
    <w:rsid w:val="00AC4A52"/>
    <w:rsid w:val="00AD466E"/>
    <w:rsid w:val="00AE4E5B"/>
    <w:rsid w:val="00AE672E"/>
    <w:rsid w:val="00AE755B"/>
    <w:rsid w:val="00AF565F"/>
    <w:rsid w:val="00AF7A69"/>
    <w:rsid w:val="00B0372C"/>
    <w:rsid w:val="00B128DD"/>
    <w:rsid w:val="00B15748"/>
    <w:rsid w:val="00B17160"/>
    <w:rsid w:val="00B26696"/>
    <w:rsid w:val="00B3541D"/>
    <w:rsid w:val="00B36988"/>
    <w:rsid w:val="00B504C1"/>
    <w:rsid w:val="00B61492"/>
    <w:rsid w:val="00B73B7A"/>
    <w:rsid w:val="00B763B7"/>
    <w:rsid w:val="00B865EE"/>
    <w:rsid w:val="00B90889"/>
    <w:rsid w:val="00BB0EB8"/>
    <w:rsid w:val="00BF68CF"/>
    <w:rsid w:val="00C13C87"/>
    <w:rsid w:val="00C26428"/>
    <w:rsid w:val="00C27AA5"/>
    <w:rsid w:val="00C41712"/>
    <w:rsid w:val="00C47EF5"/>
    <w:rsid w:val="00C524F8"/>
    <w:rsid w:val="00C5505F"/>
    <w:rsid w:val="00C5530A"/>
    <w:rsid w:val="00C57C29"/>
    <w:rsid w:val="00C745C4"/>
    <w:rsid w:val="00C83CC8"/>
    <w:rsid w:val="00C84A10"/>
    <w:rsid w:val="00C85B19"/>
    <w:rsid w:val="00C87C4C"/>
    <w:rsid w:val="00C9525A"/>
    <w:rsid w:val="00CD077B"/>
    <w:rsid w:val="00CD18DA"/>
    <w:rsid w:val="00CE2E87"/>
    <w:rsid w:val="00CE4BB9"/>
    <w:rsid w:val="00D07329"/>
    <w:rsid w:val="00D10961"/>
    <w:rsid w:val="00D143E2"/>
    <w:rsid w:val="00D25B40"/>
    <w:rsid w:val="00D455D3"/>
    <w:rsid w:val="00D545AC"/>
    <w:rsid w:val="00D63F86"/>
    <w:rsid w:val="00D73955"/>
    <w:rsid w:val="00D82298"/>
    <w:rsid w:val="00D84265"/>
    <w:rsid w:val="00D8464D"/>
    <w:rsid w:val="00D973C7"/>
    <w:rsid w:val="00DA2FED"/>
    <w:rsid w:val="00DB58F0"/>
    <w:rsid w:val="00DE1399"/>
    <w:rsid w:val="00DE35F0"/>
    <w:rsid w:val="00DE3C3B"/>
    <w:rsid w:val="00E01E8B"/>
    <w:rsid w:val="00E114A7"/>
    <w:rsid w:val="00E23089"/>
    <w:rsid w:val="00E31C7D"/>
    <w:rsid w:val="00E3710D"/>
    <w:rsid w:val="00E41441"/>
    <w:rsid w:val="00E52583"/>
    <w:rsid w:val="00E64EFE"/>
    <w:rsid w:val="00E66468"/>
    <w:rsid w:val="00E669DD"/>
    <w:rsid w:val="00E7058C"/>
    <w:rsid w:val="00E74411"/>
    <w:rsid w:val="00E77862"/>
    <w:rsid w:val="00E86178"/>
    <w:rsid w:val="00E86389"/>
    <w:rsid w:val="00E92EEE"/>
    <w:rsid w:val="00EA4FEB"/>
    <w:rsid w:val="00EC06E6"/>
    <w:rsid w:val="00EC0D71"/>
    <w:rsid w:val="00ED07FE"/>
    <w:rsid w:val="00ED0F32"/>
    <w:rsid w:val="00EF08CB"/>
    <w:rsid w:val="00EF097F"/>
    <w:rsid w:val="00EF774B"/>
    <w:rsid w:val="00F0654C"/>
    <w:rsid w:val="00F11642"/>
    <w:rsid w:val="00F11EAE"/>
    <w:rsid w:val="00F25262"/>
    <w:rsid w:val="00F33829"/>
    <w:rsid w:val="00F35A60"/>
    <w:rsid w:val="00F44BC3"/>
    <w:rsid w:val="00F57711"/>
    <w:rsid w:val="00F72A6A"/>
    <w:rsid w:val="00F74B9E"/>
    <w:rsid w:val="00F80E99"/>
    <w:rsid w:val="00F9222E"/>
    <w:rsid w:val="00F97552"/>
    <w:rsid w:val="00FA75D0"/>
    <w:rsid w:val="00FB1A58"/>
    <w:rsid w:val="00FB7A4E"/>
    <w:rsid w:val="00FC6D3E"/>
    <w:rsid w:val="00FD3573"/>
    <w:rsid w:val="00FE3952"/>
    <w:rsid w:val="00FE76E9"/>
    <w:rsid w:val="00FF3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CB23"/>
  <w15:docId w15:val="{4353410E-C757-4CB2-8DA1-BC78DE92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E66468"/>
    <w:pPr>
      <w:tabs>
        <w:tab w:val="left" w:pos="504"/>
      </w:tabs>
      <w:spacing w:after="240" w:line="240" w:lineRule="auto"/>
      <w:ind w:left="504" w:hanging="504"/>
    </w:pPr>
  </w:style>
  <w:style w:type="character" w:styleId="CommentReference">
    <w:name w:val="annotation reference"/>
    <w:basedOn w:val="DefaultParagraphFont"/>
    <w:uiPriority w:val="99"/>
    <w:semiHidden/>
    <w:unhideWhenUsed/>
    <w:rsid w:val="00624132"/>
    <w:rPr>
      <w:sz w:val="16"/>
      <w:szCs w:val="16"/>
    </w:rPr>
  </w:style>
  <w:style w:type="paragraph" w:styleId="CommentText">
    <w:name w:val="annotation text"/>
    <w:basedOn w:val="Normal"/>
    <w:link w:val="CommentTextChar"/>
    <w:uiPriority w:val="99"/>
    <w:semiHidden/>
    <w:unhideWhenUsed/>
    <w:rsid w:val="00624132"/>
    <w:pPr>
      <w:spacing w:line="240" w:lineRule="auto"/>
    </w:pPr>
    <w:rPr>
      <w:sz w:val="20"/>
      <w:szCs w:val="20"/>
    </w:rPr>
  </w:style>
  <w:style w:type="character" w:customStyle="1" w:styleId="CommentTextChar">
    <w:name w:val="Comment Text Char"/>
    <w:basedOn w:val="DefaultParagraphFont"/>
    <w:link w:val="CommentText"/>
    <w:uiPriority w:val="99"/>
    <w:semiHidden/>
    <w:rsid w:val="00624132"/>
    <w:rPr>
      <w:sz w:val="20"/>
      <w:szCs w:val="20"/>
    </w:rPr>
  </w:style>
  <w:style w:type="paragraph" w:styleId="CommentSubject">
    <w:name w:val="annotation subject"/>
    <w:basedOn w:val="CommentText"/>
    <w:next w:val="CommentText"/>
    <w:link w:val="CommentSubjectChar"/>
    <w:uiPriority w:val="99"/>
    <w:semiHidden/>
    <w:unhideWhenUsed/>
    <w:rsid w:val="00624132"/>
    <w:rPr>
      <w:b/>
      <w:bCs/>
    </w:rPr>
  </w:style>
  <w:style w:type="character" w:customStyle="1" w:styleId="CommentSubjectChar">
    <w:name w:val="Comment Subject Char"/>
    <w:basedOn w:val="CommentTextChar"/>
    <w:link w:val="CommentSubject"/>
    <w:uiPriority w:val="99"/>
    <w:semiHidden/>
    <w:rsid w:val="00624132"/>
    <w:rPr>
      <w:b/>
      <w:bCs/>
      <w:sz w:val="20"/>
      <w:szCs w:val="20"/>
    </w:rPr>
  </w:style>
  <w:style w:type="paragraph" w:styleId="BalloonText">
    <w:name w:val="Balloon Text"/>
    <w:basedOn w:val="Normal"/>
    <w:link w:val="BalloonTextChar"/>
    <w:uiPriority w:val="99"/>
    <w:semiHidden/>
    <w:unhideWhenUsed/>
    <w:rsid w:val="00624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132"/>
    <w:rPr>
      <w:rFonts w:ascii="Segoe UI" w:hAnsi="Segoe UI" w:cs="Segoe UI"/>
      <w:sz w:val="18"/>
      <w:szCs w:val="18"/>
    </w:rPr>
  </w:style>
  <w:style w:type="character" w:styleId="Hyperlink">
    <w:name w:val="Hyperlink"/>
    <w:basedOn w:val="DefaultParagraphFont"/>
    <w:uiPriority w:val="99"/>
    <w:semiHidden/>
    <w:unhideWhenUsed/>
    <w:rsid w:val="00913B64"/>
    <w:rPr>
      <w:color w:val="0563C1"/>
      <w:u w:val="single"/>
    </w:rPr>
  </w:style>
  <w:style w:type="character" w:styleId="FollowedHyperlink">
    <w:name w:val="FollowedHyperlink"/>
    <w:basedOn w:val="DefaultParagraphFont"/>
    <w:uiPriority w:val="99"/>
    <w:semiHidden/>
    <w:unhideWhenUsed/>
    <w:rsid w:val="00913B64"/>
    <w:rPr>
      <w:color w:val="954F72"/>
      <w:u w:val="single"/>
    </w:rPr>
  </w:style>
  <w:style w:type="paragraph" w:customStyle="1" w:styleId="msonormal0">
    <w:name w:val="msonormal"/>
    <w:basedOn w:val="Normal"/>
    <w:rsid w:val="00913B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913B64"/>
    <w:pPr>
      <w:spacing w:before="100" w:beforeAutospacing="1" w:after="100" w:afterAutospacing="1" w:line="240" w:lineRule="auto"/>
    </w:pPr>
    <w:rPr>
      <w:rFonts w:ascii="Calibri" w:eastAsia="Times New Roman" w:hAnsi="Calibri" w:cs="Times New Roman"/>
      <w:b/>
      <w:bCs/>
      <w:sz w:val="24"/>
      <w:szCs w:val="24"/>
    </w:rPr>
  </w:style>
  <w:style w:type="paragraph" w:customStyle="1" w:styleId="xl67">
    <w:name w:val="xl67"/>
    <w:basedOn w:val="Normal"/>
    <w:rsid w:val="00913B6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913B6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913B64"/>
    <w:pPr>
      <w:spacing w:before="100" w:beforeAutospacing="1" w:after="100" w:afterAutospacing="1" w:line="240" w:lineRule="auto"/>
    </w:pPr>
    <w:rPr>
      <w:rFonts w:ascii="Calibri" w:eastAsia="Times New Roman" w:hAnsi="Calibri" w:cs="Times New Roman"/>
      <w:sz w:val="24"/>
      <w:szCs w:val="24"/>
    </w:rPr>
  </w:style>
  <w:style w:type="paragraph" w:customStyle="1" w:styleId="xl70">
    <w:name w:val="xl70"/>
    <w:basedOn w:val="Normal"/>
    <w:rsid w:val="00913B64"/>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1">
    <w:name w:val="xl71"/>
    <w:basedOn w:val="Normal"/>
    <w:rsid w:val="00913B6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913B6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913B64"/>
    <w:pPr>
      <w:pBdr>
        <w:left w:val="single" w:sz="4" w:space="0" w:color="auto"/>
      </w:pBdr>
      <w:spacing w:before="100" w:beforeAutospacing="1" w:after="100" w:afterAutospacing="1" w:line="240" w:lineRule="auto"/>
    </w:pPr>
    <w:rPr>
      <w:rFonts w:ascii="Calibri" w:eastAsia="Times New Roman" w:hAnsi="Calibri" w:cs="Times New Roman"/>
      <w:b/>
      <w:bCs/>
      <w:sz w:val="24"/>
      <w:szCs w:val="24"/>
    </w:rPr>
  </w:style>
  <w:style w:type="paragraph" w:customStyle="1" w:styleId="xl75">
    <w:name w:val="xl75"/>
    <w:basedOn w:val="Normal"/>
    <w:rsid w:val="00913B6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76">
    <w:name w:val="xl76"/>
    <w:basedOn w:val="Normal"/>
    <w:rsid w:val="00913B64"/>
    <w:pPr>
      <w:pBdr>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77">
    <w:name w:val="xl77"/>
    <w:basedOn w:val="Normal"/>
    <w:rsid w:val="00913B64"/>
    <w:pPr>
      <w:spacing w:before="100" w:beforeAutospacing="1" w:after="100" w:afterAutospacing="1" w:line="240" w:lineRule="auto"/>
    </w:pPr>
    <w:rPr>
      <w:rFonts w:ascii="Calibri" w:eastAsia="Times New Roman" w:hAnsi="Calibri" w:cs="Times New Roman"/>
      <w:sz w:val="24"/>
      <w:szCs w:val="24"/>
    </w:rPr>
  </w:style>
  <w:style w:type="paragraph" w:customStyle="1" w:styleId="xl78">
    <w:name w:val="xl78"/>
    <w:basedOn w:val="Normal"/>
    <w:rsid w:val="00913B64"/>
    <w:pPr>
      <w:pBdr>
        <w:left w:val="single" w:sz="4" w:space="0" w:color="auto"/>
      </w:pBdr>
      <w:spacing w:before="100" w:beforeAutospacing="1" w:after="100" w:afterAutospacing="1" w:line="240" w:lineRule="auto"/>
    </w:pPr>
    <w:rPr>
      <w:rFonts w:ascii="Calibri" w:eastAsia="Times New Roman" w:hAnsi="Calibri" w:cs="Times New Roman"/>
      <w:b/>
      <w:bCs/>
      <w:color w:val="000000"/>
      <w:sz w:val="24"/>
      <w:szCs w:val="24"/>
    </w:rPr>
  </w:style>
  <w:style w:type="paragraph" w:customStyle="1" w:styleId="xl79">
    <w:name w:val="xl79"/>
    <w:basedOn w:val="Normal"/>
    <w:rsid w:val="00913B64"/>
    <w:pP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913B64"/>
    <w:pPr>
      <w:pBdr>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81">
    <w:name w:val="xl81"/>
    <w:basedOn w:val="Normal"/>
    <w:rsid w:val="00913B64"/>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913B64"/>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913B64"/>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913B64"/>
    <w:pPr>
      <w:pBdr>
        <w:left w:val="single" w:sz="4" w:space="0" w:color="auto"/>
      </w:pBdr>
      <w:spacing w:before="100" w:beforeAutospacing="1" w:after="100" w:afterAutospacing="1" w:line="240" w:lineRule="auto"/>
    </w:pPr>
    <w:rPr>
      <w:rFonts w:ascii="Calibri" w:eastAsia="Times New Roman" w:hAnsi="Calibri" w:cs="Times New Roman"/>
      <w:sz w:val="24"/>
      <w:szCs w:val="24"/>
    </w:rPr>
  </w:style>
  <w:style w:type="paragraph" w:customStyle="1" w:styleId="xl85">
    <w:name w:val="xl85"/>
    <w:basedOn w:val="Normal"/>
    <w:rsid w:val="00913B6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913B6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913B6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913B64"/>
    <w:pPr>
      <w:pBdr>
        <w:lef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913B64"/>
    <w:pPr>
      <w:pBdr>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913B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4"/>
      <w:szCs w:val="24"/>
    </w:rPr>
  </w:style>
  <w:style w:type="paragraph" w:customStyle="1" w:styleId="xl91">
    <w:name w:val="xl91"/>
    <w:basedOn w:val="Normal"/>
    <w:rsid w:val="00913B64"/>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4"/>
      <w:szCs w:val="24"/>
    </w:rPr>
  </w:style>
  <w:style w:type="paragraph" w:customStyle="1" w:styleId="xl92">
    <w:name w:val="xl92"/>
    <w:basedOn w:val="Normal"/>
    <w:rsid w:val="00913B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4"/>
      <w:szCs w:val="24"/>
    </w:rPr>
  </w:style>
  <w:style w:type="paragraph" w:customStyle="1" w:styleId="xl93">
    <w:name w:val="xl93"/>
    <w:basedOn w:val="Normal"/>
    <w:rsid w:val="00913B64"/>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4"/>
      <w:szCs w:val="24"/>
    </w:rPr>
  </w:style>
  <w:style w:type="paragraph" w:customStyle="1" w:styleId="xl94">
    <w:name w:val="xl94"/>
    <w:basedOn w:val="Normal"/>
    <w:rsid w:val="00913B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4"/>
      <w:szCs w:val="24"/>
    </w:rPr>
  </w:style>
  <w:style w:type="paragraph" w:customStyle="1" w:styleId="xl95">
    <w:name w:val="xl95"/>
    <w:basedOn w:val="Normal"/>
    <w:rsid w:val="00913B64"/>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96">
    <w:name w:val="xl96"/>
    <w:basedOn w:val="Normal"/>
    <w:rsid w:val="00913B64"/>
    <w:pPr>
      <w:pBdr>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913B64"/>
    <w:pP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13B64"/>
    <w:pPr>
      <w:pBdr>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913B64"/>
    <w:pPr>
      <w:pBdr>
        <w:left w:val="single" w:sz="4" w:space="0" w:color="auto"/>
      </w:pBdr>
      <w:shd w:val="clear" w:color="000000" w:fill="F2F2F2"/>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00">
    <w:name w:val="xl100"/>
    <w:basedOn w:val="Normal"/>
    <w:rsid w:val="00913B64"/>
    <w:pPr>
      <w:shd w:val="clear" w:color="000000" w:fill="F2F2F2"/>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01">
    <w:name w:val="xl101"/>
    <w:basedOn w:val="Normal"/>
    <w:rsid w:val="00913B64"/>
    <w:pPr>
      <w:pBdr>
        <w:right w:val="single" w:sz="4" w:space="0" w:color="auto"/>
      </w:pBdr>
      <w:shd w:val="clear" w:color="000000" w:fill="F2F2F2"/>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102">
    <w:name w:val="xl102"/>
    <w:basedOn w:val="Normal"/>
    <w:rsid w:val="00913B64"/>
    <w:pPr>
      <w:pBdr>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913B64"/>
    <w:pPr>
      <w:pBdr>
        <w:left w:val="single" w:sz="4" w:space="0" w:color="auto"/>
      </w:pBdr>
      <w:shd w:val="clear" w:color="000000" w:fill="F2F2F2"/>
      <w:spacing w:before="100" w:beforeAutospacing="1" w:after="100" w:afterAutospacing="1" w:line="240" w:lineRule="auto"/>
    </w:pPr>
    <w:rPr>
      <w:rFonts w:ascii="Calibri" w:eastAsia="Times New Roman" w:hAnsi="Calibri" w:cs="Times New Roman"/>
      <w:b/>
      <w:bCs/>
      <w:sz w:val="24"/>
      <w:szCs w:val="24"/>
    </w:rPr>
  </w:style>
  <w:style w:type="paragraph" w:customStyle="1" w:styleId="xl104">
    <w:name w:val="xl104"/>
    <w:basedOn w:val="Normal"/>
    <w:rsid w:val="00913B64"/>
    <w:pPr>
      <w:pBdr>
        <w:lef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913B64"/>
    <w:pP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913B64"/>
    <w:pPr>
      <w:pBdr>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107">
    <w:name w:val="xl107"/>
    <w:basedOn w:val="Normal"/>
    <w:rsid w:val="00913B64"/>
    <w:pPr>
      <w:shd w:val="clear" w:color="000000" w:fill="F2F2F2"/>
      <w:spacing w:before="100" w:beforeAutospacing="1" w:after="100" w:afterAutospacing="1" w:line="240" w:lineRule="auto"/>
    </w:pPr>
    <w:rPr>
      <w:rFonts w:ascii="Calibri" w:eastAsia="Times New Roman" w:hAnsi="Calibri" w:cs="Times New Roman"/>
      <w:b/>
      <w:bCs/>
      <w:sz w:val="24"/>
      <w:szCs w:val="24"/>
    </w:rPr>
  </w:style>
  <w:style w:type="paragraph" w:customStyle="1" w:styleId="xl108">
    <w:name w:val="xl108"/>
    <w:basedOn w:val="Normal"/>
    <w:rsid w:val="00913B64"/>
    <w:pPr>
      <w:pBdr>
        <w:left w:val="single" w:sz="4" w:space="0" w:color="auto"/>
      </w:pBdr>
      <w:spacing w:before="100" w:beforeAutospacing="1" w:after="100" w:afterAutospacing="1" w:line="240" w:lineRule="auto"/>
    </w:pPr>
    <w:rPr>
      <w:rFonts w:ascii="Calibri" w:eastAsia="Times New Roman" w:hAnsi="Calibri" w:cs="Times New Roman"/>
      <w:b/>
      <w:bCs/>
      <w:sz w:val="24"/>
      <w:szCs w:val="24"/>
    </w:rPr>
  </w:style>
  <w:style w:type="paragraph" w:customStyle="1" w:styleId="xl109">
    <w:name w:val="xl109"/>
    <w:basedOn w:val="Normal"/>
    <w:rsid w:val="00913B64"/>
    <w:pPr>
      <w:spacing w:before="100" w:beforeAutospacing="1" w:after="100" w:afterAutospacing="1" w:line="240" w:lineRule="auto"/>
    </w:pPr>
    <w:rPr>
      <w:rFonts w:ascii="Calibri" w:eastAsia="Times New Roman" w:hAnsi="Calibri" w:cs="Times New Roman"/>
      <w:b/>
      <w:bCs/>
      <w:sz w:val="24"/>
      <w:szCs w:val="24"/>
    </w:rPr>
  </w:style>
  <w:style w:type="paragraph" w:customStyle="1" w:styleId="xl110">
    <w:name w:val="xl110"/>
    <w:basedOn w:val="Normal"/>
    <w:rsid w:val="00913B64"/>
    <w:pPr>
      <w:pBdr>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913B64"/>
    <w:pPr>
      <w:pBdr>
        <w:bottom w:val="single" w:sz="4" w:space="0" w:color="auto"/>
      </w:pBdr>
      <w:shd w:val="clear" w:color="000000" w:fill="F2F2F2"/>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12">
    <w:name w:val="xl112"/>
    <w:basedOn w:val="Normal"/>
    <w:rsid w:val="00913B64"/>
    <w:pPr>
      <w:pBdr>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913B64"/>
    <w:pPr>
      <w:pBdr>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913B64"/>
    <w:pPr>
      <w:pBdr>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913B6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913B64"/>
    <w:pPr>
      <w:pBdr>
        <w:left w:val="single" w:sz="4" w:space="0" w:color="auto"/>
      </w:pBdr>
      <w:spacing w:before="100" w:beforeAutospacing="1" w:after="100" w:afterAutospacing="1" w:line="240" w:lineRule="auto"/>
    </w:pPr>
    <w:rPr>
      <w:rFonts w:ascii="Calibri" w:eastAsia="Times New Roman" w:hAnsi="Calibri" w:cs="Times New Roman"/>
      <w:color w:val="000000"/>
      <w:sz w:val="24"/>
      <w:szCs w:val="24"/>
    </w:rPr>
  </w:style>
  <w:style w:type="paragraph" w:styleId="Header">
    <w:name w:val="header"/>
    <w:basedOn w:val="Normal"/>
    <w:link w:val="HeaderChar"/>
    <w:uiPriority w:val="99"/>
    <w:unhideWhenUsed/>
    <w:rsid w:val="00E77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862"/>
  </w:style>
  <w:style w:type="paragraph" w:styleId="Footer">
    <w:name w:val="footer"/>
    <w:basedOn w:val="Normal"/>
    <w:link w:val="FooterChar"/>
    <w:uiPriority w:val="99"/>
    <w:unhideWhenUsed/>
    <w:rsid w:val="00E77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862"/>
  </w:style>
  <w:style w:type="paragraph" w:customStyle="1" w:styleId="EndNoteBibliography">
    <w:name w:val="EndNote Bibliography"/>
    <w:basedOn w:val="Normal"/>
    <w:link w:val="EndNoteBibliographyChar"/>
    <w:rsid w:val="00C47EF5"/>
    <w:pPr>
      <w:spacing w:after="200"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C47EF5"/>
    <w:rPr>
      <w:rFonts w:ascii="Calibri" w:hAnsi="Calibri"/>
      <w:noProof/>
    </w:rPr>
  </w:style>
  <w:style w:type="paragraph" w:styleId="Revision">
    <w:name w:val="Revision"/>
    <w:hidden/>
    <w:uiPriority w:val="99"/>
    <w:semiHidden/>
    <w:rsid w:val="000925A4"/>
    <w:pPr>
      <w:spacing w:after="0" w:line="240" w:lineRule="auto"/>
    </w:pPr>
  </w:style>
  <w:style w:type="paragraph" w:customStyle="1" w:styleId="xl74">
    <w:name w:val="xl74"/>
    <w:basedOn w:val="Normal"/>
    <w:rsid w:val="00C745C4"/>
    <w:pPr>
      <w:pBdr>
        <w:left w:val="single" w:sz="4" w:space="0" w:color="auto"/>
      </w:pBdr>
      <w:spacing w:before="100" w:beforeAutospacing="1" w:after="100" w:afterAutospacing="1" w:line="240" w:lineRule="auto"/>
    </w:pPr>
    <w:rPr>
      <w:rFonts w:ascii="Calibri" w:eastAsia="Times New Roman" w:hAnsi="Calibri" w:cs="Times New Roman"/>
      <w:color w:val="000000"/>
      <w:sz w:val="24"/>
      <w:szCs w:val="24"/>
      <w:lang w:val="nb-NO" w:eastAsia="zh-CN"/>
    </w:rPr>
  </w:style>
  <w:style w:type="paragraph" w:customStyle="1" w:styleId="xl117">
    <w:name w:val="xl117"/>
    <w:basedOn w:val="Normal"/>
    <w:rsid w:val="00C745C4"/>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sz w:val="24"/>
      <w:szCs w:val="24"/>
      <w:lang w:val="nb-NO" w:eastAsia="zh-CN"/>
    </w:rPr>
  </w:style>
  <w:style w:type="paragraph" w:customStyle="1" w:styleId="xl118">
    <w:name w:val="xl118"/>
    <w:basedOn w:val="Normal"/>
    <w:rsid w:val="00C745C4"/>
    <w:pPr>
      <w:pBdr>
        <w:top w:val="single" w:sz="4" w:space="0" w:color="auto"/>
      </w:pBdr>
      <w:spacing w:before="100" w:beforeAutospacing="1" w:after="100" w:afterAutospacing="1" w:line="240" w:lineRule="auto"/>
      <w:jc w:val="center"/>
    </w:pPr>
    <w:rPr>
      <w:rFonts w:ascii="Calibri" w:eastAsia="Times New Roman" w:hAnsi="Calibri" w:cs="Times New Roman"/>
      <w:sz w:val="24"/>
      <w:szCs w:val="24"/>
      <w:lang w:val="nb-NO" w:eastAsia="zh-CN"/>
    </w:rPr>
  </w:style>
  <w:style w:type="paragraph" w:customStyle="1" w:styleId="xl119">
    <w:name w:val="xl119"/>
    <w:basedOn w:val="Normal"/>
    <w:rsid w:val="00C745C4"/>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nb-NO" w:eastAsia="zh-CN"/>
    </w:rPr>
  </w:style>
  <w:style w:type="paragraph" w:customStyle="1" w:styleId="xl120">
    <w:name w:val="xl120"/>
    <w:basedOn w:val="Normal"/>
    <w:rsid w:val="00C745C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nb-NO" w:eastAsia="zh-CN"/>
    </w:rPr>
  </w:style>
  <w:style w:type="paragraph" w:customStyle="1" w:styleId="xl121">
    <w:name w:val="xl121"/>
    <w:basedOn w:val="Normal"/>
    <w:rsid w:val="00C745C4"/>
    <w:pPr>
      <w:pBdr>
        <w:lef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24"/>
      <w:szCs w:val="24"/>
      <w:lang w:val="nb-NO" w:eastAsia="zh-CN"/>
    </w:rPr>
  </w:style>
  <w:style w:type="paragraph" w:customStyle="1" w:styleId="xl122">
    <w:name w:val="xl122"/>
    <w:basedOn w:val="Normal"/>
    <w:rsid w:val="00C745C4"/>
    <w:pPr>
      <w:pBdr>
        <w:lef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000000"/>
      <w:sz w:val="24"/>
      <w:szCs w:val="24"/>
      <w:lang w:val="nb-NO" w:eastAsia="zh-CN"/>
    </w:rPr>
  </w:style>
  <w:style w:type="paragraph" w:customStyle="1" w:styleId="xl123">
    <w:name w:val="xl123"/>
    <w:basedOn w:val="Normal"/>
    <w:rsid w:val="00C745C4"/>
    <w:pPr>
      <w:pBdr>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val="nb-NO" w:eastAsia="zh-CN"/>
    </w:rPr>
  </w:style>
  <w:style w:type="paragraph" w:customStyle="1" w:styleId="xl124">
    <w:name w:val="xl124"/>
    <w:basedOn w:val="Normal"/>
    <w:rsid w:val="00C745C4"/>
    <w:pPr>
      <w:pBdr>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val="nb-NO" w:eastAsia="zh-CN"/>
    </w:rPr>
  </w:style>
  <w:style w:type="paragraph" w:customStyle="1" w:styleId="xl125">
    <w:name w:val="xl125"/>
    <w:basedOn w:val="Normal"/>
    <w:rsid w:val="00C745C4"/>
    <w:pPr>
      <w:pBdr>
        <w:left w:val="dotted"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4"/>
      <w:szCs w:val="24"/>
      <w:lang w:val="nb-NO" w:eastAsia="zh-CN"/>
    </w:rPr>
  </w:style>
  <w:style w:type="paragraph" w:customStyle="1" w:styleId="xl126">
    <w:name w:val="xl126"/>
    <w:basedOn w:val="Normal"/>
    <w:rsid w:val="00C745C4"/>
    <w:pPr>
      <w:pBdr>
        <w:left w:val="dotted"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4"/>
      <w:szCs w:val="24"/>
      <w:lang w:val="nb-NO" w:eastAsia="zh-CN"/>
    </w:rPr>
  </w:style>
  <w:style w:type="paragraph" w:customStyle="1" w:styleId="xl127">
    <w:name w:val="xl127"/>
    <w:basedOn w:val="Normal"/>
    <w:rsid w:val="00C745C4"/>
    <w:pPr>
      <w:pBdr>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4"/>
      <w:szCs w:val="24"/>
      <w:lang w:val="nb-NO" w:eastAsia="zh-CN"/>
    </w:rPr>
  </w:style>
  <w:style w:type="paragraph" w:customStyle="1" w:styleId="xl128">
    <w:name w:val="xl128"/>
    <w:basedOn w:val="Normal"/>
    <w:rsid w:val="00C745C4"/>
    <w:pPr>
      <w:pBdr>
        <w:left w:val="single" w:sz="4" w:space="0" w:color="auto"/>
      </w:pBdr>
      <w:shd w:val="clear" w:color="000000" w:fill="F2F2F2"/>
      <w:spacing w:before="100" w:beforeAutospacing="1" w:after="100" w:afterAutospacing="1" w:line="240" w:lineRule="auto"/>
    </w:pPr>
    <w:rPr>
      <w:rFonts w:ascii="Calibri" w:eastAsia="Times New Roman" w:hAnsi="Calibri" w:cs="Times New Roman"/>
      <w:b/>
      <w:bCs/>
      <w:sz w:val="24"/>
      <w:szCs w:val="24"/>
      <w:lang w:val="nb-NO" w:eastAsia="zh-CN"/>
    </w:rPr>
  </w:style>
  <w:style w:type="paragraph" w:customStyle="1" w:styleId="xl129">
    <w:name w:val="xl129"/>
    <w:basedOn w:val="Normal"/>
    <w:rsid w:val="00C745C4"/>
    <w:pPr>
      <w:shd w:val="clear" w:color="000000" w:fill="F2F2F2"/>
      <w:spacing w:before="100" w:beforeAutospacing="1" w:after="100" w:afterAutospacing="1" w:line="240" w:lineRule="auto"/>
    </w:pPr>
    <w:rPr>
      <w:rFonts w:ascii="Calibri" w:eastAsia="Times New Roman" w:hAnsi="Calibri" w:cs="Times New Roman"/>
      <w:b/>
      <w:bCs/>
      <w:sz w:val="24"/>
      <w:szCs w:val="24"/>
      <w:lang w:val="nb-NO" w:eastAsia="zh-CN"/>
    </w:rPr>
  </w:style>
  <w:style w:type="paragraph" w:customStyle="1" w:styleId="xl130">
    <w:name w:val="xl130"/>
    <w:basedOn w:val="Normal"/>
    <w:rsid w:val="00C745C4"/>
    <w:pPr>
      <w:pBdr>
        <w:left w:val="dotted" w:sz="4" w:space="0" w:color="auto"/>
        <w:right w:val="single" w:sz="4" w:space="0" w:color="auto"/>
      </w:pBdr>
      <w:shd w:val="clear" w:color="000000" w:fill="F2F2F2"/>
      <w:spacing w:before="100" w:beforeAutospacing="1" w:after="100" w:afterAutospacing="1" w:line="240" w:lineRule="auto"/>
      <w:jc w:val="center"/>
      <w:textAlignment w:val="center"/>
    </w:pPr>
    <w:rPr>
      <w:rFonts w:ascii="Calibri" w:eastAsia="Times New Roman" w:hAnsi="Calibri" w:cs="Times New Roman"/>
      <w:sz w:val="24"/>
      <w:szCs w:val="24"/>
      <w:lang w:val="nb-NO" w:eastAsia="zh-CN"/>
    </w:rPr>
  </w:style>
  <w:style w:type="paragraph" w:customStyle="1" w:styleId="xl131">
    <w:name w:val="xl131"/>
    <w:basedOn w:val="Normal"/>
    <w:rsid w:val="00C745C4"/>
    <w:pPr>
      <w:pBdr>
        <w:left w:val="dotted" w:sz="4" w:space="0" w:color="auto"/>
      </w:pBdr>
      <w:shd w:val="clear" w:color="000000" w:fill="F2F2F2"/>
      <w:spacing w:before="100" w:beforeAutospacing="1" w:after="100" w:afterAutospacing="1" w:line="240" w:lineRule="auto"/>
      <w:jc w:val="center"/>
      <w:textAlignment w:val="center"/>
    </w:pPr>
    <w:rPr>
      <w:rFonts w:ascii="Calibri" w:eastAsia="Times New Roman" w:hAnsi="Calibri" w:cs="Times New Roman"/>
      <w:sz w:val="24"/>
      <w:szCs w:val="24"/>
      <w:lang w:val="nb-NO" w:eastAsia="zh-CN"/>
    </w:rPr>
  </w:style>
  <w:style w:type="paragraph" w:customStyle="1" w:styleId="xl132">
    <w:name w:val="xl132"/>
    <w:basedOn w:val="Normal"/>
    <w:rsid w:val="00C745C4"/>
    <w:pPr>
      <w:shd w:val="clear" w:color="000000" w:fill="F2F2F2"/>
      <w:spacing w:before="100" w:beforeAutospacing="1" w:after="100" w:afterAutospacing="1" w:line="240" w:lineRule="auto"/>
    </w:pPr>
    <w:rPr>
      <w:rFonts w:ascii="Times New Roman" w:eastAsia="Times New Roman" w:hAnsi="Times New Roman" w:cs="Times New Roman"/>
      <w:sz w:val="24"/>
      <w:szCs w:val="24"/>
      <w:lang w:val="nb-NO" w:eastAsia="zh-CN"/>
    </w:rPr>
  </w:style>
  <w:style w:type="paragraph" w:customStyle="1" w:styleId="xl133">
    <w:name w:val="xl133"/>
    <w:basedOn w:val="Normal"/>
    <w:rsid w:val="00C745C4"/>
    <w:pPr>
      <w:pBdr>
        <w:left w:val="dotted"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val="nb-NO" w:eastAsia="zh-CN"/>
    </w:rPr>
  </w:style>
  <w:style w:type="paragraph" w:customStyle="1" w:styleId="xl134">
    <w:name w:val="xl134"/>
    <w:basedOn w:val="Normal"/>
    <w:rsid w:val="00C745C4"/>
    <w:pPr>
      <w:pBdr>
        <w:left w:val="single" w:sz="4" w:space="0" w:color="auto"/>
      </w:pBdr>
      <w:shd w:val="clear" w:color="000000" w:fill="F2F2F2"/>
      <w:spacing w:before="100" w:beforeAutospacing="1" w:after="100" w:afterAutospacing="1" w:line="240" w:lineRule="auto"/>
    </w:pPr>
    <w:rPr>
      <w:rFonts w:ascii="Calibri" w:eastAsia="Times New Roman" w:hAnsi="Calibri" w:cs="Times New Roman"/>
      <w:b/>
      <w:bCs/>
      <w:sz w:val="24"/>
      <w:szCs w:val="24"/>
      <w:lang w:val="nb-NO" w:eastAsia="zh-CN"/>
    </w:rPr>
  </w:style>
  <w:style w:type="paragraph" w:customStyle="1" w:styleId="xl135">
    <w:name w:val="xl135"/>
    <w:basedOn w:val="Normal"/>
    <w:rsid w:val="00C745C4"/>
    <w:pPr>
      <w:pBdr>
        <w:bottom w:val="single" w:sz="4" w:space="0" w:color="auto"/>
      </w:pBdr>
      <w:spacing w:before="100" w:beforeAutospacing="1" w:after="100" w:afterAutospacing="1" w:line="240" w:lineRule="auto"/>
    </w:pPr>
    <w:rPr>
      <w:rFonts w:ascii="Calibri" w:eastAsia="Times New Roman" w:hAnsi="Calibri" w:cs="Times New Roman"/>
      <w:b/>
      <w:bCs/>
      <w:sz w:val="24"/>
      <w:szCs w:val="24"/>
      <w:lang w:val="nb-NO" w:eastAsia="zh-CN"/>
    </w:rPr>
  </w:style>
  <w:style w:type="paragraph" w:customStyle="1" w:styleId="xl136">
    <w:name w:val="xl136"/>
    <w:basedOn w:val="Normal"/>
    <w:rsid w:val="00C745C4"/>
    <w:pPr>
      <w:pBdr>
        <w:top w:val="single" w:sz="4" w:space="0" w:color="auto"/>
      </w:pBdr>
      <w:spacing w:before="100" w:beforeAutospacing="1" w:after="100" w:afterAutospacing="1" w:line="240" w:lineRule="auto"/>
    </w:pPr>
    <w:rPr>
      <w:rFonts w:ascii="Calibri" w:eastAsia="Times New Roman" w:hAnsi="Calibri" w:cs="Times New Roman"/>
      <w:sz w:val="24"/>
      <w:szCs w:val="24"/>
      <w:lang w:val="nb-NO" w:eastAsia="zh-CN"/>
    </w:rPr>
  </w:style>
  <w:style w:type="paragraph" w:customStyle="1" w:styleId="xl137">
    <w:name w:val="xl137"/>
    <w:basedOn w:val="Normal"/>
    <w:rsid w:val="00C745C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nb-NO" w:eastAsia="zh-CN"/>
    </w:rPr>
  </w:style>
  <w:style w:type="paragraph" w:styleId="BodyText">
    <w:name w:val="Body Text"/>
    <w:basedOn w:val="Normal"/>
    <w:link w:val="BodyTextChar"/>
    <w:uiPriority w:val="99"/>
    <w:unhideWhenUsed/>
    <w:rsid w:val="00EC0D71"/>
    <w:pPr>
      <w:spacing w:after="120" w:line="276" w:lineRule="auto"/>
    </w:pPr>
    <w:rPr>
      <w:rFonts w:ascii="Calibri" w:eastAsia="Calibri" w:hAnsi="Calibri" w:cs="Times New Roman"/>
      <w:sz w:val="20"/>
      <w:szCs w:val="20"/>
      <w:lang w:val="nb-NO" w:eastAsia="x-none"/>
    </w:rPr>
  </w:style>
  <w:style w:type="character" w:customStyle="1" w:styleId="BodyTextChar">
    <w:name w:val="Body Text Char"/>
    <w:basedOn w:val="DefaultParagraphFont"/>
    <w:link w:val="BodyText"/>
    <w:uiPriority w:val="99"/>
    <w:rsid w:val="00EC0D71"/>
    <w:rPr>
      <w:rFonts w:ascii="Calibri" w:eastAsia="Calibri" w:hAnsi="Calibri" w:cs="Times New Roman"/>
      <w:sz w:val="20"/>
      <w:szCs w:val="20"/>
      <w:lang w:val="nb-N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3262">
      <w:bodyDiv w:val="1"/>
      <w:marLeft w:val="0"/>
      <w:marRight w:val="0"/>
      <w:marTop w:val="0"/>
      <w:marBottom w:val="0"/>
      <w:divBdr>
        <w:top w:val="none" w:sz="0" w:space="0" w:color="auto"/>
        <w:left w:val="none" w:sz="0" w:space="0" w:color="auto"/>
        <w:bottom w:val="none" w:sz="0" w:space="0" w:color="auto"/>
        <w:right w:val="none" w:sz="0" w:space="0" w:color="auto"/>
      </w:divBdr>
    </w:div>
    <w:div w:id="264461442">
      <w:bodyDiv w:val="1"/>
      <w:marLeft w:val="0"/>
      <w:marRight w:val="0"/>
      <w:marTop w:val="0"/>
      <w:marBottom w:val="0"/>
      <w:divBdr>
        <w:top w:val="none" w:sz="0" w:space="0" w:color="auto"/>
        <w:left w:val="none" w:sz="0" w:space="0" w:color="auto"/>
        <w:bottom w:val="none" w:sz="0" w:space="0" w:color="auto"/>
        <w:right w:val="none" w:sz="0" w:space="0" w:color="auto"/>
      </w:divBdr>
    </w:div>
    <w:div w:id="294800970">
      <w:bodyDiv w:val="1"/>
      <w:marLeft w:val="0"/>
      <w:marRight w:val="0"/>
      <w:marTop w:val="0"/>
      <w:marBottom w:val="0"/>
      <w:divBdr>
        <w:top w:val="none" w:sz="0" w:space="0" w:color="auto"/>
        <w:left w:val="none" w:sz="0" w:space="0" w:color="auto"/>
        <w:bottom w:val="none" w:sz="0" w:space="0" w:color="auto"/>
        <w:right w:val="none" w:sz="0" w:space="0" w:color="auto"/>
      </w:divBdr>
    </w:div>
    <w:div w:id="369039986">
      <w:bodyDiv w:val="1"/>
      <w:marLeft w:val="0"/>
      <w:marRight w:val="0"/>
      <w:marTop w:val="0"/>
      <w:marBottom w:val="0"/>
      <w:divBdr>
        <w:top w:val="none" w:sz="0" w:space="0" w:color="auto"/>
        <w:left w:val="none" w:sz="0" w:space="0" w:color="auto"/>
        <w:bottom w:val="none" w:sz="0" w:space="0" w:color="auto"/>
        <w:right w:val="none" w:sz="0" w:space="0" w:color="auto"/>
      </w:divBdr>
    </w:div>
    <w:div w:id="377513010">
      <w:bodyDiv w:val="1"/>
      <w:marLeft w:val="0"/>
      <w:marRight w:val="0"/>
      <w:marTop w:val="0"/>
      <w:marBottom w:val="0"/>
      <w:divBdr>
        <w:top w:val="none" w:sz="0" w:space="0" w:color="auto"/>
        <w:left w:val="none" w:sz="0" w:space="0" w:color="auto"/>
        <w:bottom w:val="none" w:sz="0" w:space="0" w:color="auto"/>
        <w:right w:val="none" w:sz="0" w:space="0" w:color="auto"/>
      </w:divBdr>
    </w:div>
    <w:div w:id="464860244">
      <w:bodyDiv w:val="1"/>
      <w:marLeft w:val="0"/>
      <w:marRight w:val="0"/>
      <w:marTop w:val="0"/>
      <w:marBottom w:val="0"/>
      <w:divBdr>
        <w:top w:val="none" w:sz="0" w:space="0" w:color="auto"/>
        <w:left w:val="none" w:sz="0" w:space="0" w:color="auto"/>
        <w:bottom w:val="none" w:sz="0" w:space="0" w:color="auto"/>
        <w:right w:val="none" w:sz="0" w:space="0" w:color="auto"/>
      </w:divBdr>
    </w:div>
    <w:div w:id="507451459">
      <w:bodyDiv w:val="1"/>
      <w:marLeft w:val="0"/>
      <w:marRight w:val="0"/>
      <w:marTop w:val="0"/>
      <w:marBottom w:val="0"/>
      <w:divBdr>
        <w:top w:val="none" w:sz="0" w:space="0" w:color="auto"/>
        <w:left w:val="none" w:sz="0" w:space="0" w:color="auto"/>
        <w:bottom w:val="none" w:sz="0" w:space="0" w:color="auto"/>
        <w:right w:val="none" w:sz="0" w:space="0" w:color="auto"/>
      </w:divBdr>
    </w:div>
    <w:div w:id="897085241">
      <w:bodyDiv w:val="1"/>
      <w:marLeft w:val="0"/>
      <w:marRight w:val="0"/>
      <w:marTop w:val="0"/>
      <w:marBottom w:val="0"/>
      <w:divBdr>
        <w:top w:val="none" w:sz="0" w:space="0" w:color="auto"/>
        <w:left w:val="none" w:sz="0" w:space="0" w:color="auto"/>
        <w:bottom w:val="none" w:sz="0" w:space="0" w:color="auto"/>
        <w:right w:val="none" w:sz="0" w:space="0" w:color="auto"/>
      </w:divBdr>
    </w:div>
    <w:div w:id="1351031732">
      <w:bodyDiv w:val="1"/>
      <w:marLeft w:val="0"/>
      <w:marRight w:val="0"/>
      <w:marTop w:val="0"/>
      <w:marBottom w:val="0"/>
      <w:divBdr>
        <w:top w:val="none" w:sz="0" w:space="0" w:color="auto"/>
        <w:left w:val="none" w:sz="0" w:space="0" w:color="auto"/>
        <w:bottom w:val="none" w:sz="0" w:space="0" w:color="auto"/>
        <w:right w:val="none" w:sz="0" w:space="0" w:color="auto"/>
      </w:divBdr>
    </w:div>
    <w:div w:id="1366372985">
      <w:bodyDiv w:val="1"/>
      <w:marLeft w:val="0"/>
      <w:marRight w:val="0"/>
      <w:marTop w:val="0"/>
      <w:marBottom w:val="0"/>
      <w:divBdr>
        <w:top w:val="none" w:sz="0" w:space="0" w:color="auto"/>
        <w:left w:val="none" w:sz="0" w:space="0" w:color="auto"/>
        <w:bottom w:val="none" w:sz="0" w:space="0" w:color="auto"/>
        <w:right w:val="none" w:sz="0" w:space="0" w:color="auto"/>
      </w:divBdr>
    </w:div>
    <w:div w:id="1391415313">
      <w:bodyDiv w:val="1"/>
      <w:marLeft w:val="0"/>
      <w:marRight w:val="0"/>
      <w:marTop w:val="0"/>
      <w:marBottom w:val="0"/>
      <w:divBdr>
        <w:top w:val="none" w:sz="0" w:space="0" w:color="auto"/>
        <w:left w:val="none" w:sz="0" w:space="0" w:color="auto"/>
        <w:bottom w:val="none" w:sz="0" w:space="0" w:color="auto"/>
        <w:right w:val="none" w:sz="0" w:space="0" w:color="auto"/>
      </w:divBdr>
    </w:div>
    <w:div w:id="1548833921">
      <w:bodyDiv w:val="1"/>
      <w:marLeft w:val="0"/>
      <w:marRight w:val="0"/>
      <w:marTop w:val="0"/>
      <w:marBottom w:val="0"/>
      <w:divBdr>
        <w:top w:val="none" w:sz="0" w:space="0" w:color="auto"/>
        <w:left w:val="none" w:sz="0" w:space="0" w:color="auto"/>
        <w:bottom w:val="none" w:sz="0" w:space="0" w:color="auto"/>
        <w:right w:val="none" w:sz="0" w:space="0" w:color="auto"/>
      </w:divBdr>
    </w:div>
    <w:div w:id="1630941306">
      <w:bodyDiv w:val="1"/>
      <w:marLeft w:val="0"/>
      <w:marRight w:val="0"/>
      <w:marTop w:val="0"/>
      <w:marBottom w:val="0"/>
      <w:divBdr>
        <w:top w:val="none" w:sz="0" w:space="0" w:color="auto"/>
        <w:left w:val="none" w:sz="0" w:space="0" w:color="auto"/>
        <w:bottom w:val="none" w:sz="0" w:space="0" w:color="auto"/>
        <w:right w:val="none" w:sz="0" w:space="0" w:color="auto"/>
      </w:divBdr>
    </w:div>
    <w:div w:id="1654794517">
      <w:bodyDiv w:val="1"/>
      <w:marLeft w:val="0"/>
      <w:marRight w:val="0"/>
      <w:marTop w:val="0"/>
      <w:marBottom w:val="0"/>
      <w:divBdr>
        <w:top w:val="none" w:sz="0" w:space="0" w:color="auto"/>
        <w:left w:val="none" w:sz="0" w:space="0" w:color="auto"/>
        <w:bottom w:val="none" w:sz="0" w:space="0" w:color="auto"/>
        <w:right w:val="none" w:sz="0" w:space="0" w:color="auto"/>
      </w:divBdr>
    </w:div>
    <w:div w:id="1677539704">
      <w:bodyDiv w:val="1"/>
      <w:marLeft w:val="0"/>
      <w:marRight w:val="0"/>
      <w:marTop w:val="0"/>
      <w:marBottom w:val="0"/>
      <w:divBdr>
        <w:top w:val="none" w:sz="0" w:space="0" w:color="auto"/>
        <w:left w:val="none" w:sz="0" w:space="0" w:color="auto"/>
        <w:bottom w:val="none" w:sz="0" w:space="0" w:color="auto"/>
        <w:right w:val="none" w:sz="0" w:space="0" w:color="auto"/>
      </w:divBdr>
    </w:div>
    <w:div w:id="1868635735">
      <w:bodyDiv w:val="1"/>
      <w:marLeft w:val="0"/>
      <w:marRight w:val="0"/>
      <w:marTop w:val="0"/>
      <w:marBottom w:val="0"/>
      <w:divBdr>
        <w:top w:val="none" w:sz="0" w:space="0" w:color="auto"/>
        <w:left w:val="none" w:sz="0" w:space="0" w:color="auto"/>
        <w:bottom w:val="none" w:sz="0" w:space="0" w:color="auto"/>
        <w:right w:val="none" w:sz="0" w:space="0" w:color="auto"/>
      </w:divBdr>
    </w:div>
    <w:div w:id="1912419622">
      <w:bodyDiv w:val="1"/>
      <w:marLeft w:val="0"/>
      <w:marRight w:val="0"/>
      <w:marTop w:val="0"/>
      <w:marBottom w:val="0"/>
      <w:divBdr>
        <w:top w:val="none" w:sz="0" w:space="0" w:color="auto"/>
        <w:left w:val="none" w:sz="0" w:space="0" w:color="auto"/>
        <w:bottom w:val="none" w:sz="0" w:space="0" w:color="auto"/>
        <w:right w:val="none" w:sz="0" w:space="0" w:color="auto"/>
      </w:divBdr>
    </w:div>
    <w:div w:id="1919632560">
      <w:bodyDiv w:val="1"/>
      <w:marLeft w:val="0"/>
      <w:marRight w:val="0"/>
      <w:marTop w:val="0"/>
      <w:marBottom w:val="0"/>
      <w:divBdr>
        <w:top w:val="none" w:sz="0" w:space="0" w:color="auto"/>
        <w:left w:val="none" w:sz="0" w:space="0" w:color="auto"/>
        <w:bottom w:val="none" w:sz="0" w:space="0" w:color="auto"/>
        <w:right w:val="none" w:sz="0" w:space="0" w:color="auto"/>
      </w:divBdr>
    </w:div>
    <w:div w:id="1978142707">
      <w:bodyDiv w:val="1"/>
      <w:marLeft w:val="0"/>
      <w:marRight w:val="0"/>
      <w:marTop w:val="0"/>
      <w:marBottom w:val="0"/>
      <w:divBdr>
        <w:top w:val="none" w:sz="0" w:space="0" w:color="auto"/>
        <w:left w:val="none" w:sz="0" w:space="0" w:color="auto"/>
        <w:bottom w:val="none" w:sz="0" w:space="0" w:color="auto"/>
        <w:right w:val="none" w:sz="0" w:space="0" w:color="auto"/>
      </w:divBdr>
    </w:div>
    <w:div w:id="2048791443">
      <w:bodyDiv w:val="1"/>
      <w:marLeft w:val="0"/>
      <w:marRight w:val="0"/>
      <w:marTop w:val="0"/>
      <w:marBottom w:val="0"/>
      <w:divBdr>
        <w:top w:val="none" w:sz="0" w:space="0" w:color="auto"/>
        <w:left w:val="none" w:sz="0" w:space="0" w:color="auto"/>
        <w:bottom w:val="none" w:sz="0" w:space="0" w:color="auto"/>
        <w:right w:val="none" w:sz="0" w:space="0" w:color="auto"/>
      </w:divBdr>
    </w:div>
    <w:div w:id="209539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orface.net/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2F3E2-A36B-4783-9B0B-1C6B1445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19961</Words>
  <Characters>113779</Characters>
  <Application>Microsoft Office Word</Application>
  <DocSecurity>0</DocSecurity>
  <Lines>948</Lines>
  <Paragraphs>266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Durham University</Company>
  <LinksUpToDate>false</LinksUpToDate>
  <CharactersWithSpaces>133474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 Balaj</dc:creator>
  <cp:lastModifiedBy>Mirza Balaj</cp:lastModifiedBy>
  <cp:revision>3</cp:revision>
  <cp:lastPrinted>2016-09-27T14:18:00Z</cp:lastPrinted>
  <dcterms:created xsi:type="dcterms:W3CDTF">2016-10-31T14:47:00Z</dcterms:created>
  <dcterms:modified xsi:type="dcterms:W3CDTF">2016-10-31T14:48:00Z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id="AhM1Lfsd"/&gt;&lt;style id="http://www.zotero.org/styles/vancouver-superscript-brackets-only-year" locale="en-US" hasBibliography="1" bibliographyStyleHasBeenSet="1"/&gt;&lt;prefs&gt;&lt;pref name="fieldType" v</vt:lpwstr>
  </property>
  <property fmtid="{D5CDD505-2E9C-101B-9397-08002B2CF9AE}" pid="3" name="ZOTERO_PREF_2">
    <vt:lpwstr>alue="Field"/&gt;&lt;pref name="storeReferences" value="true"/&gt;&lt;pref name="automaticJournalAbbreviations" value="true"/&gt;&lt;pref name="noteType" value=""/&gt;&lt;/prefs&gt;&lt;/data&gt;</vt:lpwstr>
  </property>
</Properties>
</file>