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6130" w14:textId="7EC48FC7" w:rsidR="00366F81" w:rsidRPr="00276905" w:rsidRDefault="00366F81" w:rsidP="00366F81">
      <w:pPr>
        <w:spacing w:after="120" w:line="240" w:lineRule="auto"/>
        <w:rPr>
          <w:rFonts w:ascii="Times New Roman" w:hAnsi="Times New Roman" w:cs="Times New Roman"/>
          <w:b/>
          <w:bCs/>
          <w:sz w:val="24"/>
          <w:szCs w:val="24"/>
          <w:lang w:val="en-US"/>
        </w:rPr>
      </w:pPr>
      <w:r w:rsidRPr="00EC70BC">
        <w:rPr>
          <w:rFonts w:ascii="Times New Roman" w:hAnsi="Times New Roman" w:cs="Times New Roman"/>
          <w:b/>
          <w:sz w:val="24"/>
          <w:szCs w:val="24"/>
          <w:lang w:val="en-US"/>
        </w:rPr>
        <w:t>The socioeconomic</w:t>
      </w:r>
      <w:r w:rsidR="004C44F5" w:rsidRPr="00EC70BC">
        <w:rPr>
          <w:rFonts w:ascii="Times New Roman" w:hAnsi="Times New Roman" w:cs="Times New Roman"/>
          <w:b/>
          <w:sz w:val="24"/>
          <w:szCs w:val="24"/>
          <w:lang w:val="en-US"/>
        </w:rPr>
        <w:t xml:space="preserve"> distribution</w:t>
      </w:r>
      <w:r w:rsidRPr="00EC70BC">
        <w:rPr>
          <w:rFonts w:ascii="Times New Roman" w:hAnsi="Times New Roman" w:cs="Times New Roman"/>
          <w:b/>
          <w:sz w:val="24"/>
          <w:szCs w:val="24"/>
          <w:lang w:val="en-US"/>
        </w:rPr>
        <w:t xml:space="preserve"> of </w:t>
      </w:r>
      <w:r w:rsidR="00E50C4A">
        <w:rPr>
          <w:rFonts w:ascii="Times New Roman" w:hAnsi="Times New Roman" w:cs="Times New Roman"/>
          <w:b/>
          <w:sz w:val="24"/>
          <w:szCs w:val="24"/>
          <w:lang w:val="en-US"/>
        </w:rPr>
        <w:t>non-communicable diseases</w:t>
      </w:r>
      <w:r w:rsidRPr="00EC70BC">
        <w:rPr>
          <w:rFonts w:ascii="Times New Roman" w:hAnsi="Times New Roman" w:cs="Times New Roman"/>
          <w:b/>
          <w:sz w:val="24"/>
          <w:szCs w:val="24"/>
          <w:lang w:val="en-US"/>
        </w:rPr>
        <w:t xml:space="preserve"> in Europe</w:t>
      </w:r>
      <w:r w:rsidR="00771D39">
        <w:rPr>
          <w:rFonts w:ascii="Times New Roman" w:hAnsi="Times New Roman" w:cs="Times New Roman"/>
          <w:b/>
          <w:sz w:val="24"/>
          <w:szCs w:val="24"/>
          <w:lang w:val="en-US"/>
        </w:rPr>
        <w:t>:</w:t>
      </w:r>
      <w:r w:rsidR="00771D39" w:rsidRPr="00276905">
        <w:rPr>
          <w:rFonts w:ascii="Calibri" w:hAnsi="Calibri"/>
          <w:b/>
          <w:bCs/>
          <w:color w:val="1F497D"/>
          <w:shd w:val="clear" w:color="auto" w:fill="FFFFFF"/>
          <w:lang w:val="en-US"/>
        </w:rPr>
        <w:t xml:space="preserve"> </w:t>
      </w:r>
      <w:r w:rsidR="00771D39" w:rsidRPr="00276905">
        <w:rPr>
          <w:rFonts w:ascii="Times New Roman" w:hAnsi="Times New Roman" w:cs="Times New Roman"/>
          <w:b/>
          <w:bCs/>
          <w:sz w:val="24"/>
          <w:szCs w:val="24"/>
          <w:lang w:val="en-US"/>
        </w:rPr>
        <w:t>findings from the European social survey (2014) special module on the social determinants of health</w:t>
      </w:r>
    </w:p>
    <w:p w14:paraId="55CCC066" w14:textId="67687B1F" w:rsidR="00C021A1" w:rsidRPr="00276905" w:rsidRDefault="00C021A1" w:rsidP="00366F81">
      <w:pPr>
        <w:spacing w:after="120" w:line="240" w:lineRule="auto"/>
        <w:rPr>
          <w:rFonts w:ascii="Times New Roman" w:hAnsi="Times New Roman" w:cs="Times New Roman"/>
          <w:b/>
          <w:bCs/>
          <w:sz w:val="24"/>
          <w:szCs w:val="24"/>
          <w:lang w:val="en-US"/>
        </w:rPr>
      </w:pPr>
    </w:p>
    <w:p w14:paraId="536B7E0E" w14:textId="60F96120" w:rsidR="00C021A1" w:rsidRPr="00276905" w:rsidRDefault="00C021A1" w:rsidP="00C021A1">
      <w:pPr>
        <w:pStyle w:val="NoSpacing"/>
        <w:rPr>
          <w:rFonts w:ascii="Times New Roman" w:hAnsi="Times New Roman" w:cs="Times New Roman"/>
          <w:lang w:val="en-US"/>
        </w:rPr>
      </w:pPr>
      <w:r w:rsidRPr="00276905">
        <w:rPr>
          <w:rFonts w:ascii="Times New Roman" w:hAnsi="Times New Roman" w:cs="Times New Roman"/>
          <w:lang w:val="en-US"/>
        </w:rPr>
        <w:t>Courtney</w:t>
      </w:r>
      <w:r w:rsidR="007809FD" w:rsidRPr="00276905">
        <w:rPr>
          <w:rFonts w:ascii="Times New Roman" w:hAnsi="Times New Roman" w:cs="Times New Roman"/>
          <w:lang w:val="en-US"/>
        </w:rPr>
        <w:t xml:space="preserve"> L.</w:t>
      </w:r>
      <w:r w:rsidRPr="00276905">
        <w:rPr>
          <w:rFonts w:ascii="Times New Roman" w:hAnsi="Times New Roman" w:cs="Times New Roman"/>
          <w:lang w:val="en-US"/>
        </w:rPr>
        <w:t xml:space="preserve"> McNamara</w:t>
      </w:r>
      <w:r w:rsidR="00276905">
        <w:rPr>
          <w:rFonts w:ascii="Times New Roman" w:hAnsi="Times New Roman" w:cs="Times New Roman"/>
          <w:lang w:val="en-US"/>
        </w:rPr>
        <w:t xml:space="preserve"> </w:t>
      </w:r>
      <w:r w:rsidRPr="00276905">
        <w:rPr>
          <w:rFonts w:ascii="Times New Roman" w:hAnsi="Times New Roman" w:cs="Times New Roman"/>
          <w:vertAlign w:val="superscript"/>
          <w:lang w:val="en-US"/>
        </w:rPr>
        <w:t>1</w:t>
      </w:r>
      <w:r w:rsidR="00276905">
        <w:rPr>
          <w:rFonts w:ascii="Times New Roman" w:hAnsi="Times New Roman" w:cs="Times New Roman"/>
          <w:vertAlign w:val="superscript"/>
          <w:lang w:val="en-US"/>
        </w:rPr>
        <w:t xml:space="preserve"> </w:t>
      </w:r>
      <w:r w:rsidR="00276905">
        <w:rPr>
          <w:rFonts w:ascii="Times New Roman" w:hAnsi="Times New Roman" w:cs="Times New Roman"/>
          <w:lang w:val="en-US"/>
        </w:rPr>
        <w:t xml:space="preserve">(corresponding author: </w:t>
      </w:r>
      <w:hyperlink r:id="rId7" w:history="1">
        <w:r w:rsidR="00276905" w:rsidRPr="008F024C">
          <w:rPr>
            <w:rStyle w:val="Hyperlink"/>
            <w:rFonts w:ascii="Times New Roman" w:hAnsi="Times New Roman" w:cs="Times New Roman"/>
            <w:lang w:val="en-US"/>
          </w:rPr>
          <w:t>courtney.mcnamara@ntnu.no</w:t>
        </w:r>
      </w:hyperlink>
      <w:r w:rsidR="00276905">
        <w:rPr>
          <w:rFonts w:ascii="Times New Roman" w:hAnsi="Times New Roman" w:cs="Times New Roman"/>
          <w:lang w:val="en-US"/>
        </w:rPr>
        <w:t xml:space="preserve"> )</w:t>
      </w:r>
    </w:p>
    <w:p w14:paraId="2C1A869A" w14:textId="77777777" w:rsidR="00C021A1" w:rsidRPr="00C021A1" w:rsidRDefault="00C021A1" w:rsidP="00C021A1">
      <w:pPr>
        <w:pStyle w:val="NoSpacing"/>
        <w:rPr>
          <w:rFonts w:ascii="Times New Roman" w:hAnsi="Times New Roman" w:cs="Times New Roman"/>
          <w:lang w:val="en-US"/>
        </w:rPr>
      </w:pPr>
    </w:p>
    <w:p w14:paraId="0D06593E" w14:textId="58360995" w:rsidR="00C021A1" w:rsidRPr="00C021A1" w:rsidRDefault="00C021A1" w:rsidP="00C021A1">
      <w:pPr>
        <w:pStyle w:val="NoSpacing"/>
        <w:rPr>
          <w:rFonts w:ascii="Times New Roman" w:hAnsi="Times New Roman" w:cs="Times New Roman"/>
          <w:lang w:val="en-US"/>
        </w:rPr>
      </w:pPr>
      <w:r w:rsidRPr="00C021A1">
        <w:rPr>
          <w:rFonts w:ascii="Times New Roman" w:hAnsi="Times New Roman" w:cs="Times New Roman"/>
          <w:lang w:val="en-US"/>
        </w:rPr>
        <w:t xml:space="preserve">Mirza Balaj </w:t>
      </w:r>
      <w:r w:rsidRPr="00276905">
        <w:rPr>
          <w:rFonts w:ascii="Times New Roman" w:hAnsi="Times New Roman" w:cs="Times New Roman"/>
          <w:vertAlign w:val="superscript"/>
          <w:lang w:val="en-US"/>
        </w:rPr>
        <w:t>1</w:t>
      </w:r>
    </w:p>
    <w:p w14:paraId="56C29FB8" w14:textId="5CBB6DE5" w:rsidR="00C021A1" w:rsidRPr="00C021A1" w:rsidRDefault="00C021A1" w:rsidP="00C021A1">
      <w:pPr>
        <w:pStyle w:val="NoSpacing"/>
        <w:rPr>
          <w:rFonts w:ascii="Times New Roman" w:hAnsi="Times New Roman" w:cs="Times New Roman"/>
          <w:lang w:val="en-US"/>
        </w:rPr>
      </w:pPr>
    </w:p>
    <w:p w14:paraId="1D73BF3D" w14:textId="26FE2B06" w:rsidR="00C021A1" w:rsidRPr="00C021A1" w:rsidRDefault="00276905" w:rsidP="00C021A1">
      <w:pPr>
        <w:pStyle w:val="NoSpacing"/>
        <w:rPr>
          <w:rFonts w:ascii="Times New Roman" w:hAnsi="Times New Roman" w:cs="Times New Roman"/>
          <w:lang w:val="en-US"/>
        </w:rPr>
      </w:pPr>
      <w:r>
        <w:rPr>
          <w:rFonts w:ascii="Times New Roman" w:hAnsi="Times New Roman" w:cs="Times New Roman"/>
          <w:lang w:val="en-US"/>
        </w:rPr>
        <w:t>Katie Thomson</w:t>
      </w:r>
      <w:r w:rsidR="00C021A1" w:rsidRPr="00C021A1">
        <w:rPr>
          <w:rFonts w:ascii="Times New Roman" w:hAnsi="Times New Roman" w:cs="Times New Roman"/>
          <w:lang w:val="en-US"/>
        </w:rPr>
        <w:t xml:space="preserve"> </w:t>
      </w:r>
      <w:r w:rsidR="00C021A1" w:rsidRPr="00C021A1">
        <w:rPr>
          <w:rFonts w:ascii="Times New Roman" w:hAnsi="Times New Roman" w:cs="Times New Roman"/>
          <w:vertAlign w:val="superscript"/>
          <w:lang w:val="en-US"/>
        </w:rPr>
        <w:t>2</w:t>
      </w:r>
    </w:p>
    <w:p w14:paraId="1E05F8DA" w14:textId="3EBD16B7" w:rsidR="00C021A1" w:rsidRPr="00C021A1" w:rsidRDefault="00C021A1" w:rsidP="00C021A1">
      <w:pPr>
        <w:pStyle w:val="NoSpacing"/>
        <w:rPr>
          <w:rFonts w:ascii="Times New Roman" w:hAnsi="Times New Roman" w:cs="Times New Roman"/>
          <w:lang w:val="en-US"/>
        </w:rPr>
      </w:pPr>
    </w:p>
    <w:p w14:paraId="27F787E0" w14:textId="4B61FADD" w:rsidR="00C021A1" w:rsidRPr="00C021A1" w:rsidRDefault="00276905" w:rsidP="00C021A1">
      <w:pPr>
        <w:pStyle w:val="NoSpacing"/>
        <w:rPr>
          <w:rFonts w:ascii="Times New Roman" w:hAnsi="Times New Roman" w:cs="Times New Roman"/>
          <w:lang w:val="en-US"/>
        </w:rPr>
      </w:pPr>
      <w:r>
        <w:rPr>
          <w:rFonts w:ascii="Times New Roman" w:hAnsi="Times New Roman" w:cs="Times New Roman"/>
          <w:lang w:val="en-US"/>
        </w:rPr>
        <w:t xml:space="preserve">Terje Eikemo </w:t>
      </w:r>
      <w:r w:rsidR="00C021A1" w:rsidRPr="00276905">
        <w:rPr>
          <w:rFonts w:ascii="Times New Roman" w:hAnsi="Times New Roman" w:cs="Times New Roman"/>
          <w:vertAlign w:val="superscript"/>
          <w:lang w:val="en-US"/>
        </w:rPr>
        <w:t>1</w:t>
      </w:r>
    </w:p>
    <w:p w14:paraId="4B6D6E1C" w14:textId="6DAAC0FC" w:rsidR="00C021A1" w:rsidRPr="00C021A1" w:rsidRDefault="00C021A1" w:rsidP="00C021A1">
      <w:pPr>
        <w:pStyle w:val="NoSpacing"/>
        <w:rPr>
          <w:rFonts w:ascii="Times New Roman" w:hAnsi="Times New Roman" w:cs="Times New Roman"/>
          <w:lang w:val="en-US"/>
        </w:rPr>
      </w:pPr>
    </w:p>
    <w:p w14:paraId="4ABA6421" w14:textId="02AC5600" w:rsidR="00C021A1" w:rsidRPr="00C021A1" w:rsidRDefault="00C021A1" w:rsidP="00C021A1">
      <w:pPr>
        <w:pStyle w:val="NoSpacing"/>
        <w:rPr>
          <w:rFonts w:ascii="Times New Roman" w:hAnsi="Times New Roman" w:cs="Times New Roman"/>
          <w:lang w:val="en-US"/>
        </w:rPr>
      </w:pPr>
      <w:proofErr w:type="spellStart"/>
      <w:r w:rsidRPr="00C021A1">
        <w:rPr>
          <w:rFonts w:ascii="Times New Roman" w:hAnsi="Times New Roman" w:cs="Times New Roman"/>
          <w:lang w:val="en-US"/>
        </w:rPr>
        <w:t>Erling</w:t>
      </w:r>
      <w:proofErr w:type="spellEnd"/>
      <w:r w:rsidRPr="00C021A1">
        <w:rPr>
          <w:rFonts w:ascii="Times New Roman" w:hAnsi="Times New Roman" w:cs="Times New Roman"/>
          <w:lang w:val="en-US"/>
        </w:rPr>
        <w:t xml:space="preserve"> </w:t>
      </w:r>
      <w:r w:rsidR="007809FD">
        <w:rPr>
          <w:rFonts w:ascii="Times New Roman" w:hAnsi="Times New Roman" w:cs="Times New Roman"/>
          <w:lang w:val="en-US"/>
        </w:rPr>
        <w:t xml:space="preserve">F. </w:t>
      </w:r>
      <w:proofErr w:type="spellStart"/>
      <w:r w:rsidRPr="00C021A1">
        <w:rPr>
          <w:rFonts w:ascii="Times New Roman" w:hAnsi="Times New Roman" w:cs="Times New Roman"/>
          <w:lang w:val="en-US"/>
        </w:rPr>
        <w:t>Solheim</w:t>
      </w:r>
      <w:proofErr w:type="spellEnd"/>
      <w:r w:rsidRPr="00C021A1">
        <w:rPr>
          <w:rFonts w:ascii="Times New Roman" w:hAnsi="Times New Roman" w:cs="Times New Roman"/>
          <w:lang w:val="en-US"/>
        </w:rPr>
        <w:t xml:space="preserve"> </w:t>
      </w:r>
      <w:r w:rsidR="00276905">
        <w:rPr>
          <w:rFonts w:ascii="Times New Roman" w:hAnsi="Times New Roman" w:cs="Times New Roman"/>
          <w:vertAlign w:val="superscript"/>
          <w:lang w:val="en-US"/>
        </w:rPr>
        <w:t>1</w:t>
      </w:r>
    </w:p>
    <w:p w14:paraId="5DE062B6" w14:textId="73AD7187" w:rsidR="00C021A1" w:rsidRPr="00C021A1" w:rsidRDefault="00C021A1" w:rsidP="00C021A1">
      <w:pPr>
        <w:pStyle w:val="NoSpacing"/>
        <w:rPr>
          <w:rFonts w:ascii="Times New Roman" w:hAnsi="Times New Roman" w:cs="Times New Roman"/>
          <w:lang w:val="en-US"/>
        </w:rPr>
      </w:pPr>
    </w:p>
    <w:p w14:paraId="0437CF17" w14:textId="49DBCFB7" w:rsidR="00C021A1" w:rsidRPr="00C021A1" w:rsidRDefault="00276905" w:rsidP="00C021A1">
      <w:pPr>
        <w:pStyle w:val="NoSpacing"/>
        <w:rPr>
          <w:rFonts w:ascii="Times New Roman" w:hAnsi="Times New Roman" w:cs="Times New Roman"/>
          <w:lang w:val="en-US"/>
        </w:rPr>
      </w:pPr>
      <w:r>
        <w:rPr>
          <w:rFonts w:ascii="Times New Roman" w:hAnsi="Times New Roman" w:cs="Times New Roman"/>
          <w:lang w:val="en-US"/>
        </w:rPr>
        <w:t xml:space="preserve">Clare </w:t>
      </w:r>
      <w:proofErr w:type="spellStart"/>
      <w:r>
        <w:rPr>
          <w:rFonts w:ascii="Times New Roman" w:hAnsi="Times New Roman" w:cs="Times New Roman"/>
          <w:lang w:val="en-US"/>
        </w:rPr>
        <w:t>Bambra</w:t>
      </w:r>
      <w:proofErr w:type="spellEnd"/>
      <w:r>
        <w:rPr>
          <w:rFonts w:ascii="Times New Roman" w:hAnsi="Times New Roman" w:cs="Times New Roman"/>
          <w:lang w:val="en-US"/>
        </w:rPr>
        <w:t xml:space="preserve"> </w:t>
      </w:r>
      <w:r w:rsidR="00C021A1" w:rsidRPr="00C021A1">
        <w:rPr>
          <w:rFonts w:ascii="Times New Roman" w:hAnsi="Times New Roman" w:cs="Times New Roman"/>
          <w:vertAlign w:val="superscript"/>
          <w:lang w:val="en-US"/>
        </w:rPr>
        <w:t>2</w:t>
      </w:r>
    </w:p>
    <w:p w14:paraId="7BF4D0A4" w14:textId="56286BEE" w:rsidR="00C021A1" w:rsidRDefault="00C021A1" w:rsidP="00C021A1">
      <w:pPr>
        <w:spacing w:after="0" w:line="240" w:lineRule="auto"/>
        <w:rPr>
          <w:rFonts w:ascii="Times New Roman" w:hAnsi="Times New Roman" w:cs="Times New Roman"/>
          <w:sz w:val="24"/>
          <w:szCs w:val="24"/>
          <w:lang w:val="en-US"/>
        </w:rPr>
      </w:pPr>
    </w:p>
    <w:p w14:paraId="67C15B81" w14:textId="0FFEBF18" w:rsidR="00C021A1" w:rsidRDefault="00C021A1" w:rsidP="00C021A1">
      <w:pPr>
        <w:spacing w:after="0" w:line="240" w:lineRule="auto"/>
        <w:rPr>
          <w:rFonts w:ascii="Times New Roman" w:hAnsi="Times New Roman" w:cs="Times New Roman"/>
          <w:sz w:val="24"/>
          <w:szCs w:val="24"/>
          <w:lang w:val="en-US"/>
        </w:rPr>
      </w:pPr>
    </w:p>
    <w:p w14:paraId="29CA5DFF" w14:textId="13ABE1DE" w:rsidR="00C021A1" w:rsidRDefault="00C021A1" w:rsidP="00C021A1">
      <w:pPr>
        <w:spacing w:after="0" w:line="240" w:lineRule="auto"/>
        <w:rPr>
          <w:rFonts w:ascii="Times New Roman" w:hAnsi="Times New Roman" w:cs="Times New Roman"/>
          <w:sz w:val="24"/>
          <w:szCs w:val="24"/>
          <w:lang w:val="en-US"/>
        </w:rPr>
      </w:pPr>
      <w:r w:rsidRPr="00C021A1">
        <w:rPr>
          <w:rFonts w:ascii="Times New Roman" w:hAnsi="Times New Roman" w:cs="Times New Roman"/>
          <w:sz w:val="24"/>
          <w:szCs w:val="24"/>
          <w:lang w:val="en-US"/>
        </w:rPr>
        <w:t xml:space="preserve">1 Department of Sociology and Political Science, Norwegian University of Science and Technology, </w:t>
      </w:r>
      <w:proofErr w:type="spellStart"/>
      <w:r w:rsidRPr="00C021A1">
        <w:rPr>
          <w:rFonts w:ascii="Times New Roman" w:hAnsi="Times New Roman" w:cs="Times New Roman"/>
          <w:sz w:val="24"/>
          <w:szCs w:val="24"/>
          <w:lang w:val="en-US"/>
        </w:rPr>
        <w:t>Dragvoll</w:t>
      </w:r>
      <w:proofErr w:type="spellEnd"/>
      <w:r w:rsidRPr="00C021A1">
        <w:rPr>
          <w:rFonts w:ascii="Times New Roman" w:hAnsi="Times New Roman" w:cs="Times New Roman"/>
          <w:sz w:val="24"/>
          <w:szCs w:val="24"/>
          <w:lang w:val="en-US"/>
        </w:rPr>
        <w:t>, Buildin</w:t>
      </w:r>
      <w:r>
        <w:rPr>
          <w:rFonts w:ascii="Times New Roman" w:hAnsi="Times New Roman" w:cs="Times New Roman"/>
          <w:sz w:val="24"/>
          <w:szCs w:val="24"/>
          <w:lang w:val="en-US"/>
        </w:rPr>
        <w:t>g 9, Level 5, Trondheim, Norway</w:t>
      </w:r>
    </w:p>
    <w:p w14:paraId="334DA7A3" w14:textId="77777777" w:rsidR="00C021A1" w:rsidRPr="00C021A1" w:rsidRDefault="00C021A1" w:rsidP="00C021A1">
      <w:pPr>
        <w:spacing w:after="0" w:line="240" w:lineRule="auto"/>
        <w:rPr>
          <w:rFonts w:ascii="Times New Roman" w:hAnsi="Times New Roman" w:cs="Times New Roman"/>
          <w:sz w:val="24"/>
          <w:szCs w:val="24"/>
          <w:lang w:val="en-US"/>
        </w:rPr>
      </w:pPr>
      <w:r w:rsidRPr="00C021A1">
        <w:rPr>
          <w:rFonts w:ascii="Times New Roman" w:hAnsi="Times New Roman" w:cs="Times New Roman"/>
          <w:sz w:val="24"/>
          <w:szCs w:val="24"/>
          <w:lang w:val="en-US"/>
        </w:rPr>
        <w:t> </w:t>
      </w:r>
    </w:p>
    <w:p w14:paraId="4524EB89" w14:textId="346938A5" w:rsidR="00C021A1" w:rsidRPr="00C021A1" w:rsidRDefault="00C021A1" w:rsidP="00C021A1">
      <w:pPr>
        <w:spacing w:after="0" w:line="240" w:lineRule="auto"/>
        <w:rPr>
          <w:rFonts w:ascii="Times New Roman" w:hAnsi="Times New Roman" w:cs="Times New Roman"/>
          <w:sz w:val="24"/>
          <w:szCs w:val="24"/>
          <w:lang w:val="en-US"/>
        </w:rPr>
      </w:pPr>
      <w:r w:rsidRPr="00C021A1">
        <w:rPr>
          <w:rFonts w:ascii="Times New Roman" w:hAnsi="Times New Roman" w:cs="Times New Roman"/>
          <w:sz w:val="24"/>
          <w:szCs w:val="24"/>
          <w:lang w:val="en-US"/>
        </w:rPr>
        <w:t xml:space="preserve">2  Centre for Health Inequalities Research, Department of Geography, Durham University, Lower </w:t>
      </w:r>
      <w:proofErr w:type="spellStart"/>
      <w:r w:rsidRPr="00C021A1">
        <w:rPr>
          <w:rFonts w:ascii="Times New Roman" w:hAnsi="Times New Roman" w:cs="Times New Roman"/>
          <w:sz w:val="24"/>
          <w:szCs w:val="24"/>
          <w:lang w:val="en-US"/>
        </w:rPr>
        <w:t>Mountjoy</w:t>
      </w:r>
      <w:proofErr w:type="spellEnd"/>
      <w:r w:rsidRPr="00C021A1">
        <w:rPr>
          <w:rFonts w:ascii="Times New Roman" w:hAnsi="Times New Roman" w:cs="Times New Roman"/>
          <w:sz w:val="24"/>
          <w:szCs w:val="24"/>
          <w:lang w:val="en-US"/>
        </w:rPr>
        <w:t>, South Road, Durham, DH1 3LE</w:t>
      </w:r>
    </w:p>
    <w:p w14:paraId="346CC003" w14:textId="77777777" w:rsidR="00C021A1" w:rsidRPr="00C021A1" w:rsidRDefault="00C021A1" w:rsidP="00C021A1">
      <w:pPr>
        <w:spacing w:after="0" w:line="240" w:lineRule="auto"/>
        <w:rPr>
          <w:rFonts w:ascii="Times New Roman" w:hAnsi="Times New Roman" w:cs="Times New Roman"/>
          <w:sz w:val="24"/>
          <w:szCs w:val="24"/>
          <w:lang w:val="en-US"/>
        </w:rPr>
      </w:pPr>
      <w:r w:rsidRPr="00C021A1">
        <w:rPr>
          <w:rFonts w:ascii="Times New Roman" w:hAnsi="Times New Roman" w:cs="Times New Roman"/>
          <w:sz w:val="24"/>
          <w:szCs w:val="24"/>
          <w:lang w:val="en-US"/>
        </w:rPr>
        <w:t> </w:t>
      </w:r>
    </w:p>
    <w:p w14:paraId="48F85D06" w14:textId="3AB3AD4D" w:rsidR="00C021A1" w:rsidRPr="00C021A1" w:rsidRDefault="00C021A1" w:rsidP="00C021A1">
      <w:pPr>
        <w:spacing w:after="0" w:line="240" w:lineRule="auto"/>
        <w:rPr>
          <w:rFonts w:ascii="Times New Roman" w:hAnsi="Times New Roman" w:cs="Times New Roman"/>
          <w:sz w:val="24"/>
          <w:szCs w:val="24"/>
          <w:lang w:val="en-US"/>
        </w:rPr>
      </w:pPr>
    </w:p>
    <w:p w14:paraId="7B15971A" w14:textId="77777777" w:rsidR="00C021A1" w:rsidRPr="00C021A1" w:rsidRDefault="00C021A1" w:rsidP="00C021A1">
      <w:pPr>
        <w:spacing w:after="0" w:line="240" w:lineRule="auto"/>
        <w:rPr>
          <w:rFonts w:ascii="Times New Roman" w:hAnsi="Times New Roman" w:cs="Times New Roman"/>
          <w:sz w:val="24"/>
          <w:szCs w:val="24"/>
          <w:lang w:val="en-US"/>
        </w:rPr>
      </w:pPr>
      <w:r w:rsidRPr="00C021A1">
        <w:rPr>
          <w:rFonts w:ascii="Times New Roman" w:hAnsi="Times New Roman" w:cs="Times New Roman"/>
          <w:sz w:val="24"/>
          <w:szCs w:val="24"/>
          <w:lang w:val="en-US"/>
        </w:rPr>
        <w:t> </w:t>
      </w:r>
    </w:p>
    <w:p w14:paraId="0CC02458" w14:textId="229EC015" w:rsidR="00E06C6F" w:rsidRPr="00EC70BC" w:rsidRDefault="00E06C6F" w:rsidP="00366F81">
      <w:pPr>
        <w:spacing w:after="0" w:line="240" w:lineRule="auto"/>
        <w:rPr>
          <w:rFonts w:ascii="Times New Roman" w:hAnsi="Times New Roman" w:cs="Times New Roman"/>
          <w:sz w:val="24"/>
          <w:szCs w:val="24"/>
          <w:lang w:val="en-US"/>
        </w:rPr>
      </w:pPr>
    </w:p>
    <w:p w14:paraId="131E7D99" w14:textId="45509D3A" w:rsidR="00366F81" w:rsidRPr="00EC70BC" w:rsidRDefault="00366F81" w:rsidP="00366F81">
      <w:pPr>
        <w:spacing w:after="0" w:line="240" w:lineRule="auto"/>
        <w:rPr>
          <w:rFonts w:ascii="Times New Roman" w:hAnsi="Times New Roman" w:cs="Times New Roman"/>
          <w:sz w:val="24"/>
          <w:szCs w:val="24"/>
          <w:lang w:val="en-US"/>
        </w:rPr>
      </w:pPr>
      <w:r w:rsidRPr="00EC70BC">
        <w:rPr>
          <w:rFonts w:ascii="Times New Roman" w:hAnsi="Times New Roman" w:cs="Times New Roman"/>
          <w:sz w:val="24"/>
          <w:szCs w:val="24"/>
          <w:lang w:val="en-US"/>
        </w:rPr>
        <w:t>Keywords:</w:t>
      </w:r>
      <w:r w:rsidR="00473BE6">
        <w:rPr>
          <w:rFonts w:ascii="Times New Roman" w:hAnsi="Times New Roman" w:cs="Times New Roman"/>
          <w:sz w:val="24"/>
          <w:szCs w:val="24"/>
          <w:lang w:val="en-US"/>
        </w:rPr>
        <w:t xml:space="preserve"> </w:t>
      </w:r>
      <w:r w:rsidR="00473BE6" w:rsidRPr="00473BE6">
        <w:rPr>
          <w:rFonts w:ascii="Times New Roman" w:hAnsi="Times New Roman" w:cs="Times New Roman"/>
          <w:sz w:val="24"/>
          <w:szCs w:val="24"/>
          <w:lang w:val="en-US"/>
        </w:rPr>
        <w:t>Health inequalities</w:t>
      </w:r>
      <w:r w:rsidR="00473BE6">
        <w:rPr>
          <w:rFonts w:ascii="Times New Roman" w:hAnsi="Times New Roman" w:cs="Times New Roman"/>
          <w:sz w:val="24"/>
          <w:szCs w:val="24"/>
          <w:lang w:val="en-US"/>
        </w:rPr>
        <w:t>, Morbidity,</w:t>
      </w:r>
      <w:r w:rsidR="009047B0">
        <w:rPr>
          <w:rFonts w:ascii="Times New Roman" w:hAnsi="Times New Roman" w:cs="Times New Roman"/>
          <w:sz w:val="24"/>
          <w:szCs w:val="24"/>
          <w:lang w:val="en-US"/>
        </w:rPr>
        <w:t xml:space="preserve"> Non-Communicable Disease,</w:t>
      </w:r>
      <w:r w:rsidR="00473BE6">
        <w:rPr>
          <w:rFonts w:ascii="Times New Roman" w:hAnsi="Times New Roman" w:cs="Times New Roman"/>
          <w:sz w:val="24"/>
          <w:szCs w:val="24"/>
          <w:lang w:val="en-US"/>
        </w:rPr>
        <w:t xml:space="preserve"> Europe</w:t>
      </w:r>
    </w:p>
    <w:p w14:paraId="13C524CF" w14:textId="77777777" w:rsidR="00366F81" w:rsidRPr="00EC70BC" w:rsidRDefault="00366F81" w:rsidP="00366F81">
      <w:pPr>
        <w:spacing w:after="0" w:line="240" w:lineRule="auto"/>
        <w:rPr>
          <w:rFonts w:ascii="Times New Roman" w:hAnsi="Times New Roman" w:cs="Times New Roman"/>
          <w:sz w:val="24"/>
          <w:szCs w:val="24"/>
          <w:lang w:val="en-US"/>
        </w:rPr>
      </w:pPr>
    </w:p>
    <w:p w14:paraId="703E251B" w14:textId="26499544" w:rsidR="00366F81" w:rsidRPr="00EC70BC" w:rsidRDefault="007809FD" w:rsidP="007809F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D865E5F" w14:textId="7DF63C9F" w:rsidR="00366F81" w:rsidRDefault="00C232F1">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06BF1C2D" w14:textId="2954FFE1" w:rsidR="00C232F1" w:rsidRDefault="00C232F1" w:rsidP="00C232F1">
      <w:pPr>
        <w:rPr>
          <w:rFonts w:ascii="Times New Roman" w:hAnsi="Times New Roman" w:cs="Times New Roman"/>
          <w:b/>
          <w:sz w:val="24"/>
          <w:szCs w:val="24"/>
          <w:lang w:val="en-US"/>
        </w:rPr>
      </w:pPr>
      <w:r w:rsidRPr="00C232F1">
        <w:rPr>
          <w:rFonts w:ascii="Times New Roman" w:hAnsi="Times New Roman" w:cs="Times New Roman"/>
          <w:b/>
          <w:sz w:val="24"/>
          <w:szCs w:val="24"/>
          <w:lang w:val="en-US"/>
        </w:rPr>
        <w:t>Background:</w:t>
      </w:r>
    </w:p>
    <w:p w14:paraId="3CE931F5" w14:textId="503A5E35" w:rsidR="00C232F1" w:rsidRPr="00C232F1" w:rsidRDefault="00771944" w:rsidP="007E2D62">
      <w:pPr>
        <w:jc w:val="both"/>
        <w:rPr>
          <w:rFonts w:ascii="Times New Roman" w:hAnsi="Times New Roman" w:cs="Times New Roman"/>
          <w:b/>
          <w:sz w:val="24"/>
          <w:szCs w:val="24"/>
          <w:lang w:val="en-US"/>
        </w:rPr>
      </w:pPr>
      <w:r>
        <w:rPr>
          <w:rFonts w:ascii="Times New Roman" w:hAnsi="Times New Roman" w:cs="Times New Roman"/>
          <w:sz w:val="24"/>
          <w:szCs w:val="24"/>
          <w:lang w:val="en-US"/>
        </w:rPr>
        <w:t>A</w:t>
      </w:r>
      <w:r w:rsidR="00C232F1" w:rsidRPr="00EC70BC">
        <w:rPr>
          <w:rFonts w:ascii="Times New Roman" w:hAnsi="Times New Roman" w:cs="Times New Roman"/>
          <w:sz w:val="24"/>
          <w:szCs w:val="24"/>
          <w:lang w:val="en-US"/>
        </w:rPr>
        <w:t xml:space="preserve"> range of </w:t>
      </w:r>
      <w:r w:rsidR="00E50C4A">
        <w:rPr>
          <w:rFonts w:ascii="Times New Roman" w:hAnsi="Times New Roman" w:cs="Times New Roman"/>
          <w:sz w:val="24"/>
          <w:szCs w:val="24"/>
          <w:lang w:val="en-US"/>
        </w:rPr>
        <w:t>non-communicable diseases (NCDs)</w:t>
      </w:r>
      <w:r w:rsidR="00C232F1" w:rsidRPr="00EC70BC">
        <w:rPr>
          <w:rFonts w:ascii="Times New Roman" w:hAnsi="Times New Roman" w:cs="Times New Roman"/>
          <w:sz w:val="24"/>
          <w:szCs w:val="24"/>
          <w:lang w:val="en-US"/>
        </w:rPr>
        <w:t xml:space="preserve"> has been found to follow a social pattern whereby socioeconomic status</w:t>
      </w:r>
      <w:r w:rsidR="00D56D26">
        <w:rPr>
          <w:rFonts w:ascii="Times New Roman" w:hAnsi="Times New Roman" w:cs="Times New Roman"/>
          <w:sz w:val="24"/>
          <w:szCs w:val="24"/>
          <w:lang w:val="en-US"/>
        </w:rPr>
        <w:t xml:space="preserve"> </w:t>
      </w:r>
      <w:r w:rsidR="00C232F1" w:rsidRPr="00EC70BC">
        <w:rPr>
          <w:rFonts w:ascii="Times New Roman" w:hAnsi="Times New Roman" w:cs="Times New Roman"/>
          <w:sz w:val="24"/>
          <w:szCs w:val="24"/>
          <w:lang w:val="en-US"/>
        </w:rPr>
        <w:t xml:space="preserve">predicts either a higher </w:t>
      </w:r>
      <w:proofErr w:type="gramStart"/>
      <w:r w:rsidR="00C232F1" w:rsidRPr="00EC70BC">
        <w:rPr>
          <w:rFonts w:ascii="Times New Roman" w:hAnsi="Times New Roman" w:cs="Times New Roman"/>
          <w:sz w:val="24"/>
          <w:szCs w:val="24"/>
          <w:lang w:val="en-US"/>
        </w:rPr>
        <w:t>or lower</w:t>
      </w:r>
      <w:proofErr w:type="gramEnd"/>
      <w:r w:rsidR="00C232F1" w:rsidRPr="00EC70BC">
        <w:rPr>
          <w:rFonts w:ascii="Times New Roman" w:hAnsi="Times New Roman" w:cs="Times New Roman"/>
          <w:sz w:val="24"/>
          <w:szCs w:val="24"/>
          <w:lang w:val="en-US"/>
        </w:rPr>
        <w:t xml:space="preserve"> risk of disease. </w:t>
      </w:r>
      <w:r w:rsidR="00EC5090">
        <w:rPr>
          <w:rFonts w:ascii="Times New Roman" w:hAnsi="Times New Roman" w:cs="Times New Roman"/>
          <w:sz w:val="24"/>
          <w:szCs w:val="24"/>
          <w:lang w:val="en-US"/>
        </w:rPr>
        <w:t>C</w:t>
      </w:r>
      <w:r w:rsidR="00C232F1" w:rsidRPr="00EC70BC">
        <w:rPr>
          <w:rFonts w:ascii="Times New Roman" w:hAnsi="Times New Roman" w:cs="Times New Roman"/>
          <w:sz w:val="24"/>
          <w:szCs w:val="24"/>
          <w:lang w:val="en-US"/>
        </w:rPr>
        <w:t>ompr</w:t>
      </w:r>
      <w:r w:rsidR="00E97B56">
        <w:rPr>
          <w:rFonts w:ascii="Times New Roman" w:hAnsi="Times New Roman" w:cs="Times New Roman"/>
          <w:sz w:val="24"/>
          <w:szCs w:val="24"/>
          <w:lang w:val="en-US"/>
        </w:rPr>
        <w:t>ehensive evidence on the socio</w:t>
      </w:r>
      <w:r w:rsidR="00C232F1" w:rsidRPr="00EC70BC">
        <w:rPr>
          <w:rFonts w:ascii="Times New Roman" w:hAnsi="Times New Roman" w:cs="Times New Roman"/>
          <w:sz w:val="24"/>
          <w:szCs w:val="24"/>
          <w:lang w:val="en-US"/>
        </w:rPr>
        <w:t xml:space="preserve">economic distribution of </w:t>
      </w:r>
      <w:r w:rsidR="00E50C4A">
        <w:rPr>
          <w:rFonts w:ascii="Times New Roman" w:hAnsi="Times New Roman" w:cs="Times New Roman"/>
          <w:sz w:val="24"/>
          <w:szCs w:val="24"/>
          <w:lang w:val="en-US"/>
        </w:rPr>
        <w:t>NCDs</w:t>
      </w:r>
      <w:r w:rsidR="00C232F1" w:rsidRPr="00EC70BC">
        <w:rPr>
          <w:rFonts w:ascii="Times New Roman" w:hAnsi="Times New Roman" w:cs="Times New Roman"/>
          <w:sz w:val="24"/>
          <w:szCs w:val="24"/>
          <w:lang w:val="en-US"/>
        </w:rPr>
        <w:t xml:space="preserve"> across Europe</w:t>
      </w:r>
      <w:r w:rsidR="00EC5090">
        <w:rPr>
          <w:rFonts w:ascii="Times New Roman" w:hAnsi="Times New Roman" w:cs="Times New Roman"/>
          <w:sz w:val="24"/>
          <w:szCs w:val="24"/>
          <w:lang w:val="en-US"/>
        </w:rPr>
        <w:t xml:space="preserve"> however,</w:t>
      </w:r>
      <w:r w:rsidR="00C232F1" w:rsidRPr="00EC70BC">
        <w:rPr>
          <w:rFonts w:ascii="Times New Roman" w:hAnsi="Times New Roman" w:cs="Times New Roman"/>
          <w:sz w:val="24"/>
          <w:szCs w:val="24"/>
          <w:lang w:val="en-US"/>
        </w:rPr>
        <w:t xml:space="preserve"> has been limited.</w:t>
      </w:r>
    </w:p>
    <w:p w14:paraId="1E731A08" w14:textId="77777777" w:rsidR="00C232F1" w:rsidRPr="00C232F1" w:rsidRDefault="00C232F1" w:rsidP="00C232F1">
      <w:pPr>
        <w:rPr>
          <w:rFonts w:ascii="Times New Roman" w:hAnsi="Times New Roman" w:cs="Times New Roman"/>
          <w:b/>
          <w:sz w:val="24"/>
          <w:szCs w:val="24"/>
          <w:lang w:val="en-US"/>
        </w:rPr>
      </w:pPr>
      <w:r w:rsidRPr="00C232F1">
        <w:rPr>
          <w:rFonts w:ascii="Times New Roman" w:hAnsi="Times New Roman" w:cs="Times New Roman"/>
          <w:b/>
          <w:sz w:val="24"/>
          <w:szCs w:val="24"/>
          <w:lang w:val="en-US"/>
        </w:rPr>
        <w:t>Methods:</w:t>
      </w:r>
    </w:p>
    <w:p w14:paraId="40BA5815" w14:textId="2F2E2656" w:rsidR="00C232F1" w:rsidRPr="00C232F1" w:rsidRDefault="00C232F1" w:rsidP="007E2D62">
      <w:pPr>
        <w:jc w:val="both"/>
        <w:rPr>
          <w:rFonts w:ascii="Times New Roman" w:hAnsi="Times New Roman" w:cs="Times New Roman"/>
          <w:sz w:val="24"/>
          <w:szCs w:val="24"/>
          <w:lang w:val="en-US"/>
        </w:rPr>
      </w:pPr>
      <w:r w:rsidRPr="00C232F1">
        <w:rPr>
          <w:rFonts w:ascii="Times New Roman" w:hAnsi="Times New Roman" w:cs="Times New Roman"/>
          <w:sz w:val="24"/>
          <w:szCs w:val="24"/>
          <w:lang w:val="en-US"/>
        </w:rPr>
        <w:t>Using</w:t>
      </w:r>
      <w:r w:rsidR="00AE35B8">
        <w:rPr>
          <w:rFonts w:ascii="Times New Roman" w:hAnsi="Times New Roman" w:cs="Times New Roman"/>
          <w:sz w:val="24"/>
          <w:szCs w:val="24"/>
          <w:lang w:val="en-US"/>
        </w:rPr>
        <w:t xml:space="preserve"> cross-sectional</w:t>
      </w:r>
      <w:r w:rsidRPr="00C232F1">
        <w:rPr>
          <w:rFonts w:ascii="Times New Roman" w:hAnsi="Times New Roman" w:cs="Times New Roman"/>
          <w:sz w:val="24"/>
          <w:szCs w:val="24"/>
          <w:lang w:val="en-US"/>
        </w:rPr>
        <w:t xml:space="preserve"> 2014 European Social Survey </w:t>
      </w:r>
      <w:r w:rsidR="00E97B56">
        <w:rPr>
          <w:rFonts w:ascii="Times New Roman" w:hAnsi="Times New Roman" w:cs="Times New Roman"/>
          <w:sz w:val="24"/>
          <w:szCs w:val="24"/>
          <w:lang w:val="en-US"/>
        </w:rPr>
        <w:t>data from 20</w:t>
      </w:r>
      <w:r w:rsidRPr="00C232F1">
        <w:rPr>
          <w:rFonts w:ascii="Times New Roman" w:hAnsi="Times New Roman" w:cs="Times New Roman"/>
          <w:sz w:val="24"/>
          <w:szCs w:val="24"/>
          <w:lang w:val="en-US"/>
        </w:rPr>
        <w:t xml:space="preserve"> countries, this paper examines </w:t>
      </w:r>
      <w:r>
        <w:rPr>
          <w:rFonts w:ascii="Times New Roman" w:hAnsi="Times New Roman" w:cs="Times New Roman"/>
          <w:sz w:val="24"/>
          <w:szCs w:val="24"/>
          <w:lang w:val="en-US"/>
        </w:rPr>
        <w:t>socioeconomic</w:t>
      </w:r>
      <w:r w:rsidRPr="00C232F1">
        <w:rPr>
          <w:rFonts w:ascii="Times New Roman" w:hAnsi="Times New Roman" w:cs="Times New Roman"/>
          <w:sz w:val="24"/>
          <w:szCs w:val="24"/>
          <w:lang w:val="en-US"/>
        </w:rPr>
        <w:t xml:space="preserve"> inequalities in </w:t>
      </w:r>
      <w:r>
        <w:rPr>
          <w:rFonts w:ascii="Times New Roman" w:hAnsi="Times New Roman" w:cs="Times New Roman"/>
          <w:sz w:val="24"/>
          <w:szCs w:val="24"/>
          <w:lang w:val="en-US"/>
        </w:rPr>
        <w:t xml:space="preserve">14 </w:t>
      </w:r>
      <w:r w:rsidRPr="00C232F1">
        <w:rPr>
          <w:rFonts w:ascii="Times New Roman" w:hAnsi="Times New Roman" w:cs="Times New Roman"/>
          <w:sz w:val="24"/>
          <w:szCs w:val="24"/>
          <w:lang w:val="en-US"/>
        </w:rPr>
        <w:t xml:space="preserve">self-reported </w:t>
      </w:r>
      <w:r w:rsidR="00E50C4A">
        <w:rPr>
          <w:rFonts w:ascii="Times New Roman" w:hAnsi="Times New Roman" w:cs="Times New Roman"/>
          <w:sz w:val="24"/>
          <w:szCs w:val="24"/>
          <w:lang w:val="en-US"/>
        </w:rPr>
        <w:t>NCDs</w:t>
      </w:r>
      <w:r w:rsidR="00E97B56">
        <w:rPr>
          <w:rFonts w:ascii="Times New Roman" w:hAnsi="Times New Roman" w:cs="Times New Roman"/>
          <w:sz w:val="24"/>
          <w:szCs w:val="24"/>
          <w:lang w:val="en-US"/>
        </w:rPr>
        <w:t xml:space="preserve"> separately</w:t>
      </w:r>
      <w:r w:rsidRPr="00C232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00EC5090">
        <w:rPr>
          <w:rFonts w:ascii="Times New Roman" w:hAnsi="Times New Roman" w:cs="Times New Roman"/>
          <w:sz w:val="24"/>
          <w:szCs w:val="24"/>
          <w:lang w:val="en-US"/>
        </w:rPr>
        <w:t>wo</w:t>
      </w:r>
      <w:r>
        <w:rPr>
          <w:rFonts w:ascii="Times New Roman" w:hAnsi="Times New Roman" w:cs="Times New Roman"/>
          <w:sz w:val="24"/>
          <w:szCs w:val="24"/>
          <w:lang w:val="en-US"/>
        </w:rPr>
        <w:t xml:space="preserve">men and men: </w:t>
      </w:r>
      <w:r w:rsidRPr="00EC70BC">
        <w:rPr>
          <w:rFonts w:ascii="Times New Roman" w:hAnsi="Times New Roman" w:cs="Times New Roman"/>
          <w:sz w:val="24"/>
          <w:szCs w:val="24"/>
          <w:lang w:val="en-GB"/>
        </w:rPr>
        <w:t>heart/circulatory problems, high blood pressure, back pain, arm/hand pain, foot/leg pain, allergies, breathing problems, stomach/digestion problems, skin conditions, diabetes, severe headaches, cancer, obesity and depression</w:t>
      </w:r>
      <w:r>
        <w:rPr>
          <w:rFonts w:ascii="Times New Roman" w:hAnsi="Times New Roman" w:cs="Times New Roman"/>
          <w:sz w:val="24"/>
          <w:szCs w:val="24"/>
          <w:lang w:val="en-GB"/>
        </w:rPr>
        <w:t xml:space="preserve">. </w:t>
      </w:r>
      <w:proofErr w:type="gramStart"/>
      <w:r w:rsidR="00771944">
        <w:rPr>
          <w:rFonts w:ascii="Times New Roman" w:hAnsi="Times New Roman" w:cs="Times New Roman"/>
          <w:color w:val="2E2E2E"/>
          <w:sz w:val="24"/>
          <w:szCs w:val="24"/>
          <w:shd w:val="clear" w:color="auto" w:fill="FFFFFF"/>
          <w:lang w:val="en-US"/>
        </w:rPr>
        <w:t>Using education to measure socioeconomic status, a</w:t>
      </w:r>
      <w:r w:rsidR="007E2D62">
        <w:rPr>
          <w:rFonts w:ascii="Times New Roman" w:hAnsi="Times New Roman" w:cs="Times New Roman"/>
          <w:sz w:val="24"/>
          <w:szCs w:val="24"/>
          <w:lang w:val="en-GB"/>
        </w:rPr>
        <w:t>g</w:t>
      </w:r>
      <w:r w:rsidR="003E7CDF" w:rsidRPr="00EC70BC">
        <w:rPr>
          <w:rFonts w:ascii="Times New Roman" w:hAnsi="Times New Roman" w:cs="Times New Roman"/>
          <w:color w:val="2E2E2E"/>
          <w:sz w:val="24"/>
          <w:szCs w:val="24"/>
          <w:shd w:val="clear" w:color="auto" w:fill="FFFFFF"/>
          <w:lang w:val="en-US"/>
        </w:rPr>
        <w:t xml:space="preserve">e-controlled adjusted risk ratios were calculated </w:t>
      </w:r>
      <w:r w:rsidR="007E2D62">
        <w:rPr>
          <w:rFonts w:ascii="Times New Roman" w:hAnsi="Times New Roman" w:cs="Times New Roman"/>
          <w:color w:val="2E2E2E"/>
          <w:sz w:val="24"/>
          <w:szCs w:val="24"/>
          <w:shd w:val="clear" w:color="auto" w:fill="FFFFFF"/>
          <w:lang w:val="en-US"/>
        </w:rPr>
        <w:t xml:space="preserve">and </w:t>
      </w:r>
      <w:r w:rsidR="003C2F64" w:rsidRPr="00EC70BC">
        <w:rPr>
          <w:rFonts w:ascii="Times New Roman" w:hAnsi="Times New Roman" w:cs="Times New Roman"/>
          <w:color w:val="2E2E2E"/>
          <w:sz w:val="24"/>
          <w:szCs w:val="24"/>
          <w:shd w:val="clear" w:color="auto" w:fill="FFFFFF"/>
          <w:lang w:val="en-US"/>
        </w:rPr>
        <w:t xml:space="preserve">separately compared </w:t>
      </w:r>
      <w:r w:rsidR="007E2D62">
        <w:rPr>
          <w:rFonts w:ascii="Times New Roman" w:hAnsi="Times New Roman" w:cs="Times New Roman"/>
          <w:color w:val="2E2E2E"/>
          <w:sz w:val="24"/>
          <w:szCs w:val="24"/>
          <w:shd w:val="clear" w:color="auto" w:fill="FFFFFF"/>
          <w:lang w:val="en-US"/>
        </w:rPr>
        <w:t>a</w:t>
      </w:r>
      <w:r w:rsidR="003C2F64" w:rsidRPr="00EC70BC">
        <w:rPr>
          <w:rFonts w:ascii="Times New Roman" w:hAnsi="Times New Roman" w:cs="Times New Roman"/>
          <w:color w:val="2E2E2E"/>
          <w:sz w:val="24"/>
          <w:szCs w:val="24"/>
          <w:shd w:val="clear" w:color="auto" w:fill="FFFFFF"/>
          <w:lang w:val="en-US"/>
        </w:rPr>
        <w:t xml:space="preserve"> lower </w:t>
      </w:r>
      <w:r w:rsidR="00771944">
        <w:rPr>
          <w:rFonts w:ascii="Times New Roman" w:hAnsi="Times New Roman" w:cs="Times New Roman"/>
          <w:color w:val="2E2E2E"/>
          <w:sz w:val="24"/>
          <w:szCs w:val="24"/>
          <w:shd w:val="clear" w:color="auto" w:fill="FFFFFF"/>
          <w:lang w:val="en-US"/>
        </w:rPr>
        <w:t xml:space="preserve">and medium </w:t>
      </w:r>
      <w:r w:rsidR="003C2F64" w:rsidRPr="00EC70BC">
        <w:rPr>
          <w:rFonts w:ascii="Times New Roman" w:hAnsi="Times New Roman" w:cs="Times New Roman"/>
          <w:color w:val="2E2E2E"/>
          <w:sz w:val="24"/>
          <w:szCs w:val="24"/>
          <w:shd w:val="clear" w:color="auto" w:fill="FFFFFF"/>
          <w:lang w:val="en-US"/>
        </w:rPr>
        <w:t xml:space="preserve">education group with </w:t>
      </w:r>
      <w:r w:rsidR="007E2D62">
        <w:rPr>
          <w:rFonts w:ascii="Times New Roman" w:hAnsi="Times New Roman" w:cs="Times New Roman"/>
          <w:color w:val="2E2E2E"/>
          <w:sz w:val="24"/>
          <w:szCs w:val="24"/>
          <w:shd w:val="clear" w:color="auto" w:fill="FFFFFF"/>
          <w:lang w:val="en-US"/>
        </w:rPr>
        <w:t>a high education group</w:t>
      </w:r>
      <w:r w:rsidR="003C2F64" w:rsidRPr="00EC70BC">
        <w:rPr>
          <w:rFonts w:ascii="Times New Roman" w:hAnsi="Times New Roman" w:cs="Times New Roman"/>
          <w:color w:val="2E2E2E"/>
          <w:sz w:val="24"/>
          <w:szCs w:val="24"/>
          <w:shd w:val="clear" w:color="auto" w:fill="FFFFFF"/>
          <w:lang w:val="en-US"/>
        </w:rPr>
        <w:t>.</w:t>
      </w:r>
      <w:proofErr w:type="gramEnd"/>
      <w:r w:rsidR="003C2F64" w:rsidRPr="00EC70BC">
        <w:rPr>
          <w:rFonts w:ascii="Times New Roman" w:hAnsi="Times New Roman" w:cs="Times New Roman"/>
          <w:color w:val="2E2E2E"/>
          <w:sz w:val="24"/>
          <w:szCs w:val="24"/>
          <w:shd w:val="clear" w:color="auto" w:fill="FFFFFF"/>
          <w:lang w:val="en-US"/>
        </w:rPr>
        <w:t xml:space="preserve"> </w:t>
      </w:r>
    </w:p>
    <w:p w14:paraId="47D1F9CA" w14:textId="4E6B08C2" w:rsidR="00C232F1" w:rsidRDefault="00C232F1" w:rsidP="00C232F1">
      <w:pPr>
        <w:rPr>
          <w:rFonts w:ascii="Times New Roman" w:hAnsi="Times New Roman" w:cs="Times New Roman"/>
          <w:b/>
          <w:sz w:val="24"/>
          <w:szCs w:val="24"/>
          <w:lang w:val="en-US"/>
        </w:rPr>
      </w:pPr>
      <w:r w:rsidRPr="00C232F1">
        <w:rPr>
          <w:rFonts w:ascii="Times New Roman" w:hAnsi="Times New Roman" w:cs="Times New Roman"/>
          <w:b/>
          <w:sz w:val="24"/>
          <w:szCs w:val="24"/>
          <w:lang w:val="en-US"/>
        </w:rPr>
        <w:t>Results:</w:t>
      </w:r>
    </w:p>
    <w:p w14:paraId="7B3BDD74" w14:textId="5D9782DC" w:rsidR="003C2F64" w:rsidRDefault="003C2F64" w:rsidP="00CD7912">
      <w:pPr>
        <w:jc w:val="both"/>
        <w:rPr>
          <w:rFonts w:ascii="Times New Roman" w:hAnsi="Times New Roman" w:cs="Times New Roman"/>
          <w:b/>
          <w:sz w:val="24"/>
          <w:szCs w:val="24"/>
          <w:lang w:val="en-US"/>
        </w:rPr>
      </w:pPr>
      <w:r>
        <w:rPr>
          <w:rFonts w:ascii="Times New Roman" w:hAnsi="Times New Roman" w:cs="Times New Roman"/>
          <w:sz w:val="24"/>
          <w:szCs w:val="24"/>
          <w:lang w:val="en-US"/>
        </w:rPr>
        <w:t>At the pooled European level</w:t>
      </w:r>
      <w:r w:rsidRPr="00EC70BC">
        <w:rPr>
          <w:rFonts w:ascii="Times New Roman" w:hAnsi="Times New Roman" w:cs="Times New Roman"/>
          <w:sz w:val="24"/>
          <w:szCs w:val="24"/>
          <w:lang w:val="en-US"/>
        </w:rPr>
        <w:t xml:space="preserve">, a social gradient in health </w:t>
      </w:r>
      <w:proofErr w:type="gramStart"/>
      <w:r w:rsidRPr="00EC70BC">
        <w:rPr>
          <w:rFonts w:ascii="Times New Roman" w:hAnsi="Times New Roman" w:cs="Times New Roman"/>
          <w:sz w:val="24"/>
          <w:szCs w:val="24"/>
          <w:lang w:val="en-US"/>
        </w:rPr>
        <w:t>was observed</w:t>
      </w:r>
      <w:proofErr w:type="gramEnd"/>
      <w:r w:rsidRPr="00EC70BC">
        <w:rPr>
          <w:rFonts w:ascii="Times New Roman" w:hAnsi="Times New Roman" w:cs="Times New Roman"/>
          <w:sz w:val="24"/>
          <w:szCs w:val="24"/>
          <w:lang w:val="en-US"/>
        </w:rPr>
        <w:t xml:space="preserve"> for </w:t>
      </w:r>
      <w:r w:rsidR="00E97B56">
        <w:rPr>
          <w:rFonts w:ascii="Times New Roman" w:hAnsi="Times New Roman" w:cs="Times New Roman"/>
          <w:sz w:val="24"/>
          <w:szCs w:val="24"/>
          <w:lang w:val="en-US"/>
        </w:rPr>
        <w:t>10</w:t>
      </w:r>
      <w:r w:rsidRPr="00EC70BC">
        <w:rPr>
          <w:rFonts w:ascii="Times New Roman" w:hAnsi="Times New Roman" w:cs="Times New Roman"/>
          <w:sz w:val="24"/>
          <w:szCs w:val="24"/>
          <w:lang w:val="en-US"/>
        </w:rPr>
        <w:t xml:space="preserve"> </w:t>
      </w:r>
      <w:r w:rsidR="00E50C4A">
        <w:rPr>
          <w:rFonts w:ascii="Times New Roman" w:hAnsi="Times New Roman" w:cs="Times New Roman"/>
          <w:sz w:val="24"/>
          <w:szCs w:val="24"/>
          <w:lang w:val="en-US"/>
        </w:rPr>
        <w:t>NCDs</w:t>
      </w:r>
      <w:r w:rsidR="00C816BF">
        <w:rPr>
          <w:rFonts w:ascii="Times New Roman" w:hAnsi="Times New Roman" w:cs="Times New Roman"/>
          <w:sz w:val="24"/>
          <w:szCs w:val="24"/>
          <w:lang w:val="en-US"/>
        </w:rPr>
        <w:t>:</w:t>
      </w:r>
      <w:r w:rsidRPr="00EC70BC">
        <w:rPr>
          <w:rFonts w:ascii="Times New Roman" w:hAnsi="Times New Roman" w:cs="Times New Roman"/>
          <w:sz w:val="24"/>
          <w:szCs w:val="24"/>
          <w:lang w:val="en-US"/>
        </w:rPr>
        <w:t xml:space="preserve"> </w:t>
      </w:r>
      <w:r w:rsidR="00EC5090">
        <w:rPr>
          <w:rFonts w:ascii="Times New Roman" w:hAnsi="Times New Roman" w:cs="Times New Roman"/>
          <w:sz w:val="24"/>
          <w:szCs w:val="24"/>
          <w:lang w:val="en-US"/>
        </w:rPr>
        <w:t>depression, diabetes, obesity, h</w:t>
      </w:r>
      <w:r w:rsidR="00E97B56">
        <w:rPr>
          <w:rFonts w:ascii="Times New Roman" w:hAnsi="Times New Roman" w:cs="Times New Roman"/>
          <w:sz w:val="24"/>
          <w:szCs w:val="24"/>
          <w:lang w:val="en-US"/>
        </w:rPr>
        <w:t>eart</w:t>
      </w:r>
      <w:r w:rsidR="00EC5090">
        <w:rPr>
          <w:rFonts w:ascii="Times New Roman" w:hAnsi="Times New Roman" w:cs="Times New Roman"/>
          <w:sz w:val="24"/>
          <w:szCs w:val="24"/>
          <w:lang w:val="en-US"/>
        </w:rPr>
        <w:t>/</w:t>
      </w:r>
      <w:r w:rsidR="00E97B56">
        <w:rPr>
          <w:rFonts w:ascii="Times New Roman" w:hAnsi="Times New Roman" w:cs="Times New Roman"/>
          <w:sz w:val="24"/>
          <w:szCs w:val="24"/>
          <w:lang w:val="en-US"/>
        </w:rPr>
        <w:t xml:space="preserve">circulation problems, </w:t>
      </w:r>
      <w:r w:rsidR="00EC5090" w:rsidRPr="00EC70BC">
        <w:rPr>
          <w:rFonts w:ascii="Times New Roman" w:hAnsi="Times New Roman" w:cs="Times New Roman"/>
          <w:sz w:val="24"/>
          <w:szCs w:val="24"/>
          <w:lang w:val="en-US"/>
        </w:rPr>
        <w:t xml:space="preserve">hand/arm pain, </w:t>
      </w:r>
      <w:r w:rsidR="00E97B56">
        <w:rPr>
          <w:rFonts w:ascii="Times New Roman" w:hAnsi="Times New Roman" w:cs="Times New Roman"/>
          <w:sz w:val="24"/>
          <w:szCs w:val="24"/>
          <w:lang w:val="en-US"/>
        </w:rPr>
        <w:t xml:space="preserve">high blood pressure, </w:t>
      </w:r>
      <w:r w:rsidRPr="00EC70BC">
        <w:rPr>
          <w:rFonts w:ascii="Times New Roman" w:hAnsi="Times New Roman" w:cs="Times New Roman"/>
          <w:sz w:val="24"/>
          <w:szCs w:val="24"/>
          <w:lang w:val="en-US"/>
        </w:rPr>
        <w:t xml:space="preserve">breathing problems, </w:t>
      </w:r>
      <w:r w:rsidR="00EC5090">
        <w:rPr>
          <w:rFonts w:ascii="Times New Roman" w:hAnsi="Times New Roman" w:cs="Times New Roman"/>
          <w:sz w:val="24"/>
          <w:szCs w:val="24"/>
          <w:lang w:val="en-US"/>
        </w:rPr>
        <w:t xml:space="preserve">severe headaches, </w:t>
      </w:r>
      <w:r w:rsidRPr="00EC70BC">
        <w:rPr>
          <w:rFonts w:ascii="Times New Roman" w:hAnsi="Times New Roman" w:cs="Times New Roman"/>
          <w:sz w:val="24"/>
          <w:szCs w:val="24"/>
          <w:lang w:val="en-US"/>
        </w:rPr>
        <w:t>foot/leg pain</w:t>
      </w:r>
      <w:r w:rsidR="00E97B56">
        <w:rPr>
          <w:rFonts w:ascii="Times New Roman" w:hAnsi="Times New Roman" w:cs="Times New Roman"/>
          <w:sz w:val="24"/>
          <w:szCs w:val="24"/>
          <w:lang w:val="en-US"/>
        </w:rPr>
        <w:t xml:space="preserve"> and cancer</w:t>
      </w:r>
      <w:r w:rsidRPr="00EC70B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E0696">
        <w:rPr>
          <w:rFonts w:ascii="Times New Roman" w:hAnsi="Times New Roman" w:cs="Times New Roman"/>
          <w:sz w:val="24"/>
          <w:szCs w:val="24"/>
          <w:lang w:val="en-US"/>
        </w:rPr>
        <w:t xml:space="preserve">An inverse social gradient </w:t>
      </w:r>
      <w:proofErr w:type="gramStart"/>
      <w:r w:rsidR="00FE0696">
        <w:rPr>
          <w:rFonts w:ascii="Times New Roman" w:hAnsi="Times New Roman" w:cs="Times New Roman"/>
          <w:sz w:val="24"/>
          <w:szCs w:val="24"/>
          <w:lang w:val="en-US"/>
        </w:rPr>
        <w:t>was observed</w:t>
      </w:r>
      <w:proofErr w:type="gramEnd"/>
      <w:r w:rsidR="00FE0696">
        <w:rPr>
          <w:rFonts w:ascii="Times New Roman" w:hAnsi="Times New Roman" w:cs="Times New Roman"/>
          <w:sz w:val="24"/>
          <w:szCs w:val="24"/>
          <w:lang w:val="en-US"/>
        </w:rPr>
        <w:t xml:space="preserve"> for allergies. </w:t>
      </w:r>
      <w:r w:rsidRPr="00EC5090">
        <w:rPr>
          <w:rFonts w:ascii="Times New Roman" w:hAnsi="Times New Roman" w:cs="Times New Roman"/>
          <w:sz w:val="24"/>
          <w:szCs w:val="24"/>
          <w:lang w:val="en-US"/>
        </w:rPr>
        <w:t xml:space="preserve">Social gradients were observed </w:t>
      </w:r>
      <w:proofErr w:type="gramStart"/>
      <w:r w:rsidRPr="00EC5090">
        <w:rPr>
          <w:rFonts w:ascii="Times New Roman" w:hAnsi="Times New Roman" w:cs="Times New Roman"/>
          <w:sz w:val="24"/>
          <w:szCs w:val="24"/>
          <w:lang w:val="en-US"/>
        </w:rPr>
        <w:t>among</w:t>
      </w:r>
      <w:proofErr w:type="gramEnd"/>
      <w:r w:rsidRPr="00EC5090">
        <w:rPr>
          <w:rFonts w:ascii="Times New Roman" w:hAnsi="Times New Roman" w:cs="Times New Roman"/>
          <w:sz w:val="24"/>
          <w:szCs w:val="24"/>
          <w:lang w:val="en-US"/>
        </w:rPr>
        <w:t xml:space="preserve"> both </w:t>
      </w:r>
      <w:r w:rsidR="002277AC">
        <w:rPr>
          <w:rFonts w:ascii="Times New Roman" w:hAnsi="Times New Roman" w:cs="Times New Roman"/>
          <w:sz w:val="24"/>
          <w:szCs w:val="24"/>
          <w:lang w:val="en-US"/>
        </w:rPr>
        <w:t>gender</w:t>
      </w:r>
      <w:r w:rsidRPr="00EC5090">
        <w:rPr>
          <w:rFonts w:ascii="Times New Roman" w:hAnsi="Times New Roman" w:cs="Times New Roman"/>
          <w:sz w:val="24"/>
          <w:szCs w:val="24"/>
          <w:lang w:val="en-US"/>
        </w:rPr>
        <w:t xml:space="preserve">s, but </w:t>
      </w:r>
      <w:r w:rsidR="0098022E" w:rsidRPr="000E61AD">
        <w:rPr>
          <w:rFonts w:ascii="Times New Roman" w:hAnsi="Times New Roman" w:cs="Times New Roman"/>
          <w:sz w:val="24"/>
          <w:szCs w:val="24"/>
          <w:lang w:val="en-US"/>
        </w:rPr>
        <w:t>a greater number of inequalities were observed</w:t>
      </w:r>
      <w:r w:rsidR="0098022E" w:rsidRPr="00EC5090">
        <w:rPr>
          <w:rFonts w:ascii="Times New Roman" w:hAnsi="Times New Roman" w:cs="Times New Roman"/>
          <w:sz w:val="24"/>
          <w:szCs w:val="24"/>
          <w:lang w:val="en-US"/>
        </w:rPr>
        <w:t xml:space="preserve"> </w:t>
      </w:r>
      <w:r w:rsidRPr="00EC5090">
        <w:rPr>
          <w:rFonts w:ascii="Times New Roman" w:hAnsi="Times New Roman" w:cs="Times New Roman"/>
          <w:sz w:val="24"/>
          <w:szCs w:val="24"/>
          <w:lang w:val="en-US"/>
        </w:rPr>
        <w:t>among women.</w:t>
      </w:r>
      <w:r>
        <w:rPr>
          <w:rFonts w:ascii="Times New Roman" w:hAnsi="Times New Roman" w:cs="Times New Roman"/>
          <w:sz w:val="24"/>
          <w:szCs w:val="24"/>
          <w:lang w:val="en-US"/>
        </w:rPr>
        <w:t xml:space="preserve"> </w:t>
      </w:r>
      <w:r w:rsidR="007E2D62">
        <w:rPr>
          <w:rFonts w:ascii="Times New Roman" w:hAnsi="Times New Roman" w:cs="Times New Roman"/>
          <w:sz w:val="24"/>
          <w:szCs w:val="24"/>
          <w:lang w:val="en-US"/>
        </w:rPr>
        <w:t>Country-specific</w:t>
      </w:r>
      <w:r w:rsidRPr="00EC70BC">
        <w:rPr>
          <w:rFonts w:ascii="Times New Roman" w:hAnsi="Times New Roman" w:cs="Times New Roman"/>
          <w:sz w:val="24"/>
          <w:szCs w:val="24"/>
          <w:lang w:val="en-US"/>
        </w:rPr>
        <w:t xml:space="preserve"> analyses show that inequalities in </w:t>
      </w:r>
      <w:r w:rsidR="00E50C4A">
        <w:rPr>
          <w:rFonts w:ascii="Times New Roman" w:hAnsi="Times New Roman" w:cs="Times New Roman"/>
          <w:sz w:val="24"/>
          <w:szCs w:val="24"/>
          <w:lang w:val="en-US"/>
        </w:rPr>
        <w:t>NCDs</w:t>
      </w:r>
      <w:r w:rsidRPr="00EC70BC">
        <w:rPr>
          <w:rFonts w:ascii="Times New Roman" w:hAnsi="Times New Roman" w:cs="Times New Roman"/>
          <w:sz w:val="24"/>
          <w:szCs w:val="24"/>
          <w:lang w:val="en-US"/>
        </w:rPr>
        <w:t xml:space="preserve"> are present everywhere across Europe and </w:t>
      </w:r>
      <w:r w:rsidR="007E2D62">
        <w:rPr>
          <w:rFonts w:ascii="Times New Roman" w:hAnsi="Times New Roman" w:cs="Times New Roman"/>
          <w:sz w:val="24"/>
          <w:szCs w:val="24"/>
          <w:lang w:val="en-US"/>
        </w:rPr>
        <w:t xml:space="preserve">that inequalities exist to different extents </w:t>
      </w:r>
      <w:r w:rsidRPr="00EC70BC">
        <w:rPr>
          <w:rFonts w:ascii="Times New Roman" w:hAnsi="Times New Roman" w:cs="Times New Roman"/>
          <w:sz w:val="24"/>
          <w:szCs w:val="24"/>
          <w:lang w:val="en-US"/>
        </w:rPr>
        <w:t>for each of the conditions</w:t>
      </w:r>
      <w:r w:rsidR="007E2D62">
        <w:rPr>
          <w:rFonts w:ascii="Times New Roman" w:hAnsi="Times New Roman" w:cs="Times New Roman"/>
          <w:sz w:val="24"/>
          <w:szCs w:val="24"/>
          <w:lang w:val="en-US"/>
        </w:rPr>
        <w:t>.</w:t>
      </w:r>
    </w:p>
    <w:p w14:paraId="127244B5" w14:textId="08E9BF2E" w:rsidR="00C232F1" w:rsidRDefault="00C232F1" w:rsidP="00C232F1">
      <w:pPr>
        <w:rPr>
          <w:rFonts w:ascii="Times New Roman" w:hAnsi="Times New Roman" w:cs="Times New Roman"/>
          <w:b/>
          <w:sz w:val="24"/>
          <w:szCs w:val="24"/>
          <w:lang w:val="en-US"/>
        </w:rPr>
      </w:pPr>
      <w:r w:rsidRPr="00C232F1">
        <w:rPr>
          <w:rFonts w:ascii="Times New Roman" w:hAnsi="Times New Roman" w:cs="Times New Roman"/>
          <w:b/>
          <w:sz w:val="24"/>
          <w:szCs w:val="24"/>
          <w:lang w:val="en-US"/>
        </w:rPr>
        <w:t>Conclusion:</w:t>
      </w:r>
    </w:p>
    <w:p w14:paraId="21D65957" w14:textId="40228A8F" w:rsidR="00C232F1" w:rsidRPr="003C2F64" w:rsidRDefault="00207B34" w:rsidP="00CD7912">
      <w:pPr>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This study provides the most up-to-date overview of socioeconomic </w:t>
      </w:r>
      <w:r w:rsidR="00771944">
        <w:rPr>
          <w:rFonts w:ascii="Times New Roman" w:hAnsi="Times New Roman" w:cs="Times New Roman"/>
          <w:sz w:val="24"/>
          <w:szCs w:val="24"/>
          <w:lang w:val="en-US"/>
        </w:rPr>
        <w:t>inequalities</w:t>
      </w:r>
      <w:r>
        <w:rPr>
          <w:rFonts w:ascii="Times New Roman" w:hAnsi="Times New Roman" w:cs="Times New Roman"/>
          <w:sz w:val="24"/>
          <w:szCs w:val="24"/>
          <w:lang w:val="en-US"/>
        </w:rPr>
        <w:t xml:space="preserve"> for</w:t>
      </w:r>
      <w:r w:rsidRPr="00EC70BC">
        <w:rPr>
          <w:rFonts w:ascii="Times New Roman" w:hAnsi="Times New Roman" w:cs="Times New Roman"/>
          <w:sz w:val="24"/>
          <w:szCs w:val="24"/>
          <w:lang w:val="en-US"/>
        </w:rPr>
        <w:t xml:space="preserve"> a large numb</w:t>
      </w:r>
      <w:r w:rsidR="00FE0696">
        <w:rPr>
          <w:rFonts w:ascii="Times New Roman" w:hAnsi="Times New Roman" w:cs="Times New Roman"/>
          <w:sz w:val="24"/>
          <w:szCs w:val="24"/>
          <w:lang w:val="en-US"/>
        </w:rPr>
        <w:t xml:space="preserve">er of </w:t>
      </w:r>
      <w:r w:rsidR="0055285F">
        <w:rPr>
          <w:rFonts w:ascii="Times New Roman" w:hAnsi="Times New Roman" w:cs="Times New Roman"/>
          <w:sz w:val="24"/>
          <w:szCs w:val="24"/>
          <w:lang w:val="en-US"/>
        </w:rPr>
        <w:t>NCDs</w:t>
      </w:r>
      <w:r w:rsidR="00FE0696">
        <w:rPr>
          <w:rFonts w:ascii="Times New Roman" w:hAnsi="Times New Roman" w:cs="Times New Roman"/>
          <w:sz w:val="24"/>
          <w:szCs w:val="24"/>
          <w:lang w:val="en-US"/>
        </w:rPr>
        <w:t xml:space="preserve"> across 20</w:t>
      </w:r>
      <w:r w:rsidRPr="00EC70BC">
        <w:rPr>
          <w:rFonts w:ascii="Times New Roman" w:hAnsi="Times New Roman" w:cs="Times New Roman"/>
          <w:sz w:val="24"/>
          <w:szCs w:val="24"/>
          <w:lang w:val="en-US"/>
        </w:rPr>
        <w:t xml:space="preserve"> European countries for both </w:t>
      </w:r>
      <w:r w:rsidR="0055285F">
        <w:rPr>
          <w:rFonts w:ascii="Times New Roman" w:hAnsi="Times New Roman" w:cs="Times New Roman"/>
          <w:sz w:val="24"/>
          <w:szCs w:val="24"/>
          <w:lang w:val="en-US"/>
        </w:rPr>
        <w:t>wo</w:t>
      </w:r>
      <w:r w:rsidRPr="00EC70BC">
        <w:rPr>
          <w:rFonts w:ascii="Times New Roman" w:hAnsi="Times New Roman" w:cs="Times New Roman"/>
          <w:sz w:val="24"/>
          <w:szCs w:val="24"/>
          <w:lang w:val="en-US"/>
        </w:rPr>
        <w:t xml:space="preserve">men and men. </w:t>
      </w:r>
      <w:r w:rsidR="00EC5090">
        <w:rPr>
          <w:rFonts w:ascii="Times New Roman" w:hAnsi="Times New Roman" w:cs="Times New Roman"/>
          <w:sz w:val="24"/>
          <w:szCs w:val="24"/>
          <w:lang w:val="en-US"/>
        </w:rPr>
        <w:t xml:space="preserve">Future investigations </w:t>
      </w:r>
      <w:r w:rsidR="0098022E">
        <w:rPr>
          <w:rFonts w:ascii="Times New Roman" w:hAnsi="Times New Roman" w:cs="Times New Roman"/>
          <w:sz w:val="24"/>
          <w:szCs w:val="24"/>
          <w:lang w:val="en-US"/>
        </w:rPr>
        <w:t>should further</w:t>
      </w:r>
      <w:r w:rsidR="0098022E" w:rsidRPr="00EC70BC">
        <w:rPr>
          <w:rFonts w:ascii="Times New Roman" w:hAnsi="Times New Roman" w:cs="Times New Roman"/>
          <w:sz w:val="24"/>
          <w:szCs w:val="24"/>
          <w:lang w:val="en-US"/>
        </w:rPr>
        <w:t xml:space="preserve"> consider the diseases, and their associated determinants, for which socioeconomic differences are the greatest</w:t>
      </w:r>
      <w:r w:rsidR="00EC5090">
        <w:rPr>
          <w:rFonts w:ascii="Times New Roman" w:hAnsi="Times New Roman" w:cs="Times New Roman"/>
          <w:sz w:val="24"/>
          <w:szCs w:val="24"/>
          <w:lang w:val="en-US"/>
        </w:rPr>
        <w:t>.</w:t>
      </w:r>
      <w:r w:rsidR="0098022E">
        <w:rPr>
          <w:rFonts w:ascii="Times New Roman" w:hAnsi="Times New Roman" w:cs="Times New Roman"/>
          <w:b/>
          <w:sz w:val="24"/>
          <w:szCs w:val="24"/>
          <w:lang w:val="en-US"/>
        </w:rPr>
        <w:t xml:space="preserve"> </w:t>
      </w:r>
      <w:r w:rsidR="00C232F1">
        <w:rPr>
          <w:rFonts w:ascii="Times New Roman" w:hAnsi="Times New Roman" w:cs="Times New Roman"/>
          <w:b/>
          <w:sz w:val="24"/>
          <w:szCs w:val="24"/>
          <w:lang w:val="en-US"/>
        </w:rPr>
        <w:br w:type="page"/>
      </w:r>
    </w:p>
    <w:p w14:paraId="79F6967D" w14:textId="77777777" w:rsidR="00BC1BBF" w:rsidRPr="00EC70BC" w:rsidRDefault="00BC1BBF" w:rsidP="00D508CF">
      <w:pPr>
        <w:spacing w:after="120" w:line="240" w:lineRule="auto"/>
        <w:rPr>
          <w:rFonts w:ascii="Times New Roman" w:hAnsi="Times New Roman" w:cs="Times New Roman"/>
          <w:sz w:val="24"/>
          <w:szCs w:val="24"/>
          <w:lang w:val="en-US"/>
        </w:rPr>
      </w:pPr>
      <w:r w:rsidRPr="00EC70BC">
        <w:rPr>
          <w:rFonts w:ascii="Times New Roman" w:hAnsi="Times New Roman" w:cs="Times New Roman"/>
          <w:b/>
          <w:sz w:val="24"/>
          <w:szCs w:val="24"/>
          <w:lang w:val="en-US"/>
        </w:rPr>
        <w:lastRenderedPageBreak/>
        <w:t>I</w:t>
      </w:r>
      <w:r w:rsidR="00BC253E" w:rsidRPr="00EC70BC">
        <w:rPr>
          <w:rFonts w:ascii="Times New Roman" w:hAnsi="Times New Roman" w:cs="Times New Roman"/>
          <w:b/>
          <w:sz w:val="24"/>
          <w:szCs w:val="24"/>
          <w:lang w:val="en-US"/>
        </w:rPr>
        <w:t>ntroduction</w:t>
      </w:r>
    </w:p>
    <w:p w14:paraId="03F82AEE" w14:textId="105EE987" w:rsidR="00ED24DB" w:rsidRPr="00EC70BC" w:rsidRDefault="007A789C" w:rsidP="00175D34">
      <w:pPr>
        <w:spacing w:after="0" w:line="480" w:lineRule="auto"/>
        <w:ind w:firstLine="706"/>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The </w:t>
      </w:r>
      <w:r w:rsidR="00D508CF" w:rsidRPr="00EC70BC">
        <w:rPr>
          <w:rFonts w:ascii="Times New Roman" w:hAnsi="Times New Roman" w:cs="Times New Roman"/>
          <w:sz w:val="24"/>
          <w:szCs w:val="24"/>
          <w:lang w:val="en-US"/>
        </w:rPr>
        <w:t>increasing</w:t>
      </w:r>
      <w:r w:rsidRPr="00EC70BC">
        <w:rPr>
          <w:rFonts w:ascii="Times New Roman" w:hAnsi="Times New Roman" w:cs="Times New Roman"/>
          <w:sz w:val="24"/>
          <w:szCs w:val="24"/>
          <w:lang w:val="en-US"/>
        </w:rPr>
        <w:t xml:space="preserve"> prevalence of </w:t>
      </w:r>
      <w:r w:rsidR="002A473B">
        <w:rPr>
          <w:rFonts w:ascii="Times New Roman" w:hAnsi="Times New Roman" w:cs="Times New Roman"/>
          <w:sz w:val="24"/>
          <w:szCs w:val="24"/>
          <w:lang w:val="en-US"/>
        </w:rPr>
        <w:t>non-communicable diseases (NCDs)</w:t>
      </w:r>
      <w:r w:rsidRPr="00EC70BC">
        <w:rPr>
          <w:rFonts w:ascii="Times New Roman" w:hAnsi="Times New Roman" w:cs="Times New Roman"/>
          <w:sz w:val="24"/>
          <w:szCs w:val="24"/>
          <w:lang w:val="en-US"/>
        </w:rPr>
        <w:t xml:space="preserve"> is now recognized as a global crisis</w:t>
      </w:r>
      <w:r w:rsidR="008C6617" w:rsidRPr="00EC70BC">
        <w:rPr>
          <w:rFonts w:ascii="Times New Roman" w:hAnsi="Times New Roman" w:cs="Times New Roman"/>
          <w:sz w:val="24"/>
          <w:szCs w:val="24"/>
          <w:lang w:val="en-US"/>
        </w:rPr>
        <w:t xml:space="preserve"> </w:t>
      </w:r>
      <w:r w:rsidR="001915AD"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{"citationID":"1dczJ1sq","properties":{"formattedCitation":"{\\rtf \\super [1]\\nosupersub{}}","plainCitation":"[1]"},"citationItems":[{"id":66,"uris":["http://zotero.org/users/1779946/items/76KH9QD9"],"uri":["http://zotero.org/users/1779946/items/76KH9QD9"],"itemData":{"id":66,"type":"article-journal","title":"UN High-Level Meeting on Non-Communicable Diseases: addressing four questions","container-title":"The Lancet","page":"449-455","volume":"378","issue":"9789","source":"ScienceDirect","abstract":"Summary\nNon-communicable diseases (NCDs), principally heart disease, stroke, cancer, diabetes, and chronic respiratory diseases, are a global crisis and require a global response. Despite the threat to human development, and the availability of affordable, cost-effective, and feasible interventions, most countries, development agencies, and foundations neglect the crisis. The UN High-Level Meeting (UN HLM) on NCDs in September, 2011, is an opportunity to stimulate a coordinated global response to NCDs that is commensurate with their health and economic burdens. To achieve the promise of the UN HLM, several questions must be addressed. In this report, we present the realities of the situation by answering four questions: is there really a global crisis of NCDs; how is NCD a development issue; are affordable and cost-effective interventions available; and do we really need high-level leadership and accountability? Action against NCDs will support other global health and development priorities. A successful outcome of the UN HLM depends on the heads of states and governments attending the meeting, and endorsing and implementing the commitments to action. Long-term success requires inspired and committed national and international leadership.","DOI":"10.1016/S0140-6736(11)60879-9","ISSN":"0140-6736","shortTitle":"UN High-Level Meeting on Non-Communicable Diseases","journalAbbreviation":"The Lancet","author":[{"family":"Beaglehole","given":"Robert"},{"family":"Bonita","given":"Ruth"},{"family":"Alleyne","given":"George"},{"family":"Horton","given":"Richard"},{"family":"Li","given":"Liming"},{"family":"Lincoln","given":"Paul"},{"family":"Mbanya","given":"Jean Claude"},{"family":"McKee","given":"Martin"},{"family":"Moodie","given":"Rob"},{"family":"Nishtar","given":"Sania"},{"family":"Piot","given":"Peter"},{"family":"Reddy","given":"K Srinath"},{"family":"Stuckler","given":"David"}],"issued":{"date-parts":[["2011",8,5]]}}}],"schema":"https://github.com/citation-style-language/schema/raw/master/csl-citation.json"} </w:instrText>
      </w:r>
      <w:r w:rsidR="001915AD"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[1]</w:t>
      </w:r>
      <w:r w:rsidR="001915AD" w:rsidRPr="00EC70BC">
        <w:rPr>
          <w:rFonts w:ascii="Times New Roman" w:hAnsi="Times New Roman" w:cs="Times New Roman"/>
          <w:sz w:val="24"/>
          <w:szCs w:val="24"/>
          <w:lang w:val="en-US"/>
        </w:rPr>
        <w:fldChar w:fldCharType="end"/>
      </w:r>
      <w:r w:rsidR="008C6617" w:rsidRPr="00EC70BC">
        <w:rPr>
          <w:rFonts w:ascii="Times New Roman" w:hAnsi="Times New Roman" w:cs="Times New Roman"/>
          <w:sz w:val="24"/>
          <w:szCs w:val="24"/>
          <w:lang w:val="en-US"/>
        </w:rPr>
        <w:t>.</w:t>
      </w:r>
      <w:r w:rsidRPr="00EC70BC">
        <w:rPr>
          <w:rFonts w:ascii="Times New Roman" w:hAnsi="Times New Roman" w:cs="Times New Roman"/>
          <w:sz w:val="24"/>
          <w:szCs w:val="24"/>
          <w:lang w:val="en-US"/>
        </w:rPr>
        <w:t xml:space="preserve"> In Europe, </w:t>
      </w:r>
      <w:r w:rsidR="002A473B">
        <w:rPr>
          <w:rFonts w:ascii="Times New Roman" w:hAnsi="Times New Roman" w:cs="Times New Roman"/>
          <w:sz w:val="24"/>
          <w:szCs w:val="24"/>
          <w:lang w:val="en-US"/>
        </w:rPr>
        <w:t>NCDs</w:t>
      </w:r>
      <w:r w:rsidRPr="00EC70BC">
        <w:rPr>
          <w:rFonts w:ascii="Times New Roman" w:hAnsi="Times New Roman" w:cs="Times New Roman"/>
          <w:sz w:val="24"/>
          <w:szCs w:val="24"/>
          <w:lang w:val="en-US"/>
        </w:rPr>
        <w:t xml:space="preserve"> are the leading cause of mortality and morbidity</w:t>
      </w:r>
      <w:r w:rsidR="00D508CF" w:rsidRPr="00EC70BC">
        <w:rPr>
          <w:rFonts w:ascii="Times New Roman" w:hAnsi="Times New Roman" w:cs="Times New Roman"/>
          <w:sz w:val="24"/>
          <w:szCs w:val="24"/>
          <w:lang w:val="en-US"/>
        </w:rPr>
        <w:t>.</w:t>
      </w:r>
      <w:r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{"citationID":"15vf7rihh2","properties":{"formattedCitation":"{\\rtf \\super [2]\\nosupersub{}}","plainCitation":"[2]"},"citationItems":[{"id":415,"uris":["http://zotero.org/users/1779946/items/ZRGT4WXT"],"uri":["http://zotero.org/users/1779946/items/ZRGT4WXT"],"itemData":{"id":415,"type":"book","title":"Tackling Chronic Disease in Europe: Strategies, Interventions and Challenges","publisher":"WHO Regional Office Europe","number-of-pages":"127","source":"Google Books","abstract":"Chronic conditions and diseases are the leading cause of mortality and morbidity in Europe, accounting for 86% of total premature deaths, and research suggests that complex conditions such as diabetes and depression will impose an even greater health burden in the future - and not only for the rich and elderly in high-income countries, but increasingly for the poor as well as low- and middle-income countries. The epidemiologic and economic analyses in the first part of the book suggest that policy-makers should make chronic disease a priority. This book highlights the issues and focuses on the strategies and interventions that policy-makers have at their disposal to tackle this increasing challenge.Strategic discussed in the second part of this volume include (1) prevention and early detection, (2) new provider qualifications (e.g. nurse practitioners) and settings, (3) disease management programmes and (4) integrated care models. But choosing the right strategies will be difficult, particularly given the limited evidence on effectiveness and cost-effectiveness.In the third part, the book therefore outlines and discusses institutional and organizational challenges for policy-makers and managers: (1) stimulating the development of new effective pharmaceuticals and medical devices, (2) designing appropriate financial incentives, (3) improving coordination, (4) using information and communication technology, and (5) ensuring evaluation. To tackle these challenges successfully, key policy recommendations are made.","ISBN":"978-92-890-4192-8","shortTitle":"Tackling Chronic Disease in Europe","language":"en","author":[{"family":"Busse","given":"Reinhard"}],"issued":{"date-parts":[["2010"]]}}}],"schema":"https://github.com/citation-style-language/schema/raw/master/csl-citation.json"} </w:instrText>
      </w:r>
      <w:r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[2]</w:t>
      </w:r>
      <w:r w:rsidRPr="00EC70BC">
        <w:rPr>
          <w:rFonts w:ascii="Times New Roman" w:hAnsi="Times New Roman" w:cs="Times New Roman"/>
          <w:sz w:val="24"/>
          <w:szCs w:val="24"/>
          <w:lang w:val="en-US"/>
        </w:rPr>
        <w:fldChar w:fldCharType="end"/>
      </w:r>
      <w:r w:rsidRPr="00EC70BC">
        <w:rPr>
          <w:rFonts w:ascii="Times New Roman" w:hAnsi="Times New Roman" w:cs="Times New Roman"/>
          <w:sz w:val="24"/>
          <w:szCs w:val="24"/>
          <w:lang w:val="en-US"/>
        </w:rPr>
        <w:t xml:space="preserve"> </w:t>
      </w:r>
      <w:r w:rsidR="002A473B">
        <w:rPr>
          <w:rFonts w:ascii="Times New Roman" w:hAnsi="Times New Roman" w:cs="Times New Roman"/>
          <w:sz w:val="24"/>
          <w:szCs w:val="24"/>
          <w:lang w:val="en-US"/>
        </w:rPr>
        <w:t>These</w:t>
      </w:r>
      <w:r w:rsidR="002A473B" w:rsidRPr="00EC70BC">
        <w:rPr>
          <w:rFonts w:ascii="Times New Roman" w:hAnsi="Times New Roman" w:cs="Times New Roman"/>
          <w:sz w:val="24"/>
          <w:szCs w:val="24"/>
          <w:lang w:val="en-US"/>
        </w:rPr>
        <w:t xml:space="preserve"> </w:t>
      </w:r>
      <w:r w:rsidRPr="00EC70BC">
        <w:rPr>
          <w:rFonts w:ascii="Times New Roman" w:hAnsi="Times New Roman" w:cs="Times New Roman"/>
          <w:sz w:val="24"/>
          <w:szCs w:val="24"/>
          <w:lang w:val="en-US"/>
        </w:rPr>
        <w:t>diseases not only cause unnecessary suffering and premature death but also have negative societal and economic impacts</w:t>
      </w:r>
      <w:r w:rsidR="00E234CD" w:rsidRPr="00EC70BC">
        <w:rPr>
          <w:rFonts w:ascii="Times New Roman" w:hAnsi="Times New Roman" w:cs="Times New Roman"/>
          <w:sz w:val="24"/>
          <w:szCs w:val="24"/>
          <w:lang w:val="en-US"/>
        </w:rPr>
        <w:t>.</w:t>
      </w:r>
      <w:r w:rsidR="00E234CD"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{"citationID":"2g00lap4t2","properties":{"formattedCitation":"{\\rtf \\super [3]\\nosupersub{}}","plainCitation":"[3]"},"citationItems":[{"id":192,"uris":["http://zotero.org/users/1779946/items/FANCWC4T"],"uri":["http://zotero.org/users/1779946/items/FANCWC4T"],"itemData":{"id":192,"type":"chapter","title":"Economic aspects of chronic disease and chronic disease management","container-title":"Caring for People with Chronic Conditions: A Health System Perspective","publisher":"Open University Press","publisher-place":"Maidenhead, England","edition":"1 edition","source":"Amazon","event-place":"Maidenhead, England","ISBN":"978-0-335-23370-0","language":"English","editor":[{"family":"E","given":"Nolte"},{"family":"McKee","given":"Martin"}],"author":[{"family":"Suhrcke","given":"Marc"},{"family":"Fahey","given":"Daragh"},{"family":"McKee","given":"Martin"}],"issued":{"date-parts":[["2008",9,1]]}}}],"schema":"https://github.com/citation-style-language/schema/raw/master/csl-citation.json"} </w:instrText>
      </w:r>
      <w:r w:rsidR="00E234CD"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[3]</w:t>
      </w:r>
      <w:r w:rsidR="00E234CD" w:rsidRPr="00EC70BC">
        <w:rPr>
          <w:rFonts w:ascii="Times New Roman" w:hAnsi="Times New Roman" w:cs="Times New Roman"/>
          <w:sz w:val="24"/>
          <w:szCs w:val="24"/>
          <w:lang w:val="en-US"/>
        </w:rPr>
        <w:fldChar w:fldCharType="end"/>
      </w:r>
    </w:p>
    <w:p w14:paraId="6293A721" w14:textId="7433BCCA" w:rsidR="00291F13" w:rsidRPr="00EC70BC" w:rsidRDefault="00D508CF" w:rsidP="00175D34">
      <w:pPr>
        <w:spacing w:after="0" w:line="480" w:lineRule="auto"/>
        <w:ind w:firstLine="706"/>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The World Health Organiz</w:t>
      </w:r>
      <w:r w:rsidR="00114B7D" w:rsidRPr="00EC70BC">
        <w:rPr>
          <w:rFonts w:ascii="Times New Roman" w:hAnsi="Times New Roman" w:cs="Times New Roman"/>
          <w:sz w:val="24"/>
          <w:szCs w:val="24"/>
          <w:lang w:val="en-US"/>
        </w:rPr>
        <w:t xml:space="preserve">ation defines </w:t>
      </w:r>
      <w:r w:rsidR="002A473B">
        <w:rPr>
          <w:rFonts w:ascii="Times New Roman" w:hAnsi="Times New Roman" w:cs="Times New Roman"/>
          <w:sz w:val="24"/>
          <w:szCs w:val="24"/>
          <w:lang w:val="en-US"/>
        </w:rPr>
        <w:t>NCDs</w:t>
      </w:r>
      <w:r w:rsidR="00114B7D" w:rsidRPr="00EC70BC">
        <w:rPr>
          <w:rFonts w:ascii="Times New Roman" w:hAnsi="Times New Roman" w:cs="Times New Roman"/>
          <w:sz w:val="24"/>
          <w:szCs w:val="24"/>
          <w:lang w:val="en-US"/>
        </w:rPr>
        <w:t xml:space="preserve"> as “</w:t>
      </w:r>
      <w:r w:rsidR="00114B7D" w:rsidRPr="00B73618">
        <w:rPr>
          <w:rFonts w:ascii="Times New Roman" w:hAnsi="Times New Roman" w:cs="Times New Roman"/>
          <w:sz w:val="24"/>
          <w:szCs w:val="24"/>
          <w:lang w:val="en-US"/>
        </w:rPr>
        <w:t>diseases of long duration and generally slow progression”.</w:t>
      </w:r>
      <w:r w:rsidR="009E24B4" w:rsidRPr="00856737">
        <w:rPr>
          <w:rFonts w:ascii="Times New Roman" w:hAnsi="Times New Roman" w:cs="Times New Roman"/>
          <w:sz w:val="24"/>
          <w:szCs w:val="24"/>
          <w:lang w:val="en-US"/>
        </w:rPr>
        <w:fldChar w:fldCharType="begin"/>
      </w:r>
      <w:r w:rsidR="009F0BF3" w:rsidRPr="00B73618">
        <w:rPr>
          <w:rFonts w:ascii="Times New Roman" w:hAnsi="Times New Roman" w:cs="Times New Roman"/>
          <w:sz w:val="24"/>
          <w:szCs w:val="24"/>
          <w:lang w:val="en-US"/>
        </w:rPr>
        <w:instrText xml:space="preserve"> ADDIN ZOTERO_ITEM CSL_CITATION {"citationID":"1c3bt39qsm","properties":{"formattedCitation":"{\\rtf \\super [4]\\nosupersub{}}","plainCitation":"[4]"},"citationItems":[{"id":1771,"uris":["http://zotero.org/users/1779946/items/GFTC4XFA"],"uri":["http://zotero.org/users/1779946/items/GFTC4XFA"],"itemData":{"id":1771,"type":"webpage","title":"10 facts on noncommunicable diseases","container-title":"WHO","abstract":"Fact file on noncommunicable diseases: 10 facts and images. Noncommunicable - or chronic - diseases are diseases of long duration and generally slow progression.","URL":"http://www.who.int/features/factfiles/noncommunicable_diseases/en/","author":[{"family":"World Health Organization","given":""}],"issued":{"date-parts":[["2016"]]},"accessed":{"date-parts":[["2016",3,20]]}}}],"schema":"https://github.com/citation-style-language/schema/raw/master/csl-citation.json"} </w:instrText>
      </w:r>
      <w:r w:rsidR="009E24B4" w:rsidRPr="00856737">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[4]</w:t>
      </w:r>
      <w:r w:rsidR="009E24B4" w:rsidRPr="00856737">
        <w:rPr>
          <w:rFonts w:ascii="Times New Roman" w:hAnsi="Times New Roman" w:cs="Times New Roman"/>
          <w:sz w:val="24"/>
          <w:szCs w:val="24"/>
          <w:lang w:val="en-US"/>
        </w:rPr>
        <w:fldChar w:fldCharType="end"/>
      </w:r>
      <w:r w:rsidR="001A7CC8" w:rsidRPr="00EC70BC">
        <w:rPr>
          <w:rFonts w:ascii="Times New Roman" w:hAnsi="Times New Roman" w:cs="Times New Roman"/>
          <w:sz w:val="24"/>
          <w:szCs w:val="24"/>
          <w:lang w:val="en-US"/>
        </w:rPr>
        <w:t xml:space="preserve"> </w:t>
      </w:r>
      <w:r w:rsidR="000C1426" w:rsidRPr="00EC70BC">
        <w:rPr>
          <w:rFonts w:ascii="Times New Roman" w:hAnsi="Times New Roman" w:cs="Times New Roman"/>
          <w:sz w:val="24"/>
          <w:szCs w:val="24"/>
          <w:lang w:val="en-US"/>
        </w:rPr>
        <w:t xml:space="preserve">Common </w:t>
      </w:r>
      <w:r w:rsidR="002A473B">
        <w:rPr>
          <w:rFonts w:ascii="Times New Roman" w:hAnsi="Times New Roman" w:cs="Times New Roman"/>
          <w:sz w:val="24"/>
          <w:szCs w:val="24"/>
          <w:lang w:val="en-US"/>
        </w:rPr>
        <w:t>NCDs</w:t>
      </w:r>
      <w:r w:rsidR="000C1426" w:rsidRPr="00EC70BC">
        <w:rPr>
          <w:rFonts w:ascii="Times New Roman" w:hAnsi="Times New Roman" w:cs="Times New Roman"/>
          <w:sz w:val="24"/>
          <w:szCs w:val="24"/>
          <w:lang w:val="en-US"/>
        </w:rPr>
        <w:t xml:space="preserve"> include cardiovascular diseases, cancers, chronic respirato</w:t>
      </w:r>
      <w:r w:rsidR="0085057D" w:rsidRPr="00EC70BC">
        <w:rPr>
          <w:rFonts w:ascii="Times New Roman" w:hAnsi="Times New Roman" w:cs="Times New Roman"/>
          <w:sz w:val="24"/>
          <w:szCs w:val="24"/>
          <w:lang w:val="en-US"/>
        </w:rPr>
        <w:t xml:space="preserve">ry diseases, arthritis, </w:t>
      </w:r>
      <w:r w:rsidR="00417C39" w:rsidRPr="00EC70BC">
        <w:rPr>
          <w:rFonts w:ascii="Times New Roman" w:hAnsi="Times New Roman" w:cs="Times New Roman"/>
          <w:sz w:val="24"/>
          <w:szCs w:val="24"/>
          <w:lang w:val="en-US"/>
        </w:rPr>
        <w:t>diabetes</w:t>
      </w:r>
      <w:r w:rsidR="0085057D" w:rsidRPr="00EC70BC">
        <w:rPr>
          <w:rFonts w:ascii="Times New Roman" w:hAnsi="Times New Roman" w:cs="Times New Roman"/>
          <w:sz w:val="24"/>
          <w:szCs w:val="24"/>
          <w:lang w:val="en-US"/>
        </w:rPr>
        <w:t>, depression and obesity</w:t>
      </w:r>
      <w:r w:rsidR="000C1426" w:rsidRPr="00EC70BC">
        <w:rPr>
          <w:rFonts w:ascii="Times New Roman" w:hAnsi="Times New Roman" w:cs="Times New Roman"/>
          <w:sz w:val="24"/>
          <w:szCs w:val="24"/>
          <w:lang w:val="en-US"/>
        </w:rPr>
        <w:t xml:space="preserve">. Four major risk factors </w:t>
      </w:r>
      <w:proofErr w:type="gramStart"/>
      <w:r w:rsidR="000C1426" w:rsidRPr="00EC70BC">
        <w:rPr>
          <w:rFonts w:ascii="Times New Roman" w:hAnsi="Times New Roman" w:cs="Times New Roman"/>
          <w:sz w:val="24"/>
          <w:szCs w:val="24"/>
          <w:lang w:val="en-US"/>
        </w:rPr>
        <w:t>are often identified</w:t>
      </w:r>
      <w:proofErr w:type="gramEnd"/>
      <w:r w:rsidR="000C1426" w:rsidRPr="00EC70BC">
        <w:rPr>
          <w:rFonts w:ascii="Times New Roman" w:hAnsi="Times New Roman" w:cs="Times New Roman"/>
          <w:sz w:val="24"/>
          <w:szCs w:val="24"/>
          <w:lang w:val="en-US"/>
        </w:rPr>
        <w:t xml:space="preserve"> as the primary contributors to </w:t>
      </w:r>
      <w:r w:rsidRPr="00EC70BC">
        <w:rPr>
          <w:rFonts w:ascii="Times New Roman" w:hAnsi="Times New Roman" w:cs="Times New Roman"/>
          <w:sz w:val="24"/>
          <w:szCs w:val="24"/>
          <w:lang w:val="en-US"/>
        </w:rPr>
        <w:t xml:space="preserve">the </w:t>
      </w:r>
      <w:r w:rsidR="000C1426" w:rsidRPr="00EC70BC">
        <w:rPr>
          <w:rFonts w:ascii="Times New Roman" w:hAnsi="Times New Roman" w:cs="Times New Roman"/>
          <w:sz w:val="24"/>
          <w:szCs w:val="24"/>
          <w:lang w:val="en-US"/>
        </w:rPr>
        <w:t xml:space="preserve">growing prevalence of chronic diseases: tobacco use, unhealthy diets, physical inactivity and the harmful use of alcohol. </w:t>
      </w:r>
      <w:r w:rsidR="0029712B" w:rsidRPr="00EC70BC">
        <w:rPr>
          <w:rFonts w:ascii="Times New Roman" w:hAnsi="Times New Roman" w:cs="Times New Roman"/>
          <w:sz w:val="24"/>
          <w:szCs w:val="24"/>
          <w:lang w:val="en-US"/>
        </w:rPr>
        <w:t>H</w:t>
      </w:r>
      <w:r w:rsidR="00B22576" w:rsidRPr="00EC70BC">
        <w:rPr>
          <w:rFonts w:ascii="Times New Roman" w:hAnsi="Times New Roman" w:cs="Times New Roman"/>
          <w:sz w:val="24"/>
          <w:szCs w:val="24"/>
          <w:lang w:val="en-US"/>
        </w:rPr>
        <w:t xml:space="preserve">owever, </w:t>
      </w:r>
      <w:r w:rsidR="000C1426" w:rsidRPr="00EC70BC">
        <w:rPr>
          <w:rFonts w:ascii="Times New Roman" w:hAnsi="Times New Roman" w:cs="Times New Roman"/>
          <w:sz w:val="24"/>
          <w:szCs w:val="24"/>
          <w:lang w:val="en-US"/>
        </w:rPr>
        <w:t xml:space="preserve">many of these diseases and </w:t>
      </w:r>
      <w:r w:rsidR="001A7CC8" w:rsidRPr="00EC70BC">
        <w:rPr>
          <w:rFonts w:ascii="Times New Roman" w:hAnsi="Times New Roman" w:cs="Times New Roman"/>
          <w:sz w:val="24"/>
          <w:szCs w:val="24"/>
          <w:lang w:val="en-US"/>
        </w:rPr>
        <w:t xml:space="preserve">their associated </w:t>
      </w:r>
      <w:r w:rsidR="000C1426" w:rsidRPr="00EC70BC">
        <w:rPr>
          <w:rFonts w:ascii="Times New Roman" w:hAnsi="Times New Roman" w:cs="Times New Roman"/>
          <w:sz w:val="24"/>
          <w:szCs w:val="24"/>
          <w:lang w:val="en-US"/>
        </w:rPr>
        <w:t>ri</w:t>
      </w:r>
      <w:r w:rsidR="00B22576" w:rsidRPr="00EC70BC">
        <w:rPr>
          <w:rFonts w:ascii="Times New Roman" w:hAnsi="Times New Roman" w:cs="Times New Roman"/>
          <w:sz w:val="24"/>
          <w:szCs w:val="24"/>
          <w:lang w:val="en-US"/>
        </w:rPr>
        <w:t>sk factors are</w:t>
      </w:r>
      <w:r w:rsidR="0029712B" w:rsidRPr="00EC70BC">
        <w:rPr>
          <w:rFonts w:ascii="Times New Roman" w:hAnsi="Times New Roman" w:cs="Times New Roman"/>
          <w:sz w:val="24"/>
          <w:szCs w:val="24"/>
          <w:lang w:val="en-US"/>
        </w:rPr>
        <w:t xml:space="preserve"> </w:t>
      </w:r>
      <w:r w:rsidR="001A7CC8" w:rsidRPr="00EC70BC">
        <w:rPr>
          <w:rFonts w:ascii="Times New Roman" w:hAnsi="Times New Roman" w:cs="Times New Roman"/>
          <w:sz w:val="24"/>
          <w:szCs w:val="24"/>
          <w:lang w:val="en-US"/>
        </w:rPr>
        <w:t>fundamentally</w:t>
      </w:r>
      <w:r w:rsidR="00F65085" w:rsidRPr="00EC70BC">
        <w:rPr>
          <w:rFonts w:ascii="Times New Roman" w:hAnsi="Times New Roman" w:cs="Times New Roman"/>
          <w:sz w:val="24"/>
          <w:szCs w:val="24"/>
          <w:lang w:val="en-US"/>
        </w:rPr>
        <w:t>,</w:t>
      </w:r>
      <w:r w:rsidR="00B22576" w:rsidRPr="00EC70BC">
        <w:rPr>
          <w:rFonts w:ascii="Times New Roman" w:hAnsi="Times New Roman" w:cs="Times New Roman"/>
          <w:sz w:val="24"/>
          <w:szCs w:val="24"/>
          <w:lang w:val="en-US"/>
        </w:rPr>
        <w:t xml:space="preserve"> socially driven</w:t>
      </w:r>
      <w:r w:rsidRPr="00EC70BC">
        <w:rPr>
          <w:rFonts w:ascii="Times New Roman" w:hAnsi="Times New Roman" w:cs="Times New Roman"/>
          <w:sz w:val="24"/>
          <w:szCs w:val="24"/>
          <w:lang w:val="en-US"/>
        </w:rPr>
        <w:t>.</w:t>
      </w:r>
      <w:r w:rsidR="00B22576"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{"citationID":"15nbuii2bk","properties":{"formattedCitation":"{\\rtf \\super [5]\\nosupersub{}}","plainCitation":"[5]"},"citationItems":[{"id":101,"uris":["http://zotero.org/users/1779946/items/9CSAHEU6"],"uri":["http://zotero.org/users/1779946/items/9CSAHEU6"],"itemData":{"id":101,"type":"article-journal","title":"The double burden of neoliberalism? Noncommunicable disease policies and the global political economy of risk","container-title":"Health &amp; Place","page":"279-286","volume":"34","source":"ScienceDirect","abstract":"The growing prevalence of NCDs in low- and middle-income countries (LMICs) is now recognized as one of the major global health policy issues of the early 21st century. Current official approaches reflect ambivalence about how health policy should approach the social determinants of health identified by the WHO Commission on the topic that released its report in 2008, and in particular the role of macro-scale economic and social processes. Authoritative framing of options for NCD prevention in advance of the September, 2011 UN high-level meeting on NCDs arguably relied on a selective reading of the scientific (including social scientific) evidence, and foregrounded a limited number of risk factors defined in terms of individual behavior: tobacco use, unhealthy diet, alcohol (ab)use and physical inactivity. The effect was to reproduce at a transnational level the individualization of responsibility for health that characterizes most health promotion initiatives in high-income countries, ignoring both the limited control that many people have over their exposure to these risk factors and the contribution of macro-scale processes like trade liberalization and the marketing activities of transnational corporations to the global burden of NCDs. An alternative perspective focuses on “the inequitable distribution of power, money, and resources” described by the WHO Commission, and the ways in which policies that address those inequities can avoid unintentional incorporation of neoliberal constructions of risk and responsibility.","DOI":"10.1016/j.healthplace.2015.06.005","ISSN":"1353-8292","shortTitle":"The double burden of neoliberalism?","journalAbbreviation":"Health &amp; Place","author":[{"family":"Glasgow","given":"Sara"},{"family":"Schrecker","given":"Ted"}],"issued":{"date-parts":[["2015",7]]}}}],"schema":"https://github.com/citation-style-language/schema/raw/master/csl-citation.json"} </w:instrText>
      </w:r>
      <w:r w:rsidR="00B22576"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[5]</w:t>
      </w:r>
      <w:r w:rsidR="00B22576" w:rsidRPr="00EC70BC">
        <w:rPr>
          <w:rFonts w:ascii="Times New Roman" w:hAnsi="Times New Roman" w:cs="Times New Roman"/>
          <w:sz w:val="24"/>
          <w:szCs w:val="24"/>
          <w:lang w:val="en-US"/>
        </w:rPr>
        <w:fldChar w:fldCharType="end"/>
      </w:r>
      <w:r w:rsidR="00BD098E" w:rsidRPr="00EC70BC">
        <w:rPr>
          <w:rFonts w:ascii="Times New Roman" w:hAnsi="Times New Roman" w:cs="Times New Roman"/>
          <w:sz w:val="24"/>
          <w:szCs w:val="24"/>
          <w:lang w:val="en-US"/>
        </w:rPr>
        <w:t xml:space="preserve"> In Europe, </w:t>
      </w:r>
      <w:r w:rsidR="001A7CC8" w:rsidRPr="00EC70BC">
        <w:rPr>
          <w:rFonts w:ascii="Times New Roman" w:hAnsi="Times New Roman" w:cs="Times New Roman"/>
          <w:sz w:val="24"/>
          <w:szCs w:val="24"/>
          <w:lang w:val="en-US"/>
        </w:rPr>
        <w:t xml:space="preserve">a range of </w:t>
      </w:r>
      <w:r w:rsidR="00B340F6">
        <w:rPr>
          <w:rFonts w:ascii="Times New Roman" w:hAnsi="Times New Roman" w:cs="Times New Roman"/>
          <w:sz w:val="24"/>
          <w:szCs w:val="24"/>
          <w:lang w:val="en-US"/>
        </w:rPr>
        <w:t xml:space="preserve">NCDS </w:t>
      </w:r>
      <w:proofErr w:type="gramStart"/>
      <w:r w:rsidR="00B340F6" w:rsidRPr="00EC70BC">
        <w:rPr>
          <w:rFonts w:ascii="Times New Roman" w:hAnsi="Times New Roman" w:cs="Times New Roman"/>
          <w:sz w:val="24"/>
          <w:szCs w:val="24"/>
          <w:lang w:val="en-US"/>
        </w:rPr>
        <w:t>has</w:t>
      </w:r>
      <w:r w:rsidR="00BD098E" w:rsidRPr="00EC70BC">
        <w:rPr>
          <w:rFonts w:ascii="Times New Roman" w:hAnsi="Times New Roman" w:cs="Times New Roman"/>
          <w:sz w:val="24"/>
          <w:szCs w:val="24"/>
          <w:lang w:val="en-US"/>
        </w:rPr>
        <w:t xml:space="preserve"> been found</w:t>
      </w:r>
      <w:proofErr w:type="gramEnd"/>
      <w:r w:rsidR="00BD098E" w:rsidRPr="00EC70BC">
        <w:rPr>
          <w:rFonts w:ascii="Times New Roman" w:hAnsi="Times New Roman" w:cs="Times New Roman"/>
          <w:sz w:val="24"/>
          <w:szCs w:val="24"/>
          <w:lang w:val="en-US"/>
        </w:rPr>
        <w:t xml:space="preserve"> to follow a social </w:t>
      </w:r>
      <w:r w:rsidR="001A7CC8" w:rsidRPr="00EC70BC">
        <w:rPr>
          <w:rFonts w:ascii="Times New Roman" w:hAnsi="Times New Roman" w:cs="Times New Roman"/>
          <w:sz w:val="24"/>
          <w:szCs w:val="24"/>
          <w:lang w:val="en-US"/>
        </w:rPr>
        <w:t xml:space="preserve">pattern </w:t>
      </w:r>
      <w:r w:rsidR="00BD098E" w:rsidRPr="00EC70BC">
        <w:rPr>
          <w:rFonts w:ascii="Times New Roman" w:hAnsi="Times New Roman" w:cs="Times New Roman"/>
          <w:sz w:val="24"/>
          <w:szCs w:val="24"/>
          <w:lang w:val="en-US"/>
        </w:rPr>
        <w:t>whereby</w:t>
      </w:r>
      <w:r w:rsidR="002C2F48" w:rsidRPr="00EC70BC">
        <w:rPr>
          <w:rFonts w:ascii="Times New Roman" w:hAnsi="Times New Roman" w:cs="Times New Roman"/>
          <w:sz w:val="24"/>
          <w:szCs w:val="24"/>
          <w:lang w:val="en-US"/>
        </w:rPr>
        <w:t xml:space="preserve"> </w:t>
      </w:r>
      <w:r w:rsidR="00BD098E" w:rsidRPr="00EC70BC">
        <w:rPr>
          <w:rFonts w:ascii="Times New Roman" w:hAnsi="Times New Roman" w:cs="Times New Roman"/>
          <w:sz w:val="24"/>
          <w:szCs w:val="24"/>
          <w:lang w:val="en-US"/>
        </w:rPr>
        <w:t>socioeconomic status</w:t>
      </w:r>
      <w:r w:rsidR="00BA0FB1" w:rsidRPr="00EC70BC">
        <w:rPr>
          <w:rFonts w:ascii="Times New Roman" w:hAnsi="Times New Roman" w:cs="Times New Roman"/>
          <w:sz w:val="24"/>
          <w:szCs w:val="24"/>
          <w:lang w:val="en-US"/>
        </w:rPr>
        <w:t xml:space="preserve"> (SES)</w:t>
      </w:r>
      <w:r w:rsidR="002C2F48" w:rsidRPr="00EC70BC">
        <w:rPr>
          <w:rFonts w:ascii="Times New Roman" w:hAnsi="Times New Roman" w:cs="Times New Roman"/>
          <w:sz w:val="24"/>
          <w:szCs w:val="24"/>
          <w:lang w:val="en-US"/>
        </w:rPr>
        <w:t xml:space="preserve"> predicts either a</w:t>
      </w:r>
      <w:r w:rsidR="00BD098E" w:rsidRPr="00EC70BC">
        <w:rPr>
          <w:rFonts w:ascii="Times New Roman" w:hAnsi="Times New Roman" w:cs="Times New Roman"/>
          <w:sz w:val="24"/>
          <w:szCs w:val="24"/>
          <w:lang w:val="en-US"/>
        </w:rPr>
        <w:t xml:space="preserve"> higher </w:t>
      </w:r>
      <w:r w:rsidR="002C2F48" w:rsidRPr="00EC70BC">
        <w:rPr>
          <w:rFonts w:ascii="Times New Roman" w:hAnsi="Times New Roman" w:cs="Times New Roman"/>
          <w:sz w:val="24"/>
          <w:szCs w:val="24"/>
          <w:lang w:val="en-US"/>
        </w:rPr>
        <w:t xml:space="preserve">or lower </w:t>
      </w:r>
      <w:r w:rsidR="00BD098E" w:rsidRPr="00EC70BC">
        <w:rPr>
          <w:rFonts w:ascii="Times New Roman" w:hAnsi="Times New Roman" w:cs="Times New Roman"/>
          <w:sz w:val="24"/>
          <w:szCs w:val="24"/>
          <w:lang w:val="en-US"/>
        </w:rPr>
        <w:t xml:space="preserve">risk of disease. To date however, </w:t>
      </w:r>
      <w:r w:rsidR="00F65085" w:rsidRPr="00EC70BC">
        <w:rPr>
          <w:rFonts w:ascii="Times New Roman" w:hAnsi="Times New Roman" w:cs="Times New Roman"/>
          <w:sz w:val="24"/>
          <w:szCs w:val="24"/>
          <w:lang w:val="en-US"/>
        </w:rPr>
        <w:t xml:space="preserve">comprehensive </w:t>
      </w:r>
      <w:r w:rsidR="00BD098E" w:rsidRPr="00EC70BC">
        <w:rPr>
          <w:rFonts w:ascii="Times New Roman" w:hAnsi="Times New Roman" w:cs="Times New Roman"/>
          <w:sz w:val="24"/>
          <w:szCs w:val="24"/>
          <w:lang w:val="en-US"/>
        </w:rPr>
        <w:t xml:space="preserve">evidence on the </w:t>
      </w:r>
      <w:r w:rsidR="004C44F5" w:rsidRPr="00EC70BC">
        <w:rPr>
          <w:rFonts w:ascii="Times New Roman" w:hAnsi="Times New Roman" w:cs="Times New Roman"/>
          <w:sz w:val="24"/>
          <w:szCs w:val="24"/>
          <w:lang w:val="en-US"/>
        </w:rPr>
        <w:t xml:space="preserve">social economic </w:t>
      </w:r>
      <w:r w:rsidR="000D6F53" w:rsidRPr="00EC70BC">
        <w:rPr>
          <w:rFonts w:ascii="Times New Roman" w:hAnsi="Times New Roman" w:cs="Times New Roman"/>
          <w:sz w:val="24"/>
          <w:szCs w:val="24"/>
          <w:lang w:val="en-US"/>
        </w:rPr>
        <w:t>distribution</w:t>
      </w:r>
      <w:r w:rsidR="00BD098E" w:rsidRPr="00EC70BC">
        <w:rPr>
          <w:rFonts w:ascii="Times New Roman" w:hAnsi="Times New Roman" w:cs="Times New Roman"/>
          <w:sz w:val="24"/>
          <w:szCs w:val="24"/>
          <w:lang w:val="en-US"/>
        </w:rPr>
        <w:t xml:space="preserve"> of </w:t>
      </w:r>
      <w:r w:rsidR="002A473B">
        <w:rPr>
          <w:rFonts w:ascii="Times New Roman" w:hAnsi="Times New Roman" w:cs="Times New Roman"/>
          <w:sz w:val="24"/>
          <w:szCs w:val="24"/>
          <w:lang w:val="en-US"/>
        </w:rPr>
        <w:t>NCDs</w:t>
      </w:r>
      <w:r w:rsidR="00291F13" w:rsidRPr="00EC70BC">
        <w:rPr>
          <w:rFonts w:ascii="Times New Roman" w:hAnsi="Times New Roman" w:cs="Times New Roman"/>
          <w:sz w:val="24"/>
          <w:szCs w:val="24"/>
          <w:lang w:val="en-US"/>
        </w:rPr>
        <w:t xml:space="preserve"> across Europe</w:t>
      </w:r>
      <w:r w:rsidR="00BD098E" w:rsidRPr="00EC70BC">
        <w:rPr>
          <w:rFonts w:ascii="Times New Roman" w:hAnsi="Times New Roman" w:cs="Times New Roman"/>
          <w:sz w:val="24"/>
          <w:szCs w:val="24"/>
          <w:lang w:val="en-US"/>
        </w:rPr>
        <w:t xml:space="preserve"> has been limited</w:t>
      </w:r>
      <w:r w:rsidR="00291F13" w:rsidRPr="00EC70BC">
        <w:rPr>
          <w:rFonts w:ascii="Times New Roman" w:hAnsi="Times New Roman" w:cs="Times New Roman"/>
          <w:sz w:val="24"/>
          <w:szCs w:val="24"/>
          <w:lang w:val="en-US"/>
        </w:rPr>
        <w:t xml:space="preserve">. </w:t>
      </w:r>
      <w:r w:rsidR="00BD098E" w:rsidRPr="00EC70BC">
        <w:rPr>
          <w:rFonts w:ascii="Times New Roman" w:hAnsi="Times New Roman" w:cs="Times New Roman"/>
          <w:sz w:val="24"/>
          <w:szCs w:val="24"/>
          <w:lang w:val="en-US"/>
        </w:rPr>
        <w:t xml:space="preserve"> </w:t>
      </w:r>
    </w:p>
    <w:p w14:paraId="557F7F71" w14:textId="45B76DE6" w:rsidR="00BD0DBD" w:rsidRPr="00EC70BC" w:rsidRDefault="00855589" w:rsidP="00175D34">
      <w:pPr>
        <w:spacing w:after="0" w:line="480" w:lineRule="auto"/>
        <w:ind w:firstLine="706"/>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Several studies have examined socioeconomic inequalities in the incidence </w:t>
      </w:r>
      <w:r w:rsidR="004B68BD" w:rsidRPr="00EC70BC">
        <w:rPr>
          <w:rFonts w:ascii="Times New Roman" w:hAnsi="Times New Roman" w:cs="Times New Roman"/>
          <w:sz w:val="24"/>
          <w:szCs w:val="24"/>
          <w:lang w:val="en-US"/>
        </w:rPr>
        <w:t>and</w:t>
      </w:r>
      <w:r w:rsidRPr="00EC70BC">
        <w:rPr>
          <w:rFonts w:ascii="Times New Roman" w:hAnsi="Times New Roman" w:cs="Times New Roman"/>
          <w:sz w:val="24"/>
          <w:szCs w:val="24"/>
          <w:lang w:val="en-US"/>
        </w:rPr>
        <w:t xml:space="preserve"> </w:t>
      </w:r>
      <w:r w:rsidR="00976FD1" w:rsidRPr="00EC70BC">
        <w:rPr>
          <w:rFonts w:ascii="Times New Roman" w:hAnsi="Times New Roman" w:cs="Times New Roman"/>
          <w:sz w:val="24"/>
          <w:szCs w:val="24"/>
          <w:lang w:val="en-US"/>
        </w:rPr>
        <w:t>prevalence</w:t>
      </w:r>
      <w:r w:rsidRPr="00EC70BC">
        <w:rPr>
          <w:rFonts w:ascii="Times New Roman" w:hAnsi="Times New Roman" w:cs="Times New Roman"/>
          <w:sz w:val="24"/>
          <w:szCs w:val="24"/>
          <w:lang w:val="en-US"/>
        </w:rPr>
        <w:t xml:space="preserve"> of specific </w:t>
      </w:r>
      <w:r w:rsidR="002A473B">
        <w:rPr>
          <w:rFonts w:ascii="Times New Roman" w:hAnsi="Times New Roman" w:cs="Times New Roman"/>
          <w:sz w:val="24"/>
          <w:szCs w:val="24"/>
          <w:lang w:val="en-US"/>
        </w:rPr>
        <w:t>NCDs</w:t>
      </w:r>
      <w:r w:rsidR="00CB19C9" w:rsidRPr="00EC70BC">
        <w:rPr>
          <w:rFonts w:ascii="Times New Roman" w:hAnsi="Times New Roman" w:cs="Times New Roman"/>
          <w:sz w:val="24"/>
          <w:szCs w:val="24"/>
          <w:lang w:val="en-US"/>
        </w:rPr>
        <w:t xml:space="preserve"> in Europe</w:t>
      </w:r>
      <w:r w:rsidRPr="00EC70BC">
        <w:rPr>
          <w:rFonts w:ascii="Times New Roman" w:hAnsi="Times New Roman" w:cs="Times New Roman"/>
          <w:sz w:val="24"/>
          <w:szCs w:val="24"/>
          <w:lang w:val="en-US"/>
        </w:rPr>
        <w:t>. E</w:t>
      </w:r>
      <w:r w:rsidR="00BD69B1" w:rsidRPr="00EC70BC">
        <w:rPr>
          <w:rFonts w:ascii="Times New Roman" w:hAnsi="Times New Roman" w:cs="Times New Roman"/>
          <w:sz w:val="24"/>
          <w:szCs w:val="24"/>
          <w:lang w:val="en-US"/>
        </w:rPr>
        <w:t xml:space="preserve">vidence </w:t>
      </w:r>
      <w:r w:rsidR="00696375" w:rsidRPr="00EC70BC">
        <w:rPr>
          <w:rFonts w:ascii="Times New Roman" w:hAnsi="Times New Roman" w:cs="Times New Roman"/>
          <w:sz w:val="24"/>
          <w:szCs w:val="24"/>
          <w:lang w:val="en-US"/>
        </w:rPr>
        <w:t xml:space="preserve">from </w:t>
      </w:r>
      <w:r w:rsidR="00027E35" w:rsidRPr="00EC70BC">
        <w:rPr>
          <w:rFonts w:ascii="Times New Roman" w:hAnsi="Times New Roman" w:cs="Times New Roman"/>
          <w:sz w:val="24"/>
          <w:szCs w:val="24"/>
          <w:lang w:val="en-US"/>
        </w:rPr>
        <w:t>longitudinal studies</w:t>
      </w:r>
      <w:r w:rsidR="00822533" w:rsidRPr="00EC70BC">
        <w:rPr>
          <w:rFonts w:ascii="Times New Roman" w:hAnsi="Times New Roman" w:cs="Times New Roman"/>
          <w:sz w:val="24"/>
          <w:szCs w:val="24"/>
          <w:lang w:val="en-US"/>
        </w:rPr>
        <w:t xml:space="preserve"> </w:t>
      </w:r>
      <w:r w:rsidR="00027E35" w:rsidRPr="00EC70BC">
        <w:rPr>
          <w:rFonts w:ascii="Times New Roman" w:hAnsi="Times New Roman" w:cs="Times New Roman"/>
          <w:sz w:val="24"/>
          <w:szCs w:val="24"/>
          <w:lang w:val="en-US"/>
        </w:rPr>
        <w:t>suggest</w:t>
      </w:r>
      <w:r w:rsidRPr="00EC70BC">
        <w:rPr>
          <w:rFonts w:ascii="Times New Roman" w:hAnsi="Times New Roman" w:cs="Times New Roman"/>
          <w:sz w:val="24"/>
          <w:szCs w:val="24"/>
          <w:lang w:val="en-US"/>
        </w:rPr>
        <w:t>s</w:t>
      </w:r>
      <w:r w:rsidR="00027E35" w:rsidRPr="00EC70BC">
        <w:rPr>
          <w:rFonts w:ascii="Times New Roman" w:hAnsi="Times New Roman" w:cs="Times New Roman"/>
          <w:sz w:val="24"/>
          <w:szCs w:val="24"/>
          <w:lang w:val="en-US"/>
        </w:rPr>
        <w:t xml:space="preserve"> </w:t>
      </w:r>
      <w:r w:rsidR="00D81807" w:rsidRPr="00EC70BC">
        <w:rPr>
          <w:rFonts w:ascii="Times New Roman" w:hAnsi="Times New Roman" w:cs="Times New Roman"/>
          <w:sz w:val="24"/>
          <w:szCs w:val="24"/>
          <w:lang w:val="en-US"/>
        </w:rPr>
        <w:t xml:space="preserve">that Europeans with lower </w:t>
      </w:r>
      <w:r w:rsidR="00BA0FB1" w:rsidRPr="00EC70BC">
        <w:rPr>
          <w:rFonts w:ascii="Times New Roman" w:hAnsi="Times New Roman" w:cs="Times New Roman"/>
          <w:sz w:val="24"/>
          <w:szCs w:val="24"/>
          <w:lang w:val="en-US"/>
        </w:rPr>
        <w:t>SES</w:t>
      </w:r>
      <w:r w:rsidR="00D81807" w:rsidRPr="00EC70BC">
        <w:rPr>
          <w:rFonts w:ascii="Times New Roman" w:hAnsi="Times New Roman" w:cs="Times New Roman"/>
          <w:sz w:val="24"/>
          <w:szCs w:val="24"/>
          <w:lang w:val="en-US"/>
        </w:rPr>
        <w:t xml:space="preserve"> have a higher incidence </w:t>
      </w:r>
      <w:r w:rsidR="00CA51B1" w:rsidRPr="00EC70BC">
        <w:rPr>
          <w:rFonts w:ascii="Times New Roman" w:hAnsi="Times New Roman" w:cs="Times New Roman"/>
          <w:sz w:val="24"/>
          <w:szCs w:val="24"/>
          <w:lang w:val="en-US"/>
        </w:rPr>
        <w:t xml:space="preserve">of </w:t>
      </w:r>
      <w:r w:rsidR="00BD69B1" w:rsidRPr="00EC70BC">
        <w:rPr>
          <w:rFonts w:ascii="Times New Roman" w:hAnsi="Times New Roman" w:cs="Times New Roman"/>
          <w:sz w:val="24"/>
          <w:szCs w:val="24"/>
          <w:lang w:val="en-US"/>
        </w:rPr>
        <w:t>cardiovascular problems</w:t>
      </w:r>
      <w:r w:rsidR="004B68BD" w:rsidRPr="00EC70BC">
        <w:rPr>
          <w:rFonts w:ascii="Times New Roman" w:hAnsi="Times New Roman" w:cs="Times New Roman"/>
          <w:sz w:val="24"/>
          <w:szCs w:val="24"/>
          <w:lang w:val="en-US"/>
        </w:rPr>
        <w:t>,</w:t>
      </w:r>
      <w:r w:rsidR="00BD69B1" w:rsidRPr="00EC70BC">
        <w:rPr>
          <w:rFonts w:ascii="Times New Roman" w:hAnsi="Times New Roman" w:cs="Times New Roman"/>
          <w:sz w:val="24"/>
          <w:szCs w:val="24"/>
          <w:lang w:val="en-US"/>
        </w:rPr>
        <w:t xml:space="preserve"> such as </w:t>
      </w:r>
      <w:r w:rsidR="00D81807" w:rsidRPr="00EC70BC">
        <w:rPr>
          <w:rFonts w:ascii="Times New Roman" w:hAnsi="Times New Roman" w:cs="Times New Roman"/>
          <w:sz w:val="24"/>
          <w:szCs w:val="24"/>
          <w:lang w:val="en-US"/>
        </w:rPr>
        <w:t>heart attack</w:t>
      </w:r>
      <w:r w:rsidR="00027E35" w:rsidRPr="00EC70BC">
        <w:rPr>
          <w:rFonts w:ascii="Times New Roman" w:hAnsi="Times New Roman" w:cs="Times New Roman"/>
          <w:sz w:val="24"/>
          <w:szCs w:val="24"/>
          <w:lang w:val="en-US"/>
        </w:rPr>
        <w:t xml:space="preserve"> and stroke</w:t>
      </w:r>
      <w:r w:rsidR="00D81807" w:rsidRPr="00EC70BC">
        <w:rPr>
          <w:rFonts w:ascii="Times New Roman" w:hAnsi="Times New Roman" w:cs="Times New Roman"/>
          <w:sz w:val="24"/>
          <w:szCs w:val="24"/>
          <w:lang w:val="en-US"/>
        </w:rPr>
        <w:t xml:space="preserve"> </w:t>
      </w:r>
      <w:r w:rsidR="00D81807"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{"citationID":"2p6lt5lqof","properties":{"formattedCitation":"{\\rtf \\super [6]\\nosupersub{}}","plainCitation":"[6]"},"citationItems":[{"id":309,"uris":["http://zotero.org/users/1779946/items/QGF2KEW8"],"uri":["http://zotero.org/users/1779946/items/QGF2KEW8"],"itemData":{"id":309,"type":"chapter","title":"The association between socioeconomic status and changes in health in Europe","container-title":"First Results From the Survey of Health, Ageing and Retirement in Europe (2004-2007): Starting the Longitudinal Dimension","publisher":"Mannheim Research Institute for the Economics of Aging (MEA)","publisher-place":"Mannheim, Germany","page":"125-130","source":"eprints.lse.ac.uk","event-place":"Mannheim, Germany","abstract":"Numerous studies have found disparities in health between socioeconomic groups in modern societies (van Doorslaer, Wagstaff et al., 1997; Huisman, Kunst et al., 2004; Dalstra,\nKunst et al., 2005). Many international studies targeted at measuring disparities in morbidity use self-perceived health as outcome, which is a broad, generic measure of health. Although many studies found that self-perceived health is a good predictor of mortality (Idler and Benyamini 1997), differences in reporting and expectations may influence this outcome. A more specific measure of morbidity is self-reported chronic diseases. Several country-specific longitudinal studies have examined socioeconomic disparities in chronic diseases such as heart disease and stroke (Mackenbach, Cavelaars et al., 2000; Avendano, Kunst et al., 2005). However, there are few European overviews of disparities in chronic disease incidence, as existing studies are based on cross-sectional data (Cavelaars, Kunst et al., 1998; Dalstra, Kunst et al., 2005) or mortality as an outcome (Mackenbach, Bos et al., 2003; Huisman, Kunst et al., 2004; Avendano, Kunst et al., 2005).\nBased on data from two waves of the SHARE study, this paper examines disparities between socioeconomic groups in incident chronic diseases, death, poor self-perceived health and disability. It is generally known that risk factors are not spread evenly over socioeconomic groups (Cavelaars, Kunst et al., 1998). Therefore, we also examined the association between socioeconomic status and incident health outcomes adjusting for modifiable risk factors.","URL":"http://www.share-project.org","ISBN":"978-3-00-024969-3","language":"en","author":[{"family":"Kok","given":"Renske"},{"family":"Avendano","given":"Mauricio"},{"family":"Mackenbach","given":"Johan P."}],"editor":[{"family":"Borsch-Supan","given":"Axel"},{"family":"Brugiavini","given":"Agar"},{"family":"Jürges","given":"Hendrik"},{"family":"Kapteyn","given":"Arie"},{"family":"Mackenbach","given":"Johan P."},{"family":"Siegrist","given":"Johannes"},{"family":"Weber","given":"Guglielmo"}],"issued":{"date-parts":[["2008"]]},"accessed":{"date-parts":[["2015",10,2]]}}}],"schema":"https://github.com/citation-style-language/schema/raw/master/csl-citation.json"} </w:instrText>
      </w:r>
      <w:r w:rsidR="00D81807" w:rsidRPr="00EC70BC">
        <w:rPr>
          <w:rFonts w:ascii="Times New Roman" w:hAnsi="Times New Roman" w:cs="Times New Roman"/>
          <w:sz w:val="24"/>
          <w:szCs w:val="24"/>
          <w:lang w:val="en-US"/>
        </w:rPr>
        <w:fldChar w:fldCharType="separate"/>
      </w:r>
      <w:r w:rsidR="009F0BF3" w:rsidRPr="00B44E1A">
        <w:rPr>
          <w:rFonts w:ascii="Times New Roman" w:hAnsi="Times New Roman" w:cs="Times New Roman"/>
          <w:sz w:val="24"/>
          <w:szCs w:val="24"/>
          <w:vertAlign w:val="superscript"/>
          <w:lang w:val="en-US"/>
        </w:rPr>
        <w:t>[6]</w:t>
      </w:r>
      <w:r w:rsidR="00D81807" w:rsidRPr="00EC70BC">
        <w:rPr>
          <w:rFonts w:ascii="Times New Roman" w:hAnsi="Times New Roman" w:cs="Times New Roman"/>
          <w:sz w:val="24"/>
          <w:szCs w:val="24"/>
          <w:lang w:val="en-US"/>
        </w:rPr>
        <w:fldChar w:fldCharType="end"/>
      </w:r>
      <w:r w:rsidR="00027E35" w:rsidRPr="00EC70BC">
        <w:rPr>
          <w:rFonts w:ascii="Times New Roman" w:hAnsi="Times New Roman" w:cs="Times New Roman"/>
          <w:sz w:val="24"/>
          <w:szCs w:val="24"/>
          <w:lang w:val="en-US"/>
        </w:rPr>
        <w:t xml:space="preserve">. </w:t>
      </w:r>
      <w:r w:rsidR="00F717F1" w:rsidRPr="00EC70BC">
        <w:rPr>
          <w:rFonts w:ascii="Times New Roman" w:hAnsi="Times New Roman" w:cs="Times New Roman"/>
          <w:sz w:val="24"/>
          <w:szCs w:val="24"/>
          <w:lang w:val="en-US"/>
        </w:rPr>
        <w:t xml:space="preserve">Other </w:t>
      </w:r>
      <w:r w:rsidR="00603F7C" w:rsidRPr="00EC70BC">
        <w:rPr>
          <w:rFonts w:ascii="Times New Roman" w:hAnsi="Times New Roman" w:cs="Times New Roman"/>
          <w:sz w:val="24"/>
          <w:szCs w:val="24"/>
          <w:lang w:val="en-US"/>
        </w:rPr>
        <w:t>work</w:t>
      </w:r>
      <w:r w:rsidR="00F717F1" w:rsidRPr="00EC70BC">
        <w:rPr>
          <w:rFonts w:ascii="Times New Roman" w:hAnsi="Times New Roman" w:cs="Times New Roman"/>
          <w:sz w:val="24"/>
          <w:szCs w:val="24"/>
          <w:lang w:val="en-US"/>
        </w:rPr>
        <w:t xml:space="preserve"> indicate</w:t>
      </w:r>
      <w:r w:rsidR="00603F7C" w:rsidRPr="00EC70BC">
        <w:rPr>
          <w:rFonts w:ascii="Times New Roman" w:hAnsi="Times New Roman" w:cs="Times New Roman"/>
          <w:sz w:val="24"/>
          <w:szCs w:val="24"/>
          <w:lang w:val="en-US"/>
        </w:rPr>
        <w:t>s</w:t>
      </w:r>
      <w:r w:rsidR="00F717F1" w:rsidRPr="00EC70BC">
        <w:rPr>
          <w:rFonts w:ascii="Times New Roman" w:hAnsi="Times New Roman" w:cs="Times New Roman"/>
          <w:sz w:val="24"/>
          <w:szCs w:val="24"/>
          <w:lang w:val="en-US"/>
        </w:rPr>
        <w:t xml:space="preserve"> that c</w:t>
      </w:r>
      <w:r w:rsidR="00CA51B1" w:rsidRPr="00EC70BC">
        <w:rPr>
          <w:rFonts w:ascii="Times New Roman" w:hAnsi="Times New Roman" w:cs="Times New Roman"/>
          <w:sz w:val="24"/>
          <w:szCs w:val="24"/>
          <w:lang w:val="en-US"/>
        </w:rPr>
        <w:t>ardiovascular</w:t>
      </w:r>
      <w:r w:rsidR="00BD69B1" w:rsidRPr="00EC70BC">
        <w:rPr>
          <w:rFonts w:ascii="Times New Roman" w:hAnsi="Times New Roman" w:cs="Times New Roman"/>
          <w:sz w:val="24"/>
          <w:szCs w:val="24"/>
          <w:lang w:val="en-US"/>
        </w:rPr>
        <w:t xml:space="preserve"> disease mortality</w:t>
      </w:r>
      <w:r w:rsidR="00027E35" w:rsidRPr="00EC70BC">
        <w:rPr>
          <w:rFonts w:ascii="Times New Roman" w:hAnsi="Times New Roman" w:cs="Times New Roman"/>
          <w:sz w:val="24"/>
          <w:szCs w:val="24"/>
          <w:lang w:val="en-US"/>
        </w:rPr>
        <w:t>, diseases of the nervous system,</w:t>
      </w:r>
      <w:r w:rsidR="00F34C98" w:rsidRPr="00EC70BC">
        <w:rPr>
          <w:rFonts w:ascii="Times New Roman" w:hAnsi="Times New Roman" w:cs="Times New Roman"/>
          <w:sz w:val="24"/>
          <w:szCs w:val="24"/>
          <w:lang w:val="en-US"/>
        </w:rPr>
        <w:t xml:space="preserve"> obesity,</w:t>
      </w:r>
      <w:r w:rsidR="00516588" w:rsidRPr="00EC70BC">
        <w:rPr>
          <w:rFonts w:ascii="Times New Roman" w:hAnsi="Times New Roman" w:cs="Times New Roman"/>
          <w:sz w:val="24"/>
          <w:szCs w:val="24"/>
          <w:lang w:val="en-US"/>
        </w:rPr>
        <w:t xml:space="preserve"> diabetes, </w:t>
      </w:r>
      <w:r w:rsidR="00825ED0" w:rsidRPr="00EC70BC">
        <w:rPr>
          <w:rFonts w:ascii="Times New Roman" w:hAnsi="Times New Roman" w:cs="Times New Roman"/>
          <w:sz w:val="24"/>
          <w:szCs w:val="24"/>
          <w:lang w:val="en-US"/>
        </w:rPr>
        <w:t xml:space="preserve">and </w:t>
      </w:r>
      <w:r w:rsidR="00027E35" w:rsidRPr="00EC70BC">
        <w:rPr>
          <w:rFonts w:ascii="Times New Roman" w:hAnsi="Times New Roman" w:cs="Times New Roman"/>
          <w:sz w:val="24"/>
          <w:szCs w:val="24"/>
          <w:lang w:val="en-US"/>
        </w:rPr>
        <w:t xml:space="preserve">arthritis </w:t>
      </w:r>
      <w:r w:rsidR="00F717F1" w:rsidRPr="00EC70BC">
        <w:rPr>
          <w:rFonts w:ascii="Times New Roman" w:hAnsi="Times New Roman" w:cs="Times New Roman"/>
          <w:sz w:val="24"/>
          <w:szCs w:val="24"/>
          <w:lang w:val="en-US"/>
        </w:rPr>
        <w:t>are</w:t>
      </w:r>
      <w:r w:rsidR="00DF4F0C" w:rsidRPr="00EC70BC">
        <w:rPr>
          <w:rFonts w:ascii="Times New Roman" w:hAnsi="Times New Roman" w:cs="Times New Roman"/>
          <w:sz w:val="24"/>
          <w:szCs w:val="24"/>
          <w:lang w:val="en-US"/>
        </w:rPr>
        <w:t xml:space="preserve"> more common</w:t>
      </w:r>
      <w:r w:rsidR="00027E35" w:rsidRPr="00EC70BC">
        <w:rPr>
          <w:rFonts w:ascii="Times New Roman" w:hAnsi="Times New Roman" w:cs="Times New Roman"/>
          <w:sz w:val="24"/>
          <w:szCs w:val="24"/>
          <w:lang w:val="en-US"/>
        </w:rPr>
        <w:t xml:space="preserve"> among lower socioeconomic groups</w:t>
      </w:r>
      <w:r w:rsidR="00822533" w:rsidRPr="00EC70BC">
        <w:rPr>
          <w:rFonts w:ascii="Times New Roman" w:hAnsi="Times New Roman" w:cs="Times New Roman"/>
          <w:sz w:val="24"/>
          <w:szCs w:val="24"/>
          <w:lang w:val="en-US"/>
        </w:rPr>
        <w:t>.</w:t>
      </w:r>
      <w:r w:rsidR="00CA51B1"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{"citationID":"p8hOMpB9","properties":{"formattedCitation":"{\\rtf \\super [7\\uc0\\u8211{}11]\\nosupersub{}}","plainCitation":"[7–11]"},"citationItems":[{"id":32,"uris":["http://zotero.org/users/1779946/items/48HW5AJ2"],"uri":["http://zotero.org/users/1779946/items/48HW5AJ2"],"itemData":{"id":32,"type":"article-journal","title":"Socioeconomic status and ischaemic heart disease mortality in 10 western European populations during the 1990s","container-title":"Heart","page":"461-467","volume":"92","issue":"4","source":"PubMed Central","abstract":"Objective\nTo assess the association between socioeconomic status and ischaemic heart disease (IHD) mortality in 10 western European populations during the 1990s.\n\nDesign\nLongitudinal study.\n\nSetting\n10 European populations (95 009 822 person years).\n\nMethods\nLongitudinal data on IHD mortality by educational level were obtained from registries in Finland, Norway, Denmark, England/Wales, Belgium, Switzerland, Austria, Turin (Italy), Barcelona (Spain), and Madrid (Spain). Age standardised rates and rate ratios (RRs) of IHD mortality by educational level were calculated by using Poisson regression.\n\nResults\nIHD mortality was higher in those with a lower socioeconomic status than in those with a higher socioeconomic status among men aged 30–59 (RR 1.55, 95% confidence interval (CI) 1.51 to 1.60) and 60 years and over (RR 1.22, 95% CI 1.21 to 1.24), and among women aged 30–59 (RR 2.13, 95% CI 1.98 to 2.29) and 60 years and over (RR 1.36, 95% CI 1.33 to 1.38). Socioeconomic disparities in IHD mortality were larger in the Scandinavian countries and England/Wales, of moderate size in Belgium, Switzerland, and Austria, and smaller in southern European populations among men and younger women (p &lt; 0.0001). For elderly women the north–south gradient was smaller and there was less variation between populations. No socioeconomic disparities in IHD mortality existed among elderly men in southern Europe.\n\nConclusions\nSocioeconomic disparities in IHD mortality were larger in northern than in southern European populations during the 1990s. This partly reflects the pattern of socioeconomic disparities in cardiovascular risk factors in Europe. Population wide strategies to reduce risk factor prevalence combined with interventions targeted at the lower socioeconomic groups can contribute to reduce IHD mortality in Europe.","DOI":"10.1136/hrt.2005.065532","ISSN":"1355-6037","note":"PMID: 16216862\nPMCID: PMC1860902","journalAbbreviation":"Heart","author":[{"family":"Avendano","given":"M"},{"family":"Kunst","given":"A E"},{"family":"Huisman","given":"M"},{"family":"Lenthe","given":"F V"},{"family":"Bopp","given":"M"},{"family":"Regidor","given":"E"},{"family":"Glickman","given":"M"},{"family</w:instrText>
      </w:r>
      <w:r w:rsidR="009F0BF3" w:rsidRPr="00EC70BC">
        <w:rPr>
          <w:rFonts w:ascii="Times New Roman" w:hAnsi="Times New Roman" w:cs="Times New Roman" w:hint="eastAsia"/>
          <w:sz w:val="24"/>
          <w:szCs w:val="24"/>
          <w:lang w:val="en-US"/>
        </w:rPr>
        <w:instrText>":"Costa","given":"G"},{"family":"Spadea","given":"T"},{"family":"Deboosere","given":"P"},{"family":"Borrell","given":"C"},{"family":"Valkonen","given":"T"},{"family":"Gisser","given":"R"},{"family":"Borgan","given":"J</w:instrText>
      </w:r>
      <w:r w:rsidR="009F0BF3" w:rsidRPr="00EC70BC">
        <w:rPr>
          <w:rFonts w:ascii="Times New Roman" w:hAnsi="Times New Roman" w:cs="Times New Roman" w:hint="eastAsia"/>
          <w:sz w:val="24"/>
          <w:szCs w:val="24"/>
          <w:lang w:val="en-US"/>
        </w:rPr>
        <w:instrText>‐</w:instrText>
      </w:r>
      <w:r w:rsidR="009F0BF3" w:rsidRPr="00EC70BC">
        <w:rPr>
          <w:rFonts w:ascii="Times New Roman" w:hAnsi="Times New Roman" w:cs="Times New Roman" w:hint="eastAsia"/>
          <w:sz w:val="24"/>
          <w:szCs w:val="24"/>
          <w:lang w:val="en-US"/>
        </w:rPr>
        <w:instrText>K"},{"family":"Gadeyne","given":"S"}</w:instrText>
      </w:r>
      <w:r w:rsidR="009F0BF3" w:rsidRPr="00EC70BC">
        <w:rPr>
          <w:rFonts w:ascii="Times New Roman" w:hAnsi="Times New Roman" w:cs="Times New Roman"/>
          <w:sz w:val="24"/>
          <w:szCs w:val="24"/>
          <w:lang w:val="en-US"/>
        </w:rPr>
        <w:instrText xml:space="preserve">,{"family":"Mackenbach","given":"J P"}],"issued":{"date-parts":[["2006",4]]},"PMID":"16216862","PMCID":"PMC1860902"}},{"id":17,"uris":["http://zotero.org/users/1779946/items/383SGWZW"],"uri":["http://zotero.org/users/1779946/items/383SGWZW"],"itemData":{"id":17,"type":"article-journal","title":"Socioeconomic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P."}],"issued":{"date-parts":[["2005",4,1]]},"PMID":"15737978"}},{"id":54,"uris":["http://zotero.org/users/1779946/items/64D775I3"],"uri":["http://zotero.org/users/1779946/items/64D775I3"],"itemData":{"id":54,"type":"article-journal","title":"Socioeconomic Position and Type 2 Diabetes Mellitus in Europe 1999- 2009: a Panorama of Inequalities","container-title":"Current Diabetes Reviews","page":"148-158","volume":"7","issue":"3","source":"IngentaConnect","abstract":"The aim of the present review is to synthesis findings from studies on the relationship between socioeconomic position (SEP) and incidence, prevalence and mortality of type 2 diabetes mellitus (T2DM) in Europe between the years 1999 and 2009. A systematic search was carried out in the National Library of Medicine's PubMed database. The search was limited to articles published between January 1999 and December 2009, in English or Spanish. Additional requirements for inclusion were: (i) presentation of empirical results directly related with SEP and the prevalence, incidence or mortality of diabetes, (ii) dealing with T2DM, (iii) carried out in Europe, and (iv) mainly focused only on diabetes. Of the 19 articles found, twelve studied the relationship between SEP and the prevalence of T2DM, two dealt with diabetes incidence, three with mortality and two studied both inequalities in mortality and prevalence. People with more deprived SEP have greater incidence, more prevalence and higher mortality due to T2DM, although the magnitude and significance of the associations varied from one study to another. Part of these inequalities is explained by SEP differences in the prevalence of the established T2DM risk factors. SEP inequalities in T2DM tended to be greater in women than in men. There is consistent evidence that SEP inequalities in T2DM incidence, prevalence and mortality are present in Europe, especially among women. Improving accessibility of physical activity in terms of both price and availability, access to healthy food, and access to health services, will be key to achieving a reduction of SEP related diabetes inequalities in Europe.","DOI":"10.2174/157339911795843131","shortTitle":"Socioeconomic Position and Type 2 Diabetes Mellitus in Europe 1999- 2009","journalAbbreviation":"Current Diabetes Reviews","author":[{"family":"Espelt","given":"A."},{"family":"Arriola","given":"L."},{"family":"Borrell","given":"C."},{"family":"Larranaga","given":"I."},{"family":"Sandin","given":"M."},{"family":"Escolar-Pujolar","given":"A."}],"issued":{"date-parts":[["2011",5,1]]}}},{"id":112,"uris":["http://zotero.org/users/1779946/items/9XQP4I5M"],"uri":["http://zotero.org/users/1779946/items/9XQP4I5M"],"itemData":{"id":112,"type":"article-journal","title":"Socioeconomic inequalities in cardiovascular disease mortality; an international study","container-title":"European Heart Journal","page":"1141-1151","volume":"21","issue":"14","source":"PubMed","abstract":"BACKGROUND: Differences between socioeconomic groups in mortality from and risk factors for cardiovascular diseases have been reported in many countries. We have made a comparative analysis of these inequalities in the United States and 11 western European countries. The aims of the analysis were (1) to compare the size of inequalities in cardiovascular disease mortality between countries, and (2) to explore the possible contribution of cardiovascular risk factors to the explanation of between-country differences in inequalities in cardiovascular disease mortality.\nDATA AND METHODS: Data on ischaemic heart disease, cerebrovascular disease and total cardiovascular disease mortality by occupational class and/or educational level were obtained from national longitudinal or unlinked cross-sectional studies. Data on smoking, alcohol consumption, overweight and infrequent consumption of fresh vegetables by occupational class and/or educational level were obtained from national health interview or multipurpose surveys and from the European Union's Eurobarometer survey. Age-adjusted rate ratios for mortality were correlated with age-adjusted odds ratios for the behavioural risk factors.\nRESULTS: In all countries mortality from cardiovascular diseases is higher among persons with lower occupational class or lower educational level. Within western Europe, a north-south gradient is apparent, with relative and absolute inequalities being larger in the north than in the south. For ischaemic heart disease, but not for cerebrovascular disease, an even more striking north-south gradient is seen, with some 'reverse' inequalities in southern Europe. The United States occupy intermediate positions on most indicators. Inequalities in cardiovascular disease mortality are associated with inequalities in some risk factors, especially cigarette smoking and excessive alcohol consumption.\nCONCLUSIONS: Socioeconomic inequalities in cardiovascular disease mortality are a major public health problem in most industrialized countries. Closing the gap between low and high socioeconomic groups offers great potential for reducing cardiovascular disease mortality. Developing effective methods of behavioural risk factor reduction in the lower socioeconomic groups should be a top priority in cardiovascular disease prevention.","DOI":"10.1053/euhj.1999.1990","ISSN":"0195-668X","note":"PMID: 10924297","journalAbbreviation":"Eur. Heart J.","language":"eng","author":[{"family":"Mackenbach","given":"J. P."},{"family":"Cavelaars","given":"A. E."},{"family":"Kunst","given":"A. E."},{"family":"Groenhof","given":"F."}],"issued":{"date-parts":[["2000",7]]},"PMID":"10924297"}},{"id":1756,"uris":["http://zotero.org/users/1779946/items/MQ9KWDK2"],"uri":["http://zotero.org/users/1779946/items/MQ9KWDK2"],"itemData":{"id":1756,"type":"article-journal","title":"Obesity and health inequalities","container-title":"Obesity Reviews","page":"19-22","volume":"8","source":"Wiley Online Library","DOI":"10.1111/j.1467-789X.2007.00312.x","ISSN":"1467-789X","language":"en","author":[{"literal":"Department of Health Public Health Research Consortium"},{"family":"Law","given":"C."},{"family":"Power","given":"C."},{"family":"Graham","given":"H."},{"family":"Merrick","given":"D."}],"issued":{"date-parts":[["2007",3,1]]}}}],"schema":"https://github.com/citation-style-language/schema/raw/master/csl-citation.json"} </w:instrText>
      </w:r>
      <w:r w:rsidR="00CA51B1"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[7–11]</w:t>
      </w:r>
      <w:r w:rsidR="00CA51B1" w:rsidRPr="00EC70BC">
        <w:rPr>
          <w:rFonts w:ascii="Times New Roman" w:hAnsi="Times New Roman" w:cs="Times New Roman"/>
          <w:sz w:val="24"/>
          <w:szCs w:val="24"/>
          <w:lang w:val="en-US"/>
        </w:rPr>
        <w:fldChar w:fldCharType="end"/>
      </w:r>
      <w:r w:rsidR="00CA51B1" w:rsidRPr="00EC70BC">
        <w:rPr>
          <w:rFonts w:ascii="Times New Roman" w:hAnsi="Times New Roman" w:cs="Times New Roman"/>
          <w:sz w:val="24"/>
          <w:szCs w:val="24"/>
          <w:lang w:val="en-US"/>
        </w:rPr>
        <w:t xml:space="preserve"> </w:t>
      </w:r>
      <w:r w:rsidR="00027E35" w:rsidRPr="00EC70BC">
        <w:rPr>
          <w:rFonts w:ascii="Times New Roman" w:hAnsi="Times New Roman" w:cs="Times New Roman"/>
          <w:sz w:val="24"/>
          <w:szCs w:val="24"/>
          <w:lang w:val="en-US"/>
        </w:rPr>
        <w:t xml:space="preserve">Cancer, kidney diseases and skin diseases </w:t>
      </w:r>
      <w:r w:rsidR="00DF4F0C" w:rsidRPr="00EC70BC">
        <w:rPr>
          <w:rFonts w:ascii="Times New Roman" w:hAnsi="Times New Roman" w:cs="Times New Roman"/>
          <w:sz w:val="24"/>
          <w:szCs w:val="24"/>
          <w:lang w:val="en-US"/>
        </w:rPr>
        <w:t xml:space="preserve">by contrast, </w:t>
      </w:r>
      <w:r w:rsidR="00027E35" w:rsidRPr="00EC70BC">
        <w:rPr>
          <w:rFonts w:ascii="Times New Roman" w:hAnsi="Times New Roman" w:cs="Times New Roman"/>
          <w:sz w:val="24"/>
          <w:szCs w:val="24"/>
          <w:lang w:val="en-US"/>
        </w:rPr>
        <w:t xml:space="preserve">have </w:t>
      </w:r>
      <w:r w:rsidR="00291F13" w:rsidRPr="00EC70BC">
        <w:rPr>
          <w:rFonts w:ascii="Times New Roman" w:hAnsi="Times New Roman" w:cs="Times New Roman"/>
          <w:sz w:val="24"/>
          <w:szCs w:val="24"/>
          <w:lang w:val="en-US"/>
        </w:rPr>
        <w:t>shown</w:t>
      </w:r>
      <w:r w:rsidR="00027E35" w:rsidRPr="00EC70BC">
        <w:rPr>
          <w:rFonts w:ascii="Times New Roman" w:hAnsi="Times New Roman" w:cs="Times New Roman"/>
          <w:sz w:val="24"/>
          <w:szCs w:val="24"/>
          <w:lang w:val="en-US"/>
        </w:rPr>
        <w:t xml:space="preserve"> no association with </w:t>
      </w:r>
      <w:r w:rsidR="00BA0FB1" w:rsidRPr="00EC70BC">
        <w:rPr>
          <w:rFonts w:ascii="Times New Roman" w:hAnsi="Times New Roman" w:cs="Times New Roman"/>
          <w:sz w:val="24"/>
          <w:szCs w:val="24"/>
          <w:lang w:val="en-US"/>
        </w:rPr>
        <w:t>SES</w:t>
      </w:r>
      <w:r w:rsidR="00027E35" w:rsidRPr="00EC70BC">
        <w:rPr>
          <w:rFonts w:ascii="Times New Roman" w:hAnsi="Times New Roman" w:cs="Times New Roman"/>
          <w:sz w:val="24"/>
          <w:szCs w:val="24"/>
          <w:lang w:val="en-US"/>
        </w:rPr>
        <w:t>, while allergy</w:t>
      </w:r>
      <w:r w:rsidR="007647FD" w:rsidRPr="00EC70BC">
        <w:rPr>
          <w:rFonts w:ascii="Times New Roman" w:hAnsi="Times New Roman" w:cs="Times New Roman"/>
          <w:sz w:val="24"/>
          <w:szCs w:val="24"/>
          <w:lang w:val="en-US"/>
        </w:rPr>
        <w:t xml:space="preserve"> and back pain</w:t>
      </w:r>
      <w:r w:rsidR="00027E35" w:rsidRPr="00EC70BC">
        <w:rPr>
          <w:rFonts w:ascii="Times New Roman" w:hAnsi="Times New Roman" w:cs="Times New Roman"/>
          <w:sz w:val="24"/>
          <w:szCs w:val="24"/>
          <w:lang w:val="en-US"/>
        </w:rPr>
        <w:t xml:space="preserve"> ha</w:t>
      </w:r>
      <w:r w:rsidR="008E2736" w:rsidRPr="00EC70BC">
        <w:rPr>
          <w:rFonts w:ascii="Times New Roman" w:hAnsi="Times New Roman" w:cs="Times New Roman"/>
          <w:sz w:val="24"/>
          <w:szCs w:val="24"/>
          <w:lang w:val="en-US"/>
        </w:rPr>
        <w:t>ve</w:t>
      </w:r>
      <w:r w:rsidR="00027E35" w:rsidRPr="00EC70BC">
        <w:rPr>
          <w:rFonts w:ascii="Times New Roman" w:hAnsi="Times New Roman" w:cs="Times New Roman"/>
          <w:sz w:val="24"/>
          <w:szCs w:val="24"/>
          <w:lang w:val="en-US"/>
        </w:rPr>
        <w:t xml:space="preserve"> been found to be more common among </w:t>
      </w:r>
      <w:r w:rsidR="007647FD" w:rsidRPr="00EC70BC">
        <w:rPr>
          <w:rFonts w:ascii="Times New Roman" w:hAnsi="Times New Roman" w:cs="Times New Roman"/>
          <w:sz w:val="24"/>
          <w:szCs w:val="24"/>
          <w:lang w:val="en-US"/>
        </w:rPr>
        <w:t xml:space="preserve">those with higher </w:t>
      </w:r>
      <w:r w:rsidR="00BA0FB1" w:rsidRPr="00EC70BC">
        <w:rPr>
          <w:rFonts w:ascii="Times New Roman" w:hAnsi="Times New Roman" w:cs="Times New Roman"/>
          <w:sz w:val="24"/>
          <w:szCs w:val="24"/>
          <w:lang w:val="en-US"/>
        </w:rPr>
        <w:t>SES</w:t>
      </w:r>
      <w:r w:rsidR="00027E35" w:rsidRPr="00EC70BC">
        <w:rPr>
          <w:rFonts w:ascii="Times New Roman" w:hAnsi="Times New Roman" w:cs="Times New Roman"/>
          <w:sz w:val="24"/>
          <w:szCs w:val="24"/>
          <w:lang w:val="en-US"/>
        </w:rPr>
        <w:t xml:space="preserve"> </w:t>
      </w:r>
      <w:r w:rsidR="00027E35"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{"citationID":"a6avlsmmg","properties":{"formattedCitation":"{\\rtf \\super [8]\\nosupersub{}}","plainCitation":"[8]"},"citationItems":[{"id":17,"uris":["http://zotero.org/users/1779946/items/383SGWZW"],"uri":["http://zotero.org/users/1779946/items/383SGWZW"],"itemData":{"id":17,"type":"article-journal","title":"Socioeconomic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P."}],"issued":{"date-parts":[["2005",4,1]]},"PMID":"15737978"}}],"schema":"https://github.com/citation-style-language/schema/raw/master/csl-citation.json"} </w:instrText>
      </w:r>
      <w:r w:rsidR="00027E35"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[8]</w:t>
      </w:r>
      <w:r w:rsidR="00027E35" w:rsidRPr="00EC70BC">
        <w:rPr>
          <w:rFonts w:ascii="Times New Roman" w:hAnsi="Times New Roman" w:cs="Times New Roman"/>
          <w:sz w:val="24"/>
          <w:szCs w:val="24"/>
          <w:lang w:val="en-US"/>
        </w:rPr>
        <w:fldChar w:fldCharType="end"/>
      </w:r>
      <w:r w:rsidR="00027E35" w:rsidRPr="00EC70BC">
        <w:rPr>
          <w:rFonts w:ascii="Times New Roman" w:hAnsi="Times New Roman" w:cs="Times New Roman"/>
          <w:sz w:val="24"/>
          <w:szCs w:val="24"/>
          <w:lang w:val="en-US"/>
        </w:rPr>
        <w:t xml:space="preserve">. </w:t>
      </w:r>
      <w:r w:rsidR="00825ED0" w:rsidRPr="00EC70BC">
        <w:rPr>
          <w:rFonts w:ascii="Times New Roman" w:hAnsi="Times New Roman" w:cs="Times New Roman"/>
          <w:sz w:val="24"/>
          <w:szCs w:val="24"/>
          <w:lang w:val="en-US"/>
        </w:rPr>
        <w:t>In terms of depression, some studies find an association with low SES</w:t>
      </w:r>
      <w:r w:rsidR="00825ED0"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{"citationID":"n6d2bm921","properties":{"formattedCitation":"{\\rtf \\super [12]\\nosupersub{}}","plainCitation":"[12]"},"citationItems":[{"id":1759,"uris":["http://zotero.org/users/1779946/items/PAS6D4A3"],"uri":["http://zotero.org/users/1779946/items/PAS6D4A3"],"itemData":{"id":1759,"type":"article-journal","title":"Socioeconomic inequalities in depression: a meta-analysis","container-title":"American Journal of Epidemiology","page":"98-112","volume":"157","issue":"2","source":"PubMed","abstract":"Low socioeconomic status (SES) is generally associated with high psychiatric morbidity, more disability, and poorer access to health care. Among psychiatric disorders, depression exhibits a more controversial association with SES. The authors carried out a meta-analysis to evaluate the magnitude, shape, and modifiers of such an association. The search found 51 prevalence studies, five incidence studies, and four persistence studies meeting the criteria. A random effects model was applied to the odds ratio of the lowest SES group compared with the highest, and meta-regression was used to assess the dose-response relation and the influence of covariates. Results indicated that low-SES individuals had higher odds of being depressed (odds ratio = 1.81, p &lt; 0.001), but the odds of a new episode (odds ratio = 1.24, p = 0.004) were lower than the odds of persisting depression (odds ratio = 2.06, p &lt; 0.001). A dose-response relation was observed for education and income. Socioeconomic inequality in depression is heterogeneous and varies according to the way psychiatric disorder is measured, to the definition and measurement of SES, and to contextual features such as region and time. Nonetheless, the authors found compelling evidence for socioeconomic inequality in depression. Strategies for tackling inequality in depression are needed, especially in relation to the course of the disorder.","ISSN":"0002-9262","note":"PMID: 12522017","shortTitle":"Socioeconomic inequalities in depression","journalAbbreviation":"Am. J. Epidemiol.","language":"eng","author":[{"family":"Lorant","given":"V."},{"family":"Deliège","given":"D."},{"family":"Eaton","given":"W."},{"family":"Robert","given":"A."},{"family":"Philippot","given":"P."},{"family":"Ansseau","given":"M."}],"issued":{"date-parts":[["2003",1,15]]},"PMID":"12522017"}}],"schema":"https://github.com/citation-style-language/schema/raw/master/csl-citation.json"} </w:instrText>
      </w:r>
      <w:r w:rsidR="00825ED0"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[12]</w:t>
      </w:r>
      <w:r w:rsidR="00825ED0" w:rsidRPr="00EC70BC">
        <w:rPr>
          <w:rFonts w:ascii="Times New Roman" w:hAnsi="Times New Roman" w:cs="Times New Roman"/>
          <w:sz w:val="24"/>
          <w:szCs w:val="24"/>
          <w:lang w:val="en-US"/>
        </w:rPr>
        <w:fldChar w:fldCharType="end"/>
      </w:r>
      <w:r w:rsidR="00825ED0" w:rsidRPr="00EC70BC">
        <w:rPr>
          <w:rFonts w:ascii="Times New Roman" w:hAnsi="Times New Roman" w:cs="Times New Roman"/>
          <w:sz w:val="24"/>
          <w:szCs w:val="24"/>
          <w:lang w:val="en-US"/>
        </w:rPr>
        <w:t xml:space="preserve">, while others do not. </w:t>
      </w:r>
      <w:r w:rsidR="00825ED0"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{"citationID":"25uml1lkau","properties":{"formattedCitation":"{\\rtf \\super [13]\\nosupersub{}}","plainCitation":"[13]"},"citationItems":[{"id":1785,"uris":["http://zotero.org/users/1779946/items/7C2EAGCN"],"uri":["http://zotero.org/users/1779946/items/7C2EAGCN"],"itemData":{"id":1785,"type":"article-journal","title":"Socioeconomic circumstances and common mental disorders among Finnish and British public sector employees: evidence from the Helsinki Health Study and the Whitehall II Study","container-title":"International Journal of Epidemiology","page":"776-786","volume":"36","issue":"4","source":"ije.oxfordjournals.org","abstract":"Background Common mental disorders do not always show as consistent socioeconomic gradients as severe mental disorders and physical health. This inconsistency may be due to the multitude of socioeconomic measures used and the populations and national contexts studied. We examine the associations between various socioeconomic circumstances and common mental disorders among middle-aged Finnish and British public sector employees.\nMethods We used survey data from the Finnish Helsinki Health Study (n = 6028) and the British Whitehall II Study (n = 3116). Common mental disorders were measured by GHQ-12. The socioeconomic indicators were parental education, childhood economic difficulties, own education, occupational class, household income, housing tenure and current economic difficulties. Logistic regression analysis was the main statistical method used.\nResults Childhood and current economic difficulties were strongly associated with common mental disorders among men and women in both the Helsinki and the London cohort. The more conventional indicators of socioeconomic circumstances showed weak or inconsistent associations. Differences between the two cohorts and two genders were small.\nConclusions Our findings emphasize the importance of past and present economic circumstances to common mental disorders across different countries and genders. Overall, our results suggest that among employee populations, the socioeconomic patterning of common mental disorders may differ from that of other domains of health.","DOI":"10.1093/ije/dym074","ISSN":"0300-5771, 1464-3685","note":"PMID: 17517811","shortTitle":"Socioeconomic circumstances and common mental disorders among Finnish and British public sector employees","journalAbbreviation":"Int. J. Epidemiol.","language":"en","author":[{"family":"Laaksonen","given":"Elina"},{"family":"Martikainen","given":"Pekka"},{"family":"Lahelma","given":"Eero"},{"family":"Lallukka","given":"Tea"},{"family":"Rahkonen","given":"Ossi"},{"family":"Head","given":"Jenny"},{"family":"Marmot","given":"Michael"}],"issued":{"date-parts":[["2007",8,1]]},"PMID":"17517811"}}],"schema":"https://github.com/citation-style-language/schema/raw/master/csl-citation.json"} </w:instrText>
      </w:r>
      <w:r w:rsidR="00825ED0"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[13]</w:t>
      </w:r>
      <w:r w:rsidR="00825ED0" w:rsidRPr="00EC70BC">
        <w:rPr>
          <w:rFonts w:ascii="Times New Roman" w:hAnsi="Times New Roman" w:cs="Times New Roman"/>
          <w:sz w:val="24"/>
          <w:szCs w:val="24"/>
          <w:lang w:val="en-US"/>
        </w:rPr>
        <w:fldChar w:fldCharType="end"/>
      </w:r>
    </w:p>
    <w:p w14:paraId="174905D1" w14:textId="7F007D24" w:rsidR="00BA0FB1" w:rsidRPr="00EC70BC" w:rsidRDefault="00DF4F0C" w:rsidP="00175D34">
      <w:pPr>
        <w:spacing w:after="0" w:line="480" w:lineRule="auto"/>
        <w:ind w:firstLine="706"/>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While providing</w:t>
      </w:r>
      <w:r w:rsidR="008E2736" w:rsidRPr="00EC70BC">
        <w:rPr>
          <w:rFonts w:ascii="Times New Roman" w:hAnsi="Times New Roman" w:cs="Times New Roman"/>
          <w:sz w:val="24"/>
          <w:szCs w:val="24"/>
          <w:lang w:val="en-US"/>
        </w:rPr>
        <w:t xml:space="preserve"> important evidence on the social distribution of </w:t>
      </w:r>
      <w:r w:rsidR="002A473B">
        <w:rPr>
          <w:rFonts w:ascii="Times New Roman" w:hAnsi="Times New Roman" w:cs="Times New Roman"/>
          <w:sz w:val="24"/>
          <w:szCs w:val="24"/>
          <w:lang w:val="en-US"/>
        </w:rPr>
        <w:t>NCDs</w:t>
      </w:r>
      <w:r w:rsidR="008E2736" w:rsidRPr="00EC70BC">
        <w:rPr>
          <w:rFonts w:ascii="Times New Roman" w:hAnsi="Times New Roman" w:cs="Times New Roman"/>
          <w:sz w:val="24"/>
          <w:szCs w:val="24"/>
          <w:lang w:val="en-US"/>
        </w:rPr>
        <w:t xml:space="preserve">, </w:t>
      </w:r>
      <w:r w:rsidRPr="00EC70BC">
        <w:rPr>
          <w:rFonts w:ascii="Times New Roman" w:hAnsi="Times New Roman" w:cs="Times New Roman"/>
          <w:sz w:val="24"/>
          <w:szCs w:val="24"/>
          <w:lang w:val="en-US"/>
        </w:rPr>
        <w:t>a main limitation of</w:t>
      </w:r>
      <w:r w:rsidR="00840984" w:rsidRPr="00EC70BC">
        <w:rPr>
          <w:rFonts w:ascii="Times New Roman" w:hAnsi="Times New Roman" w:cs="Times New Roman"/>
          <w:sz w:val="24"/>
          <w:szCs w:val="24"/>
          <w:lang w:val="en-US"/>
        </w:rPr>
        <w:t xml:space="preserve"> </w:t>
      </w:r>
      <w:r w:rsidR="00516588" w:rsidRPr="00EC70BC">
        <w:rPr>
          <w:rFonts w:ascii="Times New Roman" w:hAnsi="Times New Roman" w:cs="Times New Roman"/>
          <w:sz w:val="24"/>
          <w:szCs w:val="24"/>
          <w:lang w:val="en-US"/>
        </w:rPr>
        <w:t xml:space="preserve">many of </w:t>
      </w:r>
      <w:r w:rsidRPr="00EC70BC">
        <w:rPr>
          <w:rFonts w:ascii="Times New Roman" w:hAnsi="Times New Roman" w:cs="Times New Roman"/>
          <w:sz w:val="24"/>
          <w:szCs w:val="24"/>
          <w:lang w:val="en-US"/>
        </w:rPr>
        <w:t>these studies</w:t>
      </w:r>
      <w:r w:rsidR="00840984" w:rsidRPr="00EC70BC">
        <w:rPr>
          <w:rFonts w:ascii="Times New Roman" w:hAnsi="Times New Roman" w:cs="Times New Roman"/>
          <w:sz w:val="24"/>
          <w:szCs w:val="24"/>
          <w:lang w:val="en-US"/>
        </w:rPr>
        <w:t xml:space="preserve"> is their reliance on </w:t>
      </w:r>
      <w:r w:rsidR="003F00DE" w:rsidRPr="00EC70BC">
        <w:rPr>
          <w:rFonts w:ascii="Times New Roman" w:hAnsi="Times New Roman" w:cs="Times New Roman"/>
          <w:sz w:val="24"/>
          <w:szCs w:val="24"/>
          <w:lang w:val="en-US"/>
        </w:rPr>
        <w:t>national</w:t>
      </w:r>
      <w:r w:rsidR="007E19CF" w:rsidRPr="00EC70BC">
        <w:rPr>
          <w:rFonts w:ascii="Times New Roman" w:hAnsi="Times New Roman" w:cs="Times New Roman"/>
          <w:sz w:val="24"/>
          <w:szCs w:val="24"/>
          <w:lang w:val="en-US"/>
        </w:rPr>
        <w:t>-level</w:t>
      </w:r>
      <w:r w:rsidR="003F00DE" w:rsidRPr="00EC70BC">
        <w:rPr>
          <w:rFonts w:ascii="Times New Roman" w:hAnsi="Times New Roman" w:cs="Times New Roman"/>
          <w:sz w:val="24"/>
          <w:szCs w:val="24"/>
          <w:lang w:val="en-US"/>
        </w:rPr>
        <w:t xml:space="preserve"> survey data which differ for example</w:t>
      </w:r>
      <w:r w:rsidR="004C6B12" w:rsidRPr="00EC70BC">
        <w:rPr>
          <w:rFonts w:ascii="Times New Roman" w:hAnsi="Times New Roman" w:cs="Times New Roman"/>
          <w:sz w:val="24"/>
          <w:szCs w:val="24"/>
          <w:lang w:val="en-US"/>
        </w:rPr>
        <w:t>,</w:t>
      </w:r>
      <w:r w:rsidR="003F00DE" w:rsidRPr="00EC70BC">
        <w:rPr>
          <w:rFonts w:ascii="Times New Roman" w:hAnsi="Times New Roman" w:cs="Times New Roman"/>
          <w:sz w:val="24"/>
          <w:szCs w:val="24"/>
          <w:lang w:val="en-US"/>
        </w:rPr>
        <w:t xml:space="preserve"> in </w:t>
      </w:r>
      <w:r w:rsidR="007E19CF" w:rsidRPr="00EC70BC">
        <w:rPr>
          <w:rFonts w:ascii="Times New Roman" w:hAnsi="Times New Roman" w:cs="Times New Roman"/>
          <w:sz w:val="24"/>
          <w:szCs w:val="24"/>
          <w:lang w:val="en-US"/>
        </w:rPr>
        <w:t xml:space="preserve">their </w:t>
      </w:r>
      <w:r w:rsidR="003F00DE" w:rsidRPr="00EC70BC">
        <w:rPr>
          <w:rFonts w:ascii="Times New Roman" w:hAnsi="Times New Roman" w:cs="Times New Roman"/>
          <w:sz w:val="24"/>
          <w:szCs w:val="24"/>
          <w:lang w:val="en-US"/>
        </w:rPr>
        <w:t>sampling frames a</w:t>
      </w:r>
      <w:r w:rsidR="00BA4061" w:rsidRPr="00EC70BC">
        <w:rPr>
          <w:rFonts w:ascii="Times New Roman" w:hAnsi="Times New Roman" w:cs="Times New Roman"/>
          <w:sz w:val="24"/>
          <w:szCs w:val="24"/>
          <w:lang w:val="en-US"/>
        </w:rPr>
        <w:t>n</w:t>
      </w:r>
      <w:r w:rsidR="00BA0FB1" w:rsidRPr="00EC70BC">
        <w:rPr>
          <w:rFonts w:ascii="Times New Roman" w:hAnsi="Times New Roman" w:cs="Times New Roman"/>
          <w:sz w:val="24"/>
          <w:szCs w:val="24"/>
          <w:lang w:val="en-US"/>
        </w:rPr>
        <w:t>d questions on disease</w:t>
      </w:r>
      <w:r w:rsidR="00BA4061" w:rsidRPr="00EC70BC">
        <w:rPr>
          <w:rFonts w:ascii="Times New Roman" w:hAnsi="Times New Roman" w:cs="Times New Roman"/>
          <w:sz w:val="24"/>
          <w:szCs w:val="24"/>
          <w:lang w:val="en-US"/>
        </w:rPr>
        <w:t xml:space="preserve">. </w:t>
      </w:r>
      <w:r w:rsidR="00BA0FB1" w:rsidRPr="00EC70BC">
        <w:rPr>
          <w:rFonts w:ascii="Times New Roman" w:hAnsi="Times New Roman" w:cs="Times New Roman"/>
          <w:sz w:val="24"/>
          <w:szCs w:val="24"/>
          <w:lang w:val="en-US"/>
        </w:rPr>
        <w:t xml:space="preserve">Another limitation is that </w:t>
      </w:r>
      <w:r w:rsidR="00BA0FB1" w:rsidRPr="00EC70BC">
        <w:rPr>
          <w:rFonts w:ascii="Times New Roman" w:hAnsi="Times New Roman" w:cs="Times New Roman"/>
          <w:sz w:val="24"/>
          <w:szCs w:val="24"/>
          <w:lang w:val="en-US"/>
        </w:rPr>
        <w:lastRenderedPageBreak/>
        <w:t>studies often</w:t>
      </w:r>
      <w:r w:rsidR="004A37AF" w:rsidRPr="00EC70BC">
        <w:rPr>
          <w:rFonts w:ascii="Times New Roman" w:hAnsi="Times New Roman" w:cs="Times New Roman"/>
          <w:sz w:val="24"/>
          <w:szCs w:val="24"/>
          <w:lang w:val="en-US"/>
        </w:rPr>
        <w:t xml:space="preserve"> examine inequalities </w:t>
      </w:r>
      <w:r w:rsidR="00BA0FB1" w:rsidRPr="00EC70BC">
        <w:rPr>
          <w:rFonts w:ascii="Times New Roman" w:hAnsi="Times New Roman" w:cs="Times New Roman"/>
          <w:sz w:val="24"/>
          <w:szCs w:val="24"/>
          <w:lang w:val="en-US"/>
        </w:rPr>
        <w:t>by comparing the health of individuals at the very bottom of the SES hierarchy with those at the very top. This perspective ignores evidence that the association between SES and health</w:t>
      </w:r>
      <w:r w:rsidR="003B4CB6" w:rsidRPr="00EC70BC">
        <w:rPr>
          <w:rFonts w:ascii="Times New Roman" w:hAnsi="Times New Roman" w:cs="Times New Roman"/>
          <w:sz w:val="24"/>
          <w:szCs w:val="24"/>
          <w:lang w:val="en-US"/>
        </w:rPr>
        <w:t xml:space="preserve"> follows a social gradient (i.e. </w:t>
      </w:r>
      <w:r w:rsidR="00CB19C9" w:rsidRPr="00EC70BC">
        <w:rPr>
          <w:rFonts w:ascii="Times New Roman" w:hAnsi="Times New Roman" w:cs="Times New Roman"/>
          <w:sz w:val="24"/>
          <w:szCs w:val="24"/>
          <w:lang w:val="en-US"/>
        </w:rPr>
        <w:t xml:space="preserve">that the </w:t>
      </w:r>
      <w:r w:rsidR="00C3370F" w:rsidRPr="00EC70BC">
        <w:rPr>
          <w:rFonts w:ascii="Times New Roman" w:hAnsi="Times New Roman" w:cs="Times New Roman"/>
          <w:sz w:val="24"/>
          <w:szCs w:val="24"/>
          <w:lang w:val="en-US"/>
        </w:rPr>
        <w:t>association</w:t>
      </w:r>
      <w:r w:rsidR="00CB19C9" w:rsidRPr="00EC70BC">
        <w:rPr>
          <w:rFonts w:ascii="Times New Roman" w:hAnsi="Times New Roman" w:cs="Times New Roman"/>
          <w:sz w:val="24"/>
          <w:szCs w:val="24"/>
          <w:lang w:val="en-US"/>
        </w:rPr>
        <w:t xml:space="preserve"> between SES and health </w:t>
      </w:r>
      <w:r w:rsidR="00BA0FB1" w:rsidRPr="00EC70BC">
        <w:rPr>
          <w:rFonts w:ascii="Times New Roman" w:hAnsi="Times New Roman" w:cs="Times New Roman"/>
          <w:sz w:val="24"/>
          <w:szCs w:val="24"/>
          <w:lang w:val="en-US"/>
        </w:rPr>
        <w:t xml:space="preserve">exists at every level of the SES </w:t>
      </w:r>
      <w:r w:rsidR="003B4CB6" w:rsidRPr="00EC70BC">
        <w:rPr>
          <w:rFonts w:ascii="Times New Roman" w:hAnsi="Times New Roman" w:cs="Times New Roman"/>
          <w:sz w:val="24"/>
          <w:szCs w:val="24"/>
          <w:lang w:val="en-US"/>
        </w:rPr>
        <w:t xml:space="preserve">hierarchy). Examining social gradients in health is important because factors associated with very low SES may not account for differences in health status at higher levels. </w:t>
      </w:r>
    </w:p>
    <w:p w14:paraId="08C6A342" w14:textId="4026C2FE" w:rsidR="00175D34" w:rsidRPr="00EC70BC" w:rsidRDefault="004A37AF" w:rsidP="00175D34">
      <w:pPr>
        <w:spacing w:after="0" w:line="480" w:lineRule="auto"/>
        <w:ind w:firstLine="706"/>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To date, </w:t>
      </w:r>
      <w:proofErr w:type="spellStart"/>
      <w:r w:rsidRPr="00EC70BC">
        <w:rPr>
          <w:rFonts w:ascii="Times New Roman" w:hAnsi="Times New Roman" w:cs="Times New Roman"/>
          <w:sz w:val="24"/>
          <w:szCs w:val="24"/>
          <w:lang w:val="en-US"/>
        </w:rPr>
        <w:t>D</w:t>
      </w:r>
      <w:r w:rsidR="00855589" w:rsidRPr="00EC70BC">
        <w:rPr>
          <w:rFonts w:ascii="Times New Roman" w:hAnsi="Times New Roman" w:cs="Times New Roman"/>
          <w:sz w:val="24"/>
          <w:szCs w:val="24"/>
          <w:lang w:val="en-US"/>
        </w:rPr>
        <w:t>alst</w:t>
      </w:r>
      <w:r w:rsidR="00E606D9" w:rsidRPr="00EC70BC">
        <w:rPr>
          <w:rFonts w:ascii="Times New Roman" w:hAnsi="Times New Roman" w:cs="Times New Roman"/>
          <w:sz w:val="24"/>
          <w:szCs w:val="24"/>
          <w:lang w:val="en-US"/>
        </w:rPr>
        <w:t>r</w:t>
      </w:r>
      <w:r w:rsidR="00855589" w:rsidRPr="00EC70BC">
        <w:rPr>
          <w:rFonts w:ascii="Times New Roman" w:hAnsi="Times New Roman" w:cs="Times New Roman"/>
          <w:sz w:val="24"/>
          <w:szCs w:val="24"/>
          <w:lang w:val="en-US"/>
        </w:rPr>
        <w:t>a</w:t>
      </w:r>
      <w:proofErr w:type="spellEnd"/>
      <w:r w:rsidR="00855589" w:rsidRPr="00EC70BC">
        <w:rPr>
          <w:rFonts w:ascii="Times New Roman" w:hAnsi="Times New Roman" w:cs="Times New Roman"/>
          <w:sz w:val="24"/>
          <w:szCs w:val="24"/>
          <w:lang w:val="en-US"/>
        </w:rPr>
        <w:t xml:space="preserve"> </w:t>
      </w:r>
      <w:r w:rsidRPr="00EC70BC">
        <w:rPr>
          <w:rFonts w:ascii="Times New Roman" w:hAnsi="Times New Roman" w:cs="Times New Roman"/>
          <w:sz w:val="24"/>
          <w:szCs w:val="24"/>
          <w:lang w:val="en-US"/>
        </w:rPr>
        <w:t xml:space="preserve">and colleagues provide the most comprehensive indication of European socioeconomic inequalities in </w:t>
      </w:r>
      <w:r w:rsidR="00F21B9D">
        <w:rPr>
          <w:rFonts w:ascii="Times New Roman" w:hAnsi="Times New Roman" w:cs="Times New Roman"/>
          <w:sz w:val="24"/>
          <w:szCs w:val="24"/>
          <w:lang w:val="en-US"/>
        </w:rPr>
        <w:t>NCDs</w:t>
      </w:r>
      <w:r w:rsidRPr="00EC70BC">
        <w:rPr>
          <w:rFonts w:ascii="Times New Roman" w:hAnsi="Times New Roman" w:cs="Times New Roman"/>
          <w:sz w:val="24"/>
          <w:szCs w:val="24"/>
          <w:lang w:val="en-US"/>
        </w:rPr>
        <w:t>.</w:t>
      </w:r>
      <w:r w:rsidR="008B505B" w:rsidRPr="00EC70BC">
        <w:rPr>
          <w:rFonts w:ascii="Times New Roman" w:hAnsi="Times New Roman" w:cs="Times New Roman"/>
          <w:sz w:val="24"/>
          <w:szCs w:val="24"/>
          <w:lang w:val="en-US"/>
        </w:rPr>
        <w:fldChar w:fldCharType="begin"/>
      </w:r>
      <w:r w:rsidR="009F0BF3" w:rsidRPr="00EC70BC">
        <w:rPr>
          <w:rFonts w:ascii="Times New Roman" w:hAnsi="Times New Roman" w:cs="Times New Roman"/>
          <w:sz w:val="24"/>
          <w:szCs w:val="24"/>
          <w:lang w:val="en-US"/>
        </w:rPr>
        <w:instrText xml:space="preserve"> ADDIN ZOTERO_ITEM CSL_CITATION {"citationID":"f30o08q9k","properties":{"formattedCitation":"{\\rtf \\super [8]\\nosupersub{}}","plainCitation":"[8]"},"citationItems":[{"id":17,"uris":["http://zotero.org/users/1779946/items/383SGWZW"],"uri":["http://zotero.org/users/1779946/items/383SGWZW"],"itemData":{"id":17,"type":"article-journal","title":"Socioeconomic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P."}],"issued":{"date-parts":[["2005",4,1]]},"PMID":"15737978"}}],"schema":"https://github.com/citation-style-language/schema/raw/master/csl-citation.json"} </w:instrText>
      </w:r>
      <w:r w:rsidR="008B505B"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[8]</w:t>
      </w:r>
      <w:r w:rsidR="008B505B" w:rsidRPr="00EC70BC">
        <w:rPr>
          <w:rFonts w:ascii="Times New Roman" w:hAnsi="Times New Roman" w:cs="Times New Roman"/>
          <w:sz w:val="24"/>
          <w:szCs w:val="24"/>
          <w:lang w:val="en-US"/>
        </w:rPr>
        <w:fldChar w:fldCharType="end"/>
      </w:r>
      <w:r w:rsidRPr="00EC70BC">
        <w:rPr>
          <w:rFonts w:ascii="Times New Roman" w:hAnsi="Times New Roman" w:cs="Times New Roman"/>
          <w:sz w:val="24"/>
          <w:szCs w:val="24"/>
          <w:lang w:val="en-US"/>
        </w:rPr>
        <w:t xml:space="preserve"> </w:t>
      </w:r>
      <w:r w:rsidR="00603F7C" w:rsidRPr="00EC70BC">
        <w:rPr>
          <w:rFonts w:ascii="Times New Roman" w:hAnsi="Times New Roman" w:cs="Times New Roman"/>
          <w:sz w:val="24"/>
          <w:szCs w:val="24"/>
          <w:lang w:val="en-US"/>
        </w:rPr>
        <w:t>T</w:t>
      </w:r>
      <w:r w:rsidRPr="00EC70BC">
        <w:rPr>
          <w:rFonts w:ascii="Times New Roman" w:hAnsi="Times New Roman" w:cs="Times New Roman"/>
          <w:sz w:val="24"/>
          <w:szCs w:val="24"/>
          <w:lang w:val="en-US"/>
        </w:rPr>
        <w:t>his work</w:t>
      </w:r>
      <w:r w:rsidR="00603F7C" w:rsidRPr="00EC70BC">
        <w:rPr>
          <w:rFonts w:ascii="Times New Roman" w:hAnsi="Times New Roman" w:cs="Times New Roman"/>
          <w:sz w:val="24"/>
          <w:szCs w:val="24"/>
          <w:lang w:val="en-US"/>
        </w:rPr>
        <w:t xml:space="preserve"> however,</w:t>
      </w:r>
      <w:r w:rsidRPr="00EC70BC">
        <w:rPr>
          <w:rFonts w:ascii="Times New Roman" w:hAnsi="Times New Roman" w:cs="Times New Roman"/>
          <w:sz w:val="24"/>
          <w:szCs w:val="24"/>
          <w:lang w:val="en-US"/>
        </w:rPr>
        <w:t xml:space="preserve"> </w:t>
      </w:r>
      <w:r w:rsidR="000160A2" w:rsidRPr="00EC70BC">
        <w:rPr>
          <w:rFonts w:ascii="Times New Roman" w:hAnsi="Times New Roman" w:cs="Times New Roman"/>
          <w:sz w:val="24"/>
          <w:szCs w:val="24"/>
          <w:lang w:val="en-US"/>
        </w:rPr>
        <w:t xml:space="preserve">relies on data from the 1990s, </w:t>
      </w:r>
      <w:proofErr w:type="gramStart"/>
      <w:r w:rsidR="000160A2" w:rsidRPr="00EC70BC">
        <w:rPr>
          <w:rFonts w:ascii="Times New Roman" w:hAnsi="Times New Roman" w:cs="Times New Roman"/>
          <w:sz w:val="24"/>
          <w:szCs w:val="24"/>
          <w:lang w:val="en-US"/>
        </w:rPr>
        <w:t>is pooled</w:t>
      </w:r>
      <w:proofErr w:type="gramEnd"/>
      <w:r w:rsidR="000160A2" w:rsidRPr="00EC70BC">
        <w:rPr>
          <w:rFonts w:ascii="Times New Roman" w:hAnsi="Times New Roman" w:cs="Times New Roman"/>
          <w:sz w:val="24"/>
          <w:szCs w:val="24"/>
          <w:lang w:val="en-US"/>
        </w:rPr>
        <w:t xml:space="preserve"> from different national surveys, </w:t>
      </w:r>
      <w:r w:rsidR="002A473B">
        <w:rPr>
          <w:rFonts w:ascii="Times New Roman" w:hAnsi="Times New Roman" w:cs="Times New Roman"/>
          <w:sz w:val="24"/>
          <w:szCs w:val="24"/>
          <w:lang w:val="en-US"/>
        </w:rPr>
        <w:t>compares only a high and low SES group</w:t>
      </w:r>
      <w:r w:rsidR="000160A2" w:rsidRPr="00EC70BC">
        <w:rPr>
          <w:rFonts w:ascii="Times New Roman" w:hAnsi="Times New Roman" w:cs="Times New Roman"/>
          <w:sz w:val="24"/>
          <w:szCs w:val="24"/>
          <w:lang w:val="en-US"/>
        </w:rPr>
        <w:t xml:space="preserve">, and is limited to providing an overview of Western Europe. </w:t>
      </w:r>
      <w:r w:rsidRPr="00EC70BC">
        <w:rPr>
          <w:rFonts w:ascii="Times New Roman" w:hAnsi="Times New Roman" w:cs="Times New Roman"/>
          <w:sz w:val="24"/>
          <w:szCs w:val="24"/>
          <w:lang w:val="en-US"/>
        </w:rPr>
        <w:t xml:space="preserve">What is lacking is </w:t>
      </w:r>
      <w:r w:rsidR="000160A2" w:rsidRPr="00EC70BC">
        <w:rPr>
          <w:rFonts w:ascii="Times New Roman" w:hAnsi="Times New Roman" w:cs="Times New Roman"/>
          <w:sz w:val="24"/>
          <w:szCs w:val="24"/>
          <w:lang w:val="en-US"/>
        </w:rPr>
        <w:t xml:space="preserve">a </w:t>
      </w:r>
      <w:r w:rsidR="00976FD1" w:rsidRPr="00EC70BC">
        <w:rPr>
          <w:rFonts w:ascii="Times New Roman" w:hAnsi="Times New Roman" w:cs="Times New Roman"/>
          <w:sz w:val="24"/>
          <w:szCs w:val="24"/>
          <w:lang w:val="en-US"/>
        </w:rPr>
        <w:t xml:space="preserve">more </w:t>
      </w:r>
      <w:r w:rsidRPr="00EC70BC">
        <w:rPr>
          <w:rFonts w:ascii="Times New Roman" w:hAnsi="Times New Roman" w:cs="Times New Roman"/>
          <w:sz w:val="24"/>
          <w:szCs w:val="24"/>
          <w:lang w:val="en-US"/>
        </w:rPr>
        <w:t xml:space="preserve">recent, </w:t>
      </w:r>
      <w:r w:rsidR="00890E80" w:rsidRPr="00EC70BC">
        <w:rPr>
          <w:rFonts w:ascii="Times New Roman" w:hAnsi="Times New Roman" w:cs="Times New Roman"/>
          <w:sz w:val="24"/>
          <w:szCs w:val="24"/>
          <w:lang w:val="en-US"/>
        </w:rPr>
        <w:t xml:space="preserve">comprehensive study </w:t>
      </w:r>
      <w:r w:rsidR="00603F7C" w:rsidRPr="00EC70BC">
        <w:rPr>
          <w:rFonts w:ascii="Times New Roman" w:hAnsi="Times New Roman" w:cs="Times New Roman"/>
          <w:sz w:val="24"/>
          <w:szCs w:val="24"/>
          <w:lang w:val="en-US"/>
        </w:rPr>
        <w:t>of</w:t>
      </w:r>
      <w:r w:rsidR="00890E80" w:rsidRPr="00EC70BC">
        <w:rPr>
          <w:rFonts w:ascii="Times New Roman" w:hAnsi="Times New Roman" w:cs="Times New Roman"/>
          <w:sz w:val="24"/>
          <w:szCs w:val="24"/>
          <w:lang w:val="en-US"/>
        </w:rPr>
        <w:t xml:space="preserve"> soci</w:t>
      </w:r>
      <w:r w:rsidR="00603F7C" w:rsidRPr="00EC70BC">
        <w:rPr>
          <w:rFonts w:ascii="Times New Roman" w:hAnsi="Times New Roman" w:cs="Times New Roman"/>
          <w:sz w:val="24"/>
          <w:szCs w:val="24"/>
          <w:lang w:val="en-US"/>
        </w:rPr>
        <w:t>al gradients and socio</w:t>
      </w:r>
      <w:r w:rsidR="00890E80" w:rsidRPr="00EC70BC">
        <w:rPr>
          <w:rFonts w:ascii="Times New Roman" w:hAnsi="Times New Roman" w:cs="Times New Roman"/>
          <w:sz w:val="24"/>
          <w:szCs w:val="24"/>
          <w:lang w:val="en-US"/>
        </w:rPr>
        <w:t xml:space="preserve">economic inequalities in </w:t>
      </w:r>
      <w:r w:rsidR="00F21B9D">
        <w:rPr>
          <w:rFonts w:ascii="Times New Roman" w:hAnsi="Times New Roman" w:cs="Times New Roman"/>
          <w:sz w:val="24"/>
          <w:szCs w:val="24"/>
          <w:lang w:val="en-US"/>
        </w:rPr>
        <w:t>NCDs</w:t>
      </w:r>
      <w:r w:rsidR="0095799F" w:rsidRPr="00EC70BC">
        <w:rPr>
          <w:rFonts w:ascii="Times New Roman" w:hAnsi="Times New Roman" w:cs="Times New Roman"/>
          <w:sz w:val="24"/>
          <w:szCs w:val="24"/>
          <w:lang w:val="en-US"/>
        </w:rPr>
        <w:t>,</w:t>
      </w:r>
      <w:r w:rsidR="00976FD1" w:rsidRPr="00EC70BC">
        <w:rPr>
          <w:rFonts w:ascii="Times New Roman" w:hAnsi="Times New Roman" w:cs="Times New Roman"/>
          <w:sz w:val="24"/>
          <w:szCs w:val="24"/>
          <w:lang w:val="en-US"/>
        </w:rPr>
        <w:t xml:space="preserve"> both at </w:t>
      </w:r>
      <w:r w:rsidR="003B4CB6" w:rsidRPr="00EC70BC">
        <w:rPr>
          <w:rFonts w:ascii="Times New Roman" w:hAnsi="Times New Roman" w:cs="Times New Roman"/>
          <w:sz w:val="24"/>
          <w:szCs w:val="24"/>
          <w:lang w:val="en-US"/>
        </w:rPr>
        <w:t>a wider</w:t>
      </w:r>
      <w:r w:rsidR="00976FD1" w:rsidRPr="00EC70BC">
        <w:rPr>
          <w:rFonts w:ascii="Times New Roman" w:hAnsi="Times New Roman" w:cs="Times New Roman"/>
          <w:sz w:val="24"/>
          <w:szCs w:val="24"/>
          <w:lang w:val="en-US"/>
        </w:rPr>
        <w:t xml:space="preserve"> European and </w:t>
      </w:r>
      <w:r w:rsidR="00781A72" w:rsidRPr="00EC70BC">
        <w:rPr>
          <w:rFonts w:ascii="Times New Roman" w:hAnsi="Times New Roman" w:cs="Times New Roman"/>
          <w:sz w:val="24"/>
          <w:szCs w:val="24"/>
          <w:lang w:val="en-US"/>
        </w:rPr>
        <w:t xml:space="preserve">individual </w:t>
      </w:r>
      <w:r w:rsidR="005F4764" w:rsidRPr="00EC70BC">
        <w:rPr>
          <w:rFonts w:ascii="Times New Roman" w:hAnsi="Times New Roman" w:cs="Times New Roman"/>
          <w:sz w:val="24"/>
          <w:szCs w:val="24"/>
          <w:lang w:val="en-US"/>
        </w:rPr>
        <w:t>country-</w:t>
      </w:r>
      <w:r w:rsidR="00976FD1" w:rsidRPr="00EC70BC">
        <w:rPr>
          <w:rFonts w:ascii="Times New Roman" w:hAnsi="Times New Roman" w:cs="Times New Roman"/>
          <w:sz w:val="24"/>
          <w:szCs w:val="24"/>
          <w:lang w:val="en-US"/>
        </w:rPr>
        <w:t xml:space="preserve">level. </w:t>
      </w:r>
      <w:r w:rsidR="00693091" w:rsidRPr="00EC70BC">
        <w:rPr>
          <w:rFonts w:ascii="Times New Roman" w:hAnsi="Times New Roman" w:cs="Times New Roman"/>
          <w:sz w:val="24"/>
          <w:szCs w:val="24"/>
          <w:lang w:val="en-US"/>
        </w:rPr>
        <w:t xml:space="preserve">The objective of this study was to provide such an analysis. </w:t>
      </w:r>
    </w:p>
    <w:p w14:paraId="54F45D36" w14:textId="40089A90" w:rsidR="00BC1BBF" w:rsidRPr="00EC70BC" w:rsidRDefault="00BC1BBF" w:rsidP="00955BC9">
      <w:pPr>
        <w:spacing w:after="120"/>
        <w:rPr>
          <w:rFonts w:ascii="Times New Roman" w:hAnsi="Times New Roman" w:cs="Times New Roman"/>
          <w:b/>
          <w:sz w:val="24"/>
          <w:szCs w:val="24"/>
          <w:lang w:val="en-US"/>
        </w:rPr>
      </w:pPr>
      <w:r w:rsidRPr="00EC70BC">
        <w:rPr>
          <w:rFonts w:ascii="Times New Roman" w:hAnsi="Times New Roman" w:cs="Times New Roman"/>
          <w:b/>
          <w:sz w:val="24"/>
          <w:szCs w:val="24"/>
          <w:lang w:val="en-US"/>
        </w:rPr>
        <w:t>M</w:t>
      </w:r>
      <w:r w:rsidR="00F62DC5" w:rsidRPr="00EC70BC">
        <w:rPr>
          <w:rFonts w:ascii="Times New Roman" w:hAnsi="Times New Roman" w:cs="Times New Roman"/>
          <w:b/>
          <w:sz w:val="24"/>
          <w:szCs w:val="24"/>
          <w:lang w:val="en-US"/>
        </w:rPr>
        <w:t>ethods</w:t>
      </w:r>
    </w:p>
    <w:p w14:paraId="010997B5" w14:textId="1FB3FAEB" w:rsidR="00F6742D" w:rsidRPr="00EC70BC" w:rsidRDefault="00F6742D" w:rsidP="001D7964">
      <w:pPr>
        <w:tabs>
          <w:tab w:val="left" w:pos="709"/>
        </w:tabs>
        <w:spacing w:after="0" w:line="480" w:lineRule="auto"/>
        <w:ind w:firstLine="708"/>
        <w:jc w:val="both"/>
        <w:rPr>
          <w:rFonts w:ascii="Times New Roman" w:hAnsi="Times New Roman" w:cs="Times New Roman"/>
          <w:color w:val="2E2E2E"/>
          <w:sz w:val="24"/>
          <w:szCs w:val="24"/>
          <w:shd w:val="clear" w:color="auto" w:fill="FFFFFF"/>
          <w:lang w:val="en-US"/>
        </w:rPr>
      </w:pPr>
      <w:r w:rsidRPr="00EC70BC">
        <w:rPr>
          <w:rFonts w:ascii="Times New Roman" w:hAnsi="Times New Roman" w:cs="Times New Roman"/>
          <w:color w:val="2E2E2E"/>
          <w:sz w:val="24"/>
          <w:szCs w:val="24"/>
          <w:shd w:val="clear" w:color="auto" w:fill="FFFFFF"/>
          <w:lang w:val="en-US"/>
        </w:rPr>
        <w:t xml:space="preserve">This study </w:t>
      </w:r>
      <w:proofErr w:type="gramStart"/>
      <w:r w:rsidRPr="00EC70BC">
        <w:rPr>
          <w:rFonts w:ascii="Times New Roman" w:hAnsi="Times New Roman" w:cs="Times New Roman"/>
          <w:color w:val="2E2E2E"/>
          <w:sz w:val="24"/>
          <w:szCs w:val="24"/>
          <w:shd w:val="clear" w:color="auto" w:fill="FFFFFF"/>
          <w:lang w:val="en-US"/>
        </w:rPr>
        <w:t>was conducted</w:t>
      </w:r>
      <w:proofErr w:type="gramEnd"/>
      <w:r w:rsidRPr="00EC70BC">
        <w:rPr>
          <w:rFonts w:ascii="Times New Roman" w:hAnsi="Times New Roman" w:cs="Times New Roman"/>
          <w:color w:val="2E2E2E"/>
          <w:sz w:val="24"/>
          <w:szCs w:val="24"/>
          <w:shd w:val="clear" w:color="auto" w:fill="FFFFFF"/>
          <w:lang w:val="en-US"/>
        </w:rPr>
        <w:t xml:space="preserve"> as part of the NORFACE funded ‘</w:t>
      </w:r>
      <w:proofErr w:type="spellStart"/>
      <w:r w:rsidRPr="00EC70BC">
        <w:rPr>
          <w:rFonts w:ascii="Times New Roman" w:hAnsi="Times New Roman" w:cs="Times New Roman"/>
          <w:color w:val="2E2E2E"/>
          <w:sz w:val="24"/>
          <w:szCs w:val="24"/>
          <w:shd w:val="clear" w:color="auto" w:fill="FFFFFF"/>
          <w:lang w:val="en-US"/>
        </w:rPr>
        <w:t>HiNews</w:t>
      </w:r>
      <w:proofErr w:type="spellEnd"/>
      <w:r w:rsidRPr="00EC70BC">
        <w:rPr>
          <w:rFonts w:ascii="Times New Roman" w:hAnsi="Times New Roman" w:cs="Times New Roman"/>
          <w:color w:val="2E2E2E"/>
          <w:sz w:val="24"/>
          <w:szCs w:val="24"/>
          <w:shd w:val="clear" w:color="auto" w:fill="FFFFFF"/>
          <w:lang w:val="en-US"/>
        </w:rPr>
        <w:t>’ project</w:t>
      </w:r>
      <w:r w:rsidR="0090256E" w:rsidRPr="00EC70BC">
        <w:rPr>
          <w:rFonts w:ascii="Times New Roman" w:hAnsi="Times New Roman" w:cs="Times New Roman"/>
          <w:color w:val="2E2E2E"/>
          <w:sz w:val="24"/>
          <w:szCs w:val="24"/>
          <w:shd w:val="clear" w:color="auto" w:fill="FFFFFF"/>
          <w:lang w:val="en-US"/>
        </w:rPr>
        <w:t xml:space="preserve"> (</w:t>
      </w:r>
      <w:r w:rsidR="00171600" w:rsidRPr="00EC70BC">
        <w:rPr>
          <w:rFonts w:ascii="Times New Roman" w:hAnsi="Times New Roman" w:cs="Times New Roman"/>
          <w:color w:val="2E2E2E"/>
          <w:sz w:val="24"/>
          <w:szCs w:val="24"/>
          <w:shd w:val="clear" w:color="auto" w:fill="FFFFFF"/>
          <w:lang w:val="en-US"/>
        </w:rPr>
        <w:t>https://www.dur.ac.uk/hinews/</w:t>
      </w:r>
      <w:r w:rsidR="0090256E" w:rsidRPr="00EC70BC">
        <w:rPr>
          <w:rFonts w:ascii="Times New Roman" w:hAnsi="Times New Roman" w:cs="Times New Roman"/>
          <w:color w:val="2E2E2E"/>
          <w:sz w:val="24"/>
          <w:szCs w:val="24"/>
          <w:shd w:val="clear" w:color="auto" w:fill="FFFFFF"/>
          <w:lang w:val="en-US"/>
        </w:rPr>
        <w:t>)</w:t>
      </w:r>
      <w:r w:rsidRPr="00EC70BC">
        <w:rPr>
          <w:rFonts w:ascii="Times New Roman" w:hAnsi="Times New Roman" w:cs="Times New Roman"/>
          <w:color w:val="2E2E2E"/>
          <w:sz w:val="24"/>
          <w:szCs w:val="24"/>
          <w:shd w:val="clear" w:color="auto" w:fill="FFFFFF"/>
          <w:lang w:val="en-US"/>
        </w:rPr>
        <w:t xml:space="preserve">. </w:t>
      </w:r>
      <w:r w:rsidR="004E310B" w:rsidRPr="00EC70BC">
        <w:rPr>
          <w:rFonts w:ascii="Times New Roman" w:hAnsi="Times New Roman" w:cs="Times New Roman"/>
          <w:color w:val="2E2E2E"/>
          <w:sz w:val="24"/>
          <w:szCs w:val="24"/>
          <w:shd w:val="clear" w:color="auto" w:fill="FFFFFF"/>
          <w:lang w:val="en-US"/>
        </w:rPr>
        <w:t xml:space="preserve">It is based on </w:t>
      </w:r>
      <w:r w:rsidR="00AE35B8">
        <w:rPr>
          <w:rFonts w:ascii="Times New Roman" w:hAnsi="Times New Roman" w:cs="Times New Roman"/>
          <w:color w:val="2E2E2E"/>
          <w:sz w:val="24"/>
          <w:szCs w:val="24"/>
          <w:shd w:val="clear" w:color="auto" w:fill="FFFFFF"/>
          <w:lang w:val="en-US"/>
        </w:rPr>
        <w:t xml:space="preserve">cross-sectional </w:t>
      </w:r>
      <w:r w:rsidR="004E310B" w:rsidRPr="00EC70BC">
        <w:rPr>
          <w:rFonts w:ascii="Times New Roman" w:hAnsi="Times New Roman" w:cs="Times New Roman"/>
          <w:color w:val="2E2E2E"/>
          <w:sz w:val="24"/>
          <w:szCs w:val="24"/>
          <w:shd w:val="clear" w:color="auto" w:fill="FFFFFF"/>
          <w:lang w:val="en-US"/>
        </w:rPr>
        <w:t xml:space="preserve">data from the seventh </w:t>
      </w:r>
      <w:r w:rsidR="004064D8" w:rsidRPr="00EC70BC">
        <w:rPr>
          <w:rFonts w:ascii="Times New Roman" w:hAnsi="Times New Roman" w:cs="Times New Roman"/>
          <w:color w:val="2E2E2E"/>
          <w:sz w:val="24"/>
          <w:szCs w:val="24"/>
          <w:shd w:val="clear" w:color="auto" w:fill="FFFFFF"/>
          <w:lang w:val="en-US"/>
        </w:rPr>
        <w:t xml:space="preserve">round </w:t>
      </w:r>
      <w:r w:rsidR="004E310B" w:rsidRPr="00EC70BC">
        <w:rPr>
          <w:rFonts w:ascii="Times New Roman" w:hAnsi="Times New Roman" w:cs="Times New Roman"/>
          <w:color w:val="2E2E2E"/>
          <w:sz w:val="24"/>
          <w:szCs w:val="24"/>
          <w:shd w:val="clear" w:color="auto" w:fill="FFFFFF"/>
          <w:lang w:val="en-US"/>
        </w:rPr>
        <w:t xml:space="preserve">of the European Social Survey (ESS) and </w:t>
      </w:r>
      <w:r w:rsidR="004E310B" w:rsidRPr="00EC70BC">
        <w:rPr>
          <w:rFonts w:ascii="Times New Roman" w:hAnsi="Times New Roman" w:cs="Times New Roman"/>
          <w:color w:val="2E2E2E"/>
          <w:sz w:val="24"/>
          <w:szCs w:val="24"/>
          <w:shd w:val="clear" w:color="auto" w:fill="FFFFFF"/>
          <w:lang w:val="en-GB"/>
        </w:rPr>
        <w:t>the rotating module ‘Social inequalities in health and their determinants’ described in detail by Eikemo and colleagues</w:t>
      </w:r>
      <w:r w:rsidR="004E310B" w:rsidRPr="00EC70BC">
        <w:rPr>
          <w:rFonts w:ascii="Times New Roman" w:hAnsi="Times New Roman" w:cs="Times New Roman"/>
          <w:color w:val="2E2E2E"/>
          <w:sz w:val="24"/>
          <w:szCs w:val="24"/>
          <w:shd w:val="clear" w:color="auto" w:fill="FFFFFF"/>
          <w:lang w:val="en-GB"/>
        </w:rPr>
        <w:fldChar w:fldCharType="begin"/>
      </w:r>
      <w:r w:rsidR="009F0BF3" w:rsidRPr="00EC70BC">
        <w:rPr>
          <w:rFonts w:ascii="Times New Roman" w:hAnsi="Times New Roman" w:cs="Times New Roman"/>
          <w:color w:val="2E2E2E"/>
          <w:sz w:val="24"/>
          <w:szCs w:val="24"/>
          <w:shd w:val="clear" w:color="auto" w:fill="FFFFFF"/>
          <w:lang w:val="en-GB"/>
        </w:rPr>
        <w:instrText xml:space="preserve"> ADDIN ZOTERO_ITEM CSL_CITATION {"citationID":"2cu0bme4ie","properties":{"formattedCitation":"{\\rtf \\super [14]\\nosupersub{}}","plainCitation":"[14]"},"citationItems":[{"id":1924,"uris":["http://zotero.org/users/1779946/items/M3E4IRT8"],"uri":["http://zotero.org/users/1779946/items/M3E4IRT8"],"itemData":{"id":1924,"type":"article-journal","title":"The First Pan-European Sociological Health Inequalities Survey of the General Population: The European Social Survey Rotating Module on the Social Determinants of Health","container-title":"European Sociological Review","source":"esr.oxfordjournals.org","abstract":"The European Social Survey (ESS) is a biennial, academically driven, cross-sectional, pan-European social survey that charts and explains the interactions between Europe’s changing institutions and the attitudes, beliefs, and behaviour patterns of its diverse populations. As part of the seventh round of the ESS, we successfully developed a rotating module that provides a comprehensive and comparative pan-European data set on the social determinants of health and health inequalities. In this article, we present the rationale for the module, the health outcomes, and social determinants that were included, and some of the opportunities that the module provide for advancing research into explaining the distribution and aetiology of social inequalities in health in Europe. Thus far, no health survey has had sufficient data on the stratification system of societies, including rich data on living conditions, and there is no sociological survey with sufficient variety of lifestyle factors and health outcomes. By including unhealthy lifestyle behaviours, childhood conditions, housing conditions, working conditions, and variables describing access to healthcare, together with an extensive set of mental and physical health outcomes, the ESS has strengthened its position tremendously as a data source for sociologists wanting to perform European cross-national analyses of health inequalities.","URL":"http://esr.oxfordjournals.org/content/early/2016/05/16/esr.jcw019","DOI":"10.1093/esr/jcw019","ISSN":"0266-7215, 1468-2672","shortTitle":"The First Pan-European Sociological Health Inequalities Survey of the General Population","journalAbbreviation":"Eur Sociol Rev","language":"en","author":[{"family":"Eikemo","given":"Terje A."},{"family":"Bambra","given":"Clare"},{"family":"Huijts","given":"Tim"},{"family":"Fitzgerald","given":"Rory"}],"issued":{"date-parts":[["2016",5,16]]},"accessed":{"date-parts":[["2016",6,5]]}}}],"schema":"https://github.com/citation-style-language/schema/raw/master/csl-citation.json"} </w:instrText>
      </w:r>
      <w:r w:rsidR="004E310B" w:rsidRPr="00EC70BC">
        <w:rPr>
          <w:rFonts w:ascii="Times New Roman" w:hAnsi="Times New Roman" w:cs="Times New Roman"/>
          <w:color w:val="2E2E2E"/>
          <w:sz w:val="24"/>
          <w:szCs w:val="24"/>
          <w:shd w:val="clear" w:color="auto" w:fill="FFFFFF"/>
          <w:lang w:val="en-GB"/>
        </w:rPr>
        <w:fldChar w:fldCharType="separate"/>
      </w:r>
      <w:r w:rsidR="009F0BF3" w:rsidRPr="000E61AD">
        <w:rPr>
          <w:rFonts w:ascii="Times New Roman" w:hAnsi="Times New Roman" w:cs="Times New Roman"/>
          <w:sz w:val="24"/>
          <w:szCs w:val="24"/>
          <w:vertAlign w:val="superscript"/>
          <w:lang w:val="en-US"/>
        </w:rPr>
        <w:t>[14]</w:t>
      </w:r>
      <w:r w:rsidR="004E310B" w:rsidRPr="00EC70BC">
        <w:rPr>
          <w:rFonts w:ascii="Times New Roman" w:hAnsi="Times New Roman" w:cs="Times New Roman"/>
          <w:color w:val="2E2E2E"/>
          <w:sz w:val="24"/>
          <w:szCs w:val="24"/>
          <w:shd w:val="clear" w:color="auto" w:fill="FFFFFF"/>
          <w:lang w:val="en-GB"/>
        </w:rPr>
        <w:fldChar w:fldCharType="end"/>
      </w:r>
      <w:r w:rsidR="004E310B" w:rsidRPr="00EC70BC">
        <w:rPr>
          <w:rFonts w:ascii="Times New Roman" w:hAnsi="Times New Roman" w:cs="Times New Roman"/>
          <w:color w:val="2E2E2E"/>
          <w:sz w:val="24"/>
          <w:szCs w:val="24"/>
          <w:shd w:val="clear" w:color="auto" w:fill="FFFFFF"/>
          <w:lang w:val="en-GB"/>
        </w:rPr>
        <w:t>.</w:t>
      </w:r>
      <w:r w:rsidR="009F0BF3" w:rsidRPr="00EC70BC">
        <w:rPr>
          <w:rFonts w:ascii="Times New Roman" w:hAnsi="Times New Roman" w:cs="Times New Roman"/>
          <w:color w:val="2E2E2E"/>
          <w:sz w:val="24"/>
          <w:szCs w:val="24"/>
          <w:shd w:val="clear" w:color="auto" w:fill="FFFFFF"/>
          <w:lang w:val="en-GB"/>
        </w:rPr>
        <w:t xml:space="preserve">  </w:t>
      </w:r>
      <w:r w:rsidR="004E310B" w:rsidRPr="00EC70BC">
        <w:rPr>
          <w:rFonts w:ascii="Times New Roman" w:hAnsi="Times New Roman" w:cs="Times New Roman"/>
          <w:color w:val="2E2E2E"/>
          <w:sz w:val="24"/>
          <w:szCs w:val="24"/>
          <w:shd w:val="clear" w:color="auto" w:fill="FFFFFF"/>
          <w:lang w:val="en-GB"/>
        </w:rPr>
        <w:t>This module was</w:t>
      </w:r>
      <w:r w:rsidR="004E310B" w:rsidRPr="00EC70BC">
        <w:rPr>
          <w:rFonts w:ascii="Times New Roman" w:hAnsi="Times New Roman" w:cs="Times New Roman"/>
          <w:color w:val="2E2E2E"/>
          <w:sz w:val="24"/>
          <w:szCs w:val="24"/>
          <w:shd w:val="clear" w:color="auto" w:fill="FFFFFF"/>
          <w:lang w:val="en-US"/>
        </w:rPr>
        <w:t xml:space="preserve"> fielded in 2014</w:t>
      </w:r>
      <w:r w:rsidR="00C32B0B" w:rsidRPr="00EC70BC">
        <w:rPr>
          <w:rFonts w:ascii="Times New Roman" w:hAnsi="Times New Roman" w:cs="Times New Roman"/>
          <w:color w:val="2E2E2E"/>
          <w:sz w:val="24"/>
          <w:szCs w:val="24"/>
          <w:shd w:val="clear" w:color="auto" w:fill="FFFFFF"/>
          <w:lang w:val="en-US"/>
        </w:rPr>
        <w:t>/15</w:t>
      </w:r>
      <w:r w:rsidR="004E310B" w:rsidRPr="00EC70BC">
        <w:rPr>
          <w:rFonts w:ascii="Times New Roman" w:hAnsi="Times New Roman" w:cs="Times New Roman"/>
          <w:color w:val="2E2E2E"/>
          <w:sz w:val="24"/>
          <w:szCs w:val="24"/>
          <w:shd w:val="clear" w:color="auto" w:fill="FFFFFF"/>
          <w:lang w:val="en-US"/>
        </w:rPr>
        <w:t xml:space="preserve">, comprising </w:t>
      </w:r>
      <w:r w:rsidR="008627A8" w:rsidRPr="008627A8">
        <w:rPr>
          <w:rFonts w:ascii="Times New Roman" w:hAnsi="Times New Roman" w:cs="Times New Roman"/>
          <w:color w:val="2E2E2E"/>
          <w:sz w:val="24"/>
          <w:szCs w:val="24"/>
          <w:shd w:val="clear" w:color="auto" w:fill="FFFFFF"/>
          <w:lang w:val="en-US"/>
        </w:rPr>
        <w:t xml:space="preserve">37,623 </w:t>
      </w:r>
      <w:r w:rsidR="004E310B" w:rsidRPr="00EC70BC">
        <w:rPr>
          <w:rFonts w:ascii="Times New Roman" w:hAnsi="Times New Roman" w:cs="Times New Roman"/>
          <w:color w:val="2E2E2E"/>
          <w:sz w:val="24"/>
          <w:szCs w:val="24"/>
          <w:shd w:val="clear" w:color="auto" w:fill="FFFFFF"/>
          <w:lang w:val="en-US"/>
        </w:rPr>
        <w:t>respondents in 2</w:t>
      </w:r>
      <w:r w:rsidR="002A473B">
        <w:rPr>
          <w:rFonts w:ascii="Times New Roman" w:hAnsi="Times New Roman" w:cs="Times New Roman"/>
          <w:color w:val="2E2E2E"/>
          <w:sz w:val="24"/>
          <w:szCs w:val="24"/>
          <w:shd w:val="clear" w:color="auto" w:fill="FFFFFF"/>
          <w:lang w:val="en-US"/>
        </w:rPr>
        <w:t>0 European</w:t>
      </w:r>
      <w:r w:rsidR="004E310B" w:rsidRPr="00EC70BC">
        <w:rPr>
          <w:rFonts w:ascii="Times New Roman" w:hAnsi="Times New Roman" w:cs="Times New Roman"/>
          <w:color w:val="2E2E2E"/>
          <w:sz w:val="24"/>
          <w:szCs w:val="24"/>
          <w:shd w:val="clear" w:color="auto" w:fill="FFFFFF"/>
          <w:lang w:val="en-US"/>
        </w:rPr>
        <w:t xml:space="preserve"> countries: Austria, Belgium, Czech Republic, Denmark, Estonia, Finland, France, Germany, Hungary, Ireland, Lithuania, Netherlands, Norway, Poland, Portugal, Slovenia, Spain, Sweden, Switzerland and the </w:t>
      </w:r>
      <w:proofErr w:type="gramStart"/>
      <w:r w:rsidR="004E310B" w:rsidRPr="00EC70BC">
        <w:rPr>
          <w:rFonts w:ascii="Times New Roman" w:hAnsi="Times New Roman" w:cs="Times New Roman"/>
          <w:color w:val="2E2E2E"/>
          <w:sz w:val="24"/>
          <w:szCs w:val="24"/>
          <w:shd w:val="clear" w:color="auto" w:fill="FFFFFF"/>
          <w:lang w:val="en-US"/>
        </w:rPr>
        <w:t>U.K</w:t>
      </w:r>
      <w:r w:rsidR="00AB7BA2" w:rsidRPr="00EC70BC">
        <w:rPr>
          <w:rFonts w:ascii="Times New Roman" w:hAnsi="Times New Roman" w:cs="Times New Roman"/>
          <w:color w:val="2E2E2E"/>
          <w:sz w:val="24"/>
          <w:szCs w:val="24"/>
          <w:shd w:val="clear" w:color="auto" w:fill="FFFFFF"/>
          <w:lang w:val="en-US"/>
        </w:rPr>
        <w:t>..</w:t>
      </w:r>
      <w:proofErr w:type="gramEnd"/>
      <w:r w:rsidR="00016489" w:rsidRPr="00EC70BC">
        <w:rPr>
          <w:rFonts w:ascii="Times New Roman" w:hAnsi="Times New Roman" w:cs="Times New Roman"/>
          <w:color w:val="2E2E2E"/>
          <w:sz w:val="24"/>
          <w:szCs w:val="24"/>
          <w:shd w:val="clear" w:color="auto" w:fill="FFFFFF"/>
          <w:lang w:val="en-US"/>
        </w:rPr>
        <w:t xml:space="preserve"> </w:t>
      </w:r>
      <w:r w:rsidR="0005039C" w:rsidRPr="00EC70BC">
        <w:rPr>
          <w:rFonts w:ascii="Times New Roman" w:hAnsi="Times New Roman" w:cs="Times New Roman"/>
          <w:color w:val="2E2E2E"/>
          <w:sz w:val="24"/>
          <w:szCs w:val="24"/>
          <w:shd w:val="clear" w:color="auto" w:fill="FFFFFF"/>
          <w:lang w:val="en-US"/>
        </w:rPr>
        <w:t>D</w:t>
      </w:r>
      <w:r w:rsidRPr="00EC70BC">
        <w:rPr>
          <w:rFonts w:ascii="Times New Roman" w:hAnsi="Times New Roman" w:cs="Times New Roman"/>
          <w:color w:val="2E2E2E"/>
          <w:sz w:val="24"/>
          <w:szCs w:val="24"/>
          <w:shd w:val="clear" w:color="auto" w:fill="FFFFFF"/>
          <w:lang w:val="en-US"/>
        </w:rPr>
        <w:t>ata was collected via face-to-face interviews with individuals aged 15 and over living in private households.</w:t>
      </w:r>
      <w:r w:rsidR="002A473B">
        <w:rPr>
          <w:rFonts w:ascii="Times New Roman" w:hAnsi="Times New Roman" w:cs="Times New Roman"/>
          <w:color w:val="2E2E2E"/>
          <w:sz w:val="24"/>
          <w:szCs w:val="24"/>
          <w:shd w:val="clear" w:color="auto" w:fill="FFFFFF"/>
          <w:lang w:val="en-US"/>
        </w:rPr>
        <w:t xml:space="preserve"> </w:t>
      </w:r>
      <w:r w:rsidR="002A473B" w:rsidRPr="00EC70BC">
        <w:rPr>
          <w:rFonts w:ascii="Times New Roman" w:hAnsi="Times New Roman" w:cs="Times New Roman"/>
          <w:color w:val="2E2E2E"/>
          <w:sz w:val="24"/>
          <w:szCs w:val="24"/>
          <w:shd w:val="clear" w:color="auto" w:fill="FFFFFF"/>
          <w:lang w:val="en-GB"/>
        </w:rPr>
        <w:t xml:space="preserve">The average response </w:t>
      </w:r>
      <w:r w:rsidR="002A473B">
        <w:rPr>
          <w:rFonts w:ascii="Times New Roman" w:hAnsi="Times New Roman" w:cs="Times New Roman"/>
          <w:color w:val="2E2E2E"/>
          <w:sz w:val="24"/>
          <w:szCs w:val="24"/>
          <w:shd w:val="clear" w:color="auto" w:fill="FFFFFF"/>
          <w:lang w:val="en-GB"/>
        </w:rPr>
        <w:t>level</w:t>
      </w:r>
      <w:r w:rsidR="002A473B" w:rsidRPr="00EC70BC">
        <w:rPr>
          <w:rFonts w:ascii="Times New Roman" w:hAnsi="Times New Roman" w:cs="Times New Roman"/>
          <w:color w:val="2E2E2E"/>
          <w:sz w:val="24"/>
          <w:szCs w:val="24"/>
          <w:shd w:val="clear" w:color="auto" w:fill="FFFFFF"/>
          <w:lang w:val="en-GB"/>
        </w:rPr>
        <w:t xml:space="preserve"> for all countries was 51.6%, ranging from 31.4% in Germany to 68.9% in Lithuania</w:t>
      </w:r>
      <w:r w:rsidR="002A473B" w:rsidRPr="00EC70BC">
        <w:rPr>
          <w:rFonts w:ascii="Times New Roman" w:hAnsi="Times New Roman" w:cs="Times New Roman"/>
          <w:color w:val="2E2E2E"/>
          <w:sz w:val="24"/>
          <w:szCs w:val="24"/>
          <w:shd w:val="clear" w:color="auto" w:fill="FFFFFF"/>
          <w:lang w:val="en-US"/>
        </w:rPr>
        <w:t xml:space="preserve">. </w:t>
      </w:r>
      <w:r w:rsidRPr="00EC70BC">
        <w:rPr>
          <w:rFonts w:ascii="Times New Roman" w:hAnsi="Times New Roman" w:cs="Times New Roman"/>
          <w:color w:val="2E2E2E"/>
          <w:sz w:val="24"/>
          <w:szCs w:val="24"/>
          <w:shd w:val="clear" w:color="auto" w:fill="FFFFFF"/>
          <w:lang w:val="en-US"/>
        </w:rPr>
        <w:t xml:space="preserve"> </w:t>
      </w:r>
      <w:r w:rsidR="00F0050C" w:rsidRPr="00EC70BC">
        <w:rPr>
          <w:rFonts w:ascii="Times New Roman" w:hAnsi="Times New Roman" w:cs="Times New Roman"/>
          <w:iCs/>
          <w:color w:val="2E2E2E"/>
          <w:sz w:val="24"/>
          <w:szCs w:val="24"/>
          <w:shd w:val="clear" w:color="auto" w:fill="FFFFFF"/>
          <w:lang w:val="en-US"/>
        </w:rPr>
        <w:t>In</w:t>
      </w:r>
      <w:r w:rsidR="00016489" w:rsidRPr="00EC70BC">
        <w:rPr>
          <w:rFonts w:ascii="Times New Roman" w:hAnsi="Times New Roman" w:cs="Times New Roman"/>
          <w:iCs/>
          <w:color w:val="2E2E2E"/>
          <w:sz w:val="24"/>
          <w:szCs w:val="24"/>
          <w:shd w:val="clear" w:color="auto" w:fill="FFFFFF"/>
          <w:lang w:val="en-US"/>
        </w:rPr>
        <w:t xml:space="preserve"> line with </w:t>
      </w:r>
      <w:r w:rsidR="00EC2D95" w:rsidRPr="00EC70BC">
        <w:rPr>
          <w:rFonts w:ascii="Times New Roman" w:hAnsi="Times New Roman" w:cs="Times New Roman"/>
          <w:iCs/>
          <w:color w:val="2E2E2E"/>
          <w:sz w:val="24"/>
          <w:szCs w:val="24"/>
          <w:shd w:val="clear" w:color="auto" w:fill="FFFFFF"/>
          <w:lang w:val="en-US"/>
        </w:rPr>
        <w:t xml:space="preserve">previous </w:t>
      </w:r>
      <w:r w:rsidR="00F0050C" w:rsidRPr="00EC70BC">
        <w:rPr>
          <w:rFonts w:ascii="Times New Roman" w:hAnsi="Times New Roman" w:cs="Times New Roman"/>
          <w:iCs/>
          <w:color w:val="2E2E2E"/>
          <w:sz w:val="24"/>
          <w:szCs w:val="24"/>
          <w:shd w:val="clear" w:color="auto" w:fill="FFFFFF"/>
          <w:lang w:val="en-US"/>
        </w:rPr>
        <w:t xml:space="preserve">studies </w:t>
      </w:r>
      <w:r w:rsidR="00EC2D95" w:rsidRPr="00EC70BC">
        <w:rPr>
          <w:rFonts w:ascii="Times New Roman" w:hAnsi="Times New Roman" w:cs="Times New Roman"/>
          <w:iCs/>
          <w:color w:val="2E2E2E"/>
          <w:sz w:val="24"/>
          <w:szCs w:val="24"/>
          <w:shd w:val="clear" w:color="auto" w:fill="FFFFFF"/>
          <w:lang w:val="en-US"/>
        </w:rPr>
        <w:t xml:space="preserve">using </w:t>
      </w:r>
      <w:r w:rsidR="00F0050C" w:rsidRPr="00EC70BC">
        <w:rPr>
          <w:rFonts w:ascii="Times New Roman" w:hAnsi="Times New Roman" w:cs="Times New Roman"/>
          <w:iCs/>
          <w:color w:val="2E2E2E"/>
          <w:sz w:val="24"/>
          <w:szCs w:val="24"/>
          <w:shd w:val="clear" w:color="auto" w:fill="FFFFFF"/>
          <w:lang w:val="en-US"/>
        </w:rPr>
        <w:t xml:space="preserve">earlier ESS </w:t>
      </w:r>
      <w:r w:rsidR="004064D8" w:rsidRPr="00EC70BC">
        <w:rPr>
          <w:rFonts w:ascii="Times New Roman" w:hAnsi="Times New Roman" w:cs="Times New Roman"/>
          <w:iCs/>
          <w:color w:val="2E2E2E"/>
          <w:sz w:val="24"/>
          <w:szCs w:val="24"/>
          <w:shd w:val="clear" w:color="auto" w:fill="FFFFFF"/>
          <w:lang w:val="en-US"/>
        </w:rPr>
        <w:t>rounds</w:t>
      </w:r>
      <w:r w:rsidR="00F0050C" w:rsidRPr="00EC70BC">
        <w:rPr>
          <w:rFonts w:ascii="Times New Roman" w:hAnsi="Times New Roman" w:cs="Times New Roman"/>
          <w:iCs/>
          <w:color w:val="2E2E2E"/>
          <w:sz w:val="24"/>
          <w:szCs w:val="24"/>
          <w:shd w:val="clear" w:color="auto" w:fill="FFFFFF"/>
          <w:lang w:val="en-US"/>
        </w:rPr>
        <w:t xml:space="preserve">, </w:t>
      </w:r>
      <w:r w:rsidRPr="00EC70BC">
        <w:rPr>
          <w:rFonts w:ascii="Times New Roman" w:hAnsi="Times New Roman" w:cs="Times New Roman"/>
          <w:color w:val="2E2E2E"/>
          <w:sz w:val="24"/>
          <w:szCs w:val="24"/>
          <w:shd w:val="clear" w:color="auto" w:fill="FFFFFF"/>
          <w:lang w:val="en-US"/>
        </w:rPr>
        <w:t>we included only respondents aged 25-75</w:t>
      </w:r>
      <w:r w:rsidR="00F0050C" w:rsidRPr="00EC70BC">
        <w:rPr>
          <w:rFonts w:ascii="Times New Roman" w:hAnsi="Times New Roman" w:cs="Times New Roman"/>
          <w:color w:val="2E2E2E"/>
          <w:sz w:val="24"/>
          <w:szCs w:val="24"/>
          <w:shd w:val="clear" w:color="auto" w:fill="FFFFFF"/>
          <w:lang w:val="en-US"/>
        </w:rPr>
        <w:t xml:space="preserve"> in this study</w:t>
      </w:r>
      <w:r w:rsidRPr="00EC70BC">
        <w:rPr>
          <w:rFonts w:ascii="Times New Roman" w:hAnsi="Times New Roman" w:cs="Times New Roman"/>
          <w:color w:val="2E2E2E"/>
          <w:sz w:val="24"/>
          <w:szCs w:val="24"/>
          <w:shd w:val="clear" w:color="auto" w:fill="FFFFFF"/>
          <w:lang w:val="en-US"/>
        </w:rPr>
        <w:t xml:space="preserve">. We restricted our analyses to this </w:t>
      </w:r>
      <w:r w:rsidR="00EC2D95" w:rsidRPr="00EC70BC">
        <w:rPr>
          <w:rFonts w:ascii="Times New Roman" w:hAnsi="Times New Roman" w:cs="Times New Roman"/>
          <w:color w:val="2E2E2E"/>
          <w:sz w:val="24"/>
          <w:szCs w:val="24"/>
          <w:shd w:val="clear" w:color="auto" w:fill="FFFFFF"/>
          <w:lang w:val="en-US"/>
        </w:rPr>
        <w:t>target population</w:t>
      </w:r>
      <w:r w:rsidRPr="00EC70BC">
        <w:rPr>
          <w:rFonts w:ascii="Times New Roman" w:hAnsi="Times New Roman" w:cs="Times New Roman"/>
          <w:color w:val="2E2E2E"/>
          <w:sz w:val="24"/>
          <w:szCs w:val="24"/>
          <w:shd w:val="clear" w:color="auto" w:fill="FFFFFF"/>
          <w:lang w:val="en-US"/>
        </w:rPr>
        <w:t xml:space="preserve"> since inclusion of all ages would have yielded selectivity problems: people younger than 25 have </w:t>
      </w:r>
      <w:r w:rsidR="00EC2D95" w:rsidRPr="00EC70BC">
        <w:rPr>
          <w:rFonts w:ascii="Times New Roman" w:hAnsi="Times New Roman" w:cs="Times New Roman"/>
          <w:color w:val="2E2E2E"/>
          <w:sz w:val="24"/>
          <w:szCs w:val="24"/>
          <w:shd w:val="clear" w:color="auto" w:fill="FFFFFF"/>
          <w:lang w:val="en-US"/>
        </w:rPr>
        <w:t xml:space="preserve">often </w:t>
      </w:r>
      <w:r w:rsidRPr="00EC70BC">
        <w:rPr>
          <w:rFonts w:ascii="Times New Roman" w:hAnsi="Times New Roman" w:cs="Times New Roman"/>
          <w:color w:val="2E2E2E"/>
          <w:sz w:val="24"/>
          <w:szCs w:val="24"/>
          <w:shd w:val="clear" w:color="auto" w:fill="FFFFFF"/>
          <w:lang w:val="en-US"/>
        </w:rPr>
        <w:t xml:space="preserve">not yet completed their education and people over the age of 75 represent a </w:t>
      </w:r>
      <w:r w:rsidRPr="00EC70BC">
        <w:rPr>
          <w:rFonts w:ascii="Times New Roman" w:hAnsi="Times New Roman" w:cs="Times New Roman"/>
          <w:color w:val="2E2E2E"/>
          <w:sz w:val="24"/>
          <w:szCs w:val="24"/>
          <w:shd w:val="clear" w:color="auto" w:fill="FFFFFF"/>
          <w:lang w:val="en-US"/>
        </w:rPr>
        <w:lastRenderedPageBreak/>
        <w:t>very selective group of relatively healthy individuals</w:t>
      </w:r>
      <w:r w:rsidR="00F0050C" w:rsidRPr="00EC70BC">
        <w:rPr>
          <w:rFonts w:ascii="Times New Roman" w:hAnsi="Times New Roman" w:cs="Times New Roman"/>
          <w:color w:val="2E2E2E"/>
          <w:sz w:val="24"/>
          <w:szCs w:val="24"/>
          <w:shd w:val="clear" w:color="auto" w:fill="FFFFFF"/>
          <w:lang w:val="en-US"/>
        </w:rPr>
        <w:fldChar w:fldCharType="begin"/>
      </w:r>
      <w:r w:rsidR="009F0BF3" w:rsidRPr="00EC70BC">
        <w:rPr>
          <w:rFonts w:ascii="Times New Roman" w:hAnsi="Times New Roman" w:cs="Times New Roman"/>
          <w:color w:val="2E2E2E"/>
          <w:sz w:val="24"/>
          <w:szCs w:val="24"/>
          <w:shd w:val="clear" w:color="auto" w:fill="FFFFFF"/>
          <w:lang w:val="en-US"/>
        </w:rPr>
        <w:instrText xml:space="preserve"> ADDIN ZOTERO_ITEM CSL_CITATION {"citationID":"kfr61l6u0","properties":{"formattedCitation":"{\\rtf \\super [15]\\nosupersub{}}","plainCitation":"[15]"},"citationItems":[{"id":1921,"uris":["http://zotero.org/users/1779946/items/9N3BNPDS"],"uri":["http://zotero.org/users/1779946/items/9N3BNPDS"],"itemData":{"id":1921,"type":"article-journal","title":"Education, Educational Heterogamy, and Self-Assessed Health in Europe: A Multilevel Study of Spousal Effects in 29 European Countries","container-title":"European Sociological Review","page":"261-276","volume":"26","issue":"3","source":"esr.oxfordjournals.org","abstract":"This study extends earlier research on educational inequality and health in two ways. First, we examine whether own educational level and spouse's educational level are independently associated with self-assessed health throughout European societies by analysing 29 countries simultaneously. Second, we ask to what extent educational heterogamy at the country level is related to health differences between and within countries. Theories on social capital lead to the hypotheses that average health is better in countries with more educational heterogamy, and educational differentiation in health is smaller in countries with more educational heterogamy. To test our expectations, we use individual data from the European Social Survey of 2002, 2004, and 2006 (N = 59,314) as well as country-level data. Using multilevel analyses, we find that not only one's own educational level, but additionally the spouse's level of education positively affects self-assessed health in Europe. The degree of educational heterogamy does not influence the average level of self-assessed health in a country. However, the positive relationships between own and partner's education and self-assessed health are weaker as the degree of educational heterogamy at the national level is higher.","DOI":"10.1093/esr/jcp019","ISSN":"0266-7215, 1468-2672","shortTitle":"Education, Educational Heterogamy, and Self-Assessed Health in Europe","journalAbbreviation":"Eur Sociol Rev","language":"en","author":[{"family":"Huijts","given":"Tim"},{"family":"Monden","given":"Christiaan W. S."},{"family":"Kraaykamp","given":"Gerbert"}],"issued":{"date-parts":[["2010",6,1]]}}}],"schema":"https://github.com/citation-style-language/schema/raw/master/csl-citation.json"} </w:instrText>
      </w:r>
      <w:r w:rsidR="00F0050C" w:rsidRPr="00EC70BC">
        <w:rPr>
          <w:rFonts w:ascii="Times New Roman" w:hAnsi="Times New Roman" w:cs="Times New Roman"/>
          <w:color w:val="2E2E2E"/>
          <w:sz w:val="24"/>
          <w:szCs w:val="24"/>
          <w:shd w:val="clear" w:color="auto" w:fill="FFFFFF"/>
          <w:lang w:val="en-US"/>
        </w:rPr>
        <w:fldChar w:fldCharType="separate"/>
      </w:r>
      <w:r w:rsidR="009F0BF3" w:rsidRPr="00B44E1A">
        <w:rPr>
          <w:rFonts w:ascii="Times New Roman" w:hAnsi="Times New Roman" w:cs="Times New Roman"/>
          <w:sz w:val="24"/>
          <w:szCs w:val="24"/>
          <w:vertAlign w:val="superscript"/>
          <w:lang w:val="en-US"/>
        </w:rPr>
        <w:t>[15]</w:t>
      </w:r>
      <w:r w:rsidR="00F0050C" w:rsidRPr="00EC70BC">
        <w:rPr>
          <w:rFonts w:ascii="Times New Roman" w:hAnsi="Times New Roman" w:cs="Times New Roman"/>
          <w:color w:val="2E2E2E"/>
          <w:sz w:val="24"/>
          <w:szCs w:val="24"/>
          <w:shd w:val="clear" w:color="auto" w:fill="FFFFFF"/>
          <w:lang w:val="en-US"/>
        </w:rPr>
        <w:fldChar w:fldCharType="end"/>
      </w:r>
      <w:r w:rsidRPr="00EC70BC">
        <w:rPr>
          <w:rFonts w:ascii="Times New Roman" w:hAnsi="Times New Roman" w:cs="Times New Roman"/>
          <w:color w:val="2E2E2E"/>
          <w:sz w:val="24"/>
          <w:szCs w:val="24"/>
          <w:shd w:val="clear" w:color="auto" w:fill="FFFFFF"/>
          <w:lang w:val="en-US"/>
        </w:rPr>
        <w:t>.</w:t>
      </w:r>
      <w:r w:rsidR="008F7136" w:rsidRPr="00EC70BC">
        <w:rPr>
          <w:rFonts w:ascii="Times New Roman" w:hAnsi="Times New Roman" w:cs="Times New Roman"/>
          <w:color w:val="2E2E2E"/>
          <w:sz w:val="24"/>
          <w:szCs w:val="24"/>
          <w:shd w:val="clear" w:color="auto" w:fill="FFFFFF"/>
          <w:lang w:val="en-US"/>
        </w:rPr>
        <w:t xml:space="preserve"> </w:t>
      </w:r>
      <w:r w:rsidR="00E9578C" w:rsidRPr="00EC70BC">
        <w:rPr>
          <w:rFonts w:ascii="Times New Roman" w:hAnsi="Times New Roman" w:cs="Times New Roman"/>
          <w:color w:val="2E2E2E"/>
          <w:sz w:val="24"/>
          <w:szCs w:val="24"/>
          <w:shd w:val="clear" w:color="auto" w:fill="FFFFFF"/>
          <w:lang w:val="en-US"/>
        </w:rPr>
        <w:t xml:space="preserve">After excluding individuals with missing data on study variables, </w:t>
      </w:r>
      <w:proofErr w:type="gramStart"/>
      <w:r w:rsidR="00E9578C" w:rsidRPr="00EC70BC">
        <w:rPr>
          <w:rFonts w:ascii="Times New Roman" w:hAnsi="Times New Roman" w:cs="Times New Roman"/>
          <w:color w:val="2E2E2E"/>
          <w:sz w:val="24"/>
          <w:szCs w:val="24"/>
          <w:shd w:val="clear" w:color="auto" w:fill="FFFFFF"/>
          <w:lang w:val="en-US"/>
        </w:rPr>
        <w:t>a total of 2</w:t>
      </w:r>
      <w:r w:rsidR="00987445">
        <w:rPr>
          <w:rFonts w:ascii="Times New Roman" w:hAnsi="Times New Roman" w:cs="Times New Roman"/>
          <w:color w:val="2E2E2E"/>
          <w:sz w:val="24"/>
          <w:szCs w:val="24"/>
          <w:shd w:val="clear" w:color="auto" w:fill="FFFFFF"/>
          <w:lang w:val="en-US"/>
        </w:rPr>
        <w:t>5</w:t>
      </w:r>
      <w:r w:rsidR="00E9578C" w:rsidRPr="00EC70BC">
        <w:rPr>
          <w:rFonts w:ascii="Times New Roman" w:hAnsi="Times New Roman" w:cs="Times New Roman"/>
          <w:color w:val="2E2E2E"/>
          <w:sz w:val="24"/>
          <w:szCs w:val="24"/>
          <w:shd w:val="clear" w:color="auto" w:fill="FFFFFF"/>
          <w:lang w:val="en-US"/>
        </w:rPr>
        <w:t>,</w:t>
      </w:r>
      <w:r w:rsidR="00987445">
        <w:rPr>
          <w:rFonts w:ascii="Times New Roman" w:hAnsi="Times New Roman" w:cs="Times New Roman"/>
          <w:color w:val="2E2E2E"/>
          <w:sz w:val="24"/>
          <w:szCs w:val="24"/>
          <w:shd w:val="clear" w:color="auto" w:fill="FFFFFF"/>
          <w:lang w:val="en-US"/>
        </w:rPr>
        <w:t>011</w:t>
      </w:r>
      <w:proofErr w:type="gramEnd"/>
      <w:r w:rsidR="00E9578C" w:rsidRPr="00EC70BC">
        <w:rPr>
          <w:rFonts w:ascii="Times New Roman" w:hAnsi="Times New Roman" w:cs="Times New Roman"/>
          <w:color w:val="2E2E2E"/>
          <w:sz w:val="24"/>
          <w:szCs w:val="24"/>
          <w:shd w:val="clear" w:color="auto" w:fill="FFFFFF"/>
          <w:lang w:val="en-US"/>
        </w:rPr>
        <w:t xml:space="preserve"> respondents were used for our pooled analysis. Estonia and the Czech Republic are not included in the pooled analysis due to missing data on </w:t>
      </w:r>
      <w:r w:rsidR="00F21B9D">
        <w:rPr>
          <w:rFonts w:ascii="Times New Roman" w:hAnsi="Times New Roman" w:cs="Times New Roman"/>
          <w:color w:val="2E2E2E"/>
          <w:sz w:val="24"/>
          <w:szCs w:val="24"/>
          <w:shd w:val="clear" w:color="auto" w:fill="FFFFFF"/>
          <w:lang w:val="en-US"/>
        </w:rPr>
        <w:t>NCDs</w:t>
      </w:r>
      <w:r w:rsidR="00E9578C" w:rsidRPr="00EC70BC">
        <w:rPr>
          <w:rFonts w:ascii="Times New Roman" w:hAnsi="Times New Roman" w:cs="Times New Roman"/>
          <w:color w:val="2E2E2E"/>
          <w:sz w:val="24"/>
          <w:szCs w:val="24"/>
          <w:shd w:val="clear" w:color="auto" w:fill="FFFFFF"/>
          <w:lang w:val="en-US"/>
        </w:rPr>
        <w:t>. These countries are however, included in the individual country analyses for the conditions where information was available.</w:t>
      </w:r>
    </w:p>
    <w:p w14:paraId="0C4DF475" w14:textId="63B0F14D" w:rsidR="00BC1BBF" w:rsidRPr="00EC70BC" w:rsidRDefault="00F21B9D" w:rsidP="00955BC9">
      <w:pPr>
        <w:spacing w:after="120"/>
        <w:jc w:val="both"/>
        <w:rPr>
          <w:rFonts w:ascii="Times New Roman" w:hAnsi="Times New Roman" w:cs="Times New Roman"/>
          <w:b/>
          <w:color w:val="2E2E2E"/>
          <w:sz w:val="24"/>
          <w:szCs w:val="24"/>
          <w:shd w:val="clear" w:color="auto" w:fill="FFFFFF"/>
          <w:lang w:val="en-US"/>
        </w:rPr>
      </w:pPr>
      <w:r>
        <w:rPr>
          <w:rFonts w:ascii="Times New Roman" w:hAnsi="Times New Roman" w:cs="Times New Roman"/>
          <w:b/>
          <w:color w:val="2E2E2E"/>
          <w:sz w:val="24"/>
          <w:szCs w:val="24"/>
          <w:shd w:val="clear" w:color="auto" w:fill="FFFFFF"/>
          <w:lang w:val="en-US"/>
        </w:rPr>
        <w:t>NCDs</w:t>
      </w:r>
    </w:p>
    <w:p w14:paraId="3D6D56F2" w14:textId="1EE4F383" w:rsidR="00852290" w:rsidRPr="00EC70BC" w:rsidRDefault="00641BCD" w:rsidP="00CF1F4E">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GB"/>
        </w:rPr>
        <w:t>Data were analysed for 1</w:t>
      </w:r>
      <w:r w:rsidR="009F509C" w:rsidRPr="00EC70BC">
        <w:rPr>
          <w:rFonts w:ascii="Times New Roman" w:hAnsi="Times New Roman" w:cs="Times New Roman"/>
          <w:sz w:val="24"/>
          <w:szCs w:val="24"/>
          <w:lang w:val="en-GB"/>
        </w:rPr>
        <w:t>4</w:t>
      </w:r>
      <w:r w:rsidRPr="00EC70BC">
        <w:rPr>
          <w:rFonts w:ascii="Times New Roman" w:hAnsi="Times New Roman" w:cs="Times New Roman"/>
          <w:sz w:val="24"/>
          <w:szCs w:val="24"/>
          <w:lang w:val="en-GB"/>
        </w:rPr>
        <w:t xml:space="preserve"> self-reported </w:t>
      </w:r>
      <w:r w:rsidR="00F21B9D">
        <w:rPr>
          <w:rFonts w:ascii="Times New Roman" w:hAnsi="Times New Roman" w:cs="Times New Roman"/>
          <w:sz w:val="24"/>
          <w:szCs w:val="24"/>
          <w:lang w:val="en-GB"/>
        </w:rPr>
        <w:t>NCDs</w:t>
      </w:r>
      <w:r w:rsidRPr="00EC70BC">
        <w:rPr>
          <w:rFonts w:ascii="Times New Roman" w:hAnsi="Times New Roman" w:cs="Times New Roman"/>
          <w:sz w:val="24"/>
          <w:szCs w:val="24"/>
          <w:lang w:val="en-GB"/>
        </w:rPr>
        <w:t xml:space="preserve">: </w:t>
      </w:r>
      <w:r w:rsidR="009F509C" w:rsidRPr="00EC70BC">
        <w:rPr>
          <w:rFonts w:ascii="Times New Roman" w:hAnsi="Times New Roman" w:cs="Times New Roman"/>
          <w:sz w:val="24"/>
          <w:szCs w:val="24"/>
          <w:lang w:val="en-GB"/>
        </w:rPr>
        <w:t>heart/</w:t>
      </w:r>
      <w:r w:rsidRPr="00EC70BC">
        <w:rPr>
          <w:rFonts w:ascii="Times New Roman" w:hAnsi="Times New Roman" w:cs="Times New Roman"/>
          <w:sz w:val="24"/>
          <w:szCs w:val="24"/>
          <w:lang w:val="en-GB"/>
        </w:rPr>
        <w:t>circulatory problems</w:t>
      </w:r>
      <w:r w:rsidR="00BC1BBF" w:rsidRPr="00EC70BC">
        <w:rPr>
          <w:rFonts w:ascii="Times New Roman" w:hAnsi="Times New Roman" w:cs="Times New Roman"/>
          <w:sz w:val="24"/>
          <w:szCs w:val="24"/>
          <w:lang w:val="en-GB"/>
        </w:rPr>
        <w:t xml:space="preserve">, high blood pressure, </w:t>
      </w:r>
      <w:r w:rsidR="009F509C" w:rsidRPr="00EC70BC">
        <w:rPr>
          <w:rFonts w:ascii="Times New Roman" w:hAnsi="Times New Roman" w:cs="Times New Roman"/>
          <w:sz w:val="24"/>
          <w:szCs w:val="24"/>
          <w:lang w:val="en-GB"/>
        </w:rPr>
        <w:t>back pain, arm/hand pain, foot/</w:t>
      </w:r>
      <w:r w:rsidRPr="00EC70BC">
        <w:rPr>
          <w:rFonts w:ascii="Times New Roman" w:hAnsi="Times New Roman" w:cs="Times New Roman"/>
          <w:sz w:val="24"/>
          <w:szCs w:val="24"/>
          <w:lang w:val="en-GB"/>
        </w:rPr>
        <w:t xml:space="preserve">leg pain, </w:t>
      </w:r>
      <w:r w:rsidR="00BC1BBF" w:rsidRPr="00EC70BC">
        <w:rPr>
          <w:rFonts w:ascii="Times New Roman" w:hAnsi="Times New Roman" w:cs="Times New Roman"/>
          <w:sz w:val="24"/>
          <w:szCs w:val="24"/>
          <w:lang w:val="en-GB"/>
        </w:rPr>
        <w:t>allergi</w:t>
      </w:r>
      <w:r w:rsidRPr="00EC70BC">
        <w:rPr>
          <w:rFonts w:ascii="Times New Roman" w:hAnsi="Times New Roman" w:cs="Times New Roman"/>
          <w:sz w:val="24"/>
          <w:szCs w:val="24"/>
          <w:lang w:val="en-GB"/>
        </w:rPr>
        <w:t>es,</w:t>
      </w:r>
      <w:r w:rsidR="009F509C" w:rsidRPr="00EC70BC">
        <w:rPr>
          <w:rFonts w:ascii="Times New Roman" w:hAnsi="Times New Roman" w:cs="Times New Roman"/>
          <w:sz w:val="24"/>
          <w:szCs w:val="24"/>
          <w:lang w:val="en-GB"/>
        </w:rPr>
        <w:t xml:space="preserve"> breathing problems, stomach/</w:t>
      </w:r>
      <w:r w:rsidRPr="00EC70BC">
        <w:rPr>
          <w:rFonts w:ascii="Times New Roman" w:hAnsi="Times New Roman" w:cs="Times New Roman"/>
          <w:sz w:val="24"/>
          <w:szCs w:val="24"/>
          <w:lang w:val="en-GB"/>
        </w:rPr>
        <w:t xml:space="preserve">digestion </w:t>
      </w:r>
      <w:r w:rsidR="00BC1BBF" w:rsidRPr="00EC70BC">
        <w:rPr>
          <w:rFonts w:ascii="Times New Roman" w:hAnsi="Times New Roman" w:cs="Times New Roman"/>
          <w:sz w:val="24"/>
          <w:szCs w:val="24"/>
          <w:lang w:val="en-GB"/>
        </w:rPr>
        <w:t>problems, skin conditions, diabetes,</w:t>
      </w:r>
      <w:r w:rsidR="009F509C" w:rsidRPr="00EC70BC">
        <w:rPr>
          <w:rFonts w:ascii="Times New Roman" w:hAnsi="Times New Roman" w:cs="Times New Roman"/>
          <w:sz w:val="24"/>
          <w:szCs w:val="24"/>
          <w:lang w:val="en-GB"/>
        </w:rPr>
        <w:t xml:space="preserve"> </w:t>
      </w:r>
      <w:r w:rsidR="00BC1BBF" w:rsidRPr="00EC70BC">
        <w:rPr>
          <w:rFonts w:ascii="Times New Roman" w:hAnsi="Times New Roman" w:cs="Times New Roman"/>
          <w:sz w:val="24"/>
          <w:szCs w:val="24"/>
          <w:lang w:val="en-GB"/>
        </w:rPr>
        <w:t>severe headaches</w:t>
      </w:r>
      <w:r w:rsidR="009F509C" w:rsidRPr="00EC70BC">
        <w:rPr>
          <w:rFonts w:ascii="Times New Roman" w:hAnsi="Times New Roman" w:cs="Times New Roman"/>
          <w:sz w:val="24"/>
          <w:szCs w:val="24"/>
          <w:lang w:val="en-GB"/>
        </w:rPr>
        <w:t>, cancer, obesity</w:t>
      </w:r>
      <w:r w:rsidR="005E5ED8" w:rsidRPr="00EC70BC">
        <w:rPr>
          <w:rFonts w:ascii="Times New Roman" w:hAnsi="Times New Roman" w:cs="Times New Roman"/>
          <w:sz w:val="24"/>
          <w:szCs w:val="24"/>
          <w:lang w:val="en-GB"/>
        </w:rPr>
        <w:t xml:space="preserve"> and depression</w:t>
      </w:r>
      <w:r w:rsidRPr="00EC70BC">
        <w:rPr>
          <w:rFonts w:ascii="Times New Roman" w:hAnsi="Times New Roman" w:cs="Times New Roman"/>
          <w:sz w:val="24"/>
          <w:szCs w:val="24"/>
          <w:lang w:val="en-GB"/>
        </w:rPr>
        <w:t xml:space="preserve">. </w:t>
      </w:r>
      <w:proofErr w:type="gramStart"/>
      <w:r w:rsidR="00F6742D" w:rsidRPr="00EC70BC">
        <w:rPr>
          <w:rFonts w:ascii="Times New Roman" w:hAnsi="Times New Roman" w:cs="Times New Roman"/>
          <w:sz w:val="24"/>
          <w:szCs w:val="24"/>
          <w:lang w:val="en-GB"/>
        </w:rPr>
        <w:t>Data was collected on the first 11 of these conditions by providing participants with a list of conditions and asking them to indicate which they had experienced in the previous 12 months</w:t>
      </w:r>
      <w:proofErr w:type="gramEnd"/>
      <w:r w:rsidR="00F6742D" w:rsidRPr="00EC70BC">
        <w:rPr>
          <w:rFonts w:ascii="Times New Roman" w:hAnsi="Times New Roman" w:cs="Times New Roman"/>
          <w:sz w:val="24"/>
          <w:szCs w:val="24"/>
          <w:lang w:val="en-GB"/>
        </w:rPr>
        <w:t xml:space="preserve">. </w:t>
      </w:r>
      <w:r w:rsidR="00F15D20">
        <w:rPr>
          <w:rFonts w:ascii="Times New Roman" w:hAnsi="Times New Roman" w:cs="Times New Roman"/>
          <w:sz w:val="24"/>
          <w:szCs w:val="24"/>
          <w:lang w:val="en-GB"/>
        </w:rPr>
        <w:t xml:space="preserve">Data on cancer </w:t>
      </w:r>
      <w:proofErr w:type="gramStart"/>
      <w:r w:rsidR="00F15D20">
        <w:rPr>
          <w:rFonts w:ascii="Times New Roman" w:hAnsi="Times New Roman" w:cs="Times New Roman"/>
          <w:sz w:val="24"/>
          <w:szCs w:val="24"/>
          <w:lang w:val="en-GB"/>
        </w:rPr>
        <w:t>was collected</w:t>
      </w:r>
      <w:proofErr w:type="gramEnd"/>
      <w:r w:rsidR="00F15D20">
        <w:rPr>
          <w:rFonts w:ascii="Times New Roman" w:hAnsi="Times New Roman" w:cs="Times New Roman"/>
          <w:sz w:val="24"/>
          <w:szCs w:val="24"/>
          <w:lang w:val="en-GB"/>
        </w:rPr>
        <w:t xml:space="preserve"> by asking respondents whether they have or have ever had c</w:t>
      </w:r>
      <w:proofErr w:type="spellStart"/>
      <w:r w:rsidR="00F15D20" w:rsidRPr="000E61AD">
        <w:rPr>
          <w:rFonts w:ascii="Times New Roman" w:hAnsi="Times New Roman" w:cs="Times New Roman"/>
          <w:sz w:val="24"/>
          <w:szCs w:val="24"/>
          <w:lang w:val="en-US"/>
        </w:rPr>
        <w:t>ancer</w:t>
      </w:r>
      <w:proofErr w:type="spellEnd"/>
      <w:r w:rsidR="00F15D20" w:rsidRPr="000E61AD">
        <w:rPr>
          <w:rFonts w:ascii="Times New Roman" w:hAnsi="Times New Roman" w:cs="Times New Roman"/>
          <w:sz w:val="24"/>
          <w:szCs w:val="24"/>
          <w:lang w:val="en-US"/>
        </w:rPr>
        <w:t xml:space="preserve"> affecting any part of the body</w:t>
      </w:r>
      <w:r w:rsidR="00F6742D" w:rsidRPr="00EC70BC">
        <w:rPr>
          <w:rFonts w:ascii="Times New Roman" w:hAnsi="Times New Roman" w:cs="Times New Roman"/>
          <w:sz w:val="24"/>
          <w:szCs w:val="24"/>
          <w:lang w:val="en-US"/>
        </w:rPr>
        <w:t xml:space="preserve">. For obesity, self-reported height and weight </w:t>
      </w:r>
      <w:proofErr w:type="gramStart"/>
      <w:r w:rsidR="00F6742D" w:rsidRPr="00EC70BC">
        <w:rPr>
          <w:rFonts w:ascii="Times New Roman" w:hAnsi="Times New Roman" w:cs="Times New Roman"/>
          <w:sz w:val="24"/>
          <w:szCs w:val="24"/>
          <w:lang w:val="en-US"/>
        </w:rPr>
        <w:t>were converted</w:t>
      </w:r>
      <w:proofErr w:type="gramEnd"/>
      <w:r w:rsidR="00F6742D" w:rsidRPr="00EC70BC">
        <w:rPr>
          <w:rFonts w:ascii="Times New Roman" w:hAnsi="Times New Roman" w:cs="Times New Roman"/>
          <w:sz w:val="24"/>
          <w:szCs w:val="24"/>
          <w:lang w:val="en-US"/>
        </w:rPr>
        <w:t xml:space="preserve"> to BMI.  </w:t>
      </w:r>
      <w:r w:rsidR="00752F38" w:rsidRPr="00EC70BC">
        <w:rPr>
          <w:rFonts w:ascii="Times New Roman" w:hAnsi="Times New Roman" w:cs="Times New Roman"/>
          <w:sz w:val="24"/>
          <w:szCs w:val="24"/>
          <w:lang w:val="en-US"/>
        </w:rPr>
        <w:t>Obes</w:t>
      </w:r>
      <w:r w:rsidR="00882CE0" w:rsidRPr="00EC70BC">
        <w:rPr>
          <w:rFonts w:ascii="Times New Roman" w:hAnsi="Times New Roman" w:cs="Times New Roman"/>
          <w:sz w:val="24"/>
          <w:szCs w:val="24"/>
          <w:lang w:val="en-US"/>
        </w:rPr>
        <w:t>i</w:t>
      </w:r>
      <w:r w:rsidR="00752F38" w:rsidRPr="00EC70BC">
        <w:rPr>
          <w:rFonts w:ascii="Times New Roman" w:hAnsi="Times New Roman" w:cs="Times New Roman"/>
          <w:sz w:val="24"/>
          <w:szCs w:val="24"/>
          <w:lang w:val="en-US"/>
        </w:rPr>
        <w:t>ty</w:t>
      </w:r>
      <w:r w:rsidR="00F6742D" w:rsidRPr="00EC70BC">
        <w:rPr>
          <w:rFonts w:ascii="Times New Roman" w:hAnsi="Times New Roman" w:cs="Times New Roman"/>
          <w:sz w:val="24"/>
          <w:szCs w:val="24"/>
          <w:lang w:val="en-US"/>
        </w:rPr>
        <w:t xml:space="preserve"> </w:t>
      </w:r>
      <w:proofErr w:type="gramStart"/>
      <w:r w:rsidR="00F6742D" w:rsidRPr="00EC70BC">
        <w:rPr>
          <w:rFonts w:ascii="Times New Roman" w:hAnsi="Times New Roman" w:cs="Times New Roman"/>
          <w:sz w:val="24"/>
          <w:szCs w:val="24"/>
          <w:lang w:val="en-US"/>
        </w:rPr>
        <w:t xml:space="preserve">was </w:t>
      </w:r>
      <w:r w:rsidR="004E310B" w:rsidRPr="00EC70BC">
        <w:rPr>
          <w:rFonts w:ascii="Times New Roman" w:hAnsi="Times New Roman" w:cs="Times New Roman"/>
          <w:sz w:val="24"/>
          <w:szCs w:val="24"/>
          <w:lang w:val="en-US"/>
        </w:rPr>
        <w:t>categorized</w:t>
      </w:r>
      <w:proofErr w:type="gramEnd"/>
      <w:r w:rsidR="00F6742D" w:rsidRPr="00EC70BC">
        <w:rPr>
          <w:rFonts w:ascii="Times New Roman" w:hAnsi="Times New Roman" w:cs="Times New Roman"/>
          <w:sz w:val="24"/>
          <w:szCs w:val="24"/>
          <w:lang w:val="en-US"/>
        </w:rPr>
        <w:t xml:space="preserve"> as a </w:t>
      </w:r>
      <w:r w:rsidR="005E5ED8" w:rsidRPr="00EC70BC">
        <w:rPr>
          <w:rFonts w:ascii="Times New Roman" w:hAnsi="Times New Roman" w:cs="Times New Roman"/>
          <w:sz w:val="24"/>
          <w:szCs w:val="24"/>
          <w:lang w:val="en-US"/>
        </w:rPr>
        <w:t>BMI greater</w:t>
      </w:r>
      <w:r w:rsidR="00F6742D" w:rsidRPr="00EC70BC">
        <w:rPr>
          <w:rFonts w:ascii="Times New Roman" w:hAnsi="Times New Roman" w:cs="Times New Roman"/>
          <w:sz w:val="24"/>
          <w:szCs w:val="24"/>
          <w:lang w:val="en-US"/>
        </w:rPr>
        <w:t xml:space="preserve"> than </w:t>
      </w:r>
      <w:r w:rsidR="00752F38" w:rsidRPr="00EC70BC">
        <w:rPr>
          <w:rFonts w:ascii="Times New Roman" w:hAnsi="Times New Roman" w:cs="Times New Roman"/>
          <w:sz w:val="24"/>
          <w:szCs w:val="24"/>
          <w:lang w:val="en-US"/>
        </w:rPr>
        <w:t>30</w:t>
      </w:r>
      <w:r w:rsidR="00F6742D" w:rsidRPr="00EC70BC">
        <w:rPr>
          <w:rFonts w:ascii="Times New Roman" w:hAnsi="Times New Roman" w:cs="Times New Roman"/>
          <w:sz w:val="24"/>
          <w:szCs w:val="24"/>
          <w:lang w:val="en-US"/>
        </w:rPr>
        <w:t>.</w:t>
      </w:r>
      <w:r w:rsidR="00852290" w:rsidRPr="00EC70BC">
        <w:rPr>
          <w:rFonts w:ascii="Times New Roman" w:hAnsi="Times New Roman" w:cs="Times New Roman"/>
          <w:sz w:val="24"/>
          <w:szCs w:val="24"/>
          <w:lang w:val="en-US"/>
        </w:rPr>
        <w:t xml:space="preserve"> </w:t>
      </w:r>
      <w:r w:rsidR="00CF1F4E" w:rsidRPr="00EC70BC">
        <w:rPr>
          <w:rFonts w:ascii="Times New Roman" w:hAnsi="Times New Roman" w:cs="Times New Roman"/>
          <w:bCs/>
          <w:sz w:val="24"/>
          <w:szCs w:val="24"/>
          <w:lang w:val="en-GB"/>
        </w:rPr>
        <w:t xml:space="preserve">A depression scale was created by using </w:t>
      </w:r>
      <w:r w:rsidR="00852290" w:rsidRPr="00EC70BC">
        <w:rPr>
          <w:rFonts w:ascii="Times New Roman" w:hAnsi="Times New Roman" w:cs="Times New Roman"/>
          <w:sz w:val="24"/>
          <w:szCs w:val="24"/>
          <w:lang w:val="en-US"/>
        </w:rPr>
        <w:t xml:space="preserve">an eight-item version of the Center for Epidemiological Studies </w:t>
      </w:r>
      <w:r w:rsidR="00CF1F4E" w:rsidRPr="00EC70BC">
        <w:rPr>
          <w:rFonts w:ascii="Times New Roman" w:hAnsi="Times New Roman" w:cs="Times New Roman"/>
          <w:sz w:val="24"/>
          <w:szCs w:val="24"/>
          <w:lang w:val="en-US"/>
        </w:rPr>
        <w:t>Depression Scale (CES-D scale)</w:t>
      </w:r>
      <w:r w:rsidR="00CF1F4E" w:rsidRPr="00EC70BC">
        <w:rPr>
          <w:rFonts w:ascii="Times New Roman" w:hAnsi="Times New Roman" w:cs="Times New Roman"/>
          <w:sz w:val="24"/>
          <w:szCs w:val="24"/>
        </w:rPr>
        <w:fldChar w:fldCharType="begin"/>
      </w:r>
      <w:r w:rsidR="009F0BF3" w:rsidRPr="00EC70BC">
        <w:rPr>
          <w:rFonts w:ascii="Times New Roman" w:hAnsi="Times New Roman" w:cs="Times New Roman"/>
          <w:sz w:val="24"/>
          <w:szCs w:val="24"/>
          <w:lang w:val="en-US"/>
        </w:rPr>
        <w:instrText xml:space="preserve"> ADDIN ZOTERO_ITEM CSL_CITATION {"citationID":"11uq3vm3ba","properties":{"formattedCitation":"{\\rtf \\super [16]\\nosupersub{}}","plainCitation":"[16]"},"citationItems":[{"id":1940,"uris":["http://zotero.org/users/1779946/items/E5AP2AJZ"],"uri":["http://zotero.org/users/1779946/items/E5AP2AJZ"],"itemData":{"id":1940,"type":"article-journal","title":"The CES-D Scale A Self-Report Depression Scale for Research in the General Population","container-title":"Applied Psychological Measurement","page":"385-401","volume":"1","issue":"3","source":"apm.sagepub.com","abstract":"The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pression.","DOI":"10.1177/014662167700100306","ISSN":"0146-6216, 1552-3497","journalAbbreviation":"Applied Psychological Measurement","language":"en","author":[{"family":"Radloff","given":"Lenore Sawyer"}],"issued":{"date-parts":[["1977",6,1]]}}}],"schema":"https://github.com/citation-style-language/schema/raw/master/csl-citation.json"} </w:instrText>
      </w:r>
      <w:r w:rsidR="00CF1F4E" w:rsidRPr="00EC70BC">
        <w:rPr>
          <w:rFonts w:ascii="Times New Roman" w:hAnsi="Times New Roman" w:cs="Times New Roman"/>
          <w:sz w:val="24"/>
          <w:szCs w:val="24"/>
        </w:rPr>
        <w:fldChar w:fldCharType="separate"/>
      </w:r>
      <w:r w:rsidR="009F0BF3" w:rsidRPr="000E61AD">
        <w:rPr>
          <w:rFonts w:ascii="Times New Roman" w:hAnsi="Times New Roman" w:cs="Times New Roman"/>
          <w:sz w:val="24"/>
          <w:szCs w:val="24"/>
          <w:vertAlign w:val="superscript"/>
          <w:lang w:val="en-US"/>
        </w:rPr>
        <w:t>[16]</w:t>
      </w:r>
      <w:r w:rsidR="00CF1F4E" w:rsidRPr="00EC70BC">
        <w:rPr>
          <w:rFonts w:ascii="Times New Roman" w:hAnsi="Times New Roman" w:cs="Times New Roman"/>
          <w:sz w:val="24"/>
          <w:szCs w:val="24"/>
        </w:rPr>
        <w:fldChar w:fldCharType="end"/>
      </w:r>
      <w:r w:rsidR="00CF1F4E" w:rsidRPr="00EC70BC">
        <w:rPr>
          <w:rFonts w:ascii="Times New Roman" w:hAnsi="Times New Roman" w:cs="Times New Roman"/>
          <w:sz w:val="24"/>
          <w:szCs w:val="24"/>
          <w:lang w:val="en-US"/>
        </w:rPr>
        <w:t>. This scale has been shown to be valid for cross-national research.</w:t>
      </w:r>
      <w:r w:rsidR="00CF1F4E" w:rsidRPr="00EC70BC">
        <w:rPr>
          <w:rFonts w:ascii="Times New Roman" w:hAnsi="Times New Roman" w:cs="Times New Roman"/>
          <w:sz w:val="24"/>
          <w:szCs w:val="24"/>
        </w:rPr>
        <w:fldChar w:fldCharType="begin"/>
      </w:r>
      <w:r w:rsidR="009F0BF3" w:rsidRPr="00EC70BC">
        <w:rPr>
          <w:rFonts w:ascii="Times New Roman" w:hAnsi="Times New Roman" w:cs="Times New Roman"/>
          <w:sz w:val="24"/>
          <w:szCs w:val="24"/>
          <w:lang w:val="en-US"/>
        </w:rPr>
        <w:instrText xml:space="preserve"> ADDIN ZOTERO_ITEM CSL_CITATION {"citationID":"1osd16d88h","properties":{"formattedCitation":"{\\rtf \\super [17]\\nosupersub{}}","plainCitation":"[17]"},"citationItems":[{"id":1778,"uris":["http://zotero.org/users/1779946/items/Q59MQ4JD"],"uri":["http://zotero.org/users/1779946/items/Q59MQ4JD"],"itemData":{"id":1778,"type":"article-journal","title":"Gender differences in depression in 23 European countries. Cross-national variation in the gender gap in depression","container-title":"Social Science &amp; Medicine","page":"305-313","volume":"71","issue":"2","source":"ScienceDirect","abstract":"One of the most consistent findings in the social epidemiology of mental health is the gender gap in depression. Depression is approximately twice as prevalent among women as it is among men. However, the absence of comparable data hampers cross-national comparisons of the prevalence of depression in general populations. Using information about the frequency and severity of depressive symptoms from the third wave of the European Social Survey (ESS-3), we are able to fill the gap the absence of comparable data leaves. In the ESS-3, depression is measured with an eight-item version of the Center for Epidemiological Studies–Depression Scale. In the current study, we examine depression among men and women aged 18–75 in 23 European countries. Our results indicate that women report higher levels of depression than men do in all countries, but there is significant cross-national variation in this gender gap. Gender differences in depression are largest in some of the Eastern and Southern European countries and smallest in Ireland, Slovakia and some Nordic countries. Hierarchical linear models show that socioeconomic as well as family-related factors moderate the relationship between gender and depression. Lower risk of depression is associated in both genders with marriage and cohabiting with a partner as well as with having a generally good socioeconomic position. In a majority of countries, socioeconomic factors have the strongest association with depression in both men and women. This research contributes new findings, expanding the small existing body of literature that presents highly comparable data on the prevalence of depression in women and men in Europe.","DOI":"10.1016/j.socscimed.2010.03.035","ISSN":"0277-9536","journalAbbreviation":"Social Science &amp; Medicine","author":[{"family":"Van de Velde","given":"Sarah"},{"family":"Bracke","given":"Piet"},{"family":"Levecque","given":"Katia"}],"issued":{"date-parts":[["2010",7]]}}}],"schema":"https://github.com/citation-style-language/schema/raw/master/csl-citation.json"} </w:instrText>
      </w:r>
      <w:r w:rsidR="00CF1F4E" w:rsidRPr="00EC70BC">
        <w:rPr>
          <w:rFonts w:ascii="Times New Roman" w:hAnsi="Times New Roman" w:cs="Times New Roman"/>
          <w:sz w:val="24"/>
          <w:szCs w:val="24"/>
        </w:rPr>
        <w:fldChar w:fldCharType="separate"/>
      </w:r>
      <w:r w:rsidR="009F0BF3" w:rsidRPr="000E61AD">
        <w:rPr>
          <w:rFonts w:ascii="Times New Roman" w:hAnsi="Times New Roman" w:cs="Times New Roman"/>
          <w:sz w:val="24"/>
          <w:szCs w:val="24"/>
          <w:vertAlign w:val="superscript"/>
          <w:lang w:val="en-US"/>
        </w:rPr>
        <w:t>[17]</w:t>
      </w:r>
      <w:r w:rsidR="00CF1F4E" w:rsidRPr="00EC70BC">
        <w:rPr>
          <w:rFonts w:ascii="Times New Roman" w:hAnsi="Times New Roman" w:cs="Times New Roman"/>
          <w:sz w:val="24"/>
          <w:szCs w:val="24"/>
        </w:rPr>
        <w:fldChar w:fldCharType="end"/>
      </w:r>
      <w:r w:rsidR="00CF1F4E" w:rsidRPr="00EC70BC">
        <w:rPr>
          <w:rFonts w:ascii="Times New Roman" w:hAnsi="Times New Roman" w:cs="Times New Roman"/>
          <w:sz w:val="24"/>
          <w:szCs w:val="24"/>
          <w:lang w:val="en-US"/>
        </w:rPr>
        <w:t xml:space="preserve"> For this paper we used a dichotomized measure of depression, as outlined in Huij</w:t>
      </w:r>
      <w:r w:rsidR="002A473B">
        <w:rPr>
          <w:rFonts w:ascii="Times New Roman" w:hAnsi="Times New Roman" w:cs="Times New Roman"/>
          <w:sz w:val="24"/>
          <w:szCs w:val="24"/>
          <w:lang w:val="en-US"/>
        </w:rPr>
        <w:t>t</w:t>
      </w:r>
      <w:r w:rsidR="00CF1F4E" w:rsidRPr="00EC70BC">
        <w:rPr>
          <w:rFonts w:ascii="Times New Roman" w:hAnsi="Times New Roman" w:cs="Times New Roman"/>
          <w:sz w:val="24"/>
          <w:szCs w:val="24"/>
          <w:lang w:val="en-US"/>
        </w:rPr>
        <w:t>s et al</w:t>
      </w:r>
      <w:r w:rsidR="00265257" w:rsidRPr="00EC70BC">
        <w:rPr>
          <w:rFonts w:ascii="Times New Roman" w:hAnsi="Times New Roman" w:cs="Times New Roman"/>
          <w:sz w:val="24"/>
          <w:szCs w:val="24"/>
          <w:lang w:val="en-US"/>
        </w:rPr>
        <w:t>.</w:t>
      </w:r>
      <w:r w:rsidR="00265257" w:rsidRPr="00EC70BC">
        <w:rPr>
          <w:rFonts w:ascii="Times New Roman" w:hAnsi="Times New Roman" w:cs="Times New Roman"/>
          <w:sz w:val="24"/>
          <w:szCs w:val="24"/>
          <w:lang w:val="en-US"/>
        </w:rPr>
        <w:fldChar w:fldCharType="begin"/>
      </w:r>
      <w:r w:rsidR="008E32F7">
        <w:rPr>
          <w:rFonts w:ascii="Times New Roman" w:hAnsi="Times New Roman" w:cs="Times New Roman"/>
          <w:sz w:val="24"/>
          <w:szCs w:val="24"/>
          <w:lang w:val="en-US"/>
        </w:rPr>
        <w:instrText xml:space="preserve"> ADDIN ZOTERO_ITEM CSL_CITATION {"citationID":"m87hffk15","properties":{"formattedCitation":"{\\rtf \\super [18]\\nosupersub{}}","plainCitation":"[18]"},"citationItems":[{"id":1997,"uris":["http://zotero.org/users/1779946/items/RP3962H9"],"uri":["http://zotero.org/users/1779946/items/RP3962H9"],"itemData":{"id":1997,"type":"article-journal","title":"Prevalence of physical and mental non-communicable diseases in Europe: Findings from the European social survey (2014) special module on the social determinants of health","container-title":"European Journal of Public Health","author":[{"family":"Huijts","given":"Tim"},{"family":"Stornes","given":"Per"},{"family":"Eikemo","given":"Terje A."},{"family":"Bambra","given":"Clare"},{"literal":"HiNews Consortium"}],"issued":{"date-parts":[["2016"]]}}}],"schema":"https://github.com/citation-style-language/schema/raw/master/csl-citation.json"} </w:instrText>
      </w:r>
      <w:r w:rsidR="00265257" w:rsidRPr="00EC70BC">
        <w:rPr>
          <w:rFonts w:ascii="Times New Roman" w:hAnsi="Times New Roman" w:cs="Times New Roman"/>
          <w:sz w:val="24"/>
          <w:szCs w:val="24"/>
          <w:lang w:val="en-US"/>
        </w:rPr>
        <w:fldChar w:fldCharType="separate"/>
      </w:r>
      <w:r w:rsidR="009F0BF3" w:rsidRPr="000E61AD">
        <w:rPr>
          <w:rFonts w:ascii="Times New Roman" w:hAnsi="Times New Roman" w:cs="Times New Roman"/>
          <w:sz w:val="24"/>
          <w:szCs w:val="24"/>
          <w:vertAlign w:val="superscript"/>
          <w:lang w:val="en-US"/>
        </w:rPr>
        <w:t>[18]</w:t>
      </w:r>
      <w:r w:rsidR="00265257" w:rsidRPr="00EC70BC">
        <w:rPr>
          <w:rFonts w:ascii="Times New Roman" w:hAnsi="Times New Roman" w:cs="Times New Roman"/>
          <w:sz w:val="24"/>
          <w:szCs w:val="24"/>
          <w:lang w:val="en-US"/>
        </w:rPr>
        <w:fldChar w:fldCharType="end"/>
      </w:r>
      <w:r w:rsidR="00CF1F4E" w:rsidRPr="00EC70BC">
        <w:rPr>
          <w:rFonts w:ascii="Times New Roman" w:hAnsi="Times New Roman" w:cs="Times New Roman"/>
          <w:sz w:val="24"/>
          <w:szCs w:val="24"/>
          <w:lang w:val="en-US"/>
        </w:rPr>
        <w:t xml:space="preserve"> </w:t>
      </w:r>
      <w:r w:rsidR="00852290" w:rsidRPr="00EC70BC">
        <w:rPr>
          <w:rFonts w:ascii="Times New Roman" w:hAnsi="Times New Roman" w:cs="Times New Roman"/>
          <w:sz w:val="24"/>
          <w:szCs w:val="24"/>
          <w:lang w:val="en-US"/>
        </w:rPr>
        <w:t xml:space="preserve"> </w:t>
      </w:r>
    </w:p>
    <w:p w14:paraId="337F3AE9" w14:textId="77777777" w:rsidR="00BC1BBF" w:rsidRPr="00EC70BC" w:rsidRDefault="00BC1BBF" w:rsidP="00955BC9">
      <w:pPr>
        <w:spacing w:after="120"/>
        <w:jc w:val="both"/>
        <w:rPr>
          <w:rFonts w:ascii="Times New Roman" w:hAnsi="Times New Roman" w:cs="Times New Roman"/>
          <w:b/>
          <w:color w:val="2E2E2E"/>
          <w:sz w:val="24"/>
          <w:szCs w:val="24"/>
          <w:shd w:val="clear" w:color="auto" w:fill="FFFFFF"/>
          <w:lang w:val="en-US"/>
        </w:rPr>
      </w:pPr>
      <w:r w:rsidRPr="00EC70BC">
        <w:rPr>
          <w:rFonts w:ascii="Times New Roman" w:hAnsi="Times New Roman" w:cs="Times New Roman"/>
          <w:b/>
          <w:color w:val="2E2E2E"/>
          <w:sz w:val="24"/>
          <w:szCs w:val="24"/>
          <w:shd w:val="clear" w:color="auto" w:fill="FFFFFF"/>
          <w:lang w:val="en-US"/>
        </w:rPr>
        <w:t xml:space="preserve">Socioeconomic </w:t>
      </w:r>
      <w:r w:rsidR="008025C9" w:rsidRPr="00EC70BC">
        <w:rPr>
          <w:rFonts w:ascii="Times New Roman" w:hAnsi="Times New Roman" w:cs="Times New Roman"/>
          <w:b/>
          <w:color w:val="2E2E2E"/>
          <w:sz w:val="24"/>
          <w:szCs w:val="24"/>
          <w:shd w:val="clear" w:color="auto" w:fill="FFFFFF"/>
          <w:lang w:val="en-US"/>
        </w:rPr>
        <w:t>status</w:t>
      </w:r>
    </w:p>
    <w:p w14:paraId="27446885" w14:textId="1EBA2A4A" w:rsidR="00AB4D66" w:rsidRPr="00EC70BC" w:rsidRDefault="00310464" w:rsidP="008D72DE">
      <w:pPr>
        <w:spacing w:after="0" w:line="480" w:lineRule="auto"/>
        <w:ind w:firstLine="708"/>
        <w:jc w:val="both"/>
        <w:rPr>
          <w:rFonts w:ascii="Times New Roman" w:hAnsi="Times New Roman" w:cs="Times New Roman"/>
          <w:color w:val="2E2E2E"/>
          <w:sz w:val="24"/>
          <w:szCs w:val="24"/>
          <w:shd w:val="clear" w:color="auto" w:fill="FFFFFF"/>
          <w:lang w:val="en-US"/>
        </w:rPr>
      </w:pPr>
      <w:r w:rsidRPr="00EC70BC">
        <w:rPr>
          <w:rFonts w:ascii="Times New Roman" w:hAnsi="Times New Roman" w:cs="Times New Roman"/>
          <w:color w:val="2E2E2E"/>
          <w:sz w:val="24"/>
          <w:szCs w:val="24"/>
          <w:shd w:val="clear" w:color="auto" w:fill="FFFFFF"/>
          <w:lang w:val="en-US"/>
        </w:rPr>
        <w:t xml:space="preserve">Education </w:t>
      </w:r>
      <w:proofErr w:type="gramStart"/>
      <w:r w:rsidRPr="00EC70BC">
        <w:rPr>
          <w:rFonts w:ascii="Times New Roman" w:hAnsi="Times New Roman" w:cs="Times New Roman"/>
          <w:color w:val="2E2E2E"/>
          <w:sz w:val="24"/>
          <w:szCs w:val="24"/>
          <w:shd w:val="clear" w:color="auto" w:fill="FFFFFF"/>
          <w:lang w:val="en-US"/>
        </w:rPr>
        <w:t>was used</w:t>
      </w:r>
      <w:proofErr w:type="gramEnd"/>
      <w:r w:rsidRPr="00EC70BC">
        <w:rPr>
          <w:rFonts w:ascii="Times New Roman" w:hAnsi="Times New Roman" w:cs="Times New Roman"/>
          <w:color w:val="2E2E2E"/>
          <w:sz w:val="24"/>
          <w:szCs w:val="24"/>
          <w:shd w:val="clear" w:color="auto" w:fill="FFFFFF"/>
          <w:lang w:val="en-US"/>
        </w:rPr>
        <w:t xml:space="preserve"> as the indicator of </w:t>
      </w:r>
      <w:r w:rsidR="00A7376B" w:rsidRPr="00EC70BC">
        <w:rPr>
          <w:rFonts w:ascii="Times New Roman" w:hAnsi="Times New Roman" w:cs="Times New Roman"/>
          <w:color w:val="2E2E2E"/>
          <w:sz w:val="24"/>
          <w:szCs w:val="24"/>
          <w:shd w:val="clear" w:color="auto" w:fill="FFFFFF"/>
          <w:lang w:val="en-US"/>
        </w:rPr>
        <w:t>SES</w:t>
      </w:r>
      <w:r w:rsidR="00A805C2" w:rsidRPr="00EC70BC">
        <w:rPr>
          <w:rFonts w:ascii="Times New Roman" w:hAnsi="Times New Roman" w:cs="Times New Roman"/>
          <w:color w:val="2E2E2E"/>
          <w:sz w:val="24"/>
          <w:szCs w:val="24"/>
          <w:shd w:val="clear" w:color="auto" w:fill="FFFFFF"/>
          <w:lang w:val="en-US"/>
        </w:rPr>
        <w:t xml:space="preserve">. </w:t>
      </w:r>
      <w:r w:rsidR="00C40175" w:rsidRPr="00EC70BC">
        <w:rPr>
          <w:rFonts w:ascii="Times New Roman" w:hAnsi="Times New Roman" w:cs="Times New Roman"/>
          <w:color w:val="2E2E2E"/>
          <w:sz w:val="24"/>
          <w:szCs w:val="24"/>
          <w:shd w:val="clear" w:color="auto" w:fill="FFFFFF"/>
          <w:lang w:val="en-US"/>
        </w:rPr>
        <w:t xml:space="preserve">Seven categories </w:t>
      </w:r>
      <w:proofErr w:type="gramStart"/>
      <w:r w:rsidR="00C40175" w:rsidRPr="00EC70BC">
        <w:rPr>
          <w:rFonts w:ascii="Times New Roman" w:hAnsi="Times New Roman" w:cs="Times New Roman"/>
          <w:color w:val="2E2E2E"/>
          <w:sz w:val="24"/>
          <w:szCs w:val="24"/>
          <w:shd w:val="clear" w:color="auto" w:fill="FFFFFF"/>
          <w:lang w:val="en-US"/>
        </w:rPr>
        <w:t>are used</w:t>
      </w:r>
      <w:proofErr w:type="gramEnd"/>
      <w:r w:rsidR="00C40175" w:rsidRPr="00EC70BC">
        <w:rPr>
          <w:rFonts w:ascii="Times New Roman" w:hAnsi="Times New Roman" w:cs="Times New Roman"/>
          <w:color w:val="2E2E2E"/>
          <w:sz w:val="24"/>
          <w:szCs w:val="24"/>
          <w:shd w:val="clear" w:color="auto" w:fill="FFFFFF"/>
          <w:lang w:val="en-US"/>
        </w:rPr>
        <w:t xml:space="preserve"> by the ESS to measure respondents’ highest educational level, reflecting the International Standard Classification of Education (ISCED). A low</w:t>
      </w:r>
      <w:r w:rsidR="00AB4D66" w:rsidRPr="00EC70BC">
        <w:rPr>
          <w:rFonts w:ascii="Times New Roman" w:hAnsi="Times New Roman" w:cs="Times New Roman"/>
          <w:color w:val="2E2E2E"/>
          <w:sz w:val="24"/>
          <w:szCs w:val="24"/>
          <w:shd w:val="clear" w:color="auto" w:fill="FFFFFF"/>
          <w:lang w:val="en-US"/>
        </w:rPr>
        <w:t xml:space="preserve"> (ISCED </w:t>
      </w:r>
      <w:proofErr w:type="gramStart"/>
      <w:r w:rsidR="00AB4D66" w:rsidRPr="00EC70BC">
        <w:rPr>
          <w:rFonts w:ascii="Times New Roman" w:hAnsi="Times New Roman" w:cs="Times New Roman"/>
          <w:color w:val="2E2E2E"/>
          <w:sz w:val="24"/>
          <w:szCs w:val="24"/>
          <w:shd w:val="clear" w:color="auto" w:fill="FFFFFF"/>
          <w:lang w:val="en-US"/>
        </w:rPr>
        <w:t>I and II</w:t>
      </w:r>
      <w:proofErr w:type="gramEnd"/>
      <w:r w:rsidR="00AB4D66" w:rsidRPr="00EC70BC">
        <w:rPr>
          <w:rFonts w:ascii="Times New Roman" w:hAnsi="Times New Roman" w:cs="Times New Roman"/>
          <w:color w:val="2E2E2E"/>
          <w:sz w:val="24"/>
          <w:szCs w:val="24"/>
          <w:shd w:val="clear" w:color="auto" w:fill="FFFFFF"/>
          <w:lang w:val="en-US"/>
        </w:rPr>
        <w:t>)</w:t>
      </w:r>
      <w:r w:rsidR="00C40175" w:rsidRPr="00EC70BC">
        <w:rPr>
          <w:rFonts w:ascii="Times New Roman" w:hAnsi="Times New Roman" w:cs="Times New Roman"/>
          <w:color w:val="2E2E2E"/>
          <w:sz w:val="24"/>
          <w:szCs w:val="24"/>
          <w:shd w:val="clear" w:color="auto" w:fill="FFFFFF"/>
          <w:lang w:val="en-US"/>
        </w:rPr>
        <w:t>, medium</w:t>
      </w:r>
      <w:r w:rsidR="00AB4D66" w:rsidRPr="00EC70BC">
        <w:rPr>
          <w:rFonts w:ascii="Times New Roman" w:hAnsi="Times New Roman" w:cs="Times New Roman"/>
          <w:color w:val="2E2E2E"/>
          <w:sz w:val="24"/>
          <w:szCs w:val="24"/>
          <w:shd w:val="clear" w:color="auto" w:fill="FFFFFF"/>
          <w:lang w:val="en-US"/>
        </w:rPr>
        <w:t xml:space="preserve"> (ISCED II, III and IV)</w:t>
      </w:r>
      <w:r w:rsidR="00C40175" w:rsidRPr="00EC70BC">
        <w:rPr>
          <w:rFonts w:ascii="Times New Roman" w:hAnsi="Times New Roman" w:cs="Times New Roman"/>
          <w:color w:val="2E2E2E"/>
          <w:sz w:val="24"/>
          <w:szCs w:val="24"/>
          <w:shd w:val="clear" w:color="auto" w:fill="FFFFFF"/>
          <w:lang w:val="en-US"/>
        </w:rPr>
        <w:t xml:space="preserve"> and high</w:t>
      </w:r>
      <w:r w:rsidR="00AB4D66" w:rsidRPr="00EC70BC">
        <w:rPr>
          <w:rFonts w:ascii="Times New Roman" w:hAnsi="Times New Roman" w:cs="Times New Roman"/>
          <w:color w:val="2E2E2E"/>
          <w:sz w:val="24"/>
          <w:szCs w:val="24"/>
          <w:shd w:val="clear" w:color="auto" w:fill="FFFFFF"/>
          <w:lang w:val="en-US"/>
        </w:rPr>
        <w:t xml:space="preserve"> (ISCED V)</w:t>
      </w:r>
      <w:r w:rsidR="00C40175" w:rsidRPr="00EC70BC">
        <w:rPr>
          <w:rFonts w:ascii="Times New Roman" w:hAnsi="Times New Roman" w:cs="Times New Roman"/>
          <w:color w:val="2E2E2E"/>
          <w:sz w:val="24"/>
          <w:szCs w:val="24"/>
          <w:shd w:val="clear" w:color="auto" w:fill="FFFFFF"/>
          <w:lang w:val="en-US"/>
        </w:rPr>
        <w:t xml:space="preserve"> education group were constructed from these categories. </w:t>
      </w:r>
      <w:r w:rsidR="00AB4D66" w:rsidRPr="00EC70BC">
        <w:rPr>
          <w:rFonts w:ascii="Times New Roman" w:hAnsi="Times New Roman" w:cs="Times New Roman"/>
          <w:color w:val="2E2E2E"/>
          <w:sz w:val="24"/>
          <w:szCs w:val="24"/>
          <w:shd w:val="clear" w:color="auto" w:fill="FFFFFF"/>
          <w:lang w:val="en-US"/>
        </w:rPr>
        <w:t>This categorization was used because the proportion of respondents with less than secondary education (i.e</w:t>
      </w:r>
      <w:r w:rsidR="00277B54">
        <w:rPr>
          <w:rFonts w:ascii="Times New Roman" w:hAnsi="Times New Roman" w:cs="Times New Roman"/>
          <w:color w:val="2E2E2E"/>
          <w:sz w:val="24"/>
          <w:szCs w:val="24"/>
          <w:shd w:val="clear" w:color="auto" w:fill="FFFFFF"/>
          <w:lang w:val="en-US"/>
        </w:rPr>
        <w:t>.</w:t>
      </w:r>
      <w:r w:rsidR="00AB4D66" w:rsidRPr="00EC70BC">
        <w:rPr>
          <w:rFonts w:ascii="Times New Roman" w:hAnsi="Times New Roman" w:cs="Times New Roman"/>
          <w:color w:val="2E2E2E"/>
          <w:sz w:val="24"/>
          <w:szCs w:val="24"/>
          <w:shd w:val="clear" w:color="auto" w:fill="FFFFFF"/>
          <w:lang w:val="en-US"/>
        </w:rPr>
        <w:t xml:space="preserve"> ISCED I) is very low, and ISCED I may not fully capture, on its own, the lowest educated groups in these countries.</w:t>
      </w:r>
    </w:p>
    <w:p w14:paraId="3273C54F" w14:textId="5BB2AF00" w:rsidR="00BC1BBF" w:rsidRDefault="00BC1BBF" w:rsidP="00955BC9">
      <w:pPr>
        <w:spacing w:after="120"/>
        <w:jc w:val="both"/>
        <w:rPr>
          <w:rFonts w:ascii="Times New Roman" w:hAnsi="Times New Roman" w:cs="Times New Roman"/>
          <w:b/>
          <w:color w:val="2E2E2E"/>
          <w:sz w:val="24"/>
          <w:szCs w:val="24"/>
          <w:shd w:val="clear" w:color="auto" w:fill="FFFFFF"/>
          <w:lang w:val="en-US"/>
        </w:rPr>
      </w:pPr>
      <w:r w:rsidRPr="00EC70BC">
        <w:rPr>
          <w:rFonts w:ascii="Times New Roman" w:hAnsi="Times New Roman" w:cs="Times New Roman"/>
          <w:b/>
          <w:color w:val="2E2E2E"/>
          <w:sz w:val="24"/>
          <w:szCs w:val="24"/>
          <w:shd w:val="clear" w:color="auto" w:fill="FFFFFF"/>
          <w:lang w:val="en-US"/>
        </w:rPr>
        <w:t>Analys</w:t>
      </w:r>
      <w:r w:rsidR="00F62DC5" w:rsidRPr="00EC70BC">
        <w:rPr>
          <w:rFonts w:ascii="Times New Roman" w:hAnsi="Times New Roman" w:cs="Times New Roman"/>
          <w:b/>
          <w:color w:val="2E2E2E"/>
          <w:sz w:val="24"/>
          <w:szCs w:val="24"/>
          <w:shd w:val="clear" w:color="auto" w:fill="FFFFFF"/>
          <w:lang w:val="en-US"/>
        </w:rPr>
        <w:t>e</w:t>
      </w:r>
      <w:r w:rsidRPr="00EC70BC">
        <w:rPr>
          <w:rFonts w:ascii="Times New Roman" w:hAnsi="Times New Roman" w:cs="Times New Roman"/>
          <w:b/>
          <w:color w:val="2E2E2E"/>
          <w:sz w:val="24"/>
          <w:szCs w:val="24"/>
          <w:shd w:val="clear" w:color="auto" w:fill="FFFFFF"/>
          <w:lang w:val="en-US"/>
        </w:rPr>
        <w:t>s</w:t>
      </w:r>
    </w:p>
    <w:p w14:paraId="68D368C2" w14:textId="22CE049A" w:rsidR="00856737" w:rsidRPr="000E61AD" w:rsidRDefault="000D2C4C" w:rsidP="000E61AD">
      <w:pPr>
        <w:spacing w:after="0" w:line="480" w:lineRule="auto"/>
        <w:ind w:firstLine="708"/>
        <w:jc w:val="both"/>
        <w:rPr>
          <w:rFonts w:ascii="Times New Roman" w:hAnsi="Times New Roman" w:cs="Times New Roman"/>
          <w:color w:val="2E2E2E"/>
          <w:sz w:val="24"/>
          <w:szCs w:val="24"/>
          <w:shd w:val="clear" w:color="auto" w:fill="FFFFFF"/>
          <w:lang w:val="en-US"/>
        </w:rPr>
      </w:pPr>
      <w:r w:rsidRPr="00EC70BC">
        <w:rPr>
          <w:rFonts w:ascii="Times New Roman" w:hAnsi="Times New Roman" w:cs="Times New Roman"/>
          <w:color w:val="2E2E2E"/>
          <w:sz w:val="24"/>
          <w:szCs w:val="24"/>
          <w:shd w:val="clear" w:color="auto" w:fill="FFFFFF"/>
          <w:lang w:val="en-US"/>
        </w:rPr>
        <w:lastRenderedPageBreak/>
        <w:t xml:space="preserve">For </w:t>
      </w:r>
      <w:r w:rsidR="00637A8D" w:rsidRPr="00EC70BC">
        <w:rPr>
          <w:rFonts w:ascii="Times New Roman" w:hAnsi="Times New Roman" w:cs="Times New Roman"/>
          <w:color w:val="2E2E2E"/>
          <w:sz w:val="24"/>
          <w:szCs w:val="24"/>
          <w:shd w:val="clear" w:color="auto" w:fill="FFFFFF"/>
          <w:lang w:val="en-US"/>
        </w:rPr>
        <w:t xml:space="preserve">both </w:t>
      </w:r>
      <w:r w:rsidRPr="00EC70BC">
        <w:rPr>
          <w:rFonts w:ascii="Times New Roman" w:hAnsi="Times New Roman" w:cs="Times New Roman"/>
          <w:color w:val="2E2E2E"/>
          <w:sz w:val="24"/>
          <w:szCs w:val="24"/>
          <w:shd w:val="clear" w:color="auto" w:fill="FFFFFF"/>
          <w:lang w:val="en-US"/>
        </w:rPr>
        <w:t>a pooled European analysis</w:t>
      </w:r>
      <w:r w:rsidR="00637A8D" w:rsidRPr="00EC70BC">
        <w:rPr>
          <w:rFonts w:ascii="Times New Roman" w:hAnsi="Times New Roman" w:cs="Times New Roman"/>
          <w:color w:val="2E2E2E"/>
          <w:sz w:val="24"/>
          <w:szCs w:val="24"/>
          <w:shd w:val="clear" w:color="auto" w:fill="FFFFFF"/>
          <w:lang w:val="en-US"/>
        </w:rPr>
        <w:t xml:space="preserve"> and country-specific analyses</w:t>
      </w:r>
      <w:r w:rsidRPr="00EC70BC">
        <w:rPr>
          <w:rFonts w:ascii="Times New Roman" w:hAnsi="Times New Roman" w:cs="Times New Roman"/>
          <w:color w:val="2E2E2E"/>
          <w:sz w:val="24"/>
          <w:szCs w:val="24"/>
          <w:shd w:val="clear" w:color="auto" w:fill="FFFFFF"/>
          <w:lang w:val="en-US"/>
        </w:rPr>
        <w:t>, a</w:t>
      </w:r>
      <w:r w:rsidR="00D13E4D" w:rsidRPr="00EC70BC">
        <w:rPr>
          <w:rFonts w:ascii="Times New Roman" w:hAnsi="Times New Roman" w:cs="Times New Roman"/>
          <w:color w:val="2E2E2E"/>
          <w:sz w:val="24"/>
          <w:szCs w:val="24"/>
          <w:shd w:val="clear" w:color="auto" w:fill="FFFFFF"/>
          <w:lang w:val="en-US"/>
        </w:rPr>
        <w:t xml:space="preserve">ge-controlled </w:t>
      </w:r>
      <w:r w:rsidR="00637A8D" w:rsidRPr="00EC70BC">
        <w:rPr>
          <w:rFonts w:ascii="Times New Roman" w:hAnsi="Times New Roman" w:cs="Times New Roman"/>
          <w:color w:val="2E2E2E"/>
          <w:sz w:val="24"/>
          <w:szCs w:val="24"/>
          <w:shd w:val="clear" w:color="auto" w:fill="FFFFFF"/>
          <w:lang w:val="en-US"/>
        </w:rPr>
        <w:t xml:space="preserve">adjusted risk ratios (ARR) </w:t>
      </w:r>
      <w:r w:rsidR="00E771D2" w:rsidRPr="00EC70BC">
        <w:rPr>
          <w:rFonts w:ascii="Times New Roman" w:hAnsi="Times New Roman" w:cs="Times New Roman"/>
          <w:color w:val="2E2E2E"/>
          <w:sz w:val="24"/>
          <w:szCs w:val="24"/>
          <w:shd w:val="clear" w:color="auto" w:fill="FFFFFF"/>
          <w:lang w:val="en-US"/>
        </w:rPr>
        <w:t>were calculated</w:t>
      </w:r>
      <w:r w:rsidR="0090256E" w:rsidRPr="00EC70BC">
        <w:rPr>
          <w:rFonts w:ascii="Times New Roman" w:hAnsi="Times New Roman" w:cs="Times New Roman"/>
          <w:color w:val="2E2E2E"/>
          <w:sz w:val="24"/>
          <w:szCs w:val="24"/>
          <w:shd w:val="clear" w:color="auto" w:fill="FFFFFF"/>
          <w:lang w:val="en-US"/>
        </w:rPr>
        <w:t xml:space="preserve"> from predicted probabilities generated</w:t>
      </w:r>
      <w:r w:rsidR="00E771D2" w:rsidRPr="00EC70BC">
        <w:rPr>
          <w:rFonts w:ascii="Times New Roman" w:hAnsi="Times New Roman" w:cs="Times New Roman"/>
          <w:color w:val="2E2E2E"/>
          <w:sz w:val="24"/>
          <w:szCs w:val="24"/>
          <w:shd w:val="clear" w:color="auto" w:fill="FFFFFF"/>
          <w:lang w:val="en-US"/>
        </w:rPr>
        <w:t xml:space="preserve"> by means of </w:t>
      </w:r>
      <w:r w:rsidR="00B22286" w:rsidRPr="00EC70BC">
        <w:rPr>
          <w:rFonts w:ascii="Times New Roman" w:hAnsi="Times New Roman" w:cs="Times New Roman"/>
          <w:color w:val="2E2E2E"/>
          <w:sz w:val="24"/>
          <w:szCs w:val="24"/>
          <w:shd w:val="clear" w:color="auto" w:fill="FFFFFF"/>
          <w:lang w:val="en-US"/>
        </w:rPr>
        <w:t xml:space="preserve">binary </w:t>
      </w:r>
      <w:r w:rsidR="00E771D2" w:rsidRPr="00EC70BC">
        <w:rPr>
          <w:rFonts w:ascii="Times New Roman" w:hAnsi="Times New Roman" w:cs="Times New Roman"/>
          <w:color w:val="2E2E2E"/>
          <w:sz w:val="24"/>
          <w:szCs w:val="24"/>
          <w:shd w:val="clear" w:color="auto" w:fill="FFFFFF"/>
          <w:lang w:val="en-US"/>
        </w:rPr>
        <w:t>logistic regression</w:t>
      </w:r>
      <w:r w:rsidR="00324C93" w:rsidRPr="00EC70BC">
        <w:rPr>
          <w:rFonts w:ascii="Times New Roman" w:hAnsi="Times New Roman" w:cs="Times New Roman"/>
          <w:color w:val="2E2E2E"/>
          <w:sz w:val="24"/>
          <w:szCs w:val="24"/>
          <w:shd w:val="clear" w:color="auto" w:fill="FFFFFF"/>
          <w:lang w:val="en-US"/>
        </w:rPr>
        <w:t>.</w:t>
      </w:r>
      <w:r w:rsidR="00324C93" w:rsidRPr="00EC70BC">
        <w:rPr>
          <w:rFonts w:ascii="Times New Roman" w:hAnsi="Times New Roman" w:cs="Times New Roman"/>
          <w:color w:val="2E2E2E"/>
          <w:sz w:val="24"/>
          <w:szCs w:val="24"/>
          <w:shd w:val="clear" w:color="auto" w:fill="FFFFFF"/>
          <w:lang w:val="en-US"/>
        </w:rPr>
        <w:fldChar w:fldCharType="begin"/>
      </w:r>
      <w:r w:rsidR="009F0BF3" w:rsidRPr="00EC70BC">
        <w:rPr>
          <w:rFonts w:ascii="Times New Roman" w:hAnsi="Times New Roman" w:cs="Times New Roman"/>
          <w:color w:val="2E2E2E"/>
          <w:sz w:val="24"/>
          <w:szCs w:val="24"/>
          <w:shd w:val="clear" w:color="auto" w:fill="FFFFFF"/>
          <w:lang w:val="en-US"/>
        </w:rPr>
        <w:instrText xml:space="preserve"> ADDIN ZOTERO_ITEM CSL_CITATION {"citationID":"270jlotvcu","properties":{"formattedCitation":"{\\rtf \\super [19]\\nosupersub{}}","plainCitation":"[19]"},"citationItems":[{"id":1927,"uris":["http://zotero.org/users/1779946/items/PZGA8PZI"],"uri":["http://zotero.org/users/1779946/items/PZGA8PZI"],"itemData":{"id":1927,"type":"article-journal","title":"Computing adjusted risk ratios and risk differences in Stata","container-title":"Stata Journal","page":"492-509","volume":"13","issue":"3","source":"RePEc - IDEAS","abstract":"In this article, we explain how to calculate adjusted risk ratios and risk differences when reporting results from logit, probit, and related nonlinear models. Building on Stata’s margins command, we create a new postestimation command, adjrr, that calculates adjusted risk ratios and adjusted risk differences after running a logit or probit model with a binary, a multinomial, or an ordered outcome. adjrr reports the point estimates, delta-method standard errors, and 95% confidence intervals and can compute these for specific values of the variable of interest. It automatically adjusts for complex survey design as in the fit model. Data from the Medical Expenditure Panel Survey and the National Health and Nutrition Examination Survey are used to illustrate multiple applications of the command. Copyright 2013 by StataCorp LP.","author":[{"family":"Norton","given":"Edward C."},{"family":"Miller","given":"Morgen M."},{"family":"Kleinman","given":"Lawrence C."}],"issued":{"date-parts":[["2013"]]}}}],"schema":"https://github.com/citation-style-language/schema/raw/master/csl-citation.json"} </w:instrText>
      </w:r>
      <w:r w:rsidR="00324C93" w:rsidRPr="00EC70BC">
        <w:rPr>
          <w:rFonts w:ascii="Times New Roman" w:hAnsi="Times New Roman" w:cs="Times New Roman"/>
          <w:color w:val="2E2E2E"/>
          <w:sz w:val="24"/>
          <w:szCs w:val="24"/>
          <w:shd w:val="clear" w:color="auto" w:fill="FFFFFF"/>
          <w:lang w:val="en-US"/>
        </w:rPr>
        <w:fldChar w:fldCharType="separate"/>
      </w:r>
      <w:r w:rsidR="009F0BF3" w:rsidRPr="000E61AD">
        <w:rPr>
          <w:rFonts w:ascii="Times New Roman" w:hAnsi="Times New Roman" w:cs="Times New Roman"/>
          <w:sz w:val="24"/>
          <w:szCs w:val="24"/>
          <w:vertAlign w:val="superscript"/>
          <w:lang w:val="en-US"/>
        </w:rPr>
        <w:t>[19]</w:t>
      </w:r>
      <w:r w:rsidR="00324C93" w:rsidRPr="00EC70BC">
        <w:rPr>
          <w:rFonts w:ascii="Times New Roman" w:hAnsi="Times New Roman" w:cs="Times New Roman"/>
          <w:color w:val="2E2E2E"/>
          <w:sz w:val="24"/>
          <w:szCs w:val="24"/>
          <w:shd w:val="clear" w:color="auto" w:fill="FFFFFF"/>
          <w:lang w:val="en-US"/>
        </w:rPr>
        <w:fldChar w:fldCharType="end"/>
      </w:r>
      <w:r w:rsidR="00603F7C" w:rsidRPr="00EC70BC">
        <w:rPr>
          <w:rFonts w:ascii="Times New Roman" w:hAnsi="Times New Roman" w:cs="Times New Roman"/>
          <w:color w:val="2E2E2E"/>
          <w:sz w:val="24"/>
          <w:szCs w:val="24"/>
          <w:shd w:val="clear" w:color="auto" w:fill="FFFFFF"/>
          <w:lang w:val="en-US"/>
        </w:rPr>
        <w:t xml:space="preserve"> </w:t>
      </w:r>
      <w:r w:rsidR="000C34B2">
        <w:rPr>
          <w:rFonts w:ascii="Times New Roman" w:hAnsi="Times New Roman" w:cs="Times New Roman"/>
          <w:color w:val="2E2E2E"/>
          <w:sz w:val="24"/>
          <w:szCs w:val="24"/>
          <w:shd w:val="clear" w:color="auto" w:fill="FFFFFF"/>
          <w:lang w:val="en-US"/>
        </w:rPr>
        <w:t>These</w:t>
      </w:r>
      <w:r w:rsidR="000C34B2" w:rsidRPr="00EC70BC">
        <w:rPr>
          <w:rFonts w:ascii="Times New Roman" w:hAnsi="Times New Roman" w:cs="Times New Roman"/>
          <w:color w:val="2E2E2E"/>
          <w:sz w:val="24"/>
          <w:szCs w:val="24"/>
          <w:shd w:val="clear" w:color="auto" w:fill="FFFFFF"/>
          <w:lang w:val="en-US"/>
        </w:rPr>
        <w:t xml:space="preserve"> analyses separately compared the lower education group with the higher education group and the medium education group with the higher education group</w:t>
      </w:r>
      <w:r w:rsidR="000C34B2">
        <w:rPr>
          <w:rFonts w:ascii="Times New Roman" w:hAnsi="Times New Roman" w:cs="Times New Roman"/>
          <w:color w:val="2E2E2E"/>
          <w:sz w:val="24"/>
          <w:szCs w:val="24"/>
          <w:shd w:val="clear" w:color="auto" w:fill="FFFFFF"/>
          <w:lang w:val="en-US"/>
        </w:rPr>
        <w:t>.</w:t>
      </w:r>
      <w:r w:rsidR="000C34B2" w:rsidRPr="00EC70BC">
        <w:rPr>
          <w:rFonts w:ascii="Times New Roman" w:hAnsi="Times New Roman" w:cs="Times New Roman"/>
          <w:color w:val="2E2E2E"/>
          <w:sz w:val="24"/>
          <w:szCs w:val="24"/>
          <w:shd w:val="clear" w:color="auto" w:fill="FFFFFF"/>
          <w:lang w:val="en-US"/>
        </w:rPr>
        <w:t xml:space="preserve"> </w:t>
      </w:r>
      <w:r w:rsidR="00AE54E7" w:rsidRPr="00EC70BC">
        <w:rPr>
          <w:rFonts w:ascii="Times New Roman" w:hAnsi="Times New Roman" w:cs="Times New Roman"/>
          <w:color w:val="2E2E2E"/>
          <w:sz w:val="24"/>
          <w:szCs w:val="24"/>
          <w:shd w:val="clear" w:color="auto" w:fill="FFFFFF"/>
          <w:lang w:val="en-US"/>
        </w:rPr>
        <w:t xml:space="preserve">We chose to calculate ARRs rather than odds ratios, as the latter are likely to be artificially high for non-rare </w:t>
      </w:r>
      <w:r w:rsidR="00130134" w:rsidRPr="00EC70BC">
        <w:rPr>
          <w:rFonts w:ascii="Times New Roman" w:hAnsi="Times New Roman" w:cs="Times New Roman"/>
          <w:color w:val="2E2E2E"/>
          <w:sz w:val="24"/>
          <w:szCs w:val="24"/>
          <w:shd w:val="clear" w:color="auto" w:fill="FFFFFF"/>
          <w:lang w:val="en-US"/>
        </w:rPr>
        <w:t>conditions</w:t>
      </w:r>
      <w:r w:rsidR="00820DE9" w:rsidRPr="00EC70BC">
        <w:rPr>
          <w:rFonts w:ascii="Times New Roman" w:hAnsi="Times New Roman" w:cs="Times New Roman"/>
          <w:color w:val="2E2E2E"/>
          <w:sz w:val="24"/>
          <w:szCs w:val="24"/>
          <w:shd w:val="clear" w:color="auto" w:fill="FFFFFF"/>
          <w:lang w:val="en-US"/>
        </w:rPr>
        <w:t>.</w:t>
      </w:r>
      <w:r w:rsidR="00130134" w:rsidRPr="00EC70BC">
        <w:rPr>
          <w:rFonts w:ascii="Times New Roman" w:hAnsi="Times New Roman" w:cs="Times New Roman"/>
          <w:color w:val="2E2E2E"/>
          <w:sz w:val="24"/>
          <w:szCs w:val="24"/>
          <w:shd w:val="clear" w:color="auto" w:fill="FFFFFF"/>
        </w:rPr>
        <w:fldChar w:fldCharType="begin"/>
      </w:r>
      <w:r w:rsidR="009F0BF3" w:rsidRPr="00EC70BC">
        <w:rPr>
          <w:rFonts w:ascii="Times New Roman" w:hAnsi="Times New Roman" w:cs="Times New Roman"/>
          <w:color w:val="2E2E2E"/>
          <w:sz w:val="24"/>
          <w:szCs w:val="24"/>
          <w:shd w:val="clear" w:color="auto" w:fill="FFFFFF"/>
          <w:lang w:val="en-US"/>
        </w:rPr>
        <w:instrText xml:space="preserve"> ADDIN ZOTERO_ITEM CSL_CITATION {"citationID":"15g3rs3s1t","properties":{"formattedCitation":"{\\rtf \\super [20]\\nosupersub{}}","plainCitation":"[20]"},"citationItems":[{"id":1883,"uris":["http://zotero.org/users/1779946/items/788WSEBU"],"uri":["http://zotero.org/users/1779946/items/788WSEBU"],"itemData":{"id":1883,"type":"article-journal","title":"Misuse of Odds Ratios in Obesity Literature: An Empirical Analysis of Published Studies","container-title":"Obesity","page":"1726-1731","volume":"20","issue":"8","source":"Wiley Online Library","abstract":"Odds ratios (ORs) are widely used in scientific research to demonstrate the associations between outcome variables and covariates (risk factors) of interest, and are often described in language suitable for risks or probabilities, but odds and probabilities are related, not equivalent. In situations where the outcome is not rare (e.g., obesity), ORs no longer approximate the relative risk ratio (RR) and may be misinterpreted. Our study examines the extent of misinterpretation of ORs in Obesity and International Journal of Obesity. We reviewed all 2010 issues of these journals to identify all articles that presented ORs. Included articles were then primarily reviewed for correct presentation and interpretation of ORs; and secondarily reviewed for article characteristics that may have been associated with how ORs are presented and interpreted. Of the 855 articles examined, 62 (7.3%) presented ORs. ORs were presented incorrectly in 23.2% of these articles. Clinical articles were more likely to present ORs correctly than social science or basic science articles. Studies with outcome variables that had higher relative prevalence were less likely to present ORs correctly. Overall, almost one-quarter of the studies presenting ORs in two leading journals on obesity misinterpreted them. Furthermore, even when researchers present ORs correctly, the lay media may misinterpret them as relative RRs. Therefore, we suggest that when the magnitude of associations is of interest, researchers should carefully and accurately present interpretable measures of association—including RRs and risk differences—to minimize confusion and misrepresentation of research results.","DOI":"10.1038/oby.2012.71","ISSN":"1930-739X","shortTitle":"Misuse of Odds Ratios in Obesity Literature","language":"en","author":[{"family":"Tajeu","given":"Gabriel S."},{"family":"Sen","given":"Bisakha"},{"family":"Allison","given":"David B."},{"family":"Menachemi","given":"Nir"}],"issued":{"date-parts":[["2012",8,1]]}}}],"schema":"https://github.com/citation-style-language/schema/raw/master/csl-citation.json"} </w:instrText>
      </w:r>
      <w:r w:rsidR="00130134" w:rsidRPr="00EC70BC">
        <w:rPr>
          <w:rFonts w:ascii="Times New Roman" w:hAnsi="Times New Roman" w:cs="Times New Roman"/>
          <w:color w:val="2E2E2E"/>
          <w:sz w:val="24"/>
          <w:szCs w:val="24"/>
          <w:shd w:val="clear" w:color="auto" w:fill="FFFFFF"/>
        </w:rPr>
        <w:fldChar w:fldCharType="separate"/>
      </w:r>
      <w:r w:rsidR="009F0BF3" w:rsidRPr="000E61AD">
        <w:rPr>
          <w:rFonts w:ascii="Times New Roman" w:hAnsi="Times New Roman" w:cs="Times New Roman"/>
          <w:sz w:val="24"/>
          <w:szCs w:val="24"/>
          <w:vertAlign w:val="superscript"/>
          <w:lang w:val="en-US"/>
        </w:rPr>
        <w:t>[20]</w:t>
      </w:r>
      <w:r w:rsidR="00130134" w:rsidRPr="00EC70BC">
        <w:rPr>
          <w:rFonts w:ascii="Times New Roman" w:hAnsi="Times New Roman" w:cs="Times New Roman"/>
          <w:color w:val="2E2E2E"/>
          <w:sz w:val="24"/>
          <w:szCs w:val="24"/>
          <w:shd w:val="clear" w:color="auto" w:fill="FFFFFF"/>
        </w:rPr>
        <w:fldChar w:fldCharType="end"/>
      </w:r>
      <w:r w:rsidR="00BC69E6" w:rsidRPr="00EC70BC">
        <w:rPr>
          <w:rFonts w:ascii="Times New Roman" w:hAnsi="Times New Roman" w:cs="Times New Roman"/>
          <w:color w:val="2E2E2E"/>
          <w:sz w:val="24"/>
          <w:szCs w:val="24"/>
          <w:shd w:val="clear" w:color="auto" w:fill="FFFFFF"/>
          <w:lang w:val="en-US"/>
        </w:rPr>
        <w:t xml:space="preserve"> </w:t>
      </w:r>
      <w:r w:rsidR="008F7136" w:rsidRPr="00EC70BC">
        <w:rPr>
          <w:rFonts w:ascii="Times New Roman" w:hAnsi="Times New Roman" w:cs="Times New Roman"/>
          <w:color w:val="2E2E2E"/>
          <w:sz w:val="24"/>
          <w:szCs w:val="24"/>
          <w:shd w:val="clear" w:color="auto" w:fill="FFFFFF"/>
          <w:lang w:val="en-US"/>
        </w:rPr>
        <w:t xml:space="preserve">Moreover, </w:t>
      </w:r>
      <w:r w:rsidR="00EE14B6" w:rsidRPr="00EC70BC">
        <w:rPr>
          <w:rFonts w:ascii="Times New Roman" w:hAnsi="Times New Roman" w:cs="Times New Roman"/>
          <w:color w:val="2E2E2E"/>
          <w:sz w:val="24"/>
          <w:szCs w:val="24"/>
          <w:shd w:val="clear" w:color="auto" w:fill="FFFFFF"/>
          <w:lang w:val="en-US"/>
        </w:rPr>
        <w:t>ARRs</w:t>
      </w:r>
      <w:r w:rsidR="008F7136" w:rsidRPr="00EC70BC">
        <w:rPr>
          <w:rFonts w:ascii="Times New Roman" w:hAnsi="Times New Roman" w:cs="Times New Roman"/>
          <w:color w:val="2E2E2E"/>
          <w:sz w:val="24"/>
          <w:szCs w:val="24"/>
          <w:shd w:val="clear" w:color="auto" w:fill="FFFFFF"/>
          <w:lang w:val="en-US"/>
        </w:rPr>
        <w:t xml:space="preserve"> </w:t>
      </w:r>
      <w:proofErr w:type="gramStart"/>
      <w:r w:rsidR="008F7136" w:rsidRPr="00EC70BC">
        <w:rPr>
          <w:rFonts w:ascii="Times New Roman" w:hAnsi="Times New Roman" w:cs="Times New Roman"/>
          <w:color w:val="2E2E2E"/>
          <w:sz w:val="24"/>
          <w:szCs w:val="24"/>
          <w:shd w:val="clear" w:color="auto" w:fill="FFFFFF"/>
          <w:lang w:val="en-US"/>
        </w:rPr>
        <w:t>are calculated</w:t>
      </w:r>
      <w:proofErr w:type="gramEnd"/>
      <w:r w:rsidR="008F7136" w:rsidRPr="00EC70BC">
        <w:rPr>
          <w:rFonts w:ascii="Times New Roman" w:hAnsi="Times New Roman" w:cs="Times New Roman"/>
          <w:color w:val="2E2E2E"/>
          <w:sz w:val="24"/>
          <w:szCs w:val="24"/>
          <w:shd w:val="clear" w:color="auto" w:fill="FFFFFF"/>
          <w:lang w:val="en-US"/>
        </w:rPr>
        <w:t xml:space="preserve"> from predicted probabilities</w:t>
      </w:r>
      <w:r w:rsidR="00EE14B6" w:rsidRPr="00EC70BC">
        <w:rPr>
          <w:rFonts w:ascii="Times New Roman" w:hAnsi="Times New Roman" w:cs="Times New Roman"/>
          <w:color w:val="2E2E2E"/>
          <w:sz w:val="24"/>
          <w:szCs w:val="24"/>
          <w:shd w:val="clear" w:color="auto" w:fill="FFFFFF"/>
          <w:lang w:val="en-US"/>
        </w:rPr>
        <w:t>, which are a prefer</w:t>
      </w:r>
      <w:r w:rsidR="00C94722" w:rsidRPr="00EC70BC">
        <w:rPr>
          <w:rFonts w:ascii="Times New Roman" w:hAnsi="Times New Roman" w:cs="Times New Roman"/>
          <w:color w:val="2E2E2E"/>
          <w:sz w:val="24"/>
          <w:szCs w:val="24"/>
          <w:shd w:val="clear" w:color="auto" w:fill="FFFFFF"/>
          <w:lang w:val="en-US"/>
        </w:rPr>
        <w:t>re</w:t>
      </w:r>
      <w:r w:rsidR="00EE14B6" w:rsidRPr="00EC70BC">
        <w:rPr>
          <w:rFonts w:ascii="Times New Roman" w:hAnsi="Times New Roman" w:cs="Times New Roman"/>
          <w:color w:val="2E2E2E"/>
          <w:sz w:val="24"/>
          <w:szCs w:val="24"/>
          <w:shd w:val="clear" w:color="auto" w:fill="FFFFFF"/>
          <w:lang w:val="en-US"/>
        </w:rPr>
        <w:t>d estimation</w:t>
      </w:r>
      <w:r w:rsidR="00C94722" w:rsidRPr="00EC70BC">
        <w:rPr>
          <w:rFonts w:ascii="Times New Roman" w:hAnsi="Times New Roman" w:cs="Times New Roman"/>
          <w:color w:val="2E2E2E"/>
          <w:sz w:val="24"/>
          <w:szCs w:val="24"/>
          <w:shd w:val="clear" w:color="auto" w:fill="FFFFFF"/>
          <w:lang w:val="en-US"/>
        </w:rPr>
        <w:t xml:space="preserve"> method</w:t>
      </w:r>
      <w:r w:rsidR="00EE14B6" w:rsidRPr="00EC70BC">
        <w:rPr>
          <w:rFonts w:ascii="Times New Roman" w:hAnsi="Times New Roman" w:cs="Times New Roman"/>
          <w:color w:val="2E2E2E"/>
          <w:sz w:val="24"/>
          <w:szCs w:val="24"/>
          <w:shd w:val="clear" w:color="auto" w:fill="FFFFFF"/>
          <w:lang w:val="en-US"/>
        </w:rPr>
        <w:t xml:space="preserve"> for cross-national </w:t>
      </w:r>
      <w:r w:rsidR="005E5ED8" w:rsidRPr="00EC70BC">
        <w:rPr>
          <w:rFonts w:ascii="Times New Roman" w:hAnsi="Times New Roman" w:cs="Times New Roman"/>
          <w:color w:val="2E2E2E"/>
          <w:sz w:val="24"/>
          <w:szCs w:val="24"/>
          <w:shd w:val="clear" w:color="auto" w:fill="FFFFFF"/>
          <w:lang w:val="en-US"/>
        </w:rPr>
        <w:t>comparisons</w:t>
      </w:r>
      <w:r w:rsidR="00EE14B6" w:rsidRPr="00EC70BC">
        <w:rPr>
          <w:rFonts w:ascii="Times New Roman" w:hAnsi="Times New Roman" w:cs="Times New Roman"/>
          <w:color w:val="2E2E2E"/>
          <w:sz w:val="24"/>
          <w:szCs w:val="24"/>
          <w:shd w:val="clear" w:color="auto" w:fill="FFFFFF"/>
          <w:lang w:val="en-US"/>
        </w:rPr>
        <w:t xml:space="preserve"> of health inequalities</w:t>
      </w:r>
      <w:r w:rsidR="005E5ED8" w:rsidRPr="00EC70BC">
        <w:rPr>
          <w:rFonts w:ascii="Times New Roman" w:hAnsi="Times New Roman" w:cs="Times New Roman"/>
          <w:color w:val="2E2E2E"/>
          <w:sz w:val="24"/>
          <w:szCs w:val="24"/>
          <w:shd w:val="clear" w:color="auto" w:fill="FFFFFF"/>
          <w:lang w:val="en-US"/>
        </w:rPr>
        <w:t xml:space="preserve">. </w:t>
      </w:r>
      <w:r w:rsidR="005E5ED8" w:rsidRPr="00EC70BC">
        <w:rPr>
          <w:rFonts w:ascii="Times New Roman" w:hAnsi="Times New Roman" w:cs="Times New Roman"/>
          <w:color w:val="2E2E2E"/>
          <w:sz w:val="24"/>
          <w:szCs w:val="24"/>
          <w:shd w:val="clear" w:color="auto" w:fill="FFFFFF"/>
        </w:rPr>
        <w:fldChar w:fldCharType="begin"/>
      </w:r>
      <w:r w:rsidR="009F0BF3" w:rsidRPr="00EC70BC">
        <w:rPr>
          <w:rFonts w:ascii="Times New Roman" w:hAnsi="Times New Roman" w:cs="Times New Roman"/>
          <w:color w:val="2E2E2E"/>
          <w:sz w:val="24"/>
          <w:szCs w:val="24"/>
          <w:shd w:val="clear" w:color="auto" w:fill="FFFFFF"/>
          <w:lang w:val="en-US"/>
        </w:rPr>
        <w:instrText xml:space="preserve"> ADDIN ZOTERO_ITEM CSL_CITATION {"citationID":"1fkfasm5oi","properties":{"formattedCitation":"{\\rtf \\super [21]\\nosupersub{}}","plainCitation":"[21]"},"citationItems":[{"id":294,"uris":["http://zotero.org/users/1779946/items/PG25R5GB"],"uri":["http://zotero.org/users/1779946/items/PG25R5GB"],"itemData":{"id":294,"type":"article-journal","title":"Health Inequalities in Global Context","container-title":"American Behavioral Scientist","page":"1014-1039","volume":"57","issue":"8","source":"abs.sagepub.com","abstract":"The existence of social inequalities in health is well established. One strand of research focuses on inequalities in health within a single country. A separate and newer strand of research focuses on the relationship between inequality and average population health across countries. Despite the theorization of (presumably variable) social conditions as “fundamental causes” of disease and health, the cross-national literature has focused on average, aggregate population health as the central outcome. Controversies currently surround macro-structural determinants of overall population health, such as income inequality. We advance and redirect these debates by conceptualizing inequalities in health as cross-national variables that are sensitive to social conditions. Using data from 48 World Values Survey countries, representing 74% of the world’s population, we examine cross-national variation in inequalities in health. The results reveal substantial variation in health inequalities according to income, education, sex, and migrant status. While higher socioeconomic position is associated with better self-rated health around the globe, the size of the association varies across institutional context and across dimensions of stratification. There is some evidence that education and income are more strongly associated with self-rated health than sex or migrant status.","DOI":"10.1177/0002764213487343","ISSN":"0002-7642, 1552-3381","journalAbbreviation":"American Behavioral Scientist","language":"en","author":[{"family":"Beckfield","given":"Jason"},{"family":"Olafsdottir","given":"Sigrun"},{"family":"Bakhtiari","given":"Elyas"}],"issued":{"date-parts":[["2013",8,1]]}}}],"schema":"https://github.com/citation-style-language/schema/raw/master/csl-citation.json"} </w:instrText>
      </w:r>
      <w:r w:rsidR="005E5ED8" w:rsidRPr="00EC70BC">
        <w:rPr>
          <w:rFonts w:ascii="Times New Roman" w:hAnsi="Times New Roman" w:cs="Times New Roman"/>
          <w:color w:val="2E2E2E"/>
          <w:sz w:val="24"/>
          <w:szCs w:val="24"/>
          <w:shd w:val="clear" w:color="auto" w:fill="FFFFFF"/>
        </w:rPr>
        <w:fldChar w:fldCharType="separate"/>
      </w:r>
      <w:r w:rsidR="009F0BF3" w:rsidRPr="000E61AD">
        <w:rPr>
          <w:rFonts w:ascii="Times New Roman" w:hAnsi="Times New Roman" w:cs="Times New Roman"/>
          <w:sz w:val="24"/>
          <w:szCs w:val="24"/>
          <w:vertAlign w:val="superscript"/>
          <w:lang w:val="en-US"/>
        </w:rPr>
        <w:t>[21]</w:t>
      </w:r>
      <w:r w:rsidR="005E5ED8" w:rsidRPr="00EC70BC">
        <w:rPr>
          <w:rFonts w:ascii="Times New Roman" w:hAnsi="Times New Roman" w:cs="Times New Roman"/>
          <w:color w:val="2E2E2E"/>
          <w:sz w:val="24"/>
          <w:szCs w:val="24"/>
          <w:shd w:val="clear" w:color="auto" w:fill="FFFFFF"/>
        </w:rPr>
        <w:fldChar w:fldCharType="end"/>
      </w:r>
      <w:r w:rsidR="005E5ED8" w:rsidRPr="00EC70BC">
        <w:rPr>
          <w:rFonts w:ascii="Times New Roman" w:hAnsi="Times New Roman" w:cs="Times New Roman"/>
          <w:color w:val="2E2E2E"/>
          <w:sz w:val="24"/>
          <w:szCs w:val="24"/>
          <w:shd w:val="clear" w:color="auto" w:fill="FFFFFF"/>
          <w:lang w:val="en-US"/>
        </w:rPr>
        <w:t xml:space="preserve"> This is because</w:t>
      </w:r>
      <w:r w:rsidR="00EE14B6" w:rsidRPr="00EC70BC">
        <w:rPr>
          <w:rFonts w:ascii="Times New Roman" w:hAnsi="Times New Roman" w:cs="Times New Roman"/>
          <w:color w:val="2E2E2E"/>
          <w:sz w:val="24"/>
          <w:szCs w:val="24"/>
          <w:shd w:val="clear" w:color="auto" w:fill="FFFFFF"/>
          <w:lang w:val="en-US"/>
        </w:rPr>
        <w:t xml:space="preserve"> they</w:t>
      </w:r>
      <w:r w:rsidR="008F7136" w:rsidRPr="00EC70BC">
        <w:rPr>
          <w:rFonts w:ascii="Times New Roman" w:hAnsi="Times New Roman" w:cs="Times New Roman"/>
          <w:color w:val="2E2E2E"/>
          <w:sz w:val="24"/>
          <w:szCs w:val="24"/>
          <w:shd w:val="clear" w:color="auto" w:fill="FFFFFF"/>
          <w:lang w:val="en-US"/>
        </w:rPr>
        <w:t xml:space="preserve"> d</w:t>
      </w:r>
      <w:r w:rsidR="00EE14B6" w:rsidRPr="00EC70BC">
        <w:rPr>
          <w:rFonts w:ascii="Times New Roman" w:hAnsi="Times New Roman" w:cs="Times New Roman"/>
          <w:color w:val="2E2E2E"/>
          <w:sz w:val="24"/>
          <w:szCs w:val="24"/>
          <w:shd w:val="clear" w:color="auto" w:fill="FFFFFF"/>
          <w:lang w:val="en-US"/>
        </w:rPr>
        <w:t>o not rely on the assumption that error variance across countries is the same.</w:t>
      </w:r>
      <w:r w:rsidR="000C34B2">
        <w:rPr>
          <w:rFonts w:ascii="Times New Roman" w:hAnsi="Times New Roman" w:cs="Times New Roman"/>
          <w:color w:val="2E2E2E"/>
          <w:sz w:val="24"/>
          <w:szCs w:val="24"/>
          <w:shd w:val="clear" w:color="auto" w:fill="FFFFFF"/>
          <w:lang w:val="en-US"/>
        </w:rPr>
        <w:t xml:space="preserve"> </w:t>
      </w:r>
      <w:r w:rsidR="000C34B2" w:rsidRPr="00EC70BC">
        <w:rPr>
          <w:rFonts w:ascii="Times New Roman" w:hAnsi="Times New Roman" w:cs="Times New Roman"/>
          <w:color w:val="2E2E2E"/>
          <w:sz w:val="24"/>
          <w:szCs w:val="24"/>
          <w:shd w:val="clear" w:color="auto" w:fill="FFFFFF"/>
          <w:lang w:val="en-US"/>
        </w:rPr>
        <w:t>Data were weighted using</w:t>
      </w:r>
      <w:r w:rsidR="00856737">
        <w:rPr>
          <w:rFonts w:ascii="Times New Roman" w:hAnsi="Times New Roman" w:cs="Times New Roman"/>
          <w:color w:val="2E2E2E"/>
          <w:sz w:val="24"/>
          <w:szCs w:val="24"/>
          <w:shd w:val="clear" w:color="auto" w:fill="FFFFFF"/>
          <w:lang w:val="en-US"/>
        </w:rPr>
        <w:t xml:space="preserve"> post-stratification</w:t>
      </w:r>
      <w:r w:rsidR="000C34B2" w:rsidRPr="00EC70BC">
        <w:rPr>
          <w:rFonts w:ascii="Times New Roman" w:hAnsi="Times New Roman" w:cs="Times New Roman"/>
          <w:color w:val="2E2E2E"/>
          <w:sz w:val="24"/>
          <w:szCs w:val="24"/>
          <w:shd w:val="clear" w:color="auto" w:fill="FFFFFF"/>
          <w:lang w:val="en-US"/>
        </w:rPr>
        <w:t xml:space="preserve"> population weights for the pooled analysis and design weights for the country specific analysis. These wei</w:t>
      </w:r>
      <w:r w:rsidR="00856737">
        <w:rPr>
          <w:rFonts w:ascii="Times New Roman" w:hAnsi="Times New Roman" w:cs="Times New Roman"/>
          <w:color w:val="2E2E2E"/>
          <w:sz w:val="24"/>
          <w:szCs w:val="24"/>
          <w:shd w:val="clear" w:color="auto" w:fill="FFFFFF"/>
          <w:lang w:val="en-US"/>
        </w:rPr>
        <w:t>ghts are reported in the ESS to</w:t>
      </w:r>
      <w:r w:rsidR="000C34B2" w:rsidRPr="00EC70BC">
        <w:rPr>
          <w:rFonts w:ascii="Times New Roman" w:hAnsi="Times New Roman" w:cs="Times New Roman"/>
          <w:color w:val="2E2E2E"/>
          <w:sz w:val="24"/>
          <w:szCs w:val="24"/>
          <w:shd w:val="clear" w:color="auto" w:fill="FFFFFF"/>
          <w:lang w:val="en-US"/>
        </w:rPr>
        <w:t xml:space="preserve"> </w:t>
      </w:r>
      <w:r w:rsidR="00856737">
        <w:rPr>
          <w:rFonts w:ascii="Times New Roman" w:hAnsi="Times New Roman" w:cs="Times New Roman"/>
          <w:color w:val="2E2E2E"/>
          <w:sz w:val="24"/>
          <w:szCs w:val="24"/>
          <w:shd w:val="clear" w:color="auto" w:fill="FFFFFF"/>
          <w:lang w:val="en-US"/>
        </w:rPr>
        <w:t>correct</w:t>
      </w:r>
      <w:r w:rsidR="00856737" w:rsidRPr="00856737">
        <w:rPr>
          <w:rFonts w:ascii="Times New Roman" w:hAnsi="Times New Roman" w:cs="Times New Roman"/>
          <w:color w:val="2E2E2E"/>
          <w:sz w:val="24"/>
          <w:szCs w:val="24"/>
          <w:shd w:val="clear" w:color="auto" w:fill="FFFFFF"/>
          <w:lang w:val="en-US"/>
        </w:rPr>
        <w:t xml:space="preserve"> for different population sizes between countries </w:t>
      </w:r>
      <w:r w:rsidR="00856737">
        <w:rPr>
          <w:rFonts w:ascii="Times New Roman" w:hAnsi="Times New Roman" w:cs="Times New Roman"/>
          <w:color w:val="2E2E2E"/>
          <w:sz w:val="24"/>
          <w:szCs w:val="24"/>
          <w:shd w:val="clear" w:color="auto" w:fill="FFFFFF"/>
          <w:lang w:val="en-US"/>
        </w:rPr>
        <w:t xml:space="preserve">and </w:t>
      </w:r>
      <w:r w:rsidR="000C34B2">
        <w:rPr>
          <w:rFonts w:ascii="Times New Roman" w:hAnsi="Times New Roman" w:cs="Times New Roman"/>
          <w:color w:val="2E2E2E"/>
          <w:sz w:val="24"/>
          <w:szCs w:val="24"/>
          <w:shd w:val="clear" w:color="auto" w:fill="FFFFFF"/>
          <w:lang w:val="en-US"/>
        </w:rPr>
        <w:t>use</w:t>
      </w:r>
      <w:r w:rsidR="000C34B2" w:rsidRPr="00EC70BC">
        <w:rPr>
          <w:rFonts w:ascii="Times New Roman" w:hAnsi="Times New Roman" w:cs="Times New Roman"/>
          <w:color w:val="2E2E2E"/>
          <w:sz w:val="24"/>
          <w:szCs w:val="24"/>
          <w:shd w:val="clear" w:color="auto" w:fill="FFFFFF"/>
          <w:lang w:val="en-US"/>
        </w:rPr>
        <w:t xml:space="preserve"> information on </w:t>
      </w:r>
      <w:proofErr w:type="gramStart"/>
      <w:r w:rsidR="000C34B2" w:rsidRPr="00EC70BC">
        <w:rPr>
          <w:rFonts w:ascii="Times New Roman" w:hAnsi="Times New Roman" w:cs="Times New Roman"/>
          <w:color w:val="2E2E2E"/>
          <w:sz w:val="24"/>
          <w:szCs w:val="24"/>
          <w:shd w:val="clear" w:color="auto" w:fill="FFFFFF"/>
          <w:lang w:val="en-US"/>
        </w:rPr>
        <w:t>age-group</w:t>
      </w:r>
      <w:proofErr w:type="gramEnd"/>
      <w:r w:rsidR="000C34B2" w:rsidRPr="00EC70BC">
        <w:rPr>
          <w:rFonts w:ascii="Times New Roman" w:hAnsi="Times New Roman" w:cs="Times New Roman"/>
          <w:color w:val="2E2E2E"/>
          <w:sz w:val="24"/>
          <w:szCs w:val="24"/>
          <w:shd w:val="clear" w:color="auto" w:fill="FFFFFF"/>
          <w:lang w:val="en-US"/>
        </w:rPr>
        <w:t xml:space="preserve">, gender, education, and region to reduce the sampling error and potential non-response bias of the survey. </w:t>
      </w:r>
      <w:r w:rsidR="00A458ED">
        <w:rPr>
          <w:rFonts w:ascii="Times New Roman" w:hAnsi="Times New Roman" w:cs="Times New Roman"/>
          <w:color w:val="2E2E2E"/>
          <w:sz w:val="24"/>
          <w:szCs w:val="24"/>
          <w:shd w:val="clear" w:color="auto" w:fill="FFFFFF"/>
          <w:lang w:val="en-US"/>
        </w:rPr>
        <w:t>In the pooled analysis, w</w:t>
      </w:r>
      <w:r w:rsidR="00A458ED" w:rsidRPr="00A458ED">
        <w:rPr>
          <w:rFonts w:ascii="Times New Roman" w:hAnsi="Times New Roman" w:cs="Times New Roman"/>
          <w:color w:val="2E2E2E"/>
          <w:sz w:val="24"/>
          <w:szCs w:val="24"/>
          <w:shd w:val="clear" w:color="auto" w:fill="FFFFFF"/>
          <w:lang w:val="en-US"/>
        </w:rPr>
        <w:t xml:space="preserve">e </w:t>
      </w:r>
      <w:r w:rsidR="00A458ED" w:rsidRPr="00A458ED">
        <w:rPr>
          <w:rFonts w:ascii="Times New Roman" w:hAnsi="Times New Roman" w:cs="Times New Roman"/>
          <w:color w:val="2E2E2E"/>
          <w:sz w:val="24"/>
          <w:szCs w:val="24"/>
          <w:shd w:val="clear" w:color="auto" w:fill="FFFFFF"/>
          <w:lang w:val="en-GB"/>
        </w:rPr>
        <w:t xml:space="preserve">accounted for the nesting of individuals within countries by estimating clustered standard errors. </w:t>
      </w:r>
      <w:r w:rsidR="005E5ED8" w:rsidRPr="00EC70BC">
        <w:rPr>
          <w:rFonts w:ascii="Times New Roman" w:hAnsi="Times New Roman" w:cs="Times New Roman"/>
          <w:color w:val="2E2E2E"/>
          <w:sz w:val="24"/>
          <w:szCs w:val="24"/>
          <w:shd w:val="clear" w:color="auto" w:fill="FFFFFF"/>
          <w:lang w:val="en-US"/>
        </w:rPr>
        <w:t xml:space="preserve">Country specific </w:t>
      </w:r>
      <w:proofErr w:type="spellStart"/>
      <w:r w:rsidR="005E5ED8" w:rsidRPr="00EC70BC">
        <w:rPr>
          <w:rFonts w:ascii="Times New Roman" w:hAnsi="Times New Roman" w:cs="Times New Roman"/>
          <w:color w:val="2E2E2E"/>
          <w:sz w:val="24"/>
          <w:szCs w:val="24"/>
          <w:shd w:val="clear" w:color="auto" w:fill="FFFFFF"/>
          <w:lang w:val="en-US"/>
        </w:rPr>
        <w:t>prevalence</w:t>
      </w:r>
      <w:r w:rsidR="008130B4">
        <w:rPr>
          <w:rFonts w:ascii="Times New Roman" w:hAnsi="Times New Roman" w:cs="Times New Roman"/>
          <w:color w:val="2E2E2E"/>
          <w:sz w:val="24"/>
          <w:szCs w:val="24"/>
          <w:shd w:val="clear" w:color="auto" w:fill="FFFFFF"/>
          <w:lang w:val="en-US"/>
        </w:rPr>
        <w:t>s</w:t>
      </w:r>
      <w:proofErr w:type="spellEnd"/>
      <w:r w:rsidR="00D1783C" w:rsidRPr="00EC70BC">
        <w:rPr>
          <w:rFonts w:ascii="Times New Roman" w:hAnsi="Times New Roman" w:cs="Times New Roman"/>
          <w:color w:val="2E2E2E"/>
          <w:sz w:val="24"/>
          <w:szCs w:val="24"/>
          <w:shd w:val="clear" w:color="auto" w:fill="FFFFFF"/>
          <w:lang w:val="en-US"/>
        </w:rPr>
        <w:t xml:space="preserve"> </w:t>
      </w:r>
      <w:proofErr w:type="gramStart"/>
      <w:r w:rsidR="005E5ED8" w:rsidRPr="00EC70BC">
        <w:rPr>
          <w:rFonts w:ascii="Times New Roman" w:hAnsi="Times New Roman" w:cs="Times New Roman"/>
          <w:color w:val="2E2E2E"/>
          <w:sz w:val="24"/>
          <w:szCs w:val="24"/>
          <w:shd w:val="clear" w:color="auto" w:fill="FFFFFF"/>
          <w:lang w:val="en-US"/>
        </w:rPr>
        <w:t>are pr</w:t>
      </w:r>
      <w:r w:rsidR="00740341" w:rsidRPr="00EC70BC">
        <w:rPr>
          <w:rFonts w:ascii="Times New Roman" w:hAnsi="Times New Roman" w:cs="Times New Roman"/>
          <w:color w:val="2E2E2E"/>
          <w:sz w:val="24"/>
          <w:szCs w:val="24"/>
          <w:shd w:val="clear" w:color="auto" w:fill="FFFFFF"/>
          <w:lang w:val="en-US"/>
        </w:rPr>
        <w:t>esented</w:t>
      </w:r>
      <w:proofErr w:type="gramEnd"/>
      <w:r w:rsidR="00740341" w:rsidRPr="00EC70BC">
        <w:rPr>
          <w:rFonts w:ascii="Times New Roman" w:hAnsi="Times New Roman" w:cs="Times New Roman"/>
          <w:color w:val="2E2E2E"/>
          <w:sz w:val="24"/>
          <w:szCs w:val="24"/>
          <w:shd w:val="clear" w:color="auto" w:fill="FFFFFF"/>
          <w:lang w:val="en-US"/>
        </w:rPr>
        <w:t xml:space="preserve"> </w:t>
      </w:r>
      <w:r w:rsidR="00856737">
        <w:rPr>
          <w:rFonts w:ascii="Times New Roman" w:hAnsi="Times New Roman" w:cs="Times New Roman"/>
          <w:color w:val="2E2E2E"/>
          <w:sz w:val="24"/>
          <w:szCs w:val="24"/>
          <w:shd w:val="clear" w:color="auto" w:fill="FFFFFF"/>
          <w:lang w:val="en-US"/>
        </w:rPr>
        <w:t xml:space="preserve">as a supplementary file. </w:t>
      </w:r>
      <w:r w:rsidR="000C34B2">
        <w:rPr>
          <w:rFonts w:ascii="Times New Roman" w:hAnsi="Times New Roman" w:cs="Times New Roman"/>
          <w:color w:val="2E2E2E"/>
          <w:sz w:val="24"/>
          <w:szCs w:val="24"/>
          <w:shd w:val="clear" w:color="auto" w:fill="FFFFFF"/>
          <w:lang w:val="en-US"/>
        </w:rPr>
        <w:t xml:space="preserve"> </w:t>
      </w:r>
      <w:r w:rsidR="0014451C" w:rsidRPr="00EC70BC">
        <w:rPr>
          <w:rFonts w:ascii="Times New Roman" w:hAnsi="Times New Roman" w:cs="Times New Roman"/>
          <w:color w:val="2E2E2E"/>
          <w:sz w:val="24"/>
          <w:szCs w:val="24"/>
          <w:shd w:val="clear" w:color="auto" w:fill="FFFFFF"/>
          <w:lang w:val="en-US"/>
        </w:rPr>
        <w:t xml:space="preserve">STATA 14.1 </w:t>
      </w:r>
      <w:proofErr w:type="gramStart"/>
      <w:r w:rsidR="0014451C" w:rsidRPr="00EC70BC">
        <w:rPr>
          <w:rFonts w:ascii="Times New Roman" w:hAnsi="Times New Roman" w:cs="Times New Roman"/>
          <w:color w:val="2E2E2E"/>
          <w:sz w:val="24"/>
          <w:szCs w:val="24"/>
          <w:shd w:val="clear" w:color="auto" w:fill="FFFFFF"/>
          <w:lang w:val="en-US"/>
        </w:rPr>
        <w:t>was used</w:t>
      </w:r>
      <w:proofErr w:type="gramEnd"/>
      <w:r w:rsidR="0014451C" w:rsidRPr="00EC70BC">
        <w:rPr>
          <w:rFonts w:ascii="Times New Roman" w:hAnsi="Times New Roman" w:cs="Times New Roman"/>
          <w:color w:val="2E2E2E"/>
          <w:sz w:val="24"/>
          <w:szCs w:val="24"/>
          <w:shd w:val="clear" w:color="auto" w:fill="FFFFFF"/>
          <w:lang w:val="en-US"/>
        </w:rPr>
        <w:t xml:space="preserve"> for all analyses.</w:t>
      </w:r>
    </w:p>
    <w:p w14:paraId="78EE4CF1" w14:textId="06E55E2C" w:rsidR="000D6F53" w:rsidRPr="00EC70BC" w:rsidRDefault="00A03BCD" w:rsidP="00EE14B6">
      <w:pPr>
        <w:spacing w:after="0" w:line="480" w:lineRule="auto"/>
        <w:ind w:firstLine="708"/>
        <w:jc w:val="both"/>
        <w:rPr>
          <w:rFonts w:ascii="Times New Roman" w:hAnsi="Times New Roman" w:cs="Times New Roman"/>
          <w:color w:val="2E2E2E"/>
          <w:sz w:val="24"/>
          <w:szCs w:val="24"/>
          <w:shd w:val="clear" w:color="auto" w:fill="FFFFFF"/>
          <w:lang w:val="en-US"/>
        </w:rPr>
      </w:pPr>
      <w:r w:rsidRPr="00EC70BC">
        <w:rPr>
          <w:rFonts w:ascii="Times New Roman" w:hAnsi="Times New Roman" w:cs="Times New Roman"/>
          <w:color w:val="2E2E2E"/>
          <w:sz w:val="24"/>
          <w:szCs w:val="24"/>
          <w:shd w:val="clear" w:color="auto" w:fill="FFFFFF"/>
          <w:lang w:val="en-US"/>
        </w:rPr>
        <w:t xml:space="preserve">A social gradient in health </w:t>
      </w:r>
      <w:proofErr w:type="gramStart"/>
      <w:r w:rsidRPr="00EC70BC">
        <w:rPr>
          <w:rFonts w:ascii="Times New Roman" w:hAnsi="Times New Roman" w:cs="Times New Roman"/>
          <w:color w:val="2E2E2E"/>
          <w:sz w:val="24"/>
          <w:szCs w:val="24"/>
          <w:shd w:val="clear" w:color="auto" w:fill="FFFFFF"/>
          <w:lang w:val="en-US"/>
        </w:rPr>
        <w:t>was observed</w:t>
      </w:r>
      <w:proofErr w:type="gramEnd"/>
      <w:r w:rsidRPr="00EC70BC">
        <w:rPr>
          <w:rFonts w:ascii="Times New Roman" w:hAnsi="Times New Roman" w:cs="Times New Roman"/>
          <w:color w:val="2E2E2E"/>
          <w:sz w:val="24"/>
          <w:szCs w:val="24"/>
          <w:shd w:val="clear" w:color="auto" w:fill="FFFFFF"/>
          <w:lang w:val="en-US"/>
        </w:rPr>
        <w:t xml:space="preserve"> when significant differences were observed between both lower education groups and the high education group. When a difference was observed between only one of the lower education groups (i.e. either the lower or medium education group) and the high education group, we deemed this a socioeconomic gap. </w:t>
      </w:r>
    </w:p>
    <w:p w14:paraId="7380925E" w14:textId="64FBB11F" w:rsidR="0095799F" w:rsidRPr="00EC70BC" w:rsidRDefault="0095799F" w:rsidP="0095799F">
      <w:pPr>
        <w:spacing w:after="0" w:line="480" w:lineRule="auto"/>
        <w:jc w:val="both"/>
        <w:rPr>
          <w:rFonts w:ascii="Times New Roman" w:hAnsi="Times New Roman" w:cs="Times New Roman"/>
          <w:b/>
          <w:color w:val="2E2E2E"/>
          <w:sz w:val="24"/>
          <w:szCs w:val="24"/>
          <w:shd w:val="clear" w:color="auto" w:fill="FFFFFF"/>
          <w:lang w:val="en-US"/>
        </w:rPr>
      </w:pPr>
      <w:r w:rsidRPr="00EC70BC">
        <w:rPr>
          <w:rFonts w:ascii="Times New Roman" w:hAnsi="Times New Roman" w:cs="Times New Roman"/>
          <w:b/>
          <w:color w:val="2E2E2E"/>
          <w:sz w:val="24"/>
          <w:szCs w:val="24"/>
          <w:shd w:val="clear" w:color="auto" w:fill="FFFFFF"/>
          <w:lang w:val="en-US"/>
        </w:rPr>
        <w:t>Results</w:t>
      </w:r>
    </w:p>
    <w:p w14:paraId="3EB9F9DE" w14:textId="0308CBDA" w:rsidR="005F4764" w:rsidRDefault="00855589" w:rsidP="005D77B3">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Table </w:t>
      </w:r>
      <w:r w:rsidR="00A2632A" w:rsidRPr="00EC70BC">
        <w:rPr>
          <w:rFonts w:ascii="Times New Roman" w:hAnsi="Times New Roman" w:cs="Times New Roman"/>
          <w:sz w:val="24"/>
          <w:szCs w:val="24"/>
          <w:lang w:val="en-US"/>
        </w:rPr>
        <w:t>1</w:t>
      </w:r>
      <w:r w:rsidRPr="00EC70BC">
        <w:rPr>
          <w:rFonts w:ascii="Times New Roman" w:hAnsi="Times New Roman" w:cs="Times New Roman"/>
          <w:sz w:val="24"/>
          <w:szCs w:val="24"/>
          <w:lang w:val="en-US"/>
        </w:rPr>
        <w:t xml:space="preserve"> summarizes the pooled </w:t>
      </w:r>
      <w:r w:rsidR="00637A8D" w:rsidRPr="00EC70BC">
        <w:rPr>
          <w:rFonts w:ascii="Times New Roman" w:hAnsi="Times New Roman" w:cs="Times New Roman"/>
          <w:sz w:val="24"/>
          <w:szCs w:val="24"/>
          <w:lang w:val="en-US"/>
        </w:rPr>
        <w:t>ARRs</w:t>
      </w:r>
      <w:r w:rsidRPr="00EC70BC">
        <w:rPr>
          <w:rFonts w:ascii="Times New Roman" w:hAnsi="Times New Roman" w:cs="Times New Roman"/>
          <w:sz w:val="24"/>
          <w:szCs w:val="24"/>
          <w:lang w:val="en-US"/>
        </w:rPr>
        <w:t xml:space="preserve"> for the different </w:t>
      </w:r>
      <w:r w:rsidR="00403E06" w:rsidRPr="00EC70BC">
        <w:rPr>
          <w:rFonts w:ascii="Times New Roman" w:hAnsi="Times New Roman" w:cs="Times New Roman"/>
          <w:sz w:val="24"/>
          <w:szCs w:val="24"/>
          <w:lang w:val="en-US"/>
        </w:rPr>
        <w:t>conditions</w:t>
      </w:r>
      <w:r w:rsidRPr="00EC70BC">
        <w:rPr>
          <w:rFonts w:ascii="Times New Roman" w:hAnsi="Times New Roman" w:cs="Times New Roman"/>
          <w:sz w:val="24"/>
          <w:szCs w:val="24"/>
          <w:lang w:val="en-US"/>
        </w:rPr>
        <w:t xml:space="preserve">. </w:t>
      </w:r>
      <w:r w:rsidR="005A5F27" w:rsidRPr="00EC70BC">
        <w:rPr>
          <w:rFonts w:ascii="Times New Roman" w:hAnsi="Times New Roman" w:cs="Times New Roman"/>
          <w:sz w:val="24"/>
          <w:szCs w:val="24"/>
          <w:lang w:val="en-US"/>
        </w:rPr>
        <w:t>When examining men and women together, a</w:t>
      </w:r>
      <w:r w:rsidRPr="00EC70BC">
        <w:rPr>
          <w:rFonts w:ascii="Times New Roman" w:hAnsi="Times New Roman" w:cs="Times New Roman"/>
          <w:sz w:val="24"/>
          <w:szCs w:val="24"/>
          <w:lang w:val="en-US"/>
        </w:rPr>
        <w:t xml:space="preserve"> social gradient</w:t>
      </w:r>
      <w:r w:rsidR="004A37AF" w:rsidRPr="00EC70BC">
        <w:rPr>
          <w:rFonts w:ascii="Times New Roman" w:hAnsi="Times New Roman" w:cs="Times New Roman"/>
          <w:sz w:val="24"/>
          <w:szCs w:val="24"/>
          <w:lang w:val="en-US"/>
        </w:rPr>
        <w:t xml:space="preserve"> in health</w:t>
      </w:r>
      <w:r w:rsidRPr="00EC70BC">
        <w:rPr>
          <w:rFonts w:ascii="Times New Roman" w:hAnsi="Times New Roman" w:cs="Times New Roman"/>
          <w:sz w:val="24"/>
          <w:szCs w:val="24"/>
          <w:lang w:val="en-US"/>
        </w:rPr>
        <w:t xml:space="preserve"> </w:t>
      </w:r>
      <w:proofErr w:type="gramStart"/>
      <w:r w:rsidRPr="00EC70BC">
        <w:rPr>
          <w:rFonts w:ascii="Times New Roman" w:hAnsi="Times New Roman" w:cs="Times New Roman"/>
          <w:sz w:val="24"/>
          <w:szCs w:val="24"/>
          <w:lang w:val="en-US"/>
        </w:rPr>
        <w:t>was observed</w:t>
      </w:r>
      <w:proofErr w:type="gramEnd"/>
      <w:r w:rsidRPr="00EC70BC">
        <w:rPr>
          <w:rFonts w:ascii="Times New Roman" w:hAnsi="Times New Roman" w:cs="Times New Roman"/>
          <w:sz w:val="24"/>
          <w:szCs w:val="24"/>
          <w:lang w:val="en-US"/>
        </w:rPr>
        <w:t xml:space="preserve"> for </w:t>
      </w:r>
      <w:r w:rsidR="00CC745A">
        <w:rPr>
          <w:rFonts w:ascii="Times New Roman" w:hAnsi="Times New Roman" w:cs="Times New Roman"/>
          <w:sz w:val="24"/>
          <w:szCs w:val="24"/>
          <w:lang w:val="en-US"/>
        </w:rPr>
        <w:t xml:space="preserve">ten </w:t>
      </w:r>
      <w:r w:rsidR="0055285F">
        <w:rPr>
          <w:rFonts w:ascii="Times New Roman" w:hAnsi="Times New Roman" w:cs="Times New Roman"/>
          <w:sz w:val="24"/>
          <w:szCs w:val="24"/>
          <w:lang w:val="en-US"/>
        </w:rPr>
        <w:t>NCDs</w:t>
      </w:r>
      <w:r w:rsidR="00FF10BB" w:rsidRPr="00EC70BC">
        <w:rPr>
          <w:rFonts w:ascii="Times New Roman" w:hAnsi="Times New Roman" w:cs="Times New Roman"/>
          <w:sz w:val="24"/>
          <w:szCs w:val="24"/>
          <w:lang w:val="en-US"/>
        </w:rPr>
        <w:t xml:space="preserve"> in Europe: </w:t>
      </w:r>
      <w:r w:rsidR="00CC745A">
        <w:rPr>
          <w:rFonts w:ascii="Times New Roman" w:hAnsi="Times New Roman" w:cs="Times New Roman"/>
          <w:sz w:val="24"/>
          <w:szCs w:val="24"/>
          <w:lang w:val="en-US"/>
        </w:rPr>
        <w:t xml:space="preserve">heart circulation problems, high blood pressure, </w:t>
      </w:r>
      <w:r w:rsidR="00CC745A" w:rsidRPr="00EC70BC">
        <w:rPr>
          <w:rFonts w:ascii="Times New Roman" w:hAnsi="Times New Roman" w:cs="Times New Roman"/>
          <w:sz w:val="24"/>
          <w:szCs w:val="24"/>
          <w:lang w:val="en-US"/>
        </w:rPr>
        <w:t>breathing problems, hand/arm pain, foot/leg pain,</w:t>
      </w:r>
      <w:r w:rsidR="00CC745A">
        <w:rPr>
          <w:rFonts w:ascii="Times New Roman" w:hAnsi="Times New Roman" w:cs="Times New Roman"/>
          <w:sz w:val="24"/>
          <w:szCs w:val="24"/>
          <w:lang w:val="en-US"/>
        </w:rPr>
        <w:t xml:space="preserve"> severe headaches, diabetes, obesity, </w:t>
      </w:r>
      <w:r w:rsidR="00CC745A" w:rsidRPr="00EC70BC">
        <w:rPr>
          <w:rFonts w:ascii="Times New Roman" w:hAnsi="Times New Roman" w:cs="Times New Roman"/>
          <w:sz w:val="24"/>
          <w:szCs w:val="24"/>
          <w:lang w:val="en-US"/>
        </w:rPr>
        <w:t>depression</w:t>
      </w:r>
      <w:r w:rsidR="00CC745A">
        <w:rPr>
          <w:rFonts w:ascii="Times New Roman" w:hAnsi="Times New Roman" w:cs="Times New Roman"/>
          <w:sz w:val="24"/>
          <w:szCs w:val="24"/>
          <w:lang w:val="en-US"/>
        </w:rPr>
        <w:t xml:space="preserve"> and cancer</w:t>
      </w:r>
      <w:r w:rsidR="00CC745A" w:rsidRPr="00EC70BC">
        <w:rPr>
          <w:rFonts w:ascii="Times New Roman" w:hAnsi="Times New Roman" w:cs="Times New Roman"/>
          <w:sz w:val="24"/>
          <w:szCs w:val="24"/>
          <w:lang w:val="en-US"/>
        </w:rPr>
        <w:t>.</w:t>
      </w:r>
      <w:r w:rsidR="00CC745A">
        <w:rPr>
          <w:rFonts w:ascii="Times New Roman" w:hAnsi="Times New Roman" w:cs="Times New Roman"/>
          <w:sz w:val="24"/>
          <w:szCs w:val="24"/>
          <w:lang w:val="en-US"/>
        </w:rPr>
        <w:t xml:space="preserve"> </w:t>
      </w:r>
      <w:r w:rsidR="00A100C5" w:rsidRPr="00EC70BC">
        <w:rPr>
          <w:rFonts w:ascii="Times New Roman" w:hAnsi="Times New Roman" w:cs="Times New Roman"/>
          <w:sz w:val="24"/>
          <w:szCs w:val="24"/>
          <w:lang w:val="en-US"/>
        </w:rPr>
        <w:t>However, the CIs for the medium and low education groups overla</w:t>
      </w:r>
      <w:r w:rsidR="008130B4">
        <w:rPr>
          <w:rFonts w:ascii="Times New Roman" w:hAnsi="Times New Roman" w:cs="Times New Roman"/>
          <w:sz w:val="24"/>
          <w:szCs w:val="24"/>
          <w:lang w:val="en-US"/>
        </w:rPr>
        <w:t>p</w:t>
      </w:r>
      <w:r w:rsidR="00A100C5" w:rsidRPr="00EC70BC">
        <w:rPr>
          <w:rFonts w:ascii="Times New Roman" w:hAnsi="Times New Roman" w:cs="Times New Roman"/>
          <w:sz w:val="24"/>
          <w:szCs w:val="24"/>
          <w:lang w:val="en-US"/>
        </w:rPr>
        <w:t>p</w:t>
      </w:r>
      <w:r w:rsidR="008130B4">
        <w:rPr>
          <w:rFonts w:ascii="Times New Roman" w:hAnsi="Times New Roman" w:cs="Times New Roman"/>
          <w:sz w:val="24"/>
          <w:szCs w:val="24"/>
          <w:lang w:val="en-US"/>
        </w:rPr>
        <w:t>ed</w:t>
      </w:r>
      <w:r w:rsidR="00A100C5" w:rsidRPr="00EC70BC">
        <w:rPr>
          <w:rFonts w:ascii="Times New Roman" w:hAnsi="Times New Roman" w:cs="Times New Roman"/>
          <w:sz w:val="24"/>
          <w:szCs w:val="24"/>
          <w:lang w:val="en-US"/>
        </w:rPr>
        <w:t xml:space="preserve"> </w:t>
      </w:r>
      <w:r w:rsidR="0055285F">
        <w:rPr>
          <w:rFonts w:ascii="Times New Roman" w:hAnsi="Times New Roman" w:cs="Times New Roman"/>
          <w:sz w:val="24"/>
          <w:szCs w:val="24"/>
          <w:lang w:val="en-US"/>
        </w:rPr>
        <w:t>for all</w:t>
      </w:r>
      <w:r w:rsidR="00CC745A">
        <w:rPr>
          <w:rFonts w:ascii="Times New Roman" w:hAnsi="Times New Roman" w:cs="Times New Roman"/>
          <w:sz w:val="24"/>
          <w:szCs w:val="24"/>
          <w:lang w:val="en-US"/>
        </w:rPr>
        <w:t xml:space="preserve"> of these conditions, with the exception of depression</w:t>
      </w:r>
      <w:r w:rsidR="00A100C5" w:rsidRPr="00EC70BC">
        <w:rPr>
          <w:rFonts w:ascii="Times New Roman" w:hAnsi="Times New Roman" w:cs="Times New Roman"/>
          <w:sz w:val="24"/>
          <w:szCs w:val="24"/>
          <w:lang w:val="en-US"/>
        </w:rPr>
        <w:t xml:space="preserve">. </w:t>
      </w:r>
      <w:r w:rsidR="004C44F5" w:rsidRPr="00EC70BC">
        <w:rPr>
          <w:rFonts w:ascii="Times New Roman" w:hAnsi="Times New Roman" w:cs="Times New Roman"/>
          <w:sz w:val="24"/>
          <w:szCs w:val="24"/>
          <w:lang w:val="en-US"/>
        </w:rPr>
        <w:t xml:space="preserve">An inverse </w:t>
      </w:r>
      <w:r w:rsidR="005F4764" w:rsidRPr="00EC70BC">
        <w:rPr>
          <w:rFonts w:ascii="Times New Roman" w:hAnsi="Times New Roman" w:cs="Times New Roman"/>
          <w:sz w:val="24"/>
          <w:szCs w:val="24"/>
          <w:lang w:val="en-US"/>
        </w:rPr>
        <w:t xml:space="preserve">social gradient (with a </w:t>
      </w:r>
      <w:proofErr w:type="gramStart"/>
      <w:r w:rsidR="005F4764" w:rsidRPr="00EC70BC">
        <w:rPr>
          <w:rFonts w:ascii="Times New Roman" w:hAnsi="Times New Roman" w:cs="Times New Roman"/>
          <w:sz w:val="24"/>
          <w:szCs w:val="24"/>
          <w:lang w:val="en-US"/>
        </w:rPr>
        <w:t>step-wise</w:t>
      </w:r>
      <w:proofErr w:type="gramEnd"/>
      <w:r w:rsidR="005F4764" w:rsidRPr="00EC70BC">
        <w:rPr>
          <w:rFonts w:ascii="Times New Roman" w:hAnsi="Times New Roman" w:cs="Times New Roman"/>
          <w:sz w:val="24"/>
          <w:szCs w:val="24"/>
          <w:lang w:val="en-US"/>
        </w:rPr>
        <w:t xml:space="preserve"> higher prevalence among the medium </w:t>
      </w:r>
      <w:r w:rsidR="005F4764" w:rsidRPr="00EC70BC">
        <w:rPr>
          <w:rFonts w:ascii="Times New Roman" w:hAnsi="Times New Roman" w:cs="Times New Roman"/>
          <w:sz w:val="24"/>
          <w:szCs w:val="24"/>
          <w:lang w:val="en-US"/>
        </w:rPr>
        <w:lastRenderedPageBreak/>
        <w:t>and high education group) was demon</w:t>
      </w:r>
      <w:r w:rsidR="00101BB3" w:rsidRPr="00EC70BC">
        <w:rPr>
          <w:rFonts w:ascii="Times New Roman" w:hAnsi="Times New Roman" w:cs="Times New Roman"/>
          <w:sz w:val="24"/>
          <w:szCs w:val="24"/>
          <w:lang w:val="en-US"/>
        </w:rPr>
        <w:t>strated for allergy</w:t>
      </w:r>
      <w:r w:rsidR="00A100C5" w:rsidRPr="00EC70BC">
        <w:rPr>
          <w:rFonts w:ascii="Times New Roman" w:hAnsi="Times New Roman" w:cs="Times New Roman"/>
          <w:sz w:val="24"/>
          <w:szCs w:val="24"/>
          <w:lang w:val="en-US"/>
        </w:rPr>
        <w:t>, although here too the CIs for the medium and low education group overlap</w:t>
      </w:r>
      <w:r w:rsidR="008130B4">
        <w:rPr>
          <w:rFonts w:ascii="Times New Roman" w:hAnsi="Times New Roman" w:cs="Times New Roman"/>
          <w:sz w:val="24"/>
          <w:szCs w:val="24"/>
          <w:lang w:val="en-US"/>
        </w:rPr>
        <w:t>ped</w:t>
      </w:r>
      <w:r w:rsidR="00A100C5" w:rsidRPr="00EC70BC">
        <w:rPr>
          <w:rFonts w:ascii="Times New Roman" w:hAnsi="Times New Roman" w:cs="Times New Roman"/>
          <w:sz w:val="24"/>
          <w:szCs w:val="24"/>
          <w:lang w:val="en-US"/>
        </w:rPr>
        <w:t xml:space="preserve">. </w:t>
      </w:r>
      <w:r w:rsidR="00CC745A">
        <w:rPr>
          <w:rFonts w:ascii="Times New Roman" w:hAnsi="Times New Roman" w:cs="Times New Roman"/>
          <w:sz w:val="24"/>
          <w:szCs w:val="24"/>
          <w:lang w:val="en-US"/>
        </w:rPr>
        <w:t xml:space="preserve">The largest </w:t>
      </w:r>
      <w:r w:rsidRPr="00EC70BC">
        <w:rPr>
          <w:rFonts w:ascii="Times New Roman" w:hAnsi="Times New Roman" w:cs="Times New Roman"/>
          <w:sz w:val="24"/>
          <w:szCs w:val="24"/>
          <w:lang w:val="en-US"/>
        </w:rPr>
        <w:t>socioeconomic</w:t>
      </w:r>
      <w:r w:rsidR="004C44F5" w:rsidRPr="00EC70BC">
        <w:rPr>
          <w:rFonts w:ascii="Times New Roman" w:hAnsi="Times New Roman" w:cs="Times New Roman"/>
          <w:sz w:val="24"/>
          <w:szCs w:val="24"/>
          <w:lang w:val="en-US"/>
        </w:rPr>
        <w:t xml:space="preserve"> gaps </w:t>
      </w:r>
      <w:proofErr w:type="gramStart"/>
      <w:r w:rsidRPr="00EC70BC">
        <w:rPr>
          <w:rFonts w:ascii="Times New Roman" w:hAnsi="Times New Roman" w:cs="Times New Roman"/>
          <w:sz w:val="24"/>
          <w:szCs w:val="24"/>
          <w:lang w:val="en-US"/>
        </w:rPr>
        <w:t>were observed</w:t>
      </w:r>
      <w:proofErr w:type="gramEnd"/>
      <w:r w:rsidRPr="00EC70BC">
        <w:rPr>
          <w:rFonts w:ascii="Times New Roman" w:hAnsi="Times New Roman" w:cs="Times New Roman"/>
          <w:sz w:val="24"/>
          <w:szCs w:val="24"/>
          <w:lang w:val="en-US"/>
        </w:rPr>
        <w:t xml:space="preserve"> </w:t>
      </w:r>
      <w:r w:rsidR="005D77B3">
        <w:rPr>
          <w:rFonts w:ascii="Times New Roman" w:hAnsi="Times New Roman" w:cs="Times New Roman"/>
          <w:sz w:val="24"/>
          <w:szCs w:val="24"/>
          <w:lang w:val="en-US"/>
        </w:rPr>
        <w:t>for diabe</w:t>
      </w:r>
      <w:r w:rsidR="00911732">
        <w:rPr>
          <w:rFonts w:ascii="Times New Roman" w:hAnsi="Times New Roman" w:cs="Times New Roman"/>
          <w:sz w:val="24"/>
          <w:szCs w:val="24"/>
          <w:lang w:val="en-US"/>
        </w:rPr>
        <w:t>tes</w:t>
      </w:r>
      <w:r w:rsidR="00D24004">
        <w:rPr>
          <w:rFonts w:ascii="Times New Roman" w:hAnsi="Times New Roman" w:cs="Times New Roman"/>
          <w:sz w:val="24"/>
          <w:szCs w:val="24"/>
          <w:lang w:val="en-US"/>
        </w:rPr>
        <w:t xml:space="preserve">, obesity and depression. The </w:t>
      </w:r>
      <w:r w:rsidR="00911732">
        <w:rPr>
          <w:rFonts w:ascii="Times New Roman" w:hAnsi="Times New Roman" w:cs="Times New Roman"/>
          <w:sz w:val="24"/>
          <w:szCs w:val="24"/>
          <w:lang w:val="en-US"/>
        </w:rPr>
        <w:t>ARRs</w:t>
      </w:r>
      <w:r w:rsidR="00D24004">
        <w:rPr>
          <w:rFonts w:ascii="Times New Roman" w:hAnsi="Times New Roman" w:cs="Times New Roman"/>
          <w:sz w:val="24"/>
          <w:szCs w:val="24"/>
          <w:lang w:val="en-US"/>
        </w:rPr>
        <w:t xml:space="preserve"> for these conditions among both the medium and low education group were respectively, 1.79 (CI 1.47-2.19) and</w:t>
      </w:r>
      <w:r w:rsidR="00911732">
        <w:rPr>
          <w:rFonts w:ascii="Times New Roman" w:hAnsi="Times New Roman" w:cs="Times New Roman"/>
          <w:sz w:val="24"/>
          <w:szCs w:val="24"/>
          <w:lang w:val="en-US"/>
        </w:rPr>
        <w:t xml:space="preserve"> 2.3</w:t>
      </w:r>
      <w:r w:rsidR="00D24004">
        <w:rPr>
          <w:rFonts w:ascii="Times New Roman" w:hAnsi="Times New Roman" w:cs="Times New Roman"/>
          <w:sz w:val="24"/>
          <w:szCs w:val="24"/>
          <w:lang w:val="en-US"/>
        </w:rPr>
        <w:t>6 (CI 2.05-2.71</w:t>
      </w:r>
      <w:r w:rsidR="00911732">
        <w:rPr>
          <w:rFonts w:ascii="Times New Roman" w:hAnsi="Times New Roman" w:cs="Times New Roman"/>
          <w:sz w:val="24"/>
          <w:szCs w:val="24"/>
          <w:lang w:val="en-US"/>
        </w:rPr>
        <w:t>)</w:t>
      </w:r>
      <w:r w:rsidR="00D24004">
        <w:rPr>
          <w:rFonts w:ascii="Times New Roman" w:hAnsi="Times New Roman" w:cs="Times New Roman"/>
          <w:sz w:val="24"/>
          <w:szCs w:val="24"/>
          <w:lang w:val="en-US"/>
        </w:rPr>
        <w:t xml:space="preserve"> for diabetes</w:t>
      </w:r>
      <w:r w:rsidR="00911732">
        <w:rPr>
          <w:rFonts w:ascii="Times New Roman" w:hAnsi="Times New Roman" w:cs="Times New Roman"/>
          <w:sz w:val="24"/>
          <w:szCs w:val="24"/>
          <w:lang w:val="en-US"/>
        </w:rPr>
        <w:t xml:space="preserve">, </w:t>
      </w:r>
      <w:r w:rsidR="005D77B3">
        <w:rPr>
          <w:rFonts w:ascii="Times New Roman" w:hAnsi="Times New Roman" w:cs="Times New Roman"/>
          <w:sz w:val="24"/>
          <w:szCs w:val="24"/>
          <w:lang w:val="en-US"/>
        </w:rPr>
        <w:t>1.4</w:t>
      </w:r>
      <w:r w:rsidR="00D24004">
        <w:rPr>
          <w:rFonts w:ascii="Times New Roman" w:hAnsi="Times New Roman" w:cs="Times New Roman"/>
          <w:sz w:val="24"/>
          <w:szCs w:val="24"/>
          <w:lang w:val="en-US"/>
        </w:rPr>
        <w:t>9 (CI 1.29-1.72) and</w:t>
      </w:r>
      <w:r w:rsidR="005D77B3">
        <w:rPr>
          <w:rFonts w:ascii="Times New Roman" w:hAnsi="Times New Roman" w:cs="Times New Roman"/>
          <w:sz w:val="24"/>
          <w:szCs w:val="24"/>
          <w:lang w:val="en-US"/>
        </w:rPr>
        <w:t xml:space="preserve"> 1.</w:t>
      </w:r>
      <w:r w:rsidR="00D24004">
        <w:rPr>
          <w:rFonts w:ascii="Times New Roman" w:hAnsi="Times New Roman" w:cs="Times New Roman"/>
          <w:sz w:val="24"/>
          <w:szCs w:val="24"/>
          <w:lang w:val="en-US"/>
        </w:rPr>
        <w:t>9</w:t>
      </w:r>
      <w:r w:rsidR="005D77B3">
        <w:rPr>
          <w:rFonts w:ascii="Times New Roman" w:hAnsi="Times New Roman" w:cs="Times New Roman"/>
          <w:sz w:val="24"/>
          <w:szCs w:val="24"/>
          <w:lang w:val="en-US"/>
        </w:rPr>
        <w:t>3</w:t>
      </w:r>
      <w:r w:rsidR="00D24004">
        <w:rPr>
          <w:rFonts w:ascii="Times New Roman" w:hAnsi="Times New Roman" w:cs="Times New Roman"/>
          <w:sz w:val="24"/>
          <w:szCs w:val="24"/>
          <w:lang w:val="en-US"/>
        </w:rPr>
        <w:t>(CI 1.54-2.41) for obesity</w:t>
      </w:r>
      <w:r w:rsidR="00B340F6">
        <w:rPr>
          <w:rFonts w:ascii="Times New Roman" w:hAnsi="Times New Roman" w:cs="Times New Roman"/>
          <w:sz w:val="24"/>
          <w:szCs w:val="24"/>
          <w:lang w:val="en-US"/>
        </w:rPr>
        <w:t>, and</w:t>
      </w:r>
      <w:r w:rsidR="005D77B3">
        <w:rPr>
          <w:rFonts w:ascii="Times New Roman" w:hAnsi="Times New Roman" w:cs="Times New Roman"/>
          <w:sz w:val="24"/>
          <w:szCs w:val="24"/>
          <w:lang w:val="en-US"/>
        </w:rPr>
        <w:t xml:space="preserve"> 1.9</w:t>
      </w:r>
      <w:r w:rsidR="00D24004">
        <w:rPr>
          <w:rFonts w:ascii="Times New Roman" w:hAnsi="Times New Roman" w:cs="Times New Roman"/>
          <w:sz w:val="24"/>
          <w:szCs w:val="24"/>
          <w:lang w:val="en-US"/>
        </w:rPr>
        <w:t xml:space="preserve">1 (CI 1.61-2.27) and 3.12 (CI 2.42-4.03) for depression. </w:t>
      </w:r>
    </w:p>
    <w:p w14:paraId="08F79613" w14:textId="476CE9EB" w:rsidR="00D36EA2" w:rsidRPr="00EC70BC" w:rsidRDefault="00855589" w:rsidP="00D36EA2">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Social gradients </w:t>
      </w:r>
      <w:proofErr w:type="gramStart"/>
      <w:r w:rsidRPr="00EC70BC">
        <w:rPr>
          <w:rFonts w:ascii="Times New Roman" w:hAnsi="Times New Roman" w:cs="Times New Roman"/>
          <w:sz w:val="24"/>
          <w:szCs w:val="24"/>
          <w:lang w:val="en-US"/>
        </w:rPr>
        <w:t>were observed</w:t>
      </w:r>
      <w:proofErr w:type="gramEnd"/>
      <w:r w:rsidRPr="00EC70BC">
        <w:rPr>
          <w:rFonts w:ascii="Times New Roman" w:hAnsi="Times New Roman" w:cs="Times New Roman"/>
          <w:sz w:val="24"/>
          <w:szCs w:val="24"/>
          <w:lang w:val="en-US"/>
        </w:rPr>
        <w:t xml:space="preserve"> among both men and</w:t>
      </w:r>
      <w:r w:rsidR="00FF10BB" w:rsidRPr="00EC70BC">
        <w:rPr>
          <w:rFonts w:ascii="Times New Roman" w:hAnsi="Times New Roman" w:cs="Times New Roman"/>
          <w:sz w:val="24"/>
          <w:szCs w:val="24"/>
          <w:lang w:val="en-US"/>
        </w:rPr>
        <w:t xml:space="preserve"> women for</w:t>
      </w:r>
      <w:r w:rsidR="00F806E2" w:rsidRPr="00EC70BC">
        <w:rPr>
          <w:rFonts w:ascii="Times New Roman" w:hAnsi="Times New Roman" w:cs="Times New Roman"/>
          <w:sz w:val="24"/>
          <w:szCs w:val="24"/>
          <w:lang w:val="en-US"/>
        </w:rPr>
        <w:t xml:space="preserve"> </w:t>
      </w:r>
      <w:r w:rsidR="003624D6">
        <w:rPr>
          <w:rFonts w:ascii="Times New Roman" w:hAnsi="Times New Roman" w:cs="Times New Roman"/>
          <w:sz w:val="24"/>
          <w:szCs w:val="24"/>
          <w:lang w:val="en-US"/>
        </w:rPr>
        <w:t>heart/circulation problems,</w:t>
      </w:r>
      <w:r w:rsidR="000378C1">
        <w:rPr>
          <w:rFonts w:ascii="Times New Roman" w:hAnsi="Times New Roman" w:cs="Times New Roman"/>
          <w:sz w:val="24"/>
          <w:szCs w:val="24"/>
          <w:lang w:val="en-US"/>
        </w:rPr>
        <w:t xml:space="preserve"> high blood pressure,</w:t>
      </w:r>
      <w:r w:rsidR="003624D6">
        <w:rPr>
          <w:rFonts w:ascii="Times New Roman" w:hAnsi="Times New Roman" w:cs="Times New Roman"/>
          <w:sz w:val="24"/>
          <w:szCs w:val="24"/>
          <w:lang w:val="en-US"/>
        </w:rPr>
        <w:t xml:space="preserve"> hand/arm pain,</w:t>
      </w:r>
      <w:r w:rsidR="000378C1">
        <w:rPr>
          <w:rFonts w:ascii="Times New Roman" w:hAnsi="Times New Roman" w:cs="Times New Roman"/>
          <w:sz w:val="24"/>
          <w:szCs w:val="24"/>
          <w:lang w:val="en-US"/>
        </w:rPr>
        <w:t xml:space="preserve"> diabetes,</w:t>
      </w:r>
      <w:r w:rsidR="003624D6">
        <w:rPr>
          <w:rFonts w:ascii="Times New Roman" w:hAnsi="Times New Roman" w:cs="Times New Roman"/>
          <w:sz w:val="24"/>
          <w:szCs w:val="24"/>
          <w:lang w:val="en-US"/>
        </w:rPr>
        <w:t xml:space="preserve"> </w:t>
      </w:r>
      <w:r w:rsidR="00F806E2" w:rsidRPr="00EC70BC">
        <w:rPr>
          <w:rFonts w:ascii="Times New Roman" w:hAnsi="Times New Roman" w:cs="Times New Roman"/>
          <w:sz w:val="24"/>
          <w:szCs w:val="24"/>
          <w:lang w:val="en-US"/>
        </w:rPr>
        <w:t>obesity and</w:t>
      </w:r>
      <w:r w:rsidR="00FF10BB" w:rsidRPr="00EC70BC">
        <w:rPr>
          <w:rFonts w:ascii="Times New Roman" w:hAnsi="Times New Roman" w:cs="Times New Roman"/>
          <w:sz w:val="24"/>
          <w:szCs w:val="24"/>
          <w:lang w:val="en-US"/>
        </w:rPr>
        <w:t xml:space="preserve"> </w:t>
      </w:r>
      <w:r w:rsidR="00756E12" w:rsidRPr="00EC70BC">
        <w:rPr>
          <w:rFonts w:ascii="Times New Roman" w:hAnsi="Times New Roman" w:cs="Times New Roman"/>
          <w:sz w:val="24"/>
          <w:szCs w:val="24"/>
          <w:lang w:val="en-US"/>
        </w:rPr>
        <w:t>depression</w:t>
      </w:r>
      <w:r w:rsidRPr="00EC70BC">
        <w:rPr>
          <w:rFonts w:ascii="Times New Roman" w:hAnsi="Times New Roman" w:cs="Times New Roman"/>
          <w:sz w:val="24"/>
          <w:szCs w:val="24"/>
          <w:lang w:val="en-US"/>
        </w:rPr>
        <w:t xml:space="preserve">. Additional social gradients </w:t>
      </w:r>
      <w:proofErr w:type="gramStart"/>
      <w:r w:rsidRPr="00EC70BC">
        <w:rPr>
          <w:rFonts w:ascii="Times New Roman" w:hAnsi="Times New Roman" w:cs="Times New Roman"/>
          <w:sz w:val="24"/>
          <w:szCs w:val="24"/>
          <w:lang w:val="en-US"/>
        </w:rPr>
        <w:t>were obs</w:t>
      </w:r>
      <w:r w:rsidR="00FF10BB" w:rsidRPr="00EC70BC">
        <w:rPr>
          <w:rFonts w:ascii="Times New Roman" w:hAnsi="Times New Roman" w:cs="Times New Roman"/>
          <w:sz w:val="24"/>
          <w:szCs w:val="24"/>
          <w:lang w:val="en-US"/>
        </w:rPr>
        <w:t>erved</w:t>
      </w:r>
      <w:proofErr w:type="gramEnd"/>
      <w:r w:rsidR="00FF10BB" w:rsidRPr="00EC70BC">
        <w:rPr>
          <w:rFonts w:ascii="Times New Roman" w:hAnsi="Times New Roman" w:cs="Times New Roman"/>
          <w:sz w:val="24"/>
          <w:szCs w:val="24"/>
          <w:lang w:val="en-US"/>
        </w:rPr>
        <w:t xml:space="preserve"> among women for </w:t>
      </w:r>
      <w:r w:rsidR="000378C1">
        <w:rPr>
          <w:rFonts w:ascii="Times New Roman" w:hAnsi="Times New Roman" w:cs="Times New Roman"/>
          <w:sz w:val="24"/>
          <w:szCs w:val="24"/>
          <w:lang w:val="en-US"/>
        </w:rPr>
        <w:t>breathing problems, foot/leg pain,</w:t>
      </w:r>
      <w:r w:rsidR="003624D6">
        <w:rPr>
          <w:rFonts w:ascii="Times New Roman" w:hAnsi="Times New Roman" w:cs="Times New Roman"/>
          <w:sz w:val="24"/>
          <w:szCs w:val="24"/>
          <w:lang w:val="en-US"/>
        </w:rPr>
        <w:t xml:space="preserve"> severe headaches</w:t>
      </w:r>
      <w:r w:rsidR="000378C1">
        <w:rPr>
          <w:rFonts w:ascii="Times New Roman" w:hAnsi="Times New Roman" w:cs="Times New Roman"/>
          <w:sz w:val="24"/>
          <w:szCs w:val="24"/>
          <w:lang w:val="en-US"/>
        </w:rPr>
        <w:t xml:space="preserve"> and cancer</w:t>
      </w:r>
      <w:r w:rsidRPr="00EC70BC">
        <w:rPr>
          <w:rFonts w:ascii="Times New Roman" w:hAnsi="Times New Roman" w:cs="Times New Roman"/>
          <w:sz w:val="24"/>
          <w:szCs w:val="24"/>
          <w:lang w:val="en-US"/>
        </w:rPr>
        <w:t>.</w:t>
      </w:r>
      <w:r w:rsidR="007E284F">
        <w:rPr>
          <w:rFonts w:ascii="Times New Roman" w:hAnsi="Times New Roman" w:cs="Times New Roman"/>
          <w:sz w:val="24"/>
          <w:szCs w:val="24"/>
          <w:lang w:val="en-US"/>
        </w:rPr>
        <w:t xml:space="preserve"> </w:t>
      </w:r>
      <w:r w:rsidR="007E284F" w:rsidRPr="00EC70BC">
        <w:rPr>
          <w:rFonts w:ascii="Times New Roman" w:hAnsi="Times New Roman" w:cs="Times New Roman"/>
          <w:sz w:val="24"/>
          <w:szCs w:val="24"/>
          <w:lang w:val="en-US"/>
        </w:rPr>
        <w:t>A</w:t>
      </w:r>
      <w:r w:rsidR="007E284F">
        <w:rPr>
          <w:rFonts w:ascii="Times New Roman" w:hAnsi="Times New Roman" w:cs="Times New Roman"/>
          <w:sz w:val="24"/>
          <w:szCs w:val="24"/>
          <w:lang w:val="en-US"/>
        </w:rPr>
        <w:t xml:space="preserve">n </w:t>
      </w:r>
      <w:r w:rsidR="007E284F" w:rsidRPr="00EC70BC">
        <w:rPr>
          <w:rFonts w:ascii="Times New Roman" w:hAnsi="Times New Roman" w:cs="Times New Roman"/>
          <w:sz w:val="24"/>
          <w:szCs w:val="24"/>
          <w:lang w:val="en-US"/>
        </w:rPr>
        <w:t xml:space="preserve">inverse social gradient </w:t>
      </w:r>
      <w:proofErr w:type="gramStart"/>
      <w:r w:rsidR="007E284F" w:rsidRPr="00EC70BC">
        <w:rPr>
          <w:rFonts w:ascii="Times New Roman" w:hAnsi="Times New Roman" w:cs="Times New Roman"/>
          <w:sz w:val="24"/>
          <w:szCs w:val="24"/>
          <w:lang w:val="en-US"/>
        </w:rPr>
        <w:t>was demonstrated</w:t>
      </w:r>
      <w:proofErr w:type="gramEnd"/>
      <w:r w:rsidR="007E284F" w:rsidRPr="00EC70BC">
        <w:rPr>
          <w:rFonts w:ascii="Times New Roman" w:hAnsi="Times New Roman" w:cs="Times New Roman"/>
          <w:sz w:val="24"/>
          <w:szCs w:val="24"/>
          <w:lang w:val="en-US"/>
        </w:rPr>
        <w:t xml:space="preserve"> a</w:t>
      </w:r>
      <w:r w:rsidR="007E284F">
        <w:rPr>
          <w:rFonts w:ascii="Times New Roman" w:hAnsi="Times New Roman" w:cs="Times New Roman"/>
          <w:sz w:val="24"/>
          <w:szCs w:val="24"/>
          <w:lang w:val="en-US"/>
        </w:rPr>
        <w:t>mong</w:t>
      </w:r>
      <w:r w:rsidR="007E284F" w:rsidRPr="00EC70BC">
        <w:rPr>
          <w:rFonts w:ascii="Times New Roman" w:hAnsi="Times New Roman" w:cs="Times New Roman"/>
          <w:sz w:val="24"/>
          <w:szCs w:val="24"/>
          <w:lang w:val="en-US"/>
        </w:rPr>
        <w:t xml:space="preserve"> men for </w:t>
      </w:r>
      <w:r w:rsidR="007E284F">
        <w:rPr>
          <w:rFonts w:ascii="Times New Roman" w:hAnsi="Times New Roman" w:cs="Times New Roman"/>
          <w:sz w:val="24"/>
          <w:szCs w:val="24"/>
          <w:lang w:val="en-US"/>
        </w:rPr>
        <w:t>allergy but not among women.</w:t>
      </w:r>
      <w:r w:rsidR="00743455" w:rsidRPr="00EC70BC">
        <w:rPr>
          <w:rFonts w:ascii="Times New Roman" w:hAnsi="Times New Roman" w:cs="Times New Roman"/>
          <w:sz w:val="24"/>
          <w:szCs w:val="24"/>
          <w:lang w:val="en-US"/>
        </w:rPr>
        <w:t xml:space="preserve"> </w:t>
      </w:r>
      <w:r w:rsidR="003624D6">
        <w:rPr>
          <w:rFonts w:ascii="Times New Roman" w:hAnsi="Times New Roman" w:cs="Times New Roman"/>
          <w:sz w:val="24"/>
          <w:szCs w:val="24"/>
          <w:lang w:val="en-US"/>
        </w:rPr>
        <w:t>The</w:t>
      </w:r>
      <w:r w:rsidR="00743455" w:rsidRPr="00EC70BC">
        <w:rPr>
          <w:rFonts w:ascii="Times New Roman" w:hAnsi="Times New Roman" w:cs="Times New Roman"/>
          <w:sz w:val="24"/>
          <w:szCs w:val="24"/>
          <w:lang w:val="en-US"/>
        </w:rPr>
        <w:t xml:space="preserve"> CIs </w:t>
      </w:r>
      <w:r w:rsidR="00A05359" w:rsidRPr="00EC70BC">
        <w:rPr>
          <w:rFonts w:ascii="Times New Roman" w:hAnsi="Times New Roman" w:cs="Times New Roman"/>
          <w:sz w:val="24"/>
          <w:szCs w:val="24"/>
          <w:lang w:val="en-US"/>
        </w:rPr>
        <w:t>of</w:t>
      </w:r>
      <w:r w:rsidR="00743455" w:rsidRPr="00EC70BC">
        <w:rPr>
          <w:rFonts w:ascii="Times New Roman" w:hAnsi="Times New Roman" w:cs="Times New Roman"/>
          <w:sz w:val="24"/>
          <w:szCs w:val="24"/>
          <w:lang w:val="en-US"/>
        </w:rPr>
        <w:t xml:space="preserve"> the medium and low education group overlapped</w:t>
      </w:r>
      <w:r w:rsidR="003624D6">
        <w:rPr>
          <w:rFonts w:ascii="Times New Roman" w:hAnsi="Times New Roman" w:cs="Times New Roman"/>
          <w:sz w:val="24"/>
          <w:szCs w:val="24"/>
          <w:lang w:val="en-US"/>
        </w:rPr>
        <w:t xml:space="preserve"> for all of these conditions except for hand/arm pain</w:t>
      </w:r>
      <w:r w:rsidR="00464A7F">
        <w:rPr>
          <w:rFonts w:ascii="Times New Roman" w:hAnsi="Times New Roman" w:cs="Times New Roman"/>
          <w:sz w:val="24"/>
          <w:szCs w:val="24"/>
          <w:lang w:val="en-US"/>
        </w:rPr>
        <w:t>, diabetes</w:t>
      </w:r>
      <w:r w:rsidR="003624D6">
        <w:rPr>
          <w:rFonts w:ascii="Times New Roman" w:hAnsi="Times New Roman" w:cs="Times New Roman"/>
          <w:sz w:val="24"/>
          <w:szCs w:val="24"/>
          <w:lang w:val="en-US"/>
        </w:rPr>
        <w:t xml:space="preserve"> and depression</w:t>
      </w:r>
      <w:r w:rsidR="007E284F">
        <w:rPr>
          <w:rFonts w:ascii="Times New Roman" w:hAnsi="Times New Roman" w:cs="Times New Roman"/>
          <w:sz w:val="24"/>
          <w:szCs w:val="24"/>
          <w:lang w:val="en-US"/>
        </w:rPr>
        <w:t xml:space="preserve"> among women</w:t>
      </w:r>
      <w:r w:rsidR="003624D6">
        <w:rPr>
          <w:rFonts w:ascii="Times New Roman" w:hAnsi="Times New Roman" w:cs="Times New Roman"/>
          <w:sz w:val="24"/>
          <w:szCs w:val="24"/>
          <w:lang w:val="en-US"/>
        </w:rPr>
        <w:t>.</w:t>
      </w:r>
      <w:r w:rsidR="00584128">
        <w:rPr>
          <w:rFonts w:ascii="Times New Roman" w:hAnsi="Times New Roman" w:cs="Times New Roman"/>
          <w:sz w:val="24"/>
          <w:szCs w:val="24"/>
          <w:lang w:val="en-US"/>
        </w:rPr>
        <w:t xml:space="preserve"> Additional socioeconomic gaps </w:t>
      </w:r>
      <w:proofErr w:type="gramStart"/>
      <w:r w:rsidR="00584128">
        <w:rPr>
          <w:rFonts w:ascii="Times New Roman" w:hAnsi="Times New Roman" w:cs="Times New Roman"/>
          <w:sz w:val="24"/>
          <w:szCs w:val="24"/>
          <w:lang w:val="en-US"/>
        </w:rPr>
        <w:t>were observed</w:t>
      </w:r>
      <w:proofErr w:type="gramEnd"/>
      <w:r w:rsidR="00584128">
        <w:rPr>
          <w:rFonts w:ascii="Times New Roman" w:hAnsi="Times New Roman" w:cs="Times New Roman"/>
          <w:sz w:val="24"/>
          <w:szCs w:val="24"/>
          <w:lang w:val="en-US"/>
        </w:rPr>
        <w:t xml:space="preserve"> among men in the medium education group for </w:t>
      </w:r>
      <w:r w:rsidR="00464A7F">
        <w:rPr>
          <w:rFonts w:ascii="Times New Roman" w:hAnsi="Times New Roman" w:cs="Times New Roman"/>
          <w:sz w:val="24"/>
          <w:szCs w:val="24"/>
          <w:lang w:val="en-US"/>
        </w:rPr>
        <w:t>severe</w:t>
      </w:r>
      <w:r w:rsidR="00584128">
        <w:rPr>
          <w:rFonts w:ascii="Times New Roman" w:hAnsi="Times New Roman" w:cs="Times New Roman"/>
          <w:sz w:val="24"/>
          <w:szCs w:val="24"/>
          <w:lang w:val="en-US"/>
        </w:rPr>
        <w:t xml:space="preserve"> headaches, as well as within </w:t>
      </w:r>
      <w:r w:rsidR="00464A7F">
        <w:rPr>
          <w:rFonts w:ascii="Times New Roman" w:hAnsi="Times New Roman" w:cs="Times New Roman"/>
          <w:sz w:val="24"/>
          <w:szCs w:val="24"/>
          <w:lang w:val="en-US"/>
        </w:rPr>
        <w:t xml:space="preserve">the </w:t>
      </w:r>
      <w:r w:rsidR="00584128">
        <w:rPr>
          <w:rFonts w:ascii="Times New Roman" w:hAnsi="Times New Roman" w:cs="Times New Roman"/>
          <w:sz w:val="24"/>
          <w:szCs w:val="24"/>
          <w:lang w:val="en-US"/>
        </w:rPr>
        <w:t xml:space="preserve">low education group for </w:t>
      </w:r>
      <w:r w:rsidR="00464A7F">
        <w:rPr>
          <w:rFonts w:ascii="Times New Roman" w:hAnsi="Times New Roman" w:cs="Times New Roman"/>
          <w:sz w:val="24"/>
          <w:szCs w:val="24"/>
          <w:lang w:val="en-US"/>
        </w:rPr>
        <w:t>breathing problems</w:t>
      </w:r>
      <w:r w:rsidR="00584128">
        <w:rPr>
          <w:rFonts w:ascii="Times New Roman" w:hAnsi="Times New Roman" w:cs="Times New Roman"/>
          <w:sz w:val="24"/>
          <w:szCs w:val="24"/>
          <w:lang w:val="en-US"/>
        </w:rPr>
        <w:t xml:space="preserve">. </w:t>
      </w:r>
      <w:r w:rsidR="00D36EA2">
        <w:rPr>
          <w:rFonts w:ascii="Times New Roman" w:hAnsi="Times New Roman" w:cs="Times New Roman"/>
          <w:sz w:val="24"/>
          <w:szCs w:val="24"/>
          <w:lang w:val="en-US"/>
        </w:rPr>
        <w:t xml:space="preserve">Lower risk </w:t>
      </w:r>
      <w:proofErr w:type="gramStart"/>
      <w:r w:rsidR="00D36EA2">
        <w:rPr>
          <w:rFonts w:ascii="Times New Roman" w:hAnsi="Times New Roman" w:cs="Times New Roman"/>
          <w:sz w:val="24"/>
          <w:szCs w:val="24"/>
          <w:lang w:val="en-US"/>
        </w:rPr>
        <w:t>was found</w:t>
      </w:r>
      <w:proofErr w:type="gramEnd"/>
      <w:r w:rsidR="00D36EA2">
        <w:rPr>
          <w:rFonts w:ascii="Times New Roman" w:hAnsi="Times New Roman" w:cs="Times New Roman"/>
          <w:sz w:val="24"/>
          <w:szCs w:val="24"/>
          <w:lang w:val="en-US"/>
        </w:rPr>
        <w:t xml:space="preserve"> among women in the </w:t>
      </w:r>
      <w:r w:rsidR="00464A7F">
        <w:rPr>
          <w:rFonts w:ascii="Times New Roman" w:hAnsi="Times New Roman" w:cs="Times New Roman"/>
          <w:sz w:val="24"/>
          <w:szCs w:val="24"/>
          <w:lang w:val="en-US"/>
        </w:rPr>
        <w:t>medium</w:t>
      </w:r>
      <w:r w:rsidR="00D36EA2">
        <w:rPr>
          <w:rFonts w:ascii="Times New Roman" w:hAnsi="Times New Roman" w:cs="Times New Roman"/>
          <w:sz w:val="24"/>
          <w:szCs w:val="24"/>
          <w:lang w:val="en-US"/>
        </w:rPr>
        <w:t xml:space="preserve"> education group</w:t>
      </w:r>
      <w:r w:rsidR="00464A7F">
        <w:rPr>
          <w:rFonts w:ascii="Times New Roman" w:hAnsi="Times New Roman" w:cs="Times New Roman"/>
          <w:sz w:val="24"/>
          <w:szCs w:val="24"/>
          <w:lang w:val="en-US"/>
        </w:rPr>
        <w:t xml:space="preserve"> for stomach/digestion problems and among women in the low education group</w:t>
      </w:r>
      <w:r w:rsidR="00D36EA2">
        <w:rPr>
          <w:rFonts w:ascii="Times New Roman" w:hAnsi="Times New Roman" w:cs="Times New Roman"/>
          <w:sz w:val="24"/>
          <w:szCs w:val="24"/>
          <w:lang w:val="en-US"/>
        </w:rPr>
        <w:t xml:space="preserve"> for allergy</w:t>
      </w:r>
      <w:r w:rsidR="00464A7F">
        <w:rPr>
          <w:rFonts w:ascii="Times New Roman" w:hAnsi="Times New Roman" w:cs="Times New Roman"/>
          <w:sz w:val="24"/>
          <w:szCs w:val="24"/>
          <w:lang w:val="en-US"/>
        </w:rPr>
        <w:t xml:space="preserve"> </w:t>
      </w:r>
      <w:r w:rsidR="00D36EA2">
        <w:rPr>
          <w:rFonts w:ascii="Times New Roman" w:hAnsi="Times New Roman" w:cs="Times New Roman"/>
          <w:sz w:val="24"/>
          <w:szCs w:val="24"/>
          <w:lang w:val="en-US"/>
        </w:rPr>
        <w:t xml:space="preserve">and skin problems. Lower risk </w:t>
      </w:r>
      <w:proofErr w:type="gramStart"/>
      <w:r w:rsidR="00D36EA2">
        <w:rPr>
          <w:rFonts w:ascii="Times New Roman" w:hAnsi="Times New Roman" w:cs="Times New Roman"/>
          <w:sz w:val="24"/>
          <w:szCs w:val="24"/>
          <w:lang w:val="en-US"/>
        </w:rPr>
        <w:t>was found</w:t>
      </w:r>
      <w:proofErr w:type="gramEnd"/>
      <w:r w:rsidR="00D36EA2">
        <w:rPr>
          <w:rFonts w:ascii="Times New Roman" w:hAnsi="Times New Roman" w:cs="Times New Roman"/>
          <w:sz w:val="24"/>
          <w:szCs w:val="24"/>
          <w:lang w:val="en-US"/>
        </w:rPr>
        <w:t xml:space="preserve"> among men in the low education group for skin problems. </w:t>
      </w:r>
    </w:p>
    <w:p w14:paraId="0A760B25" w14:textId="390B7176" w:rsidR="006B62F8" w:rsidRPr="00EC70BC" w:rsidRDefault="00855589" w:rsidP="006B62F8">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The size of </w:t>
      </w:r>
      <w:r w:rsidR="00A03BCD" w:rsidRPr="00EC70BC">
        <w:rPr>
          <w:rFonts w:ascii="Times New Roman" w:hAnsi="Times New Roman" w:cs="Times New Roman"/>
          <w:sz w:val="24"/>
          <w:szCs w:val="24"/>
          <w:lang w:val="en-US"/>
        </w:rPr>
        <w:t>the socioeconomic gap</w:t>
      </w:r>
      <w:r w:rsidRPr="00EC70BC">
        <w:rPr>
          <w:rFonts w:ascii="Times New Roman" w:hAnsi="Times New Roman" w:cs="Times New Roman"/>
          <w:sz w:val="24"/>
          <w:szCs w:val="24"/>
          <w:lang w:val="en-US"/>
        </w:rPr>
        <w:t xml:space="preserve"> in </w:t>
      </w:r>
      <w:r w:rsidR="006B62F8">
        <w:rPr>
          <w:rFonts w:ascii="Times New Roman" w:hAnsi="Times New Roman" w:cs="Times New Roman"/>
          <w:sz w:val="24"/>
          <w:szCs w:val="24"/>
          <w:lang w:val="en-US"/>
        </w:rPr>
        <w:t>NCDs</w:t>
      </w:r>
      <w:r w:rsidR="00714FD6">
        <w:rPr>
          <w:rFonts w:ascii="Times New Roman" w:hAnsi="Times New Roman" w:cs="Times New Roman"/>
          <w:sz w:val="24"/>
          <w:szCs w:val="24"/>
          <w:lang w:val="en-US"/>
        </w:rPr>
        <w:t xml:space="preserve"> differed among the </w:t>
      </w:r>
      <w:r w:rsidR="002277AC">
        <w:rPr>
          <w:rFonts w:ascii="Times New Roman" w:hAnsi="Times New Roman" w:cs="Times New Roman"/>
          <w:sz w:val="24"/>
          <w:szCs w:val="24"/>
          <w:lang w:val="en-US"/>
        </w:rPr>
        <w:t>gender</w:t>
      </w:r>
      <w:r w:rsidR="00714FD6">
        <w:rPr>
          <w:rFonts w:ascii="Times New Roman" w:hAnsi="Times New Roman" w:cs="Times New Roman"/>
          <w:sz w:val="24"/>
          <w:szCs w:val="24"/>
          <w:lang w:val="en-US"/>
        </w:rPr>
        <w:t>s</w:t>
      </w:r>
      <w:r w:rsidR="006B62F8">
        <w:rPr>
          <w:rFonts w:ascii="Times New Roman" w:hAnsi="Times New Roman" w:cs="Times New Roman"/>
          <w:sz w:val="24"/>
          <w:szCs w:val="24"/>
          <w:lang w:val="en-US"/>
        </w:rPr>
        <w:t xml:space="preserve"> in different ways for different diseases. H</w:t>
      </w:r>
      <w:r w:rsidR="00140474" w:rsidRPr="00EC70BC">
        <w:rPr>
          <w:rFonts w:ascii="Times New Roman" w:hAnsi="Times New Roman" w:cs="Times New Roman"/>
          <w:sz w:val="24"/>
          <w:szCs w:val="24"/>
          <w:lang w:val="en-US"/>
        </w:rPr>
        <w:t>owever</w:t>
      </w:r>
      <w:r w:rsidR="00FE32A9">
        <w:rPr>
          <w:rFonts w:ascii="Times New Roman" w:hAnsi="Times New Roman" w:cs="Times New Roman"/>
          <w:sz w:val="24"/>
          <w:szCs w:val="24"/>
          <w:lang w:val="en-US"/>
        </w:rPr>
        <w:t>,</w:t>
      </w:r>
      <w:r w:rsidR="00140474" w:rsidRPr="00EC70BC">
        <w:rPr>
          <w:rFonts w:ascii="Times New Roman" w:hAnsi="Times New Roman" w:cs="Times New Roman"/>
          <w:sz w:val="24"/>
          <w:szCs w:val="24"/>
          <w:lang w:val="en-US"/>
        </w:rPr>
        <w:t xml:space="preserve"> </w:t>
      </w:r>
      <w:r w:rsidR="00714FD6">
        <w:rPr>
          <w:rFonts w:ascii="Times New Roman" w:hAnsi="Times New Roman" w:cs="Times New Roman"/>
          <w:sz w:val="24"/>
          <w:szCs w:val="24"/>
          <w:lang w:val="en-US"/>
        </w:rPr>
        <w:t xml:space="preserve">the CIs </w:t>
      </w:r>
      <w:r w:rsidR="00FE32A9">
        <w:rPr>
          <w:rFonts w:ascii="Times New Roman" w:hAnsi="Times New Roman" w:cs="Times New Roman"/>
          <w:sz w:val="24"/>
          <w:szCs w:val="24"/>
          <w:lang w:val="en-US"/>
        </w:rPr>
        <w:t>for</w:t>
      </w:r>
      <w:r w:rsidR="00714FD6">
        <w:rPr>
          <w:rFonts w:ascii="Times New Roman" w:hAnsi="Times New Roman" w:cs="Times New Roman"/>
          <w:sz w:val="24"/>
          <w:szCs w:val="24"/>
          <w:lang w:val="en-US"/>
        </w:rPr>
        <w:t xml:space="preserve"> men an</w:t>
      </w:r>
      <w:r w:rsidR="00FE32A9">
        <w:rPr>
          <w:rFonts w:ascii="Times New Roman" w:hAnsi="Times New Roman" w:cs="Times New Roman"/>
          <w:sz w:val="24"/>
          <w:szCs w:val="24"/>
          <w:lang w:val="en-US"/>
        </w:rPr>
        <w:t>d</w:t>
      </w:r>
      <w:r w:rsidR="00714FD6">
        <w:rPr>
          <w:rFonts w:ascii="Times New Roman" w:hAnsi="Times New Roman" w:cs="Times New Roman"/>
          <w:sz w:val="24"/>
          <w:szCs w:val="24"/>
          <w:lang w:val="en-US"/>
        </w:rPr>
        <w:t xml:space="preserve"> women overlapped</w:t>
      </w:r>
      <w:r w:rsidR="006B62F8">
        <w:rPr>
          <w:rFonts w:ascii="Times New Roman" w:hAnsi="Times New Roman" w:cs="Times New Roman"/>
          <w:sz w:val="24"/>
          <w:szCs w:val="24"/>
          <w:lang w:val="en-US"/>
        </w:rPr>
        <w:t xml:space="preserve"> for all of the conditions with the exception of high blood pressure among the low education group</w:t>
      </w:r>
      <w:r w:rsidRPr="00EC70BC">
        <w:rPr>
          <w:rFonts w:ascii="Times New Roman" w:hAnsi="Times New Roman" w:cs="Times New Roman"/>
          <w:sz w:val="24"/>
          <w:szCs w:val="24"/>
          <w:lang w:val="en-US"/>
        </w:rPr>
        <w:t>.</w:t>
      </w:r>
      <w:r w:rsidR="006B62F8">
        <w:rPr>
          <w:rFonts w:ascii="Times New Roman" w:hAnsi="Times New Roman" w:cs="Times New Roman"/>
          <w:sz w:val="24"/>
          <w:szCs w:val="24"/>
          <w:lang w:val="en-US"/>
        </w:rPr>
        <w:t xml:space="preserve"> Here the ARR was notably larger among women</w:t>
      </w:r>
      <w:r w:rsidRPr="00EC70BC">
        <w:rPr>
          <w:rFonts w:ascii="Times New Roman" w:hAnsi="Times New Roman" w:cs="Times New Roman"/>
          <w:sz w:val="24"/>
          <w:szCs w:val="24"/>
          <w:lang w:val="en-US"/>
        </w:rPr>
        <w:t xml:space="preserve"> </w:t>
      </w:r>
      <w:r w:rsidR="006B62F8">
        <w:rPr>
          <w:rFonts w:ascii="Times New Roman" w:hAnsi="Times New Roman" w:cs="Times New Roman"/>
          <w:sz w:val="24"/>
          <w:szCs w:val="24"/>
          <w:lang w:val="en-US"/>
        </w:rPr>
        <w:t xml:space="preserve">with an ARR of 2.17 (CI 1.80-2.61) compared </w:t>
      </w:r>
      <w:r w:rsidR="00B340F6">
        <w:rPr>
          <w:rFonts w:ascii="Times New Roman" w:hAnsi="Times New Roman" w:cs="Times New Roman"/>
          <w:sz w:val="24"/>
          <w:szCs w:val="24"/>
          <w:lang w:val="en-US"/>
        </w:rPr>
        <w:t>with an</w:t>
      </w:r>
      <w:r w:rsidR="0055285F">
        <w:rPr>
          <w:rFonts w:ascii="Times New Roman" w:hAnsi="Times New Roman" w:cs="Times New Roman"/>
          <w:sz w:val="24"/>
          <w:szCs w:val="24"/>
          <w:lang w:val="en-US"/>
        </w:rPr>
        <w:t xml:space="preserve"> ARR </w:t>
      </w:r>
      <w:r w:rsidR="00771D39">
        <w:rPr>
          <w:rFonts w:ascii="Times New Roman" w:hAnsi="Times New Roman" w:cs="Times New Roman"/>
          <w:sz w:val="24"/>
          <w:szCs w:val="24"/>
          <w:lang w:val="en-US"/>
        </w:rPr>
        <w:t>o</w:t>
      </w:r>
      <w:r w:rsidR="0055285F">
        <w:rPr>
          <w:rFonts w:ascii="Times New Roman" w:hAnsi="Times New Roman" w:cs="Times New Roman"/>
          <w:sz w:val="24"/>
          <w:szCs w:val="24"/>
          <w:lang w:val="en-US"/>
        </w:rPr>
        <w:t xml:space="preserve">f </w:t>
      </w:r>
      <w:r w:rsidR="006B62F8">
        <w:rPr>
          <w:rFonts w:ascii="Times New Roman" w:hAnsi="Times New Roman" w:cs="Times New Roman"/>
          <w:sz w:val="24"/>
          <w:szCs w:val="24"/>
          <w:lang w:val="en-US"/>
        </w:rPr>
        <w:t>1.22 (</w:t>
      </w:r>
      <w:r w:rsidR="00771D39">
        <w:rPr>
          <w:rFonts w:ascii="Times New Roman" w:hAnsi="Times New Roman" w:cs="Times New Roman"/>
          <w:sz w:val="24"/>
          <w:szCs w:val="24"/>
          <w:lang w:val="en-US"/>
        </w:rPr>
        <w:t xml:space="preserve">CI </w:t>
      </w:r>
      <w:r w:rsidR="006B62F8">
        <w:rPr>
          <w:rFonts w:ascii="Times New Roman" w:hAnsi="Times New Roman" w:cs="Times New Roman"/>
          <w:sz w:val="24"/>
          <w:szCs w:val="24"/>
          <w:lang w:val="en-US"/>
        </w:rPr>
        <w:t>1.01-1.48) among men</w:t>
      </w:r>
      <w:r w:rsidR="00280ED5">
        <w:rPr>
          <w:rFonts w:ascii="Times New Roman" w:hAnsi="Times New Roman" w:cs="Times New Roman"/>
          <w:sz w:val="24"/>
          <w:szCs w:val="24"/>
          <w:lang w:val="en-US"/>
        </w:rPr>
        <w:t>.</w:t>
      </w:r>
      <w:r w:rsidR="0055285F">
        <w:rPr>
          <w:rFonts w:ascii="Times New Roman" w:hAnsi="Times New Roman" w:cs="Times New Roman"/>
          <w:sz w:val="24"/>
          <w:szCs w:val="24"/>
          <w:lang w:val="en-US"/>
        </w:rPr>
        <w:t xml:space="preserve"> </w:t>
      </w:r>
    </w:p>
    <w:p w14:paraId="1DB29503" w14:textId="2DAA0AA5" w:rsidR="00D540AA" w:rsidRPr="00EC70BC" w:rsidRDefault="00A9045E" w:rsidP="00EB61D7">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Tables 2 and 3 </w:t>
      </w:r>
      <w:r w:rsidR="00974145" w:rsidRPr="00EC70BC">
        <w:rPr>
          <w:rFonts w:ascii="Times New Roman" w:hAnsi="Times New Roman" w:cs="Times New Roman"/>
          <w:sz w:val="24"/>
          <w:szCs w:val="24"/>
          <w:lang w:val="en-US"/>
        </w:rPr>
        <w:t xml:space="preserve">provide </w:t>
      </w:r>
      <w:r w:rsidRPr="00EC70BC">
        <w:rPr>
          <w:rFonts w:ascii="Times New Roman" w:hAnsi="Times New Roman" w:cs="Times New Roman"/>
          <w:sz w:val="24"/>
          <w:szCs w:val="24"/>
          <w:lang w:val="en-US"/>
        </w:rPr>
        <w:t>a summary</w:t>
      </w:r>
      <w:r w:rsidR="00974145" w:rsidRPr="00EC70BC">
        <w:rPr>
          <w:rFonts w:ascii="Times New Roman" w:hAnsi="Times New Roman" w:cs="Times New Roman"/>
          <w:sz w:val="24"/>
          <w:szCs w:val="24"/>
          <w:lang w:val="en-US"/>
        </w:rPr>
        <w:t xml:space="preserve"> </w:t>
      </w:r>
      <w:r w:rsidR="00AF1D10" w:rsidRPr="00EC70BC">
        <w:rPr>
          <w:rFonts w:ascii="Times New Roman" w:hAnsi="Times New Roman" w:cs="Times New Roman"/>
          <w:sz w:val="24"/>
          <w:szCs w:val="24"/>
          <w:lang w:val="en-US"/>
        </w:rPr>
        <w:t>of</w:t>
      </w:r>
      <w:r w:rsidR="0005039C" w:rsidRPr="00EC70BC">
        <w:rPr>
          <w:rFonts w:ascii="Times New Roman" w:hAnsi="Times New Roman" w:cs="Times New Roman"/>
          <w:sz w:val="24"/>
          <w:szCs w:val="24"/>
          <w:lang w:val="en-US"/>
        </w:rPr>
        <w:t xml:space="preserve"> </w:t>
      </w:r>
      <w:r w:rsidR="005E5ED8" w:rsidRPr="00EC70BC">
        <w:rPr>
          <w:rFonts w:ascii="Times New Roman" w:hAnsi="Times New Roman" w:cs="Times New Roman"/>
          <w:sz w:val="24"/>
          <w:szCs w:val="24"/>
          <w:lang w:val="en-US"/>
        </w:rPr>
        <w:t>observed</w:t>
      </w:r>
      <w:r w:rsidR="00AF1D10" w:rsidRPr="00EC70BC">
        <w:rPr>
          <w:rFonts w:ascii="Times New Roman" w:hAnsi="Times New Roman" w:cs="Times New Roman"/>
          <w:sz w:val="24"/>
          <w:szCs w:val="24"/>
          <w:lang w:val="en-US"/>
        </w:rPr>
        <w:t xml:space="preserve"> </w:t>
      </w:r>
      <w:r w:rsidR="00974145" w:rsidRPr="00EC70BC">
        <w:rPr>
          <w:rFonts w:ascii="Times New Roman" w:hAnsi="Times New Roman" w:cs="Times New Roman"/>
          <w:sz w:val="24"/>
          <w:szCs w:val="24"/>
          <w:lang w:val="en-US"/>
        </w:rPr>
        <w:t>social gradients and health</w:t>
      </w:r>
      <w:r w:rsidRPr="00EC70BC">
        <w:rPr>
          <w:rFonts w:ascii="Times New Roman" w:hAnsi="Times New Roman" w:cs="Times New Roman"/>
          <w:sz w:val="24"/>
          <w:szCs w:val="24"/>
          <w:lang w:val="en-US"/>
        </w:rPr>
        <w:t xml:space="preserve"> gaps</w:t>
      </w:r>
      <w:r w:rsidR="0005039C" w:rsidRPr="00EC70BC">
        <w:rPr>
          <w:rFonts w:ascii="Times New Roman" w:hAnsi="Times New Roman" w:cs="Times New Roman"/>
          <w:sz w:val="24"/>
          <w:szCs w:val="24"/>
          <w:lang w:val="en-US"/>
        </w:rPr>
        <w:t xml:space="preserve"> </w:t>
      </w:r>
      <w:r w:rsidR="005E5ED8" w:rsidRPr="00EC70BC">
        <w:rPr>
          <w:rFonts w:ascii="Times New Roman" w:hAnsi="Times New Roman" w:cs="Times New Roman"/>
          <w:sz w:val="24"/>
          <w:szCs w:val="24"/>
          <w:lang w:val="en-US"/>
        </w:rPr>
        <w:t>among</w:t>
      </w:r>
      <w:r w:rsidR="00855589" w:rsidRPr="00EC70BC">
        <w:rPr>
          <w:rFonts w:ascii="Times New Roman" w:hAnsi="Times New Roman" w:cs="Times New Roman"/>
          <w:sz w:val="24"/>
          <w:szCs w:val="24"/>
          <w:lang w:val="en-US"/>
        </w:rPr>
        <w:t xml:space="preserve"> </w:t>
      </w:r>
      <w:r w:rsidR="00EB61D7">
        <w:rPr>
          <w:rFonts w:ascii="Times New Roman" w:hAnsi="Times New Roman" w:cs="Times New Roman"/>
          <w:sz w:val="24"/>
          <w:szCs w:val="24"/>
          <w:lang w:val="en-US"/>
        </w:rPr>
        <w:t>women and men</w:t>
      </w:r>
      <w:r w:rsidR="00855589" w:rsidRPr="00EC70BC">
        <w:rPr>
          <w:rFonts w:ascii="Times New Roman" w:hAnsi="Times New Roman" w:cs="Times New Roman"/>
          <w:sz w:val="24"/>
          <w:szCs w:val="24"/>
          <w:lang w:val="en-US"/>
        </w:rPr>
        <w:t xml:space="preserve"> </w:t>
      </w:r>
      <w:r w:rsidR="00AF1D10" w:rsidRPr="00EC70BC">
        <w:rPr>
          <w:rFonts w:ascii="Times New Roman" w:hAnsi="Times New Roman" w:cs="Times New Roman"/>
          <w:sz w:val="24"/>
          <w:szCs w:val="24"/>
          <w:lang w:val="en-US"/>
        </w:rPr>
        <w:t>across individual countries</w:t>
      </w:r>
      <w:r w:rsidRPr="00EC70BC">
        <w:rPr>
          <w:rFonts w:ascii="Times New Roman" w:hAnsi="Times New Roman" w:cs="Times New Roman"/>
          <w:sz w:val="24"/>
          <w:szCs w:val="24"/>
          <w:lang w:val="en-US"/>
        </w:rPr>
        <w:t xml:space="preserve"> (organized by region)</w:t>
      </w:r>
      <w:r w:rsidR="00855589" w:rsidRPr="00EC70BC">
        <w:rPr>
          <w:rFonts w:ascii="Times New Roman" w:hAnsi="Times New Roman" w:cs="Times New Roman"/>
          <w:sz w:val="24"/>
          <w:szCs w:val="24"/>
          <w:lang w:val="en-US"/>
        </w:rPr>
        <w:t>.</w:t>
      </w:r>
      <w:r w:rsidR="0005039C" w:rsidRPr="00EC70BC">
        <w:rPr>
          <w:rFonts w:ascii="Times New Roman" w:hAnsi="Times New Roman" w:cs="Times New Roman"/>
          <w:sz w:val="24"/>
          <w:szCs w:val="24"/>
          <w:lang w:val="en-US"/>
        </w:rPr>
        <w:t xml:space="preserve"> Precise figures </w:t>
      </w:r>
      <w:proofErr w:type="gramStart"/>
      <w:r w:rsidR="0005039C" w:rsidRPr="00EC70BC">
        <w:rPr>
          <w:rFonts w:ascii="Times New Roman" w:hAnsi="Times New Roman" w:cs="Times New Roman"/>
          <w:sz w:val="24"/>
          <w:szCs w:val="24"/>
          <w:lang w:val="en-US"/>
        </w:rPr>
        <w:t>can be found</w:t>
      </w:r>
      <w:proofErr w:type="gramEnd"/>
      <w:r w:rsidR="0005039C" w:rsidRPr="00EC70BC">
        <w:rPr>
          <w:rFonts w:ascii="Times New Roman" w:hAnsi="Times New Roman" w:cs="Times New Roman"/>
          <w:sz w:val="24"/>
          <w:szCs w:val="24"/>
          <w:lang w:val="en-US"/>
        </w:rPr>
        <w:t xml:space="preserve"> in supplementary file</w:t>
      </w:r>
      <w:r w:rsidR="006719B8" w:rsidRPr="00EC70BC">
        <w:rPr>
          <w:rFonts w:ascii="Times New Roman" w:hAnsi="Times New Roman" w:cs="Times New Roman"/>
          <w:sz w:val="24"/>
          <w:szCs w:val="24"/>
          <w:lang w:val="en-US"/>
        </w:rPr>
        <w:t xml:space="preserve"> </w:t>
      </w:r>
      <w:r w:rsidR="0055285F">
        <w:rPr>
          <w:rFonts w:ascii="Times New Roman" w:hAnsi="Times New Roman" w:cs="Times New Roman"/>
          <w:sz w:val="24"/>
          <w:szCs w:val="24"/>
          <w:lang w:val="en-US"/>
        </w:rPr>
        <w:t>2</w:t>
      </w:r>
      <w:r w:rsidR="0005039C" w:rsidRPr="00EC70BC">
        <w:rPr>
          <w:rFonts w:ascii="Times New Roman" w:hAnsi="Times New Roman" w:cs="Times New Roman"/>
          <w:sz w:val="24"/>
          <w:szCs w:val="24"/>
          <w:lang w:val="en-US"/>
        </w:rPr>
        <w:t>.</w:t>
      </w:r>
      <w:r w:rsidR="00855589" w:rsidRPr="00EC70BC">
        <w:rPr>
          <w:rFonts w:ascii="Times New Roman" w:hAnsi="Times New Roman" w:cs="Times New Roman"/>
          <w:sz w:val="24"/>
          <w:szCs w:val="24"/>
          <w:lang w:val="en-US"/>
        </w:rPr>
        <w:t xml:space="preserve"> Patterns of social gradients</w:t>
      </w:r>
      <w:r w:rsidR="00A03EEE" w:rsidRPr="00EC70BC">
        <w:rPr>
          <w:rFonts w:ascii="Times New Roman" w:hAnsi="Times New Roman" w:cs="Times New Roman"/>
          <w:sz w:val="24"/>
          <w:szCs w:val="24"/>
          <w:lang w:val="en-US"/>
        </w:rPr>
        <w:t xml:space="preserve"> and </w:t>
      </w:r>
      <w:r w:rsidR="007E002E" w:rsidRPr="00EC70BC">
        <w:rPr>
          <w:rFonts w:ascii="Times New Roman" w:hAnsi="Times New Roman" w:cs="Times New Roman"/>
          <w:sz w:val="24"/>
          <w:szCs w:val="24"/>
          <w:lang w:val="en-US"/>
        </w:rPr>
        <w:t>socioeconomic gaps</w:t>
      </w:r>
      <w:r w:rsidR="00855589" w:rsidRPr="00EC70BC">
        <w:rPr>
          <w:rFonts w:ascii="Times New Roman" w:hAnsi="Times New Roman" w:cs="Times New Roman"/>
          <w:sz w:val="24"/>
          <w:szCs w:val="24"/>
          <w:lang w:val="en-US"/>
        </w:rPr>
        <w:t xml:space="preserve"> differed across </w:t>
      </w:r>
      <w:r w:rsidR="00636BFD" w:rsidRPr="00EC70BC">
        <w:rPr>
          <w:rFonts w:ascii="Times New Roman" w:hAnsi="Times New Roman" w:cs="Times New Roman"/>
          <w:sz w:val="24"/>
          <w:szCs w:val="24"/>
          <w:lang w:val="en-US"/>
        </w:rPr>
        <w:t>countries by</w:t>
      </w:r>
      <w:r w:rsidR="00FF10BB" w:rsidRPr="00EC70BC">
        <w:rPr>
          <w:rFonts w:ascii="Times New Roman" w:hAnsi="Times New Roman" w:cs="Times New Roman"/>
          <w:sz w:val="24"/>
          <w:szCs w:val="24"/>
          <w:lang w:val="en-US"/>
        </w:rPr>
        <w:t xml:space="preserve"> both</w:t>
      </w:r>
      <w:r w:rsidR="00636BFD" w:rsidRPr="00EC70BC">
        <w:rPr>
          <w:rFonts w:ascii="Times New Roman" w:hAnsi="Times New Roman" w:cs="Times New Roman"/>
          <w:sz w:val="24"/>
          <w:szCs w:val="24"/>
          <w:lang w:val="en-US"/>
        </w:rPr>
        <w:t xml:space="preserve"> </w:t>
      </w:r>
      <w:r w:rsidR="002277AC">
        <w:rPr>
          <w:rFonts w:ascii="Times New Roman" w:hAnsi="Times New Roman" w:cs="Times New Roman"/>
          <w:sz w:val="24"/>
          <w:szCs w:val="24"/>
          <w:lang w:val="en-US"/>
        </w:rPr>
        <w:t>gender</w:t>
      </w:r>
      <w:r w:rsidR="00636BFD" w:rsidRPr="00EC70BC">
        <w:rPr>
          <w:rFonts w:ascii="Times New Roman" w:hAnsi="Times New Roman" w:cs="Times New Roman"/>
          <w:sz w:val="24"/>
          <w:szCs w:val="24"/>
          <w:lang w:val="en-US"/>
        </w:rPr>
        <w:t xml:space="preserve"> and disease</w:t>
      </w:r>
      <w:r w:rsidR="006719B8" w:rsidRPr="00EC70BC">
        <w:rPr>
          <w:rFonts w:ascii="Times New Roman" w:hAnsi="Times New Roman" w:cs="Times New Roman"/>
          <w:sz w:val="24"/>
          <w:szCs w:val="24"/>
          <w:lang w:val="en-US"/>
        </w:rPr>
        <w:t>,</w:t>
      </w:r>
      <w:r w:rsidR="007E002E" w:rsidRPr="00EC70BC">
        <w:rPr>
          <w:rFonts w:ascii="Times New Roman" w:hAnsi="Times New Roman" w:cs="Times New Roman"/>
          <w:sz w:val="24"/>
          <w:szCs w:val="24"/>
          <w:lang w:val="en-US"/>
        </w:rPr>
        <w:t xml:space="preserve"> as well as by region</w:t>
      </w:r>
      <w:r w:rsidR="00855589" w:rsidRPr="00EC70BC">
        <w:rPr>
          <w:rFonts w:ascii="Times New Roman" w:hAnsi="Times New Roman" w:cs="Times New Roman"/>
          <w:sz w:val="24"/>
          <w:szCs w:val="24"/>
          <w:lang w:val="en-US"/>
        </w:rPr>
        <w:t xml:space="preserve">. </w:t>
      </w:r>
      <w:r w:rsidR="00EB61D7" w:rsidRPr="00EC70BC">
        <w:rPr>
          <w:rFonts w:ascii="Times New Roman" w:hAnsi="Times New Roman" w:cs="Times New Roman"/>
          <w:sz w:val="24"/>
          <w:szCs w:val="24"/>
          <w:lang w:val="en-US"/>
        </w:rPr>
        <w:t xml:space="preserve">Across both </w:t>
      </w:r>
      <w:r w:rsidR="0061220E">
        <w:rPr>
          <w:rFonts w:ascii="Times New Roman" w:hAnsi="Times New Roman" w:cs="Times New Roman"/>
          <w:sz w:val="24"/>
          <w:szCs w:val="24"/>
          <w:lang w:val="en-US"/>
        </w:rPr>
        <w:t>women and men</w:t>
      </w:r>
      <w:r w:rsidR="00EB61D7" w:rsidRPr="00EC70BC">
        <w:rPr>
          <w:rFonts w:ascii="Times New Roman" w:hAnsi="Times New Roman" w:cs="Times New Roman"/>
          <w:sz w:val="24"/>
          <w:szCs w:val="24"/>
          <w:lang w:val="en-US"/>
        </w:rPr>
        <w:t xml:space="preserve">, the </w:t>
      </w:r>
      <w:r w:rsidR="00EB61D7" w:rsidRPr="00EC70BC">
        <w:rPr>
          <w:rFonts w:ascii="Times New Roman" w:hAnsi="Times New Roman" w:cs="Times New Roman"/>
          <w:sz w:val="24"/>
          <w:szCs w:val="24"/>
          <w:lang w:val="en-US"/>
        </w:rPr>
        <w:lastRenderedPageBreak/>
        <w:t xml:space="preserve">largest inequalities </w:t>
      </w:r>
      <w:proofErr w:type="gramStart"/>
      <w:r w:rsidR="00EB61D7" w:rsidRPr="00EC70BC">
        <w:rPr>
          <w:rFonts w:ascii="Times New Roman" w:hAnsi="Times New Roman" w:cs="Times New Roman"/>
          <w:sz w:val="24"/>
          <w:szCs w:val="24"/>
          <w:lang w:val="en-US"/>
        </w:rPr>
        <w:t>were generally found</w:t>
      </w:r>
      <w:proofErr w:type="gramEnd"/>
      <w:r w:rsidR="00EB61D7" w:rsidRPr="00EC70BC">
        <w:rPr>
          <w:rFonts w:ascii="Times New Roman" w:hAnsi="Times New Roman" w:cs="Times New Roman"/>
          <w:sz w:val="24"/>
          <w:szCs w:val="24"/>
          <w:lang w:val="en-US"/>
        </w:rPr>
        <w:t xml:space="preserve"> for heart/circulation problems, high blood pressure, hand/arm pain,</w:t>
      </w:r>
      <w:r w:rsidR="00EB61D7">
        <w:rPr>
          <w:rFonts w:ascii="Times New Roman" w:hAnsi="Times New Roman" w:cs="Times New Roman"/>
          <w:sz w:val="24"/>
          <w:szCs w:val="24"/>
          <w:lang w:val="en-US"/>
        </w:rPr>
        <w:t xml:space="preserve"> diabetes,</w:t>
      </w:r>
      <w:r w:rsidR="00EB61D7" w:rsidRPr="00EC70BC">
        <w:rPr>
          <w:rFonts w:ascii="Times New Roman" w:hAnsi="Times New Roman" w:cs="Times New Roman"/>
          <w:sz w:val="24"/>
          <w:szCs w:val="24"/>
          <w:lang w:val="en-US"/>
        </w:rPr>
        <w:t xml:space="preserve"> obesity and depression. </w:t>
      </w:r>
    </w:p>
    <w:p w14:paraId="33F5D9C1" w14:textId="15CBBA42" w:rsidR="004051B4" w:rsidRPr="00EC70BC" w:rsidRDefault="007E7C1E" w:rsidP="00A03BCD">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A</w:t>
      </w:r>
      <w:r w:rsidR="00D540AA" w:rsidRPr="00EC70BC">
        <w:rPr>
          <w:rFonts w:ascii="Times New Roman" w:hAnsi="Times New Roman" w:cs="Times New Roman"/>
          <w:sz w:val="24"/>
          <w:szCs w:val="24"/>
          <w:lang w:val="en-US"/>
        </w:rPr>
        <w:t xml:space="preserve"> social gradient</w:t>
      </w:r>
      <w:r w:rsidRPr="00EC70BC">
        <w:rPr>
          <w:rFonts w:ascii="Times New Roman" w:hAnsi="Times New Roman" w:cs="Times New Roman"/>
          <w:sz w:val="24"/>
          <w:szCs w:val="24"/>
          <w:lang w:val="en-US"/>
        </w:rPr>
        <w:t xml:space="preserve"> </w:t>
      </w:r>
      <w:proofErr w:type="gramStart"/>
      <w:r w:rsidRPr="00EC70BC">
        <w:rPr>
          <w:rFonts w:ascii="Times New Roman" w:hAnsi="Times New Roman" w:cs="Times New Roman"/>
          <w:sz w:val="24"/>
          <w:szCs w:val="24"/>
          <w:lang w:val="en-US"/>
        </w:rPr>
        <w:t>was observed</w:t>
      </w:r>
      <w:proofErr w:type="gramEnd"/>
      <w:r w:rsidRPr="00EC70BC">
        <w:rPr>
          <w:rFonts w:ascii="Times New Roman" w:hAnsi="Times New Roman" w:cs="Times New Roman"/>
          <w:sz w:val="24"/>
          <w:szCs w:val="24"/>
          <w:lang w:val="en-US"/>
        </w:rPr>
        <w:t xml:space="preserve"> among women</w:t>
      </w:r>
      <w:r w:rsidR="00A9045E" w:rsidRPr="00EC70BC">
        <w:rPr>
          <w:rFonts w:ascii="Times New Roman" w:hAnsi="Times New Roman" w:cs="Times New Roman"/>
          <w:sz w:val="24"/>
          <w:szCs w:val="24"/>
          <w:lang w:val="en-US"/>
        </w:rPr>
        <w:t xml:space="preserve"> in most countries</w:t>
      </w:r>
      <w:r w:rsidRPr="00EC70BC">
        <w:rPr>
          <w:rFonts w:ascii="Times New Roman" w:hAnsi="Times New Roman" w:cs="Times New Roman"/>
          <w:sz w:val="24"/>
          <w:szCs w:val="24"/>
          <w:lang w:val="en-US"/>
        </w:rPr>
        <w:t xml:space="preserve"> for one</w:t>
      </w:r>
      <w:r w:rsidR="004051B4" w:rsidRPr="00EC70BC">
        <w:rPr>
          <w:rFonts w:ascii="Times New Roman" w:hAnsi="Times New Roman" w:cs="Times New Roman"/>
          <w:sz w:val="24"/>
          <w:szCs w:val="24"/>
          <w:lang w:val="en-US"/>
        </w:rPr>
        <w:t xml:space="preserve"> to </w:t>
      </w:r>
      <w:r w:rsidR="009A7305">
        <w:rPr>
          <w:rFonts w:ascii="Times New Roman" w:hAnsi="Times New Roman" w:cs="Times New Roman"/>
          <w:sz w:val="24"/>
          <w:szCs w:val="24"/>
          <w:lang w:val="en-US"/>
        </w:rPr>
        <w:t>three</w:t>
      </w:r>
      <w:r w:rsidR="004051B4" w:rsidRPr="00EC70BC">
        <w:rPr>
          <w:rFonts w:ascii="Times New Roman" w:hAnsi="Times New Roman" w:cs="Times New Roman"/>
          <w:sz w:val="24"/>
          <w:szCs w:val="24"/>
          <w:lang w:val="en-US"/>
        </w:rPr>
        <w:t xml:space="preserve"> diseases</w:t>
      </w:r>
      <w:r w:rsidR="009A7305">
        <w:rPr>
          <w:rFonts w:ascii="Times New Roman" w:hAnsi="Times New Roman" w:cs="Times New Roman"/>
          <w:sz w:val="24"/>
          <w:szCs w:val="24"/>
          <w:lang w:val="en-US"/>
        </w:rPr>
        <w:t xml:space="preserve"> </w:t>
      </w:r>
      <w:r w:rsidR="009A7305" w:rsidRPr="00EC70BC">
        <w:rPr>
          <w:rFonts w:ascii="Times New Roman" w:hAnsi="Times New Roman" w:cs="Times New Roman"/>
          <w:sz w:val="24"/>
          <w:szCs w:val="24"/>
          <w:lang w:val="en-US"/>
        </w:rPr>
        <w:t>(see tables 2 and 3 for specific diseases)</w:t>
      </w:r>
      <w:r w:rsidR="004051B4" w:rsidRPr="00EC70BC">
        <w:rPr>
          <w:rFonts w:ascii="Times New Roman" w:hAnsi="Times New Roman" w:cs="Times New Roman"/>
          <w:sz w:val="24"/>
          <w:szCs w:val="24"/>
          <w:lang w:val="en-US"/>
        </w:rPr>
        <w:t xml:space="preserve">, in addition to socioeconomic gaps which were found across all countries. </w:t>
      </w:r>
      <w:r w:rsidR="00743E8B" w:rsidRPr="00EC70BC">
        <w:rPr>
          <w:rFonts w:ascii="Times New Roman" w:hAnsi="Times New Roman" w:cs="Times New Roman"/>
          <w:sz w:val="24"/>
          <w:szCs w:val="24"/>
          <w:lang w:val="en-US"/>
        </w:rPr>
        <w:t xml:space="preserve">The diseases with the greatest number of countries displaying social gradients or gaps among women were high blood pressure, hand/arm pain, obesity and depression. </w:t>
      </w:r>
      <w:r w:rsidR="004051B4" w:rsidRPr="00EC70BC">
        <w:rPr>
          <w:rFonts w:ascii="Times New Roman" w:hAnsi="Times New Roman" w:cs="Times New Roman"/>
          <w:sz w:val="24"/>
          <w:szCs w:val="24"/>
          <w:lang w:val="en-US"/>
        </w:rPr>
        <w:t>No social gradients were observed</w:t>
      </w:r>
      <w:r w:rsidR="00BD0DF2" w:rsidRPr="00EC70BC">
        <w:rPr>
          <w:rFonts w:ascii="Times New Roman" w:hAnsi="Times New Roman" w:cs="Times New Roman"/>
          <w:sz w:val="24"/>
          <w:szCs w:val="24"/>
          <w:lang w:val="en-US"/>
        </w:rPr>
        <w:t xml:space="preserve"> among women</w:t>
      </w:r>
      <w:r w:rsidR="004051B4" w:rsidRPr="00EC70BC">
        <w:rPr>
          <w:rFonts w:ascii="Times New Roman" w:hAnsi="Times New Roman" w:cs="Times New Roman"/>
          <w:sz w:val="24"/>
          <w:szCs w:val="24"/>
          <w:lang w:val="en-US"/>
        </w:rPr>
        <w:t xml:space="preserve"> in </w:t>
      </w:r>
      <w:r w:rsidR="00AB651A">
        <w:rPr>
          <w:rFonts w:ascii="Times New Roman" w:hAnsi="Times New Roman" w:cs="Times New Roman"/>
          <w:sz w:val="24"/>
          <w:szCs w:val="24"/>
          <w:lang w:val="en-US"/>
        </w:rPr>
        <w:t xml:space="preserve">the </w:t>
      </w:r>
      <w:proofErr w:type="gramStart"/>
      <w:r w:rsidR="00AB651A">
        <w:rPr>
          <w:rFonts w:ascii="Times New Roman" w:hAnsi="Times New Roman" w:cs="Times New Roman"/>
          <w:sz w:val="24"/>
          <w:szCs w:val="24"/>
          <w:lang w:val="en-US"/>
        </w:rPr>
        <w:t>U.K</w:t>
      </w:r>
      <w:r w:rsidR="0055285F">
        <w:rPr>
          <w:rFonts w:ascii="Times New Roman" w:hAnsi="Times New Roman" w:cs="Times New Roman"/>
          <w:sz w:val="24"/>
          <w:szCs w:val="24"/>
          <w:lang w:val="en-US"/>
        </w:rPr>
        <w:t>.</w:t>
      </w:r>
      <w:r w:rsidR="00DC6A31">
        <w:rPr>
          <w:rFonts w:ascii="Times New Roman" w:hAnsi="Times New Roman" w:cs="Times New Roman"/>
          <w:sz w:val="24"/>
          <w:szCs w:val="24"/>
          <w:lang w:val="en-US"/>
        </w:rPr>
        <w:t>.</w:t>
      </w:r>
      <w:proofErr w:type="gramEnd"/>
      <w:r w:rsidR="00A9045E" w:rsidRPr="00EC70BC">
        <w:rPr>
          <w:rFonts w:ascii="Times New Roman" w:hAnsi="Times New Roman" w:cs="Times New Roman"/>
          <w:sz w:val="24"/>
          <w:szCs w:val="24"/>
          <w:lang w:val="en-US"/>
        </w:rPr>
        <w:t xml:space="preserve"> </w:t>
      </w:r>
      <w:r w:rsidR="004051B4" w:rsidRPr="00EC70BC">
        <w:rPr>
          <w:rFonts w:ascii="Times New Roman" w:hAnsi="Times New Roman" w:cs="Times New Roman"/>
          <w:sz w:val="24"/>
          <w:szCs w:val="24"/>
          <w:lang w:val="en-US"/>
        </w:rPr>
        <w:t xml:space="preserve">By contrast, social gradients </w:t>
      </w:r>
      <w:proofErr w:type="gramStart"/>
      <w:r w:rsidR="004051B4" w:rsidRPr="00EC70BC">
        <w:rPr>
          <w:rFonts w:ascii="Times New Roman" w:hAnsi="Times New Roman" w:cs="Times New Roman"/>
          <w:sz w:val="24"/>
          <w:szCs w:val="24"/>
          <w:lang w:val="en-US"/>
        </w:rPr>
        <w:t>were observed</w:t>
      </w:r>
      <w:proofErr w:type="gramEnd"/>
      <w:r w:rsidR="004051B4" w:rsidRPr="00EC70BC">
        <w:rPr>
          <w:rFonts w:ascii="Times New Roman" w:hAnsi="Times New Roman" w:cs="Times New Roman"/>
          <w:sz w:val="24"/>
          <w:szCs w:val="24"/>
          <w:lang w:val="en-US"/>
        </w:rPr>
        <w:t xml:space="preserve"> for </w:t>
      </w:r>
      <w:r w:rsidR="00AB651A" w:rsidRPr="00EC70BC">
        <w:rPr>
          <w:rFonts w:ascii="Times New Roman" w:hAnsi="Times New Roman" w:cs="Times New Roman"/>
          <w:sz w:val="24"/>
          <w:szCs w:val="24"/>
          <w:lang w:val="en-US"/>
        </w:rPr>
        <w:t>s</w:t>
      </w:r>
      <w:r w:rsidR="00AB651A">
        <w:rPr>
          <w:rFonts w:ascii="Times New Roman" w:hAnsi="Times New Roman" w:cs="Times New Roman"/>
          <w:sz w:val="24"/>
          <w:szCs w:val="24"/>
          <w:lang w:val="en-US"/>
        </w:rPr>
        <w:t>ix</w:t>
      </w:r>
      <w:r w:rsidR="00AB651A" w:rsidRPr="00EC70BC">
        <w:rPr>
          <w:rFonts w:ascii="Times New Roman" w:hAnsi="Times New Roman" w:cs="Times New Roman"/>
          <w:sz w:val="24"/>
          <w:szCs w:val="24"/>
          <w:lang w:val="en-US"/>
        </w:rPr>
        <w:t xml:space="preserve"> </w:t>
      </w:r>
      <w:r w:rsidR="00277B54">
        <w:rPr>
          <w:rFonts w:ascii="Times New Roman" w:hAnsi="Times New Roman" w:cs="Times New Roman"/>
          <w:sz w:val="24"/>
          <w:szCs w:val="24"/>
          <w:lang w:val="en-US"/>
        </w:rPr>
        <w:t>NCDS</w:t>
      </w:r>
      <w:r w:rsidR="00277B54" w:rsidRPr="00EC70BC">
        <w:rPr>
          <w:rFonts w:ascii="Times New Roman" w:hAnsi="Times New Roman" w:cs="Times New Roman"/>
          <w:sz w:val="24"/>
          <w:szCs w:val="24"/>
          <w:lang w:val="en-US"/>
        </w:rPr>
        <w:t xml:space="preserve"> </w:t>
      </w:r>
      <w:r w:rsidR="004051B4" w:rsidRPr="00EC70BC">
        <w:rPr>
          <w:rFonts w:ascii="Times New Roman" w:hAnsi="Times New Roman" w:cs="Times New Roman"/>
          <w:sz w:val="24"/>
          <w:szCs w:val="24"/>
          <w:lang w:val="en-US"/>
        </w:rPr>
        <w:t xml:space="preserve">in </w:t>
      </w:r>
      <w:r w:rsidR="009A7305">
        <w:rPr>
          <w:rFonts w:ascii="Times New Roman" w:hAnsi="Times New Roman" w:cs="Times New Roman"/>
          <w:sz w:val="24"/>
          <w:szCs w:val="24"/>
          <w:lang w:val="en-US"/>
        </w:rPr>
        <w:t>Lithuania</w:t>
      </w:r>
      <w:r w:rsidR="004051B4" w:rsidRPr="00EC70BC">
        <w:rPr>
          <w:rFonts w:ascii="Times New Roman" w:hAnsi="Times New Roman" w:cs="Times New Roman"/>
          <w:sz w:val="24"/>
          <w:szCs w:val="24"/>
          <w:lang w:val="en-US"/>
        </w:rPr>
        <w:t xml:space="preserve">. </w:t>
      </w:r>
    </w:p>
    <w:p w14:paraId="2D9156F6" w14:textId="7454A18B" w:rsidR="00DC6A31" w:rsidRDefault="004051B4" w:rsidP="0060068B">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Overall, fewer social gradients and gap</w:t>
      </w:r>
      <w:r w:rsidR="009D0BCE" w:rsidRPr="00EC70BC">
        <w:rPr>
          <w:rFonts w:ascii="Times New Roman" w:hAnsi="Times New Roman" w:cs="Times New Roman"/>
          <w:sz w:val="24"/>
          <w:szCs w:val="24"/>
          <w:lang w:val="en-US"/>
        </w:rPr>
        <w:t>s</w:t>
      </w:r>
      <w:r w:rsidRPr="00EC70BC">
        <w:rPr>
          <w:rFonts w:ascii="Times New Roman" w:hAnsi="Times New Roman" w:cs="Times New Roman"/>
          <w:sz w:val="24"/>
          <w:szCs w:val="24"/>
          <w:lang w:val="en-US"/>
        </w:rPr>
        <w:t xml:space="preserve"> were observed a</w:t>
      </w:r>
      <w:r w:rsidR="00855589" w:rsidRPr="00EC70BC">
        <w:rPr>
          <w:rFonts w:ascii="Times New Roman" w:hAnsi="Times New Roman" w:cs="Times New Roman"/>
          <w:sz w:val="24"/>
          <w:szCs w:val="24"/>
          <w:lang w:val="en-US"/>
        </w:rPr>
        <w:t>mong men</w:t>
      </w:r>
      <w:r w:rsidR="00AC295B" w:rsidRPr="00EC70BC">
        <w:rPr>
          <w:rFonts w:ascii="Times New Roman" w:hAnsi="Times New Roman" w:cs="Times New Roman"/>
          <w:sz w:val="24"/>
          <w:szCs w:val="24"/>
          <w:lang w:val="en-US"/>
        </w:rPr>
        <w:t xml:space="preserve"> across individual countries. A social gradient was observed among men </w:t>
      </w:r>
      <w:r w:rsidR="000A28EE">
        <w:rPr>
          <w:rFonts w:ascii="Times New Roman" w:hAnsi="Times New Roman" w:cs="Times New Roman"/>
          <w:sz w:val="24"/>
          <w:szCs w:val="24"/>
          <w:lang w:val="en-US"/>
        </w:rPr>
        <w:t>in many of the</w:t>
      </w:r>
      <w:r w:rsidR="00AC295B" w:rsidRPr="00EC70BC">
        <w:rPr>
          <w:rFonts w:ascii="Times New Roman" w:hAnsi="Times New Roman" w:cs="Times New Roman"/>
          <w:sz w:val="24"/>
          <w:szCs w:val="24"/>
          <w:lang w:val="en-US"/>
        </w:rPr>
        <w:t xml:space="preserve"> countries for 1 to </w:t>
      </w:r>
      <w:r w:rsidR="000A28EE">
        <w:rPr>
          <w:rFonts w:ascii="Times New Roman" w:hAnsi="Times New Roman" w:cs="Times New Roman"/>
          <w:sz w:val="24"/>
          <w:szCs w:val="24"/>
          <w:lang w:val="en-US"/>
        </w:rPr>
        <w:t xml:space="preserve">2 </w:t>
      </w:r>
      <w:r w:rsidR="00AC295B" w:rsidRPr="00EC70BC">
        <w:rPr>
          <w:rFonts w:ascii="Times New Roman" w:hAnsi="Times New Roman" w:cs="Times New Roman"/>
          <w:sz w:val="24"/>
          <w:szCs w:val="24"/>
          <w:lang w:val="en-US"/>
        </w:rPr>
        <w:t xml:space="preserve">diseases, in additional to socioeconomic </w:t>
      </w:r>
      <w:proofErr w:type="gramStart"/>
      <w:r w:rsidR="00AC295B" w:rsidRPr="00EC70BC">
        <w:rPr>
          <w:rFonts w:ascii="Times New Roman" w:hAnsi="Times New Roman" w:cs="Times New Roman"/>
          <w:sz w:val="24"/>
          <w:szCs w:val="24"/>
          <w:lang w:val="en-US"/>
        </w:rPr>
        <w:t>gaps which</w:t>
      </w:r>
      <w:proofErr w:type="gramEnd"/>
      <w:r w:rsidR="00AC295B" w:rsidRPr="00EC70BC">
        <w:rPr>
          <w:rFonts w:ascii="Times New Roman" w:hAnsi="Times New Roman" w:cs="Times New Roman"/>
          <w:sz w:val="24"/>
          <w:szCs w:val="24"/>
          <w:lang w:val="en-US"/>
        </w:rPr>
        <w:t xml:space="preserve"> were found across all countries (see tables 2 and 3 for specific diseases). </w:t>
      </w:r>
      <w:r w:rsidR="00743E8B" w:rsidRPr="00EC70BC">
        <w:rPr>
          <w:rFonts w:ascii="Times New Roman" w:hAnsi="Times New Roman" w:cs="Times New Roman"/>
          <w:sz w:val="24"/>
          <w:szCs w:val="24"/>
          <w:lang w:val="en-US"/>
        </w:rPr>
        <w:t xml:space="preserve">The diseases with the greatest number of countries displaying social gradients or gaps among men were high blood pressure, hand/arm pain, obesity and depression. </w:t>
      </w:r>
      <w:r w:rsidR="00AC295B" w:rsidRPr="00EC70BC">
        <w:rPr>
          <w:rFonts w:ascii="Times New Roman" w:hAnsi="Times New Roman" w:cs="Times New Roman"/>
          <w:sz w:val="24"/>
          <w:szCs w:val="24"/>
          <w:lang w:val="en-US"/>
        </w:rPr>
        <w:t xml:space="preserve">No social gradients </w:t>
      </w:r>
      <w:proofErr w:type="gramStart"/>
      <w:r w:rsidR="00AC295B" w:rsidRPr="00EC70BC">
        <w:rPr>
          <w:rFonts w:ascii="Times New Roman" w:hAnsi="Times New Roman" w:cs="Times New Roman"/>
          <w:sz w:val="24"/>
          <w:szCs w:val="24"/>
          <w:lang w:val="en-US"/>
        </w:rPr>
        <w:t>were observed</w:t>
      </w:r>
      <w:proofErr w:type="gramEnd"/>
      <w:r w:rsidR="00AC295B" w:rsidRPr="00EC70BC">
        <w:rPr>
          <w:rFonts w:ascii="Times New Roman" w:hAnsi="Times New Roman" w:cs="Times New Roman"/>
          <w:sz w:val="24"/>
          <w:szCs w:val="24"/>
          <w:lang w:val="en-US"/>
        </w:rPr>
        <w:t xml:space="preserve"> among men in </w:t>
      </w:r>
      <w:r w:rsidR="000A28EE">
        <w:rPr>
          <w:rFonts w:ascii="Times New Roman" w:hAnsi="Times New Roman" w:cs="Times New Roman"/>
          <w:sz w:val="24"/>
          <w:szCs w:val="24"/>
          <w:lang w:val="en-US"/>
        </w:rPr>
        <w:t xml:space="preserve">Norway, Ireland, Poland, Slovenia, </w:t>
      </w:r>
      <w:r w:rsidR="006405FD">
        <w:rPr>
          <w:rFonts w:ascii="Times New Roman" w:hAnsi="Times New Roman" w:cs="Times New Roman"/>
          <w:sz w:val="24"/>
          <w:szCs w:val="24"/>
          <w:lang w:val="en-US"/>
        </w:rPr>
        <w:t>Hungary, Spai</w:t>
      </w:r>
      <w:r w:rsidR="00EF6BDC">
        <w:rPr>
          <w:rFonts w:ascii="Times New Roman" w:hAnsi="Times New Roman" w:cs="Times New Roman"/>
          <w:sz w:val="24"/>
          <w:szCs w:val="24"/>
          <w:lang w:val="en-US"/>
        </w:rPr>
        <w:t>n and</w:t>
      </w:r>
      <w:r w:rsidR="000A28EE">
        <w:rPr>
          <w:rFonts w:ascii="Times New Roman" w:hAnsi="Times New Roman" w:cs="Times New Roman"/>
          <w:sz w:val="24"/>
          <w:szCs w:val="24"/>
          <w:lang w:val="en-US"/>
        </w:rPr>
        <w:t xml:space="preserve"> Portugal</w:t>
      </w:r>
      <w:r w:rsidR="001418B5" w:rsidRPr="00EC70BC">
        <w:rPr>
          <w:rFonts w:ascii="Times New Roman" w:hAnsi="Times New Roman" w:cs="Times New Roman"/>
          <w:sz w:val="24"/>
          <w:szCs w:val="24"/>
          <w:lang w:val="en-US"/>
        </w:rPr>
        <w:t xml:space="preserve">. </w:t>
      </w:r>
      <w:r w:rsidR="00AC295B" w:rsidRPr="00EC70BC">
        <w:rPr>
          <w:rFonts w:ascii="Times New Roman" w:hAnsi="Times New Roman" w:cs="Times New Roman"/>
          <w:sz w:val="24"/>
          <w:szCs w:val="24"/>
          <w:lang w:val="en-US"/>
        </w:rPr>
        <w:t xml:space="preserve">The greatest </w:t>
      </w:r>
      <w:r w:rsidR="00743E8B" w:rsidRPr="00EC70BC">
        <w:rPr>
          <w:rFonts w:ascii="Times New Roman" w:hAnsi="Times New Roman" w:cs="Times New Roman"/>
          <w:sz w:val="24"/>
          <w:szCs w:val="24"/>
          <w:lang w:val="en-US"/>
        </w:rPr>
        <w:t xml:space="preserve">number of social gradients </w:t>
      </w:r>
      <w:proofErr w:type="gramStart"/>
      <w:r w:rsidR="00743E8B" w:rsidRPr="00EC70BC">
        <w:rPr>
          <w:rFonts w:ascii="Times New Roman" w:hAnsi="Times New Roman" w:cs="Times New Roman"/>
          <w:sz w:val="24"/>
          <w:szCs w:val="24"/>
          <w:lang w:val="en-US"/>
        </w:rPr>
        <w:t>was</w:t>
      </w:r>
      <w:r w:rsidR="00AC295B" w:rsidRPr="00EC70BC">
        <w:rPr>
          <w:rFonts w:ascii="Times New Roman" w:hAnsi="Times New Roman" w:cs="Times New Roman"/>
          <w:sz w:val="24"/>
          <w:szCs w:val="24"/>
          <w:lang w:val="en-US"/>
        </w:rPr>
        <w:t xml:space="preserve"> observed</w:t>
      </w:r>
      <w:proofErr w:type="gramEnd"/>
      <w:r w:rsidR="00AC295B" w:rsidRPr="00EC70BC">
        <w:rPr>
          <w:rFonts w:ascii="Times New Roman" w:hAnsi="Times New Roman" w:cs="Times New Roman"/>
          <w:sz w:val="24"/>
          <w:szCs w:val="24"/>
          <w:lang w:val="en-US"/>
        </w:rPr>
        <w:t xml:space="preserve"> among</w:t>
      </w:r>
      <w:r w:rsidRPr="00EC70BC">
        <w:rPr>
          <w:rFonts w:ascii="Times New Roman" w:hAnsi="Times New Roman" w:cs="Times New Roman"/>
          <w:sz w:val="24"/>
          <w:szCs w:val="24"/>
          <w:lang w:val="en-US"/>
        </w:rPr>
        <w:t xml:space="preserve"> </w:t>
      </w:r>
      <w:r w:rsidR="00AC295B" w:rsidRPr="00EC70BC">
        <w:rPr>
          <w:rFonts w:ascii="Times New Roman" w:hAnsi="Times New Roman" w:cs="Times New Roman"/>
          <w:sz w:val="24"/>
          <w:szCs w:val="24"/>
          <w:lang w:val="en-US"/>
        </w:rPr>
        <w:t xml:space="preserve">men in </w:t>
      </w:r>
      <w:r w:rsidR="000A28EE">
        <w:rPr>
          <w:rFonts w:ascii="Times New Roman" w:hAnsi="Times New Roman" w:cs="Times New Roman"/>
          <w:sz w:val="24"/>
          <w:szCs w:val="24"/>
          <w:lang w:val="en-US"/>
        </w:rPr>
        <w:t>the U.K. (</w:t>
      </w:r>
      <w:r w:rsidR="0055285F">
        <w:rPr>
          <w:rFonts w:ascii="Times New Roman" w:hAnsi="Times New Roman" w:cs="Times New Roman"/>
          <w:sz w:val="24"/>
          <w:szCs w:val="24"/>
          <w:lang w:val="en-US"/>
        </w:rPr>
        <w:t xml:space="preserve">for </w:t>
      </w:r>
      <w:r w:rsidR="000A28EE">
        <w:rPr>
          <w:rFonts w:ascii="Times New Roman" w:hAnsi="Times New Roman" w:cs="Times New Roman"/>
          <w:sz w:val="24"/>
          <w:szCs w:val="24"/>
          <w:lang w:val="en-US"/>
        </w:rPr>
        <w:t xml:space="preserve">three </w:t>
      </w:r>
      <w:r w:rsidR="00277B54">
        <w:rPr>
          <w:rFonts w:ascii="Times New Roman" w:hAnsi="Times New Roman" w:cs="Times New Roman"/>
          <w:sz w:val="24"/>
          <w:szCs w:val="24"/>
          <w:lang w:val="en-US"/>
        </w:rPr>
        <w:t>NCDs</w:t>
      </w:r>
      <w:r w:rsidR="000A28EE">
        <w:rPr>
          <w:rFonts w:ascii="Times New Roman" w:hAnsi="Times New Roman" w:cs="Times New Roman"/>
          <w:sz w:val="24"/>
          <w:szCs w:val="24"/>
          <w:lang w:val="en-US"/>
        </w:rPr>
        <w:t>)</w:t>
      </w:r>
      <w:r w:rsidR="00AC295B" w:rsidRPr="00EC70BC">
        <w:rPr>
          <w:rFonts w:ascii="Times New Roman" w:hAnsi="Times New Roman" w:cs="Times New Roman"/>
          <w:sz w:val="24"/>
          <w:szCs w:val="24"/>
          <w:lang w:val="en-US"/>
        </w:rPr>
        <w:t xml:space="preserve">. </w:t>
      </w:r>
    </w:p>
    <w:p w14:paraId="0644ADC4" w14:textId="0CDE7BCF" w:rsidR="002559A3" w:rsidRDefault="007E002E" w:rsidP="007E2105">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With regard to regions, a few patterns were discernable</w:t>
      </w:r>
      <w:r w:rsidR="002559A3">
        <w:rPr>
          <w:rFonts w:ascii="Times New Roman" w:hAnsi="Times New Roman" w:cs="Times New Roman"/>
          <w:sz w:val="24"/>
          <w:szCs w:val="24"/>
          <w:lang w:val="en-US"/>
        </w:rPr>
        <w:t xml:space="preserve"> although these differed across the </w:t>
      </w:r>
      <w:r w:rsidR="002277AC">
        <w:rPr>
          <w:rFonts w:ascii="Times New Roman" w:hAnsi="Times New Roman" w:cs="Times New Roman"/>
          <w:sz w:val="24"/>
          <w:szCs w:val="24"/>
          <w:lang w:val="en-US"/>
        </w:rPr>
        <w:t>genders</w:t>
      </w:r>
      <w:r w:rsidRPr="00EC70BC">
        <w:rPr>
          <w:rFonts w:ascii="Times New Roman" w:hAnsi="Times New Roman" w:cs="Times New Roman"/>
          <w:sz w:val="24"/>
          <w:szCs w:val="24"/>
          <w:lang w:val="en-US"/>
        </w:rPr>
        <w:t xml:space="preserve">. </w:t>
      </w:r>
      <w:r w:rsidR="002C2222">
        <w:rPr>
          <w:rFonts w:ascii="Times New Roman" w:hAnsi="Times New Roman" w:cs="Times New Roman"/>
          <w:sz w:val="24"/>
          <w:szCs w:val="24"/>
          <w:lang w:val="en-US"/>
        </w:rPr>
        <w:t>A</w:t>
      </w:r>
      <w:r w:rsidR="002559A3">
        <w:rPr>
          <w:rFonts w:ascii="Times New Roman" w:hAnsi="Times New Roman" w:cs="Times New Roman"/>
          <w:sz w:val="24"/>
          <w:szCs w:val="24"/>
          <w:lang w:val="en-US"/>
        </w:rPr>
        <w:t xml:space="preserve">mong women, inequalities in heart/circulation problems </w:t>
      </w:r>
      <w:proofErr w:type="gramStart"/>
      <w:r w:rsidR="002559A3">
        <w:rPr>
          <w:rFonts w:ascii="Times New Roman" w:hAnsi="Times New Roman" w:cs="Times New Roman"/>
          <w:sz w:val="24"/>
          <w:szCs w:val="24"/>
          <w:lang w:val="en-US"/>
        </w:rPr>
        <w:t xml:space="preserve">were </w:t>
      </w:r>
      <w:r w:rsidR="00614165">
        <w:rPr>
          <w:rFonts w:ascii="Times New Roman" w:hAnsi="Times New Roman" w:cs="Times New Roman"/>
          <w:sz w:val="24"/>
          <w:szCs w:val="24"/>
          <w:lang w:val="en-US"/>
        </w:rPr>
        <w:t xml:space="preserve">especially </w:t>
      </w:r>
      <w:r w:rsidR="002559A3">
        <w:rPr>
          <w:rFonts w:ascii="Times New Roman" w:hAnsi="Times New Roman" w:cs="Times New Roman"/>
          <w:sz w:val="24"/>
          <w:szCs w:val="24"/>
          <w:lang w:val="en-US"/>
        </w:rPr>
        <w:t>observed</w:t>
      </w:r>
      <w:proofErr w:type="gramEnd"/>
      <w:r w:rsidR="002559A3">
        <w:rPr>
          <w:rFonts w:ascii="Times New Roman" w:hAnsi="Times New Roman" w:cs="Times New Roman"/>
          <w:sz w:val="24"/>
          <w:szCs w:val="24"/>
          <w:lang w:val="en-US"/>
        </w:rPr>
        <w:t xml:space="preserve"> in </w:t>
      </w:r>
      <w:r w:rsidR="00614165">
        <w:rPr>
          <w:rFonts w:ascii="Times New Roman" w:hAnsi="Times New Roman" w:cs="Times New Roman"/>
          <w:sz w:val="24"/>
          <w:szCs w:val="24"/>
          <w:lang w:val="en-US"/>
        </w:rPr>
        <w:t>C</w:t>
      </w:r>
      <w:r w:rsidR="002559A3">
        <w:rPr>
          <w:rFonts w:ascii="Times New Roman" w:hAnsi="Times New Roman" w:cs="Times New Roman"/>
          <w:sz w:val="24"/>
          <w:szCs w:val="24"/>
          <w:lang w:val="en-US"/>
        </w:rPr>
        <w:t>entral/</w:t>
      </w:r>
      <w:r w:rsidR="00614165">
        <w:rPr>
          <w:rFonts w:ascii="Times New Roman" w:hAnsi="Times New Roman" w:cs="Times New Roman"/>
          <w:sz w:val="24"/>
          <w:szCs w:val="24"/>
          <w:lang w:val="en-US"/>
        </w:rPr>
        <w:t>E</w:t>
      </w:r>
      <w:r w:rsidR="002559A3">
        <w:rPr>
          <w:rFonts w:ascii="Times New Roman" w:hAnsi="Times New Roman" w:cs="Times New Roman"/>
          <w:sz w:val="24"/>
          <w:szCs w:val="24"/>
          <w:lang w:val="en-US"/>
        </w:rPr>
        <w:t xml:space="preserve">astern countries. Among men however, heart/circulation problems </w:t>
      </w:r>
      <w:proofErr w:type="gramStart"/>
      <w:r w:rsidR="002559A3">
        <w:rPr>
          <w:rFonts w:ascii="Times New Roman" w:hAnsi="Times New Roman" w:cs="Times New Roman"/>
          <w:sz w:val="24"/>
          <w:szCs w:val="24"/>
          <w:lang w:val="en-US"/>
        </w:rPr>
        <w:t>were observed</w:t>
      </w:r>
      <w:proofErr w:type="gramEnd"/>
      <w:r w:rsidR="002559A3">
        <w:rPr>
          <w:rFonts w:ascii="Times New Roman" w:hAnsi="Times New Roman" w:cs="Times New Roman"/>
          <w:sz w:val="24"/>
          <w:szCs w:val="24"/>
          <w:lang w:val="en-US"/>
        </w:rPr>
        <w:t xml:space="preserve"> in</w:t>
      </w:r>
      <w:r w:rsidR="00614165">
        <w:rPr>
          <w:rFonts w:ascii="Times New Roman" w:hAnsi="Times New Roman" w:cs="Times New Roman"/>
          <w:sz w:val="24"/>
          <w:szCs w:val="24"/>
          <w:lang w:val="en-US"/>
        </w:rPr>
        <w:t xml:space="preserve"> at least one country in</w:t>
      </w:r>
      <w:r w:rsidR="002559A3">
        <w:rPr>
          <w:rFonts w:ascii="Times New Roman" w:hAnsi="Times New Roman" w:cs="Times New Roman"/>
          <w:sz w:val="24"/>
          <w:szCs w:val="24"/>
          <w:lang w:val="en-US"/>
        </w:rPr>
        <w:t xml:space="preserve"> every region except for the </w:t>
      </w:r>
      <w:r w:rsidR="00614165">
        <w:rPr>
          <w:rFonts w:ascii="Times New Roman" w:hAnsi="Times New Roman" w:cs="Times New Roman"/>
          <w:sz w:val="24"/>
          <w:szCs w:val="24"/>
          <w:lang w:val="en-US"/>
        </w:rPr>
        <w:t>S</w:t>
      </w:r>
      <w:r w:rsidR="002559A3">
        <w:rPr>
          <w:rFonts w:ascii="Times New Roman" w:hAnsi="Times New Roman" w:cs="Times New Roman"/>
          <w:sz w:val="24"/>
          <w:szCs w:val="24"/>
          <w:lang w:val="en-US"/>
        </w:rPr>
        <w:t xml:space="preserve">outhern. Additionally, no inequalities in diabetes were observed among women in </w:t>
      </w:r>
      <w:r w:rsidR="002C2222">
        <w:rPr>
          <w:rFonts w:ascii="Times New Roman" w:hAnsi="Times New Roman" w:cs="Times New Roman"/>
          <w:sz w:val="24"/>
          <w:szCs w:val="24"/>
          <w:lang w:val="en-US"/>
        </w:rPr>
        <w:t>C</w:t>
      </w:r>
      <w:r w:rsidR="002559A3">
        <w:rPr>
          <w:rFonts w:ascii="Times New Roman" w:hAnsi="Times New Roman" w:cs="Times New Roman"/>
          <w:sz w:val="24"/>
          <w:szCs w:val="24"/>
          <w:lang w:val="en-US"/>
        </w:rPr>
        <w:t>entral/</w:t>
      </w:r>
      <w:r w:rsidR="002C2222">
        <w:rPr>
          <w:rFonts w:ascii="Times New Roman" w:hAnsi="Times New Roman" w:cs="Times New Roman"/>
          <w:sz w:val="24"/>
          <w:szCs w:val="24"/>
          <w:lang w:val="en-US"/>
        </w:rPr>
        <w:t>E</w:t>
      </w:r>
      <w:r w:rsidR="002559A3">
        <w:rPr>
          <w:rFonts w:ascii="Times New Roman" w:hAnsi="Times New Roman" w:cs="Times New Roman"/>
          <w:sz w:val="24"/>
          <w:szCs w:val="24"/>
          <w:lang w:val="en-US"/>
        </w:rPr>
        <w:t xml:space="preserve">astern nor </w:t>
      </w:r>
      <w:r w:rsidR="002C2222">
        <w:rPr>
          <w:rFonts w:ascii="Times New Roman" w:hAnsi="Times New Roman" w:cs="Times New Roman"/>
          <w:sz w:val="24"/>
          <w:szCs w:val="24"/>
          <w:lang w:val="en-US"/>
        </w:rPr>
        <w:t>S</w:t>
      </w:r>
      <w:r w:rsidR="002559A3">
        <w:rPr>
          <w:rFonts w:ascii="Times New Roman" w:hAnsi="Times New Roman" w:cs="Times New Roman"/>
          <w:sz w:val="24"/>
          <w:szCs w:val="24"/>
          <w:lang w:val="en-US"/>
        </w:rPr>
        <w:t>outhern countries. Among men, inequal</w:t>
      </w:r>
      <w:r w:rsidR="007E2105">
        <w:rPr>
          <w:rFonts w:ascii="Times New Roman" w:hAnsi="Times New Roman" w:cs="Times New Roman"/>
          <w:sz w:val="24"/>
          <w:szCs w:val="24"/>
          <w:lang w:val="en-US"/>
        </w:rPr>
        <w:t>ities in diabetes</w:t>
      </w:r>
      <w:r w:rsidR="002559A3">
        <w:rPr>
          <w:rFonts w:ascii="Times New Roman" w:hAnsi="Times New Roman" w:cs="Times New Roman"/>
          <w:sz w:val="24"/>
          <w:szCs w:val="24"/>
          <w:lang w:val="en-US"/>
        </w:rPr>
        <w:t xml:space="preserve"> </w:t>
      </w:r>
      <w:proofErr w:type="gramStart"/>
      <w:r w:rsidR="00614165">
        <w:rPr>
          <w:rFonts w:ascii="Times New Roman" w:hAnsi="Times New Roman" w:cs="Times New Roman"/>
          <w:sz w:val="24"/>
          <w:szCs w:val="24"/>
          <w:lang w:val="en-US"/>
        </w:rPr>
        <w:t>were only observed</w:t>
      </w:r>
      <w:proofErr w:type="gramEnd"/>
      <w:r w:rsidR="00614165">
        <w:rPr>
          <w:rFonts w:ascii="Times New Roman" w:hAnsi="Times New Roman" w:cs="Times New Roman"/>
          <w:sz w:val="24"/>
          <w:szCs w:val="24"/>
          <w:lang w:val="en-US"/>
        </w:rPr>
        <w:t xml:space="preserve"> in Western countries, with the exception of the Czech Republic where lower risk </w:t>
      </w:r>
      <w:r w:rsidR="00F75FF3">
        <w:rPr>
          <w:rFonts w:ascii="Times New Roman" w:hAnsi="Times New Roman" w:cs="Times New Roman"/>
          <w:sz w:val="24"/>
          <w:szCs w:val="24"/>
          <w:lang w:val="en-US"/>
        </w:rPr>
        <w:t>w</w:t>
      </w:r>
      <w:r w:rsidR="00614165">
        <w:rPr>
          <w:rFonts w:ascii="Times New Roman" w:hAnsi="Times New Roman" w:cs="Times New Roman"/>
          <w:sz w:val="24"/>
          <w:szCs w:val="24"/>
          <w:lang w:val="en-US"/>
        </w:rPr>
        <w:t>as found for diabetes in the medium education group</w:t>
      </w:r>
      <w:r w:rsidR="002559A3">
        <w:rPr>
          <w:rFonts w:ascii="Times New Roman" w:hAnsi="Times New Roman" w:cs="Times New Roman"/>
          <w:sz w:val="24"/>
          <w:szCs w:val="24"/>
          <w:lang w:val="en-US"/>
        </w:rPr>
        <w:t xml:space="preserve">. </w:t>
      </w:r>
    </w:p>
    <w:p w14:paraId="6185B00A" w14:textId="77777777" w:rsidR="00BC1BBF" w:rsidRPr="00EC70BC" w:rsidRDefault="00BC1BBF" w:rsidP="00955BC9">
      <w:pPr>
        <w:spacing w:after="120"/>
        <w:rPr>
          <w:rFonts w:ascii="Times New Roman" w:hAnsi="Times New Roman" w:cs="Times New Roman"/>
          <w:b/>
          <w:color w:val="2E2E2E"/>
          <w:sz w:val="24"/>
          <w:szCs w:val="24"/>
          <w:shd w:val="clear" w:color="auto" w:fill="FFFFFF"/>
          <w:lang w:val="en-US"/>
        </w:rPr>
      </w:pPr>
      <w:r w:rsidRPr="00EC70BC">
        <w:rPr>
          <w:rFonts w:ascii="Times New Roman" w:hAnsi="Times New Roman" w:cs="Times New Roman"/>
          <w:b/>
          <w:color w:val="2E2E2E"/>
          <w:sz w:val="24"/>
          <w:szCs w:val="24"/>
          <w:shd w:val="clear" w:color="auto" w:fill="FFFFFF"/>
          <w:lang w:val="en-US"/>
        </w:rPr>
        <w:t>D</w:t>
      </w:r>
      <w:r w:rsidR="009033EE" w:rsidRPr="00EC70BC">
        <w:rPr>
          <w:rFonts w:ascii="Times New Roman" w:hAnsi="Times New Roman" w:cs="Times New Roman"/>
          <w:b/>
          <w:color w:val="2E2E2E"/>
          <w:sz w:val="24"/>
          <w:szCs w:val="24"/>
          <w:shd w:val="clear" w:color="auto" w:fill="FFFFFF"/>
          <w:lang w:val="en-US"/>
        </w:rPr>
        <w:t>iscussion</w:t>
      </w:r>
    </w:p>
    <w:p w14:paraId="60BF4A12" w14:textId="54AADB22" w:rsidR="00E96EDE" w:rsidRPr="00EC70BC" w:rsidRDefault="00E96EDE" w:rsidP="009B6511">
      <w:pPr>
        <w:spacing w:after="0" w:line="480" w:lineRule="auto"/>
        <w:ind w:firstLine="708"/>
        <w:rPr>
          <w:rFonts w:ascii="Times New Roman" w:hAnsi="Times New Roman" w:cs="Times New Roman"/>
          <w:color w:val="2E2E2E"/>
          <w:sz w:val="24"/>
          <w:szCs w:val="24"/>
          <w:shd w:val="clear" w:color="auto" w:fill="FFFFFF"/>
          <w:lang w:val="en-US"/>
        </w:rPr>
      </w:pPr>
      <w:r w:rsidRPr="00EC70BC">
        <w:rPr>
          <w:rFonts w:ascii="Times New Roman" w:hAnsi="Times New Roman" w:cs="Times New Roman"/>
          <w:color w:val="2E2E2E"/>
          <w:sz w:val="24"/>
          <w:szCs w:val="24"/>
          <w:shd w:val="clear" w:color="auto" w:fill="FFFFFF"/>
          <w:lang w:val="en-US"/>
        </w:rPr>
        <w:lastRenderedPageBreak/>
        <w:t>Our analysis indicates that s</w:t>
      </w:r>
      <w:r w:rsidR="00FF2E1A" w:rsidRPr="00EC70BC">
        <w:rPr>
          <w:rFonts w:ascii="Times New Roman" w:hAnsi="Times New Roman" w:cs="Times New Roman"/>
          <w:color w:val="2E2E2E"/>
          <w:sz w:val="24"/>
          <w:szCs w:val="24"/>
          <w:shd w:val="clear" w:color="auto" w:fill="FFFFFF"/>
          <w:lang w:val="en-US"/>
        </w:rPr>
        <w:t>ocial gradients and s</w:t>
      </w:r>
      <w:r w:rsidRPr="00EC70BC">
        <w:rPr>
          <w:rFonts w:ascii="Times New Roman" w:hAnsi="Times New Roman" w:cs="Times New Roman"/>
          <w:color w:val="2E2E2E"/>
          <w:sz w:val="24"/>
          <w:szCs w:val="24"/>
          <w:shd w:val="clear" w:color="auto" w:fill="FFFFFF"/>
          <w:lang w:val="en-US"/>
        </w:rPr>
        <w:t xml:space="preserve">ocioeconomic </w:t>
      </w:r>
      <w:r w:rsidR="00E606D9" w:rsidRPr="00EC70BC">
        <w:rPr>
          <w:rFonts w:ascii="Times New Roman" w:hAnsi="Times New Roman" w:cs="Times New Roman"/>
          <w:color w:val="2E2E2E"/>
          <w:sz w:val="24"/>
          <w:szCs w:val="24"/>
          <w:shd w:val="clear" w:color="auto" w:fill="FFFFFF"/>
          <w:lang w:val="en-US"/>
        </w:rPr>
        <w:t xml:space="preserve">gaps </w:t>
      </w:r>
      <w:r w:rsidRPr="00EC70BC">
        <w:rPr>
          <w:rFonts w:ascii="Times New Roman" w:hAnsi="Times New Roman" w:cs="Times New Roman"/>
          <w:color w:val="2E2E2E"/>
          <w:sz w:val="24"/>
          <w:szCs w:val="24"/>
          <w:shd w:val="clear" w:color="auto" w:fill="FFFFFF"/>
          <w:lang w:val="en-US"/>
        </w:rPr>
        <w:t xml:space="preserve">in the prevalence of </w:t>
      </w:r>
      <w:r w:rsidR="00003CC5">
        <w:rPr>
          <w:rFonts w:ascii="Times New Roman" w:hAnsi="Times New Roman" w:cs="Times New Roman"/>
          <w:color w:val="2E2E2E"/>
          <w:sz w:val="24"/>
          <w:szCs w:val="24"/>
          <w:shd w:val="clear" w:color="auto" w:fill="FFFFFF"/>
          <w:lang w:val="en-US"/>
        </w:rPr>
        <w:t>NCDs</w:t>
      </w:r>
      <w:r w:rsidRPr="00EC70BC">
        <w:rPr>
          <w:rFonts w:ascii="Times New Roman" w:hAnsi="Times New Roman" w:cs="Times New Roman"/>
          <w:color w:val="2E2E2E"/>
          <w:sz w:val="24"/>
          <w:szCs w:val="24"/>
          <w:shd w:val="clear" w:color="auto" w:fill="FFFFFF"/>
          <w:lang w:val="en-US"/>
        </w:rPr>
        <w:t xml:space="preserve"> are evident across the European population. However, the diseases with substantial </w:t>
      </w:r>
      <w:r w:rsidR="004209B1" w:rsidRPr="00EC70BC">
        <w:rPr>
          <w:rFonts w:ascii="Times New Roman" w:hAnsi="Times New Roman" w:cs="Times New Roman"/>
          <w:color w:val="2E2E2E"/>
          <w:sz w:val="24"/>
          <w:szCs w:val="24"/>
          <w:shd w:val="clear" w:color="auto" w:fill="FFFFFF"/>
          <w:lang w:val="en-US"/>
        </w:rPr>
        <w:t xml:space="preserve">inequalities across the </w:t>
      </w:r>
      <w:r w:rsidRPr="00EC70BC">
        <w:rPr>
          <w:rFonts w:ascii="Times New Roman" w:hAnsi="Times New Roman" w:cs="Times New Roman"/>
          <w:color w:val="2E2E2E"/>
          <w:sz w:val="24"/>
          <w:szCs w:val="24"/>
          <w:shd w:val="clear" w:color="auto" w:fill="FFFFFF"/>
          <w:lang w:val="en-US"/>
        </w:rPr>
        <w:t>education groups are</w:t>
      </w:r>
      <w:r w:rsidR="00B6281D" w:rsidRPr="00EC70BC">
        <w:rPr>
          <w:rFonts w:ascii="Times New Roman" w:hAnsi="Times New Roman" w:cs="Times New Roman"/>
          <w:color w:val="2E2E2E"/>
          <w:sz w:val="24"/>
          <w:szCs w:val="24"/>
          <w:shd w:val="clear" w:color="auto" w:fill="FFFFFF"/>
          <w:lang w:val="en-US"/>
        </w:rPr>
        <w:t xml:space="preserve"> different</w:t>
      </w:r>
      <w:r w:rsidRPr="00EC70BC">
        <w:rPr>
          <w:rFonts w:ascii="Times New Roman" w:hAnsi="Times New Roman" w:cs="Times New Roman"/>
          <w:color w:val="2E2E2E"/>
          <w:sz w:val="24"/>
          <w:szCs w:val="24"/>
          <w:shd w:val="clear" w:color="auto" w:fill="FFFFFF"/>
          <w:lang w:val="en-US"/>
        </w:rPr>
        <w:t xml:space="preserve"> for </w:t>
      </w:r>
      <w:proofErr w:type="gramStart"/>
      <w:r w:rsidRPr="00EC70BC">
        <w:rPr>
          <w:rFonts w:ascii="Times New Roman" w:hAnsi="Times New Roman" w:cs="Times New Roman"/>
          <w:color w:val="2E2E2E"/>
          <w:sz w:val="24"/>
          <w:szCs w:val="24"/>
          <w:shd w:val="clear" w:color="auto" w:fill="FFFFFF"/>
          <w:lang w:val="en-US"/>
        </w:rPr>
        <w:t>men and women</w:t>
      </w:r>
      <w:proofErr w:type="gramEnd"/>
      <w:r w:rsidR="00332FC7">
        <w:rPr>
          <w:rFonts w:ascii="Times New Roman" w:hAnsi="Times New Roman" w:cs="Times New Roman"/>
          <w:color w:val="2E2E2E"/>
          <w:sz w:val="24"/>
          <w:szCs w:val="24"/>
          <w:shd w:val="clear" w:color="auto" w:fill="FFFFFF"/>
          <w:lang w:val="en-US"/>
        </w:rPr>
        <w:t xml:space="preserve"> and </w:t>
      </w:r>
      <w:r w:rsidR="00B6281D" w:rsidRPr="00EC70BC">
        <w:rPr>
          <w:rFonts w:ascii="Times New Roman" w:hAnsi="Times New Roman" w:cs="Times New Roman"/>
          <w:color w:val="2E2E2E"/>
          <w:sz w:val="24"/>
          <w:szCs w:val="24"/>
          <w:shd w:val="clear" w:color="auto" w:fill="FFFFFF"/>
          <w:lang w:val="en-US"/>
        </w:rPr>
        <w:t>indiv</w:t>
      </w:r>
      <w:r w:rsidR="008E2CB7" w:rsidRPr="00EC70BC">
        <w:rPr>
          <w:rFonts w:ascii="Times New Roman" w:hAnsi="Times New Roman" w:cs="Times New Roman"/>
          <w:color w:val="2E2E2E"/>
          <w:sz w:val="24"/>
          <w:szCs w:val="24"/>
          <w:shd w:val="clear" w:color="auto" w:fill="FFFFFF"/>
          <w:lang w:val="en-US"/>
        </w:rPr>
        <w:t>idual countries</w:t>
      </w:r>
      <w:r w:rsidR="00B6281D" w:rsidRPr="00EC70BC">
        <w:rPr>
          <w:rFonts w:ascii="Times New Roman" w:hAnsi="Times New Roman" w:cs="Times New Roman"/>
          <w:color w:val="2E2E2E"/>
          <w:sz w:val="24"/>
          <w:szCs w:val="24"/>
          <w:shd w:val="clear" w:color="auto" w:fill="FFFFFF"/>
          <w:lang w:val="en-US"/>
        </w:rPr>
        <w:t xml:space="preserve">. </w:t>
      </w:r>
    </w:p>
    <w:p w14:paraId="25897799" w14:textId="2065036D" w:rsidR="00160B12" w:rsidRPr="00EC70BC" w:rsidRDefault="00BF2E30" w:rsidP="009B6511">
      <w:pPr>
        <w:spacing w:after="0" w:line="480" w:lineRule="auto"/>
        <w:ind w:firstLine="708"/>
        <w:jc w:val="both"/>
        <w:rPr>
          <w:rFonts w:ascii="Times New Roman" w:hAnsi="Times New Roman" w:cs="Times New Roman"/>
          <w:color w:val="2E2E2E"/>
          <w:sz w:val="24"/>
          <w:szCs w:val="24"/>
          <w:shd w:val="clear" w:color="auto" w:fill="FFFFFF"/>
          <w:lang w:val="en-US"/>
        </w:rPr>
      </w:pPr>
      <w:r w:rsidRPr="00EC70BC">
        <w:rPr>
          <w:rFonts w:ascii="Times New Roman" w:hAnsi="Times New Roman" w:cs="Times New Roman"/>
          <w:color w:val="2E2E2E"/>
          <w:sz w:val="24"/>
          <w:szCs w:val="24"/>
          <w:shd w:val="clear" w:color="auto" w:fill="FFFFFF"/>
          <w:lang w:val="en-US"/>
        </w:rPr>
        <w:t xml:space="preserve">Previous </w:t>
      </w:r>
      <w:r w:rsidR="00D63777" w:rsidRPr="00EC70BC">
        <w:rPr>
          <w:rFonts w:ascii="Times New Roman" w:hAnsi="Times New Roman" w:cs="Times New Roman"/>
          <w:color w:val="2E2E2E"/>
          <w:sz w:val="24"/>
          <w:szCs w:val="24"/>
          <w:shd w:val="clear" w:color="auto" w:fill="FFFFFF"/>
          <w:lang w:val="en-US"/>
        </w:rPr>
        <w:t xml:space="preserve">research has reported </w:t>
      </w:r>
      <w:r w:rsidR="00224523" w:rsidRPr="00EC70BC">
        <w:rPr>
          <w:rFonts w:ascii="Times New Roman" w:hAnsi="Times New Roman" w:cs="Times New Roman"/>
          <w:color w:val="2E2E2E"/>
          <w:sz w:val="24"/>
          <w:szCs w:val="24"/>
          <w:shd w:val="clear" w:color="auto" w:fill="FFFFFF"/>
          <w:lang w:val="en-US"/>
        </w:rPr>
        <w:t xml:space="preserve">varying </w:t>
      </w:r>
      <w:r w:rsidRPr="00EC70BC">
        <w:rPr>
          <w:rFonts w:ascii="Times New Roman" w:hAnsi="Times New Roman" w:cs="Times New Roman"/>
          <w:color w:val="2E2E2E"/>
          <w:sz w:val="24"/>
          <w:szCs w:val="24"/>
          <w:shd w:val="clear" w:color="auto" w:fill="FFFFFF"/>
          <w:lang w:val="en-US"/>
        </w:rPr>
        <w:t xml:space="preserve">patterns of socioeconomic inequalities </w:t>
      </w:r>
      <w:r w:rsidR="00D63777" w:rsidRPr="00EC70BC">
        <w:rPr>
          <w:rFonts w:ascii="Times New Roman" w:hAnsi="Times New Roman" w:cs="Times New Roman"/>
          <w:color w:val="2E2E2E"/>
          <w:sz w:val="24"/>
          <w:szCs w:val="24"/>
          <w:shd w:val="clear" w:color="auto" w:fill="FFFFFF"/>
          <w:lang w:val="en-US"/>
        </w:rPr>
        <w:t>for different</w:t>
      </w:r>
      <w:r w:rsidRPr="00EC70BC">
        <w:rPr>
          <w:rFonts w:ascii="Times New Roman" w:hAnsi="Times New Roman" w:cs="Times New Roman"/>
          <w:color w:val="2E2E2E"/>
          <w:sz w:val="24"/>
          <w:szCs w:val="24"/>
          <w:shd w:val="clear" w:color="auto" w:fill="FFFFFF"/>
          <w:lang w:val="en-US"/>
        </w:rPr>
        <w:t xml:space="preserve"> </w:t>
      </w:r>
      <w:r w:rsidR="00003CC5">
        <w:rPr>
          <w:rFonts w:ascii="Times New Roman" w:hAnsi="Times New Roman" w:cs="Times New Roman"/>
          <w:color w:val="2E2E2E"/>
          <w:sz w:val="24"/>
          <w:szCs w:val="24"/>
          <w:shd w:val="clear" w:color="auto" w:fill="FFFFFF"/>
          <w:lang w:val="en-US"/>
        </w:rPr>
        <w:t>NCDs</w:t>
      </w:r>
      <w:r w:rsidR="00224523" w:rsidRPr="00EC70BC">
        <w:rPr>
          <w:rFonts w:ascii="Times New Roman" w:hAnsi="Times New Roman" w:cs="Times New Roman"/>
          <w:color w:val="2E2E2E"/>
          <w:sz w:val="24"/>
          <w:szCs w:val="24"/>
          <w:shd w:val="clear" w:color="auto" w:fill="FFFFFF"/>
          <w:lang w:val="en-US"/>
        </w:rPr>
        <w:t xml:space="preserve">. </w:t>
      </w:r>
      <w:r w:rsidR="00134DC0" w:rsidRPr="00EC70BC">
        <w:rPr>
          <w:rFonts w:ascii="Times New Roman" w:hAnsi="Times New Roman" w:cs="Times New Roman"/>
          <w:color w:val="2E2E2E"/>
          <w:sz w:val="24"/>
          <w:szCs w:val="24"/>
          <w:shd w:val="clear" w:color="auto" w:fill="FFFFFF"/>
          <w:lang w:val="en-US"/>
        </w:rPr>
        <w:t>Similar to</w:t>
      </w:r>
      <w:r w:rsidR="00160B12" w:rsidRPr="00EC70BC">
        <w:rPr>
          <w:rFonts w:ascii="Times New Roman" w:hAnsi="Times New Roman" w:cs="Times New Roman"/>
          <w:color w:val="2E2E2E"/>
          <w:sz w:val="24"/>
          <w:szCs w:val="24"/>
          <w:shd w:val="clear" w:color="auto" w:fill="FFFFFF"/>
          <w:lang w:val="en-US"/>
        </w:rPr>
        <w:t xml:space="preserve"> other studies</w:t>
      </w:r>
      <w:r w:rsidR="00B171F6" w:rsidRPr="00EC70BC">
        <w:rPr>
          <w:rFonts w:ascii="Times New Roman" w:hAnsi="Times New Roman" w:cs="Times New Roman"/>
          <w:color w:val="2E2E2E"/>
          <w:sz w:val="24"/>
          <w:szCs w:val="24"/>
          <w:shd w:val="clear" w:color="auto" w:fill="FFFFFF"/>
          <w:lang w:val="en-US"/>
        </w:rPr>
        <w:t>,</w:t>
      </w:r>
      <w:r w:rsidR="00160B12" w:rsidRPr="00EC70BC">
        <w:rPr>
          <w:rFonts w:ascii="Times New Roman" w:hAnsi="Times New Roman" w:cs="Times New Roman"/>
          <w:color w:val="2E2E2E"/>
          <w:sz w:val="24"/>
          <w:szCs w:val="24"/>
          <w:shd w:val="clear" w:color="auto" w:fill="FFFFFF"/>
          <w:lang w:val="en-US"/>
        </w:rPr>
        <w:t xml:space="preserve"> </w:t>
      </w:r>
      <w:r w:rsidR="0007715A" w:rsidRPr="00EC70BC">
        <w:rPr>
          <w:rFonts w:ascii="Times New Roman" w:hAnsi="Times New Roman" w:cs="Times New Roman"/>
          <w:color w:val="2E2E2E"/>
          <w:sz w:val="24"/>
          <w:szCs w:val="24"/>
          <w:shd w:val="clear" w:color="auto" w:fill="FFFFFF"/>
          <w:lang w:val="en-US"/>
        </w:rPr>
        <w:t xml:space="preserve">in our pooled analysis </w:t>
      </w:r>
      <w:r w:rsidR="00160B12" w:rsidRPr="00EC70BC">
        <w:rPr>
          <w:rFonts w:ascii="Times New Roman" w:hAnsi="Times New Roman" w:cs="Times New Roman"/>
          <w:color w:val="2E2E2E"/>
          <w:sz w:val="24"/>
          <w:szCs w:val="24"/>
          <w:shd w:val="clear" w:color="auto" w:fill="FFFFFF"/>
          <w:lang w:val="en-US"/>
        </w:rPr>
        <w:t xml:space="preserve">we observed among the lower education groups a higher </w:t>
      </w:r>
      <w:r w:rsidR="00224523" w:rsidRPr="00EC70BC">
        <w:rPr>
          <w:rFonts w:ascii="Times New Roman" w:hAnsi="Times New Roman" w:cs="Times New Roman"/>
          <w:color w:val="2E2E2E"/>
          <w:sz w:val="24"/>
          <w:szCs w:val="24"/>
          <w:shd w:val="clear" w:color="auto" w:fill="FFFFFF"/>
          <w:lang w:val="en-US"/>
        </w:rPr>
        <w:t>risk</w:t>
      </w:r>
      <w:r w:rsidR="00160B12" w:rsidRPr="00EC70BC">
        <w:rPr>
          <w:rFonts w:ascii="Times New Roman" w:hAnsi="Times New Roman" w:cs="Times New Roman"/>
          <w:color w:val="2E2E2E"/>
          <w:sz w:val="24"/>
          <w:szCs w:val="24"/>
          <w:shd w:val="clear" w:color="auto" w:fill="FFFFFF"/>
          <w:lang w:val="en-US"/>
        </w:rPr>
        <w:t xml:space="preserve"> for heart/circulation problems</w:t>
      </w:r>
      <w:r w:rsidR="00D7662C"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{"citationID":"8mP4Ni5P","properties":{"formattedCitation":"{\\rtf \\super [8,22]\\nosupersub{}}","plainCitation":"[8,22]"},"citationItems":[{"id":137,"uris":["http://zotero.org/users/1779946/items/B2P4BUFB"],"uri":["http://zotero.org/users/1779946/items/B2P4BUFB"],"itemData":{"id":137,"type":"article-journal","title":"Health disparities by occupation, modified by education: a cross-sectional population study","container-title":"BMC Public Health","page":"196","volume":"7","issue":"1","source":"www.biomedcentral.com","abstract":"Socio-economic disparities in health status are frequently reported in research. By comparison with education and income, occupational status has been less extensively studied in relation to health status or the occurrence of specific chronic diseases. The aim of this study was to investigate health disparities in the working population based on occupational position and how they were modified by education.","DOI":"10.1186/1471-2458-7-196","ISSN":"1471-2458","note":"PMID: 17686141","shortTitle":"Health disparities by occupation, modified by education","language":"en","author":[{"family":"Volkers","given":"Anita C."},{"family":"Westert","given":"Gert P."},{"family":"Schellevis","given":"Francois G."}],"issued":{"date-parts":[["2007",8,8]]},"PMID":"17686141"}},{"id":17,"uris":["http://zotero.org/users/1779946/items/383SGWZW"],"uri":["http://zotero.org/users/1779946/items/383SGWZW"],"itemData":{"id":17,"type":"article-journal","title":"Socioeconomic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P."}],"issued":{"date-parts":[["2005",4,1]]},"PMID":"15737978"}}],"schema":"https://github.com/citation-style-language/schema/raw/master/csl-citation.json"} </w:instrText>
      </w:r>
      <w:r w:rsidR="00D7662C" w:rsidRPr="00EC70BC">
        <w:rPr>
          <w:rFonts w:ascii="Times New Roman" w:hAnsi="Times New Roman" w:cs="Times New Roman"/>
          <w:color w:val="2E2E2E"/>
          <w:sz w:val="24"/>
          <w:szCs w:val="24"/>
          <w:shd w:val="clear" w:color="auto" w:fill="FFFFFF"/>
          <w:lang w:val="en-US"/>
        </w:rPr>
        <w:fldChar w:fldCharType="separate"/>
      </w:r>
      <w:r w:rsidR="00C06591" w:rsidRPr="00EC70BC">
        <w:rPr>
          <w:rFonts w:ascii="Times New Roman" w:hAnsi="Times New Roman" w:cs="Times New Roman"/>
          <w:sz w:val="24"/>
          <w:szCs w:val="24"/>
          <w:vertAlign w:val="superscript"/>
        </w:rPr>
        <w:t>[8,22]</w:t>
      </w:r>
      <w:r w:rsidR="00D7662C" w:rsidRPr="00EC70BC">
        <w:rPr>
          <w:rFonts w:ascii="Times New Roman" w:hAnsi="Times New Roman" w:cs="Times New Roman"/>
          <w:color w:val="2E2E2E"/>
          <w:sz w:val="24"/>
          <w:szCs w:val="24"/>
          <w:shd w:val="clear" w:color="auto" w:fill="FFFFFF"/>
          <w:lang w:val="en-US"/>
        </w:rPr>
        <w:fldChar w:fldCharType="end"/>
      </w:r>
      <w:r w:rsidR="00160B12" w:rsidRPr="00EC70BC">
        <w:rPr>
          <w:rFonts w:ascii="Times New Roman" w:hAnsi="Times New Roman" w:cs="Times New Roman"/>
          <w:color w:val="2E2E2E"/>
          <w:sz w:val="24"/>
          <w:szCs w:val="24"/>
          <w:shd w:val="clear" w:color="auto" w:fill="FFFFFF"/>
          <w:lang w:val="en-US"/>
        </w:rPr>
        <w:t>, high blood pressure</w:t>
      </w:r>
      <w:r w:rsidR="003C742A"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{"citationID":"i5JgPSUD","properties":{"formattedCitation":"{\\rtf \\super [23]\\nosupersub{}}","plainCitation":"[23]"},"citationItems":[{"id":279,"uris":["http://zotero.org/users/1779946/items/NG7PXRKN"],"uri":["http://zotero.org/users/1779946/items/NG7PXRKN"],"itemData":{"id":279,"type":"article-journal","title":"Socio-economic status and blood pressure: an overview analysis","container-title":"Journal of Human Hypertension","page":"91-110","volume":"12","issue":"2","source":"PubMed","abstract":"BACKGROUND: Mortality rates from hypertension related diseases such as coronary heart disease, hypertensive heart disease, stroke and end stage renal disease show an inverse association with socio-economic status (SES).\nOBJECTIVES: To review the published literature in order to assess whether (i) there is an association between SES and blood pressure (BP), and if so whether this is explained by (ii) SES differences in treatment rates, or (iii) SES differences in established risk factors for hypertension, or (iv) psycho-social factors associated with SES.\nMETHOD: A narrative systematic review of published articles identified from a MEDLINE search from 1966-1996 and manual searching of the retrieved articles' bibliographies.\nRESULTS: Lower SES was associated with higher mean BPs in almost all studies in developed countries. This inverse gradient was both stronger and more consistently found in women than in men. The magnitude of the association varied but generally was quite small, with age adjusted mean systolic BP differences of about 2-3 mm Hg between the highest and lowest SES groups. The finding of an SES gradient in BP, despite adjusting for treatment in some studies and the lack of consistent SES differences in hypertension treatment rates, makes differential treatment an unlikely explanation for the SES gradient in BP. A substantial part of the SES gradient was accounted for by the SES gradient in body mass index. Alcohol consumption across SES groups accounted for part of the association in men though few studies examined this issue specifically. In contrast, in undeveloped or developing countries a direct association between SES and BP has often been found which may reflect a higher prevalence of obesity, and higher salt and alcohol intakes among those of higher SES. The SES differences in BP were not detectable in most studies in children. There is little evidence that adverse psycho-social factors associated with low SES cause chronic elevations in BP.\nCONCLUSION: A major challenge in reducing the SES gradient in BP is to understand and prevent the SES differences in obesity, which are particularly large in women. Future research should be directed to this question.","ISSN":"0950-9240","note":"PMID: 9504351","shortTitle":"Socio-economic status and blood pressure","journalAbbreviation":"J Hum Hypertens","language":"eng","author":[{"family":"Colhoun","given":"H. M."},{"family":"Hemingway","given":"H."},{"family":"Poulter","given":"N. R."}],"issued":{"date-parts":[["1998",2]]},"PMID":"9504351"}}],"schema":"https://github.com/citation-style-language/schema/raw/master/csl-citation.json"} </w:instrText>
      </w:r>
      <w:r w:rsidR="003C742A" w:rsidRPr="00EC70BC">
        <w:rPr>
          <w:rFonts w:ascii="Times New Roman" w:hAnsi="Times New Roman" w:cs="Times New Roman"/>
          <w:color w:val="2E2E2E"/>
          <w:sz w:val="24"/>
          <w:szCs w:val="24"/>
          <w:shd w:val="clear" w:color="auto" w:fill="FFFFFF"/>
          <w:lang w:val="en-US"/>
        </w:rPr>
        <w:fldChar w:fldCharType="separate"/>
      </w:r>
      <w:r w:rsidR="00C06591" w:rsidRPr="00EC70BC">
        <w:rPr>
          <w:rFonts w:ascii="Times New Roman" w:hAnsi="Times New Roman" w:cs="Times New Roman"/>
          <w:sz w:val="24"/>
          <w:szCs w:val="24"/>
          <w:vertAlign w:val="superscript"/>
        </w:rPr>
        <w:t>[23]</w:t>
      </w:r>
      <w:r w:rsidR="003C742A" w:rsidRPr="00EC70BC">
        <w:rPr>
          <w:rFonts w:ascii="Times New Roman" w:hAnsi="Times New Roman" w:cs="Times New Roman"/>
          <w:color w:val="2E2E2E"/>
          <w:sz w:val="24"/>
          <w:szCs w:val="24"/>
          <w:shd w:val="clear" w:color="auto" w:fill="FFFFFF"/>
          <w:lang w:val="en-US"/>
        </w:rPr>
        <w:fldChar w:fldCharType="end"/>
      </w:r>
      <w:r w:rsidR="00160B12" w:rsidRPr="00EC70BC">
        <w:rPr>
          <w:rFonts w:ascii="Times New Roman" w:hAnsi="Times New Roman" w:cs="Times New Roman"/>
          <w:color w:val="2E2E2E"/>
          <w:sz w:val="24"/>
          <w:szCs w:val="24"/>
          <w:shd w:val="clear" w:color="auto" w:fill="FFFFFF"/>
          <w:lang w:val="en-US"/>
        </w:rPr>
        <w:t>, breathing-related problems</w:t>
      </w:r>
      <w:r w:rsidR="00D52B64"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{"citationID":"gkqRNqGn","properties":{"formattedCitation":"{\\rtf \\super [24]\\nosupersub{}}","plainCitation":"[24]"},"citationItems":[{"id":4,"uris":["http://zotero.org/users/1779946/items/2BDD6FIP"],"uri":["http://zotero.org/users/1779946/items/2BDD6FIP"],"itemData":{"id":4,"type":"article-journal","title":"Chronic obstructive pulmonary disease and socioeconomic status: a systematic review","container-title":"COPD","page":"216-226","volume":"9","issue":"3","source":"PubMed","abstract":"BACKGROUND: Along with age and sex, socioeconomic status is one of the most powerful determinants of health. We conducted a systematic review to examine the consistency and magnitude of the association between socioeconomic status and COPD health outcomes to determine the potential impact of SES disparity on the COPD population.\nMETHODS: Electronic databases to October 2011 were searched for studies of adults who had or were at risk for COPD that quantified an association between a measure of socioeconomic status and at least one COPD health outcome. Two authors independently reviewed studies, assessed study quality, and for eligible studies, extracted data.\nRESULTS: Regardless of the population, socioeconomic status measure or COPD outcome examined, with few exceptions, consistent significant inverse associations between socioeconomic status and COPD outcomes were found. Most studies found that individuals of the lowest socioeconomic strata were at least twice as likely to have poor outcomes as those of the highest (range from no difference to 10-fold difference).\nCONCLUSIONS: Social and economic disadvantage appears to have a significant consistent impact on COPD mortality and morbidity. These findings point to the need for public health strategies and research to address socioeconomic status disparity in individuals with COPD.","DOI":"10.3109/15412555.2011.648030","ISSN":"1541-2563","note":"PMID: 22497534","shortTitle":"Chronic obstructive pulmonary disease and socioeconomic status","journalAbbreviation":"COPD","language":"eng","author":[{"family":"Gershon","given":"Andrea S."},{"family":"Dolmage","given":"Thomas E."},{"family":"Stephenson","given":"Anne"},{"family":"Jackson","given":"Beth"}],"issued":{"date-parts":[["2012",6]]},"PMID":"22497534"}}],"schema":"https://github.com/citation-style-language/schema/raw/master/csl-citation.json"} </w:instrText>
      </w:r>
      <w:r w:rsidR="00D52B64" w:rsidRPr="00EC70BC">
        <w:rPr>
          <w:rFonts w:ascii="Times New Roman" w:hAnsi="Times New Roman" w:cs="Times New Roman"/>
          <w:color w:val="2E2E2E"/>
          <w:sz w:val="24"/>
          <w:szCs w:val="24"/>
          <w:shd w:val="clear" w:color="auto" w:fill="FFFFFF"/>
          <w:lang w:val="en-US"/>
        </w:rPr>
        <w:fldChar w:fldCharType="separate"/>
      </w:r>
      <w:r w:rsidR="00C06591" w:rsidRPr="00EC70BC">
        <w:rPr>
          <w:rFonts w:ascii="Times New Roman" w:hAnsi="Times New Roman" w:cs="Times New Roman"/>
          <w:sz w:val="24"/>
          <w:szCs w:val="24"/>
          <w:vertAlign w:val="superscript"/>
        </w:rPr>
        <w:t>[24]</w:t>
      </w:r>
      <w:r w:rsidR="00D52B64" w:rsidRPr="00EC70BC">
        <w:rPr>
          <w:rFonts w:ascii="Times New Roman" w:hAnsi="Times New Roman" w:cs="Times New Roman"/>
          <w:color w:val="2E2E2E"/>
          <w:sz w:val="24"/>
          <w:szCs w:val="24"/>
          <w:shd w:val="clear" w:color="auto" w:fill="FFFFFF"/>
          <w:lang w:val="en-US"/>
        </w:rPr>
        <w:fldChar w:fldCharType="end"/>
      </w:r>
      <w:r w:rsidR="00160B12" w:rsidRPr="00EC70BC">
        <w:rPr>
          <w:rFonts w:ascii="Times New Roman" w:hAnsi="Times New Roman" w:cs="Times New Roman"/>
          <w:color w:val="2E2E2E"/>
          <w:sz w:val="24"/>
          <w:szCs w:val="24"/>
          <w:shd w:val="clear" w:color="auto" w:fill="FFFFFF"/>
          <w:lang w:val="en-US"/>
        </w:rPr>
        <w:t>,</w:t>
      </w:r>
      <w:r w:rsidR="00224523" w:rsidRPr="00EC70BC">
        <w:rPr>
          <w:rFonts w:ascii="Times New Roman" w:hAnsi="Times New Roman" w:cs="Times New Roman"/>
          <w:color w:val="2E2E2E"/>
          <w:sz w:val="24"/>
          <w:szCs w:val="24"/>
          <w:shd w:val="clear" w:color="auto" w:fill="FFFFFF"/>
          <w:lang w:val="en-US"/>
        </w:rPr>
        <w:t xml:space="preserve"> joint pain</w:t>
      </w:r>
      <w:r w:rsidR="00224523"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{"citationID":"DJHAwNJF","properties":{"formattedCitation":"{\\rtf \\super [22]\\nosupersub{}}","plainCitation":"[22]"},"citationItems":[{"id":137,"uris":["http://zotero.org/users/1779946/items/B2P4BUFB"],"uri":["http://zotero.org/users/1779946/items/B2P4BUFB"],"itemData":{"id":137,"type":"article-journal","title":"Health disparities by occupation, modified by education: a cross-sectional population study","container-title":"BMC Public Health","page":"196","volume":"7","issue":"1","source":"www.biomedcentral.com","abstract":"Socio-economic disparities in health status are frequently reported in research. By comparison with education and income, occupational status has been less extensively studied in relation to health status or the occurrence of specific chronic diseases. The aim of this study was to investigate health disparities in the working population based on occupational position and how they were modified by education.","DOI":"10.1186/1471-2458-7-196","ISSN":"1471-2458","note":"PMID: 17686141","shortTitle":"Health disparities by occupation, modified by education","language":"en","author":[{"family":"Volkers","given":"Anita C."},{"family":"Westert","given":"Gert P."},{"family":"Schellevis","given":"Francois G."}],"issued":{"date-parts":[["2007",8,8]]},"PMID":"17686141"}}],"schema":"https://github.com/citation-style-language/schema/raw/master/csl-citation.json"} </w:instrText>
      </w:r>
      <w:r w:rsidR="00224523" w:rsidRPr="00EC70BC">
        <w:rPr>
          <w:rFonts w:ascii="Times New Roman" w:hAnsi="Times New Roman" w:cs="Times New Roman"/>
          <w:color w:val="2E2E2E"/>
          <w:sz w:val="24"/>
          <w:szCs w:val="24"/>
          <w:shd w:val="clear" w:color="auto" w:fill="FFFFFF"/>
          <w:lang w:val="en-US"/>
        </w:rPr>
        <w:fldChar w:fldCharType="separate"/>
      </w:r>
      <w:r w:rsidR="00C06591" w:rsidRPr="00EC70BC">
        <w:rPr>
          <w:rFonts w:ascii="Times New Roman" w:hAnsi="Times New Roman" w:cs="Times New Roman"/>
          <w:sz w:val="24"/>
          <w:szCs w:val="24"/>
          <w:vertAlign w:val="superscript"/>
        </w:rPr>
        <w:t>[22]</w:t>
      </w:r>
      <w:r w:rsidR="00224523" w:rsidRPr="00EC70BC">
        <w:rPr>
          <w:rFonts w:ascii="Times New Roman" w:hAnsi="Times New Roman" w:cs="Times New Roman"/>
          <w:color w:val="2E2E2E"/>
          <w:sz w:val="24"/>
          <w:szCs w:val="24"/>
          <w:shd w:val="clear" w:color="auto" w:fill="FFFFFF"/>
          <w:lang w:val="en-US"/>
        </w:rPr>
        <w:fldChar w:fldCharType="end"/>
      </w:r>
      <w:r w:rsidR="00A26855" w:rsidRPr="00EC70BC">
        <w:rPr>
          <w:rFonts w:ascii="Times New Roman" w:hAnsi="Times New Roman" w:cs="Times New Roman"/>
          <w:color w:val="2E2E2E"/>
          <w:sz w:val="24"/>
          <w:szCs w:val="24"/>
          <w:shd w:val="clear" w:color="auto" w:fill="FFFFFF"/>
          <w:lang w:val="en-US"/>
        </w:rPr>
        <w:t>,</w:t>
      </w:r>
      <w:r w:rsidR="004C51EB">
        <w:rPr>
          <w:rFonts w:ascii="Times New Roman" w:hAnsi="Times New Roman" w:cs="Times New Roman"/>
          <w:color w:val="2E2E2E"/>
          <w:sz w:val="24"/>
          <w:szCs w:val="24"/>
          <w:shd w:val="clear" w:color="auto" w:fill="FFFFFF"/>
          <w:lang w:val="en-US"/>
        </w:rPr>
        <w:t xml:space="preserve"> headaches</w:t>
      </w:r>
      <w:r w:rsidR="004C51EB">
        <w:rPr>
          <w:rFonts w:ascii="Times New Roman" w:hAnsi="Times New Roman" w:cs="Times New Roman"/>
          <w:color w:val="2E2E2E"/>
          <w:sz w:val="24"/>
          <w:szCs w:val="24"/>
          <w:shd w:val="clear" w:color="auto" w:fill="FFFFFF"/>
          <w:lang w:val="en-US"/>
        </w:rPr>
        <w:fldChar w:fldCharType="begin"/>
      </w:r>
      <w:r w:rsidR="004C51EB">
        <w:rPr>
          <w:rFonts w:ascii="Times New Roman" w:hAnsi="Times New Roman" w:cs="Times New Roman"/>
          <w:color w:val="2E2E2E"/>
          <w:sz w:val="24"/>
          <w:szCs w:val="24"/>
          <w:shd w:val="clear" w:color="auto" w:fill="FFFFFF"/>
          <w:lang w:val="en-US"/>
        </w:rPr>
        <w:instrText xml:space="preserve"> ADDIN ZOTERO_ITEM CSL_CITATION {"citationID":"ptj9g2nfh","properties":{"formattedCitation":"{\\rtf \\super [8,22]\\nosupersub{}}","plainCitation":"[8,22]"},"citationItems":[{"id":17,"uris":["http://zotero.org/users/1779946/items/383SGWZW"],"uri":["http://zotero.org/users/1779946/items/383SGWZW"],"itemData":{"id":17,"type":"article-journal","title":"Socioeconomic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P."}],"issued":{"date-parts":[["2005",4,1]]},"PMID":"15737978"}},{"id":137,"uris":["http://zotero.org/users/1779946/items/B2P4BUFB"],"uri":["http://zotero.org/users/1779946/items/B2P4BUFB"],"itemData":{"id":137,"type":"article-journal","title":"Health disparities by occupation, modified by education: a cross-sectional population study","container-title":"BMC Public Health","page":"196","volume":"7","issue":"1","source":"www.biomedcentral.com","abstract":"Socio-economic disparities in health status are frequently reported in research. By comparison with education and income, occupational status has been less extensively studied in relation to health status or the occurrence of specific chronic diseases. The aim of this study was to investigate health disparities in the working population based on occupational position and how they were modified by education.","DOI":"10.1186/1471-2458-7-196","ISSN":"1471-2458","note":"PMID: 17686141","shortTitle":"Health disparities by occupation, modified by education","language":"en","author":[{"family":"Volkers","given":"Anita C."},{"family":"Westert","given":"Gert P."},{"family":"Schellevis","given":"Francois G."}],"issued":{"date-parts":[["2007",8,8]]},"PMID":"17686141"}}],"schema":"https://github.com/citation-style-language/schema/raw/master/csl-citation.json"} </w:instrText>
      </w:r>
      <w:r w:rsidR="004C51EB">
        <w:rPr>
          <w:rFonts w:ascii="Times New Roman" w:hAnsi="Times New Roman" w:cs="Times New Roman"/>
          <w:color w:val="2E2E2E"/>
          <w:sz w:val="24"/>
          <w:szCs w:val="24"/>
          <w:shd w:val="clear" w:color="auto" w:fill="FFFFFF"/>
          <w:lang w:val="en-US"/>
        </w:rPr>
        <w:fldChar w:fldCharType="separate"/>
      </w:r>
      <w:r w:rsidR="004C51EB" w:rsidRPr="004C51EB">
        <w:rPr>
          <w:rFonts w:ascii="Times New Roman" w:hAnsi="Times New Roman" w:cs="Times New Roman"/>
          <w:sz w:val="24"/>
          <w:szCs w:val="24"/>
          <w:vertAlign w:val="superscript"/>
        </w:rPr>
        <w:t>[8,22]</w:t>
      </w:r>
      <w:r w:rsidR="004C51EB">
        <w:rPr>
          <w:rFonts w:ascii="Times New Roman" w:hAnsi="Times New Roman" w:cs="Times New Roman"/>
          <w:color w:val="2E2E2E"/>
          <w:sz w:val="24"/>
          <w:szCs w:val="24"/>
          <w:shd w:val="clear" w:color="auto" w:fill="FFFFFF"/>
          <w:lang w:val="en-US"/>
        </w:rPr>
        <w:fldChar w:fldCharType="end"/>
      </w:r>
      <w:r w:rsidR="004C51EB">
        <w:rPr>
          <w:rFonts w:ascii="Times New Roman" w:hAnsi="Times New Roman" w:cs="Times New Roman"/>
          <w:color w:val="2E2E2E"/>
          <w:sz w:val="24"/>
          <w:szCs w:val="24"/>
          <w:shd w:val="clear" w:color="auto" w:fill="FFFFFF"/>
          <w:lang w:val="en-US"/>
        </w:rPr>
        <w:t>,</w:t>
      </w:r>
      <w:r w:rsidR="00D53FAB" w:rsidRPr="00EC70BC">
        <w:rPr>
          <w:rFonts w:ascii="Times New Roman" w:hAnsi="Times New Roman" w:cs="Times New Roman"/>
          <w:color w:val="2E2E2E"/>
          <w:sz w:val="24"/>
          <w:szCs w:val="24"/>
          <w:shd w:val="clear" w:color="auto" w:fill="FFFFFF"/>
          <w:lang w:val="en-US"/>
        </w:rPr>
        <w:t xml:space="preserve"> </w:t>
      </w:r>
      <w:r w:rsidR="00620474" w:rsidRPr="00EC70BC">
        <w:rPr>
          <w:rFonts w:ascii="Times New Roman" w:hAnsi="Times New Roman" w:cs="Times New Roman"/>
          <w:color w:val="2E2E2E"/>
          <w:sz w:val="24"/>
          <w:szCs w:val="24"/>
          <w:shd w:val="clear" w:color="auto" w:fill="FFFFFF"/>
          <w:lang w:val="en-US"/>
        </w:rPr>
        <w:t>diabetes</w:t>
      </w:r>
      <w:r w:rsidR="00A26855" w:rsidRPr="00EC70BC">
        <w:rPr>
          <w:rFonts w:ascii="Times New Roman" w:hAnsi="Times New Roman" w:cs="Times New Roman"/>
          <w:color w:val="2E2E2E"/>
          <w:sz w:val="24"/>
          <w:szCs w:val="24"/>
          <w:shd w:val="clear" w:color="auto" w:fill="FFFFFF"/>
          <w:lang w:val="en-US"/>
        </w:rPr>
        <w:t xml:space="preserve"> </w:t>
      </w:r>
      <w:r w:rsidR="008A2476"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{"citationID":"17FZKQce","properties":{"formattedCitation":"{\\rtf \\super [8,22,25\\uc0\\u8211{}27]\\nosupersub{}}","plainCitation":"[8,22,25–27]"},"citationItems":[{"id":137,"uris":["http://zotero.org/users/1779946/items/B2P4BUFB"],"uri":["http://zotero.org/users/1779946/items/B2P4BUFB"],"itemData":{"id":137,"type":"article-journal","title":"Health disparities by occupation, modified by education: a cross-sectional population study","container-title":"BMC Public Health","page":"196","volume":"7","issue":"1","source":"www.biomedcentral.com","abstract":"Socio-economic disparities in health status are frequently reported in research. By comparison with education and income, occupational status has been less extensively studied in relation to health status or the occurrence of specific chronic diseases. The aim of this study was to investigate health disparities in the working population based on occupational position and how they were modified by education.","DOI":"10.1186/1471-2458-7-196","ISSN":"1471-2458","note":"PMID: 17686141","shortTitle":"Health disparities by occupation, modified by education","language":"en","author":[{"family":"Volkers","given":"Anita C."},{"family":"Westert","given":"Gert P."},{"family":"Schellevis","given":"Francois G."}],"issued":{"date-parts":[["2007",8,8]]},"PMID":"17686141"}},{"id":315,"uris":["http://zotero.org/users/1779946/items/R4ZRSFHC"],"uri":["http://zotero.org/users/1779946/items/R4ZRSFHC"],"itemData":{"id":315,"type":"article-journal","title":"Sociodemographic characteristics, life stressors, and peptic ulcer. A prospective study","container-title":"Journal of Clinical Gastroenterology","page":"185-192","volume":"21","issue":"3","source":"PubMed","abstract":"The role of psychosocial factors in peptic ulcer remains controversial. We have investigated the relationship between socioeconomic status, concrete stressors, and ulcers in a longitudinally followed, population-based cohort, taking confounding risk factors into account. A total of 6,928 adults completed the Alameda County Study's baseline questionnaire in 1965; 4,595 ulcer-free on enrollment responded again in 1973-1974. Reported cases of ¿stomach or duodenal¿ ulcer during the year before each of the two surveys were examined with relation to 1965 characteristics: 288 subjects reported ulcers at baseline, and 104 reported new ulcers on follow-up. Sociodemographic characteristics associated with incident ulcers (age-adjusted) were, in women, low education, a blue-collar household, overcrowding, unemployment, marital strain, and children's problems; in men, nonwhite race. Prevalent ulcers were associated in women with sociability and children's problems; in men, with blue-collar occupation, low education, financial difficulties, marital strain, children's problems, and a sense of failure. Adjustment for smoking, alcohol, chronic bronchitis, arthritis, liver disease, and skipping breakfast weakened but did not eliminate these associations; adjustment for socioeconomic status further attenuated the associations of specific problems. Low socioeconomic status and concrete life difficulties are associated with peptic ulcer in the general population cross-sectionally and prospectively after adjustment for major physical risk factors, lending credence to a relationship between psychological stress and peptic ulcer.","ISSN":"0192-0790","note":"PMID: 8648050","journalAbbreviation":"J. Clin. Gastroenterol.","language":"eng","author":[{"family":"Levenstein","given":"S."},{"family":"Kaplan","given":"G. A."},{"family":"Smith","given":"M."}],"issued":{"date-parts":[["1995",10]]},"PMID":"8648050"}},{"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P."}],"issued":{"date-parts":[["2005",4,1]]},"PMID":"15737978"}},{"id":360,"uris":["http://zotero.org/users/1779946/items/UKQZ7P68"],"uri":["http://zotero.org/users/1779946/items/UKQZ7P68"],"itemData":{"id":360,"type":"article-journal","title":"Diabetes prevalence and socioeconomic status: a population based study showing increased prevalence of type 2 diabetes mellitus in deprived areas","container-title":"Journal of Epidemiology and Community Health","page":"173-177","volume":"54","issue":"3","source":"PubMed","abstract":"OBJECTIVE: To establish the relation between socioeconomic status and the age-sex specific prevalence of type 1 and type 2 diabetes mellitus. The hypothesis was that prevalence of type 2 diabetes would be inversely related to socioeconomic status but there would be no association with the prevalence of type 1 diabetes and socioeconomic status.\nSETTING: Middlesbrough and East Cleveland, United Kingdom, district population 287,157.\nPATIENTS: 4313 persons with diabetes identified from primary care and hospital records.\nRESULTS: The overall age adjusted prevalence was 15.60 per 1000 population. There was a significant trend between the prevalence of type 2 diabetes and quintile of deprivation score in men and women (chi 2 for linear trend, p &lt; 0.001). In men the prevalence in the least deprived quintile was 13.4 per 1000 (95% confidence intervals (95% CI) 11.44, 15.36) compared with 17.22 per 1000 (95% CI 15.51, 18.92) in the most deprived. For women the prevalence was 10.84 per 1000 (95% CI 9.00, 12.69) compared with 15.48 per 1000 (95% CI 13.84, 17.11) in the most deprived. The increased prevalence of diabetes in the most deprived areas was accounted for by increased prevalence of type 2 diabetes in the age band 40-69 years. There was no association between the prevalence of type 1 diabetes and socioeconomic status.\nCONCLUSION: These data confirm an inverse association between socioeconomic status and the prevalence of type 2 diabetes in the middle years of life. This finding suggests that exposure to factors that are implicated in the causation of diabetes is more common in deprived areas.","ISSN":"0143-005X","note":"PMID: 10746110\nPMCID: PMC1731634","shortTitle":"Diabetes prevalence and socioeconomic status","journalAbbreviation":"J Epidemiol Community Health","language":"eng","author":[{"family":"Connolly","given":"V."},{"family":"Unwin","given":"N."},{"family":"Sherriff","given":"P."},{"family":"Bilous","given":"R."},{"family":"Kelly","given":"W."}],"issued":{"date-parts":[["2000",3]]},"PMID":"10746110","PMCID":"PMC1731634"}},{"id":156,"uris":["http://zotero.org/users/1779946/items/CVJ3JK8T"],"uri":["http://zotero.org/users/1779946/items/CVJ3JK8T"],"itemData":{"id":156,"type":"article-journal","title":"Type 2 diabetes incidence and socio-economic position: a systematic review and meta-analysis","container-title":"International Journal of Epidemiology","page":"dyr029","source":"ije.oxfordjournals.org","abstract":"Background We conducted a systematic review and meta-analysis, the first to our knowledge, summarizing and quantifying the published evidence on associations between type 2 diabetes incidence and socio-economic position (SEP) (measured by educational level, occupation and income) worldwide and when sub-divided into high-, middle- and low-income countries.\nMethods Relevant case–control and cohort studies published between 1966 and January 2010 were searched in PubMed and EMBASE using the keywords: diabetes vs educational level, occupation or income. All identified citations were screened by one author, and two authors independently evaluated and extracted data from relevant publications. Risk estimates from individual studies were pooled using random-effects models quantifying the associations.\nResults Out of 5120 citations, 23 studies, including 41 measures of association, were found to be relevant. Compared with high educational level, occupation and income, low levels of these determinants were associated with an overall increased risk of type 2 diabetes; [relative risk (RR) = 1.41, 95% confidence interval (CI): 1.28–1.51], (RR = 1.31, 95% CI: 1.09–1.57) and (RR = 1.40, 95% CI: 1.04–1.88), respectively. The increased risks were independent of the income levels of countries, although based on limited data in middle- and low-income countries.\nConclusions The risk of getting type 2 diabetes was associated with low SEP in high-, middle- and low-income countries and overall. The strength of the associations was consistent in high-income countries, whereas there is a strong need for further investigation in middle- and low-income countries.","DOI":"10.1093/ije/dyr029","ISSN":"0300-5771, 1464-3685","note":"PMID: 21335614","shortTitle":"Type 2 diabetes incidence and socio-economic position","journalAbbreviation":"Int. J. Epidemiol.","language":"en","author":[{"family":"Agardh","given":"Emilie"},{"family":"Allebeck","given":"Peter"},{"family":"Hallqvist","given":"Johan"},{"family":"Moradi","given":"Tahereh"},{"family":"Sidorchuk","given":"Anna"}],"issued":{"date-parts":[["2011",2,19]]},"PMID":"21335614"}}],"schema":"https://github.com/citation-style-language/schema/raw/master/csl-citation.json"} </w:instrText>
      </w:r>
      <w:r w:rsidR="008A2476" w:rsidRPr="00EC70BC">
        <w:rPr>
          <w:rFonts w:ascii="Times New Roman" w:hAnsi="Times New Roman" w:cs="Times New Roman"/>
          <w:color w:val="2E2E2E"/>
          <w:sz w:val="24"/>
          <w:szCs w:val="24"/>
          <w:shd w:val="clear" w:color="auto" w:fill="FFFFFF"/>
          <w:lang w:val="en-US"/>
        </w:rPr>
        <w:fldChar w:fldCharType="separate"/>
      </w:r>
      <w:r w:rsidR="00C06591" w:rsidRPr="00EC70BC">
        <w:rPr>
          <w:rFonts w:ascii="Times New Roman" w:hAnsi="Times New Roman" w:cs="Times New Roman"/>
          <w:sz w:val="24"/>
          <w:szCs w:val="24"/>
          <w:vertAlign w:val="superscript"/>
        </w:rPr>
        <w:t>[8,22,25–27]</w:t>
      </w:r>
      <w:r w:rsidR="008A2476" w:rsidRPr="00EC70BC">
        <w:rPr>
          <w:rFonts w:ascii="Times New Roman" w:hAnsi="Times New Roman" w:cs="Times New Roman"/>
          <w:color w:val="2E2E2E"/>
          <w:sz w:val="24"/>
          <w:szCs w:val="24"/>
          <w:shd w:val="clear" w:color="auto" w:fill="FFFFFF"/>
          <w:lang w:val="en-US"/>
        </w:rPr>
        <w:fldChar w:fldCharType="end"/>
      </w:r>
      <w:r w:rsidR="00A26855" w:rsidRPr="00EC70BC">
        <w:rPr>
          <w:rFonts w:ascii="Times New Roman" w:hAnsi="Times New Roman" w:cs="Times New Roman"/>
          <w:color w:val="2E2E2E"/>
          <w:sz w:val="24"/>
          <w:szCs w:val="24"/>
          <w:shd w:val="clear" w:color="auto" w:fill="FFFFFF"/>
          <w:lang w:val="en-US"/>
        </w:rPr>
        <w:t>, obesity</w:t>
      </w:r>
      <w:r w:rsidR="00CF6E10" w:rsidRPr="00EC70BC">
        <w:rPr>
          <w:rFonts w:ascii="Times New Roman" w:hAnsi="Times New Roman" w:cs="Times New Roman"/>
          <w:color w:val="2E2E2E"/>
          <w:sz w:val="24"/>
          <w:szCs w:val="24"/>
          <w:shd w:val="clear" w:color="auto" w:fill="FFFFFF"/>
          <w:lang w:val="en-US"/>
        </w:rPr>
        <w:fldChar w:fldCharType="begin"/>
      </w:r>
      <w:r w:rsidR="009F0BF3" w:rsidRPr="00EC70BC">
        <w:rPr>
          <w:rFonts w:ascii="Times New Roman" w:hAnsi="Times New Roman" w:cs="Times New Roman"/>
          <w:color w:val="2E2E2E"/>
          <w:sz w:val="24"/>
          <w:szCs w:val="24"/>
          <w:shd w:val="clear" w:color="auto" w:fill="FFFFFF"/>
          <w:lang w:val="en-US"/>
        </w:rPr>
        <w:instrText xml:space="preserve"> ADDIN ZOTERO_ITEM CSL_CITATION {"citationID":"1uckvu1r24","properties":{"formattedCitation":"{\\rtf \\super [11]\\nosupersub{}}","plainCitation":"[11]"},"citationItems":[{"id":1756,"uris":["http://zotero.org/users/1779946/items/MQ9KWDK2"],"uri":["http://zotero.org/users/1779946/items/MQ9KWDK2"],"itemData":{"id":1756,"type":"article-journal","title":"Obesity and health inequalities","container-title":"Obesity Reviews","page":"19-22","volume":"8","source":"Wiley Online Library","DOI":"10.1111/j.1467-789X.2007.00312.x","ISSN":"1467-789X","language":"en","author":[{"literal":"Department of Health Public Health Research Consortium"},{"family":"Law","given":"C."},{"family":"Power","given":"C."},{"family":"Graham","given":"H."},{"family":"Merrick","given":"D."}],"issued":{"date-parts":[["2007",3,1]]}}}],"schema":"https://github.com/citation-style-language/schema/raw/master/csl-citation.json"} </w:instrText>
      </w:r>
      <w:r w:rsidR="00CF6E10" w:rsidRPr="00EC70BC">
        <w:rPr>
          <w:rFonts w:ascii="Times New Roman" w:hAnsi="Times New Roman" w:cs="Times New Roman"/>
          <w:color w:val="2E2E2E"/>
          <w:sz w:val="24"/>
          <w:szCs w:val="24"/>
          <w:shd w:val="clear" w:color="auto" w:fill="FFFFFF"/>
          <w:lang w:val="en-US"/>
        </w:rPr>
        <w:fldChar w:fldCharType="separate"/>
      </w:r>
      <w:r w:rsidR="009F0BF3" w:rsidRPr="00EC70BC">
        <w:rPr>
          <w:rFonts w:ascii="Times New Roman" w:hAnsi="Times New Roman" w:cs="Times New Roman"/>
          <w:sz w:val="24"/>
          <w:szCs w:val="24"/>
          <w:vertAlign w:val="superscript"/>
        </w:rPr>
        <w:t>[11]</w:t>
      </w:r>
      <w:r w:rsidR="00CF6E10" w:rsidRPr="00EC70BC">
        <w:rPr>
          <w:rFonts w:ascii="Times New Roman" w:hAnsi="Times New Roman" w:cs="Times New Roman"/>
          <w:color w:val="2E2E2E"/>
          <w:sz w:val="24"/>
          <w:szCs w:val="24"/>
          <w:shd w:val="clear" w:color="auto" w:fill="FFFFFF"/>
          <w:lang w:val="en-US"/>
        </w:rPr>
        <w:fldChar w:fldCharType="end"/>
      </w:r>
      <w:r w:rsidR="00A26855" w:rsidRPr="00EC70BC">
        <w:rPr>
          <w:rFonts w:ascii="Times New Roman" w:hAnsi="Times New Roman" w:cs="Times New Roman"/>
          <w:color w:val="2E2E2E"/>
          <w:sz w:val="24"/>
          <w:szCs w:val="24"/>
          <w:shd w:val="clear" w:color="auto" w:fill="FFFFFF"/>
          <w:lang w:val="en-US"/>
        </w:rPr>
        <w:t xml:space="preserve"> and depression</w:t>
      </w:r>
      <w:r w:rsidR="00CF6E10" w:rsidRPr="00EC70BC">
        <w:rPr>
          <w:rFonts w:ascii="Times New Roman" w:hAnsi="Times New Roman" w:cs="Times New Roman"/>
          <w:color w:val="2E2E2E"/>
          <w:sz w:val="24"/>
          <w:szCs w:val="24"/>
          <w:shd w:val="clear" w:color="auto" w:fill="FFFFFF"/>
          <w:lang w:val="en-US"/>
        </w:rPr>
        <w:fldChar w:fldCharType="begin"/>
      </w:r>
      <w:r w:rsidR="009F0BF3" w:rsidRPr="00EC70BC">
        <w:rPr>
          <w:rFonts w:ascii="Times New Roman" w:hAnsi="Times New Roman" w:cs="Times New Roman"/>
          <w:color w:val="2E2E2E"/>
          <w:sz w:val="24"/>
          <w:szCs w:val="24"/>
          <w:shd w:val="clear" w:color="auto" w:fill="FFFFFF"/>
          <w:lang w:val="en-US"/>
        </w:rPr>
        <w:instrText xml:space="preserve"> ADDIN ZOTERO_ITEM CSL_CITATION {"citationID":"1drn8br768","properties":{"formattedCitation":"{\\rtf \\super [12]\\nosupersub{}}","plainCitation":"[12]"},"citationItems":[{"id":1759,"uris":["http://zotero.org/users/1779946/items/PAS6D4A3"],"uri":["http://zotero.org/users/1779946/items/PAS6D4A3"],"itemData":{"id":1759,"type":"article-journal","title":"Socioeconomic inequalities in depression: a meta-analysis","container-title":"American Journal of Epidemiology","page":"98-112","volume":"157","issue":"2","source":"PubMed","abstract":"Low socioeconomic status (SES) is generally associated with high psychiatric morbidity, more disability, and poorer access to health care. Among psychiatric disorders, depression exhibits a more controversial association with SES. The authors carried out a meta-analysis to evaluate the magnitude, shape, and modifiers of such an association. The search found 51 prevalence studies, five incidence studies, and four persistence studies meeting the criteria. A random effects model was applied to the odds ratio of the lowest SES group compared with the highest, and meta-regression was used to assess the dose-response relation and the influence of covariates. Results indicated that low-SES individuals had higher odds of being depressed (odds ratio = 1.81, p &lt; 0.001), but the odds of a new episode (odds ratio = 1.24, p = 0.004) were lower than the odds of persisting depression (odds ratio = 2.06, p &lt; 0.001). A dose-response relation was observed for education and income. Socioeconomic inequality in depression is heterogeneous and varies according to the way psychiatric disorder is measured, to the definition and measurement of SES, and to contextual features such as region and time. Nonetheless, the authors found compelling evidence for socioeconomic inequality in depression. Strategies for tackling inequality in depression are needed, especially in relation to the course of the disorder.","ISSN":"0002-9262","note":"PMID: 12522017","shortTitle":"Socioeconomic inequalities in depression","journalAbbreviation":"Am. J. Epidemiol.","language":"eng","author":[{"family":"Lorant","given":"V."},{"family":"Deliège","given":"D."},{"family":"Eaton","given":"W."},{"family":"Robert","given":"A."},{"family":"Philippot","given":"P."},{"family":"Ansseau","given":"M."}],"issued":{"date-parts":[["2003",1,15]]},"PMID":"12522017"}}],"schema":"https://github.com/citation-style-language/schema/raw/master/csl-citation.json"} </w:instrText>
      </w:r>
      <w:r w:rsidR="00CF6E10" w:rsidRPr="00EC70BC">
        <w:rPr>
          <w:rFonts w:ascii="Times New Roman" w:hAnsi="Times New Roman" w:cs="Times New Roman"/>
          <w:color w:val="2E2E2E"/>
          <w:sz w:val="24"/>
          <w:szCs w:val="24"/>
          <w:shd w:val="clear" w:color="auto" w:fill="FFFFFF"/>
          <w:lang w:val="en-US"/>
        </w:rPr>
        <w:fldChar w:fldCharType="separate"/>
      </w:r>
      <w:r w:rsidR="009F0BF3" w:rsidRPr="00B44E1A">
        <w:rPr>
          <w:rFonts w:ascii="Times New Roman" w:hAnsi="Times New Roman" w:cs="Times New Roman"/>
          <w:sz w:val="24"/>
          <w:szCs w:val="24"/>
          <w:vertAlign w:val="superscript"/>
          <w:lang w:val="en-US"/>
        </w:rPr>
        <w:t>[12]</w:t>
      </w:r>
      <w:r w:rsidR="00CF6E10" w:rsidRPr="00EC70BC">
        <w:rPr>
          <w:rFonts w:ascii="Times New Roman" w:hAnsi="Times New Roman" w:cs="Times New Roman"/>
          <w:color w:val="2E2E2E"/>
          <w:sz w:val="24"/>
          <w:szCs w:val="24"/>
          <w:shd w:val="clear" w:color="auto" w:fill="FFFFFF"/>
          <w:lang w:val="en-US"/>
        </w:rPr>
        <w:fldChar w:fldCharType="end"/>
      </w:r>
      <w:r w:rsidR="00A26855" w:rsidRPr="00EC70BC">
        <w:rPr>
          <w:rFonts w:ascii="Times New Roman" w:hAnsi="Times New Roman" w:cs="Times New Roman"/>
          <w:color w:val="2E2E2E"/>
          <w:sz w:val="24"/>
          <w:szCs w:val="24"/>
          <w:shd w:val="clear" w:color="auto" w:fill="FFFFFF"/>
          <w:lang w:val="en-US"/>
        </w:rPr>
        <w:t>.</w:t>
      </w:r>
      <w:r w:rsidR="00160B12" w:rsidRPr="00EC70BC">
        <w:rPr>
          <w:rFonts w:ascii="Times New Roman" w:hAnsi="Times New Roman" w:cs="Times New Roman"/>
          <w:color w:val="2E2E2E"/>
          <w:sz w:val="24"/>
          <w:szCs w:val="24"/>
          <w:shd w:val="clear" w:color="auto" w:fill="FFFFFF"/>
          <w:lang w:val="en-US"/>
        </w:rPr>
        <w:t xml:space="preserve"> As in our study, other work has also found higher </w:t>
      </w:r>
      <w:r w:rsidR="00335369" w:rsidRPr="00EC70BC">
        <w:rPr>
          <w:rFonts w:ascii="Times New Roman" w:hAnsi="Times New Roman" w:cs="Times New Roman"/>
          <w:color w:val="2E2E2E"/>
          <w:sz w:val="24"/>
          <w:szCs w:val="24"/>
          <w:shd w:val="clear" w:color="auto" w:fill="FFFFFF"/>
          <w:lang w:val="en-US"/>
        </w:rPr>
        <w:t>risks</w:t>
      </w:r>
      <w:r w:rsidR="00160B12" w:rsidRPr="00EC70BC">
        <w:rPr>
          <w:rFonts w:ascii="Times New Roman" w:hAnsi="Times New Roman" w:cs="Times New Roman"/>
          <w:color w:val="2E2E2E"/>
          <w:sz w:val="24"/>
          <w:szCs w:val="24"/>
          <w:shd w:val="clear" w:color="auto" w:fill="FFFFFF"/>
          <w:lang w:val="en-US"/>
        </w:rPr>
        <w:t xml:space="preserve"> of allergy among the more highly educated</w:t>
      </w:r>
      <w:r w:rsidR="005129CA" w:rsidRPr="00EC70BC">
        <w:rPr>
          <w:rFonts w:ascii="Times New Roman" w:hAnsi="Times New Roman" w:cs="Times New Roman"/>
          <w:color w:val="2E2E2E"/>
          <w:sz w:val="24"/>
          <w:szCs w:val="24"/>
          <w:shd w:val="clear" w:color="auto" w:fill="FFFFFF"/>
          <w:lang w:val="en-US"/>
        </w:rPr>
        <w:t>.</w:t>
      </w:r>
      <w:r w:rsidR="002A7D87"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{"citationID":"RmwzHLpI","properties":{"formattedCitation":"{\\rtf \\super [8]\\nosupersub{}}","plainCitation":"[8]"},"citationItems":[{"id":17,"uris":["http://zotero.org/users/1779946/items/383SGWZW"],"uri":["http://zotero.org/users/1779946/items/383SGWZW"],"itemData":{"id":17,"type":"article-journal","title":"Socioeconomic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P."}],"issued":{"date-parts":[["2005",4,1]]},"PMID":"15737978"}}],"schema":"https://github.com/citation-style-language/schema/raw/master/csl-citation.json"} </w:instrText>
      </w:r>
      <w:r w:rsidR="002A7D87" w:rsidRPr="00EC70BC">
        <w:rPr>
          <w:rFonts w:ascii="Times New Roman" w:hAnsi="Times New Roman" w:cs="Times New Roman"/>
          <w:color w:val="2E2E2E"/>
          <w:sz w:val="24"/>
          <w:szCs w:val="24"/>
          <w:shd w:val="clear" w:color="auto" w:fill="FFFFFF"/>
          <w:lang w:val="en-US"/>
        </w:rPr>
        <w:fldChar w:fldCharType="separate"/>
      </w:r>
      <w:r w:rsidR="00C06591" w:rsidRPr="000E61AD">
        <w:rPr>
          <w:rFonts w:ascii="Times New Roman" w:hAnsi="Times New Roman" w:cs="Times New Roman"/>
          <w:sz w:val="24"/>
          <w:szCs w:val="24"/>
          <w:vertAlign w:val="superscript"/>
          <w:lang w:val="en-US"/>
        </w:rPr>
        <w:t>[8]</w:t>
      </w:r>
      <w:r w:rsidR="002A7D87" w:rsidRPr="00EC70BC">
        <w:rPr>
          <w:rFonts w:ascii="Times New Roman" w:hAnsi="Times New Roman" w:cs="Times New Roman"/>
          <w:color w:val="2E2E2E"/>
          <w:sz w:val="24"/>
          <w:szCs w:val="24"/>
          <w:shd w:val="clear" w:color="auto" w:fill="FFFFFF"/>
          <w:lang w:val="en-US"/>
        </w:rPr>
        <w:fldChar w:fldCharType="end"/>
      </w:r>
      <w:r w:rsidR="00160B12" w:rsidRPr="00EC70BC">
        <w:rPr>
          <w:rFonts w:ascii="Times New Roman" w:hAnsi="Times New Roman" w:cs="Times New Roman"/>
          <w:color w:val="2E2E2E"/>
          <w:sz w:val="24"/>
          <w:szCs w:val="24"/>
          <w:shd w:val="clear" w:color="auto" w:fill="FFFFFF"/>
          <w:lang w:val="en-US"/>
        </w:rPr>
        <w:t xml:space="preserve"> </w:t>
      </w:r>
    </w:p>
    <w:p w14:paraId="25BDE101" w14:textId="0882F083" w:rsidR="00620474" w:rsidRPr="00EC70BC" w:rsidRDefault="00620474" w:rsidP="009B6511">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color w:val="2E2E2E"/>
          <w:sz w:val="24"/>
          <w:szCs w:val="24"/>
          <w:shd w:val="clear" w:color="auto" w:fill="FFFFFF"/>
          <w:lang w:val="en-US"/>
        </w:rPr>
        <w:t>Some of</w:t>
      </w:r>
      <w:r w:rsidR="00224523" w:rsidRPr="00EC70BC">
        <w:rPr>
          <w:rFonts w:ascii="Times New Roman" w:hAnsi="Times New Roman" w:cs="Times New Roman"/>
          <w:color w:val="2E2E2E"/>
          <w:sz w:val="24"/>
          <w:szCs w:val="24"/>
          <w:shd w:val="clear" w:color="auto" w:fill="FFFFFF"/>
          <w:lang w:val="en-US"/>
        </w:rPr>
        <w:t xml:space="preserve"> our</w:t>
      </w:r>
      <w:r w:rsidRPr="00EC70BC">
        <w:rPr>
          <w:rFonts w:ascii="Times New Roman" w:hAnsi="Times New Roman" w:cs="Times New Roman"/>
          <w:color w:val="2E2E2E"/>
          <w:sz w:val="24"/>
          <w:szCs w:val="24"/>
          <w:shd w:val="clear" w:color="auto" w:fill="FFFFFF"/>
          <w:lang w:val="en-US"/>
        </w:rPr>
        <w:t xml:space="preserve"> results differed from previous research. </w:t>
      </w:r>
      <w:r w:rsidR="00335369" w:rsidRPr="00EC70BC">
        <w:rPr>
          <w:rFonts w:ascii="Times New Roman" w:hAnsi="Times New Roman" w:cs="Times New Roman"/>
          <w:color w:val="2E2E2E"/>
          <w:sz w:val="24"/>
          <w:szCs w:val="24"/>
          <w:shd w:val="clear" w:color="auto" w:fill="FFFFFF"/>
          <w:lang w:val="en-US"/>
        </w:rPr>
        <w:t>We found lower risk</w:t>
      </w:r>
      <w:r w:rsidR="00416449" w:rsidRPr="00EC70BC">
        <w:rPr>
          <w:rFonts w:ascii="Times New Roman" w:hAnsi="Times New Roman" w:cs="Times New Roman"/>
          <w:color w:val="2E2E2E"/>
          <w:sz w:val="24"/>
          <w:szCs w:val="24"/>
          <w:shd w:val="clear" w:color="auto" w:fill="FFFFFF"/>
          <w:lang w:val="en-US"/>
        </w:rPr>
        <w:t xml:space="preserve"> for back/</w:t>
      </w:r>
      <w:r w:rsidR="00224523" w:rsidRPr="00EC70BC">
        <w:rPr>
          <w:rFonts w:ascii="Times New Roman" w:hAnsi="Times New Roman" w:cs="Times New Roman"/>
          <w:color w:val="2E2E2E"/>
          <w:sz w:val="24"/>
          <w:szCs w:val="24"/>
          <w:shd w:val="clear" w:color="auto" w:fill="FFFFFF"/>
          <w:lang w:val="en-US"/>
        </w:rPr>
        <w:t>neck pain</w:t>
      </w:r>
      <w:r w:rsidR="00335369" w:rsidRPr="00EC70BC">
        <w:rPr>
          <w:rFonts w:ascii="Times New Roman" w:hAnsi="Times New Roman" w:cs="Times New Roman"/>
          <w:color w:val="2E2E2E"/>
          <w:sz w:val="24"/>
          <w:szCs w:val="24"/>
          <w:shd w:val="clear" w:color="auto" w:fill="FFFFFF"/>
          <w:lang w:val="en-US"/>
        </w:rPr>
        <w:t xml:space="preserve"> among the low educated group</w:t>
      </w:r>
      <w:r w:rsidR="00224523" w:rsidRPr="00EC70BC">
        <w:rPr>
          <w:rFonts w:ascii="Times New Roman" w:hAnsi="Times New Roman" w:cs="Times New Roman"/>
          <w:color w:val="2E2E2E"/>
          <w:sz w:val="24"/>
          <w:szCs w:val="24"/>
          <w:shd w:val="clear" w:color="auto" w:fill="FFFFFF"/>
          <w:lang w:val="en-US"/>
        </w:rPr>
        <w:t xml:space="preserve">, whereas others have found the </w:t>
      </w:r>
      <w:r w:rsidR="0070495F" w:rsidRPr="00EC70BC">
        <w:rPr>
          <w:rFonts w:ascii="Times New Roman" w:hAnsi="Times New Roman" w:cs="Times New Roman"/>
          <w:color w:val="2E2E2E"/>
          <w:sz w:val="24"/>
          <w:szCs w:val="24"/>
          <w:shd w:val="clear" w:color="auto" w:fill="FFFFFF"/>
          <w:lang w:val="en-US"/>
        </w:rPr>
        <w:t>risk of</w:t>
      </w:r>
      <w:r w:rsidR="00224523" w:rsidRPr="00EC70BC">
        <w:rPr>
          <w:rFonts w:ascii="Times New Roman" w:hAnsi="Times New Roman" w:cs="Times New Roman"/>
          <w:color w:val="2E2E2E"/>
          <w:sz w:val="24"/>
          <w:szCs w:val="24"/>
          <w:shd w:val="clear" w:color="auto" w:fill="FFFFFF"/>
          <w:lang w:val="en-US"/>
        </w:rPr>
        <w:t xml:space="preserve"> back pain greater among the lower educated.</w:t>
      </w:r>
      <w:r w:rsidR="00224523"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{"citationID":"UdGRo09Y","properties":{"formattedCitation":"{\\rtf \\super [22,28]\\nosupersub{}}","plainCitation":"[22,28]"},"citationItems":[{"id":149,"uris":["http://zotero.org/users/1779946/items/CG4HXF25"],"uri":["http://zotero.org/users/1779946/items/CG4HXF25"],"itemData":{"id":149,"type":"article-journal","title":"Formal education and back pain: a review","container-title":"Journal of Epidemiology and Community Health","page":"455-468","volume":"55","issue":"7","source":"PubMed","abstract":"OBJECTIVES: To summarise the scientific evidence on the relation between educational status and measures of the frequency and the consequences of back pain and of the outcomes of interventions among back pain patients, and to outline possible mechanisms that could explain such an association if found.\nDESIGN: Sixty four articles published between 1966 and 2000 that documented the association of formal education with back pain were reviewed.\nMAIN RESULTS: Overall, the current available evidence points indirectly to a stronger association of low education with longer duration and/or higher recurrence of back pain than to an association with onset. The many reports of an association of low education with adverse consequences of back pain also suggest that the course of a back pain episode is less favourable among persons with low educational attainment. Mechanisms that could explain these associations include variations in behavioural and environmental risk factors by educational status, differences in occupational factors, compromised \"health stock\" among people with low education, differences in access to and utilisation of health services, and adaptation to stress. Although lower education was not associated with the outcomes of interventions in major studies, it is difficult, in light of the current limited available evidence, to draw firm conclusions on this association.\nCONCLUSION: Scientific evidence supports the hypothesis that less well educated people are more likely to be affected by disabling back pain. Further study of this association may help advance our understanding of back pain as well as understanding of the relation between socioeconomic status and disease as a general phenomenon.","ISSN":"0143-005X","note":"PMID: 11413174\nPMCID: PMC1731944","shortTitle":"Formal education and back pain","journalAbbreviation":"J Epidemiol Community Health","language":"eng","author":[{"family":"Dionne","given":"C. E."},{"family":"Von Korff","given":"M."},{"family":"Koepsell","given":"T. D."},{"family":"Deyo","given":"R. A."},{"family":"Barlow","given":"W. E."},{"family":"Checkoway","given":"H."}],"issued":{"date-parts":[["2001",7]]},"PMID":"11413174","PMCID":"PMC1731944"}},{"id":137,"uris":["http://zotero.org/users/1779946/items/B2P4BUFB"],"uri":["http://zotero.org/users/1779946/items/B2P4BUFB"],"itemData":{"id":137,"type":"article-journal","title":"Health disparities by occupation, modified by education: a cross-sectional population study","container-title":"BMC Public Health","page":"196","volume":"7","issue":"1","source":"www.biomedcentral.com","abstract":"Socio-economic disparities in health status are frequently reported in research. By comparison with education and income, occupational status has been less extensively studied in relation to health status or the occurrence of specific chronic diseases. The aim of this study was to investigate health disparities in the working population based on occupational position and how they were modified by education.","DOI":"10.1186/1471-2458-7-196","ISSN":"1471-2458","note":"PMID: 17686141","shortTitle":"Health disparities by occupation, modified by education","language":"en","author":[{"family":"Volkers","given":"Anita C."},{"family":"Westert","given":"Gert P."},{"family":"Schellevis","given":"Francois G."}],"issued":{"date-parts":[["2007",8,8]]},"PMID":"17686141"}}],"schema":"https://github.com/citation-style-language/schema/raw/master/csl-citation.json"} </w:instrText>
      </w:r>
      <w:r w:rsidR="00224523" w:rsidRPr="00EC70BC">
        <w:rPr>
          <w:rFonts w:ascii="Times New Roman" w:hAnsi="Times New Roman" w:cs="Times New Roman"/>
          <w:color w:val="2E2E2E"/>
          <w:sz w:val="24"/>
          <w:szCs w:val="24"/>
          <w:shd w:val="clear" w:color="auto" w:fill="FFFFFF"/>
          <w:lang w:val="en-US"/>
        </w:rPr>
        <w:fldChar w:fldCharType="separate"/>
      </w:r>
      <w:r w:rsidR="00C06591" w:rsidRPr="000E61AD">
        <w:rPr>
          <w:rFonts w:ascii="Times New Roman" w:hAnsi="Times New Roman" w:cs="Times New Roman"/>
          <w:sz w:val="24"/>
          <w:szCs w:val="24"/>
          <w:vertAlign w:val="superscript"/>
          <w:lang w:val="en-US"/>
        </w:rPr>
        <w:t>[22,28]</w:t>
      </w:r>
      <w:r w:rsidR="00224523" w:rsidRPr="00EC70BC">
        <w:rPr>
          <w:rFonts w:ascii="Times New Roman" w:hAnsi="Times New Roman" w:cs="Times New Roman"/>
          <w:color w:val="2E2E2E"/>
          <w:sz w:val="24"/>
          <w:szCs w:val="24"/>
          <w:shd w:val="clear" w:color="auto" w:fill="FFFFFF"/>
          <w:lang w:val="en-US"/>
        </w:rPr>
        <w:fldChar w:fldCharType="end"/>
      </w:r>
      <w:r w:rsidR="0001778D" w:rsidRPr="00EC70BC">
        <w:rPr>
          <w:rFonts w:ascii="Times New Roman" w:hAnsi="Times New Roman" w:cs="Times New Roman"/>
          <w:color w:val="2E2E2E"/>
          <w:sz w:val="24"/>
          <w:szCs w:val="24"/>
          <w:shd w:val="clear" w:color="auto" w:fill="FFFFFF"/>
          <w:lang w:val="en-US"/>
        </w:rPr>
        <w:t xml:space="preserve"> </w:t>
      </w:r>
      <w:r w:rsidR="004C51EB">
        <w:rPr>
          <w:rFonts w:ascii="Times New Roman" w:hAnsi="Times New Roman" w:cs="Times New Roman"/>
          <w:color w:val="2E2E2E"/>
          <w:sz w:val="24"/>
          <w:szCs w:val="24"/>
          <w:shd w:val="clear" w:color="auto" w:fill="FFFFFF"/>
          <w:lang w:val="en-US"/>
        </w:rPr>
        <w:t xml:space="preserve"> While s</w:t>
      </w:r>
      <w:r w:rsidR="0001778D" w:rsidRPr="00EC70BC">
        <w:rPr>
          <w:rFonts w:ascii="Times New Roman" w:hAnsi="Times New Roman" w:cs="Times New Roman"/>
          <w:color w:val="2E2E2E"/>
          <w:sz w:val="24"/>
          <w:szCs w:val="24"/>
          <w:shd w:val="clear" w:color="auto" w:fill="FFFFFF"/>
          <w:lang w:val="en-US"/>
        </w:rPr>
        <w:t>ome studies on migraine/headache</w:t>
      </w:r>
      <w:r w:rsidR="00D53FAB" w:rsidRPr="00EC70BC">
        <w:rPr>
          <w:rFonts w:ascii="Times New Roman" w:hAnsi="Times New Roman" w:cs="Times New Roman"/>
          <w:color w:val="2E2E2E"/>
          <w:sz w:val="24"/>
          <w:szCs w:val="24"/>
          <w:shd w:val="clear" w:color="auto" w:fill="FFFFFF"/>
          <w:lang w:val="en-US"/>
        </w:rPr>
        <w:t>, like us,</w:t>
      </w:r>
      <w:r w:rsidR="0001778D" w:rsidRPr="00EC70BC">
        <w:rPr>
          <w:rFonts w:ascii="Times New Roman" w:hAnsi="Times New Roman" w:cs="Times New Roman"/>
          <w:color w:val="2E2E2E"/>
          <w:sz w:val="24"/>
          <w:szCs w:val="24"/>
          <w:shd w:val="clear" w:color="auto" w:fill="FFFFFF"/>
          <w:lang w:val="en-US"/>
        </w:rPr>
        <w:t xml:space="preserve"> have found greater prevalence among th</w:t>
      </w:r>
      <w:r w:rsidR="009B6527" w:rsidRPr="00EC70BC">
        <w:rPr>
          <w:rFonts w:ascii="Times New Roman" w:hAnsi="Times New Roman" w:cs="Times New Roman"/>
          <w:color w:val="2E2E2E"/>
          <w:sz w:val="24"/>
          <w:szCs w:val="24"/>
          <w:shd w:val="clear" w:color="auto" w:fill="FFFFFF"/>
          <w:lang w:val="en-US"/>
        </w:rPr>
        <w:t>ose with</w:t>
      </w:r>
      <w:r w:rsidR="0001778D" w:rsidRPr="00EC70BC">
        <w:rPr>
          <w:rFonts w:ascii="Times New Roman" w:hAnsi="Times New Roman" w:cs="Times New Roman"/>
          <w:color w:val="2E2E2E"/>
          <w:sz w:val="24"/>
          <w:szCs w:val="24"/>
          <w:shd w:val="clear" w:color="auto" w:fill="FFFFFF"/>
          <w:lang w:val="en-US"/>
        </w:rPr>
        <w:t xml:space="preserve"> lower socioeconomic status</w:t>
      </w:r>
      <w:r w:rsidR="0001778D"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{"citationID":"g0T4o6MV","properties":{"formattedCitation":"{\\rtf \\super [8,22]\\nosupersub{}}","plainCitation":"[8,22]"},"citationItems":[{"id":17,"uris":["http://zotero.org/users/1779946/items/383SGWZW"],"uri":["http://zotero.org/users/1779946/items/383SGWZW"],"itemData":{"id":17,"type":"article-journal","title":"Socioeconomic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P."}],"issued":{"date-parts":[["2005",4,1]]},"PMID":"15737978"}},{"id":137,"uris":["http://zotero.org/users/1779946/items/B2P4BUFB"],"uri":["http://zotero.org/users/1779946/items/B2P4BUFB"],"itemData":{"id":137,"type":"article-journal","title":"Health disparities by occupation, modified by education: a cross-sectional population study","container-title":"BMC Public Health","page":"196","volume":"7","issue":"1","source":"www.biomedcentral.com","abstract":"Socio-economic disparities in health status are frequently reported in research. By comparison with education and income, occupational status has been less extensively studied in relation to health status or the occurrence of specific chronic diseases. The aim of this study was to investigate health disparities in the working population based on occupational position and how they were modified by education.","DOI":"10.1186/1471-2458-7-196","ISSN":"1471-2458","note":"PMID: 17686141","shortTitle":"Health disparities by occupation, modified by education","language":"en","author":[{"family":"Volkers","given":"Anita C."},{"family":"Westert","given":"Gert P."},{"family":"Schellevis","given":"Francois G."}],"issued":{"date-parts":[["2007",8,8]]},"PMID":"17686141"}}],"schema":"https://github.com/citation-style-language/schema/raw/master/csl-citation.json"} </w:instrText>
      </w:r>
      <w:r w:rsidR="0001778D" w:rsidRPr="00EC70BC">
        <w:rPr>
          <w:rFonts w:ascii="Times New Roman" w:hAnsi="Times New Roman" w:cs="Times New Roman"/>
          <w:color w:val="2E2E2E"/>
          <w:sz w:val="24"/>
          <w:szCs w:val="24"/>
          <w:shd w:val="clear" w:color="auto" w:fill="FFFFFF"/>
          <w:lang w:val="en-US"/>
        </w:rPr>
        <w:fldChar w:fldCharType="separate"/>
      </w:r>
      <w:r w:rsidR="00C06591" w:rsidRPr="00EC70BC">
        <w:rPr>
          <w:rFonts w:ascii="Times New Roman" w:hAnsi="Times New Roman" w:cs="Times New Roman"/>
          <w:sz w:val="24"/>
          <w:szCs w:val="24"/>
          <w:vertAlign w:val="superscript"/>
        </w:rPr>
        <w:t>[8,22]</w:t>
      </w:r>
      <w:r w:rsidR="0001778D" w:rsidRPr="00EC70BC">
        <w:rPr>
          <w:rFonts w:ascii="Times New Roman" w:hAnsi="Times New Roman" w:cs="Times New Roman"/>
          <w:color w:val="2E2E2E"/>
          <w:sz w:val="24"/>
          <w:szCs w:val="24"/>
          <w:shd w:val="clear" w:color="auto" w:fill="FFFFFF"/>
          <w:lang w:val="en-US"/>
        </w:rPr>
        <w:fldChar w:fldCharType="end"/>
      </w:r>
      <w:r w:rsidR="004C51EB">
        <w:rPr>
          <w:rFonts w:ascii="Times New Roman" w:hAnsi="Times New Roman" w:cs="Times New Roman"/>
          <w:color w:val="2E2E2E"/>
          <w:sz w:val="24"/>
          <w:szCs w:val="24"/>
          <w:shd w:val="clear" w:color="auto" w:fill="FFFFFF"/>
          <w:lang w:val="en-US"/>
        </w:rPr>
        <w:t>,</w:t>
      </w:r>
      <w:r w:rsidR="0001778D" w:rsidRPr="00EC70BC">
        <w:rPr>
          <w:rFonts w:ascii="Times New Roman" w:hAnsi="Times New Roman" w:cs="Times New Roman"/>
          <w:color w:val="2E2E2E"/>
          <w:sz w:val="24"/>
          <w:szCs w:val="24"/>
          <w:shd w:val="clear" w:color="auto" w:fill="FFFFFF"/>
          <w:lang w:val="en-US"/>
        </w:rPr>
        <w:t xml:space="preserve"> others have observed no </w:t>
      </w:r>
      <w:r w:rsidR="0027162A" w:rsidRPr="00EC70BC">
        <w:rPr>
          <w:rFonts w:ascii="Times New Roman" w:hAnsi="Times New Roman" w:cs="Times New Roman"/>
          <w:color w:val="2E2E2E"/>
          <w:sz w:val="24"/>
          <w:szCs w:val="24"/>
          <w:shd w:val="clear" w:color="auto" w:fill="FFFFFF"/>
          <w:lang w:val="en-US"/>
        </w:rPr>
        <w:t>difference.</w:t>
      </w:r>
      <w:r w:rsidR="0027162A"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{"citationID":"8LuDEju6","properties":{"formattedCitation":"{\\rtf \\super [29,30]\\nosupersub{}}","plainCitation":"[29,30]"},"citationItems":[{"id":280,"uris":["http://zotero.org/users/1779946/items/NK6E5J6F"],"uri":["http://zotero.org/users/1779946/items/NK6E5J6F"],"itemData":{"id":280,"type":"article-journal","title":"The prevalence and characteristics of migraine in a population-based cohort The GEM Study","container-title":"Neurology","page":"537-537","volume":"53","issue":"3","source":"www.neurology.org","abstract":"Objective: To describe the distribution of migraine and its subtypes in the general population.\nBackground: Previous population-based studies are limited by small samples or a narrow age range, do not provide prevalence estimates of migraine with and without aura, or underestimate prevalence by not accounting for patients missed as a result of using imperfect screening instruments.\nMethods: The participants in the Genetic Epidemiology of Migraine Study were comprised of 6,491 adults, age 20 to 65 years, selected randomly from two county population registries in the Netherlands to participate in a general health survey (52.7% response). Migraineurs were identified as follows: All participants were screened on headache history. Those meeting screen-positive criteria were given a detailed questionnaire on headache. A total of 1,292 randomly selected screen-positives (83% of screen-positives) and 197 randomly selected screen-negatives (5% of screen-negatives) were administered a semistructured clinical interview by telephone. Final diagnosis met 1988 International Headache Society criteria. Prevalence of migraine was estimated for sex and 5-year age strata.\nResults: The lifetime prevalence of migraine in women was 33% and the 1-year prevalence of migraine in women was 25%. In men, the lifetime prevalence was 13.3% and the 1-year prevalence was 7.5%. Among patients with migraine in the past year, 63.9% had migraine without aura, 17.9% had migraine with aura, and 13.1% had migraine both with and without aura. The prevalence of migraine was significantly higher in women and not associated with socioeconomic status. Migraineurs suffered a median of 12 migraine attacks per year; 25% had at least two attacks per month.\nConclusions: The prevalence of migraine is higher then previously reported. The coexistence of migraine with and without aura occurs frequently and has implications for future studies on the genetics of migraine.","DOI":"10.1212/WNL.53.3.537","ISSN":"0028-3878, 1526-632X","note":"PMID: 10449117","journalAbbreviation":"Neurology","language":"en","author":[{"family":"Launer","given":"Lenore J."},{"family":"Terwindt","given":"Gisela M."},{"family":"Ferrari","given":"Michael D."}],"issued":{"date-parts":[["1999",8,1]]},"PMID":"10449117"}},{"id":345,"uris":["http://zotero.org/users/1779946/items/TBU26XVC"],"uri":["http://zotero.org/users/1779946/items/TBU26XVC"],"itemData":{"id":345,"type":"article-journal","title":"Epidemiological and clinical characteristics of migraine in Sivas, Turkey","container-title":"Headache","page":"275-280","volume":"42","issue":"4","source":"PubMed","abstract":"OBJECTIVE: To investigate the epidemiology of migraine in Sivas, Turkey, including its prevalence, clinical characteristics, and impact according to age, sex, and socioeconomic status.\nMETHODS: Thirteen hundred twenty subjects were personally interviewed by a neurologist. Each household member with headache was asked questions regarding their headaches including age at onset, frequency, duration, character, location, severity, aggravating and ameliorating factors, and prodromal and associated symptoms. Migraine diagnoses were determined in accordance with the classification criteria of the International Headache Society.\nRESULTS: Migraine was identified in 173 subjects (45 males and 128 females), and lifetime prevalence of migraine was 7.9% (95% CI, 5.66 to 10.1) in males and 17.1% (95% CI, 14 to 20) in females. Aura was reported by 1.4% of males and 3.3% of females.\nCONCLUSION: Migraine prevalence in Turkey is similar to that reported in Europe and the United States.","ISSN":"0017-8748","note":"PMID: 12010384","journalAbbreviation":"Headache","language":"eng","author":[{"family":"Kececi","given":"Hulusi"},{"family":"Dener","given":"Sefik"}],"issued":{"date-parts":[["2002",4]]},"PMID":"12010384"}}],"schema":"https://github.com/citation-style-language/schema/raw/master/csl-citation.json"} </w:instrText>
      </w:r>
      <w:r w:rsidR="0027162A" w:rsidRPr="00EC70BC">
        <w:rPr>
          <w:rFonts w:ascii="Times New Roman" w:hAnsi="Times New Roman" w:cs="Times New Roman"/>
          <w:color w:val="2E2E2E"/>
          <w:sz w:val="24"/>
          <w:szCs w:val="24"/>
          <w:shd w:val="clear" w:color="auto" w:fill="FFFFFF"/>
          <w:lang w:val="en-US"/>
        </w:rPr>
        <w:fldChar w:fldCharType="separate"/>
      </w:r>
      <w:r w:rsidR="00C06591" w:rsidRPr="00EC70BC">
        <w:rPr>
          <w:rFonts w:ascii="Times New Roman" w:hAnsi="Times New Roman" w:cs="Times New Roman"/>
          <w:sz w:val="24"/>
          <w:szCs w:val="24"/>
          <w:vertAlign w:val="superscript"/>
        </w:rPr>
        <w:t>[29,30]</w:t>
      </w:r>
      <w:r w:rsidR="0027162A" w:rsidRPr="00EC70BC">
        <w:rPr>
          <w:rFonts w:ascii="Times New Roman" w:hAnsi="Times New Roman" w:cs="Times New Roman"/>
          <w:color w:val="2E2E2E"/>
          <w:sz w:val="24"/>
          <w:szCs w:val="24"/>
          <w:shd w:val="clear" w:color="auto" w:fill="FFFFFF"/>
          <w:lang w:val="en-US"/>
        </w:rPr>
        <w:fldChar w:fldCharType="end"/>
      </w:r>
      <w:r w:rsidR="0001778D" w:rsidRPr="00EC70BC">
        <w:rPr>
          <w:rFonts w:ascii="Times New Roman" w:hAnsi="Times New Roman" w:cs="Times New Roman"/>
          <w:color w:val="2E2E2E"/>
          <w:sz w:val="24"/>
          <w:szCs w:val="24"/>
          <w:shd w:val="clear" w:color="auto" w:fill="FFFFFF"/>
          <w:lang w:val="en-US"/>
        </w:rPr>
        <w:t xml:space="preserve"> </w:t>
      </w:r>
      <w:r w:rsidR="006656DE" w:rsidRPr="00EC70BC">
        <w:rPr>
          <w:rFonts w:ascii="Times New Roman" w:hAnsi="Times New Roman" w:cs="Times New Roman"/>
          <w:color w:val="2E2E2E"/>
          <w:sz w:val="24"/>
          <w:szCs w:val="24"/>
          <w:shd w:val="clear" w:color="auto" w:fill="FFFFFF"/>
          <w:lang w:val="en-US"/>
        </w:rPr>
        <w:t>In line with some previous research</w:t>
      </w:r>
      <w:r w:rsidR="00AF0AB6" w:rsidRPr="00EC70BC">
        <w:rPr>
          <w:rFonts w:ascii="Times New Roman" w:hAnsi="Times New Roman" w:cs="Times New Roman"/>
          <w:color w:val="2E2E2E"/>
          <w:sz w:val="24"/>
          <w:szCs w:val="24"/>
          <w:shd w:val="clear" w:color="auto" w:fill="FFFFFF"/>
          <w:lang w:val="en-US"/>
        </w:rPr>
        <w:fldChar w:fldCharType="begin"/>
      </w:r>
      <w:r w:rsidR="00C06591" w:rsidRPr="00EC70BC">
        <w:rPr>
          <w:rFonts w:ascii="Times New Roman" w:hAnsi="Times New Roman" w:cs="Times New Roman"/>
          <w:color w:val="2E2E2E"/>
          <w:sz w:val="24"/>
          <w:szCs w:val="24"/>
          <w:shd w:val="clear" w:color="auto" w:fill="FFFFFF"/>
          <w:lang w:val="en-US"/>
        </w:rPr>
        <w:instrText xml:space="preserve"> ADDIN ZOTERO_ITEM CSL_CITATION {"citationID":"16c6nojgeo","properties":{"formattedCitation":"{\\rtf \\super [31]\\nosupersub{}}","plainCitation":"[31]"},"citationItems":[{"id":30,"uris":["http://zotero.org/users/1779946/items/3WURWZ4Z"],"uri":["http://zotero.org/users/1779946/items/3WURWZ4Z"],"itemData":{"id":30,"type":"article-journal","title":"The problem of atopic eczema: aetiological clues from the environment and lifestyles","container-title":"Social Science &amp; Medicine","page":"729-741","volume":"46","issue":"6","source":"ScienceDirect","abstract":"Atopic eczema is the most common inflammatory skin disease in children, affecting around 10% of children in the developed world. It can be a distressing condition, influencing children's well-being, personal and educational development, and family life, and it has huge economic implications for health services and individual budgets. Like other atopic diseases such as asthma and hay fever, the prevalence of atopic eczema has increased substantially over the last 30 years, for reasons largely unknown. Although a genetic predisposition to the disease has been implicated, evidence from a range of sources suggests that environmental factors play a crucial role in the disease expression. This paper reviews the epidemiology of atopic eczema, with particular attention to potential environmental aetiological factors and draws evidence from studies in the UK and internationally. First, atopic eczema has been found to vary socially and to be more prevalent in the UK among social class I and II families than among other socio-economic groups. Second, it has been suggested that cross infection from other siblings in large families may have a protective role in atopic disease expression. Third, it has been proposed that an increased risk of atopic eczema may result from decreases in helminthic infestation. Fourth, studies of migrant groups have shown large increases in disease prevalence compared with migrants' country of origin, suggesting clues as to the importance of socio-economic and environmental changes such as those associated with industrialization. Finally, a distinct and consistent geographical pattern of eczema has been observed in the UK which cannot be explained by social class distribution. The various types of study have attempted to identify reasons for differences in prevalence but, to date, no definitive causation has been identified. In some cases, specific risk factors have been suggested and include house dust mites, dietary allergens and irritants. It is argued here that the aetiology is unlikely to be simple or uni-causal and that an understanding of the relationships between the disease and behaviour, lifestyle, home and external environmental factors is crucial. This paper reports the preliminary stages of an interdisciplinary research project involving dermatologists, epidemiologists and health geographers, and calls for investigation into associations between atopic eczema and possible environmental and lifestyle factors. These include behavioural factors, microenvironment factors and macroenvironments.","DOI":"10.1016/S0277-9536(97)00174-3","ISSN":"0277-9536","shortTitle":"The problem of atopic eczema","journalAbbreviation":"Social Science &amp; Medicine","author":[{"family":"McNally","given":"N. J."},{"family":"Phillips","given":"D. R."},{"family":"Williams","given":"H. C."}],"issued":{"date-parts":[["1998",3,1]]}}}],"schema":"https://github.com/citation-style-language/schema/raw/master/csl-citation.json"} </w:instrText>
      </w:r>
      <w:r w:rsidR="00AF0AB6" w:rsidRPr="00EC70BC">
        <w:rPr>
          <w:rFonts w:ascii="Times New Roman" w:hAnsi="Times New Roman" w:cs="Times New Roman"/>
          <w:color w:val="2E2E2E"/>
          <w:sz w:val="24"/>
          <w:szCs w:val="24"/>
          <w:shd w:val="clear" w:color="auto" w:fill="FFFFFF"/>
          <w:lang w:val="en-US"/>
        </w:rPr>
        <w:fldChar w:fldCharType="separate"/>
      </w:r>
      <w:r w:rsidR="00C06591" w:rsidRPr="000E61AD">
        <w:rPr>
          <w:rFonts w:ascii="Times New Roman" w:hAnsi="Times New Roman" w:cs="Times New Roman"/>
          <w:sz w:val="24"/>
          <w:szCs w:val="24"/>
          <w:vertAlign w:val="superscript"/>
          <w:lang w:val="en-US"/>
        </w:rPr>
        <w:t>[31]</w:t>
      </w:r>
      <w:r w:rsidR="00AF0AB6" w:rsidRPr="00EC70BC">
        <w:rPr>
          <w:rFonts w:ascii="Times New Roman" w:hAnsi="Times New Roman" w:cs="Times New Roman"/>
          <w:color w:val="2E2E2E"/>
          <w:sz w:val="24"/>
          <w:szCs w:val="24"/>
          <w:shd w:val="clear" w:color="auto" w:fill="FFFFFF"/>
          <w:lang w:val="en-US"/>
        </w:rPr>
        <w:fldChar w:fldCharType="end"/>
      </w:r>
      <w:r w:rsidR="006656DE" w:rsidRPr="00EC70BC">
        <w:rPr>
          <w:rFonts w:ascii="Times New Roman" w:hAnsi="Times New Roman" w:cs="Times New Roman"/>
          <w:color w:val="2E2E2E"/>
          <w:sz w:val="24"/>
          <w:szCs w:val="24"/>
          <w:shd w:val="clear" w:color="auto" w:fill="FFFFFF"/>
          <w:lang w:val="en-US"/>
        </w:rPr>
        <w:t xml:space="preserve">, we found a </w:t>
      </w:r>
      <w:r w:rsidR="00D53FAB" w:rsidRPr="00EC70BC">
        <w:rPr>
          <w:rFonts w:ascii="Times New Roman" w:hAnsi="Times New Roman" w:cs="Times New Roman"/>
          <w:color w:val="2E2E2E"/>
          <w:sz w:val="24"/>
          <w:szCs w:val="24"/>
          <w:shd w:val="clear" w:color="auto" w:fill="FFFFFF"/>
          <w:lang w:val="en-US"/>
        </w:rPr>
        <w:t>greater risk</w:t>
      </w:r>
      <w:r w:rsidR="006656DE" w:rsidRPr="00EC70BC">
        <w:rPr>
          <w:rFonts w:ascii="Times New Roman" w:hAnsi="Times New Roman" w:cs="Times New Roman"/>
          <w:color w:val="2E2E2E"/>
          <w:sz w:val="24"/>
          <w:szCs w:val="24"/>
          <w:shd w:val="clear" w:color="auto" w:fill="FFFFFF"/>
          <w:lang w:val="en-US"/>
        </w:rPr>
        <w:t xml:space="preserve"> of skin problems </w:t>
      </w:r>
      <w:r w:rsidR="006656DE" w:rsidRPr="00C64A45">
        <w:rPr>
          <w:rFonts w:ascii="Times New Roman" w:hAnsi="Times New Roman" w:cs="Times New Roman"/>
          <w:color w:val="2E2E2E"/>
          <w:sz w:val="24"/>
          <w:szCs w:val="24"/>
          <w:shd w:val="clear" w:color="auto" w:fill="FFFFFF"/>
          <w:lang w:val="en-US"/>
        </w:rPr>
        <w:t>amon</w:t>
      </w:r>
      <w:r w:rsidR="00742006" w:rsidRPr="00C64A45">
        <w:rPr>
          <w:rFonts w:ascii="Times New Roman" w:hAnsi="Times New Roman" w:cs="Times New Roman"/>
          <w:color w:val="2E2E2E"/>
          <w:sz w:val="24"/>
          <w:szCs w:val="24"/>
          <w:shd w:val="clear" w:color="auto" w:fill="FFFFFF"/>
          <w:lang w:val="en-US"/>
        </w:rPr>
        <w:t xml:space="preserve">g those of higher </w:t>
      </w:r>
      <w:r w:rsidR="00F934BA" w:rsidRPr="000A1AE2">
        <w:rPr>
          <w:rFonts w:ascii="Times New Roman" w:hAnsi="Times New Roman" w:cs="Times New Roman"/>
          <w:color w:val="2E2E2E"/>
          <w:sz w:val="24"/>
          <w:szCs w:val="24"/>
          <w:shd w:val="clear" w:color="auto" w:fill="FFFFFF"/>
          <w:lang w:val="en-US"/>
        </w:rPr>
        <w:t>SES</w:t>
      </w:r>
      <w:r w:rsidR="006656DE" w:rsidRPr="00C64A45">
        <w:rPr>
          <w:rFonts w:ascii="Times New Roman" w:hAnsi="Times New Roman" w:cs="Times New Roman"/>
          <w:color w:val="2E2E2E"/>
          <w:sz w:val="24"/>
          <w:szCs w:val="24"/>
          <w:shd w:val="clear" w:color="auto" w:fill="FFFFFF"/>
          <w:lang w:val="en-US"/>
        </w:rPr>
        <w:t>, although others have found no difference.</w:t>
      </w:r>
      <w:r w:rsidR="006656DE" w:rsidRPr="00C64A45">
        <w:rPr>
          <w:rFonts w:ascii="Times New Roman" w:hAnsi="Times New Roman" w:cs="Times New Roman"/>
          <w:color w:val="2E2E2E"/>
          <w:sz w:val="24"/>
          <w:szCs w:val="24"/>
          <w:shd w:val="clear" w:color="auto" w:fill="FFFFFF"/>
          <w:lang w:val="en-US"/>
        </w:rPr>
        <w:fldChar w:fldCharType="begin"/>
      </w:r>
      <w:r w:rsidR="009F0BF3" w:rsidRPr="00C64A45">
        <w:rPr>
          <w:rFonts w:ascii="Times New Roman" w:hAnsi="Times New Roman" w:cs="Times New Roman"/>
          <w:color w:val="2E2E2E"/>
          <w:sz w:val="24"/>
          <w:szCs w:val="24"/>
          <w:shd w:val="clear" w:color="auto" w:fill="FFFFFF"/>
          <w:lang w:val="en-US"/>
        </w:rPr>
        <w:instrText xml:space="preserve"> ADDIN ZOTERO_ITEM CSL_CITATION {"citationID":"PSiOEWFW","properties":{"formattedCitation":"{\\rtf \\super [8,22]\\nosupersub{}}","plainCitation":"[8,22]"},"citationItems":[{"id":17,"uris":["http://zotero.org/users/1779946/items/383SGWZW"],"uri":["http://zotero.org/users/1779946/items/383SGWZW"],"itemData":{"id":17,"type":"article-journal","title":"Socioeconomic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P."}],"issued":{"date-parts":[["2005",4,1]]},"PMID":"15737978"}},{"id":137,"uris":["http://zotero.org/users/1779946/items/B2P4BUFB"],"uri":["http://zotero.org/users/1779946/items/B2P4BUFB"],"itemData":{"id":137,"type":"article-journal","title":"Health disparities by occupation, modified by education: a cross-sectional population study","container-title":"BMC Public Health","page":"196","volume":"7","issue":"1","source":"www.biomedcentral.com","abstract":"Socio-economic disparities in health status are frequently reported in research. By comparison with education and income, occupational status has been less extensively studied in relation to health status or the occurrence of specific chronic diseases. The aim of this study was to investigate health disparities in the working population based on occupational position and how they were modified by education.","DOI":"10.1186/1471-2458-7-196","ISSN":"1471-2458","note":"PMID: 17686141","shortTitle":"Health disparities by occupation, modified by education","language":"en","author":[{"family":"Volkers","given":"Anita C."},{"family":"Westert","given":"Gert P."},{"family":"Schellevis","given":"Francois G."}],"issued":{"date-parts":[["2007",8,8]]},"PMID":"17686141"}}],"schema":"https://github.com/citation-style-language/schema/raw/master/csl-citation.json"} </w:instrText>
      </w:r>
      <w:r w:rsidR="006656DE" w:rsidRPr="00C64A45">
        <w:rPr>
          <w:rFonts w:ascii="Times New Roman" w:hAnsi="Times New Roman" w:cs="Times New Roman"/>
          <w:color w:val="2E2E2E"/>
          <w:sz w:val="24"/>
          <w:szCs w:val="24"/>
          <w:shd w:val="clear" w:color="auto" w:fill="FFFFFF"/>
          <w:lang w:val="en-US"/>
        </w:rPr>
        <w:fldChar w:fldCharType="separate"/>
      </w:r>
      <w:r w:rsidR="009F0BF3" w:rsidRPr="000E61AD">
        <w:rPr>
          <w:rFonts w:ascii="Times New Roman" w:hAnsi="Times New Roman" w:cs="Times New Roman"/>
          <w:sz w:val="24"/>
          <w:szCs w:val="24"/>
          <w:vertAlign w:val="superscript"/>
          <w:lang w:val="en-US"/>
        </w:rPr>
        <w:t>[8,22]</w:t>
      </w:r>
      <w:r w:rsidR="006656DE" w:rsidRPr="00C64A45">
        <w:rPr>
          <w:rFonts w:ascii="Times New Roman" w:hAnsi="Times New Roman" w:cs="Times New Roman"/>
          <w:color w:val="2E2E2E"/>
          <w:sz w:val="24"/>
          <w:szCs w:val="24"/>
          <w:shd w:val="clear" w:color="auto" w:fill="FFFFFF"/>
          <w:lang w:val="en-US"/>
        </w:rPr>
        <w:fldChar w:fldCharType="end"/>
      </w:r>
      <w:r w:rsidR="006656DE" w:rsidRPr="00C64A45">
        <w:rPr>
          <w:rFonts w:ascii="Times New Roman" w:hAnsi="Times New Roman" w:cs="Times New Roman"/>
          <w:color w:val="2E2E2E"/>
          <w:sz w:val="24"/>
          <w:szCs w:val="24"/>
          <w:shd w:val="clear" w:color="auto" w:fill="FFFFFF"/>
          <w:lang w:val="en-US"/>
        </w:rPr>
        <w:t xml:space="preserve"> </w:t>
      </w:r>
      <w:r w:rsidR="0016065A" w:rsidRPr="00C64A45">
        <w:rPr>
          <w:rFonts w:ascii="Times New Roman" w:hAnsi="Times New Roman" w:cs="Times New Roman"/>
          <w:sz w:val="24"/>
          <w:szCs w:val="24"/>
          <w:lang w:val="en-US"/>
        </w:rPr>
        <w:t xml:space="preserve">We found </w:t>
      </w:r>
      <w:r w:rsidR="006139E2" w:rsidRPr="000E61AD">
        <w:rPr>
          <w:rFonts w:ascii="Times New Roman" w:hAnsi="Times New Roman" w:cs="Times New Roman"/>
          <w:sz w:val="24"/>
          <w:szCs w:val="24"/>
          <w:lang w:val="en-US"/>
        </w:rPr>
        <w:t>lower</w:t>
      </w:r>
      <w:r w:rsidR="00D53FAB" w:rsidRPr="00C64A45">
        <w:rPr>
          <w:rFonts w:ascii="Times New Roman" w:hAnsi="Times New Roman" w:cs="Times New Roman"/>
          <w:sz w:val="24"/>
          <w:szCs w:val="24"/>
          <w:lang w:val="en-US"/>
        </w:rPr>
        <w:t xml:space="preserve"> risk of stomach/</w:t>
      </w:r>
      <w:r w:rsidRPr="00C64A45">
        <w:rPr>
          <w:rFonts w:ascii="Times New Roman" w:hAnsi="Times New Roman" w:cs="Times New Roman"/>
          <w:sz w:val="24"/>
          <w:szCs w:val="24"/>
          <w:lang w:val="en-US"/>
        </w:rPr>
        <w:t>digestion problems</w:t>
      </w:r>
      <w:r w:rsidR="006139E2" w:rsidRPr="000E61AD">
        <w:rPr>
          <w:rFonts w:ascii="Times New Roman" w:hAnsi="Times New Roman" w:cs="Times New Roman"/>
          <w:sz w:val="24"/>
          <w:szCs w:val="24"/>
          <w:lang w:val="en-US"/>
        </w:rPr>
        <w:t xml:space="preserve"> among the medium education group (and no difference in risk among the low education group)</w:t>
      </w:r>
      <w:r w:rsidRPr="00C64A45">
        <w:rPr>
          <w:rFonts w:ascii="Times New Roman" w:hAnsi="Times New Roman" w:cs="Times New Roman"/>
          <w:sz w:val="24"/>
          <w:szCs w:val="24"/>
          <w:lang w:val="en-US"/>
        </w:rPr>
        <w:t xml:space="preserve">, </w:t>
      </w:r>
      <w:r w:rsidR="0016065A" w:rsidRPr="00C64A45">
        <w:rPr>
          <w:rFonts w:ascii="Times New Roman" w:hAnsi="Times New Roman" w:cs="Times New Roman"/>
          <w:sz w:val="24"/>
          <w:szCs w:val="24"/>
          <w:lang w:val="en-US"/>
        </w:rPr>
        <w:t>while othe</w:t>
      </w:r>
      <w:r w:rsidR="0016065A" w:rsidRPr="000A1AE2">
        <w:rPr>
          <w:rFonts w:ascii="Times New Roman" w:hAnsi="Times New Roman" w:cs="Times New Roman"/>
          <w:sz w:val="24"/>
          <w:szCs w:val="24"/>
          <w:lang w:val="en-US"/>
        </w:rPr>
        <w:t xml:space="preserve">rs have reported </w:t>
      </w:r>
      <w:r w:rsidR="00DB769B" w:rsidRPr="00C64A45">
        <w:rPr>
          <w:rFonts w:ascii="Times New Roman" w:hAnsi="Times New Roman" w:cs="Times New Roman"/>
          <w:sz w:val="24"/>
          <w:szCs w:val="24"/>
          <w:lang w:val="en-US"/>
        </w:rPr>
        <w:t>greater</w:t>
      </w:r>
      <w:r w:rsidR="004C51EB" w:rsidRPr="00C64A45">
        <w:rPr>
          <w:rFonts w:ascii="Times New Roman" w:hAnsi="Times New Roman" w:cs="Times New Roman"/>
          <w:sz w:val="24"/>
          <w:szCs w:val="24"/>
          <w:lang w:val="en-US"/>
        </w:rPr>
        <w:t xml:space="preserve"> risk among the lower education group</w:t>
      </w:r>
      <w:r w:rsidR="007A1BC9" w:rsidRPr="000E61AD">
        <w:rPr>
          <w:rFonts w:ascii="Times New Roman" w:hAnsi="Times New Roman" w:cs="Times New Roman"/>
          <w:sz w:val="24"/>
          <w:szCs w:val="24"/>
          <w:lang w:val="en-US"/>
        </w:rPr>
        <w:fldChar w:fldCharType="begin"/>
      </w:r>
      <w:r w:rsidR="007A1BC9" w:rsidRPr="00C64A45">
        <w:rPr>
          <w:rFonts w:ascii="Times New Roman" w:hAnsi="Times New Roman" w:cs="Times New Roman"/>
          <w:sz w:val="24"/>
          <w:szCs w:val="24"/>
          <w:lang w:val="en-US"/>
        </w:rPr>
        <w:instrText xml:space="preserve"> ADDIN ZOTERO_TEMP </w:instrText>
      </w:r>
      <w:r w:rsidR="007A1BC9" w:rsidRPr="000E61AD">
        <w:rPr>
          <w:rFonts w:ascii="Times New Roman" w:hAnsi="Times New Roman" w:cs="Times New Roman"/>
          <w:sz w:val="24"/>
          <w:szCs w:val="24"/>
          <w:lang w:val="en-US"/>
        </w:rPr>
        <w:fldChar w:fldCharType="end"/>
      </w:r>
      <w:r w:rsidR="0016065A" w:rsidRPr="00C64A45">
        <w:rPr>
          <w:rFonts w:ascii="Times New Roman" w:hAnsi="Times New Roman" w:cs="Times New Roman"/>
          <w:sz w:val="24"/>
          <w:szCs w:val="24"/>
          <w:lang w:val="en-US"/>
        </w:rPr>
        <w:t>.</w:t>
      </w:r>
      <w:r w:rsidR="00410B54" w:rsidRPr="00C64A45">
        <w:rPr>
          <w:rFonts w:ascii="Times New Roman" w:hAnsi="Times New Roman" w:cs="Times New Roman"/>
          <w:sz w:val="24"/>
          <w:szCs w:val="24"/>
          <w:lang w:val="en-US"/>
        </w:rPr>
        <w:fldChar w:fldCharType="begin"/>
      </w:r>
      <w:r w:rsidR="00C06591" w:rsidRPr="00C64A45">
        <w:rPr>
          <w:rFonts w:ascii="Times New Roman" w:hAnsi="Times New Roman" w:cs="Times New Roman"/>
          <w:sz w:val="24"/>
          <w:szCs w:val="24"/>
          <w:lang w:val="en-US"/>
        </w:rPr>
        <w:instrText xml:space="preserve"> ADDIN ZOTERO_ITEM CSL_CITATION {"citationID":"5A8zfTjx","properties":{"formattedCitation":"{\\rtf \\super [25,32,33]\\nosupersub{}}","plainCitation":"[25,32,33]"},"citationItems":[{"id":315,"uris":["http://zotero.org/users/1779946/items/R4ZRSFHC"],"uri":["http://zotero.org/users/1779946/items/R4ZRSFHC"],"itemData":{"id":315,"type":"article-journal","title":"Sociodemographic characteristics, life stressors, and peptic ulcer. A prospective study","container-title":"Journal of Clinical Gastroenterology","page":"185-192","volume":"21","issue":"3","source":"PubMed","abstract":"The role of psychosocial factors in peptic ulcer remains controversial. We have investigated the relationship between socioeconomic status, concrete stressors, and ulcers in a longitudinally followed, population-based cohort, taking confounding risk factors into account. A total of 6,928 adults completed the Alameda County Study's baseline questionnaire in 1965; 4,595 ulcer-free on enrollment responded again in 1973-1974. Reported cases of ¿stomach or duodenal¿ ulcer during the year before each of the two surveys were examined with relation to 1965 characteristics: 288 subjects reported ulcers at baseline, and 104 reported new ulcers on follow-up. Sociodemographic characteristics associated with incident ulcers (age-adjusted) were, in women, low education, a blue-collar household, overcrowding, unemployment, marital strain, and children's problems; in men, nonwhite race. Prevalent ulcers were associated in women with sociability and children's problems; in men, with blue-collar occupation, low education, financial difficulties, marital strain, children's problems, and a sense of failure. Adjustment for smoking, alcohol, chronic bronchitis, arthritis, liver disease, and skipping breakfast weakened but did not eliminate these associations; adjustment for socioeconomic status further attenuated the associations of specific problems. Low socioeconomic status and concrete life difficulties are associated with peptic ulcer in the general population cross-sectionally and prospectively after adjustment for major physical risk factors, lending credence to a relationship between psychological stress and peptic ulcer.","ISSN":"0192-0790","note":"PMID: 8648050","journalAbbreviation":"J. Clin. Gastroenterol.","language":"eng","author":[{"family":"Levenstein","given":"S."},{"family":"Kaplan","given":"G. A."},{"family":"Smith","given":"M."}],"issued":{"date-parts":[["1995",10]]},"PMID":"8648050"}},{"id":393,"uris":["http://zotero.org/users/1779946/items/X42MUTPR"],"uri":["http://zotero.org/users/1779946/items/X42MUTPR"],"itemData":{"id":393,"type":"article-journal","title":"Low socioeconomic class is a risk factor for upper and lower gastrointestinal symptoms: a population based study in 15 000 Australian adults","container-title":"Gut","page":"66-72","volume":"49","issue":"1","source":"gut.bmj.com","abstract":"BACKGROUND The association of social class with health has been extensively studied, yet relationships between social class and gastrointestinal symptoms remain almost unexplored.\nAIMS To examine relationships between social class and gastrointestinal symptoms in a population sample.\nMETHODS The prevalence of 16 troublesome gastrointestinal symptoms was determined by a postal questionnaire sent to 15 000 subjects (response rate 60%) and compared with a validated composite measure of socioeconomic status (index of relative socioeconomic disadvantage). Comparisons across social class were explored for five symptom categories (oesophageal symptoms; upper dysmotility symptoms; bowel symptoms; diarrhoea; and constipation). Results are reported as age standardised rate ratios with the most advantaged social class as the reference category.\nRESULTS There were clear trends for the prevalence rates of all gastrointestinal symptoms to increase with decreasing social class. These trends were particularly strong for the five symptom categories. Lower social class was associated with a significantly (p&lt;0.0001) higher number of symptoms reported overall and with a higher proportion of individuals reporting 1–2 symptoms and more than five symptoms. In both sexes, the most pronounced effects for subjects in the lowest social class were found for constipation (males: rate ratio 1.83 (95% confidence intervals (CI) 1.16–2.51); females: rate ratio 1.68 (95% CI 1.31–2.04)) and upper dysmotility symptoms (males: rate ratio 1.45 (95% CI 1.02–1.88); females: rate ratio 1.35 (95% CI 1.07–1.63)). Oesophageal symptoms and diarrhoea were not associated with social class.\nCONCLUSIONS Troublesome gastrointestinal symptoms are linked to socioeconomic status with more symptoms reported by subjects in low socioeconomic classes. Low socioeconomic class should be considered a risk factor for both upper and lower gastrointestinal symptoms.","DOI":"10.1136/gut.49.1.66","ISSN":", 1468-3288","note":"PMID: 11413112","shortTitle":"Low socioeconomic class is a risk factor for upper and lower gastrointestinal symptoms","journalAbbreviation":"Gut","language":"en","author":[{"family":"Bytzer","given":"P."},{"family":"Howell","given":"S."},{"family":"Leemon","given":"M."},{"family":"Young","given":"L. J."},{"family":"Jones","given":"M. P."},{"family":"Talley","given":"N. J."}],"issued":{"date-parts":[["2001",7,1]]},"PMID":"11413112"}},{"id":164,"uris":["http://zotero.org/users/1779946/items/DGQT52RR"],"uri":["http://zotero.org/users/1779946/items/DGQT52RR"],"itemData":{"id":164,"type":"article-journal","title":"Epidemiology of constipation in children and adults: A systematic review","container-title":"Best Practice &amp; Research Clinical Gastroenterology","collection-title":"Chronic Constipation","page":"3-18","volume":"25","issue":"1","source":"ScienceDirect","abstract":"We aimed to review the published literature regarding the epidemiology of constipation in the general paediatric and adult population and to assess its geographic, gender and age distribution, and associated factors. A search of the Medline database was performed. Study selection criteria included: (1) studies of population-based samples; (2) containing data on the prevalence of constipation without obvious organic aetiology; (3) in paediatric, adult or elderly population; (4) published in English and full manuscript form. Sixty-eight studies met our inclusion criteria. The prevalence of constipation in the worldwide general population ranged from 0.7% to 79% (median 16%). The epidemiology of constipation in children was investigated in 19 articles and prevalence rate was between 0.7% and 29.6% (median 12%). Female gender, increasing age, socioeconomic status and educational level seemed to affect constipation prevalence.","DOI":"10.1016/j.bpg.2010.12.010","ISSN":"1521-6918","shortTitle":"Epidemiology of constipation in children and adults","journalAbbreviation":"Best Practice &amp; Research Clinical Gastroenterology","author":[{"family":"Mugie","given":"Suzanne M."},{"family":"Benninga","given":"Marc A."},{"family":"Di Lorenzo","given":"Carlo"}],"issued":{"date-parts":[["2011",2]]}}}],"schema":"https://github.com/citation-style-language/schema/raw/master/csl-citation.json"} </w:instrText>
      </w:r>
      <w:r w:rsidR="00410B54" w:rsidRPr="00C64A45">
        <w:rPr>
          <w:rFonts w:ascii="Times New Roman" w:hAnsi="Times New Roman" w:cs="Times New Roman"/>
          <w:sz w:val="24"/>
          <w:szCs w:val="24"/>
          <w:lang w:val="en-US"/>
        </w:rPr>
        <w:fldChar w:fldCharType="separate"/>
      </w:r>
      <w:r w:rsidR="00C06591" w:rsidRPr="000E61AD">
        <w:rPr>
          <w:rFonts w:ascii="Times New Roman" w:hAnsi="Times New Roman" w:cs="Times New Roman"/>
          <w:sz w:val="24"/>
          <w:szCs w:val="24"/>
          <w:vertAlign w:val="superscript"/>
          <w:lang w:val="en-US"/>
        </w:rPr>
        <w:t>[25,32,33]</w:t>
      </w:r>
      <w:r w:rsidR="00410B54" w:rsidRPr="00C64A45">
        <w:rPr>
          <w:rFonts w:ascii="Times New Roman" w:hAnsi="Times New Roman" w:cs="Times New Roman"/>
          <w:sz w:val="24"/>
          <w:szCs w:val="24"/>
          <w:lang w:val="en-US"/>
        </w:rPr>
        <w:fldChar w:fldCharType="end"/>
      </w:r>
      <w:r w:rsidR="0016065A" w:rsidRPr="00EC70BC">
        <w:rPr>
          <w:rFonts w:ascii="Times New Roman" w:hAnsi="Times New Roman" w:cs="Times New Roman"/>
          <w:sz w:val="24"/>
          <w:szCs w:val="24"/>
          <w:lang w:val="en-US"/>
        </w:rPr>
        <w:t xml:space="preserve"> </w:t>
      </w:r>
      <w:r w:rsidR="00270EF6" w:rsidRPr="00EC70BC">
        <w:rPr>
          <w:rFonts w:ascii="Times New Roman" w:hAnsi="Times New Roman" w:cs="Times New Roman"/>
          <w:sz w:val="24"/>
          <w:szCs w:val="24"/>
          <w:lang w:val="en-US"/>
        </w:rPr>
        <w:t>Finally, previous studies have found conflicting socioeconomic inequalities for asthma</w:t>
      </w:r>
      <w:r w:rsidR="00711B48" w:rsidRPr="00EC70BC">
        <w:rPr>
          <w:rFonts w:ascii="Times New Roman" w:hAnsi="Times New Roman" w:cs="Times New Roman"/>
          <w:sz w:val="24"/>
          <w:szCs w:val="24"/>
          <w:lang w:val="en-US"/>
        </w:rPr>
        <w:t xml:space="preserve"> and mental disorders</w:t>
      </w:r>
      <w:r w:rsidR="00270EF6" w:rsidRPr="00EC70BC">
        <w:rPr>
          <w:rFonts w:ascii="Times New Roman" w:hAnsi="Times New Roman" w:cs="Times New Roman"/>
          <w:sz w:val="24"/>
          <w:szCs w:val="24"/>
          <w:lang w:val="en-US"/>
        </w:rPr>
        <w:t>,</w:t>
      </w:r>
      <w:r w:rsidR="00400540" w:rsidRPr="00EC70BC">
        <w:rPr>
          <w:rFonts w:ascii="Times New Roman" w:hAnsi="Times New Roman" w:cs="Times New Roman"/>
          <w:sz w:val="24"/>
          <w:szCs w:val="24"/>
          <w:lang w:val="en-US"/>
        </w:rPr>
        <w:t xml:space="preserve"> while</w:t>
      </w:r>
      <w:r w:rsidR="00172896" w:rsidRPr="00EC70BC">
        <w:rPr>
          <w:rFonts w:ascii="Times New Roman" w:hAnsi="Times New Roman" w:cs="Times New Roman"/>
          <w:sz w:val="24"/>
          <w:szCs w:val="24"/>
          <w:lang w:val="en-US"/>
        </w:rPr>
        <w:t xml:space="preserve"> we </w:t>
      </w:r>
      <w:r w:rsidR="003D16F9" w:rsidRPr="00EC70BC">
        <w:rPr>
          <w:rFonts w:ascii="Times New Roman" w:hAnsi="Times New Roman" w:cs="Times New Roman"/>
          <w:sz w:val="24"/>
          <w:szCs w:val="24"/>
          <w:lang w:val="en-US"/>
        </w:rPr>
        <w:t>found</w:t>
      </w:r>
      <w:r w:rsidR="00400540" w:rsidRPr="00EC70BC">
        <w:rPr>
          <w:rFonts w:ascii="Times New Roman" w:hAnsi="Times New Roman" w:cs="Times New Roman"/>
          <w:sz w:val="24"/>
          <w:szCs w:val="24"/>
          <w:lang w:val="en-US"/>
        </w:rPr>
        <w:t xml:space="preserve"> breathing problems</w:t>
      </w:r>
      <w:r w:rsidR="00711B48" w:rsidRPr="00EC70BC">
        <w:rPr>
          <w:rFonts w:ascii="Times New Roman" w:hAnsi="Times New Roman" w:cs="Times New Roman"/>
          <w:sz w:val="24"/>
          <w:szCs w:val="24"/>
          <w:lang w:val="en-US"/>
        </w:rPr>
        <w:t xml:space="preserve"> and depression</w:t>
      </w:r>
      <w:r w:rsidR="003D16F9" w:rsidRPr="00EC70BC">
        <w:rPr>
          <w:rFonts w:ascii="Times New Roman" w:hAnsi="Times New Roman" w:cs="Times New Roman"/>
          <w:sz w:val="24"/>
          <w:szCs w:val="24"/>
          <w:lang w:val="en-US"/>
        </w:rPr>
        <w:t xml:space="preserve"> to be more prevalent</w:t>
      </w:r>
      <w:r w:rsidR="00EB6819" w:rsidRPr="00EC70BC">
        <w:rPr>
          <w:rFonts w:ascii="Times New Roman" w:hAnsi="Times New Roman" w:cs="Times New Roman"/>
          <w:sz w:val="24"/>
          <w:szCs w:val="24"/>
          <w:lang w:val="en-US"/>
        </w:rPr>
        <w:t xml:space="preserve"> among the lower education group</w:t>
      </w:r>
      <w:r w:rsidR="00D53FAB" w:rsidRPr="00EC70BC">
        <w:rPr>
          <w:rFonts w:ascii="Times New Roman" w:hAnsi="Times New Roman" w:cs="Times New Roman"/>
          <w:sz w:val="24"/>
          <w:szCs w:val="24"/>
          <w:lang w:val="en-US"/>
        </w:rPr>
        <w:t>s</w:t>
      </w:r>
      <w:r w:rsidR="0013083F" w:rsidRPr="00EC70BC">
        <w:rPr>
          <w:rFonts w:ascii="Times New Roman" w:hAnsi="Times New Roman" w:cs="Times New Roman"/>
          <w:sz w:val="24"/>
          <w:szCs w:val="24"/>
          <w:lang w:val="en-US"/>
        </w:rPr>
        <w:t>.</w:t>
      </w:r>
      <w:r w:rsidR="00AD3558" w:rsidRPr="00EC70BC">
        <w:rPr>
          <w:rFonts w:ascii="Times New Roman" w:hAnsi="Times New Roman" w:cs="Times New Roman"/>
          <w:sz w:val="24"/>
          <w:szCs w:val="24"/>
          <w:lang w:val="en-US"/>
        </w:rPr>
        <w:fldChar w:fldCharType="begin"/>
      </w:r>
      <w:r w:rsidR="00C06591" w:rsidRPr="00EC70BC">
        <w:rPr>
          <w:rFonts w:ascii="Times New Roman" w:hAnsi="Times New Roman" w:cs="Times New Roman"/>
          <w:sz w:val="24"/>
          <w:szCs w:val="24"/>
          <w:lang w:val="en-US"/>
        </w:rPr>
        <w:instrText xml:space="preserve"> ADDIN ZOTERO_ITEM CSL_CITATION {"citationID":"hx1OLA1a","properties":{"formattedCitation":"{\\rtf \\super [8,13,34\\uc0\\u8211{}38]\\nosupersub{}}","plainCitation":"[8,13,34–38]"},"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P."}],"issued":{"date-parts":[["2005",4,1]]},"PMID":"15737978"}},{"id":268,"uris":["http://zotero.org/users/1779946/items/MIGKFGD9"],"uri":["http://zotero.org/users/1779946/items/MIGKFGD9"],"itemData":{"id":268,"type":"article-journal","title":"Association of specific allergen sensitization with socioeconomic factors and allergic disease in a population of Boston women","container-title":"The Journal of Allergy and Clinical Immunology","page":"615-622","volume":"107","issue":"4","source":"PubMed","abstract":"BACKGROUND: Socioeconomic differences in allergic disease prevalence have been reported; asthma has been associated with poverty in the United States and hay fever and eczema with relative affluence elsewhere. It is not yet established to what degree such differences in disease prevalence reflect patterns of sensitization and specific allergen sensitivities.\nOBJECTIVE: We analyzed specific and total IgE measurements in a sample of 458 women, enriched for allergic disease, from the metropolitan Boston area to establish the relation of allergen sensitization to markers of socioeconomic status (SES) and to the prevalence and socioeconomic pattern of allergic disease in this community.\nMETHODS: Total and specific IgE antibodies were measured with the UNICAP System; self-reported allergic disease, household income, education, and race-ethnicity were ascertained with a questionnaire; and a further marker of poverty (percentage living below the poverty level) in the women's area of residence was established on the basis of zip codes. Analysis was performed with SAS statistical software.\nRESULTS: Markers of low SES were univariately associated with increases in total IgE, number of allergen sensitizations, and levels of specific IgE. Socioeconomic differences in sensitization to cockroach (35% vs 6% in the highest and lowest poverty areas), animal (44% vs 26%), and ragweed (49% vs 23%) allergens were most marked. Sensitization primarily to indoor inhalant allergens (not ragweed or ryegrass) were associated with an increased risk of asthma, even after adjustment for SES.\nCONCLUSION: We have demonstrated a socioeconomic gradient in sensitization that concords with increased rates of asthma in less affluent communities in this population.","DOI":"10.1067/mai.2001.113523","ISSN":"0091-6749","note":"PMID: 11295648","journalAbbreviation":"J. Allergy Clin. Immunol.","language":"eng","author":[{"family":"Lewis","given":"S. A."},{"family":"Weiss","given":"S. T."},{"family":"Platts-Mills","given":"T. A."},{"family":"Syring","given":"M."},{"family":"Gold","given":"D. R."}],"issued":{"date-parts":[["2001",4]]},"PMID":"11295648"}},{"id":241,"uris":["http://zotero.org/users/1779946/items/JCV7PATN"],"uri":["http://zotero.org/users/1779946/items/JCV7PATN"],"itemData":{"id":241,"type":"article-journal","title":"The Socio-economics of Asthma","container-title":"Pulmonary Pharmacology &amp; Therapeutics","page":"55-60","volume":"14","issue":"1","source":"ScienceDirect","abstract":"Is it healthy to be wealthy? The answer to this simple but provocative question can be found in a wide variety of published studies, which evaluate the socio-economic equity of healthcare and the socio-economic impact of diseases. Studies have focused on avoidable mortality, race and ethnicity, environment and access to healthcare services, and many found supporting facts of the above thesis, mostly based on cardiovascular diseases. But what about asthma? Additional factors such as risk behaviours e.g. smoking, excessive use of beta-agonists or general non-compliance with asthma medication have been investigated and found to be contributing to adverse health outcomes. Prevalence and incidence of asthma is higher in people with high socio-economic status (SES), but disease severity and premature mortality is more than twice as common in populations with low SES. The key to reduce the large socio-economic impact is, therefore, to improve the management of patients with more severe diseases. Because those patients are found more often in low SES groups, new approaches such as community disease management programmes, probably provided by a multi-disciplinary care team, have to be established. Current financial incentives within the largely sectored healthcare system are counterproductive. Furthermore, a better co-ordination of the goals of public healthcare experts with those providing individual «clinical» healthcare is needed. Clearly communicated healthcare goals are needed to create common incentives and shared visions. Cornerstones of the new disease management efforts are co-ordinated care, high quality innovative medicines and a well-educated patient. This might help improve the implementation of current asthma management knowledge into practice.","DOI":"10.1006/pupt.2000.0268","ISSN":"1094-5539","journalAbbreviation":"Pulmonary Pharmacology &amp; Therapeutics","author":[{"family":"Volmer","given":"Timm"}],"issued":{"date-parts":[["2001",1]]}}},{"id":209,"uris":["http://zotero.org/users/1779946/items/GTWNPSBQ"],"uri":["http://zotero.org/users/1779946/items/GTWNPSBQ"],"itemData":{"id":209,"type":"article-journal","title":"The relationship between severe asthma and social class","container-title":"Respiratory Medicine","page":"139-143","volume":"87","issue":"2","source":"PubMed","abstract":"Asthma is one of the few diseases which has been reported to be common in the higher social classes. In order to assess the relationship between severe asthma and social class we analysed a national study of disabled adults undertaken by the Office of Population Censuses and Surveys (OPCS). The study estimated that there were 5.8 million people over 16 years with some degree of disability living in private households in England and Wales. Thirteen percent of disabilities were due to respiratory disease: 6% chronic bronchitis and emphysema, 3% asthma and allergy, and 4% other respiratory diseases. Among 10,000 individuals interviewed, 338 disabled adults reported asthma as a contributing cause of their disability. Of 291 cases with social class recorded, 41 (14%) were in social classes 1 and 2, 128 (44%) in social class 3, and 122 (42%) in social classes 4 and 5. An estimate of the relationship between social class and adult asthma in the general population was derived by calculating a morbidity ratio for the different social classes. The morbidity ratio for all social classes combined equals 100: for social classes 1 and 2 it was 63 (95% confidence intervals 48, 91); 93 (95% confidence intervals 77, 109) for social class 3; and 131 (95% confidence intervals 108, 153) for social classes 4 and 5. Adults in social classes 4 and 5 were approximately twice as likely to have severe asthma as those in social classes 1 and 2. This could be as a result of differences in the prevalence or treatment of asthma among the social classes.","ISSN":"0954-6111","note":"PMID: 8497684","journalAbbreviation":"Respir Med","language":"eng","author":[{"family":"Littlejohns","given":"P."},{"family":"Macdonald","given":"L. D."}],"issued":{"date-parts":[["1993",2]]},"PMID":"8497684"}},{"id":24,"uris":["http://zotero.org/users/1779946/items/3QBP4CMG"],"uri":["http://zotero.org/users/1779946/items/3QBP4CMG"],"itemData":{"id":24,"type":"article-journal","title":"Low socioeconomic status as a risk factor for asthma, rhinitis and sensitization at 4 years in a birth cohort","container-title":"Clinical &amp; Experimental Allergy","page":"612-618","volume":"35","issue":"5","source":"Wiley Online Library","abstract":"Background\nThe relation between socioeconomic status and allergic diseases in childhood is controversial. Some studies have proposed childhood asthma to be more common in families with low socioeconomic status, while sensitization to airborne allergens seems to be more frequent in individuals with higher socioeconomic status in childhood. Objective\nTo assess the relation between socioeconomic status and asthma, rhinitis and sensitization in an unselected prospective birth cohort. Methods\nFour thousand and eighty-nine families with children born 1994–1996 in predefined areas of Stockholm answered questionnaires on environmental factors, socioeconomic status (parental occupation), and symptoms of allergic disease at birth, 1, 2 and 4 years of age. Blood samples taken at 4 years from 2614 children were analysed for specific IgE to common airborne and food allergens. Odds ratios (OR) and 95% confidence intervals (CI) for various outcomes in relation to socioeconomic status were estimated with a multiple logistic regression model, adjusting for potential confounders such as heredity for allergic diseases, maternal smoking, short duration of breastfeeding and house construction. Results\nThere was a decreasing risk of asthma and rhinitis with increasing socioeconomic status. The OR for asthma was 0.33 (95% CI 0.17–0.66) and for rhinitis 0.50 (0.32–0.79) comparing the highest and the lowest socioeconomic groups, with a tendency to stronger effects in those with heredity for allergic disease. The risk of sensitization to food allergens also decreased with increasing socioeconomic status; OR 0.65 (0.41–1.02) in the highest socioeconomic group (Ptrend=0.03), which was not clearly seen for airborne allergens. Conclusion\nAsthma, rhinitis and sensitization is more common in lower than in higher socioeconomic groups after adjustment for traditional risk factors. This may be related to additional uncontrolled differences in life style and environmental exposures between the groups, and calls for further studies.","DOI":"10.1111/j.1365-2222.2005.02243.x","ISSN":"1365-2222","language":"en","author":[{"family":"Almqvist","given":"C."},{"family":"Pershagen","given":"G."},{"family":"Wickman","given":"M."}],"issued":{"date-parts":[["2005",5,1]]}}},{"id":38,"uris":["http://zotero.org/users/1779946/items/4KNR9HZ3"],"uri":["http://zotero.org/users/1779946/items/4KNR9HZ3"],"itemData":{"id":38,"type":"article-journal","title":"Social class in asthma and allergic rhinitis: a national cohort study over three decades","container-title":"European Respiratory Journal","page":"1064-1068","volume":"26","issue":"6","source":"erj.ersjournals.com","abstract":"The aim of this study was to assess whether the association with social class differed between allergic rhinitis and asthma and whether these associations have changed over time.\nThe Swedish Military Service Conscription Register was linked to two other national registers for 1,247,038 male conscripts in successive cohorts born between 1952 and 1977.\nThe percentage of asthma cases associated with allergic rhinitis was 15% in the oldest cohort and 44% in the youngest cohort. Low socio-economic status (SES) was associated with an increased risk (assessed as odds ratio) of asthma without allergic rhinitis (1.14, 95% confidence interval (CI) 1.11–1.17) but a slightly reduced risk of asthma with allergic rhinitis (0.96, 95% CI 0.93–1.00). The risk of allergic rhinitis was 0.84, 95% CI 0.82–0.85. A positive interaction between SES and year of birth occurred in all three conditions. Low SES was related to a reduced risk of asthma with allergic rhinitis in the earliest cohort (0.72, 95% CI 0.53–0.82) but a slightly increased risk in the most recent cohort (1.07, 95% CI 1.01–1.14).\nIn conclusion, the role of social class has changed over time. The steepest increase in asthma and allergic rhinitis occurred in conscripts with a low socio-economic status.","DOI":"10.1183/09031936.05.00022105","ISSN":"0903-1936, 1399-3003","note":"PMID: 16319336","shortTitle":"Social class in asthma and allergic rhinitis","language":"en","author":[{"family":"Bråbäck","given":"L."},{"family":"Hjern","given":"A."},{"family":"Rasmussen","given":"F."}],"issued":{"date-parts":[["2005",12,1]]},"PMID":"16319336"}},{"id":1785,"uris":["http://zotero.org/users/1779946/items/7C2EAGCN"],"uri":["http://zotero.org/users/1779946/items/7C2EAGCN"],"itemData":{"id":1785,"type":"article-journal","title":"Socioeconomic circumstances and common mental disorders among Finnish and British public sector employees: evidence from the Helsinki Health Study and the Whitehall II Study","container-title":"International Journal of Epidemiology","page":"776-786","volume":"36","issue":"4","source":"ije.oxfordjournals.org","abstract":"Background Common mental disorders do not always show as consistent socioeconomic gradients as severe mental disorders and physical health. This inconsistency may be due to the multitude of socioeconomic measures used and the populations and national contexts studied. We examine the associations between various socioeconomic circumstances and common mental disorders among middle-aged Finnish and British public sector employees.\nMethods We used survey data from the Finnish Helsinki Health Study (n = 6028) and the British Whitehall II Study (n = 3116). Common mental disorders were measured by GHQ-12. The socioeconomic indicators were parental education, childhood economic difficulties, own education, occupational class, household income, housing tenure and current economic difficulties. Logistic regression analysis was the main statistical method used.\nResults Childhood and current economic difficulties were strongly associated with common mental disorders among men and women in both the Helsinki and the London cohort. The more conventional indicators of socioeconomic circumstances showed weak or inconsistent associations. Differences between the two cohorts and two genders were small.\nConclusions Our findings emphasize the importance of past and present economic circumstances to common mental disorders across different countries and genders. Overall, our results suggest that among employee populations, the socioeconomic patterning of common mental disorders may differ from that of other domains of health.","DOI":"10.1093/ije/dym074","ISSN":"0300-5771, 1464-3685","note":"PMID: 17517811","shortTitle":"Socioeconomic circumstances and common mental disorders among Finnish and British public sector employees","journalAbbreviation":"Int. J. Epidemiol.","language":"en","author":[{"family":"Laaksonen","given":"Elina"},{"family":"Martikainen","given":"Pekka"},{"family":"Lahelma","given":"Eero"},{"family":"Lallukka","given":"Tea"},{"family":"Rahkonen","given":"Ossi"},{"family":"Head","given":"Jenny"},{"family":"Marmot","given":"Michael"}],"issued":{"date-parts":[["2007",8,1]]},"PMID":"17517811"}}],"schema":"https://github.com/citation-style-language/schema/raw/master/csl-citation.json"} </w:instrText>
      </w:r>
      <w:r w:rsidR="00AD3558" w:rsidRPr="00EC70BC">
        <w:rPr>
          <w:rFonts w:ascii="Times New Roman" w:hAnsi="Times New Roman" w:cs="Times New Roman"/>
          <w:sz w:val="24"/>
          <w:szCs w:val="24"/>
          <w:lang w:val="en-US"/>
        </w:rPr>
        <w:fldChar w:fldCharType="separate"/>
      </w:r>
      <w:r w:rsidR="00C06591" w:rsidRPr="000E61AD">
        <w:rPr>
          <w:rFonts w:ascii="Times New Roman" w:hAnsi="Times New Roman" w:cs="Times New Roman"/>
          <w:sz w:val="24"/>
          <w:szCs w:val="24"/>
          <w:vertAlign w:val="superscript"/>
          <w:lang w:val="en-US"/>
        </w:rPr>
        <w:t>[8</w:t>
      </w:r>
      <w:proofErr w:type="gramStart"/>
      <w:r w:rsidR="00C06591" w:rsidRPr="000E61AD">
        <w:rPr>
          <w:rFonts w:ascii="Times New Roman" w:hAnsi="Times New Roman" w:cs="Times New Roman"/>
          <w:sz w:val="24"/>
          <w:szCs w:val="24"/>
          <w:vertAlign w:val="superscript"/>
          <w:lang w:val="en-US"/>
        </w:rPr>
        <w:t>,13,34</w:t>
      </w:r>
      <w:proofErr w:type="gramEnd"/>
      <w:r w:rsidR="00C06591" w:rsidRPr="000E61AD">
        <w:rPr>
          <w:rFonts w:ascii="Times New Roman" w:hAnsi="Times New Roman" w:cs="Times New Roman"/>
          <w:sz w:val="24"/>
          <w:szCs w:val="24"/>
          <w:vertAlign w:val="superscript"/>
          <w:lang w:val="en-US"/>
        </w:rPr>
        <w:t>–38]</w:t>
      </w:r>
      <w:r w:rsidR="00AD3558" w:rsidRPr="00EC70BC">
        <w:rPr>
          <w:rFonts w:ascii="Times New Roman" w:hAnsi="Times New Roman" w:cs="Times New Roman"/>
          <w:sz w:val="24"/>
          <w:szCs w:val="24"/>
          <w:lang w:val="en-US"/>
        </w:rPr>
        <w:fldChar w:fldCharType="end"/>
      </w:r>
      <w:r w:rsidR="00270EF6" w:rsidRPr="00EC70BC">
        <w:rPr>
          <w:rFonts w:ascii="Times New Roman" w:hAnsi="Times New Roman" w:cs="Times New Roman"/>
          <w:sz w:val="24"/>
          <w:szCs w:val="24"/>
          <w:lang w:val="en-US"/>
        </w:rPr>
        <w:t xml:space="preserve"> </w:t>
      </w:r>
    </w:p>
    <w:p w14:paraId="3CAAAD1D" w14:textId="5E4A98BE" w:rsidR="002F16AE" w:rsidRPr="0061220E" w:rsidRDefault="00F934BA" w:rsidP="0061220E">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color w:val="2E2E2E"/>
          <w:sz w:val="24"/>
          <w:szCs w:val="24"/>
          <w:shd w:val="clear" w:color="auto" w:fill="FFFFFF"/>
          <w:lang w:val="en-US"/>
        </w:rPr>
        <w:t xml:space="preserve">Some of the variation in reported inequalities almost certainly relates to the different criteria used to define the </w:t>
      </w:r>
      <w:r w:rsidR="00003CC5">
        <w:rPr>
          <w:rFonts w:ascii="Times New Roman" w:hAnsi="Times New Roman" w:cs="Times New Roman"/>
          <w:color w:val="2E2E2E"/>
          <w:sz w:val="24"/>
          <w:szCs w:val="24"/>
          <w:shd w:val="clear" w:color="auto" w:fill="FFFFFF"/>
          <w:lang w:val="en-US"/>
        </w:rPr>
        <w:t>NCDs</w:t>
      </w:r>
      <w:r w:rsidRPr="00EC70BC">
        <w:rPr>
          <w:rFonts w:ascii="Times New Roman" w:hAnsi="Times New Roman" w:cs="Times New Roman"/>
          <w:color w:val="2E2E2E"/>
          <w:sz w:val="24"/>
          <w:szCs w:val="24"/>
          <w:shd w:val="clear" w:color="auto" w:fill="FFFFFF"/>
          <w:lang w:val="en-US"/>
        </w:rPr>
        <w:t xml:space="preserve"> and measure SES. While our results</w:t>
      </w:r>
      <w:r w:rsidR="002F16AE">
        <w:rPr>
          <w:rFonts w:ascii="Times New Roman" w:hAnsi="Times New Roman" w:cs="Times New Roman"/>
          <w:color w:val="2E2E2E"/>
          <w:sz w:val="24"/>
          <w:szCs w:val="24"/>
          <w:shd w:val="clear" w:color="auto" w:fill="FFFFFF"/>
          <w:lang w:val="en-US"/>
        </w:rPr>
        <w:t xml:space="preserve"> are limited in that they</w:t>
      </w:r>
      <w:r w:rsidRPr="00EC70BC">
        <w:rPr>
          <w:rFonts w:ascii="Times New Roman" w:hAnsi="Times New Roman" w:cs="Times New Roman"/>
          <w:color w:val="2E2E2E"/>
          <w:sz w:val="24"/>
          <w:szCs w:val="24"/>
          <w:shd w:val="clear" w:color="auto" w:fill="FFFFFF"/>
          <w:lang w:val="en-US"/>
        </w:rPr>
        <w:t xml:space="preserve"> </w:t>
      </w:r>
      <w:proofErr w:type="gramStart"/>
      <w:r w:rsidRPr="00EC70BC">
        <w:rPr>
          <w:rFonts w:ascii="Times New Roman" w:hAnsi="Times New Roman" w:cs="Times New Roman"/>
          <w:color w:val="2E2E2E"/>
          <w:sz w:val="24"/>
          <w:szCs w:val="24"/>
          <w:shd w:val="clear" w:color="auto" w:fill="FFFFFF"/>
          <w:lang w:val="en-US"/>
        </w:rPr>
        <w:t>cannot be directly compared</w:t>
      </w:r>
      <w:proofErr w:type="gramEnd"/>
      <w:r w:rsidRPr="00EC70BC">
        <w:rPr>
          <w:rFonts w:ascii="Times New Roman" w:hAnsi="Times New Roman" w:cs="Times New Roman"/>
          <w:color w:val="2E2E2E"/>
          <w:sz w:val="24"/>
          <w:szCs w:val="24"/>
          <w:shd w:val="clear" w:color="auto" w:fill="FFFFFF"/>
          <w:lang w:val="en-US"/>
        </w:rPr>
        <w:t xml:space="preserve"> with those of previous studies, the persistent finding of </w:t>
      </w:r>
      <w:r w:rsidR="000953EB" w:rsidRPr="00473DDF">
        <w:rPr>
          <w:rFonts w:ascii="Times New Roman" w:hAnsi="Times New Roman" w:cs="Times New Roman"/>
          <w:color w:val="2E2E2E"/>
          <w:sz w:val="24"/>
          <w:szCs w:val="24"/>
          <w:shd w:val="clear" w:color="auto" w:fill="FFFFFF"/>
          <w:lang w:val="en-US"/>
        </w:rPr>
        <w:t xml:space="preserve">socioeconomic </w:t>
      </w:r>
      <w:r w:rsidRPr="00473DDF">
        <w:rPr>
          <w:rFonts w:ascii="Times New Roman" w:hAnsi="Times New Roman" w:cs="Times New Roman"/>
          <w:color w:val="2E2E2E"/>
          <w:sz w:val="24"/>
          <w:szCs w:val="24"/>
          <w:shd w:val="clear" w:color="auto" w:fill="FFFFFF"/>
          <w:lang w:val="en-US"/>
        </w:rPr>
        <w:t xml:space="preserve">inequalities </w:t>
      </w:r>
      <w:r w:rsidR="004209B1" w:rsidRPr="00473DDF">
        <w:rPr>
          <w:rFonts w:ascii="Times New Roman" w:hAnsi="Times New Roman" w:cs="Times New Roman"/>
          <w:color w:val="2E2E2E"/>
          <w:sz w:val="24"/>
          <w:szCs w:val="24"/>
          <w:shd w:val="clear" w:color="auto" w:fill="FFFFFF"/>
          <w:lang w:val="en-US"/>
        </w:rPr>
        <w:t xml:space="preserve">in </w:t>
      </w:r>
      <w:r w:rsidR="00003CC5">
        <w:rPr>
          <w:rFonts w:ascii="Times New Roman" w:hAnsi="Times New Roman" w:cs="Times New Roman"/>
          <w:color w:val="2E2E2E"/>
          <w:sz w:val="24"/>
          <w:szCs w:val="24"/>
          <w:shd w:val="clear" w:color="auto" w:fill="FFFFFF"/>
          <w:lang w:val="en-US"/>
        </w:rPr>
        <w:t>NCDs</w:t>
      </w:r>
      <w:r w:rsidRPr="00473DDF">
        <w:rPr>
          <w:rFonts w:ascii="Times New Roman" w:hAnsi="Times New Roman" w:cs="Times New Roman"/>
          <w:color w:val="2E2E2E"/>
          <w:sz w:val="24"/>
          <w:szCs w:val="24"/>
          <w:shd w:val="clear" w:color="auto" w:fill="FFFFFF"/>
          <w:lang w:val="en-US"/>
        </w:rPr>
        <w:t xml:space="preserve"> </w:t>
      </w:r>
      <w:r w:rsidRPr="00473DDF">
        <w:rPr>
          <w:rFonts w:ascii="Times New Roman" w:hAnsi="Times New Roman" w:cs="Times New Roman"/>
          <w:sz w:val="24"/>
          <w:szCs w:val="24"/>
          <w:lang w:val="en-US"/>
        </w:rPr>
        <w:t xml:space="preserve">remains a significant concern. </w:t>
      </w:r>
      <w:r w:rsidR="00DB769B" w:rsidRPr="00473DDF">
        <w:rPr>
          <w:rFonts w:ascii="Times New Roman" w:hAnsi="Times New Roman" w:cs="Times New Roman"/>
          <w:sz w:val="24"/>
          <w:szCs w:val="24"/>
          <w:lang w:val="en-GB"/>
        </w:rPr>
        <w:t>Another limitation of this work is that it</w:t>
      </w:r>
      <w:r w:rsidR="00852F0D" w:rsidRPr="00473DDF">
        <w:rPr>
          <w:rFonts w:ascii="Times New Roman" w:hAnsi="Times New Roman" w:cs="Times New Roman"/>
          <w:sz w:val="24"/>
          <w:szCs w:val="24"/>
          <w:lang w:val="en-GB"/>
        </w:rPr>
        <w:t xml:space="preserve"> relies on </w:t>
      </w:r>
      <w:r w:rsidR="002F16AE" w:rsidRPr="00473DDF">
        <w:rPr>
          <w:rFonts w:ascii="Times New Roman" w:hAnsi="Times New Roman" w:cs="Times New Roman"/>
          <w:sz w:val="24"/>
          <w:szCs w:val="24"/>
          <w:lang w:val="en-GB"/>
        </w:rPr>
        <w:t>self-reported data, rather than clinical diagnosis.</w:t>
      </w:r>
      <w:r w:rsidR="00852F0D" w:rsidRPr="00473DDF">
        <w:rPr>
          <w:rFonts w:ascii="Times New Roman" w:hAnsi="Times New Roman" w:cs="Times New Roman"/>
          <w:sz w:val="24"/>
          <w:szCs w:val="24"/>
          <w:lang w:val="en-GB"/>
        </w:rPr>
        <w:t xml:space="preserve"> </w:t>
      </w:r>
      <w:r w:rsidR="00473DDF" w:rsidRPr="00473DDF">
        <w:rPr>
          <w:rFonts w:ascii="Times New Roman" w:hAnsi="Times New Roman" w:cs="Times New Roman"/>
          <w:sz w:val="24"/>
          <w:szCs w:val="24"/>
          <w:lang w:val="en-GB"/>
        </w:rPr>
        <w:t>However, while self-</w:t>
      </w:r>
      <w:r w:rsidR="00473DDF" w:rsidRPr="00473DDF">
        <w:rPr>
          <w:rFonts w:ascii="Times New Roman" w:hAnsi="Times New Roman" w:cs="Times New Roman"/>
          <w:sz w:val="24"/>
          <w:szCs w:val="24"/>
          <w:lang w:val="en-GB"/>
        </w:rPr>
        <w:lastRenderedPageBreak/>
        <w:t>reports may depend on characteristics of respondents other than the clinical presence of a condition, substantial accuracy has been found between physician reported medical histories and self-reports for many conditions</w:t>
      </w:r>
      <w:r w:rsidR="00473DDF">
        <w:rPr>
          <w:rFonts w:ascii="Times New Roman" w:hAnsi="Times New Roman" w:cs="Times New Roman"/>
          <w:sz w:val="24"/>
          <w:szCs w:val="24"/>
          <w:lang w:val="en-GB"/>
        </w:rPr>
        <w:t>.</w:t>
      </w:r>
      <w:r w:rsidR="00473DDF" w:rsidRPr="00473DDF">
        <w:rPr>
          <w:rFonts w:ascii="Times New Roman" w:hAnsi="Times New Roman" w:cs="Times New Roman"/>
          <w:sz w:val="24"/>
          <w:szCs w:val="24"/>
          <w:lang w:val="en-GB"/>
        </w:rPr>
        <w:fldChar w:fldCharType="begin"/>
      </w:r>
      <w:r w:rsidR="00473DDF" w:rsidRPr="00473DDF">
        <w:rPr>
          <w:rFonts w:ascii="Times New Roman" w:hAnsi="Times New Roman" w:cs="Times New Roman"/>
          <w:sz w:val="24"/>
          <w:szCs w:val="24"/>
          <w:lang w:val="en-GB"/>
        </w:rPr>
        <w:instrText xml:space="preserve"> ADDIN ZOTERO_ITEM CSL_CITATION {"citationID":"4hpsq3p3l","properties":{"formattedCitation":"{\\rtf \\super [8]\\nosupersub{}}","plainCitation":"[8]"},"citationItems":[{"id":17,"uris":["http://zotero.org/users/1779946/items/383SGWZW"],"uri":["http://zotero.org/users/1779946/items/383SGWZW"],"itemData":{"id":17,"type":"article-journal","title":"Socioeconomic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P."}],"issued":{"date-parts":[["2005",4,1]]},"PMID":"15737978"}}],"schema":"https://github.com/citation-style-language/schema/raw/master/csl-citation.json"} </w:instrText>
      </w:r>
      <w:r w:rsidR="00473DDF" w:rsidRPr="00473DDF">
        <w:rPr>
          <w:rFonts w:ascii="Times New Roman" w:hAnsi="Times New Roman" w:cs="Times New Roman"/>
          <w:sz w:val="24"/>
          <w:szCs w:val="24"/>
          <w:lang w:val="en-GB"/>
        </w:rPr>
        <w:fldChar w:fldCharType="separate"/>
      </w:r>
      <w:r w:rsidR="00473DDF" w:rsidRPr="000E61AD">
        <w:rPr>
          <w:rFonts w:ascii="Times New Roman" w:hAnsi="Times New Roman" w:cs="Times New Roman"/>
          <w:sz w:val="24"/>
          <w:szCs w:val="24"/>
          <w:vertAlign w:val="superscript"/>
          <w:lang w:val="en-US"/>
        </w:rPr>
        <w:t>[8]</w:t>
      </w:r>
      <w:r w:rsidR="00473DDF" w:rsidRPr="00473DDF">
        <w:rPr>
          <w:rFonts w:ascii="Times New Roman" w:hAnsi="Times New Roman" w:cs="Times New Roman"/>
          <w:sz w:val="24"/>
          <w:szCs w:val="24"/>
          <w:lang w:val="en-GB"/>
        </w:rPr>
        <w:fldChar w:fldCharType="end"/>
      </w:r>
      <w:r w:rsidR="00201FB5">
        <w:rPr>
          <w:rFonts w:ascii="Times New Roman" w:hAnsi="Times New Roman" w:cs="Times New Roman"/>
          <w:sz w:val="24"/>
          <w:szCs w:val="24"/>
          <w:lang w:val="en-GB"/>
        </w:rPr>
        <w:t xml:space="preserve"> </w:t>
      </w:r>
      <w:r w:rsidR="0061220E" w:rsidRPr="0061220E">
        <w:rPr>
          <w:rFonts w:ascii="Times New Roman" w:hAnsi="Times New Roman" w:cs="Times New Roman"/>
          <w:sz w:val="24"/>
          <w:szCs w:val="24"/>
          <w:lang w:val="en-US"/>
        </w:rPr>
        <w:t xml:space="preserve">Finally, </w:t>
      </w:r>
      <w:r w:rsidR="0061220E" w:rsidRPr="0061220E">
        <w:rPr>
          <w:rFonts w:ascii="Times New Roman" w:hAnsi="Times New Roman" w:cs="Times New Roman"/>
          <w:sz w:val="24"/>
          <w:szCs w:val="24"/>
          <w:lang w:val="en-GB"/>
        </w:rPr>
        <w:t>although the ESS maintains a high standard of data collection, the survey is still prone to differences in response rates and cross-cultural quality of questions. For a further discussion on the strengths and weaknesses of the ESS</w:t>
      </w:r>
      <w:r w:rsidR="002277AC">
        <w:rPr>
          <w:rFonts w:ascii="Times New Roman" w:hAnsi="Times New Roman" w:cs="Times New Roman"/>
          <w:sz w:val="24"/>
          <w:szCs w:val="24"/>
          <w:lang w:val="en-GB"/>
        </w:rPr>
        <w:t xml:space="preserve"> data</w:t>
      </w:r>
      <w:r w:rsidR="0061220E" w:rsidRPr="0061220E">
        <w:rPr>
          <w:rFonts w:ascii="Times New Roman" w:hAnsi="Times New Roman" w:cs="Times New Roman"/>
          <w:sz w:val="24"/>
          <w:szCs w:val="24"/>
          <w:lang w:val="en-GB"/>
        </w:rPr>
        <w:t>, see Eikemo et al..</w:t>
      </w:r>
      <w:r w:rsidR="002277AC">
        <w:rPr>
          <w:rFonts w:ascii="Times New Roman" w:hAnsi="Times New Roman" w:cs="Times New Roman"/>
          <w:sz w:val="24"/>
          <w:szCs w:val="24"/>
          <w:lang w:val="en-GB"/>
        </w:rPr>
        <w:fldChar w:fldCharType="begin"/>
      </w:r>
      <w:r w:rsidR="002277AC">
        <w:rPr>
          <w:rFonts w:ascii="Times New Roman" w:hAnsi="Times New Roman" w:cs="Times New Roman"/>
          <w:sz w:val="24"/>
          <w:szCs w:val="24"/>
          <w:lang w:val="en-GB"/>
        </w:rPr>
        <w:instrText xml:space="preserve"> ADDIN ZOTERO_ITEM CSL_CITATION {"citationID":"23kninh48h","properties":{"formattedCitation":"{\\rtf \\super [14]\\nosupersub{}}","plainCitation":"[14]"},"citationItems":[{"id":1924,"uris":["http://zotero.org/users/1779946/items/M3E4IRT8"],"uri":["http://zotero.org/users/1779946/items/M3E4IRT8"],"itemData":{"id":1924,"type":"article-journal","title":"The First Pan-European Sociological Health Inequalities Survey of the General Population: The European Social Survey Rotating Module on the Social Determinants of Health","container-title":"European Sociological Review","source":"esr.oxfordjournals.org","abstract":"The European Social Survey (ESS) is a biennial, academically driven, cross-sectional, pan-European social survey that charts and explains the interactions between Europe’s changing institutions and the attitudes, beliefs, and behaviour patterns of its diverse populations. As part of the seventh round of the ESS, we successfully developed a rotating module that provides a comprehensive and comparative pan-European data set on the social determinants of health and health inequalities. In this article, we present the rationale for the module, the health outcomes, and social determinants that were included, and some of the opportunities that the module provide for advancing research into explaining the distribution and aetiology of social inequalities in health in Europe. Thus far, no health survey has had sufficient data on the stratification system of societies, including rich data on living conditions, and there is no sociological survey with sufficient variety of lifestyle factors and health outcomes. By including unhealthy lifestyle behaviours, childhood conditions, housing conditions, working conditions, and variables describing access to healthcare, together with an extensive set of mental and physical health outcomes, the ESS has strengthened its position tremendously as a data source for sociologists wanting to perform European cross-national analyses of health inequalities.","URL":"http://esr.oxfordjournals.org/content/early/2016/05/16/esr.jcw019","DOI":"10.1093/esr/jcw019","ISSN":"0266-7215, 1468-2672","shortTitle":"The First Pan-European Sociological Health Inequalities Survey of the General Population","journalAbbreviation":"Eur Sociol Rev","language":"en","author":[{"family":"Eikemo","given":"Terje A."},{"family":"Bambra","given":"Clare"},{"family":"Huijts","given":"Tim"},{"family":"Fitzgerald","given":"Rory"}],"issued":{"date-parts":[["2016",5,16]]},"accessed":{"date-parts":[["2016",6,5]]}}}],"schema":"https://github.com/citation-style-language/schema/raw/master/csl-citation.json"} </w:instrText>
      </w:r>
      <w:r w:rsidR="002277AC">
        <w:rPr>
          <w:rFonts w:ascii="Times New Roman" w:hAnsi="Times New Roman" w:cs="Times New Roman"/>
          <w:sz w:val="24"/>
          <w:szCs w:val="24"/>
          <w:lang w:val="en-GB"/>
        </w:rPr>
        <w:fldChar w:fldCharType="separate"/>
      </w:r>
      <w:r w:rsidR="002277AC" w:rsidRPr="00276905">
        <w:rPr>
          <w:rFonts w:ascii="Times New Roman" w:hAnsi="Times New Roman" w:cs="Times New Roman"/>
          <w:sz w:val="24"/>
          <w:szCs w:val="24"/>
          <w:vertAlign w:val="superscript"/>
          <w:lang w:val="en-US"/>
        </w:rPr>
        <w:t>[14]</w:t>
      </w:r>
      <w:r w:rsidR="002277AC">
        <w:rPr>
          <w:rFonts w:ascii="Times New Roman" w:hAnsi="Times New Roman" w:cs="Times New Roman"/>
          <w:sz w:val="24"/>
          <w:szCs w:val="24"/>
          <w:lang w:val="en-GB"/>
        </w:rPr>
        <w:fldChar w:fldCharType="end"/>
      </w:r>
    </w:p>
    <w:p w14:paraId="54D7ED47" w14:textId="270773F7" w:rsidR="00C9309C" w:rsidRPr="00EC70BC" w:rsidRDefault="009401A9" w:rsidP="009B6511">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Our results raise questions about the </w:t>
      </w:r>
      <w:proofErr w:type="gramStart"/>
      <w:r w:rsidRPr="00EC70BC">
        <w:rPr>
          <w:rFonts w:ascii="Times New Roman" w:hAnsi="Times New Roman" w:cs="Times New Roman"/>
          <w:sz w:val="24"/>
          <w:szCs w:val="24"/>
          <w:lang w:val="en-US"/>
        </w:rPr>
        <w:t>factors which</w:t>
      </w:r>
      <w:proofErr w:type="gramEnd"/>
      <w:r w:rsidRPr="00EC70BC">
        <w:rPr>
          <w:rFonts w:ascii="Times New Roman" w:hAnsi="Times New Roman" w:cs="Times New Roman"/>
          <w:sz w:val="24"/>
          <w:szCs w:val="24"/>
          <w:lang w:val="en-US"/>
        </w:rPr>
        <w:t xml:space="preserve"> might explain the difference</w:t>
      </w:r>
      <w:r w:rsidR="00750C62">
        <w:rPr>
          <w:rFonts w:ascii="Times New Roman" w:hAnsi="Times New Roman" w:cs="Times New Roman"/>
          <w:sz w:val="24"/>
          <w:szCs w:val="24"/>
          <w:lang w:val="en-US"/>
        </w:rPr>
        <w:t>s</w:t>
      </w:r>
      <w:r w:rsidRPr="00EC70BC">
        <w:rPr>
          <w:rFonts w:ascii="Times New Roman" w:hAnsi="Times New Roman" w:cs="Times New Roman"/>
          <w:sz w:val="24"/>
          <w:szCs w:val="24"/>
          <w:lang w:val="en-US"/>
        </w:rPr>
        <w:t xml:space="preserve"> in </w:t>
      </w:r>
      <w:r w:rsidR="00CB6AC1" w:rsidRPr="00EC70BC">
        <w:rPr>
          <w:rFonts w:ascii="Times New Roman" w:hAnsi="Times New Roman" w:cs="Times New Roman"/>
          <w:sz w:val="24"/>
          <w:szCs w:val="24"/>
          <w:lang w:val="en-US"/>
        </w:rPr>
        <w:t xml:space="preserve">social gradients and </w:t>
      </w:r>
      <w:r w:rsidRPr="00EC70BC">
        <w:rPr>
          <w:rFonts w:ascii="Times New Roman" w:hAnsi="Times New Roman" w:cs="Times New Roman"/>
          <w:sz w:val="24"/>
          <w:szCs w:val="24"/>
          <w:lang w:val="en-US"/>
        </w:rPr>
        <w:t xml:space="preserve">inequalities in </w:t>
      </w:r>
      <w:r w:rsidR="00332FC7">
        <w:rPr>
          <w:rFonts w:ascii="Times New Roman" w:hAnsi="Times New Roman" w:cs="Times New Roman"/>
          <w:sz w:val="24"/>
          <w:szCs w:val="24"/>
          <w:lang w:val="en-US"/>
        </w:rPr>
        <w:t>NCDs</w:t>
      </w:r>
      <w:r w:rsidR="00750C62">
        <w:rPr>
          <w:rFonts w:ascii="Times New Roman" w:hAnsi="Times New Roman" w:cs="Times New Roman"/>
          <w:sz w:val="24"/>
          <w:szCs w:val="24"/>
          <w:lang w:val="en-US"/>
        </w:rPr>
        <w:t xml:space="preserve">, as well as the differences found </w:t>
      </w:r>
      <w:r w:rsidRPr="00EC70BC">
        <w:rPr>
          <w:rFonts w:ascii="Times New Roman" w:hAnsi="Times New Roman" w:cs="Times New Roman"/>
          <w:sz w:val="24"/>
          <w:szCs w:val="24"/>
          <w:lang w:val="en-US"/>
        </w:rPr>
        <w:t xml:space="preserve">between </w:t>
      </w:r>
      <w:r w:rsidR="00F75C9C" w:rsidRPr="00EC70BC">
        <w:rPr>
          <w:rFonts w:ascii="Times New Roman" w:hAnsi="Times New Roman" w:cs="Times New Roman"/>
          <w:sz w:val="24"/>
          <w:szCs w:val="24"/>
          <w:lang w:val="en-US"/>
        </w:rPr>
        <w:t xml:space="preserve">the </w:t>
      </w:r>
      <w:r w:rsidR="002277AC">
        <w:rPr>
          <w:rFonts w:ascii="Times New Roman" w:hAnsi="Times New Roman" w:cs="Times New Roman"/>
          <w:sz w:val="24"/>
          <w:szCs w:val="24"/>
          <w:lang w:val="en-US"/>
        </w:rPr>
        <w:t>gender</w:t>
      </w:r>
      <w:r w:rsidR="006131BD" w:rsidRPr="00EC70BC">
        <w:rPr>
          <w:rFonts w:ascii="Times New Roman" w:hAnsi="Times New Roman" w:cs="Times New Roman"/>
          <w:sz w:val="24"/>
          <w:szCs w:val="24"/>
          <w:lang w:val="en-US"/>
        </w:rPr>
        <w:t>s</w:t>
      </w:r>
      <w:r w:rsidR="00E113A1" w:rsidRPr="00EC70BC">
        <w:rPr>
          <w:rFonts w:ascii="Times New Roman" w:hAnsi="Times New Roman" w:cs="Times New Roman"/>
          <w:sz w:val="24"/>
          <w:szCs w:val="24"/>
          <w:lang w:val="en-US"/>
        </w:rPr>
        <w:t xml:space="preserve"> and </w:t>
      </w:r>
      <w:r w:rsidRPr="00EC70BC">
        <w:rPr>
          <w:rFonts w:ascii="Times New Roman" w:hAnsi="Times New Roman" w:cs="Times New Roman"/>
          <w:sz w:val="24"/>
          <w:szCs w:val="24"/>
          <w:lang w:val="en-US"/>
        </w:rPr>
        <w:t>ind</w:t>
      </w:r>
      <w:r w:rsidRPr="00065EF6">
        <w:rPr>
          <w:rFonts w:ascii="Times New Roman" w:hAnsi="Times New Roman" w:cs="Times New Roman"/>
          <w:sz w:val="24"/>
          <w:szCs w:val="24"/>
          <w:lang w:val="en-US"/>
        </w:rPr>
        <w:t>ividual countries</w:t>
      </w:r>
      <w:r w:rsidR="006F53CA">
        <w:rPr>
          <w:rFonts w:ascii="Times New Roman" w:hAnsi="Times New Roman" w:cs="Times New Roman"/>
          <w:sz w:val="24"/>
          <w:szCs w:val="24"/>
          <w:lang w:val="en-US"/>
        </w:rPr>
        <w:t xml:space="preserve">. We would expect that </w:t>
      </w:r>
      <w:r w:rsidR="00750C62">
        <w:rPr>
          <w:rFonts w:ascii="Times New Roman" w:hAnsi="Times New Roman" w:cs="Times New Roman"/>
          <w:sz w:val="24"/>
          <w:szCs w:val="24"/>
          <w:lang w:val="en-US"/>
        </w:rPr>
        <w:t xml:space="preserve">these factors </w:t>
      </w:r>
      <w:r w:rsidR="006F53CA">
        <w:rPr>
          <w:rFonts w:ascii="Times New Roman" w:hAnsi="Times New Roman" w:cs="Times New Roman"/>
          <w:sz w:val="24"/>
          <w:szCs w:val="24"/>
          <w:lang w:val="en-US"/>
        </w:rPr>
        <w:t xml:space="preserve">relate to a range of </w:t>
      </w:r>
      <w:r w:rsidR="009D7D19">
        <w:rPr>
          <w:rFonts w:ascii="Times New Roman" w:hAnsi="Times New Roman" w:cs="Times New Roman"/>
          <w:sz w:val="24"/>
          <w:szCs w:val="24"/>
          <w:lang w:val="en-US"/>
        </w:rPr>
        <w:t xml:space="preserve">policy differences that shape </w:t>
      </w:r>
      <w:r w:rsidR="006F53CA">
        <w:rPr>
          <w:rFonts w:ascii="Times New Roman" w:hAnsi="Times New Roman" w:cs="Times New Roman"/>
          <w:sz w:val="24"/>
          <w:szCs w:val="24"/>
          <w:lang w:val="en-US"/>
        </w:rPr>
        <w:t xml:space="preserve">living and working conditions </w:t>
      </w:r>
      <w:r w:rsidR="009D7D19">
        <w:rPr>
          <w:rFonts w:ascii="Times New Roman" w:hAnsi="Times New Roman" w:cs="Times New Roman"/>
          <w:sz w:val="24"/>
          <w:szCs w:val="24"/>
          <w:lang w:val="en-US"/>
        </w:rPr>
        <w:t>in different countries</w:t>
      </w:r>
      <w:r w:rsidR="006F53CA">
        <w:rPr>
          <w:rFonts w:ascii="Times New Roman" w:hAnsi="Times New Roman" w:cs="Times New Roman"/>
          <w:sz w:val="24"/>
          <w:szCs w:val="24"/>
          <w:lang w:val="en-US"/>
        </w:rPr>
        <w:t xml:space="preserve">. Future work should </w:t>
      </w:r>
      <w:r w:rsidR="009D7D19">
        <w:rPr>
          <w:rFonts w:ascii="Times New Roman" w:hAnsi="Times New Roman" w:cs="Times New Roman"/>
          <w:sz w:val="24"/>
          <w:szCs w:val="24"/>
          <w:lang w:val="en-US"/>
        </w:rPr>
        <w:t>perform more in-depth anal</w:t>
      </w:r>
      <w:r w:rsidR="00750C62">
        <w:rPr>
          <w:rFonts w:ascii="Times New Roman" w:hAnsi="Times New Roman" w:cs="Times New Roman"/>
          <w:sz w:val="24"/>
          <w:szCs w:val="24"/>
          <w:lang w:val="en-US"/>
        </w:rPr>
        <w:t>yse</w:t>
      </w:r>
      <w:r w:rsidR="009D7D19">
        <w:rPr>
          <w:rFonts w:ascii="Times New Roman" w:hAnsi="Times New Roman" w:cs="Times New Roman"/>
          <w:sz w:val="24"/>
          <w:szCs w:val="24"/>
          <w:lang w:val="en-US"/>
        </w:rPr>
        <w:t xml:space="preserve">s </w:t>
      </w:r>
      <w:r w:rsidR="00750C62">
        <w:rPr>
          <w:rFonts w:ascii="Times New Roman" w:hAnsi="Times New Roman" w:cs="Times New Roman"/>
          <w:sz w:val="24"/>
          <w:szCs w:val="24"/>
          <w:lang w:val="en-US"/>
        </w:rPr>
        <w:t>towards explaining these differences.</w:t>
      </w:r>
    </w:p>
    <w:p w14:paraId="0CA3A423" w14:textId="79B5A7CE" w:rsidR="00416449" w:rsidRPr="00EC70BC" w:rsidRDefault="00E231FE" w:rsidP="001F2A75">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Our country-level analyses show that inequalities in </w:t>
      </w:r>
      <w:r w:rsidR="002944EC">
        <w:rPr>
          <w:rFonts w:ascii="Times New Roman" w:hAnsi="Times New Roman" w:cs="Times New Roman"/>
          <w:sz w:val="24"/>
          <w:szCs w:val="24"/>
          <w:lang w:val="en-US"/>
        </w:rPr>
        <w:t>NCDs</w:t>
      </w:r>
      <w:r w:rsidRPr="00EC70BC">
        <w:rPr>
          <w:rFonts w:ascii="Times New Roman" w:hAnsi="Times New Roman" w:cs="Times New Roman"/>
          <w:sz w:val="24"/>
          <w:szCs w:val="24"/>
          <w:lang w:val="en-US"/>
        </w:rPr>
        <w:t xml:space="preserve"> are present everywhere across Europe and that health inequalities exist (to different extents) for each of the 14 investigated </w:t>
      </w:r>
      <w:r w:rsidR="00003CC5">
        <w:rPr>
          <w:rFonts w:ascii="Times New Roman" w:hAnsi="Times New Roman" w:cs="Times New Roman"/>
          <w:sz w:val="24"/>
          <w:szCs w:val="24"/>
          <w:lang w:val="en-US"/>
        </w:rPr>
        <w:t>NCDs</w:t>
      </w:r>
      <w:r w:rsidRPr="00EC70BC">
        <w:rPr>
          <w:rFonts w:ascii="Times New Roman" w:hAnsi="Times New Roman" w:cs="Times New Roman"/>
          <w:sz w:val="24"/>
          <w:szCs w:val="24"/>
          <w:lang w:val="en-US"/>
        </w:rPr>
        <w:t xml:space="preserve">. </w:t>
      </w:r>
      <w:r w:rsidR="00CF1978" w:rsidRPr="00DB769B">
        <w:rPr>
          <w:rFonts w:ascii="Times New Roman" w:hAnsi="Times New Roman" w:cs="Times New Roman"/>
          <w:sz w:val="24"/>
          <w:szCs w:val="24"/>
          <w:lang w:val="en-US"/>
        </w:rPr>
        <w:t xml:space="preserve">At the </w:t>
      </w:r>
      <w:r w:rsidR="006719B8" w:rsidRPr="00DB769B">
        <w:rPr>
          <w:rFonts w:ascii="Times New Roman" w:hAnsi="Times New Roman" w:cs="Times New Roman"/>
          <w:sz w:val="24"/>
          <w:szCs w:val="24"/>
          <w:lang w:val="en-US"/>
        </w:rPr>
        <w:t xml:space="preserve">European </w:t>
      </w:r>
      <w:r w:rsidR="00CF1978" w:rsidRPr="00DB769B">
        <w:rPr>
          <w:rFonts w:ascii="Times New Roman" w:hAnsi="Times New Roman" w:cs="Times New Roman"/>
          <w:sz w:val="24"/>
          <w:szCs w:val="24"/>
          <w:lang w:val="en-US"/>
        </w:rPr>
        <w:t>regional level</w:t>
      </w:r>
      <w:r w:rsidR="00852F0D" w:rsidRPr="00DB769B">
        <w:rPr>
          <w:rFonts w:ascii="Times New Roman" w:hAnsi="Times New Roman" w:cs="Times New Roman"/>
          <w:sz w:val="24"/>
          <w:szCs w:val="24"/>
          <w:lang w:val="en-US"/>
        </w:rPr>
        <w:t xml:space="preserve">, inequalities in both heart/circulation problems and diabetes seem to follow </w:t>
      </w:r>
      <w:r w:rsidR="00DB769B" w:rsidRPr="00DB769B">
        <w:rPr>
          <w:rFonts w:ascii="Times New Roman" w:hAnsi="Times New Roman" w:cs="Times New Roman"/>
          <w:sz w:val="24"/>
          <w:szCs w:val="24"/>
          <w:lang w:val="en-US"/>
        </w:rPr>
        <w:t>different patterns across the</w:t>
      </w:r>
      <w:r w:rsidR="002C2222">
        <w:rPr>
          <w:rFonts w:ascii="Times New Roman" w:hAnsi="Times New Roman" w:cs="Times New Roman"/>
          <w:sz w:val="24"/>
          <w:szCs w:val="24"/>
          <w:lang w:val="en-US"/>
        </w:rPr>
        <w:t xml:space="preserve"> </w:t>
      </w:r>
      <w:r w:rsidR="002277AC">
        <w:rPr>
          <w:rFonts w:ascii="Times New Roman" w:hAnsi="Times New Roman" w:cs="Times New Roman"/>
          <w:sz w:val="24"/>
          <w:szCs w:val="24"/>
          <w:lang w:val="en-US"/>
        </w:rPr>
        <w:t>genders</w:t>
      </w:r>
      <w:r w:rsidR="00DB769B" w:rsidRPr="00DB769B">
        <w:rPr>
          <w:rFonts w:ascii="Times New Roman" w:hAnsi="Times New Roman" w:cs="Times New Roman"/>
          <w:sz w:val="24"/>
          <w:szCs w:val="24"/>
          <w:lang w:val="en-US"/>
        </w:rPr>
        <w:t>. Moreover, we observed no inequalities in these conditions in Southern countries, despite significant inequalities in other regions.</w:t>
      </w:r>
      <w:r w:rsidR="00DB769B">
        <w:rPr>
          <w:rFonts w:ascii="Times New Roman" w:hAnsi="Times New Roman" w:cs="Times New Roman"/>
          <w:sz w:val="24"/>
          <w:szCs w:val="24"/>
          <w:lang w:val="en-US"/>
        </w:rPr>
        <w:t xml:space="preserve"> </w:t>
      </w:r>
      <w:r w:rsidR="00726A25">
        <w:rPr>
          <w:rFonts w:ascii="Times New Roman" w:hAnsi="Times New Roman" w:cs="Times New Roman"/>
          <w:sz w:val="24"/>
          <w:szCs w:val="24"/>
          <w:lang w:val="en-US"/>
        </w:rPr>
        <w:t xml:space="preserve">Previous research has also found smaller inequalities in heart disease in </w:t>
      </w:r>
      <w:r w:rsidR="002C2222">
        <w:rPr>
          <w:rFonts w:ascii="Times New Roman" w:hAnsi="Times New Roman" w:cs="Times New Roman"/>
          <w:sz w:val="24"/>
          <w:szCs w:val="24"/>
          <w:lang w:val="en-US"/>
        </w:rPr>
        <w:t>S</w:t>
      </w:r>
      <w:r w:rsidR="00726A25">
        <w:rPr>
          <w:rFonts w:ascii="Times New Roman" w:hAnsi="Times New Roman" w:cs="Times New Roman"/>
          <w:sz w:val="24"/>
          <w:szCs w:val="24"/>
          <w:lang w:val="en-US"/>
        </w:rPr>
        <w:t>outhern countries</w:t>
      </w:r>
      <w:r w:rsidR="002C2222">
        <w:rPr>
          <w:rFonts w:ascii="Times New Roman" w:hAnsi="Times New Roman" w:cs="Times New Roman"/>
          <w:sz w:val="24"/>
          <w:szCs w:val="24"/>
          <w:lang w:val="en-US"/>
        </w:rPr>
        <w:t>.</w:t>
      </w:r>
      <w:r w:rsidR="00726A25">
        <w:rPr>
          <w:rFonts w:ascii="Times New Roman" w:hAnsi="Times New Roman" w:cs="Times New Roman"/>
          <w:sz w:val="24"/>
          <w:szCs w:val="24"/>
          <w:lang w:val="en-US"/>
        </w:rPr>
        <w:fldChar w:fldCharType="begin"/>
      </w:r>
      <w:r w:rsidR="00726A25">
        <w:rPr>
          <w:rFonts w:ascii="Times New Roman" w:hAnsi="Times New Roman" w:cs="Times New Roman"/>
          <w:sz w:val="24"/>
          <w:szCs w:val="24"/>
          <w:lang w:val="en-US"/>
        </w:rPr>
        <w:instrText xml:space="preserve"> ADDIN ZOTERO_ITEM CSL_CITATION {"citationID":"1lq9d4ivms","properties":{"formattedCitation":"{\\rtf \\super [8]\\nosupersub{}}","plainCitation":"[8]"},"citationItems":[{"id":17,"uris":["http://zotero.org/users/1779946/items/383SGWZW"],"uri":["http://zotero.org/users/1779946/items/383SGWZW"],"itemData":{"id":17,"type":"article-journal","title":"Socioeconomic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P."}],"issued":{"date-parts":[["2005",4,1]]},"PMID":"15737978"}}],"schema":"https://github.com/citation-style-language/schema/raw/master/csl-citation.json"} </w:instrText>
      </w:r>
      <w:r w:rsidR="00726A25">
        <w:rPr>
          <w:rFonts w:ascii="Times New Roman" w:hAnsi="Times New Roman" w:cs="Times New Roman"/>
          <w:sz w:val="24"/>
          <w:szCs w:val="24"/>
          <w:lang w:val="en-US"/>
        </w:rPr>
        <w:fldChar w:fldCharType="separate"/>
      </w:r>
      <w:r w:rsidR="00726A25" w:rsidRPr="000E61AD">
        <w:rPr>
          <w:rFonts w:ascii="Times New Roman" w:hAnsi="Times New Roman" w:cs="Times New Roman"/>
          <w:sz w:val="24"/>
          <w:szCs w:val="24"/>
          <w:vertAlign w:val="superscript"/>
          <w:lang w:val="en-US"/>
        </w:rPr>
        <w:t>[8]</w:t>
      </w:r>
      <w:r w:rsidR="00726A25">
        <w:rPr>
          <w:rFonts w:ascii="Times New Roman" w:hAnsi="Times New Roman" w:cs="Times New Roman"/>
          <w:sz w:val="24"/>
          <w:szCs w:val="24"/>
          <w:lang w:val="en-US"/>
        </w:rPr>
        <w:fldChar w:fldCharType="end"/>
      </w:r>
    </w:p>
    <w:p w14:paraId="20612D12" w14:textId="54F0ED12" w:rsidR="000B55AC" w:rsidRDefault="000B55AC" w:rsidP="00416449">
      <w:pPr>
        <w:spacing w:after="0" w:line="480" w:lineRule="auto"/>
        <w:ind w:firstLine="708"/>
        <w:jc w:val="both"/>
        <w:rPr>
          <w:rFonts w:ascii="Times New Roman" w:hAnsi="Times New Roman" w:cs="Times New Roman"/>
          <w:sz w:val="24"/>
          <w:szCs w:val="24"/>
          <w:lang w:val="en-US"/>
        </w:rPr>
      </w:pPr>
      <w:r w:rsidRPr="00EC70BC">
        <w:rPr>
          <w:rFonts w:ascii="Times New Roman" w:hAnsi="Times New Roman" w:cs="Times New Roman"/>
          <w:sz w:val="24"/>
          <w:szCs w:val="24"/>
          <w:lang w:val="en-US"/>
        </w:rPr>
        <w:t xml:space="preserve">This study </w:t>
      </w:r>
      <w:r w:rsidR="00EB3250" w:rsidRPr="00EC70BC">
        <w:rPr>
          <w:rFonts w:ascii="Times New Roman" w:hAnsi="Times New Roman" w:cs="Times New Roman"/>
          <w:sz w:val="24"/>
          <w:szCs w:val="24"/>
          <w:lang w:val="en-US"/>
        </w:rPr>
        <w:t>provides</w:t>
      </w:r>
      <w:r w:rsidR="00DB63C6" w:rsidRPr="00EC70BC">
        <w:rPr>
          <w:rFonts w:ascii="Times New Roman" w:hAnsi="Times New Roman" w:cs="Times New Roman"/>
          <w:sz w:val="24"/>
          <w:szCs w:val="24"/>
          <w:lang w:val="en-US"/>
        </w:rPr>
        <w:t xml:space="preserve"> the most up-to-date </w:t>
      </w:r>
      <w:r w:rsidRPr="00EC70BC">
        <w:rPr>
          <w:rFonts w:ascii="Times New Roman" w:hAnsi="Times New Roman" w:cs="Times New Roman"/>
          <w:sz w:val="24"/>
          <w:szCs w:val="24"/>
          <w:lang w:val="en-US"/>
        </w:rPr>
        <w:t xml:space="preserve">overview of </w:t>
      </w:r>
      <w:r w:rsidR="00DB63C6" w:rsidRPr="00EC70BC">
        <w:rPr>
          <w:rFonts w:ascii="Times New Roman" w:hAnsi="Times New Roman" w:cs="Times New Roman"/>
          <w:sz w:val="24"/>
          <w:szCs w:val="24"/>
          <w:lang w:val="en-US"/>
        </w:rPr>
        <w:t>the social gradient</w:t>
      </w:r>
      <w:r w:rsidR="00F869B4">
        <w:rPr>
          <w:rFonts w:ascii="Times New Roman" w:hAnsi="Times New Roman" w:cs="Times New Roman"/>
          <w:sz w:val="24"/>
          <w:szCs w:val="24"/>
          <w:lang w:val="en-US"/>
        </w:rPr>
        <w:t>s</w:t>
      </w:r>
      <w:r w:rsidR="00DB63C6" w:rsidRPr="00EC70BC">
        <w:rPr>
          <w:rFonts w:ascii="Times New Roman" w:hAnsi="Times New Roman" w:cs="Times New Roman"/>
          <w:sz w:val="24"/>
          <w:szCs w:val="24"/>
          <w:lang w:val="en-US"/>
        </w:rPr>
        <w:t xml:space="preserve"> and </w:t>
      </w:r>
      <w:r w:rsidRPr="00EC70BC">
        <w:rPr>
          <w:rFonts w:ascii="Times New Roman" w:hAnsi="Times New Roman" w:cs="Times New Roman"/>
          <w:sz w:val="24"/>
          <w:szCs w:val="24"/>
          <w:lang w:val="en-US"/>
        </w:rPr>
        <w:t>socioeconomic</w:t>
      </w:r>
      <w:r w:rsidR="00DB63C6" w:rsidRPr="00EC70BC">
        <w:rPr>
          <w:rFonts w:ascii="Times New Roman" w:hAnsi="Times New Roman" w:cs="Times New Roman"/>
          <w:sz w:val="24"/>
          <w:szCs w:val="24"/>
          <w:lang w:val="en-US"/>
        </w:rPr>
        <w:t xml:space="preserve"> </w:t>
      </w:r>
      <w:r w:rsidR="00F869B4">
        <w:rPr>
          <w:rFonts w:ascii="Times New Roman" w:hAnsi="Times New Roman" w:cs="Times New Roman"/>
          <w:sz w:val="24"/>
          <w:szCs w:val="24"/>
          <w:lang w:val="en-US"/>
        </w:rPr>
        <w:t>gaps for</w:t>
      </w:r>
      <w:r w:rsidR="00DB63C6" w:rsidRPr="00EC70BC">
        <w:rPr>
          <w:rFonts w:ascii="Times New Roman" w:hAnsi="Times New Roman" w:cs="Times New Roman"/>
          <w:sz w:val="24"/>
          <w:szCs w:val="24"/>
          <w:lang w:val="en-US"/>
        </w:rPr>
        <w:t xml:space="preserve"> </w:t>
      </w:r>
      <w:r w:rsidRPr="00EC70BC">
        <w:rPr>
          <w:rFonts w:ascii="Times New Roman" w:hAnsi="Times New Roman" w:cs="Times New Roman"/>
          <w:sz w:val="24"/>
          <w:szCs w:val="24"/>
          <w:lang w:val="en-US"/>
        </w:rPr>
        <w:t xml:space="preserve">a large number of </w:t>
      </w:r>
      <w:r w:rsidR="00003CC5">
        <w:rPr>
          <w:rFonts w:ascii="Times New Roman" w:hAnsi="Times New Roman" w:cs="Times New Roman"/>
          <w:sz w:val="24"/>
          <w:szCs w:val="24"/>
          <w:lang w:val="en-US"/>
        </w:rPr>
        <w:t>NCDs</w:t>
      </w:r>
      <w:r w:rsidRPr="00EC70BC">
        <w:rPr>
          <w:rFonts w:ascii="Times New Roman" w:hAnsi="Times New Roman" w:cs="Times New Roman"/>
          <w:sz w:val="24"/>
          <w:szCs w:val="24"/>
          <w:lang w:val="en-US"/>
        </w:rPr>
        <w:t xml:space="preserve"> across </w:t>
      </w:r>
      <w:r w:rsidR="00DB63C6" w:rsidRPr="00EC70BC">
        <w:rPr>
          <w:rFonts w:ascii="Times New Roman" w:hAnsi="Times New Roman" w:cs="Times New Roman"/>
          <w:sz w:val="24"/>
          <w:szCs w:val="24"/>
          <w:lang w:val="en-US"/>
        </w:rPr>
        <w:t>2</w:t>
      </w:r>
      <w:r w:rsidR="00DB769B">
        <w:rPr>
          <w:rFonts w:ascii="Times New Roman" w:hAnsi="Times New Roman" w:cs="Times New Roman"/>
          <w:sz w:val="24"/>
          <w:szCs w:val="24"/>
          <w:lang w:val="en-US"/>
        </w:rPr>
        <w:t>0</w:t>
      </w:r>
      <w:r w:rsidR="00DB63C6" w:rsidRPr="00EC70BC">
        <w:rPr>
          <w:rFonts w:ascii="Times New Roman" w:hAnsi="Times New Roman" w:cs="Times New Roman"/>
          <w:sz w:val="24"/>
          <w:szCs w:val="24"/>
          <w:lang w:val="en-US"/>
        </w:rPr>
        <w:t xml:space="preserve"> </w:t>
      </w:r>
      <w:r w:rsidRPr="00EC70BC">
        <w:rPr>
          <w:rFonts w:ascii="Times New Roman" w:hAnsi="Times New Roman" w:cs="Times New Roman"/>
          <w:sz w:val="24"/>
          <w:szCs w:val="24"/>
          <w:lang w:val="en-US"/>
        </w:rPr>
        <w:t>Europe</w:t>
      </w:r>
      <w:r w:rsidR="00DB63C6" w:rsidRPr="00EC70BC">
        <w:rPr>
          <w:rFonts w:ascii="Times New Roman" w:hAnsi="Times New Roman" w:cs="Times New Roman"/>
          <w:sz w:val="24"/>
          <w:szCs w:val="24"/>
          <w:lang w:val="en-US"/>
        </w:rPr>
        <w:t>an countries for both men and women</w:t>
      </w:r>
      <w:r w:rsidR="00EB3250" w:rsidRPr="00EC70BC">
        <w:rPr>
          <w:rFonts w:ascii="Times New Roman" w:hAnsi="Times New Roman" w:cs="Times New Roman"/>
          <w:sz w:val="24"/>
          <w:szCs w:val="24"/>
          <w:lang w:val="en-US"/>
        </w:rPr>
        <w:t>. It is the first study to do so</w:t>
      </w:r>
      <w:r w:rsidR="0001515E" w:rsidRPr="00EC70BC">
        <w:rPr>
          <w:rFonts w:ascii="Times New Roman" w:hAnsi="Times New Roman" w:cs="Times New Roman"/>
          <w:sz w:val="24"/>
          <w:szCs w:val="24"/>
          <w:lang w:val="en-US"/>
        </w:rPr>
        <w:t xml:space="preserve"> in a way in which </w:t>
      </w:r>
      <w:r w:rsidR="00DB63C6" w:rsidRPr="00EC70BC">
        <w:rPr>
          <w:rFonts w:ascii="Times New Roman" w:hAnsi="Times New Roman" w:cs="Times New Roman"/>
          <w:sz w:val="24"/>
          <w:szCs w:val="24"/>
          <w:lang w:val="en-US"/>
        </w:rPr>
        <w:t xml:space="preserve">reliable </w:t>
      </w:r>
      <w:r w:rsidR="0001515E" w:rsidRPr="00EC70BC">
        <w:rPr>
          <w:rFonts w:ascii="Times New Roman" w:hAnsi="Times New Roman" w:cs="Times New Roman"/>
          <w:sz w:val="24"/>
          <w:szCs w:val="24"/>
          <w:lang w:val="en-US"/>
        </w:rPr>
        <w:t xml:space="preserve">comparisons </w:t>
      </w:r>
      <w:r w:rsidR="00DB63C6" w:rsidRPr="00EC70BC">
        <w:rPr>
          <w:rFonts w:ascii="Times New Roman" w:hAnsi="Times New Roman" w:cs="Times New Roman"/>
          <w:sz w:val="24"/>
          <w:szCs w:val="24"/>
          <w:lang w:val="en-US"/>
        </w:rPr>
        <w:t xml:space="preserve">between countries </w:t>
      </w:r>
      <w:proofErr w:type="gramStart"/>
      <w:r w:rsidR="00DB63C6" w:rsidRPr="00EC70BC">
        <w:rPr>
          <w:rFonts w:ascii="Times New Roman" w:hAnsi="Times New Roman" w:cs="Times New Roman"/>
          <w:sz w:val="24"/>
          <w:szCs w:val="24"/>
          <w:lang w:val="en-US"/>
        </w:rPr>
        <w:t xml:space="preserve">can </w:t>
      </w:r>
      <w:r w:rsidR="0001515E" w:rsidRPr="00EC70BC">
        <w:rPr>
          <w:rFonts w:ascii="Times New Roman" w:hAnsi="Times New Roman" w:cs="Times New Roman"/>
          <w:sz w:val="24"/>
          <w:szCs w:val="24"/>
          <w:lang w:val="en-US"/>
        </w:rPr>
        <w:t>be made</w:t>
      </w:r>
      <w:proofErr w:type="gramEnd"/>
      <w:r w:rsidR="0001515E" w:rsidRPr="00EC70BC">
        <w:rPr>
          <w:rFonts w:ascii="Times New Roman" w:hAnsi="Times New Roman" w:cs="Times New Roman"/>
          <w:sz w:val="24"/>
          <w:szCs w:val="24"/>
          <w:lang w:val="en-US"/>
        </w:rPr>
        <w:t xml:space="preserve">. </w:t>
      </w:r>
      <w:r w:rsidR="00EB3250" w:rsidRPr="00EC70BC">
        <w:rPr>
          <w:rFonts w:ascii="Times New Roman" w:hAnsi="Times New Roman" w:cs="Times New Roman"/>
          <w:sz w:val="24"/>
          <w:szCs w:val="24"/>
          <w:lang w:val="en-US"/>
        </w:rPr>
        <w:t>W</w:t>
      </w:r>
      <w:r w:rsidR="0001515E" w:rsidRPr="00EC70BC">
        <w:rPr>
          <w:rFonts w:ascii="Times New Roman" w:hAnsi="Times New Roman" w:cs="Times New Roman"/>
          <w:sz w:val="24"/>
          <w:szCs w:val="24"/>
          <w:lang w:val="en-US"/>
        </w:rPr>
        <w:t xml:space="preserve">e identified large variations between </w:t>
      </w:r>
      <w:r w:rsidR="00003CC5">
        <w:rPr>
          <w:rFonts w:ascii="Times New Roman" w:hAnsi="Times New Roman" w:cs="Times New Roman"/>
          <w:sz w:val="24"/>
          <w:szCs w:val="24"/>
          <w:lang w:val="en-US"/>
        </w:rPr>
        <w:t>NCDs</w:t>
      </w:r>
      <w:r w:rsidR="0001515E" w:rsidRPr="00EC70BC">
        <w:rPr>
          <w:rFonts w:ascii="Times New Roman" w:hAnsi="Times New Roman" w:cs="Times New Roman"/>
          <w:sz w:val="24"/>
          <w:szCs w:val="24"/>
          <w:lang w:val="en-US"/>
        </w:rPr>
        <w:t xml:space="preserve"> with regard to </w:t>
      </w:r>
      <w:r w:rsidR="0054227C" w:rsidRPr="00EC70BC">
        <w:rPr>
          <w:rFonts w:ascii="Times New Roman" w:hAnsi="Times New Roman" w:cs="Times New Roman"/>
          <w:sz w:val="24"/>
          <w:szCs w:val="24"/>
          <w:lang w:val="en-US"/>
        </w:rPr>
        <w:t xml:space="preserve">both social gradients and </w:t>
      </w:r>
      <w:r w:rsidR="0001515E" w:rsidRPr="00EC70BC">
        <w:rPr>
          <w:rFonts w:ascii="Times New Roman" w:hAnsi="Times New Roman" w:cs="Times New Roman"/>
          <w:sz w:val="24"/>
          <w:szCs w:val="24"/>
          <w:lang w:val="en-US"/>
        </w:rPr>
        <w:t>socioeconomic</w:t>
      </w:r>
      <w:r w:rsidR="0054227C" w:rsidRPr="00EC70BC">
        <w:rPr>
          <w:rFonts w:ascii="Times New Roman" w:hAnsi="Times New Roman" w:cs="Times New Roman"/>
          <w:sz w:val="24"/>
          <w:szCs w:val="24"/>
          <w:lang w:val="en-US"/>
        </w:rPr>
        <w:t xml:space="preserve"> </w:t>
      </w:r>
      <w:r w:rsidR="00534007" w:rsidRPr="00EC70BC">
        <w:rPr>
          <w:rFonts w:ascii="Times New Roman" w:hAnsi="Times New Roman" w:cs="Times New Roman"/>
          <w:sz w:val="24"/>
          <w:szCs w:val="24"/>
          <w:lang w:val="en-US"/>
        </w:rPr>
        <w:t>gaps</w:t>
      </w:r>
      <w:r w:rsidR="00EB3250" w:rsidRPr="00EC70BC">
        <w:rPr>
          <w:rFonts w:ascii="Times New Roman" w:hAnsi="Times New Roman" w:cs="Times New Roman"/>
          <w:sz w:val="24"/>
          <w:szCs w:val="24"/>
          <w:lang w:val="en-US"/>
        </w:rPr>
        <w:t xml:space="preserve">. </w:t>
      </w:r>
      <w:r w:rsidR="0054227C" w:rsidRPr="00EC70BC">
        <w:rPr>
          <w:rFonts w:ascii="Times New Roman" w:hAnsi="Times New Roman" w:cs="Times New Roman"/>
          <w:sz w:val="24"/>
          <w:szCs w:val="24"/>
          <w:lang w:val="en-US"/>
        </w:rPr>
        <w:t xml:space="preserve">Future work seeking to explain health </w:t>
      </w:r>
      <w:r w:rsidR="00BD0DF2" w:rsidRPr="00EC70BC">
        <w:rPr>
          <w:rFonts w:ascii="Times New Roman" w:hAnsi="Times New Roman" w:cs="Times New Roman"/>
          <w:sz w:val="24"/>
          <w:szCs w:val="24"/>
          <w:lang w:val="en-US"/>
        </w:rPr>
        <w:t>inequalities</w:t>
      </w:r>
      <w:r w:rsidR="0054227C" w:rsidRPr="00EC70BC">
        <w:rPr>
          <w:rFonts w:ascii="Times New Roman" w:hAnsi="Times New Roman" w:cs="Times New Roman"/>
          <w:sz w:val="24"/>
          <w:szCs w:val="24"/>
          <w:lang w:val="en-US"/>
        </w:rPr>
        <w:t xml:space="preserve"> should further consider the diseases, and their associated determinants, for which socioeconomic differences are </w:t>
      </w:r>
      <w:r w:rsidR="006B3055" w:rsidRPr="00EC70BC">
        <w:rPr>
          <w:rFonts w:ascii="Times New Roman" w:hAnsi="Times New Roman" w:cs="Times New Roman"/>
          <w:sz w:val="24"/>
          <w:szCs w:val="24"/>
          <w:lang w:val="en-US"/>
        </w:rPr>
        <w:t>the greatest</w:t>
      </w:r>
      <w:r w:rsidR="0054227C" w:rsidRPr="00EC70BC">
        <w:rPr>
          <w:rFonts w:ascii="Times New Roman" w:hAnsi="Times New Roman" w:cs="Times New Roman"/>
          <w:sz w:val="24"/>
          <w:szCs w:val="24"/>
          <w:lang w:val="en-US"/>
        </w:rPr>
        <w:t xml:space="preserve">. </w:t>
      </w:r>
    </w:p>
    <w:p w14:paraId="44948CE7" w14:textId="77777777" w:rsidR="00C36B7E" w:rsidRDefault="00C36B7E" w:rsidP="00416449">
      <w:pPr>
        <w:spacing w:after="0" w:line="480" w:lineRule="auto"/>
        <w:ind w:firstLine="708"/>
        <w:jc w:val="both"/>
        <w:rPr>
          <w:rFonts w:ascii="Times New Roman" w:hAnsi="Times New Roman" w:cs="Times New Roman"/>
          <w:sz w:val="24"/>
          <w:szCs w:val="24"/>
          <w:lang w:val="en-US"/>
        </w:rPr>
      </w:pPr>
    </w:p>
    <w:p w14:paraId="4079FDA3" w14:textId="77777777" w:rsidR="00C36B7E" w:rsidRPr="00C36B7E" w:rsidRDefault="00C36B7E" w:rsidP="00C36B7E">
      <w:pPr>
        <w:spacing w:after="0" w:line="480" w:lineRule="auto"/>
        <w:ind w:firstLine="708"/>
        <w:rPr>
          <w:rFonts w:cs="Times New Roman"/>
          <w:b/>
          <w:sz w:val="24"/>
          <w:szCs w:val="24"/>
          <w:lang w:val="en-US"/>
        </w:rPr>
      </w:pPr>
      <w:r w:rsidRPr="00C36B7E">
        <w:rPr>
          <w:rFonts w:cs="Times New Roman"/>
          <w:b/>
          <w:sz w:val="24"/>
          <w:szCs w:val="24"/>
          <w:lang w:val="en-US"/>
        </w:rPr>
        <w:lastRenderedPageBreak/>
        <w:t>Acknowledgements</w:t>
      </w:r>
    </w:p>
    <w:p w14:paraId="23043513" w14:textId="77777777" w:rsidR="00C36B7E" w:rsidRPr="007D2A0D" w:rsidRDefault="00C36B7E" w:rsidP="007D2A0D">
      <w:pPr>
        <w:spacing w:after="0" w:line="480" w:lineRule="auto"/>
        <w:jc w:val="both"/>
        <w:rPr>
          <w:rFonts w:ascii="Times New Roman" w:hAnsi="Times New Roman" w:cs="Times New Roman"/>
          <w:sz w:val="24"/>
          <w:szCs w:val="24"/>
          <w:lang w:val="en-US"/>
        </w:rPr>
      </w:pPr>
      <w:bookmarkStart w:id="0" w:name="_GoBack"/>
      <w:bookmarkEnd w:id="0"/>
      <w:r w:rsidRPr="007D2A0D">
        <w:rPr>
          <w:rFonts w:ascii="Times New Roman" w:hAnsi="Times New Roman" w:cs="Times New Roman"/>
          <w:sz w:val="24"/>
          <w:szCs w:val="24"/>
          <w:lang w:val="en-US"/>
        </w:rPr>
        <w:t xml:space="preserve">This article is part of the </w:t>
      </w:r>
      <w:proofErr w:type="spellStart"/>
      <w:r w:rsidRPr="007D2A0D">
        <w:rPr>
          <w:rFonts w:ascii="Times New Roman" w:hAnsi="Times New Roman" w:cs="Times New Roman"/>
          <w:sz w:val="24"/>
          <w:szCs w:val="24"/>
          <w:lang w:val="en-US"/>
        </w:rPr>
        <w:t>HiNEWS</w:t>
      </w:r>
      <w:proofErr w:type="spellEnd"/>
      <w:r w:rsidRPr="007D2A0D">
        <w:rPr>
          <w:rFonts w:ascii="Times New Roman" w:hAnsi="Times New Roman" w:cs="Times New Roman"/>
          <w:sz w:val="24"/>
          <w:szCs w:val="24"/>
          <w:lang w:val="en-US"/>
        </w:rPr>
        <w:t xml:space="preserve"> project—Health Inequalities in European Welfare States—funded by NORFACE (New Opportunities for Research Funding Agency Cooperation in Europe) Welfare State Futures </w:t>
      </w:r>
      <w:proofErr w:type="spellStart"/>
      <w:r w:rsidRPr="007D2A0D">
        <w:rPr>
          <w:rFonts w:ascii="Times New Roman" w:hAnsi="Times New Roman" w:cs="Times New Roman"/>
          <w:sz w:val="24"/>
          <w:szCs w:val="24"/>
          <w:lang w:val="en-US"/>
        </w:rPr>
        <w:t>programme</w:t>
      </w:r>
      <w:proofErr w:type="spellEnd"/>
      <w:r w:rsidRPr="007D2A0D">
        <w:rPr>
          <w:rFonts w:ascii="Times New Roman" w:hAnsi="Times New Roman" w:cs="Times New Roman"/>
          <w:sz w:val="24"/>
          <w:szCs w:val="24"/>
          <w:lang w:val="en-US"/>
        </w:rPr>
        <w:t xml:space="preserve"> (grant reference:462-14-110). For more details on NORFACE, see </w:t>
      </w:r>
      <w:hyperlink r:id="rId8" w:history="1">
        <w:r w:rsidRPr="007D2A0D">
          <w:rPr>
            <w:rFonts w:ascii="Times New Roman" w:hAnsi="Times New Roman" w:cs="Times New Roman"/>
            <w:sz w:val="24"/>
            <w:szCs w:val="24"/>
            <w:lang w:val="en-US"/>
          </w:rPr>
          <w:t>http://www.norface.net/11</w:t>
        </w:r>
      </w:hyperlink>
      <w:r w:rsidRPr="007D2A0D">
        <w:rPr>
          <w:rFonts w:ascii="Times New Roman" w:hAnsi="Times New Roman" w:cs="Times New Roman"/>
          <w:sz w:val="24"/>
          <w:szCs w:val="24"/>
          <w:lang w:val="en-US"/>
        </w:rPr>
        <w:t xml:space="preserve">. </w:t>
      </w:r>
    </w:p>
    <w:p w14:paraId="11EE54A9" w14:textId="77777777" w:rsidR="00C36B7E" w:rsidRPr="00EC70BC" w:rsidRDefault="00C36B7E" w:rsidP="00416449">
      <w:pPr>
        <w:spacing w:after="0" w:line="480" w:lineRule="auto"/>
        <w:ind w:firstLine="708"/>
        <w:jc w:val="both"/>
        <w:rPr>
          <w:rFonts w:ascii="Times New Roman" w:hAnsi="Times New Roman" w:cs="Times New Roman"/>
          <w:sz w:val="24"/>
          <w:szCs w:val="24"/>
          <w:lang w:val="en-US"/>
        </w:rPr>
      </w:pPr>
    </w:p>
    <w:p w14:paraId="40882E0F" w14:textId="77777777" w:rsidR="00E234CD" w:rsidRPr="00EC70BC" w:rsidRDefault="00E234CD" w:rsidP="00D508CF">
      <w:pPr>
        <w:spacing w:after="120" w:line="240" w:lineRule="auto"/>
        <w:rPr>
          <w:rFonts w:ascii="Times New Roman" w:hAnsi="Times New Roman" w:cs="Times New Roman"/>
          <w:b/>
          <w:color w:val="2E2E2E"/>
          <w:sz w:val="24"/>
          <w:szCs w:val="24"/>
          <w:shd w:val="clear" w:color="auto" w:fill="FFFFFF"/>
          <w:lang w:val="en-US"/>
        </w:rPr>
      </w:pPr>
      <w:r w:rsidRPr="00EC70BC">
        <w:rPr>
          <w:rFonts w:ascii="Times New Roman" w:hAnsi="Times New Roman" w:cs="Times New Roman"/>
          <w:b/>
          <w:color w:val="2E2E2E"/>
          <w:sz w:val="24"/>
          <w:szCs w:val="24"/>
          <w:shd w:val="clear" w:color="auto" w:fill="FFFFFF"/>
          <w:lang w:val="en-US"/>
        </w:rPr>
        <w:t>REFERENCES</w:t>
      </w:r>
    </w:p>
    <w:p w14:paraId="66C0426C" w14:textId="77777777" w:rsidR="008E32F7" w:rsidRPr="00276905" w:rsidRDefault="00E234CD" w:rsidP="008E32F7">
      <w:pPr>
        <w:pStyle w:val="Bibliography"/>
        <w:rPr>
          <w:rFonts w:ascii="Times New Roman" w:hAnsi="Times New Roman" w:cs="Times New Roman"/>
          <w:sz w:val="24"/>
          <w:lang w:val="en-US"/>
        </w:rPr>
      </w:pPr>
      <w:r w:rsidRPr="00EC70BC">
        <w:rPr>
          <w:b/>
          <w:color w:val="2E2E2E"/>
          <w:shd w:val="clear" w:color="auto" w:fill="FFFFFF"/>
          <w:lang w:val="en-US"/>
        </w:rPr>
        <w:fldChar w:fldCharType="begin"/>
      </w:r>
      <w:r w:rsidR="008E32F7">
        <w:rPr>
          <w:b/>
          <w:color w:val="2E2E2E"/>
          <w:shd w:val="clear" w:color="auto" w:fill="FFFFFF"/>
          <w:lang w:val="en-US"/>
        </w:rPr>
        <w:instrText xml:space="preserve"> ADDIN ZOTERO_BIBL {"custom":[]} CSL_BIBLIOGRAPHY </w:instrText>
      </w:r>
      <w:r w:rsidRPr="00EC70BC">
        <w:rPr>
          <w:b/>
          <w:color w:val="2E2E2E"/>
          <w:shd w:val="clear" w:color="auto" w:fill="FFFFFF"/>
          <w:lang w:val="en-US"/>
        </w:rPr>
        <w:fldChar w:fldCharType="separate"/>
      </w:r>
      <w:r w:rsidR="008E32F7" w:rsidRPr="00276905">
        <w:rPr>
          <w:rFonts w:ascii="Times New Roman" w:hAnsi="Times New Roman" w:cs="Times New Roman"/>
          <w:sz w:val="24"/>
          <w:lang w:val="en-US"/>
        </w:rPr>
        <w:t xml:space="preserve">1. </w:t>
      </w:r>
      <w:r w:rsidR="008E32F7" w:rsidRPr="00276905">
        <w:rPr>
          <w:rFonts w:ascii="Times New Roman" w:hAnsi="Times New Roman" w:cs="Times New Roman"/>
          <w:sz w:val="24"/>
          <w:lang w:val="en-US"/>
        </w:rPr>
        <w:tab/>
      </w:r>
      <w:proofErr w:type="spellStart"/>
      <w:r w:rsidR="008E32F7" w:rsidRPr="00276905">
        <w:rPr>
          <w:rFonts w:ascii="Times New Roman" w:hAnsi="Times New Roman" w:cs="Times New Roman"/>
          <w:sz w:val="24"/>
          <w:lang w:val="en-US"/>
        </w:rPr>
        <w:t>Beaglehole</w:t>
      </w:r>
      <w:proofErr w:type="spellEnd"/>
      <w:r w:rsidR="008E32F7" w:rsidRPr="00276905">
        <w:rPr>
          <w:rFonts w:ascii="Times New Roman" w:hAnsi="Times New Roman" w:cs="Times New Roman"/>
          <w:sz w:val="24"/>
          <w:lang w:val="en-US"/>
        </w:rPr>
        <w:t xml:space="preserve"> R, Bonita R, Alleyne G, Horton R, Li L, </w:t>
      </w:r>
      <w:proofErr w:type="gramStart"/>
      <w:r w:rsidR="008E32F7" w:rsidRPr="00276905">
        <w:rPr>
          <w:rFonts w:ascii="Times New Roman" w:hAnsi="Times New Roman" w:cs="Times New Roman"/>
          <w:sz w:val="24"/>
          <w:lang w:val="en-US"/>
        </w:rPr>
        <w:t>Lincoln</w:t>
      </w:r>
      <w:proofErr w:type="gramEnd"/>
      <w:r w:rsidR="008E32F7" w:rsidRPr="00276905">
        <w:rPr>
          <w:rFonts w:ascii="Times New Roman" w:hAnsi="Times New Roman" w:cs="Times New Roman"/>
          <w:sz w:val="24"/>
          <w:lang w:val="en-US"/>
        </w:rPr>
        <w:t xml:space="preserve"> P, et al. UN High-Level Meeting on Non-Communicable Diseases: addressing four questions. The Lancet 2011</w:t>
      </w:r>
      <w:proofErr w:type="gramStart"/>
      <w:r w:rsidR="008E32F7" w:rsidRPr="00276905">
        <w:rPr>
          <w:rFonts w:ascii="Times New Roman" w:hAnsi="Times New Roman" w:cs="Times New Roman"/>
          <w:sz w:val="24"/>
          <w:lang w:val="en-US"/>
        </w:rPr>
        <w:t>;378</w:t>
      </w:r>
      <w:proofErr w:type="gramEnd"/>
      <w:r w:rsidR="008E32F7" w:rsidRPr="00276905">
        <w:rPr>
          <w:rFonts w:ascii="Times New Roman" w:hAnsi="Times New Roman" w:cs="Times New Roman"/>
          <w:sz w:val="24"/>
          <w:lang w:val="en-US"/>
        </w:rPr>
        <w:t xml:space="preserve">(9789):449–55. </w:t>
      </w:r>
    </w:p>
    <w:p w14:paraId="78C129E2"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Busse</w:t>
      </w:r>
      <w:proofErr w:type="spellEnd"/>
      <w:r w:rsidRPr="00276905">
        <w:rPr>
          <w:rFonts w:ascii="Times New Roman" w:hAnsi="Times New Roman" w:cs="Times New Roman"/>
          <w:sz w:val="24"/>
          <w:lang w:val="en-US"/>
        </w:rPr>
        <w:t xml:space="preserve"> R. Tackling Chronic Disease in Europe: Strategies, Interventions and Challenges. WHO Regional Office Europe; 2010. </w:t>
      </w:r>
    </w:p>
    <w:p w14:paraId="2570BE96"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Suhrcke</w:t>
      </w:r>
      <w:proofErr w:type="spellEnd"/>
      <w:r w:rsidRPr="00276905">
        <w:rPr>
          <w:rFonts w:ascii="Times New Roman" w:hAnsi="Times New Roman" w:cs="Times New Roman"/>
          <w:sz w:val="24"/>
          <w:lang w:val="en-US"/>
        </w:rPr>
        <w:t xml:space="preserve"> M, Fahey D, McKee M. Economic aspects of chronic disease and chronic disease management. In: E N, McKee M, editors. Caring for People with Chronic Conditions: A Health System Perspective. Maidenhead, England: Open University Press; 2008. </w:t>
      </w:r>
    </w:p>
    <w:p w14:paraId="714C4127"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4. </w:t>
      </w:r>
      <w:r w:rsidRPr="00276905">
        <w:rPr>
          <w:rFonts w:ascii="Times New Roman" w:hAnsi="Times New Roman" w:cs="Times New Roman"/>
          <w:sz w:val="24"/>
          <w:lang w:val="en-US"/>
        </w:rPr>
        <w:tab/>
        <w:t xml:space="preserve">World Health Organization. </w:t>
      </w:r>
      <w:proofErr w:type="gramStart"/>
      <w:r w:rsidRPr="00276905">
        <w:rPr>
          <w:rFonts w:ascii="Times New Roman" w:hAnsi="Times New Roman" w:cs="Times New Roman"/>
          <w:sz w:val="24"/>
          <w:lang w:val="en-US"/>
        </w:rPr>
        <w:t>10</w:t>
      </w:r>
      <w:proofErr w:type="gramEnd"/>
      <w:r w:rsidRPr="00276905">
        <w:rPr>
          <w:rFonts w:ascii="Times New Roman" w:hAnsi="Times New Roman" w:cs="Times New Roman"/>
          <w:sz w:val="24"/>
          <w:lang w:val="en-US"/>
        </w:rPr>
        <w:t xml:space="preserve"> facts on </w:t>
      </w:r>
      <w:proofErr w:type="spellStart"/>
      <w:r w:rsidRPr="00276905">
        <w:rPr>
          <w:rFonts w:ascii="Times New Roman" w:hAnsi="Times New Roman" w:cs="Times New Roman"/>
          <w:sz w:val="24"/>
          <w:lang w:val="en-US"/>
        </w:rPr>
        <w:t>noncommunicable</w:t>
      </w:r>
      <w:proofErr w:type="spellEnd"/>
      <w:r w:rsidRPr="00276905">
        <w:rPr>
          <w:rFonts w:ascii="Times New Roman" w:hAnsi="Times New Roman" w:cs="Times New Roman"/>
          <w:sz w:val="24"/>
          <w:lang w:val="en-US"/>
        </w:rPr>
        <w:t xml:space="preserve"> diseases [Internet]. WHO2016 [cited 2016 Mar 20]</w:t>
      </w:r>
      <w:proofErr w:type="gramStart"/>
      <w:r w:rsidRPr="00276905">
        <w:rPr>
          <w:rFonts w:ascii="Times New Roman" w:hAnsi="Times New Roman" w:cs="Times New Roman"/>
          <w:sz w:val="24"/>
          <w:lang w:val="en-US"/>
        </w:rPr>
        <w:t>;Available</w:t>
      </w:r>
      <w:proofErr w:type="gramEnd"/>
      <w:r w:rsidRPr="00276905">
        <w:rPr>
          <w:rFonts w:ascii="Times New Roman" w:hAnsi="Times New Roman" w:cs="Times New Roman"/>
          <w:sz w:val="24"/>
          <w:lang w:val="en-US"/>
        </w:rPr>
        <w:t xml:space="preserve"> from: http://www.who.int/features/factfiles/noncommunicable_diseases/en/</w:t>
      </w:r>
    </w:p>
    <w:p w14:paraId="156C6C02"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5. </w:t>
      </w:r>
      <w:r w:rsidRPr="00276905">
        <w:rPr>
          <w:rFonts w:ascii="Times New Roman" w:hAnsi="Times New Roman" w:cs="Times New Roman"/>
          <w:sz w:val="24"/>
          <w:lang w:val="en-US"/>
        </w:rPr>
        <w:tab/>
        <w:t xml:space="preserve">Glasgow S, </w:t>
      </w:r>
      <w:proofErr w:type="spellStart"/>
      <w:r w:rsidRPr="00276905">
        <w:rPr>
          <w:rFonts w:ascii="Times New Roman" w:hAnsi="Times New Roman" w:cs="Times New Roman"/>
          <w:sz w:val="24"/>
          <w:lang w:val="en-US"/>
        </w:rPr>
        <w:t>Schrecker</w:t>
      </w:r>
      <w:proofErr w:type="spellEnd"/>
      <w:r w:rsidRPr="00276905">
        <w:rPr>
          <w:rFonts w:ascii="Times New Roman" w:hAnsi="Times New Roman" w:cs="Times New Roman"/>
          <w:sz w:val="24"/>
          <w:lang w:val="en-US"/>
        </w:rPr>
        <w:t xml:space="preserve"> T. The double burden of neoliberalism? </w:t>
      </w:r>
      <w:proofErr w:type="spellStart"/>
      <w:r w:rsidRPr="00276905">
        <w:rPr>
          <w:rFonts w:ascii="Times New Roman" w:hAnsi="Times New Roman" w:cs="Times New Roman"/>
          <w:sz w:val="24"/>
          <w:lang w:val="en-US"/>
        </w:rPr>
        <w:t>Noncommunicable</w:t>
      </w:r>
      <w:proofErr w:type="spellEnd"/>
      <w:r w:rsidRPr="00276905">
        <w:rPr>
          <w:rFonts w:ascii="Times New Roman" w:hAnsi="Times New Roman" w:cs="Times New Roman"/>
          <w:sz w:val="24"/>
          <w:lang w:val="en-US"/>
        </w:rPr>
        <w:t xml:space="preserve"> disease policies and the global political economy of risk. Health Place 2015</w:t>
      </w:r>
      <w:proofErr w:type="gramStart"/>
      <w:r w:rsidRPr="00276905">
        <w:rPr>
          <w:rFonts w:ascii="Times New Roman" w:hAnsi="Times New Roman" w:cs="Times New Roman"/>
          <w:sz w:val="24"/>
          <w:lang w:val="en-US"/>
        </w:rPr>
        <w:t>;34:279</w:t>
      </w:r>
      <w:proofErr w:type="gramEnd"/>
      <w:r w:rsidRPr="00276905">
        <w:rPr>
          <w:rFonts w:ascii="Times New Roman" w:hAnsi="Times New Roman" w:cs="Times New Roman"/>
          <w:sz w:val="24"/>
          <w:lang w:val="en-US"/>
        </w:rPr>
        <w:t xml:space="preserve">–86. </w:t>
      </w:r>
    </w:p>
    <w:p w14:paraId="7B783F7F"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6.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Kok</w:t>
      </w:r>
      <w:proofErr w:type="spellEnd"/>
      <w:r w:rsidRPr="00276905">
        <w:rPr>
          <w:rFonts w:ascii="Times New Roman" w:hAnsi="Times New Roman" w:cs="Times New Roman"/>
          <w:sz w:val="24"/>
          <w:lang w:val="en-US"/>
        </w:rPr>
        <w:t xml:space="preserve"> R, </w:t>
      </w:r>
      <w:proofErr w:type="spellStart"/>
      <w:r w:rsidRPr="00276905">
        <w:rPr>
          <w:rFonts w:ascii="Times New Roman" w:hAnsi="Times New Roman" w:cs="Times New Roman"/>
          <w:sz w:val="24"/>
          <w:lang w:val="en-US"/>
        </w:rPr>
        <w:t>Avendano</w:t>
      </w:r>
      <w:proofErr w:type="spellEnd"/>
      <w:r w:rsidRPr="00276905">
        <w:rPr>
          <w:rFonts w:ascii="Times New Roman" w:hAnsi="Times New Roman" w:cs="Times New Roman"/>
          <w:sz w:val="24"/>
          <w:lang w:val="en-US"/>
        </w:rPr>
        <w:t xml:space="preserve"> M, </w:t>
      </w:r>
      <w:proofErr w:type="spellStart"/>
      <w:r w:rsidRPr="00276905">
        <w:rPr>
          <w:rFonts w:ascii="Times New Roman" w:hAnsi="Times New Roman" w:cs="Times New Roman"/>
          <w:sz w:val="24"/>
          <w:lang w:val="en-US"/>
        </w:rPr>
        <w:t>Mackenbach</w:t>
      </w:r>
      <w:proofErr w:type="spellEnd"/>
      <w:r w:rsidRPr="00276905">
        <w:rPr>
          <w:rFonts w:ascii="Times New Roman" w:hAnsi="Times New Roman" w:cs="Times New Roman"/>
          <w:sz w:val="24"/>
          <w:lang w:val="en-US"/>
        </w:rPr>
        <w:t xml:space="preserve"> JP. The association between socioeconomic status and changes in health in Europe [Internet]. In: Borsch-</w:t>
      </w:r>
      <w:proofErr w:type="spellStart"/>
      <w:r w:rsidRPr="00276905">
        <w:rPr>
          <w:rFonts w:ascii="Times New Roman" w:hAnsi="Times New Roman" w:cs="Times New Roman"/>
          <w:sz w:val="24"/>
          <w:lang w:val="en-US"/>
        </w:rPr>
        <w:t>Supan</w:t>
      </w:r>
      <w:proofErr w:type="spellEnd"/>
      <w:r w:rsidRPr="00276905">
        <w:rPr>
          <w:rFonts w:ascii="Times New Roman" w:hAnsi="Times New Roman" w:cs="Times New Roman"/>
          <w:sz w:val="24"/>
          <w:lang w:val="en-US"/>
        </w:rPr>
        <w:t xml:space="preserve"> A, </w:t>
      </w:r>
      <w:proofErr w:type="spellStart"/>
      <w:r w:rsidRPr="00276905">
        <w:rPr>
          <w:rFonts w:ascii="Times New Roman" w:hAnsi="Times New Roman" w:cs="Times New Roman"/>
          <w:sz w:val="24"/>
          <w:lang w:val="en-US"/>
        </w:rPr>
        <w:t>Brugiavini</w:t>
      </w:r>
      <w:proofErr w:type="spellEnd"/>
      <w:r w:rsidRPr="00276905">
        <w:rPr>
          <w:rFonts w:ascii="Times New Roman" w:hAnsi="Times New Roman" w:cs="Times New Roman"/>
          <w:sz w:val="24"/>
          <w:lang w:val="en-US"/>
        </w:rPr>
        <w:t xml:space="preserve"> A, </w:t>
      </w:r>
      <w:proofErr w:type="spellStart"/>
      <w:r w:rsidRPr="00276905">
        <w:rPr>
          <w:rFonts w:ascii="Times New Roman" w:hAnsi="Times New Roman" w:cs="Times New Roman"/>
          <w:sz w:val="24"/>
          <w:lang w:val="en-US"/>
        </w:rPr>
        <w:t>Jürges</w:t>
      </w:r>
      <w:proofErr w:type="spellEnd"/>
      <w:r w:rsidRPr="00276905">
        <w:rPr>
          <w:rFonts w:ascii="Times New Roman" w:hAnsi="Times New Roman" w:cs="Times New Roman"/>
          <w:sz w:val="24"/>
          <w:lang w:val="en-US"/>
        </w:rPr>
        <w:t xml:space="preserve"> H, </w:t>
      </w:r>
      <w:proofErr w:type="spellStart"/>
      <w:r w:rsidRPr="00276905">
        <w:rPr>
          <w:rFonts w:ascii="Times New Roman" w:hAnsi="Times New Roman" w:cs="Times New Roman"/>
          <w:sz w:val="24"/>
          <w:lang w:val="en-US"/>
        </w:rPr>
        <w:t>Kapteyn</w:t>
      </w:r>
      <w:proofErr w:type="spellEnd"/>
      <w:r w:rsidRPr="00276905">
        <w:rPr>
          <w:rFonts w:ascii="Times New Roman" w:hAnsi="Times New Roman" w:cs="Times New Roman"/>
          <w:sz w:val="24"/>
          <w:lang w:val="en-US"/>
        </w:rPr>
        <w:t xml:space="preserve"> A, </w:t>
      </w:r>
      <w:proofErr w:type="spellStart"/>
      <w:r w:rsidRPr="00276905">
        <w:rPr>
          <w:rFonts w:ascii="Times New Roman" w:hAnsi="Times New Roman" w:cs="Times New Roman"/>
          <w:sz w:val="24"/>
          <w:lang w:val="en-US"/>
        </w:rPr>
        <w:t>Mackenbach</w:t>
      </w:r>
      <w:proofErr w:type="spellEnd"/>
      <w:r w:rsidRPr="00276905">
        <w:rPr>
          <w:rFonts w:ascii="Times New Roman" w:hAnsi="Times New Roman" w:cs="Times New Roman"/>
          <w:sz w:val="24"/>
          <w:lang w:val="en-US"/>
        </w:rPr>
        <w:t xml:space="preserve"> JP, </w:t>
      </w:r>
      <w:proofErr w:type="spellStart"/>
      <w:r w:rsidRPr="00276905">
        <w:rPr>
          <w:rFonts w:ascii="Times New Roman" w:hAnsi="Times New Roman" w:cs="Times New Roman"/>
          <w:sz w:val="24"/>
          <w:lang w:val="en-US"/>
        </w:rPr>
        <w:t>Siegrist</w:t>
      </w:r>
      <w:proofErr w:type="spellEnd"/>
      <w:r w:rsidRPr="00276905">
        <w:rPr>
          <w:rFonts w:ascii="Times New Roman" w:hAnsi="Times New Roman" w:cs="Times New Roman"/>
          <w:sz w:val="24"/>
          <w:lang w:val="en-US"/>
        </w:rPr>
        <w:t xml:space="preserve"> J, et al., editors. First Results </w:t>
      </w:r>
      <w:proofErr w:type="gramStart"/>
      <w:r w:rsidRPr="00276905">
        <w:rPr>
          <w:rFonts w:ascii="Times New Roman" w:hAnsi="Times New Roman" w:cs="Times New Roman"/>
          <w:sz w:val="24"/>
          <w:lang w:val="en-US"/>
        </w:rPr>
        <w:t>From</w:t>
      </w:r>
      <w:proofErr w:type="gramEnd"/>
      <w:r w:rsidRPr="00276905">
        <w:rPr>
          <w:rFonts w:ascii="Times New Roman" w:hAnsi="Times New Roman" w:cs="Times New Roman"/>
          <w:sz w:val="24"/>
          <w:lang w:val="en-US"/>
        </w:rPr>
        <w:t xml:space="preserve"> the Survey of Health, Ageing and Retirement in Europe (2004-2007): Starting the Longitudinal Dimension. Mannheim, Germany: Mannheim Research Institute for the Economics of Aging (MEA)</w:t>
      </w:r>
      <w:proofErr w:type="gramStart"/>
      <w:r w:rsidRPr="00276905">
        <w:rPr>
          <w:rFonts w:ascii="Times New Roman" w:hAnsi="Times New Roman" w:cs="Times New Roman"/>
          <w:sz w:val="24"/>
          <w:lang w:val="en-US"/>
        </w:rPr>
        <w:t>;</w:t>
      </w:r>
      <w:proofErr w:type="gramEnd"/>
      <w:r w:rsidRPr="00276905">
        <w:rPr>
          <w:rFonts w:ascii="Times New Roman" w:hAnsi="Times New Roman" w:cs="Times New Roman"/>
          <w:sz w:val="24"/>
          <w:lang w:val="en-US"/>
        </w:rPr>
        <w:t xml:space="preserve"> 2008 [cited 2015 Oct 2]. </w:t>
      </w:r>
      <w:proofErr w:type="gramStart"/>
      <w:r w:rsidRPr="00276905">
        <w:rPr>
          <w:rFonts w:ascii="Times New Roman" w:hAnsi="Times New Roman" w:cs="Times New Roman"/>
          <w:sz w:val="24"/>
          <w:lang w:val="en-US"/>
        </w:rPr>
        <w:t>page</w:t>
      </w:r>
      <w:proofErr w:type="gramEnd"/>
      <w:r w:rsidRPr="00276905">
        <w:rPr>
          <w:rFonts w:ascii="Times New Roman" w:hAnsi="Times New Roman" w:cs="Times New Roman"/>
          <w:sz w:val="24"/>
          <w:lang w:val="en-US"/>
        </w:rPr>
        <w:t xml:space="preserve"> 125–30.Available from: http://www.share-project.org</w:t>
      </w:r>
    </w:p>
    <w:p w14:paraId="4F28E2DF"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7.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Avendano</w:t>
      </w:r>
      <w:proofErr w:type="spellEnd"/>
      <w:r w:rsidRPr="00276905">
        <w:rPr>
          <w:rFonts w:ascii="Times New Roman" w:hAnsi="Times New Roman" w:cs="Times New Roman"/>
          <w:sz w:val="24"/>
          <w:lang w:val="en-US"/>
        </w:rPr>
        <w:t xml:space="preserve"> M, </w:t>
      </w:r>
      <w:proofErr w:type="spellStart"/>
      <w:r w:rsidRPr="00276905">
        <w:rPr>
          <w:rFonts w:ascii="Times New Roman" w:hAnsi="Times New Roman" w:cs="Times New Roman"/>
          <w:sz w:val="24"/>
          <w:lang w:val="en-US"/>
        </w:rPr>
        <w:t>Kunst</w:t>
      </w:r>
      <w:proofErr w:type="spellEnd"/>
      <w:r w:rsidRPr="00276905">
        <w:rPr>
          <w:rFonts w:ascii="Times New Roman" w:hAnsi="Times New Roman" w:cs="Times New Roman"/>
          <w:sz w:val="24"/>
          <w:lang w:val="en-US"/>
        </w:rPr>
        <w:t xml:space="preserve"> AE, Huisman M, </w:t>
      </w:r>
      <w:proofErr w:type="spellStart"/>
      <w:r w:rsidRPr="00276905">
        <w:rPr>
          <w:rFonts w:ascii="Times New Roman" w:hAnsi="Times New Roman" w:cs="Times New Roman"/>
          <w:sz w:val="24"/>
          <w:lang w:val="en-US"/>
        </w:rPr>
        <w:t>Lenthe</w:t>
      </w:r>
      <w:proofErr w:type="spellEnd"/>
      <w:r w:rsidRPr="00276905">
        <w:rPr>
          <w:rFonts w:ascii="Times New Roman" w:hAnsi="Times New Roman" w:cs="Times New Roman"/>
          <w:sz w:val="24"/>
          <w:lang w:val="en-US"/>
        </w:rPr>
        <w:t xml:space="preserve"> FV, Bopp M, </w:t>
      </w:r>
      <w:proofErr w:type="spellStart"/>
      <w:r w:rsidRPr="00276905">
        <w:rPr>
          <w:rFonts w:ascii="Times New Roman" w:hAnsi="Times New Roman" w:cs="Times New Roman"/>
          <w:sz w:val="24"/>
          <w:lang w:val="en-US"/>
        </w:rPr>
        <w:t>Regidor</w:t>
      </w:r>
      <w:proofErr w:type="spellEnd"/>
      <w:r w:rsidRPr="00276905">
        <w:rPr>
          <w:rFonts w:ascii="Times New Roman" w:hAnsi="Times New Roman" w:cs="Times New Roman"/>
          <w:sz w:val="24"/>
          <w:lang w:val="en-US"/>
        </w:rPr>
        <w:t xml:space="preserve"> E, et al. Socioeconomic status and </w:t>
      </w:r>
      <w:proofErr w:type="spellStart"/>
      <w:r w:rsidRPr="00276905">
        <w:rPr>
          <w:rFonts w:ascii="Times New Roman" w:hAnsi="Times New Roman" w:cs="Times New Roman"/>
          <w:sz w:val="24"/>
          <w:lang w:val="en-US"/>
        </w:rPr>
        <w:t>ischaemic</w:t>
      </w:r>
      <w:proofErr w:type="spellEnd"/>
      <w:r w:rsidRPr="00276905">
        <w:rPr>
          <w:rFonts w:ascii="Times New Roman" w:hAnsi="Times New Roman" w:cs="Times New Roman"/>
          <w:sz w:val="24"/>
          <w:lang w:val="en-US"/>
        </w:rPr>
        <w:t xml:space="preserve"> heart disease mortality in 10 western European populations during the 1990s. Heart 2006</w:t>
      </w:r>
      <w:proofErr w:type="gramStart"/>
      <w:r w:rsidRPr="00276905">
        <w:rPr>
          <w:rFonts w:ascii="Times New Roman" w:hAnsi="Times New Roman" w:cs="Times New Roman"/>
          <w:sz w:val="24"/>
          <w:lang w:val="en-US"/>
        </w:rPr>
        <w:t>;92</w:t>
      </w:r>
      <w:proofErr w:type="gramEnd"/>
      <w:r w:rsidRPr="00276905">
        <w:rPr>
          <w:rFonts w:ascii="Times New Roman" w:hAnsi="Times New Roman" w:cs="Times New Roman"/>
          <w:sz w:val="24"/>
          <w:lang w:val="en-US"/>
        </w:rPr>
        <w:t xml:space="preserve">(4):461–7. </w:t>
      </w:r>
    </w:p>
    <w:p w14:paraId="6E94690A"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8.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Dalstra</w:t>
      </w:r>
      <w:proofErr w:type="spellEnd"/>
      <w:r w:rsidRPr="00276905">
        <w:rPr>
          <w:rFonts w:ascii="Times New Roman" w:hAnsi="Times New Roman" w:cs="Times New Roman"/>
          <w:sz w:val="24"/>
          <w:lang w:val="en-US"/>
        </w:rPr>
        <w:t xml:space="preserve"> J a. A, </w:t>
      </w:r>
      <w:proofErr w:type="spellStart"/>
      <w:r w:rsidRPr="00276905">
        <w:rPr>
          <w:rFonts w:ascii="Times New Roman" w:hAnsi="Times New Roman" w:cs="Times New Roman"/>
          <w:sz w:val="24"/>
          <w:lang w:val="en-US"/>
        </w:rPr>
        <w:t>Kunst</w:t>
      </w:r>
      <w:proofErr w:type="spellEnd"/>
      <w:r w:rsidRPr="00276905">
        <w:rPr>
          <w:rFonts w:ascii="Times New Roman" w:hAnsi="Times New Roman" w:cs="Times New Roman"/>
          <w:sz w:val="24"/>
          <w:lang w:val="en-US"/>
        </w:rPr>
        <w:t xml:space="preserve"> AE, </w:t>
      </w:r>
      <w:proofErr w:type="spellStart"/>
      <w:r w:rsidRPr="00276905">
        <w:rPr>
          <w:rFonts w:ascii="Times New Roman" w:hAnsi="Times New Roman" w:cs="Times New Roman"/>
          <w:sz w:val="24"/>
          <w:lang w:val="en-US"/>
        </w:rPr>
        <w:t>Borrell</w:t>
      </w:r>
      <w:proofErr w:type="spellEnd"/>
      <w:r w:rsidRPr="00276905">
        <w:rPr>
          <w:rFonts w:ascii="Times New Roman" w:hAnsi="Times New Roman" w:cs="Times New Roman"/>
          <w:sz w:val="24"/>
          <w:lang w:val="en-US"/>
        </w:rPr>
        <w:t xml:space="preserve"> C, Breeze E, </w:t>
      </w:r>
      <w:proofErr w:type="spellStart"/>
      <w:r w:rsidRPr="00276905">
        <w:rPr>
          <w:rFonts w:ascii="Times New Roman" w:hAnsi="Times New Roman" w:cs="Times New Roman"/>
          <w:sz w:val="24"/>
          <w:lang w:val="en-US"/>
        </w:rPr>
        <w:t>Cambois</w:t>
      </w:r>
      <w:proofErr w:type="spellEnd"/>
      <w:r w:rsidRPr="00276905">
        <w:rPr>
          <w:rFonts w:ascii="Times New Roman" w:hAnsi="Times New Roman" w:cs="Times New Roman"/>
          <w:sz w:val="24"/>
          <w:lang w:val="en-US"/>
        </w:rPr>
        <w:t xml:space="preserve"> E, Costa G, et al. Socioeconomic differences in the prevalence of common chronic diseases: an overview of eight European countries. </w:t>
      </w:r>
      <w:proofErr w:type="spellStart"/>
      <w:r w:rsidRPr="00276905">
        <w:rPr>
          <w:rFonts w:ascii="Times New Roman" w:hAnsi="Times New Roman" w:cs="Times New Roman"/>
          <w:sz w:val="24"/>
          <w:lang w:val="en-US"/>
        </w:rPr>
        <w:t>Int</w:t>
      </w:r>
      <w:proofErr w:type="spellEnd"/>
      <w:r w:rsidRPr="00276905">
        <w:rPr>
          <w:rFonts w:ascii="Times New Roman" w:hAnsi="Times New Roman" w:cs="Times New Roman"/>
          <w:sz w:val="24"/>
          <w:lang w:val="en-US"/>
        </w:rPr>
        <w:t xml:space="preserve"> J </w:t>
      </w:r>
      <w:proofErr w:type="spellStart"/>
      <w:r w:rsidRPr="00276905">
        <w:rPr>
          <w:rFonts w:ascii="Times New Roman" w:hAnsi="Times New Roman" w:cs="Times New Roman"/>
          <w:sz w:val="24"/>
          <w:lang w:val="en-US"/>
        </w:rPr>
        <w:t>Epidemiol</w:t>
      </w:r>
      <w:proofErr w:type="spellEnd"/>
      <w:r w:rsidRPr="00276905">
        <w:rPr>
          <w:rFonts w:ascii="Times New Roman" w:hAnsi="Times New Roman" w:cs="Times New Roman"/>
          <w:sz w:val="24"/>
          <w:lang w:val="en-US"/>
        </w:rPr>
        <w:t xml:space="preserve"> 2005</w:t>
      </w:r>
      <w:proofErr w:type="gramStart"/>
      <w:r w:rsidRPr="00276905">
        <w:rPr>
          <w:rFonts w:ascii="Times New Roman" w:hAnsi="Times New Roman" w:cs="Times New Roman"/>
          <w:sz w:val="24"/>
          <w:lang w:val="en-US"/>
        </w:rPr>
        <w:t>;34</w:t>
      </w:r>
      <w:proofErr w:type="gramEnd"/>
      <w:r w:rsidRPr="00276905">
        <w:rPr>
          <w:rFonts w:ascii="Times New Roman" w:hAnsi="Times New Roman" w:cs="Times New Roman"/>
          <w:sz w:val="24"/>
          <w:lang w:val="en-US"/>
        </w:rPr>
        <w:t xml:space="preserve">(2):316–26. </w:t>
      </w:r>
    </w:p>
    <w:p w14:paraId="4E8E9147"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9.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Espelt</w:t>
      </w:r>
      <w:proofErr w:type="spellEnd"/>
      <w:r w:rsidRPr="00276905">
        <w:rPr>
          <w:rFonts w:ascii="Times New Roman" w:hAnsi="Times New Roman" w:cs="Times New Roman"/>
          <w:sz w:val="24"/>
          <w:lang w:val="en-US"/>
        </w:rPr>
        <w:t xml:space="preserve"> A, </w:t>
      </w:r>
      <w:proofErr w:type="spellStart"/>
      <w:r w:rsidRPr="00276905">
        <w:rPr>
          <w:rFonts w:ascii="Times New Roman" w:hAnsi="Times New Roman" w:cs="Times New Roman"/>
          <w:sz w:val="24"/>
          <w:lang w:val="en-US"/>
        </w:rPr>
        <w:t>Arriola</w:t>
      </w:r>
      <w:proofErr w:type="spellEnd"/>
      <w:r w:rsidRPr="00276905">
        <w:rPr>
          <w:rFonts w:ascii="Times New Roman" w:hAnsi="Times New Roman" w:cs="Times New Roman"/>
          <w:sz w:val="24"/>
          <w:lang w:val="en-US"/>
        </w:rPr>
        <w:t xml:space="preserve"> L, </w:t>
      </w:r>
      <w:proofErr w:type="spellStart"/>
      <w:r w:rsidRPr="00276905">
        <w:rPr>
          <w:rFonts w:ascii="Times New Roman" w:hAnsi="Times New Roman" w:cs="Times New Roman"/>
          <w:sz w:val="24"/>
          <w:lang w:val="en-US"/>
        </w:rPr>
        <w:t>Borrell</w:t>
      </w:r>
      <w:proofErr w:type="spellEnd"/>
      <w:r w:rsidRPr="00276905">
        <w:rPr>
          <w:rFonts w:ascii="Times New Roman" w:hAnsi="Times New Roman" w:cs="Times New Roman"/>
          <w:sz w:val="24"/>
          <w:lang w:val="en-US"/>
        </w:rPr>
        <w:t xml:space="preserve"> C, </w:t>
      </w:r>
      <w:proofErr w:type="spellStart"/>
      <w:r w:rsidRPr="00276905">
        <w:rPr>
          <w:rFonts w:ascii="Times New Roman" w:hAnsi="Times New Roman" w:cs="Times New Roman"/>
          <w:sz w:val="24"/>
          <w:lang w:val="en-US"/>
        </w:rPr>
        <w:t>Larranaga</w:t>
      </w:r>
      <w:proofErr w:type="spellEnd"/>
      <w:r w:rsidRPr="00276905">
        <w:rPr>
          <w:rFonts w:ascii="Times New Roman" w:hAnsi="Times New Roman" w:cs="Times New Roman"/>
          <w:sz w:val="24"/>
          <w:lang w:val="en-US"/>
        </w:rPr>
        <w:t xml:space="preserve"> I, </w:t>
      </w:r>
      <w:proofErr w:type="spellStart"/>
      <w:r w:rsidRPr="00276905">
        <w:rPr>
          <w:rFonts w:ascii="Times New Roman" w:hAnsi="Times New Roman" w:cs="Times New Roman"/>
          <w:sz w:val="24"/>
          <w:lang w:val="en-US"/>
        </w:rPr>
        <w:t>Sandin</w:t>
      </w:r>
      <w:proofErr w:type="spellEnd"/>
      <w:r w:rsidRPr="00276905">
        <w:rPr>
          <w:rFonts w:ascii="Times New Roman" w:hAnsi="Times New Roman" w:cs="Times New Roman"/>
          <w:sz w:val="24"/>
          <w:lang w:val="en-US"/>
        </w:rPr>
        <w:t xml:space="preserve"> M, Escolar-</w:t>
      </w:r>
      <w:proofErr w:type="spellStart"/>
      <w:r w:rsidRPr="00276905">
        <w:rPr>
          <w:rFonts w:ascii="Times New Roman" w:hAnsi="Times New Roman" w:cs="Times New Roman"/>
          <w:sz w:val="24"/>
          <w:lang w:val="en-US"/>
        </w:rPr>
        <w:t>Pujolar</w:t>
      </w:r>
      <w:proofErr w:type="spellEnd"/>
      <w:r w:rsidRPr="00276905">
        <w:rPr>
          <w:rFonts w:ascii="Times New Roman" w:hAnsi="Times New Roman" w:cs="Times New Roman"/>
          <w:sz w:val="24"/>
          <w:lang w:val="en-US"/>
        </w:rPr>
        <w:t xml:space="preserve"> A. Socioeconomic Position and Type 2 Diabetes Mellitus in Europe 1999- 2009: a Panorama of Inequalities. </w:t>
      </w:r>
      <w:proofErr w:type="spellStart"/>
      <w:r w:rsidRPr="00276905">
        <w:rPr>
          <w:rFonts w:ascii="Times New Roman" w:hAnsi="Times New Roman" w:cs="Times New Roman"/>
          <w:sz w:val="24"/>
          <w:lang w:val="en-US"/>
        </w:rPr>
        <w:t>Curr</w:t>
      </w:r>
      <w:proofErr w:type="spellEnd"/>
      <w:r w:rsidRPr="00276905">
        <w:rPr>
          <w:rFonts w:ascii="Times New Roman" w:hAnsi="Times New Roman" w:cs="Times New Roman"/>
          <w:sz w:val="24"/>
          <w:lang w:val="en-US"/>
        </w:rPr>
        <w:t xml:space="preserve"> Diabetes Rev 2011</w:t>
      </w:r>
      <w:proofErr w:type="gramStart"/>
      <w:r w:rsidRPr="00276905">
        <w:rPr>
          <w:rFonts w:ascii="Times New Roman" w:hAnsi="Times New Roman" w:cs="Times New Roman"/>
          <w:sz w:val="24"/>
          <w:lang w:val="en-US"/>
        </w:rPr>
        <w:t>;7</w:t>
      </w:r>
      <w:proofErr w:type="gramEnd"/>
      <w:r w:rsidRPr="00276905">
        <w:rPr>
          <w:rFonts w:ascii="Times New Roman" w:hAnsi="Times New Roman" w:cs="Times New Roman"/>
          <w:sz w:val="24"/>
          <w:lang w:val="en-US"/>
        </w:rPr>
        <w:t xml:space="preserve">(3):148–58. </w:t>
      </w:r>
    </w:p>
    <w:p w14:paraId="4E683951"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lastRenderedPageBreak/>
        <w:t xml:space="preserve">10.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Mackenbach</w:t>
      </w:r>
      <w:proofErr w:type="spellEnd"/>
      <w:r w:rsidRPr="00276905">
        <w:rPr>
          <w:rFonts w:ascii="Times New Roman" w:hAnsi="Times New Roman" w:cs="Times New Roman"/>
          <w:sz w:val="24"/>
          <w:lang w:val="en-US"/>
        </w:rPr>
        <w:t xml:space="preserve"> JP, </w:t>
      </w:r>
      <w:proofErr w:type="spellStart"/>
      <w:r w:rsidRPr="00276905">
        <w:rPr>
          <w:rFonts w:ascii="Times New Roman" w:hAnsi="Times New Roman" w:cs="Times New Roman"/>
          <w:sz w:val="24"/>
          <w:lang w:val="en-US"/>
        </w:rPr>
        <w:t>Cavelaars</w:t>
      </w:r>
      <w:proofErr w:type="spellEnd"/>
      <w:r w:rsidRPr="00276905">
        <w:rPr>
          <w:rFonts w:ascii="Times New Roman" w:hAnsi="Times New Roman" w:cs="Times New Roman"/>
          <w:sz w:val="24"/>
          <w:lang w:val="en-US"/>
        </w:rPr>
        <w:t xml:space="preserve"> AE, </w:t>
      </w:r>
      <w:proofErr w:type="spellStart"/>
      <w:r w:rsidRPr="00276905">
        <w:rPr>
          <w:rFonts w:ascii="Times New Roman" w:hAnsi="Times New Roman" w:cs="Times New Roman"/>
          <w:sz w:val="24"/>
          <w:lang w:val="en-US"/>
        </w:rPr>
        <w:t>Kunst</w:t>
      </w:r>
      <w:proofErr w:type="spellEnd"/>
      <w:r w:rsidRPr="00276905">
        <w:rPr>
          <w:rFonts w:ascii="Times New Roman" w:hAnsi="Times New Roman" w:cs="Times New Roman"/>
          <w:sz w:val="24"/>
          <w:lang w:val="en-US"/>
        </w:rPr>
        <w:t xml:space="preserve"> AE, </w:t>
      </w:r>
      <w:proofErr w:type="spellStart"/>
      <w:r w:rsidRPr="00276905">
        <w:rPr>
          <w:rFonts w:ascii="Times New Roman" w:hAnsi="Times New Roman" w:cs="Times New Roman"/>
          <w:sz w:val="24"/>
          <w:lang w:val="en-US"/>
        </w:rPr>
        <w:t>Groenhof</w:t>
      </w:r>
      <w:proofErr w:type="spellEnd"/>
      <w:r w:rsidRPr="00276905">
        <w:rPr>
          <w:rFonts w:ascii="Times New Roman" w:hAnsi="Times New Roman" w:cs="Times New Roman"/>
          <w:sz w:val="24"/>
          <w:lang w:val="en-US"/>
        </w:rPr>
        <w:t xml:space="preserve"> F. Socioeconomic inequalities in cardiovascular disease mortality; an international study. </w:t>
      </w:r>
      <w:proofErr w:type="spellStart"/>
      <w:r w:rsidRPr="00276905">
        <w:rPr>
          <w:rFonts w:ascii="Times New Roman" w:hAnsi="Times New Roman" w:cs="Times New Roman"/>
          <w:sz w:val="24"/>
          <w:lang w:val="en-US"/>
        </w:rPr>
        <w:t>Eur</w:t>
      </w:r>
      <w:proofErr w:type="spellEnd"/>
      <w:r w:rsidRPr="00276905">
        <w:rPr>
          <w:rFonts w:ascii="Times New Roman" w:hAnsi="Times New Roman" w:cs="Times New Roman"/>
          <w:sz w:val="24"/>
          <w:lang w:val="en-US"/>
        </w:rPr>
        <w:t xml:space="preserve"> Heart J 2000</w:t>
      </w:r>
      <w:proofErr w:type="gramStart"/>
      <w:r w:rsidRPr="00276905">
        <w:rPr>
          <w:rFonts w:ascii="Times New Roman" w:hAnsi="Times New Roman" w:cs="Times New Roman"/>
          <w:sz w:val="24"/>
          <w:lang w:val="en-US"/>
        </w:rPr>
        <w:t>;21</w:t>
      </w:r>
      <w:proofErr w:type="gramEnd"/>
      <w:r w:rsidRPr="00276905">
        <w:rPr>
          <w:rFonts w:ascii="Times New Roman" w:hAnsi="Times New Roman" w:cs="Times New Roman"/>
          <w:sz w:val="24"/>
          <w:lang w:val="en-US"/>
        </w:rPr>
        <w:t xml:space="preserve">(14):1141–51. </w:t>
      </w:r>
    </w:p>
    <w:p w14:paraId="0F6BC12E"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11. </w:t>
      </w:r>
      <w:r w:rsidRPr="00276905">
        <w:rPr>
          <w:rFonts w:ascii="Times New Roman" w:hAnsi="Times New Roman" w:cs="Times New Roman"/>
          <w:sz w:val="24"/>
          <w:lang w:val="en-US"/>
        </w:rPr>
        <w:tab/>
        <w:t xml:space="preserve">Department of Health Public Health Research Consortium, Law C, Power C, Graham H, Merrick D. Obesity and health inequalities. </w:t>
      </w:r>
      <w:proofErr w:type="spellStart"/>
      <w:r w:rsidRPr="00276905">
        <w:rPr>
          <w:rFonts w:ascii="Times New Roman" w:hAnsi="Times New Roman" w:cs="Times New Roman"/>
          <w:sz w:val="24"/>
          <w:lang w:val="en-US"/>
        </w:rPr>
        <w:t>Obes</w:t>
      </w:r>
      <w:proofErr w:type="spellEnd"/>
      <w:r w:rsidRPr="00276905">
        <w:rPr>
          <w:rFonts w:ascii="Times New Roman" w:hAnsi="Times New Roman" w:cs="Times New Roman"/>
          <w:sz w:val="24"/>
          <w:lang w:val="en-US"/>
        </w:rPr>
        <w:t xml:space="preserve"> Rev 2007</w:t>
      </w:r>
      <w:proofErr w:type="gramStart"/>
      <w:r w:rsidRPr="00276905">
        <w:rPr>
          <w:rFonts w:ascii="Times New Roman" w:hAnsi="Times New Roman" w:cs="Times New Roman"/>
          <w:sz w:val="24"/>
          <w:lang w:val="en-US"/>
        </w:rPr>
        <w:t>;8:19</w:t>
      </w:r>
      <w:proofErr w:type="gramEnd"/>
      <w:r w:rsidRPr="00276905">
        <w:rPr>
          <w:rFonts w:ascii="Times New Roman" w:hAnsi="Times New Roman" w:cs="Times New Roman"/>
          <w:sz w:val="24"/>
          <w:lang w:val="en-US"/>
        </w:rPr>
        <w:t xml:space="preserve">–22. </w:t>
      </w:r>
    </w:p>
    <w:p w14:paraId="33DEB2A4"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12.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Lorant</w:t>
      </w:r>
      <w:proofErr w:type="spellEnd"/>
      <w:r w:rsidRPr="00276905">
        <w:rPr>
          <w:rFonts w:ascii="Times New Roman" w:hAnsi="Times New Roman" w:cs="Times New Roman"/>
          <w:sz w:val="24"/>
          <w:lang w:val="en-US"/>
        </w:rPr>
        <w:t xml:space="preserve"> V, </w:t>
      </w:r>
      <w:proofErr w:type="spellStart"/>
      <w:r w:rsidRPr="00276905">
        <w:rPr>
          <w:rFonts w:ascii="Times New Roman" w:hAnsi="Times New Roman" w:cs="Times New Roman"/>
          <w:sz w:val="24"/>
          <w:lang w:val="en-US"/>
        </w:rPr>
        <w:t>Deliège</w:t>
      </w:r>
      <w:proofErr w:type="spellEnd"/>
      <w:r w:rsidRPr="00276905">
        <w:rPr>
          <w:rFonts w:ascii="Times New Roman" w:hAnsi="Times New Roman" w:cs="Times New Roman"/>
          <w:sz w:val="24"/>
          <w:lang w:val="en-US"/>
        </w:rPr>
        <w:t xml:space="preserve"> D, Eaton W, Robert A, </w:t>
      </w:r>
      <w:proofErr w:type="spellStart"/>
      <w:r w:rsidRPr="00276905">
        <w:rPr>
          <w:rFonts w:ascii="Times New Roman" w:hAnsi="Times New Roman" w:cs="Times New Roman"/>
          <w:sz w:val="24"/>
          <w:lang w:val="en-US"/>
        </w:rPr>
        <w:t>Philippot</w:t>
      </w:r>
      <w:proofErr w:type="spellEnd"/>
      <w:r w:rsidRPr="00276905">
        <w:rPr>
          <w:rFonts w:ascii="Times New Roman" w:hAnsi="Times New Roman" w:cs="Times New Roman"/>
          <w:sz w:val="24"/>
          <w:lang w:val="en-US"/>
        </w:rPr>
        <w:t xml:space="preserve"> P, </w:t>
      </w:r>
      <w:proofErr w:type="spellStart"/>
      <w:r w:rsidRPr="00276905">
        <w:rPr>
          <w:rFonts w:ascii="Times New Roman" w:hAnsi="Times New Roman" w:cs="Times New Roman"/>
          <w:sz w:val="24"/>
          <w:lang w:val="en-US"/>
        </w:rPr>
        <w:t>Ansseau</w:t>
      </w:r>
      <w:proofErr w:type="spellEnd"/>
      <w:r w:rsidRPr="00276905">
        <w:rPr>
          <w:rFonts w:ascii="Times New Roman" w:hAnsi="Times New Roman" w:cs="Times New Roman"/>
          <w:sz w:val="24"/>
          <w:lang w:val="en-US"/>
        </w:rPr>
        <w:t xml:space="preserve"> M. Socioeconomic inequalities in depression: a meta-analysis. Am J </w:t>
      </w:r>
      <w:proofErr w:type="spellStart"/>
      <w:r w:rsidRPr="00276905">
        <w:rPr>
          <w:rFonts w:ascii="Times New Roman" w:hAnsi="Times New Roman" w:cs="Times New Roman"/>
          <w:sz w:val="24"/>
          <w:lang w:val="en-US"/>
        </w:rPr>
        <w:t>Epidemiol</w:t>
      </w:r>
      <w:proofErr w:type="spellEnd"/>
      <w:r w:rsidRPr="00276905">
        <w:rPr>
          <w:rFonts w:ascii="Times New Roman" w:hAnsi="Times New Roman" w:cs="Times New Roman"/>
          <w:sz w:val="24"/>
          <w:lang w:val="en-US"/>
        </w:rPr>
        <w:t xml:space="preserve"> 2003</w:t>
      </w:r>
      <w:proofErr w:type="gramStart"/>
      <w:r w:rsidRPr="00276905">
        <w:rPr>
          <w:rFonts w:ascii="Times New Roman" w:hAnsi="Times New Roman" w:cs="Times New Roman"/>
          <w:sz w:val="24"/>
          <w:lang w:val="en-US"/>
        </w:rPr>
        <w:t>;157</w:t>
      </w:r>
      <w:proofErr w:type="gramEnd"/>
      <w:r w:rsidRPr="00276905">
        <w:rPr>
          <w:rFonts w:ascii="Times New Roman" w:hAnsi="Times New Roman" w:cs="Times New Roman"/>
          <w:sz w:val="24"/>
          <w:lang w:val="en-US"/>
        </w:rPr>
        <w:t xml:space="preserve">(2):98–112. </w:t>
      </w:r>
    </w:p>
    <w:p w14:paraId="01780883"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13.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Laaksonen</w:t>
      </w:r>
      <w:proofErr w:type="spellEnd"/>
      <w:r w:rsidRPr="00276905">
        <w:rPr>
          <w:rFonts w:ascii="Times New Roman" w:hAnsi="Times New Roman" w:cs="Times New Roman"/>
          <w:sz w:val="24"/>
          <w:lang w:val="en-US"/>
        </w:rPr>
        <w:t xml:space="preserve"> E, </w:t>
      </w:r>
      <w:proofErr w:type="spellStart"/>
      <w:r w:rsidRPr="00276905">
        <w:rPr>
          <w:rFonts w:ascii="Times New Roman" w:hAnsi="Times New Roman" w:cs="Times New Roman"/>
          <w:sz w:val="24"/>
          <w:lang w:val="en-US"/>
        </w:rPr>
        <w:t>Martikainen</w:t>
      </w:r>
      <w:proofErr w:type="spellEnd"/>
      <w:r w:rsidRPr="00276905">
        <w:rPr>
          <w:rFonts w:ascii="Times New Roman" w:hAnsi="Times New Roman" w:cs="Times New Roman"/>
          <w:sz w:val="24"/>
          <w:lang w:val="en-US"/>
        </w:rPr>
        <w:t xml:space="preserve"> P, </w:t>
      </w:r>
      <w:proofErr w:type="spellStart"/>
      <w:r w:rsidRPr="00276905">
        <w:rPr>
          <w:rFonts w:ascii="Times New Roman" w:hAnsi="Times New Roman" w:cs="Times New Roman"/>
          <w:sz w:val="24"/>
          <w:lang w:val="en-US"/>
        </w:rPr>
        <w:t>Lahelma</w:t>
      </w:r>
      <w:proofErr w:type="spellEnd"/>
      <w:r w:rsidRPr="00276905">
        <w:rPr>
          <w:rFonts w:ascii="Times New Roman" w:hAnsi="Times New Roman" w:cs="Times New Roman"/>
          <w:sz w:val="24"/>
          <w:lang w:val="en-US"/>
        </w:rPr>
        <w:t xml:space="preserve"> E, </w:t>
      </w:r>
      <w:proofErr w:type="spellStart"/>
      <w:r w:rsidRPr="00276905">
        <w:rPr>
          <w:rFonts w:ascii="Times New Roman" w:hAnsi="Times New Roman" w:cs="Times New Roman"/>
          <w:sz w:val="24"/>
          <w:lang w:val="en-US"/>
        </w:rPr>
        <w:t>Lallukka</w:t>
      </w:r>
      <w:proofErr w:type="spellEnd"/>
      <w:r w:rsidRPr="00276905">
        <w:rPr>
          <w:rFonts w:ascii="Times New Roman" w:hAnsi="Times New Roman" w:cs="Times New Roman"/>
          <w:sz w:val="24"/>
          <w:lang w:val="en-US"/>
        </w:rPr>
        <w:t xml:space="preserve"> T, </w:t>
      </w:r>
      <w:proofErr w:type="spellStart"/>
      <w:r w:rsidRPr="00276905">
        <w:rPr>
          <w:rFonts w:ascii="Times New Roman" w:hAnsi="Times New Roman" w:cs="Times New Roman"/>
          <w:sz w:val="24"/>
          <w:lang w:val="en-US"/>
        </w:rPr>
        <w:t>Rahkonen</w:t>
      </w:r>
      <w:proofErr w:type="spellEnd"/>
      <w:r w:rsidRPr="00276905">
        <w:rPr>
          <w:rFonts w:ascii="Times New Roman" w:hAnsi="Times New Roman" w:cs="Times New Roman"/>
          <w:sz w:val="24"/>
          <w:lang w:val="en-US"/>
        </w:rPr>
        <w:t xml:space="preserve"> O, Head J, et al. Socioeconomic circumstances and common mental disorders among Finnish and British public sector employees: evidence from the Helsinki Health Study and the Whitehall II Study. </w:t>
      </w:r>
      <w:proofErr w:type="spellStart"/>
      <w:r w:rsidRPr="00276905">
        <w:rPr>
          <w:rFonts w:ascii="Times New Roman" w:hAnsi="Times New Roman" w:cs="Times New Roman"/>
          <w:sz w:val="24"/>
          <w:lang w:val="en-US"/>
        </w:rPr>
        <w:t>Int</w:t>
      </w:r>
      <w:proofErr w:type="spellEnd"/>
      <w:r w:rsidRPr="00276905">
        <w:rPr>
          <w:rFonts w:ascii="Times New Roman" w:hAnsi="Times New Roman" w:cs="Times New Roman"/>
          <w:sz w:val="24"/>
          <w:lang w:val="en-US"/>
        </w:rPr>
        <w:t xml:space="preserve"> J </w:t>
      </w:r>
      <w:proofErr w:type="spellStart"/>
      <w:r w:rsidRPr="00276905">
        <w:rPr>
          <w:rFonts w:ascii="Times New Roman" w:hAnsi="Times New Roman" w:cs="Times New Roman"/>
          <w:sz w:val="24"/>
          <w:lang w:val="en-US"/>
        </w:rPr>
        <w:t>Epidemiol</w:t>
      </w:r>
      <w:proofErr w:type="spellEnd"/>
      <w:r w:rsidRPr="00276905">
        <w:rPr>
          <w:rFonts w:ascii="Times New Roman" w:hAnsi="Times New Roman" w:cs="Times New Roman"/>
          <w:sz w:val="24"/>
          <w:lang w:val="en-US"/>
        </w:rPr>
        <w:t xml:space="preserve"> 2007</w:t>
      </w:r>
      <w:proofErr w:type="gramStart"/>
      <w:r w:rsidRPr="00276905">
        <w:rPr>
          <w:rFonts w:ascii="Times New Roman" w:hAnsi="Times New Roman" w:cs="Times New Roman"/>
          <w:sz w:val="24"/>
          <w:lang w:val="en-US"/>
        </w:rPr>
        <w:t>;36</w:t>
      </w:r>
      <w:proofErr w:type="gramEnd"/>
      <w:r w:rsidRPr="00276905">
        <w:rPr>
          <w:rFonts w:ascii="Times New Roman" w:hAnsi="Times New Roman" w:cs="Times New Roman"/>
          <w:sz w:val="24"/>
          <w:lang w:val="en-US"/>
        </w:rPr>
        <w:t xml:space="preserve">(4):776–86. </w:t>
      </w:r>
    </w:p>
    <w:p w14:paraId="74EB2F47"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14. </w:t>
      </w:r>
      <w:r w:rsidRPr="00276905">
        <w:rPr>
          <w:rFonts w:ascii="Times New Roman" w:hAnsi="Times New Roman" w:cs="Times New Roman"/>
          <w:sz w:val="24"/>
          <w:lang w:val="en-US"/>
        </w:rPr>
        <w:tab/>
        <w:t xml:space="preserve">Eikemo TA, </w:t>
      </w:r>
      <w:proofErr w:type="spellStart"/>
      <w:r w:rsidRPr="00276905">
        <w:rPr>
          <w:rFonts w:ascii="Times New Roman" w:hAnsi="Times New Roman" w:cs="Times New Roman"/>
          <w:sz w:val="24"/>
          <w:lang w:val="en-US"/>
        </w:rPr>
        <w:t>Bambra</w:t>
      </w:r>
      <w:proofErr w:type="spellEnd"/>
      <w:r w:rsidRPr="00276905">
        <w:rPr>
          <w:rFonts w:ascii="Times New Roman" w:hAnsi="Times New Roman" w:cs="Times New Roman"/>
          <w:sz w:val="24"/>
          <w:lang w:val="en-US"/>
        </w:rPr>
        <w:t xml:space="preserve"> C, Huijts T, Fitzgerald R. The First Pan-European Sociological Health Inequalities Survey of the General Population: The European Social Survey Rotating Module on the Social Determinants of Health. </w:t>
      </w:r>
      <w:proofErr w:type="spellStart"/>
      <w:r w:rsidRPr="00276905">
        <w:rPr>
          <w:rFonts w:ascii="Times New Roman" w:hAnsi="Times New Roman" w:cs="Times New Roman"/>
          <w:sz w:val="24"/>
          <w:lang w:val="en-US"/>
        </w:rPr>
        <w:t>Eur</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Sociol</w:t>
      </w:r>
      <w:proofErr w:type="spellEnd"/>
      <w:r w:rsidRPr="00276905">
        <w:rPr>
          <w:rFonts w:ascii="Times New Roman" w:hAnsi="Times New Roman" w:cs="Times New Roman"/>
          <w:sz w:val="24"/>
          <w:lang w:val="en-US"/>
        </w:rPr>
        <w:t xml:space="preserve"> Rev [Internet] 2016 [cited 2016 Jun 5]</w:t>
      </w:r>
      <w:proofErr w:type="gramStart"/>
      <w:r w:rsidRPr="00276905">
        <w:rPr>
          <w:rFonts w:ascii="Times New Roman" w:hAnsi="Times New Roman" w:cs="Times New Roman"/>
          <w:sz w:val="24"/>
          <w:lang w:val="en-US"/>
        </w:rPr>
        <w:t>;Available</w:t>
      </w:r>
      <w:proofErr w:type="gramEnd"/>
      <w:r w:rsidRPr="00276905">
        <w:rPr>
          <w:rFonts w:ascii="Times New Roman" w:hAnsi="Times New Roman" w:cs="Times New Roman"/>
          <w:sz w:val="24"/>
          <w:lang w:val="en-US"/>
        </w:rPr>
        <w:t xml:space="preserve"> from: http://esr.oxfordjournals.org/content/early/2016/05/16/esr.jcw019</w:t>
      </w:r>
    </w:p>
    <w:p w14:paraId="7D819EA4"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15. </w:t>
      </w:r>
      <w:r w:rsidRPr="00276905">
        <w:rPr>
          <w:rFonts w:ascii="Times New Roman" w:hAnsi="Times New Roman" w:cs="Times New Roman"/>
          <w:sz w:val="24"/>
          <w:lang w:val="en-US"/>
        </w:rPr>
        <w:tab/>
        <w:t xml:space="preserve">Huijts T, </w:t>
      </w:r>
      <w:proofErr w:type="spellStart"/>
      <w:r w:rsidRPr="00276905">
        <w:rPr>
          <w:rFonts w:ascii="Times New Roman" w:hAnsi="Times New Roman" w:cs="Times New Roman"/>
          <w:sz w:val="24"/>
          <w:lang w:val="en-US"/>
        </w:rPr>
        <w:t>Monden</w:t>
      </w:r>
      <w:proofErr w:type="spellEnd"/>
      <w:r w:rsidRPr="00276905">
        <w:rPr>
          <w:rFonts w:ascii="Times New Roman" w:hAnsi="Times New Roman" w:cs="Times New Roman"/>
          <w:sz w:val="24"/>
          <w:lang w:val="en-US"/>
        </w:rPr>
        <w:t xml:space="preserve"> CWS, </w:t>
      </w:r>
      <w:proofErr w:type="spellStart"/>
      <w:r w:rsidRPr="00276905">
        <w:rPr>
          <w:rFonts w:ascii="Times New Roman" w:hAnsi="Times New Roman" w:cs="Times New Roman"/>
          <w:sz w:val="24"/>
          <w:lang w:val="en-US"/>
        </w:rPr>
        <w:t>Kraaykamp</w:t>
      </w:r>
      <w:proofErr w:type="spellEnd"/>
      <w:r w:rsidRPr="00276905">
        <w:rPr>
          <w:rFonts w:ascii="Times New Roman" w:hAnsi="Times New Roman" w:cs="Times New Roman"/>
          <w:sz w:val="24"/>
          <w:lang w:val="en-US"/>
        </w:rPr>
        <w:t xml:space="preserve"> G. Education, Educational </w:t>
      </w:r>
      <w:proofErr w:type="spellStart"/>
      <w:r w:rsidRPr="00276905">
        <w:rPr>
          <w:rFonts w:ascii="Times New Roman" w:hAnsi="Times New Roman" w:cs="Times New Roman"/>
          <w:sz w:val="24"/>
          <w:lang w:val="en-US"/>
        </w:rPr>
        <w:t>Heterogamy</w:t>
      </w:r>
      <w:proofErr w:type="spellEnd"/>
      <w:r w:rsidRPr="00276905">
        <w:rPr>
          <w:rFonts w:ascii="Times New Roman" w:hAnsi="Times New Roman" w:cs="Times New Roman"/>
          <w:sz w:val="24"/>
          <w:lang w:val="en-US"/>
        </w:rPr>
        <w:t xml:space="preserve">, and Self-Assessed Health in Europe: A Multilevel Study of Spousal Effects in 29 European Countries. </w:t>
      </w:r>
      <w:proofErr w:type="spellStart"/>
      <w:r w:rsidRPr="00276905">
        <w:rPr>
          <w:rFonts w:ascii="Times New Roman" w:hAnsi="Times New Roman" w:cs="Times New Roman"/>
          <w:sz w:val="24"/>
          <w:lang w:val="en-US"/>
        </w:rPr>
        <w:t>Eur</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Sociol</w:t>
      </w:r>
      <w:proofErr w:type="spellEnd"/>
      <w:r w:rsidRPr="00276905">
        <w:rPr>
          <w:rFonts w:ascii="Times New Roman" w:hAnsi="Times New Roman" w:cs="Times New Roman"/>
          <w:sz w:val="24"/>
          <w:lang w:val="en-US"/>
        </w:rPr>
        <w:t xml:space="preserve"> Rev 2010</w:t>
      </w:r>
      <w:proofErr w:type="gramStart"/>
      <w:r w:rsidRPr="00276905">
        <w:rPr>
          <w:rFonts w:ascii="Times New Roman" w:hAnsi="Times New Roman" w:cs="Times New Roman"/>
          <w:sz w:val="24"/>
          <w:lang w:val="en-US"/>
        </w:rPr>
        <w:t>;26</w:t>
      </w:r>
      <w:proofErr w:type="gramEnd"/>
      <w:r w:rsidRPr="00276905">
        <w:rPr>
          <w:rFonts w:ascii="Times New Roman" w:hAnsi="Times New Roman" w:cs="Times New Roman"/>
          <w:sz w:val="24"/>
          <w:lang w:val="en-US"/>
        </w:rPr>
        <w:t xml:space="preserve">(3):261–76. </w:t>
      </w:r>
    </w:p>
    <w:p w14:paraId="70AFFBE0"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16.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Radloff</w:t>
      </w:r>
      <w:proofErr w:type="spellEnd"/>
      <w:r w:rsidRPr="00276905">
        <w:rPr>
          <w:rFonts w:ascii="Times New Roman" w:hAnsi="Times New Roman" w:cs="Times New Roman"/>
          <w:sz w:val="24"/>
          <w:lang w:val="en-US"/>
        </w:rPr>
        <w:t xml:space="preserve"> LS. The CES-D Scale A Self-Report Depression Scale for Research in the General Population. </w:t>
      </w:r>
      <w:proofErr w:type="spellStart"/>
      <w:r w:rsidRPr="00276905">
        <w:rPr>
          <w:rFonts w:ascii="Times New Roman" w:hAnsi="Times New Roman" w:cs="Times New Roman"/>
          <w:sz w:val="24"/>
          <w:lang w:val="en-US"/>
        </w:rPr>
        <w:t>Appl</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Psychol</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Meas</w:t>
      </w:r>
      <w:proofErr w:type="spellEnd"/>
      <w:r w:rsidRPr="00276905">
        <w:rPr>
          <w:rFonts w:ascii="Times New Roman" w:hAnsi="Times New Roman" w:cs="Times New Roman"/>
          <w:sz w:val="24"/>
          <w:lang w:val="en-US"/>
        </w:rPr>
        <w:t xml:space="preserve"> 1977</w:t>
      </w:r>
      <w:proofErr w:type="gramStart"/>
      <w:r w:rsidRPr="00276905">
        <w:rPr>
          <w:rFonts w:ascii="Times New Roman" w:hAnsi="Times New Roman" w:cs="Times New Roman"/>
          <w:sz w:val="24"/>
          <w:lang w:val="en-US"/>
        </w:rPr>
        <w:t>;1</w:t>
      </w:r>
      <w:proofErr w:type="gramEnd"/>
      <w:r w:rsidRPr="00276905">
        <w:rPr>
          <w:rFonts w:ascii="Times New Roman" w:hAnsi="Times New Roman" w:cs="Times New Roman"/>
          <w:sz w:val="24"/>
          <w:lang w:val="en-US"/>
        </w:rPr>
        <w:t xml:space="preserve">(3):385–401. </w:t>
      </w:r>
    </w:p>
    <w:p w14:paraId="2A5EBBC9"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17. </w:t>
      </w:r>
      <w:r w:rsidRPr="00276905">
        <w:rPr>
          <w:rFonts w:ascii="Times New Roman" w:hAnsi="Times New Roman" w:cs="Times New Roman"/>
          <w:sz w:val="24"/>
          <w:lang w:val="en-US"/>
        </w:rPr>
        <w:tab/>
        <w:t xml:space="preserve">Van de Velde S, Bracke P, </w:t>
      </w:r>
      <w:proofErr w:type="spellStart"/>
      <w:r w:rsidRPr="00276905">
        <w:rPr>
          <w:rFonts w:ascii="Times New Roman" w:hAnsi="Times New Roman" w:cs="Times New Roman"/>
          <w:sz w:val="24"/>
          <w:lang w:val="en-US"/>
        </w:rPr>
        <w:t>Levecque</w:t>
      </w:r>
      <w:proofErr w:type="spellEnd"/>
      <w:r w:rsidRPr="00276905">
        <w:rPr>
          <w:rFonts w:ascii="Times New Roman" w:hAnsi="Times New Roman" w:cs="Times New Roman"/>
          <w:sz w:val="24"/>
          <w:lang w:val="en-US"/>
        </w:rPr>
        <w:t xml:space="preserve"> K. Gender differences in depression in 23 European countries. Cross-national variation in the gender gap in depression. </w:t>
      </w:r>
      <w:proofErr w:type="spellStart"/>
      <w:r w:rsidRPr="00276905">
        <w:rPr>
          <w:rFonts w:ascii="Times New Roman" w:hAnsi="Times New Roman" w:cs="Times New Roman"/>
          <w:sz w:val="24"/>
          <w:lang w:val="en-US"/>
        </w:rPr>
        <w:t>Soc</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Sci</w:t>
      </w:r>
      <w:proofErr w:type="spellEnd"/>
      <w:r w:rsidRPr="00276905">
        <w:rPr>
          <w:rFonts w:ascii="Times New Roman" w:hAnsi="Times New Roman" w:cs="Times New Roman"/>
          <w:sz w:val="24"/>
          <w:lang w:val="en-US"/>
        </w:rPr>
        <w:t xml:space="preserve"> Med 2010</w:t>
      </w:r>
      <w:proofErr w:type="gramStart"/>
      <w:r w:rsidRPr="00276905">
        <w:rPr>
          <w:rFonts w:ascii="Times New Roman" w:hAnsi="Times New Roman" w:cs="Times New Roman"/>
          <w:sz w:val="24"/>
          <w:lang w:val="en-US"/>
        </w:rPr>
        <w:t>;71</w:t>
      </w:r>
      <w:proofErr w:type="gramEnd"/>
      <w:r w:rsidRPr="00276905">
        <w:rPr>
          <w:rFonts w:ascii="Times New Roman" w:hAnsi="Times New Roman" w:cs="Times New Roman"/>
          <w:sz w:val="24"/>
          <w:lang w:val="en-US"/>
        </w:rPr>
        <w:t xml:space="preserve">(2):305–13. </w:t>
      </w:r>
    </w:p>
    <w:p w14:paraId="0F56C7CB"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18. </w:t>
      </w:r>
      <w:r w:rsidRPr="00276905">
        <w:rPr>
          <w:rFonts w:ascii="Times New Roman" w:hAnsi="Times New Roman" w:cs="Times New Roman"/>
          <w:sz w:val="24"/>
          <w:lang w:val="en-US"/>
        </w:rPr>
        <w:tab/>
        <w:t xml:space="preserve">Huijts T, Stornes P, Eikemo TA, </w:t>
      </w:r>
      <w:proofErr w:type="spellStart"/>
      <w:r w:rsidRPr="00276905">
        <w:rPr>
          <w:rFonts w:ascii="Times New Roman" w:hAnsi="Times New Roman" w:cs="Times New Roman"/>
          <w:sz w:val="24"/>
          <w:lang w:val="en-US"/>
        </w:rPr>
        <w:t>Bambra</w:t>
      </w:r>
      <w:proofErr w:type="spellEnd"/>
      <w:r w:rsidRPr="00276905">
        <w:rPr>
          <w:rFonts w:ascii="Times New Roman" w:hAnsi="Times New Roman" w:cs="Times New Roman"/>
          <w:sz w:val="24"/>
          <w:lang w:val="en-US"/>
        </w:rPr>
        <w:t xml:space="preserve"> C, </w:t>
      </w:r>
      <w:proofErr w:type="spellStart"/>
      <w:r w:rsidRPr="00276905">
        <w:rPr>
          <w:rFonts w:ascii="Times New Roman" w:hAnsi="Times New Roman" w:cs="Times New Roman"/>
          <w:sz w:val="24"/>
          <w:lang w:val="en-US"/>
        </w:rPr>
        <w:t>HiNews</w:t>
      </w:r>
      <w:proofErr w:type="spellEnd"/>
      <w:r w:rsidRPr="00276905">
        <w:rPr>
          <w:rFonts w:ascii="Times New Roman" w:hAnsi="Times New Roman" w:cs="Times New Roman"/>
          <w:sz w:val="24"/>
          <w:lang w:val="en-US"/>
        </w:rPr>
        <w:t xml:space="preserve"> Consortium. Prevalence of physical and mental non-communicable diseases in Europe: Findings from the European social survey (2014) special module on the social determinants of health. </w:t>
      </w:r>
      <w:proofErr w:type="spellStart"/>
      <w:r w:rsidRPr="00276905">
        <w:rPr>
          <w:rFonts w:ascii="Times New Roman" w:hAnsi="Times New Roman" w:cs="Times New Roman"/>
          <w:sz w:val="24"/>
          <w:lang w:val="en-US"/>
        </w:rPr>
        <w:t>Eur</w:t>
      </w:r>
      <w:proofErr w:type="spellEnd"/>
      <w:r w:rsidRPr="00276905">
        <w:rPr>
          <w:rFonts w:ascii="Times New Roman" w:hAnsi="Times New Roman" w:cs="Times New Roman"/>
          <w:sz w:val="24"/>
          <w:lang w:val="en-US"/>
        </w:rPr>
        <w:t xml:space="preserve"> J Public Health 2016;</w:t>
      </w:r>
    </w:p>
    <w:p w14:paraId="0F3B6BF3"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19. </w:t>
      </w:r>
      <w:r w:rsidRPr="00276905">
        <w:rPr>
          <w:rFonts w:ascii="Times New Roman" w:hAnsi="Times New Roman" w:cs="Times New Roman"/>
          <w:sz w:val="24"/>
          <w:lang w:val="en-US"/>
        </w:rPr>
        <w:tab/>
        <w:t xml:space="preserve">Norton EC, Miller MM, </w:t>
      </w:r>
      <w:proofErr w:type="spellStart"/>
      <w:r w:rsidRPr="00276905">
        <w:rPr>
          <w:rFonts w:ascii="Times New Roman" w:hAnsi="Times New Roman" w:cs="Times New Roman"/>
          <w:sz w:val="24"/>
          <w:lang w:val="en-US"/>
        </w:rPr>
        <w:t>Kleinman</w:t>
      </w:r>
      <w:proofErr w:type="spellEnd"/>
      <w:r w:rsidRPr="00276905">
        <w:rPr>
          <w:rFonts w:ascii="Times New Roman" w:hAnsi="Times New Roman" w:cs="Times New Roman"/>
          <w:sz w:val="24"/>
          <w:lang w:val="en-US"/>
        </w:rPr>
        <w:t xml:space="preserve"> LC. Computing adjusted risk ratios and risk differences in Stata. Stata J 2013</w:t>
      </w:r>
      <w:proofErr w:type="gramStart"/>
      <w:r w:rsidRPr="00276905">
        <w:rPr>
          <w:rFonts w:ascii="Times New Roman" w:hAnsi="Times New Roman" w:cs="Times New Roman"/>
          <w:sz w:val="24"/>
          <w:lang w:val="en-US"/>
        </w:rPr>
        <w:t>;13</w:t>
      </w:r>
      <w:proofErr w:type="gramEnd"/>
      <w:r w:rsidRPr="00276905">
        <w:rPr>
          <w:rFonts w:ascii="Times New Roman" w:hAnsi="Times New Roman" w:cs="Times New Roman"/>
          <w:sz w:val="24"/>
          <w:lang w:val="en-US"/>
        </w:rPr>
        <w:t xml:space="preserve">(3):492–509. </w:t>
      </w:r>
    </w:p>
    <w:p w14:paraId="75A8FB67"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20.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Tajeu</w:t>
      </w:r>
      <w:proofErr w:type="spellEnd"/>
      <w:r w:rsidRPr="00276905">
        <w:rPr>
          <w:rFonts w:ascii="Times New Roman" w:hAnsi="Times New Roman" w:cs="Times New Roman"/>
          <w:sz w:val="24"/>
          <w:lang w:val="en-US"/>
        </w:rPr>
        <w:t xml:space="preserve"> GS, Sen B, Allison DB, </w:t>
      </w:r>
      <w:proofErr w:type="spellStart"/>
      <w:r w:rsidRPr="00276905">
        <w:rPr>
          <w:rFonts w:ascii="Times New Roman" w:hAnsi="Times New Roman" w:cs="Times New Roman"/>
          <w:sz w:val="24"/>
          <w:lang w:val="en-US"/>
        </w:rPr>
        <w:t>Menachemi</w:t>
      </w:r>
      <w:proofErr w:type="spellEnd"/>
      <w:r w:rsidRPr="00276905">
        <w:rPr>
          <w:rFonts w:ascii="Times New Roman" w:hAnsi="Times New Roman" w:cs="Times New Roman"/>
          <w:sz w:val="24"/>
          <w:lang w:val="en-US"/>
        </w:rPr>
        <w:t xml:space="preserve"> N. Misuse of Odds Ratios in Obesity Literature: An Empirical Analysis of Published Studies. Obesity 2012</w:t>
      </w:r>
      <w:proofErr w:type="gramStart"/>
      <w:r w:rsidRPr="00276905">
        <w:rPr>
          <w:rFonts w:ascii="Times New Roman" w:hAnsi="Times New Roman" w:cs="Times New Roman"/>
          <w:sz w:val="24"/>
          <w:lang w:val="en-US"/>
        </w:rPr>
        <w:t>;20</w:t>
      </w:r>
      <w:proofErr w:type="gramEnd"/>
      <w:r w:rsidRPr="00276905">
        <w:rPr>
          <w:rFonts w:ascii="Times New Roman" w:hAnsi="Times New Roman" w:cs="Times New Roman"/>
          <w:sz w:val="24"/>
          <w:lang w:val="en-US"/>
        </w:rPr>
        <w:t xml:space="preserve">(8):1726–31. </w:t>
      </w:r>
    </w:p>
    <w:p w14:paraId="6EC18C1C"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21.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Beckfield</w:t>
      </w:r>
      <w:proofErr w:type="spellEnd"/>
      <w:r w:rsidRPr="00276905">
        <w:rPr>
          <w:rFonts w:ascii="Times New Roman" w:hAnsi="Times New Roman" w:cs="Times New Roman"/>
          <w:sz w:val="24"/>
          <w:lang w:val="en-US"/>
        </w:rPr>
        <w:t xml:space="preserve"> J, Olafsdottir S, </w:t>
      </w:r>
      <w:proofErr w:type="spellStart"/>
      <w:r w:rsidRPr="00276905">
        <w:rPr>
          <w:rFonts w:ascii="Times New Roman" w:hAnsi="Times New Roman" w:cs="Times New Roman"/>
          <w:sz w:val="24"/>
          <w:lang w:val="en-US"/>
        </w:rPr>
        <w:t>Bakhtiari</w:t>
      </w:r>
      <w:proofErr w:type="spellEnd"/>
      <w:r w:rsidRPr="00276905">
        <w:rPr>
          <w:rFonts w:ascii="Times New Roman" w:hAnsi="Times New Roman" w:cs="Times New Roman"/>
          <w:sz w:val="24"/>
          <w:lang w:val="en-US"/>
        </w:rPr>
        <w:t xml:space="preserve"> E. Health Inequalities in Global Context. Am </w:t>
      </w:r>
      <w:proofErr w:type="spellStart"/>
      <w:r w:rsidRPr="00276905">
        <w:rPr>
          <w:rFonts w:ascii="Times New Roman" w:hAnsi="Times New Roman" w:cs="Times New Roman"/>
          <w:sz w:val="24"/>
          <w:lang w:val="en-US"/>
        </w:rPr>
        <w:t>Behav</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Sci</w:t>
      </w:r>
      <w:proofErr w:type="spellEnd"/>
      <w:r w:rsidRPr="00276905">
        <w:rPr>
          <w:rFonts w:ascii="Times New Roman" w:hAnsi="Times New Roman" w:cs="Times New Roman"/>
          <w:sz w:val="24"/>
          <w:lang w:val="en-US"/>
        </w:rPr>
        <w:t xml:space="preserve"> 2013</w:t>
      </w:r>
      <w:proofErr w:type="gramStart"/>
      <w:r w:rsidRPr="00276905">
        <w:rPr>
          <w:rFonts w:ascii="Times New Roman" w:hAnsi="Times New Roman" w:cs="Times New Roman"/>
          <w:sz w:val="24"/>
          <w:lang w:val="en-US"/>
        </w:rPr>
        <w:t>;57</w:t>
      </w:r>
      <w:proofErr w:type="gramEnd"/>
      <w:r w:rsidRPr="00276905">
        <w:rPr>
          <w:rFonts w:ascii="Times New Roman" w:hAnsi="Times New Roman" w:cs="Times New Roman"/>
          <w:sz w:val="24"/>
          <w:lang w:val="en-US"/>
        </w:rPr>
        <w:t xml:space="preserve">(8):1014–39. </w:t>
      </w:r>
    </w:p>
    <w:p w14:paraId="12290B61"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22.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Volkers</w:t>
      </w:r>
      <w:proofErr w:type="spellEnd"/>
      <w:r w:rsidRPr="00276905">
        <w:rPr>
          <w:rFonts w:ascii="Times New Roman" w:hAnsi="Times New Roman" w:cs="Times New Roman"/>
          <w:sz w:val="24"/>
          <w:lang w:val="en-US"/>
        </w:rPr>
        <w:t xml:space="preserve"> AC, </w:t>
      </w:r>
      <w:proofErr w:type="spellStart"/>
      <w:r w:rsidRPr="00276905">
        <w:rPr>
          <w:rFonts w:ascii="Times New Roman" w:hAnsi="Times New Roman" w:cs="Times New Roman"/>
          <w:sz w:val="24"/>
          <w:lang w:val="en-US"/>
        </w:rPr>
        <w:t>Westert</w:t>
      </w:r>
      <w:proofErr w:type="spellEnd"/>
      <w:r w:rsidRPr="00276905">
        <w:rPr>
          <w:rFonts w:ascii="Times New Roman" w:hAnsi="Times New Roman" w:cs="Times New Roman"/>
          <w:sz w:val="24"/>
          <w:lang w:val="en-US"/>
        </w:rPr>
        <w:t xml:space="preserve"> GP, </w:t>
      </w:r>
      <w:proofErr w:type="spellStart"/>
      <w:r w:rsidRPr="00276905">
        <w:rPr>
          <w:rFonts w:ascii="Times New Roman" w:hAnsi="Times New Roman" w:cs="Times New Roman"/>
          <w:sz w:val="24"/>
          <w:lang w:val="en-US"/>
        </w:rPr>
        <w:t>Schellevis</w:t>
      </w:r>
      <w:proofErr w:type="spellEnd"/>
      <w:r w:rsidRPr="00276905">
        <w:rPr>
          <w:rFonts w:ascii="Times New Roman" w:hAnsi="Times New Roman" w:cs="Times New Roman"/>
          <w:sz w:val="24"/>
          <w:lang w:val="en-US"/>
        </w:rPr>
        <w:t xml:space="preserve"> FG. Health disparities by occupation, modified by education: a cross-sectional population study. BMC Public Health 2007</w:t>
      </w:r>
      <w:proofErr w:type="gramStart"/>
      <w:r w:rsidRPr="00276905">
        <w:rPr>
          <w:rFonts w:ascii="Times New Roman" w:hAnsi="Times New Roman" w:cs="Times New Roman"/>
          <w:sz w:val="24"/>
          <w:lang w:val="en-US"/>
        </w:rPr>
        <w:t>;7</w:t>
      </w:r>
      <w:proofErr w:type="gramEnd"/>
      <w:r w:rsidRPr="00276905">
        <w:rPr>
          <w:rFonts w:ascii="Times New Roman" w:hAnsi="Times New Roman" w:cs="Times New Roman"/>
          <w:sz w:val="24"/>
          <w:lang w:val="en-US"/>
        </w:rPr>
        <w:t xml:space="preserve">(1):196. </w:t>
      </w:r>
    </w:p>
    <w:p w14:paraId="4BA64FCB"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23. </w:t>
      </w:r>
      <w:r w:rsidRPr="00276905">
        <w:rPr>
          <w:rFonts w:ascii="Times New Roman" w:hAnsi="Times New Roman" w:cs="Times New Roman"/>
          <w:sz w:val="24"/>
          <w:lang w:val="en-US"/>
        </w:rPr>
        <w:tab/>
        <w:t xml:space="preserve">Colhoun HM, Hemingway H, </w:t>
      </w:r>
      <w:proofErr w:type="spellStart"/>
      <w:r w:rsidRPr="00276905">
        <w:rPr>
          <w:rFonts w:ascii="Times New Roman" w:hAnsi="Times New Roman" w:cs="Times New Roman"/>
          <w:sz w:val="24"/>
          <w:lang w:val="en-US"/>
        </w:rPr>
        <w:t>Poulter</w:t>
      </w:r>
      <w:proofErr w:type="spellEnd"/>
      <w:r w:rsidRPr="00276905">
        <w:rPr>
          <w:rFonts w:ascii="Times New Roman" w:hAnsi="Times New Roman" w:cs="Times New Roman"/>
          <w:sz w:val="24"/>
          <w:lang w:val="en-US"/>
        </w:rPr>
        <w:t xml:space="preserve"> NR. Socio-economic status and blood pressure: an overview analysis. J Hum </w:t>
      </w:r>
      <w:proofErr w:type="spellStart"/>
      <w:r w:rsidRPr="00276905">
        <w:rPr>
          <w:rFonts w:ascii="Times New Roman" w:hAnsi="Times New Roman" w:cs="Times New Roman"/>
          <w:sz w:val="24"/>
          <w:lang w:val="en-US"/>
        </w:rPr>
        <w:t>Hypertens</w:t>
      </w:r>
      <w:proofErr w:type="spellEnd"/>
      <w:r w:rsidRPr="00276905">
        <w:rPr>
          <w:rFonts w:ascii="Times New Roman" w:hAnsi="Times New Roman" w:cs="Times New Roman"/>
          <w:sz w:val="24"/>
          <w:lang w:val="en-US"/>
        </w:rPr>
        <w:t xml:space="preserve"> 1998</w:t>
      </w:r>
      <w:proofErr w:type="gramStart"/>
      <w:r w:rsidRPr="00276905">
        <w:rPr>
          <w:rFonts w:ascii="Times New Roman" w:hAnsi="Times New Roman" w:cs="Times New Roman"/>
          <w:sz w:val="24"/>
          <w:lang w:val="en-US"/>
        </w:rPr>
        <w:t>;12</w:t>
      </w:r>
      <w:proofErr w:type="gramEnd"/>
      <w:r w:rsidRPr="00276905">
        <w:rPr>
          <w:rFonts w:ascii="Times New Roman" w:hAnsi="Times New Roman" w:cs="Times New Roman"/>
          <w:sz w:val="24"/>
          <w:lang w:val="en-US"/>
        </w:rPr>
        <w:t xml:space="preserve">(2):91–110. </w:t>
      </w:r>
    </w:p>
    <w:p w14:paraId="46500A7E"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24.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Gershon</w:t>
      </w:r>
      <w:proofErr w:type="spellEnd"/>
      <w:r w:rsidRPr="00276905">
        <w:rPr>
          <w:rFonts w:ascii="Times New Roman" w:hAnsi="Times New Roman" w:cs="Times New Roman"/>
          <w:sz w:val="24"/>
          <w:lang w:val="en-US"/>
        </w:rPr>
        <w:t xml:space="preserve"> AS, </w:t>
      </w:r>
      <w:proofErr w:type="spellStart"/>
      <w:r w:rsidRPr="00276905">
        <w:rPr>
          <w:rFonts w:ascii="Times New Roman" w:hAnsi="Times New Roman" w:cs="Times New Roman"/>
          <w:sz w:val="24"/>
          <w:lang w:val="en-US"/>
        </w:rPr>
        <w:t>Dolmage</w:t>
      </w:r>
      <w:proofErr w:type="spellEnd"/>
      <w:r w:rsidRPr="00276905">
        <w:rPr>
          <w:rFonts w:ascii="Times New Roman" w:hAnsi="Times New Roman" w:cs="Times New Roman"/>
          <w:sz w:val="24"/>
          <w:lang w:val="en-US"/>
        </w:rPr>
        <w:t xml:space="preserve"> TE, Stephenson A, Jackson B. Chronic obstructive pulmonary disease and socioeconomic status: a systematic review. COPD 2012</w:t>
      </w:r>
      <w:proofErr w:type="gramStart"/>
      <w:r w:rsidRPr="00276905">
        <w:rPr>
          <w:rFonts w:ascii="Times New Roman" w:hAnsi="Times New Roman" w:cs="Times New Roman"/>
          <w:sz w:val="24"/>
          <w:lang w:val="en-US"/>
        </w:rPr>
        <w:t>;9</w:t>
      </w:r>
      <w:proofErr w:type="gramEnd"/>
      <w:r w:rsidRPr="00276905">
        <w:rPr>
          <w:rFonts w:ascii="Times New Roman" w:hAnsi="Times New Roman" w:cs="Times New Roman"/>
          <w:sz w:val="24"/>
          <w:lang w:val="en-US"/>
        </w:rPr>
        <w:t xml:space="preserve">(3):216–26. </w:t>
      </w:r>
    </w:p>
    <w:p w14:paraId="07AF6542"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lastRenderedPageBreak/>
        <w:t xml:space="preserve">25.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Levenstein</w:t>
      </w:r>
      <w:proofErr w:type="spellEnd"/>
      <w:r w:rsidRPr="00276905">
        <w:rPr>
          <w:rFonts w:ascii="Times New Roman" w:hAnsi="Times New Roman" w:cs="Times New Roman"/>
          <w:sz w:val="24"/>
          <w:lang w:val="en-US"/>
        </w:rPr>
        <w:t xml:space="preserve"> S, Kaplan GA, Smith M. Sociodemographic characteristics, life stressors, and peptic ulcer. A prospective study. J </w:t>
      </w:r>
      <w:proofErr w:type="spellStart"/>
      <w:r w:rsidRPr="00276905">
        <w:rPr>
          <w:rFonts w:ascii="Times New Roman" w:hAnsi="Times New Roman" w:cs="Times New Roman"/>
          <w:sz w:val="24"/>
          <w:lang w:val="en-US"/>
        </w:rPr>
        <w:t>Clin</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Gastroenterol</w:t>
      </w:r>
      <w:proofErr w:type="spellEnd"/>
      <w:r w:rsidRPr="00276905">
        <w:rPr>
          <w:rFonts w:ascii="Times New Roman" w:hAnsi="Times New Roman" w:cs="Times New Roman"/>
          <w:sz w:val="24"/>
          <w:lang w:val="en-US"/>
        </w:rPr>
        <w:t xml:space="preserve"> 1995</w:t>
      </w:r>
      <w:proofErr w:type="gramStart"/>
      <w:r w:rsidRPr="00276905">
        <w:rPr>
          <w:rFonts w:ascii="Times New Roman" w:hAnsi="Times New Roman" w:cs="Times New Roman"/>
          <w:sz w:val="24"/>
          <w:lang w:val="en-US"/>
        </w:rPr>
        <w:t>;21</w:t>
      </w:r>
      <w:proofErr w:type="gramEnd"/>
      <w:r w:rsidRPr="00276905">
        <w:rPr>
          <w:rFonts w:ascii="Times New Roman" w:hAnsi="Times New Roman" w:cs="Times New Roman"/>
          <w:sz w:val="24"/>
          <w:lang w:val="en-US"/>
        </w:rPr>
        <w:t xml:space="preserve">(3):185–92. </w:t>
      </w:r>
    </w:p>
    <w:p w14:paraId="6ECC5483"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26. </w:t>
      </w:r>
      <w:r w:rsidRPr="00276905">
        <w:rPr>
          <w:rFonts w:ascii="Times New Roman" w:hAnsi="Times New Roman" w:cs="Times New Roman"/>
          <w:sz w:val="24"/>
          <w:lang w:val="en-US"/>
        </w:rPr>
        <w:tab/>
        <w:t xml:space="preserve">Connolly V, Unwin N, Sherriff P, </w:t>
      </w:r>
      <w:proofErr w:type="spellStart"/>
      <w:r w:rsidRPr="00276905">
        <w:rPr>
          <w:rFonts w:ascii="Times New Roman" w:hAnsi="Times New Roman" w:cs="Times New Roman"/>
          <w:sz w:val="24"/>
          <w:lang w:val="en-US"/>
        </w:rPr>
        <w:t>Bilous</w:t>
      </w:r>
      <w:proofErr w:type="spellEnd"/>
      <w:r w:rsidRPr="00276905">
        <w:rPr>
          <w:rFonts w:ascii="Times New Roman" w:hAnsi="Times New Roman" w:cs="Times New Roman"/>
          <w:sz w:val="24"/>
          <w:lang w:val="en-US"/>
        </w:rPr>
        <w:t xml:space="preserve"> R, Kelly W. Diabetes prevalence and socioeconomic status: a population based study showing increased prevalence of type 2 diabetes mellitus in deprived areas. J </w:t>
      </w:r>
      <w:proofErr w:type="spellStart"/>
      <w:r w:rsidRPr="00276905">
        <w:rPr>
          <w:rFonts w:ascii="Times New Roman" w:hAnsi="Times New Roman" w:cs="Times New Roman"/>
          <w:sz w:val="24"/>
          <w:lang w:val="en-US"/>
        </w:rPr>
        <w:t>Epidemiol</w:t>
      </w:r>
      <w:proofErr w:type="spellEnd"/>
      <w:r w:rsidRPr="00276905">
        <w:rPr>
          <w:rFonts w:ascii="Times New Roman" w:hAnsi="Times New Roman" w:cs="Times New Roman"/>
          <w:sz w:val="24"/>
          <w:lang w:val="en-US"/>
        </w:rPr>
        <w:t xml:space="preserve"> Community Health 2000</w:t>
      </w:r>
      <w:proofErr w:type="gramStart"/>
      <w:r w:rsidRPr="00276905">
        <w:rPr>
          <w:rFonts w:ascii="Times New Roman" w:hAnsi="Times New Roman" w:cs="Times New Roman"/>
          <w:sz w:val="24"/>
          <w:lang w:val="en-US"/>
        </w:rPr>
        <w:t>;54</w:t>
      </w:r>
      <w:proofErr w:type="gramEnd"/>
      <w:r w:rsidRPr="00276905">
        <w:rPr>
          <w:rFonts w:ascii="Times New Roman" w:hAnsi="Times New Roman" w:cs="Times New Roman"/>
          <w:sz w:val="24"/>
          <w:lang w:val="en-US"/>
        </w:rPr>
        <w:t xml:space="preserve">(3):173–7. </w:t>
      </w:r>
    </w:p>
    <w:p w14:paraId="2FD326FE"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27.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Agardh</w:t>
      </w:r>
      <w:proofErr w:type="spellEnd"/>
      <w:r w:rsidRPr="00276905">
        <w:rPr>
          <w:rFonts w:ascii="Times New Roman" w:hAnsi="Times New Roman" w:cs="Times New Roman"/>
          <w:sz w:val="24"/>
          <w:lang w:val="en-US"/>
        </w:rPr>
        <w:t xml:space="preserve"> E, </w:t>
      </w:r>
      <w:proofErr w:type="spellStart"/>
      <w:r w:rsidRPr="00276905">
        <w:rPr>
          <w:rFonts w:ascii="Times New Roman" w:hAnsi="Times New Roman" w:cs="Times New Roman"/>
          <w:sz w:val="24"/>
          <w:lang w:val="en-US"/>
        </w:rPr>
        <w:t>Allebeck</w:t>
      </w:r>
      <w:proofErr w:type="spellEnd"/>
      <w:r w:rsidRPr="00276905">
        <w:rPr>
          <w:rFonts w:ascii="Times New Roman" w:hAnsi="Times New Roman" w:cs="Times New Roman"/>
          <w:sz w:val="24"/>
          <w:lang w:val="en-US"/>
        </w:rPr>
        <w:t xml:space="preserve"> P, </w:t>
      </w:r>
      <w:proofErr w:type="spellStart"/>
      <w:r w:rsidRPr="00276905">
        <w:rPr>
          <w:rFonts w:ascii="Times New Roman" w:hAnsi="Times New Roman" w:cs="Times New Roman"/>
          <w:sz w:val="24"/>
          <w:lang w:val="en-US"/>
        </w:rPr>
        <w:t>Hallqvist</w:t>
      </w:r>
      <w:proofErr w:type="spellEnd"/>
      <w:r w:rsidRPr="00276905">
        <w:rPr>
          <w:rFonts w:ascii="Times New Roman" w:hAnsi="Times New Roman" w:cs="Times New Roman"/>
          <w:sz w:val="24"/>
          <w:lang w:val="en-US"/>
        </w:rPr>
        <w:t xml:space="preserve"> J, </w:t>
      </w:r>
      <w:proofErr w:type="spellStart"/>
      <w:r w:rsidRPr="00276905">
        <w:rPr>
          <w:rFonts w:ascii="Times New Roman" w:hAnsi="Times New Roman" w:cs="Times New Roman"/>
          <w:sz w:val="24"/>
          <w:lang w:val="en-US"/>
        </w:rPr>
        <w:t>Moradi</w:t>
      </w:r>
      <w:proofErr w:type="spellEnd"/>
      <w:r w:rsidRPr="00276905">
        <w:rPr>
          <w:rFonts w:ascii="Times New Roman" w:hAnsi="Times New Roman" w:cs="Times New Roman"/>
          <w:sz w:val="24"/>
          <w:lang w:val="en-US"/>
        </w:rPr>
        <w:t xml:space="preserve"> T, </w:t>
      </w:r>
      <w:proofErr w:type="spellStart"/>
      <w:r w:rsidRPr="00276905">
        <w:rPr>
          <w:rFonts w:ascii="Times New Roman" w:hAnsi="Times New Roman" w:cs="Times New Roman"/>
          <w:sz w:val="24"/>
          <w:lang w:val="en-US"/>
        </w:rPr>
        <w:t>Sidorchuk</w:t>
      </w:r>
      <w:proofErr w:type="spellEnd"/>
      <w:r w:rsidRPr="00276905">
        <w:rPr>
          <w:rFonts w:ascii="Times New Roman" w:hAnsi="Times New Roman" w:cs="Times New Roman"/>
          <w:sz w:val="24"/>
          <w:lang w:val="en-US"/>
        </w:rPr>
        <w:t xml:space="preserve"> A. Type 2 diabetes incidence and socio-economic position: a systematic review and meta-analysis. </w:t>
      </w:r>
      <w:proofErr w:type="spellStart"/>
      <w:r w:rsidRPr="00276905">
        <w:rPr>
          <w:rFonts w:ascii="Times New Roman" w:hAnsi="Times New Roman" w:cs="Times New Roman"/>
          <w:sz w:val="24"/>
          <w:lang w:val="en-US"/>
        </w:rPr>
        <w:t>Int</w:t>
      </w:r>
      <w:proofErr w:type="spellEnd"/>
      <w:r w:rsidRPr="00276905">
        <w:rPr>
          <w:rFonts w:ascii="Times New Roman" w:hAnsi="Times New Roman" w:cs="Times New Roman"/>
          <w:sz w:val="24"/>
          <w:lang w:val="en-US"/>
        </w:rPr>
        <w:t xml:space="preserve"> J </w:t>
      </w:r>
      <w:proofErr w:type="spellStart"/>
      <w:r w:rsidRPr="00276905">
        <w:rPr>
          <w:rFonts w:ascii="Times New Roman" w:hAnsi="Times New Roman" w:cs="Times New Roman"/>
          <w:sz w:val="24"/>
          <w:lang w:val="en-US"/>
        </w:rPr>
        <w:t>Epidemiol</w:t>
      </w:r>
      <w:proofErr w:type="spellEnd"/>
      <w:r w:rsidRPr="00276905">
        <w:rPr>
          <w:rFonts w:ascii="Times New Roman" w:hAnsi="Times New Roman" w:cs="Times New Roman"/>
          <w:sz w:val="24"/>
          <w:lang w:val="en-US"/>
        </w:rPr>
        <w:t xml:space="preserve"> 2011</w:t>
      </w:r>
      <w:proofErr w:type="gramStart"/>
      <w:r w:rsidRPr="00276905">
        <w:rPr>
          <w:rFonts w:ascii="Times New Roman" w:hAnsi="Times New Roman" w:cs="Times New Roman"/>
          <w:sz w:val="24"/>
          <w:lang w:val="en-US"/>
        </w:rPr>
        <w:t>;dyr029</w:t>
      </w:r>
      <w:proofErr w:type="gramEnd"/>
      <w:r w:rsidRPr="00276905">
        <w:rPr>
          <w:rFonts w:ascii="Times New Roman" w:hAnsi="Times New Roman" w:cs="Times New Roman"/>
          <w:sz w:val="24"/>
          <w:lang w:val="en-US"/>
        </w:rPr>
        <w:t xml:space="preserve">. </w:t>
      </w:r>
    </w:p>
    <w:p w14:paraId="528BAC6C"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28. </w:t>
      </w:r>
      <w:r w:rsidRPr="00276905">
        <w:rPr>
          <w:rFonts w:ascii="Times New Roman" w:hAnsi="Times New Roman" w:cs="Times New Roman"/>
          <w:sz w:val="24"/>
          <w:lang w:val="en-US"/>
        </w:rPr>
        <w:tab/>
        <w:t xml:space="preserve">Dionne CE, Von </w:t>
      </w:r>
      <w:proofErr w:type="spellStart"/>
      <w:r w:rsidRPr="00276905">
        <w:rPr>
          <w:rFonts w:ascii="Times New Roman" w:hAnsi="Times New Roman" w:cs="Times New Roman"/>
          <w:sz w:val="24"/>
          <w:lang w:val="en-US"/>
        </w:rPr>
        <w:t>Korff</w:t>
      </w:r>
      <w:proofErr w:type="spellEnd"/>
      <w:r w:rsidRPr="00276905">
        <w:rPr>
          <w:rFonts w:ascii="Times New Roman" w:hAnsi="Times New Roman" w:cs="Times New Roman"/>
          <w:sz w:val="24"/>
          <w:lang w:val="en-US"/>
        </w:rPr>
        <w:t xml:space="preserve"> M, </w:t>
      </w:r>
      <w:proofErr w:type="spellStart"/>
      <w:r w:rsidRPr="00276905">
        <w:rPr>
          <w:rFonts w:ascii="Times New Roman" w:hAnsi="Times New Roman" w:cs="Times New Roman"/>
          <w:sz w:val="24"/>
          <w:lang w:val="en-US"/>
        </w:rPr>
        <w:t>Koepsell</w:t>
      </w:r>
      <w:proofErr w:type="spellEnd"/>
      <w:r w:rsidRPr="00276905">
        <w:rPr>
          <w:rFonts w:ascii="Times New Roman" w:hAnsi="Times New Roman" w:cs="Times New Roman"/>
          <w:sz w:val="24"/>
          <w:lang w:val="en-US"/>
        </w:rPr>
        <w:t xml:space="preserve"> TD, </w:t>
      </w:r>
      <w:proofErr w:type="spellStart"/>
      <w:r w:rsidRPr="00276905">
        <w:rPr>
          <w:rFonts w:ascii="Times New Roman" w:hAnsi="Times New Roman" w:cs="Times New Roman"/>
          <w:sz w:val="24"/>
          <w:lang w:val="en-US"/>
        </w:rPr>
        <w:t>Deyo</w:t>
      </w:r>
      <w:proofErr w:type="spellEnd"/>
      <w:r w:rsidRPr="00276905">
        <w:rPr>
          <w:rFonts w:ascii="Times New Roman" w:hAnsi="Times New Roman" w:cs="Times New Roman"/>
          <w:sz w:val="24"/>
          <w:lang w:val="en-US"/>
        </w:rPr>
        <w:t xml:space="preserve"> RA, Barlow WE, </w:t>
      </w:r>
      <w:proofErr w:type="spellStart"/>
      <w:r w:rsidRPr="00276905">
        <w:rPr>
          <w:rFonts w:ascii="Times New Roman" w:hAnsi="Times New Roman" w:cs="Times New Roman"/>
          <w:sz w:val="24"/>
          <w:lang w:val="en-US"/>
        </w:rPr>
        <w:t>Checkoway</w:t>
      </w:r>
      <w:proofErr w:type="spellEnd"/>
      <w:r w:rsidRPr="00276905">
        <w:rPr>
          <w:rFonts w:ascii="Times New Roman" w:hAnsi="Times New Roman" w:cs="Times New Roman"/>
          <w:sz w:val="24"/>
          <w:lang w:val="en-US"/>
        </w:rPr>
        <w:t xml:space="preserve"> H. Formal education and back pain: a review. J </w:t>
      </w:r>
      <w:proofErr w:type="spellStart"/>
      <w:r w:rsidRPr="00276905">
        <w:rPr>
          <w:rFonts w:ascii="Times New Roman" w:hAnsi="Times New Roman" w:cs="Times New Roman"/>
          <w:sz w:val="24"/>
          <w:lang w:val="en-US"/>
        </w:rPr>
        <w:t>Epidemiol</w:t>
      </w:r>
      <w:proofErr w:type="spellEnd"/>
      <w:r w:rsidRPr="00276905">
        <w:rPr>
          <w:rFonts w:ascii="Times New Roman" w:hAnsi="Times New Roman" w:cs="Times New Roman"/>
          <w:sz w:val="24"/>
          <w:lang w:val="en-US"/>
        </w:rPr>
        <w:t xml:space="preserve"> Community Health 2001</w:t>
      </w:r>
      <w:proofErr w:type="gramStart"/>
      <w:r w:rsidRPr="00276905">
        <w:rPr>
          <w:rFonts w:ascii="Times New Roman" w:hAnsi="Times New Roman" w:cs="Times New Roman"/>
          <w:sz w:val="24"/>
          <w:lang w:val="en-US"/>
        </w:rPr>
        <w:t>;55</w:t>
      </w:r>
      <w:proofErr w:type="gramEnd"/>
      <w:r w:rsidRPr="00276905">
        <w:rPr>
          <w:rFonts w:ascii="Times New Roman" w:hAnsi="Times New Roman" w:cs="Times New Roman"/>
          <w:sz w:val="24"/>
          <w:lang w:val="en-US"/>
        </w:rPr>
        <w:t xml:space="preserve">(7):455–68. </w:t>
      </w:r>
    </w:p>
    <w:p w14:paraId="53629662"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29.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Launer</w:t>
      </w:r>
      <w:proofErr w:type="spellEnd"/>
      <w:r w:rsidRPr="00276905">
        <w:rPr>
          <w:rFonts w:ascii="Times New Roman" w:hAnsi="Times New Roman" w:cs="Times New Roman"/>
          <w:sz w:val="24"/>
          <w:lang w:val="en-US"/>
        </w:rPr>
        <w:t xml:space="preserve"> LJ, </w:t>
      </w:r>
      <w:proofErr w:type="spellStart"/>
      <w:r w:rsidRPr="00276905">
        <w:rPr>
          <w:rFonts w:ascii="Times New Roman" w:hAnsi="Times New Roman" w:cs="Times New Roman"/>
          <w:sz w:val="24"/>
          <w:lang w:val="en-US"/>
        </w:rPr>
        <w:t>Terwindt</w:t>
      </w:r>
      <w:proofErr w:type="spellEnd"/>
      <w:r w:rsidRPr="00276905">
        <w:rPr>
          <w:rFonts w:ascii="Times New Roman" w:hAnsi="Times New Roman" w:cs="Times New Roman"/>
          <w:sz w:val="24"/>
          <w:lang w:val="en-US"/>
        </w:rPr>
        <w:t xml:space="preserve"> GM, Ferrari MD. The prevalence and characteristics of migraine in a population-based cohort The GEM Study. Neurology 1999</w:t>
      </w:r>
      <w:proofErr w:type="gramStart"/>
      <w:r w:rsidRPr="00276905">
        <w:rPr>
          <w:rFonts w:ascii="Times New Roman" w:hAnsi="Times New Roman" w:cs="Times New Roman"/>
          <w:sz w:val="24"/>
          <w:lang w:val="en-US"/>
        </w:rPr>
        <w:t>;53</w:t>
      </w:r>
      <w:proofErr w:type="gramEnd"/>
      <w:r w:rsidRPr="00276905">
        <w:rPr>
          <w:rFonts w:ascii="Times New Roman" w:hAnsi="Times New Roman" w:cs="Times New Roman"/>
          <w:sz w:val="24"/>
          <w:lang w:val="en-US"/>
        </w:rPr>
        <w:t xml:space="preserve">(3):537–537. </w:t>
      </w:r>
    </w:p>
    <w:p w14:paraId="082FFDB4"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30.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Kececi</w:t>
      </w:r>
      <w:proofErr w:type="spellEnd"/>
      <w:r w:rsidRPr="00276905">
        <w:rPr>
          <w:rFonts w:ascii="Times New Roman" w:hAnsi="Times New Roman" w:cs="Times New Roman"/>
          <w:sz w:val="24"/>
          <w:lang w:val="en-US"/>
        </w:rPr>
        <w:t xml:space="preserve"> H, </w:t>
      </w:r>
      <w:proofErr w:type="spellStart"/>
      <w:r w:rsidRPr="00276905">
        <w:rPr>
          <w:rFonts w:ascii="Times New Roman" w:hAnsi="Times New Roman" w:cs="Times New Roman"/>
          <w:sz w:val="24"/>
          <w:lang w:val="en-US"/>
        </w:rPr>
        <w:t>Dener</w:t>
      </w:r>
      <w:proofErr w:type="spellEnd"/>
      <w:r w:rsidRPr="00276905">
        <w:rPr>
          <w:rFonts w:ascii="Times New Roman" w:hAnsi="Times New Roman" w:cs="Times New Roman"/>
          <w:sz w:val="24"/>
          <w:lang w:val="en-US"/>
        </w:rPr>
        <w:t xml:space="preserve"> S. Epidemiological and clinical characteristics of migraine in Sivas, Turkey. Headache 2002</w:t>
      </w:r>
      <w:proofErr w:type="gramStart"/>
      <w:r w:rsidRPr="00276905">
        <w:rPr>
          <w:rFonts w:ascii="Times New Roman" w:hAnsi="Times New Roman" w:cs="Times New Roman"/>
          <w:sz w:val="24"/>
          <w:lang w:val="en-US"/>
        </w:rPr>
        <w:t>;42</w:t>
      </w:r>
      <w:proofErr w:type="gramEnd"/>
      <w:r w:rsidRPr="00276905">
        <w:rPr>
          <w:rFonts w:ascii="Times New Roman" w:hAnsi="Times New Roman" w:cs="Times New Roman"/>
          <w:sz w:val="24"/>
          <w:lang w:val="en-US"/>
        </w:rPr>
        <w:t xml:space="preserve">(4):275–80. </w:t>
      </w:r>
    </w:p>
    <w:p w14:paraId="34249C89"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31. </w:t>
      </w:r>
      <w:r w:rsidRPr="00276905">
        <w:rPr>
          <w:rFonts w:ascii="Times New Roman" w:hAnsi="Times New Roman" w:cs="Times New Roman"/>
          <w:sz w:val="24"/>
          <w:lang w:val="en-US"/>
        </w:rPr>
        <w:tab/>
        <w:t xml:space="preserve">McNally NJ, Phillips DR, Williams HC. The problem of atopic eczema: </w:t>
      </w:r>
      <w:proofErr w:type="spellStart"/>
      <w:r w:rsidRPr="00276905">
        <w:rPr>
          <w:rFonts w:ascii="Times New Roman" w:hAnsi="Times New Roman" w:cs="Times New Roman"/>
          <w:sz w:val="24"/>
          <w:lang w:val="en-US"/>
        </w:rPr>
        <w:t>aetiological</w:t>
      </w:r>
      <w:proofErr w:type="spellEnd"/>
      <w:r w:rsidRPr="00276905">
        <w:rPr>
          <w:rFonts w:ascii="Times New Roman" w:hAnsi="Times New Roman" w:cs="Times New Roman"/>
          <w:sz w:val="24"/>
          <w:lang w:val="en-US"/>
        </w:rPr>
        <w:t xml:space="preserve"> clues from the environment and lifestyles. </w:t>
      </w:r>
      <w:proofErr w:type="spellStart"/>
      <w:r w:rsidRPr="00276905">
        <w:rPr>
          <w:rFonts w:ascii="Times New Roman" w:hAnsi="Times New Roman" w:cs="Times New Roman"/>
          <w:sz w:val="24"/>
          <w:lang w:val="en-US"/>
        </w:rPr>
        <w:t>Soc</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Sci</w:t>
      </w:r>
      <w:proofErr w:type="spellEnd"/>
      <w:r w:rsidRPr="00276905">
        <w:rPr>
          <w:rFonts w:ascii="Times New Roman" w:hAnsi="Times New Roman" w:cs="Times New Roman"/>
          <w:sz w:val="24"/>
          <w:lang w:val="en-US"/>
        </w:rPr>
        <w:t xml:space="preserve"> Med 1998</w:t>
      </w:r>
      <w:proofErr w:type="gramStart"/>
      <w:r w:rsidRPr="00276905">
        <w:rPr>
          <w:rFonts w:ascii="Times New Roman" w:hAnsi="Times New Roman" w:cs="Times New Roman"/>
          <w:sz w:val="24"/>
          <w:lang w:val="en-US"/>
        </w:rPr>
        <w:t>;46</w:t>
      </w:r>
      <w:proofErr w:type="gramEnd"/>
      <w:r w:rsidRPr="00276905">
        <w:rPr>
          <w:rFonts w:ascii="Times New Roman" w:hAnsi="Times New Roman" w:cs="Times New Roman"/>
          <w:sz w:val="24"/>
          <w:lang w:val="en-US"/>
        </w:rPr>
        <w:t xml:space="preserve">(6):729–41. </w:t>
      </w:r>
    </w:p>
    <w:p w14:paraId="7B960BCF"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32.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Bytzer</w:t>
      </w:r>
      <w:proofErr w:type="spellEnd"/>
      <w:r w:rsidRPr="00276905">
        <w:rPr>
          <w:rFonts w:ascii="Times New Roman" w:hAnsi="Times New Roman" w:cs="Times New Roman"/>
          <w:sz w:val="24"/>
          <w:lang w:val="en-US"/>
        </w:rPr>
        <w:t xml:space="preserve"> P, Howell S, </w:t>
      </w:r>
      <w:proofErr w:type="spellStart"/>
      <w:r w:rsidRPr="00276905">
        <w:rPr>
          <w:rFonts w:ascii="Times New Roman" w:hAnsi="Times New Roman" w:cs="Times New Roman"/>
          <w:sz w:val="24"/>
          <w:lang w:val="en-US"/>
        </w:rPr>
        <w:t>Leemon</w:t>
      </w:r>
      <w:proofErr w:type="spellEnd"/>
      <w:r w:rsidRPr="00276905">
        <w:rPr>
          <w:rFonts w:ascii="Times New Roman" w:hAnsi="Times New Roman" w:cs="Times New Roman"/>
          <w:sz w:val="24"/>
          <w:lang w:val="en-US"/>
        </w:rPr>
        <w:t xml:space="preserve"> M, Young LJ, Jones MP, Talley NJ. Low socioeconomic class is a risk factor for upper and lower gastrointestinal symptoms: a population based study in 15 000 Australian adults. Gut 2001</w:t>
      </w:r>
      <w:proofErr w:type="gramStart"/>
      <w:r w:rsidRPr="00276905">
        <w:rPr>
          <w:rFonts w:ascii="Times New Roman" w:hAnsi="Times New Roman" w:cs="Times New Roman"/>
          <w:sz w:val="24"/>
          <w:lang w:val="en-US"/>
        </w:rPr>
        <w:t>;49</w:t>
      </w:r>
      <w:proofErr w:type="gramEnd"/>
      <w:r w:rsidRPr="00276905">
        <w:rPr>
          <w:rFonts w:ascii="Times New Roman" w:hAnsi="Times New Roman" w:cs="Times New Roman"/>
          <w:sz w:val="24"/>
          <w:lang w:val="en-US"/>
        </w:rPr>
        <w:t xml:space="preserve">(1):66–72. </w:t>
      </w:r>
    </w:p>
    <w:p w14:paraId="464FEE73"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33.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Mugie</w:t>
      </w:r>
      <w:proofErr w:type="spellEnd"/>
      <w:r w:rsidRPr="00276905">
        <w:rPr>
          <w:rFonts w:ascii="Times New Roman" w:hAnsi="Times New Roman" w:cs="Times New Roman"/>
          <w:sz w:val="24"/>
          <w:lang w:val="en-US"/>
        </w:rPr>
        <w:t xml:space="preserve"> SM, </w:t>
      </w:r>
      <w:proofErr w:type="spellStart"/>
      <w:r w:rsidRPr="00276905">
        <w:rPr>
          <w:rFonts w:ascii="Times New Roman" w:hAnsi="Times New Roman" w:cs="Times New Roman"/>
          <w:sz w:val="24"/>
          <w:lang w:val="en-US"/>
        </w:rPr>
        <w:t>Benninga</w:t>
      </w:r>
      <w:proofErr w:type="spellEnd"/>
      <w:r w:rsidRPr="00276905">
        <w:rPr>
          <w:rFonts w:ascii="Times New Roman" w:hAnsi="Times New Roman" w:cs="Times New Roman"/>
          <w:sz w:val="24"/>
          <w:lang w:val="en-US"/>
        </w:rPr>
        <w:t xml:space="preserve"> MA, Di Lorenzo C. Epidemiology of constipation in children and adults: A systematic review. Best </w:t>
      </w:r>
      <w:proofErr w:type="spellStart"/>
      <w:r w:rsidRPr="00276905">
        <w:rPr>
          <w:rFonts w:ascii="Times New Roman" w:hAnsi="Times New Roman" w:cs="Times New Roman"/>
          <w:sz w:val="24"/>
          <w:lang w:val="en-US"/>
        </w:rPr>
        <w:t>Pract</w:t>
      </w:r>
      <w:proofErr w:type="spellEnd"/>
      <w:r w:rsidRPr="00276905">
        <w:rPr>
          <w:rFonts w:ascii="Times New Roman" w:hAnsi="Times New Roman" w:cs="Times New Roman"/>
          <w:sz w:val="24"/>
          <w:lang w:val="en-US"/>
        </w:rPr>
        <w:t xml:space="preserve"> Res </w:t>
      </w:r>
      <w:proofErr w:type="spellStart"/>
      <w:r w:rsidRPr="00276905">
        <w:rPr>
          <w:rFonts w:ascii="Times New Roman" w:hAnsi="Times New Roman" w:cs="Times New Roman"/>
          <w:sz w:val="24"/>
          <w:lang w:val="en-US"/>
        </w:rPr>
        <w:t>Clin</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Gastroenterol</w:t>
      </w:r>
      <w:proofErr w:type="spellEnd"/>
      <w:r w:rsidRPr="00276905">
        <w:rPr>
          <w:rFonts w:ascii="Times New Roman" w:hAnsi="Times New Roman" w:cs="Times New Roman"/>
          <w:sz w:val="24"/>
          <w:lang w:val="en-US"/>
        </w:rPr>
        <w:t xml:space="preserve"> 2011</w:t>
      </w:r>
      <w:proofErr w:type="gramStart"/>
      <w:r w:rsidRPr="00276905">
        <w:rPr>
          <w:rFonts w:ascii="Times New Roman" w:hAnsi="Times New Roman" w:cs="Times New Roman"/>
          <w:sz w:val="24"/>
          <w:lang w:val="en-US"/>
        </w:rPr>
        <w:t>;25</w:t>
      </w:r>
      <w:proofErr w:type="gramEnd"/>
      <w:r w:rsidRPr="00276905">
        <w:rPr>
          <w:rFonts w:ascii="Times New Roman" w:hAnsi="Times New Roman" w:cs="Times New Roman"/>
          <w:sz w:val="24"/>
          <w:lang w:val="en-US"/>
        </w:rPr>
        <w:t xml:space="preserve">(1):3–18. </w:t>
      </w:r>
    </w:p>
    <w:p w14:paraId="037B7B23"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34. </w:t>
      </w:r>
      <w:r w:rsidRPr="00276905">
        <w:rPr>
          <w:rFonts w:ascii="Times New Roman" w:hAnsi="Times New Roman" w:cs="Times New Roman"/>
          <w:sz w:val="24"/>
          <w:lang w:val="en-US"/>
        </w:rPr>
        <w:tab/>
        <w:t xml:space="preserve">Lewis SA, Weiss ST, </w:t>
      </w:r>
      <w:proofErr w:type="spellStart"/>
      <w:r w:rsidRPr="00276905">
        <w:rPr>
          <w:rFonts w:ascii="Times New Roman" w:hAnsi="Times New Roman" w:cs="Times New Roman"/>
          <w:sz w:val="24"/>
          <w:lang w:val="en-US"/>
        </w:rPr>
        <w:t>Platts</w:t>
      </w:r>
      <w:proofErr w:type="spellEnd"/>
      <w:r w:rsidRPr="00276905">
        <w:rPr>
          <w:rFonts w:ascii="Times New Roman" w:hAnsi="Times New Roman" w:cs="Times New Roman"/>
          <w:sz w:val="24"/>
          <w:lang w:val="en-US"/>
        </w:rPr>
        <w:t xml:space="preserve">-Mills TA, </w:t>
      </w:r>
      <w:proofErr w:type="spellStart"/>
      <w:r w:rsidRPr="00276905">
        <w:rPr>
          <w:rFonts w:ascii="Times New Roman" w:hAnsi="Times New Roman" w:cs="Times New Roman"/>
          <w:sz w:val="24"/>
          <w:lang w:val="en-US"/>
        </w:rPr>
        <w:t>Syring</w:t>
      </w:r>
      <w:proofErr w:type="spellEnd"/>
      <w:r w:rsidRPr="00276905">
        <w:rPr>
          <w:rFonts w:ascii="Times New Roman" w:hAnsi="Times New Roman" w:cs="Times New Roman"/>
          <w:sz w:val="24"/>
          <w:lang w:val="en-US"/>
        </w:rPr>
        <w:t xml:space="preserve"> M, Gold DR. Association of specific allergen sensitization with socioeconomic factors and allergic disease in a population of Boston women. J Allergy </w:t>
      </w:r>
      <w:proofErr w:type="spellStart"/>
      <w:r w:rsidRPr="00276905">
        <w:rPr>
          <w:rFonts w:ascii="Times New Roman" w:hAnsi="Times New Roman" w:cs="Times New Roman"/>
          <w:sz w:val="24"/>
          <w:lang w:val="en-US"/>
        </w:rPr>
        <w:t>Clin</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Immunol</w:t>
      </w:r>
      <w:proofErr w:type="spellEnd"/>
      <w:r w:rsidRPr="00276905">
        <w:rPr>
          <w:rFonts w:ascii="Times New Roman" w:hAnsi="Times New Roman" w:cs="Times New Roman"/>
          <w:sz w:val="24"/>
          <w:lang w:val="en-US"/>
        </w:rPr>
        <w:t xml:space="preserve"> 2001</w:t>
      </w:r>
      <w:proofErr w:type="gramStart"/>
      <w:r w:rsidRPr="00276905">
        <w:rPr>
          <w:rFonts w:ascii="Times New Roman" w:hAnsi="Times New Roman" w:cs="Times New Roman"/>
          <w:sz w:val="24"/>
          <w:lang w:val="en-US"/>
        </w:rPr>
        <w:t>;107</w:t>
      </w:r>
      <w:proofErr w:type="gramEnd"/>
      <w:r w:rsidRPr="00276905">
        <w:rPr>
          <w:rFonts w:ascii="Times New Roman" w:hAnsi="Times New Roman" w:cs="Times New Roman"/>
          <w:sz w:val="24"/>
          <w:lang w:val="en-US"/>
        </w:rPr>
        <w:t xml:space="preserve">(4):615–22. </w:t>
      </w:r>
    </w:p>
    <w:p w14:paraId="332F9A86"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35.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Volmer</w:t>
      </w:r>
      <w:proofErr w:type="spellEnd"/>
      <w:r w:rsidRPr="00276905">
        <w:rPr>
          <w:rFonts w:ascii="Times New Roman" w:hAnsi="Times New Roman" w:cs="Times New Roman"/>
          <w:sz w:val="24"/>
          <w:lang w:val="en-US"/>
        </w:rPr>
        <w:t xml:space="preserve"> T. The Socio-economics of Asthma. </w:t>
      </w:r>
      <w:proofErr w:type="spellStart"/>
      <w:r w:rsidRPr="00276905">
        <w:rPr>
          <w:rFonts w:ascii="Times New Roman" w:hAnsi="Times New Roman" w:cs="Times New Roman"/>
          <w:sz w:val="24"/>
          <w:lang w:val="en-US"/>
        </w:rPr>
        <w:t>Pulm</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Pharmacol</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Ther</w:t>
      </w:r>
      <w:proofErr w:type="spellEnd"/>
      <w:r w:rsidRPr="00276905">
        <w:rPr>
          <w:rFonts w:ascii="Times New Roman" w:hAnsi="Times New Roman" w:cs="Times New Roman"/>
          <w:sz w:val="24"/>
          <w:lang w:val="en-US"/>
        </w:rPr>
        <w:t xml:space="preserve"> 2001</w:t>
      </w:r>
      <w:proofErr w:type="gramStart"/>
      <w:r w:rsidRPr="00276905">
        <w:rPr>
          <w:rFonts w:ascii="Times New Roman" w:hAnsi="Times New Roman" w:cs="Times New Roman"/>
          <w:sz w:val="24"/>
          <w:lang w:val="en-US"/>
        </w:rPr>
        <w:t>;14</w:t>
      </w:r>
      <w:proofErr w:type="gramEnd"/>
      <w:r w:rsidRPr="00276905">
        <w:rPr>
          <w:rFonts w:ascii="Times New Roman" w:hAnsi="Times New Roman" w:cs="Times New Roman"/>
          <w:sz w:val="24"/>
          <w:lang w:val="en-US"/>
        </w:rPr>
        <w:t xml:space="preserve">(1):55–60. </w:t>
      </w:r>
    </w:p>
    <w:p w14:paraId="4447D1FC"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36.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Littlejohns</w:t>
      </w:r>
      <w:proofErr w:type="spellEnd"/>
      <w:r w:rsidRPr="00276905">
        <w:rPr>
          <w:rFonts w:ascii="Times New Roman" w:hAnsi="Times New Roman" w:cs="Times New Roman"/>
          <w:sz w:val="24"/>
          <w:lang w:val="en-US"/>
        </w:rPr>
        <w:t xml:space="preserve"> P, Macdonald LD. The relationship between severe asthma and social class. </w:t>
      </w:r>
      <w:proofErr w:type="spellStart"/>
      <w:r w:rsidRPr="00276905">
        <w:rPr>
          <w:rFonts w:ascii="Times New Roman" w:hAnsi="Times New Roman" w:cs="Times New Roman"/>
          <w:sz w:val="24"/>
          <w:lang w:val="en-US"/>
        </w:rPr>
        <w:t>Respir</w:t>
      </w:r>
      <w:proofErr w:type="spellEnd"/>
      <w:r w:rsidRPr="00276905">
        <w:rPr>
          <w:rFonts w:ascii="Times New Roman" w:hAnsi="Times New Roman" w:cs="Times New Roman"/>
          <w:sz w:val="24"/>
          <w:lang w:val="en-US"/>
        </w:rPr>
        <w:t xml:space="preserve"> Med 1993</w:t>
      </w:r>
      <w:proofErr w:type="gramStart"/>
      <w:r w:rsidRPr="00276905">
        <w:rPr>
          <w:rFonts w:ascii="Times New Roman" w:hAnsi="Times New Roman" w:cs="Times New Roman"/>
          <w:sz w:val="24"/>
          <w:lang w:val="en-US"/>
        </w:rPr>
        <w:t>;87</w:t>
      </w:r>
      <w:proofErr w:type="gramEnd"/>
      <w:r w:rsidRPr="00276905">
        <w:rPr>
          <w:rFonts w:ascii="Times New Roman" w:hAnsi="Times New Roman" w:cs="Times New Roman"/>
          <w:sz w:val="24"/>
          <w:lang w:val="en-US"/>
        </w:rPr>
        <w:t xml:space="preserve">(2):139–43. </w:t>
      </w:r>
    </w:p>
    <w:p w14:paraId="124F7915" w14:textId="77777777" w:rsidR="008E32F7" w:rsidRPr="00276905" w:rsidRDefault="008E32F7" w:rsidP="008E32F7">
      <w:pPr>
        <w:pStyle w:val="Bibliography"/>
        <w:rPr>
          <w:rFonts w:ascii="Times New Roman" w:hAnsi="Times New Roman" w:cs="Times New Roman"/>
          <w:sz w:val="24"/>
          <w:lang w:val="en-US"/>
        </w:rPr>
      </w:pPr>
      <w:r w:rsidRPr="00276905">
        <w:rPr>
          <w:rFonts w:ascii="Times New Roman" w:hAnsi="Times New Roman" w:cs="Times New Roman"/>
          <w:sz w:val="24"/>
          <w:lang w:val="en-US"/>
        </w:rPr>
        <w:t xml:space="preserve">37. </w:t>
      </w:r>
      <w:r w:rsidRPr="00276905">
        <w:rPr>
          <w:rFonts w:ascii="Times New Roman" w:hAnsi="Times New Roman" w:cs="Times New Roman"/>
          <w:sz w:val="24"/>
          <w:lang w:val="en-US"/>
        </w:rPr>
        <w:tab/>
        <w:t xml:space="preserve">Almqvist C, </w:t>
      </w:r>
      <w:proofErr w:type="spellStart"/>
      <w:r w:rsidRPr="00276905">
        <w:rPr>
          <w:rFonts w:ascii="Times New Roman" w:hAnsi="Times New Roman" w:cs="Times New Roman"/>
          <w:sz w:val="24"/>
          <w:lang w:val="en-US"/>
        </w:rPr>
        <w:t>Pershagen</w:t>
      </w:r>
      <w:proofErr w:type="spellEnd"/>
      <w:r w:rsidRPr="00276905">
        <w:rPr>
          <w:rFonts w:ascii="Times New Roman" w:hAnsi="Times New Roman" w:cs="Times New Roman"/>
          <w:sz w:val="24"/>
          <w:lang w:val="en-US"/>
        </w:rPr>
        <w:t xml:space="preserve"> G, </w:t>
      </w:r>
      <w:proofErr w:type="spellStart"/>
      <w:r w:rsidRPr="00276905">
        <w:rPr>
          <w:rFonts w:ascii="Times New Roman" w:hAnsi="Times New Roman" w:cs="Times New Roman"/>
          <w:sz w:val="24"/>
          <w:lang w:val="en-US"/>
        </w:rPr>
        <w:t>Wickman</w:t>
      </w:r>
      <w:proofErr w:type="spellEnd"/>
      <w:r w:rsidRPr="00276905">
        <w:rPr>
          <w:rFonts w:ascii="Times New Roman" w:hAnsi="Times New Roman" w:cs="Times New Roman"/>
          <w:sz w:val="24"/>
          <w:lang w:val="en-US"/>
        </w:rPr>
        <w:t xml:space="preserve"> M. Low socioeconomic status as a risk factor for asthma, rhinitis and sensitization at 4 years in a birth cohort. </w:t>
      </w:r>
      <w:proofErr w:type="spellStart"/>
      <w:r w:rsidRPr="00276905">
        <w:rPr>
          <w:rFonts w:ascii="Times New Roman" w:hAnsi="Times New Roman" w:cs="Times New Roman"/>
          <w:sz w:val="24"/>
          <w:lang w:val="en-US"/>
        </w:rPr>
        <w:t>Clin</w:t>
      </w:r>
      <w:proofErr w:type="spellEnd"/>
      <w:r w:rsidRPr="00276905">
        <w:rPr>
          <w:rFonts w:ascii="Times New Roman" w:hAnsi="Times New Roman" w:cs="Times New Roman"/>
          <w:sz w:val="24"/>
          <w:lang w:val="en-US"/>
        </w:rPr>
        <w:t xml:space="preserve"> </w:t>
      </w:r>
      <w:proofErr w:type="spellStart"/>
      <w:r w:rsidRPr="00276905">
        <w:rPr>
          <w:rFonts w:ascii="Times New Roman" w:hAnsi="Times New Roman" w:cs="Times New Roman"/>
          <w:sz w:val="24"/>
          <w:lang w:val="en-US"/>
        </w:rPr>
        <w:t>Exp</w:t>
      </w:r>
      <w:proofErr w:type="spellEnd"/>
      <w:r w:rsidRPr="00276905">
        <w:rPr>
          <w:rFonts w:ascii="Times New Roman" w:hAnsi="Times New Roman" w:cs="Times New Roman"/>
          <w:sz w:val="24"/>
          <w:lang w:val="en-US"/>
        </w:rPr>
        <w:t xml:space="preserve"> Allergy 2005</w:t>
      </w:r>
      <w:proofErr w:type="gramStart"/>
      <w:r w:rsidRPr="00276905">
        <w:rPr>
          <w:rFonts w:ascii="Times New Roman" w:hAnsi="Times New Roman" w:cs="Times New Roman"/>
          <w:sz w:val="24"/>
          <w:lang w:val="en-US"/>
        </w:rPr>
        <w:t>;35</w:t>
      </w:r>
      <w:proofErr w:type="gramEnd"/>
      <w:r w:rsidRPr="00276905">
        <w:rPr>
          <w:rFonts w:ascii="Times New Roman" w:hAnsi="Times New Roman" w:cs="Times New Roman"/>
          <w:sz w:val="24"/>
          <w:lang w:val="en-US"/>
        </w:rPr>
        <w:t xml:space="preserve">(5):612–8. </w:t>
      </w:r>
    </w:p>
    <w:p w14:paraId="0DE4C784" w14:textId="77777777" w:rsidR="008E32F7" w:rsidRPr="008E32F7" w:rsidRDefault="008E32F7" w:rsidP="008E32F7">
      <w:pPr>
        <w:pStyle w:val="Bibliography"/>
        <w:rPr>
          <w:rFonts w:ascii="Times New Roman" w:hAnsi="Times New Roman" w:cs="Times New Roman"/>
          <w:sz w:val="24"/>
        </w:rPr>
      </w:pPr>
      <w:r w:rsidRPr="00276905">
        <w:rPr>
          <w:rFonts w:ascii="Times New Roman" w:hAnsi="Times New Roman" w:cs="Times New Roman"/>
          <w:sz w:val="24"/>
          <w:lang w:val="en-US"/>
        </w:rPr>
        <w:t xml:space="preserve">38. </w:t>
      </w:r>
      <w:r w:rsidRPr="00276905">
        <w:rPr>
          <w:rFonts w:ascii="Times New Roman" w:hAnsi="Times New Roman" w:cs="Times New Roman"/>
          <w:sz w:val="24"/>
          <w:lang w:val="en-US"/>
        </w:rPr>
        <w:tab/>
      </w:r>
      <w:proofErr w:type="spellStart"/>
      <w:r w:rsidRPr="00276905">
        <w:rPr>
          <w:rFonts w:ascii="Times New Roman" w:hAnsi="Times New Roman" w:cs="Times New Roman"/>
          <w:sz w:val="24"/>
          <w:lang w:val="en-US"/>
        </w:rPr>
        <w:t>Bråbäck</w:t>
      </w:r>
      <w:proofErr w:type="spellEnd"/>
      <w:r w:rsidRPr="00276905">
        <w:rPr>
          <w:rFonts w:ascii="Times New Roman" w:hAnsi="Times New Roman" w:cs="Times New Roman"/>
          <w:sz w:val="24"/>
          <w:lang w:val="en-US"/>
        </w:rPr>
        <w:t xml:space="preserve"> L, </w:t>
      </w:r>
      <w:proofErr w:type="spellStart"/>
      <w:r w:rsidRPr="00276905">
        <w:rPr>
          <w:rFonts w:ascii="Times New Roman" w:hAnsi="Times New Roman" w:cs="Times New Roman"/>
          <w:sz w:val="24"/>
          <w:lang w:val="en-US"/>
        </w:rPr>
        <w:t>Hjern</w:t>
      </w:r>
      <w:proofErr w:type="spellEnd"/>
      <w:r w:rsidRPr="00276905">
        <w:rPr>
          <w:rFonts w:ascii="Times New Roman" w:hAnsi="Times New Roman" w:cs="Times New Roman"/>
          <w:sz w:val="24"/>
          <w:lang w:val="en-US"/>
        </w:rPr>
        <w:t xml:space="preserve"> A, Rasmussen F. Social class in asthma and allergic rhinitis: a national cohort study over three decades. </w:t>
      </w:r>
      <w:proofErr w:type="spellStart"/>
      <w:r w:rsidRPr="008E32F7">
        <w:rPr>
          <w:rFonts w:ascii="Times New Roman" w:hAnsi="Times New Roman" w:cs="Times New Roman"/>
          <w:sz w:val="24"/>
        </w:rPr>
        <w:t>Eur</w:t>
      </w:r>
      <w:proofErr w:type="spellEnd"/>
      <w:r w:rsidRPr="008E32F7">
        <w:rPr>
          <w:rFonts w:ascii="Times New Roman" w:hAnsi="Times New Roman" w:cs="Times New Roman"/>
          <w:sz w:val="24"/>
        </w:rPr>
        <w:t xml:space="preserve"> </w:t>
      </w:r>
      <w:proofErr w:type="spellStart"/>
      <w:r w:rsidRPr="008E32F7">
        <w:rPr>
          <w:rFonts w:ascii="Times New Roman" w:hAnsi="Times New Roman" w:cs="Times New Roman"/>
          <w:sz w:val="24"/>
        </w:rPr>
        <w:t>Respir</w:t>
      </w:r>
      <w:proofErr w:type="spellEnd"/>
      <w:r w:rsidRPr="008E32F7">
        <w:rPr>
          <w:rFonts w:ascii="Times New Roman" w:hAnsi="Times New Roman" w:cs="Times New Roman"/>
          <w:sz w:val="24"/>
        </w:rPr>
        <w:t xml:space="preserve"> J 2005;26(6):1064–8. </w:t>
      </w:r>
    </w:p>
    <w:p w14:paraId="280592A6" w14:textId="1CC6BEDD" w:rsidR="007519E6" w:rsidRPr="00EC70BC" w:rsidRDefault="00E234CD" w:rsidP="00D508CF">
      <w:pPr>
        <w:spacing w:after="120" w:line="240" w:lineRule="auto"/>
        <w:rPr>
          <w:rFonts w:ascii="Times New Roman" w:hAnsi="Times New Roman" w:cs="Times New Roman"/>
          <w:b/>
          <w:color w:val="2E2E2E"/>
          <w:sz w:val="24"/>
          <w:szCs w:val="24"/>
          <w:shd w:val="clear" w:color="auto" w:fill="FFFFFF"/>
          <w:lang w:val="en-US"/>
        </w:rPr>
        <w:sectPr w:rsidR="007519E6" w:rsidRPr="00EC70BC" w:rsidSect="002A3694">
          <w:footerReference w:type="default" r:id="rId9"/>
          <w:pgSz w:w="11906" w:h="16838"/>
          <w:pgMar w:top="993" w:right="1417" w:bottom="1417" w:left="1417" w:header="708" w:footer="708" w:gutter="0"/>
          <w:cols w:space="708"/>
          <w:docGrid w:linePitch="360"/>
        </w:sectPr>
      </w:pPr>
      <w:r w:rsidRPr="00EC70BC">
        <w:rPr>
          <w:rFonts w:ascii="Times New Roman" w:hAnsi="Times New Roman" w:cs="Times New Roman"/>
          <w:b/>
          <w:color w:val="2E2E2E"/>
          <w:sz w:val="24"/>
          <w:szCs w:val="24"/>
          <w:shd w:val="clear" w:color="auto" w:fill="FFFFFF"/>
          <w:lang w:val="en-US"/>
        </w:rPr>
        <w:fldChar w:fldCharType="end"/>
      </w:r>
    </w:p>
    <w:p w14:paraId="051A200A" w14:textId="035D4682" w:rsidR="000A1AE2" w:rsidRDefault="000A1AE2">
      <w:pPr>
        <w:rPr>
          <w:rFonts w:ascii="Times New Roman" w:hAnsi="Times New Roman" w:cs="Times New Roman"/>
          <w:b/>
          <w:color w:val="2E2E2E"/>
          <w:sz w:val="24"/>
          <w:szCs w:val="24"/>
          <w:shd w:val="clear" w:color="auto" w:fill="FFFFFF"/>
          <w:lang w:val="en-US"/>
        </w:rPr>
      </w:pPr>
    </w:p>
    <w:tbl>
      <w:tblPr>
        <w:tblW w:w="16594" w:type="dxa"/>
        <w:tblInd w:w="-360" w:type="dxa"/>
        <w:tblLayout w:type="fixed"/>
        <w:tblCellMar>
          <w:left w:w="70" w:type="dxa"/>
          <w:right w:w="70" w:type="dxa"/>
        </w:tblCellMar>
        <w:tblLook w:val="04A0" w:firstRow="1" w:lastRow="0" w:firstColumn="1" w:lastColumn="0" w:noHBand="0" w:noVBand="1"/>
      </w:tblPr>
      <w:tblGrid>
        <w:gridCol w:w="360"/>
        <w:gridCol w:w="1650"/>
        <w:gridCol w:w="576"/>
        <w:gridCol w:w="153"/>
        <w:gridCol w:w="596"/>
        <w:gridCol w:w="362"/>
        <w:gridCol w:w="746"/>
        <w:gridCol w:w="135"/>
        <w:gridCol w:w="607"/>
        <w:gridCol w:w="262"/>
        <w:gridCol w:w="493"/>
        <w:gridCol w:w="588"/>
        <w:gridCol w:w="557"/>
        <w:gridCol w:w="637"/>
        <w:gridCol w:w="219"/>
        <w:gridCol w:w="691"/>
        <w:gridCol w:w="275"/>
        <w:gridCol w:w="487"/>
        <w:gridCol w:w="507"/>
        <w:gridCol w:w="109"/>
        <w:gridCol w:w="744"/>
        <w:gridCol w:w="467"/>
        <w:gridCol w:w="1062"/>
        <w:gridCol w:w="293"/>
        <w:gridCol w:w="728"/>
        <w:gridCol w:w="916"/>
        <w:gridCol w:w="1433"/>
        <w:gridCol w:w="941"/>
      </w:tblGrid>
      <w:tr w:rsidR="009E0B1C" w:rsidRPr="00276905" w14:paraId="146C38F0" w14:textId="77777777" w:rsidTr="000E61AD">
        <w:trPr>
          <w:gridBefore w:val="1"/>
          <w:gridAfter w:val="4"/>
          <w:wBefore w:w="360" w:type="dxa"/>
          <w:wAfter w:w="4018" w:type="dxa"/>
          <w:trHeight w:val="300"/>
        </w:trPr>
        <w:tc>
          <w:tcPr>
            <w:tcW w:w="12216" w:type="dxa"/>
            <w:gridSpan w:val="23"/>
            <w:tcBorders>
              <w:top w:val="nil"/>
              <w:left w:val="nil"/>
              <w:bottom w:val="single" w:sz="4" w:space="0" w:color="auto"/>
              <w:right w:val="nil"/>
            </w:tcBorders>
            <w:shd w:val="clear" w:color="auto" w:fill="auto"/>
            <w:noWrap/>
            <w:vAlign w:val="bottom"/>
            <w:hideMark/>
          </w:tcPr>
          <w:p w14:paraId="1CCD8B78" w14:textId="3A963193" w:rsidR="000A1AE2" w:rsidRPr="000A1AE2" w:rsidRDefault="000A1AE2">
            <w:pPr>
              <w:spacing w:after="0" w:line="240" w:lineRule="auto"/>
              <w:rPr>
                <w:rFonts w:ascii="Calibri" w:eastAsia="Times New Roman" w:hAnsi="Calibri" w:cs="Times New Roman"/>
                <w:b/>
                <w:bCs/>
                <w:color w:val="000000"/>
                <w:sz w:val="24"/>
                <w:szCs w:val="24"/>
                <w:lang w:val="en-US"/>
              </w:rPr>
            </w:pPr>
            <w:r w:rsidRPr="000A1AE2">
              <w:rPr>
                <w:rFonts w:ascii="Calibri" w:eastAsia="Times New Roman" w:hAnsi="Calibri" w:cs="Times New Roman"/>
                <w:b/>
                <w:bCs/>
                <w:color w:val="000000"/>
                <w:sz w:val="24"/>
                <w:szCs w:val="24"/>
                <w:lang w:val="en-US"/>
              </w:rPr>
              <w:t xml:space="preserve">Table 1 </w:t>
            </w:r>
            <w:r w:rsidRPr="000E61AD">
              <w:rPr>
                <w:rFonts w:ascii="Calibri" w:eastAsia="Times New Roman" w:hAnsi="Calibri" w:cs="Times New Roman"/>
                <w:bCs/>
                <w:color w:val="000000"/>
                <w:sz w:val="24"/>
                <w:szCs w:val="24"/>
                <w:lang w:val="en-US"/>
              </w:rPr>
              <w:t>Adjusted rate ratios and 95% CIs (med</w:t>
            </w:r>
            <w:r w:rsidR="00003CC5">
              <w:rPr>
                <w:rFonts w:ascii="Calibri" w:eastAsia="Times New Roman" w:hAnsi="Calibri" w:cs="Times New Roman"/>
                <w:bCs/>
                <w:color w:val="000000"/>
                <w:sz w:val="24"/>
                <w:szCs w:val="24"/>
                <w:lang w:val="en-US"/>
              </w:rPr>
              <w:t>ium</w:t>
            </w:r>
            <w:r w:rsidRPr="000E61AD">
              <w:rPr>
                <w:rFonts w:ascii="Calibri" w:eastAsia="Times New Roman" w:hAnsi="Calibri" w:cs="Times New Roman"/>
                <w:bCs/>
                <w:color w:val="000000"/>
                <w:sz w:val="24"/>
                <w:szCs w:val="24"/>
                <w:lang w:val="en-US"/>
              </w:rPr>
              <w:t xml:space="preserve"> vs high education and low vs high education) for </w:t>
            </w:r>
            <w:r w:rsidR="00003CC5">
              <w:rPr>
                <w:rFonts w:ascii="Calibri" w:eastAsia="Times New Roman" w:hAnsi="Calibri" w:cs="Times New Roman"/>
                <w:bCs/>
                <w:color w:val="000000"/>
                <w:sz w:val="24"/>
                <w:szCs w:val="24"/>
                <w:lang w:val="en-US"/>
              </w:rPr>
              <w:t>NCD</w:t>
            </w:r>
            <w:r w:rsidR="00FC746D">
              <w:rPr>
                <w:rFonts w:ascii="Calibri" w:eastAsia="Times New Roman" w:hAnsi="Calibri" w:cs="Times New Roman"/>
                <w:bCs/>
                <w:color w:val="000000"/>
                <w:sz w:val="24"/>
                <w:szCs w:val="24"/>
                <w:lang w:val="en-US"/>
              </w:rPr>
              <w:t>s</w:t>
            </w:r>
            <w:r w:rsidRPr="000E61AD">
              <w:rPr>
                <w:rFonts w:ascii="Calibri" w:eastAsia="Times New Roman" w:hAnsi="Calibri" w:cs="Times New Roman"/>
                <w:bCs/>
                <w:color w:val="000000"/>
                <w:sz w:val="24"/>
                <w:szCs w:val="24"/>
                <w:lang w:val="en-US"/>
              </w:rPr>
              <w:t xml:space="preserve"> in Europe. </w:t>
            </w:r>
          </w:p>
        </w:tc>
      </w:tr>
      <w:tr w:rsidR="00B4545D" w:rsidRPr="000A1AE2" w14:paraId="7DA8B27D" w14:textId="77777777" w:rsidTr="000E61AD">
        <w:tblPrEx>
          <w:tblCellMar>
            <w:left w:w="108" w:type="dxa"/>
            <w:right w:w="108" w:type="dxa"/>
          </w:tblCellMar>
        </w:tblPrEx>
        <w:trPr>
          <w:gridBefore w:val="1"/>
          <w:gridAfter w:val="7"/>
          <w:wBefore w:w="360" w:type="dxa"/>
          <w:wAfter w:w="5840" w:type="dxa"/>
          <w:trHeight w:val="615"/>
        </w:trPr>
        <w:tc>
          <w:tcPr>
            <w:tcW w:w="2226" w:type="dxa"/>
            <w:gridSpan w:val="2"/>
            <w:tcBorders>
              <w:top w:val="nil"/>
              <w:left w:val="nil"/>
              <w:bottom w:val="single" w:sz="8" w:space="0" w:color="auto"/>
              <w:right w:val="nil"/>
            </w:tcBorders>
            <w:shd w:val="clear" w:color="auto" w:fill="auto"/>
            <w:vAlign w:val="center"/>
            <w:hideMark/>
          </w:tcPr>
          <w:p w14:paraId="765DF250" w14:textId="77777777" w:rsidR="000A1AE2" w:rsidRPr="000A1AE2" w:rsidRDefault="000A1AE2" w:rsidP="000A1AE2">
            <w:pPr>
              <w:spacing w:after="0" w:line="240" w:lineRule="auto"/>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Chronic Disease</w:t>
            </w:r>
          </w:p>
        </w:tc>
        <w:tc>
          <w:tcPr>
            <w:tcW w:w="1111" w:type="dxa"/>
            <w:gridSpan w:val="3"/>
            <w:tcBorders>
              <w:top w:val="nil"/>
              <w:left w:val="nil"/>
              <w:bottom w:val="single" w:sz="8" w:space="0" w:color="auto"/>
              <w:right w:val="nil"/>
            </w:tcBorders>
            <w:shd w:val="clear" w:color="auto" w:fill="auto"/>
            <w:vAlign w:val="center"/>
            <w:hideMark/>
          </w:tcPr>
          <w:p w14:paraId="0D25E432" w14:textId="6C391A04" w:rsidR="000A1AE2" w:rsidRPr="000A1AE2" w:rsidRDefault="000A1AE2">
            <w:pPr>
              <w:spacing w:after="0" w:line="240" w:lineRule="auto"/>
              <w:rPr>
                <w:rFonts w:ascii="Calibri" w:eastAsia="Times New Roman" w:hAnsi="Calibri" w:cs="Times New Roman"/>
                <w:b/>
                <w:bCs/>
                <w:lang w:val="en-US" w:eastAsia="en-US"/>
              </w:rPr>
            </w:pPr>
            <w:r>
              <w:rPr>
                <w:rFonts w:ascii="Calibri" w:eastAsia="Times New Roman" w:hAnsi="Calibri" w:cs="Times New Roman"/>
                <w:b/>
                <w:bCs/>
                <w:lang w:val="en-US" w:eastAsia="en-US"/>
              </w:rPr>
              <w:t>Educ</w:t>
            </w:r>
            <w:r w:rsidR="009E0B1C">
              <w:rPr>
                <w:rFonts w:ascii="Calibri" w:eastAsia="Times New Roman" w:hAnsi="Calibri" w:cs="Times New Roman"/>
                <w:b/>
                <w:bCs/>
                <w:lang w:val="en-US" w:eastAsia="en-US"/>
              </w:rPr>
              <w:t>.</w:t>
            </w:r>
          </w:p>
        </w:tc>
        <w:tc>
          <w:tcPr>
            <w:tcW w:w="2243" w:type="dxa"/>
            <w:gridSpan w:val="5"/>
            <w:tcBorders>
              <w:top w:val="single" w:sz="8" w:space="0" w:color="auto"/>
              <w:left w:val="nil"/>
              <w:bottom w:val="single" w:sz="8" w:space="0" w:color="auto"/>
              <w:right w:val="nil"/>
            </w:tcBorders>
            <w:shd w:val="clear" w:color="auto" w:fill="auto"/>
            <w:vAlign w:val="center"/>
            <w:hideMark/>
          </w:tcPr>
          <w:p w14:paraId="0F1F5A39" w14:textId="77777777" w:rsidR="00A03C36" w:rsidRDefault="000A1AE2" w:rsidP="000A1AE2">
            <w:pPr>
              <w:spacing w:after="0" w:line="240" w:lineRule="auto"/>
              <w:jc w:val="center"/>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 xml:space="preserve">Women &amp; Men </w:t>
            </w:r>
          </w:p>
          <w:p w14:paraId="01B012D5" w14:textId="75851FBC" w:rsidR="000A1AE2" w:rsidRPr="000A1AE2" w:rsidRDefault="000A1AE2" w:rsidP="000A1AE2">
            <w:pPr>
              <w:spacing w:after="0" w:line="240" w:lineRule="auto"/>
              <w:jc w:val="center"/>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(25-75)</w:t>
            </w:r>
          </w:p>
        </w:tc>
        <w:tc>
          <w:tcPr>
            <w:tcW w:w="2692" w:type="dxa"/>
            <w:gridSpan w:val="5"/>
            <w:tcBorders>
              <w:top w:val="single" w:sz="8" w:space="0" w:color="auto"/>
              <w:left w:val="nil"/>
              <w:bottom w:val="single" w:sz="8" w:space="0" w:color="auto"/>
              <w:right w:val="nil"/>
            </w:tcBorders>
            <w:shd w:val="clear" w:color="auto" w:fill="auto"/>
            <w:vAlign w:val="center"/>
            <w:hideMark/>
          </w:tcPr>
          <w:p w14:paraId="5ACF1F7D" w14:textId="77777777" w:rsidR="000A1AE2" w:rsidRPr="000A1AE2" w:rsidRDefault="000A1AE2" w:rsidP="000A1AE2">
            <w:pPr>
              <w:spacing w:after="0" w:line="240" w:lineRule="auto"/>
              <w:jc w:val="center"/>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Women (25-75)</w:t>
            </w:r>
          </w:p>
        </w:tc>
        <w:tc>
          <w:tcPr>
            <w:tcW w:w="2122" w:type="dxa"/>
            <w:gridSpan w:val="5"/>
            <w:tcBorders>
              <w:top w:val="single" w:sz="8" w:space="0" w:color="auto"/>
              <w:left w:val="nil"/>
              <w:bottom w:val="single" w:sz="8" w:space="0" w:color="auto"/>
              <w:right w:val="nil"/>
            </w:tcBorders>
            <w:shd w:val="clear" w:color="auto" w:fill="auto"/>
            <w:vAlign w:val="center"/>
            <w:hideMark/>
          </w:tcPr>
          <w:p w14:paraId="56F7DB66" w14:textId="77777777" w:rsidR="000A1AE2" w:rsidRPr="000A1AE2" w:rsidRDefault="000A1AE2" w:rsidP="000A1AE2">
            <w:pPr>
              <w:spacing w:after="0" w:line="240" w:lineRule="auto"/>
              <w:jc w:val="center"/>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Men (25-75)</w:t>
            </w:r>
          </w:p>
        </w:tc>
      </w:tr>
      <w:tr w:rsidR="009F7B81" w:rsidRPr="000A1AE2" w14:paraId="5CCA20FC"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single" w:sz="8" w:space="0" w:color="auto"/>
              <w:left w:val="nil"/>
              <w:bottom w:val="nil"/>
              <w:right w:val="single" w:sz="4" w:space="0" w:color="auto"/>
            </w:tcBorders>
            <w:shd w:val="clear" w:color="auto" w:fill="auto"/>
            <w:noWrap/>
            <w:vAlign w:val="bottom"/>
            <w:hideMark/>
          </w:tcPr>
          <w:p w14:paraId="4BD46ED4"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Heart/Circulation</w:t>
            </w:r>
          </w:p>
        </w:tc>
        <w:tc>
          <w:tcPr>
            <w:tcW w:w="1111" w:type="dxa"/>
            <w:gridSpan w:val="3"/>
            <w:tcBorders>
              <w:top w:val="nil"/>
              <w:left w:val="single" w:sz="4" w:space="0" w:color="auto"/>
              <w:bottom w:val="nil"/>
              <w:right w:val="nil"/>
            </w:tcBorders>
            <w:shd w:val="clear" w:color="auto" w:fill="auto"/>
            <w:noWrap/>
            <w:vAlign w:val="bottom"/>
            <w:hideMark/>
          </w:tcPr>
          <w:p w14:paraId="2FAC99F3" w14:textId="0C4D56E2"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auto" w:fill="auto"/>
            <w:noWrap/>
            <w:vAlign w:val="bottom"/>
            <w:hideMark/>
          </w:tcPr>
          <w:p w14:paraId="0B9ADE71"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1.55</w:t>
            </w:r>
          </w:p>
        </w:tc>
        <w:tc>
          <w:tcPr>
            <w:tcW w:w="607" w:type="dxa"/>
            <w:tcBorders>
              <w:top w:val="nil"/>
              <w:left w:val="nil"/>
              <w:bottom w:val="nil"/>
              <w:right w:val="nil"/>
            </w:tcBorders>
            <w:shd w:val="clear" w:color="auto" w:fill="auto"/>
            <w:noWrap/>
            <w:vAlign w:val="bottom"/>
            <w:hideMark/>
          </w:tcPr>
          <w:p w14:paraId="4F543C6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1.19</w:t>
            </w:r>
          </w:p>
        </w:tc>
        <w:tc>
          <w:tcPr>
            <w:tcW w:w="755" w:type="dxa"/>
            <w:gridSpan w:val="2"/>
            <w:tcBorders>
              <w:top w:val="nil"/>
              <w:left w:val="nil"/>
              <w:bottom w:val="nil"/>
              <w:right w:val="nil"/>
            </w:tcBorders>
            <w:shd w:val="clear" w:color="auto" w:fill="auto"/>
            <w:noWrap/>
            <w:vAlign w:val="bottom"/>
            <w:hideMark/>
          </w:tcPr>
          <w:p w14:paraId="6D9D89A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2.02</w:t>
            </w:r>
          </w:p>
        </w:tc>
        <w:tc>
          <w:tcPr>
            <w:tcW w:w="1145" w:type="dxa"/>
            <w:gridSpan w:val="2"/>
            <w:tcBorders>
              <w:top w:val="nil"/>
              <w:left w:val="nil"/>
              <w:bottom w:val="nil"/>
              <w:right w:val="nil"/>
            </w:tcBorders>
            <w:shd w:val="clear" w:color="auto" w:fill="auto"/>
            <w:noWrap/>
            <w:vAlign w:val="bottom"/>
            <w:hideMark/>
          </w:tcPr>
          <w:p w14:paraId="4FB72795"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1.54</w:t>
            </w:r>
          </w:p>
        </w:tc>
        <w:tc>
          <w:tcPr>
            <w:tcW w:w="856" w:type="dxa"/>
            <w:gridSpan w:val="2"/>
            <w:tcBorders>
              <w:top w:val="nil"/>
              <w:left w:val="nil"/>
              <w:bottom w:val="nil"/>
              <w:right w:val="nil"/>
            </w:tcBorders>
            <w:shd w:val="clear" w:color="auto" w:fill="auto"/>
            <w:noWrap/>
            <w:vAlign w:val="bottom"/>
            <w:hideMark/>
          </w:tcPr>
          <w:p w14:paraId="40765D7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1.23</w:t>
            </w:r>
          </w:p>
        </w:tc>
        <w:tc>
          <w:tcPr>
            <w:tcW w:w="691" w:type="dxa"/>
            <w:tcBorders>
              <w:top w:val="nil"/>
              <w:left w:val="nil"/>
              <w:bottom w:val="nil"/>
              <w:right w:val="nil"/>
            </w:tcBorders>
            <w:shd w:val="clear" w:color="auto" w:fill="auto"/>
            <w:noWrap/>
            <w:vAlign w:val="bottom"/>
            <w:hideMark/>
          </w:tcPr>
          <w:p w14:paraId="17EC6C0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1.93</w:t>
            </w:r>
          </w:p>
        </w:tc>
        <w:tc>
          <w:tcPr>
            <w:tcW w:w="762" w:type="dxa"/>
            <w:gridSpan w:val="2"/>
            <w:tcBorders>
              <w:top w:val="nil"/>
              <w:left w:val="nil"/>
              <w:bottom w:val="nil"/>
              <w:right w:val="nil"/>
            </w:tcBorders>
            <w:shd w:val="clear" w:color="auto" w:fill="auto"/>
            <w:noWrap/>
            <w:vAlign w:val="bottom"/>
            <w:hideMark/>
          </w:tcPr>
          <w:p w14:paraId="63F85108"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1.60</w:t>
            </w:r>
          </w:p>
        </w:tc>
        <w:tc>
          <w:tcPr>
            <w:tcW w:w="616" w:type="dxa"/>
            <w:gridSpan w:val="2"/>
            <w:tcBorders>
              <w:top w:val="nil"/>
              <w:left w:val="nil"/>
              <w:bottom w:val="nil"/>
              <w:right w:val="nil"/>
            </w:tcBorders>
            <w:shd w:val="clear" w:color="auto" w:fill="auto"/>
            <w:noWrap/>
            <w:vAlign w:val="bottom"/>
            <w:hideMark/>
          </w:tcPr>
          <w:p w14:paraId="4849849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1.07</w:t>
            </w:r>
          </w:p>
        </w:tc>
        <w:tc>
          <w:tcPr>
            <w:tcW w:w="744" w:type="dxa"/>
            <w:tcBorders>
              <w:top w:val="nil"/>
              <w:left w:val="nil"/>
              <w:bottom w:val="nil"/>
              <w:right w:val="nil"/>
            </w:tcBorders>
            <w:shd w:val="clear" w:color="auto" w:fill="auto"/>
            <w:noWrap/>
            <w:vAlign w:val="bottom"/>
            <w:hideMark/>
          </w:tcPr>
          <w:p w14:paraId="4771334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2.39</w:t>
            </w:r>
          </w:p>
        </w:tc>
      </w:tr>
      <w:tr w:rsidR="009F7B81" w:rsidRPr="000A1AE2" w14:paraId="08F68101"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vAlign w:val="center"/>
            <w:hideMark/>
          </w:tcPr>
          <w:p w14:paraId="516041BB" w14:textId="269B9FAC" w:rsidR="000A1AE2" w:rsidRPr="000A1AE2" w:rsidRDefault="00F65701" w:rsidP="000E61AD">
            <w:pPr>
              <w:spacing w:after="0" w:line="240" w:lineRule="auto"/>
              <w:ind w:right="45"/>
              <w:rPr>
                <w:rFonts w:ascii="Calibri" w:eastAsia="Times New Roman" w:hAnsi="Calibri" w:cs="Times New Roman"/>
                <w:lang w:val="en-US" w:eastAsia="en-US"/>
              </w:rPr>
            </w:pPr>
            <w:r>
              <w:rPr>
                <w:rFonts w:ascii="Calibri" w:eastAsia="Times New Roman" w:hAnsi="Calibri" w:cs="Times New Roman"/>
                <w:lang w:val="en-US" w:eastAsia="en-US"/>
              </w:rPr>
              <w:t>(n=2,382)</w:t>
            </w:r>
          </w:p>
        </w:tc>
        <w:tc>
          <w:tcPr>
            <w:tcW w:w="1111" w:type="dxa"/>
            <w:gridSpan w:val="3"/>
            <w:tcBorders>
              <w:top w:val="nil"/>
              <w:left w:val="single" w:sz="4" w:space="0" w:color="auto"/>
              <w:bottom w:val="nil"/>
              <w:right w:val="nil"/>
            </w:tcBorders>
            <w:shd w:val="clear" w:color="auto" w:fill="auto"/>
            <w:noWrap/>
            <w:vAlign w:val="bottom"/>
            <w:hideMark/>
          </w:tcPr>
          <w:p w14:paraId="74C68922" w14:textId="714BF252"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auto" w:fill="auto"/>
            <w:noWrap/>
            <w:vAlign w:val="bottom"/>
            <w:hideMark/>
          </w:tcPr>
          <w:p w14:paraId="7F87D442"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1.67</w:t>
            </w:r>
          </w:p>
        </w:tc>
        <w:tc>
          <w:tcPr>
            <w:tcW w:w="607" w:type="dxa"/>
            <w:tcBorders>
              <w:top w:val="nil"/>
              <w:left w:val="nil"/>
              <w:bottom w:val="nil"/>
              <w:right w:val="nil"/>
            </w:tcBorders>
            <w:shd w:val="clear" w:color="auto" w:fill="auto"/>
            <w:noWrap/>
            <w:vAlign w:val="bottom"/>
            <w:hideMark/>
          </w:tcPr>
          <w:p w14:paraId="18E6F25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1.37</w:t>
            </w:r>
          </w:p>
        </w:tc>
        <w:tc>
          <w:tcPr>
            <w:tcW w:w="755" w:type="dxa"/>
            <w:gridSpan w:val="2"/>
            <w:tcBorders>
              <w:top w:val="nil"/>
              <w:left w:val="nil"/>
              <w:bottom w:val="nil"/>
              <w:right w:val="nil"/>
            </w:tcBorders>
            <w:shd w:val="clear" w:color="auto" w:fill="auto"/>
            <w:noWrap/>
            <w:vAlign w:val="bottom"/>
            <w:hideMark/>
          </w:tcPr>
          <w:p w14:paraId="6EECECD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2.03</w:t>
            </w:r>
          </w:p>
        </w:tc>
        <w:tc>
          <w:tcPr>
            <w:tcW w:w="1145" w:type="dxa"/>
            <w:gridSpan w:val="2"/>
            <w:tcBorders>
              <w:top w:val="nil"/>
              <w:left w:val="nil"/>
              <w:bottom w:val="nil"/>
              <w:right w:val="nil"/>
            </w:tcBorders>
            <w:shd w:val="clear" w:color="auto" w:fill="auto"/>
            <w:noWrap/>
            <w:vAlign w:val="bottom"/>
            <w:hideMark/>
          </w:tcPr>
          <w:p w14:paraId="1247EFFF"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1.69</w:t>
            </w:r>
          </w:p>
        </w:tc>
        <w:tc>
          <w:tcPr>
            <w:tcW w:w="856" w:type="dxa"/>
            <w:gridSpan w:val="2"/>
            <w:tcBorders>
              <w:top w:val="nil"/>
              <w:left w:val="nil"/>
              <w:bottom w:val="nil"/>
              <w:right w:val="nil"/>
            </w:tcBorders>
            <w:shd w:val="clear" w:color="auto" w:fill="auto"/>
            <w:noWrap/>
            <w:vAlign w:val="bottom"/>
            <w:hideMark/>
          </w:tcPr>
          <w:p w14:paraId="6CCEBA1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1.38</w:t>
            </w:r>
          </w:p>
        </w:tc>
        <w:tc>
          <w:tcPr>
            <w:tcW w:w="691" w:type="dxa"/>
            <w:tcBorders>
              <w:top w:val="nil"/>
              <w:left w:val="nil"/>
              <w:bottom w:val="nil"/>
              <w:right w:val="nil"/>
            </w:tcBorders>
            <w:shd w:val="clear" w:color="auto" w:fill="auto"/>
            <w:noWrap/>
            <w:vAlign w:val="bottom"/>
            <w:hideMark/>
          </w:tcPr>
          <w:p w14:paraId="51C6D86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2.06</w:t>
            </w:r>
          </w:p>
        </w:tc>
        <w:tc>
          <w:tcPr>
            <w:tcW w:w="762" w:type="dxa"/>
            <w:gridSpan w:val="2"/>
            <w:tcBorders>
              <w:top w:val="nil"/>
              <w:left w:val="nil"/>
              <w:bottom w:val="nil"/>
              <w:right w:val="nil"/>
            </w:tcBorders>
            <w:shd w:val="clear" w:color="auto" w:fill="auto"/>
            <w:noWrap/>
            <w:vAlign w:val="bottom"/>
            <w:hideMark/>
          </w:tcPr>
          <w:p w14:paraId="5467E62A"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1.69</w:t>
            </w:r>
          </w:p>
        </w:tc>
        <w:tc>
          <w:tcPr>
            <w:tcW w:w="616" w:type="dxa"/>
            <w:gridSpan w:val="2"/>
            <w:tcBorders>
              <w:top w:val="nil"/>
              <w:left w:val="nil"/>
              <w:bottom w:val="nil"/>
              <w:right w:val="nil"/>
            </w:tcBorders>
            <w:shd w:val="clear" w:color="auto" w:fill="auto"/>
            <w:noWrap/>
            <w:vAlign w:val="bottom"/>
            <w:hideMark/>
          </w:tcPr>
          <w:p w14:paraId="30F5CCC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1.29</w:t>
            </w:r>
          </w:p>
        </w:tc>
        <w:tc>
          <w:tcPr>
            <w:tcW w:w="744" w:type="dxa"/>
            <w:tcBorders>
              <w:top w:val="nil"/>
              <w:left w:val="nil"/>
              <w:bottom w:val="nil"/>
              <w:right w:val="nil"/>
            </w:tcBorders>
            <w:shd w:val="clear" w:color="auto" w:fill="auto"/>
            <w:noWrap/>
            <w:vAlign w:val="bottom"/>
            <w:hideMark/>
          </w:tcPr>
          <w:p w14:paraId="60BE8B6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2.20</w:t>
            </w:r>
          </w:p>
        </w:tc>
      </w:tr>
      <w:tr w:rsidR="00987445" w:rsidRPr="000A1AE2" w14:paraId="3C64BE25"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73BFB8A2"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High Blood Pressure</w:t>
            </w:r>
          </w:p>
        </w:tc>
        <w:tc>
          <w:tcPr>
            <w:tcW w:w="1111" w:type="dxa"/>
            <w:gridSpan w:val="3"/>
            <w:tcBorders>
              <w:top w:val="nil"/>
              <w:left w:val="single" w:sz="4" w:space="0" w:color="auto"/>
              <w:bottom w:val="nil"/>
              <w:right w:val="nil"/>
            </w:tcBorders>
            <w:shd w:val="clear" w:color="000000" w:fill="F2F2F2"/>
            <w:noWrap/>
            <w:vAlign w:val="bottom"/>
            <w:hideMark/>
          </w:tcPr>
          <w:p w14:paraId="1D1B24AD" w14:textId="637F8E0E"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000000" w:fill="F2F2F2"/>
            <w:noWrap/>
            <w:vAlign w:val="bottom"/>
            <w:hideMark/>
          </w:tcPr>
          <w:p w14:paraId="355AC436"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1.50</w:t>
            </w:r>
          </w:p>
        </w:tc>
        <w:tc>
          <w:tcPr>
            <w:tcW w:w="607" w:type="dxa"/>
            <w:tcBorders>
              <w:top w:val="nil"/>
              <w:left w:val="nil"/>
              <w:bottom w:val="nil"/>
              <w:right w:val="nil"/>
            </w:tcBorders>
            <w:shd w:val="clear" w:color="000000" w:fill="F2F2F2"/>
            <w:noWrap/>
            <w:vAlign w:val="bottom"/>
            <w:hideMark/>
          </w:tcPr>
          <w:p w14:paraId="76260A6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1.38</w:t>
            </w:r>
          </w:p>
        </w:tc>
        <w:tc>
          <w:tcPr>
            <w:tcW w:w="755" w:type="dxa"/>
            <w:gridSpan w:val="2"/>
            <w:tcBorders>
              <w:top w:val="nil"/>
              <w:left w:val="nil"/>
              <w:bottom w:val="nil"/>
              <w:right w:val="nil"/>
            </w:tcBorders>
            <w:shd w:val="clear" w:color="000000" w:fill="F2F2F2"/>
            <w:noWrap/>
            <w:vAlign w:val="bottom"/>
            <w:hideMark/>
          </w:tcPr>
          <w:p w14:paraId="2C6A19D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1.63</w:t>
            </w:r>
          </w:p>
        </w:tc>
        <w:tc>
          <w:tcPr>
            <w:tcW w:w="1145" w:type="dxa"/>
            <w:gridSpan w:val="2"/>
            <w:tcBorders>
              <w:top w:val="nil"/>
              <w:left w:val="nil"/>
              <w:bottom w:val="nil"/>
              <w:right w:val="nil"/>
            </w:tcBorders>
            <w:shd w:val="clear" w:color="000000" w:fill="F2F2F2"/>
            <w:noWrap/>
            <w:vAlign w:val="bottom"/>
            <w:hideMark/>
          </w:tcPr>
          <w:p w14:paraId="7D6F044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1.75</w:t>
            </w:r>
          </w:p>
        </w:tc>
        <w:tc>
          <w:tcPr>
            <w:tcW w:w="856" w:type="dxa"/>
            <w:gridSpan w:val="2"/>
            <w:tcBorders>
              <w:top w:val="nil"/>
              <w:left w:val="nil"/>
              <w:bottom w:val="nil"/>
              <w:right w:val="nil"/>
            </w:tcBorders>
            <w:shd w:val="clear" w:color="000000" w:fill="F2F2F2"/>
            <w:noWrap/>
            <w:vAlign w:val="bottom"/>
            <w:hideMark/>
          </w:tcPr>
          <w:p w14:paraId="2704258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1.45</w:t>
            </w:r>
          </w:p>
        </w:tc>
        <w:tc>
          <w:tcPr>
            <w:tcW w:w="691" w:type="dxa"/>
            <w:tcBorders>
              <w:top w:val="nil"/>
              <w:left w:val="nil"/>
              <w:bottom w:val="nil"/>
              <w:right w:val="nil"/>
            </w:tcBorders>
            <w:shd w:val="clear" w:color="000000" w:fill="F2F2F2"/>
            <w:noWrap/>
            <w:vAlign w:val="bottom"/>
            <w:hideMark/>
          </w:tcPr>
          <w:p w14:paraId="6521ABE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2.11</w:t>
            </w:r>
          </w:p>
        </w:tc>
        <w:tc>
          <w:tcPr>
            <w:tcW w:w="762" w:type="dxa"/>
            <w:gridSpan w:val="2"/>
            <w:tcBorders>
              <w:top w:val="nil"/>
              <w:left w:val="nil"/>
              <w:bottom w:val="nil"/>
              <w:right w:val="nil"/>
            </w:tcBorders>
            <w:shd w:val="clear" w:color="000000" w:fill="F2F2F2"/>
            <w:noWrap/>
            <w:vAlign w:val="bottom"/>
            <w:hideMark/>
          </w:tcPr>
          <w:p w14:paraId="57CC854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1.35</w:t>
            </w:r>
          </w:p>
        </w:tc>
        <w:tc>
          <w:tcPr>
            <w:tcW w:w="616" w:type="dxa"/>
            <w:gridSpan w:val="2"/>
            <w:tcBorders>
              <w:top w:val="nil"/>
              <w:left w:val="nil"/>
              <w:bottom w:val="nil"/>
              <w:right w:val="nil"/>
            </w:tcBorders>
            <w:shd w:val="clear" w:color="000000" w:fill="F2F2F2"/>
            <w:noWrap/>
            <w:vAlign w:val="bottom"/>
            <w:hideMark/>
          </w:tcPr>
          <w:p w14:paraId="5C22A04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1.22</w:t>
            </w:r>
          </w:p>
        </w:tc>
        <w:tc>
          <w:tcPr>
            <w:tcW w:w="744" w:type="dxa"/>
            <w:tcBorders>
              <w:top w:val="nil"/>
              <w:left w:val="nil"/>
              <w:bottom w:val="nil"/>
              <w:right w:val="nil"/>
            </w:tcBorders>
            <w:shd w:val="clear" w:color="000000" w:fill="F2F2F2"/>
            <w:noWrap/>
            <w:vAlign w:val="bottom"/>
            <w:hideMark/>
          </w:tcPr>
          <w:p w14:paraId="376BC4A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1.49</w:t>
            </w:r>
          </w:p>
        </w:tc>
      </w:tr>
      <w:tr w:rsidR="00987445" w:rsidRPr="000A1AE2" w14:paraId="018B276E"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7FDF6C1A" w14:textId="04F41A00" w:rsidR="000A1AE2" w:rsidRPr="000A1AE2" w:rsidRDefault="00F65701"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(n=4,666)</w:t>
            </w:r>
          </w:p>
        </w:tc>
        <w:tc>
          <w:tcPr>
            <w:tcW w:w="1111" w:type="dxa"/>
            <w:gridSpan w:val="3"/>
            <w:tcBorders>
              <w:top w:val="nil"/>
              <w:left w:val="single" w:sz="4" w:space="0" w:color="auto"/>
              <w:bottom w:val="nil"/>
              <w:right w:val="nil"/>
            </w:tcBorders>
            <w:shd w:val="clear" w:color="000000" w:fill="F2F2F2"/>
            <w:noWrap/>
            <w:vAlign w:val="bottom"/>
            <w:hideMark/>
          </w:tcPr>
          <w:p w14:paraId="39431968" w14:textId="67E516F8"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000000" w:fill="F2F2F2"/>
            <w:noWrap/>
            <w:vAlign w:val="bottom"/>
            <w:hideMark/>
          </w:tcPr>
          <w:p w14:paraId="5E327D4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1.61</w:t>
            </w:r>
          </w:p>
        </w:tc>
        <w:tc>
          <w:tcPr>
            <w:tcW w:w="607" w:type="dxa"/>
            <w:tcBorders>
              <w:top w:val="nil"/>
              <w:left w:val="nil"/>
              <w:bottom w:val="nil"/>
              <w:right w:val="nil"/>
            </w:tcBorders>
            <w:shd w:val="clear" w:color="000000" w:fill="F2F2F2"/>
            <w:noWrap/>
            <w:vAlign w:val="bottom"/>
            <w:hideMark/>
          </w:tcPr>
          <w:p w14:paraId="51FCE61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1.48</w:t>
            </w:r>
          </w:p>
        </w:tc>
        <w:tc>
          <w:tcPr>
            <w:tcW w:w="755" w:type="dxa"/>
            <w:gridSpan w:val="2"/>
            <w:tcBorders>
              <w:top w:val="nil"/>
              <w:left w:val="nil"/>
              <w:bottom w:val="nil"/>
              <w:right w:val="nil"/>
            </w:tcBorders>
            <w:shd w:val="clear" w:color="000000" w:fill="F2F2F2"/>
            <w:noWrap/>
            <w:vAlign w:val="bottom"/>
            <w:hideMark/>
          </w:tcPr>
          <w:p w14:paraId="6E14876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1.77</w:t>
            </w:r>
          </w:p>
        </w:tc>
        <w:tc>
          <w:tcPr>
            <w:tcW w:w="1145" w:type="dxa"/>
            <w:gridSpan w:val="2"/>
            <w:tcBorders>
              <w:top w:val="nil"/>
              <w:left w:val="nil"/>
              <w:bottom w:val="nil"/>
              <w:right w:val="nil"/>
            </w:tcBorders>
            <w:shd w:val="clear" w:color="000000" w:fill="F2F2F2"/>
            <w:noWrap/>
            <w:vAlign w:val="bottom"/>
            <w:hideMark/>
          </w:tcPr>
          <w:p w14:paraId="249C56D6"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2.17</w:t>
            </w:r>
          </w:p>
        </w:tc>
        <w:tc>
          <w:tcPr>
            <w:tcW w:w="856" w:type="dxa"/>
            <w:gridSpan w:val="2"/>
            <w:tcBorders>
              <w:top w:val="nil"/>
              <w:left w:val="nil"/>
              <w:bottom w:val="nil"/>
              <w:right w:val="nil"/>
            </w:tcBorders>
            <w:shd w:val="clear" w:color="000000" w:fill="F2F2F2"/>
            <w:noWrap/>
            <w:vAlign w:val="bottom"/>
            <w:hideMark/>
          </w:tcPr>
          <w:p w14:paraId="1CBC1B7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1.80</w:t>
            </w:r>
          </w:p>
        </w:tc>
        <w:tc>
          <w:tcPr>
            <w:tcW w:w="691" w:type="dxa"/>
            <w:tcBorders>
              <w:top w:val="nil"/>
              <w:left w:val="nil"/>
              <w:bottom w:val="nil"/>
              <w:right w:val="nil"/>
            </w:tcBorders>
            <w:shd w:val="clear" w:color="000000" w:fill="F2F2F2"/>
            <w:noWrap/>
            <w:vAlign w:val="bottom"/>
            <w:hideMark/>
          </w:tcPr>
          <w:p w14:paraId="7777A31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2.61</w:t>
            </w:r>
          </w:p>
        </w:tc>
        <w:tc>
          <w:tcPr>
            <w:tcW w:w="762" w:type="dxa"/>
            <w:gridSpan w:val="2"/>
            <w:tcBorders>
              <w:top w:val="nil"/>
              <w:left w:val="nil"/>
              <w:bottom w:val="nil"/>
              <w:right w:val="nil"/>
            </w:tcBorders>
            <w:shd w:val="clear" w:color="000000" w:fill="F2F2F2"/>
            <w:noWrap/>
            <w:vAlign w:val="bottom"/>
            <w:hideMark/>
          </w:tcPr>
          <w:p w14:paraId="43B9706B"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1.22</w:t>
            </w:r>
          </w:p>
        </w:tc>
        <w:tc>
          <w:tcPr>
            <w:tcW w:w="616" w:type="dxa"/>
            <w:gridSpan w:val="2"/>
            <w:tcBorders>
              <w:top w:val="nil"/>
              <w:left w:val="nil"/>
              <w:bottom w:val="nil"/>
              <w:right w:val="nil"/>
            </w:tcBorders>
            <w:shd w:val="clear" w:color="000000" w:fill="F2F2F2"/>
            <w:noWrap/>
            <w:vAlign w:val="bottom"/>
            <w:hideMark/>
          </w:tcPr>
          <w:p w14:paraId="3C1A8D7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1.01</w:t>
            </w:r>
          </w:p>
        </w:tc>
        <w:tc>
          <w:tcPr>
            <w:tcW w:w="744" w:type="dxa"/>
            <w:tcBorders>
              <w:top w:val="nil"/>
              <w:left w:val="nil"/>
              <w:bottom w:val="nil"/>
              <w:right w:val="nil"/>
            </w:tcBorders>
            <w:shd w:val="clear" w:color="000000" w:fill="F2F2F2"/>
            <w:noWrap/>
            <w:vAlign w:val="bottom"/>
            <w:hideMark/>
          </w:tcPr>
          <w:p w14:paraId="61B1EAD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1.48</w:t>
            </w:r>
          </w:p>
        </w:tc>
      </w:tr>
      <w:tr w:rsidR="009E0B1C" w:rsidRPr="000A1AE2" w14:paraId="3A435285"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vAlign w:val="bottom"/>
            <w:hideMark/>
          </w:tcPr>
          <w:p w14:paraId="52745AF6"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Breathing Problem</w:t>
            </w:r>
          </w:p>
        </w:tc>
        <w:tc>
          <w:tcPr>
            <w:tcW w:w="1111" w:type="dxa"/>
            <w:gridSpan w:val="3"/>
            <w:tcBorders>
              <w:top w:val="nil"/>
              <w:left w:val="single" w:sz="4" w:space="0" w:color="auto"/>
              <w:bottom w:val="nil"/>
              <w:right w:val="nil"/>
            </w:tcBorders>
            <w:shd w:val="clear" w:color="auto" w:fill="auto"/>
            <w:noWrap/>
            <w:vAlign w:val="bottom"/>
            <w:hideMark/>
          </w:tcPr>
          <w:p w14:paraId="54D26B74" w14:textId="0B4B0D10"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auto" w:fill="auto"/>
            <w:noWrap/>
            <w:vAlign w:val="bottom"/>
            <w:hideMark/>
          </w:tcPr>
          <w:p w14:paraId="27712F83"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1.19</w:t>
            </w:r>
          </w:p>
        </w:tc>
        <w:tc>
          <w:tcPr>
            <w:tcW w:w="607" w:type="dxa"/>
            <w:tcBorders>
              <w:top w:val="nil"/>
              <w:left w:val="nil"/>
              <w:bottom w:val="nil"/>
              <w:right w:val="nil"/>
            </w:tcBorders>
            <w:shd w:val="clear" w:color="auto" w:fill="auto"/>
            <w:noWrap/>
            <w:vAlign w:val="bottom"/>
            <w:hideMark/>
          </w:tcPr>
          <w:p w14:paraId="3C387D6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1.02</w:t>
            </w:r>
          </w:p>
        </w:tc>
        <w:tc>
          <w:tcPr>
            <w:tcW w:w="755" w:type="dxa"/>
            <w:gridSpan w:val="2"/>
            <w:tcBorders>
              <w:top w:val="nil"/>
              <w:left w:val="nil"/>
              <w:bottom w:val="nil"/>
              <w:right w:val="nil"/>
            </w:tcBorders>
            <w:shd w:val="clear" w:color="auto" w:fill="auto"/>
            <w:noWrap/>
            <w:vAlign w:val="bottom"/>
            <w:hideMark/>
          </w:tcPr>
          <w:p w14:paraId="5E3060F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1.39</w:t>
            </w:r>
          </w:p>
        </w:tc>
        <w:tc>
          <w:tcPr>
            <w:tcW w:w="1145" w:type="dxa"/>
            <w:gridSpan w:val="2"/>
            <w:tcBorders>
              <w:top w:val="nil"/>
              <w:left w:val="nil"/>
              <w:bottom w:val="nil"/>
              <w:right w:val="nil"/>
            </w:tcBorders>
            <w:shd w:val="clear" w:color="auto" w:fill="auto"/>
            <w:noWrap/>
            <w:vAlign w:val="bottom"/>
            <w:hideMark/>
          </w:tcPr>
          <w:p w14:paraId="0105B211"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1.22</w:t>
            </w:r>
          </w:p>
        </w:tc>
        <w:tc>
          <w:tcPr>
            <w:tcW w:w="856" w:type="dxa"/>
            <w:gridSpan w:val="2"/>
            <w:tcBorders>
              <w:top w:val="nil"/>
              <w:left w:val="nil"/>
              <w:bottom w:val="nil"/>
              <w:right w:val="nil"/>
            </w:tcBorders>
            <w:shd w:val="clear" w:color="auto" w:fill="auto"/>
            <w:noWrap/>
            <w:vAlign w:val="bottom"/>
            <w:hideMark/>
          </w:tcPr>
          <w:p w14:paraId="528CD5B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1.08</w:t>
            </w:r>
          </w:p>
        </w:tc>
        <w:tc>
          <w:tcPr>
            <w:tcW w:w="691" w:type="dxa"/>
            <w:tcBorders>
              <w:top w:val="nil"/>
              <w:left w:val="nil"/>
              <w:bottom w:val="nil"/>
              <w:right w:val="nil"/>
            </w:tcBorders>
            <w:shd w:val="clear" w:color="auto" w:fill="auto"/>
            <w:noWrap/>
            <w:vAlign w:val="bottom"/>
            <w:hideMark/>
          </w:tcPr>
          <w:p w14:paraId="7FEFDFB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1.37</w:t>
            </w:r>
          </w:p>
        </w:tc>
        <w:tc>
          <w:tcPr>
            <w:tcW w:w="762" w:type="dxa"/>
            <w:gridSpan w:val="2"/>
            <w:tcBorders>
              <w:top w:val="nil"/>
              <w:left w:val="nil"/>
              <w:bottom w:val="nil"/>
              <w:right w:val="nil"/>
            </w:tcBorders>
            <w:shd w:val="clear" w:color="auto" w:fill="auto"/>
            <w:noWrap/>
            <w:vAlign w:val="bottom"/>
            <w:hideMark/>
          </w:tcPr>
          <w:p w14:paraId="3067508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1.18</w:t>
            </w:r>
          </w:p>
        </w:tc>
        <w:tc>
          <w:tcPr>
            <w:tcW w:w="616" w:type="dxa"/>
            <w:gridSpan w:val="2"/>
            <w:tcBorders>
              <w:top w:val="nil"/>
              <w:left w:val="nil"/>
              <w:bottom w:val="nil"/>
              <w:right w:val="nil"/>
            </w:tcBorders>
            <w:shd w:val="clear" w:color="auto" w:fill="auto"/>
            <w:noWrap/>
            <w:vAlign w:val="bottom"/>
            <w:hideMark/>
          </w:tcPr>
          <w:p w14:paraId="0689BA2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0.93</w:t>
            </w:r>
          </w:p>
        </w:tc>
        <w:tc>
          <w:tcPr>
            <w:tcW w:w="744" w:type="dxa"/>
            <w:tcBorders>
              <w:top w:val="nil"/>
              <w:left w:val="nil"/>
              <w:bottom w:val="nil"/>
              <w:right w:val="nil"/>
            </w:tcBorders>
            <w:shd w:val="clear" w:color="auto" w:fill="auto"/>
            <w:noWrap/>
            <w:vAlign w:val="bottom"/>
            <w:hideMark/>
          </w:tcPr>
          <w:p w14:paraId="6CB6C22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1.49</w:t>
            </w:r>
          </w:p>
        </w:tc>
      </w:tr>
      <w:tr w:rsidR="009E0B1C" w:rsidRPr="000A1AE2" w14:paraId="4B40DAA8"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hideMark/>
          </w:tcPr>
          <w:p w14:paraId="43C19800" w14:textId="6617DE08" w:rsidR="000A1AE2" w:rsidRPr="000A1AE2" w:rsidRDefault="00F65701" w:rsidP="000E61AD">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(n=2,044)</w:t>
            </w:r>
          </w:p>
        </w:tc>
        <w:tc>
          <w:tcPr>
            <w:tcW w:w="1111" w:type="dxa"/>
            <w:gridSpan w:val="3"/>
            <w:tcBorders>
              <w:top w:val="nil"/>
              <w:left w:val="single" w:sz="4" w:space="0" w:color="auto"/>
              <w:bottom w:val="nil"/>
              <w:right w:val="nil"/>
            </w:tcBorders>
            <w:shd w:val="clear" w:color="auto" w:fill="auto"/>
            <w:noWrap/>
            <w:vAlign w:val="bottom"/>
            <w:hideMark/>
          </w:tcPr>
          <w:p w14:paraId="74F1101D" w14:textId="275A2C59"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auto" w:fill="auto"/>
            <w:noWrap/>
            <w:vAlign w:val="bottom"/>
            <w:hideMark/>
          </w:tcPr>
          <w:p w14:paraId="5F0419C0"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1.50</w:t>
            </w:r>
          </w:p>
        </w:tc>
        <w:tc>
          <w:tcPr>
            <w:tcW w:w="607" w:type="dxa"/>
            <w:tcBorders>
              <w:top w:val="nil"/>
              <w:left w:val="nil"/>
              <w:bottom w:val="nil"/>
              <w:right w:val="nil"/>
            </w:tcBorders>
            <w:shd w:val="clear" w:color="auto" w:fill="auto"/>
            <w:noWrap/>
            <w:vAlign w:val="bottom"/>
            <w:hideMark/>
          </w:tcPr>
          <w:p w14:paraId="3B5CC64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1.28</w:t>
            </w:r>
          </w:p>
        </w:tc>
        <w:tc>
          <w:tcPr>
            <w:tcW w:w="755" w:type="dxa"/>
            <w:gridSpan w:val="2"/>
            <w:tcBorders>
              <w:top w:val="nil"/>
              <w:left w:val="nil"/>
              <w:bottom w:val="nil"/>
              <w:right w:val="nil"/>
            </w:tcBorders>
            <w:shd w:val="clear" w:color="auto" w:fill="auto"/>
            <w:noWrap/>
            <w:vAlign w:val="bottom"/>
            <w:hideMark/>
          </w:tcPr>
          <w:p w14:paraId="712F380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1.78</w:t>
            </w:r>
          </w:p>
        </w:tc>
        <w:tc>
          <w:tcPr>
            <w:tcW w:w="1145" w:type="dxa"/>
            <w:gridSpan w:val="2"/>
            <w:tcBorders>
              <w:top w:val="nil"/>
              <w:left w:val="nil"/>
              <w:bottom w:val="nil"/>
              <w:right w:val="nil"/>
            </w:tcBorders>
            <w:shd w:val="clear" w:color="auto" w:fill="auto"/>
            <w:noWrap/>
            <w:vAlign w:val="bottom"/>
            <w:hideMark/>
          </w:tcPr>
          <w:p w14:paraId="3B8470A1"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1.69</w:t>
            </w:r>
          </w:p>
        </w:tc>
        <w:tc>
          <w:tcPr>
            <w:tcW w:w="856" w:type="dxa"/>
            <w:gridSpan w:val="2"/>
            <w:tcBorders>
              <w:top w:val="nil"/>
              <w:left w:val="nil"/>
              <w:bottom w:val="nil"/>
              <w:right w:val="nil"/>
            </w:tcBorders>
            <w:shd w:val="clear" w:color="auto" w:fill="auto"/>
            <w:noWrap/>
            <w:vAlign w:val="bottom"/>
            <w:hideMark/>
          </w:tcPr>
          <w:p w14:paraId="62E1AA7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1.35</w:t>
            </w:r>
          </w:p>
        </w:tc>
        <w:tc>
          <w:tcPr>
            <w:tcW w:w="691" w:type="dxa"/>
            <w:tcBorders>
              <w:top w:val="nil"/>
              <w:left w:val="nil"/>
              <w:bottom w:val="nil"/>
              <w:right w:val="nil"/>
            </w:tcBorders>
            <w:shd w:val="clear" w:color="auto" w:fill="auto"/>
            <w:noWrap/>
            <w:vAlign w:val="bottom"/>
            <w:hideMark/>
          </w:tcPr>
          <w:p w14:paraId="0655E9E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2.13</w:t>
            </w:r>
          </w:p>
        </w:tc>
        <w:tc>
          <w:tcPr>
            <w:tcW w:w="762" w:type="dxa"/>
            <w:gridSpan w:val="2"/>
            <w:tcBorders>
              <w:top w:val="nil"/>
              <w:left w:val="nil"/>
              <w:bottom w:val="nil"/>
              <w:right w:val="nil"/>
            </w:tcBorders>
            <w:shd w:val="clear" w:color="auto" w:fill="auto"/>
            <w:noWrap/>
            <w:vAlign w:val="bottom"/>
            <w:hideMark/>
          </w:tcPr>
          <w:p w14:paraId="28FC209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1.32</w:t>
            </w:r>
          </w:p>
        </w:tc>
        <w:tc>
          <w:tcPr>
            <w:tcW w:w="616" w:type="dxa"/>
            <w:gridSpan w:val="2"/>
            <w:tcBorders>
              <w:top w:val="nil"/>
              <w:left w:val="nil"/>
              <w:bottom w:val="nil"/>
              <w:right w:val="nil"/>
            </w:tcBorders>
            <w:shd w:val="clear" w:color="auto" w:fill="auto"/>
            <w:noWrap/>
            <w:vAlign w:val="bottom"/>
            <w:hideMark/>
          </w:tcPr>
          <w:p w14:paraId="6B7BCFA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1.15</w:t>
            </w:r>
          </w:p>
        </w:tc>
        <w:tc>
          <w:tcPr>
            <w:tcW w:w="744" w:type="dxa"/>
            <w:tcBorders>
              <w:top w:val="nil"/>
              <w:left w:val="nil"/>
              <w:bottom w:val="nil"/>
              <w:right w:val="nil"/>
            </w:tcBorders>
            <w:shd w:val="clear" w:color="auto" w:fill="auto"/>
            <w:noWrap/>
            <w:vAlign w:val="bottom"/>
            <w:hideMark/>
          </w:tcPr>
          <w:p w14:paraId="07D9D80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1.52</w:t>
            </w:r>
          </w:p>
        </w:tc>
      </w:tr>
      <w:tr w:rsidR="00987445" w:rsidRPr="000A1AE2" w14:paraId="2DD030C6"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12114AA2"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Allergies</w:t>
            </w:r>
          </w:p>
        </w:tc>
        <w:tc>
          <w:tcPr>
            <w:tcW w:w="1111" w:type="dxa"/>
            <w:gridSpan w:val="3"/>
            <w:tcBorders>
              <w:top w:val="nil"/>
              <w:left w:val="single" w:sz="4" w:space="0" w:color="auto"/>
              <w:bottom w:val="nil"/>
              <w:right w:val="nil"/>
            </w:tcBorders>
            <w:shd w:val="clear" w:color="000000" w:fill="F2F2F2"/>
            <w:noWrap/>
            <w:vAlign w:val="bottom"/>
            <w:hideMark/>
          </w:tcPr>
          <w:p w14:paraId="3C68D609" w14:textId="220830C8"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000000" w:fill="F2F2F2"/>
            <w:noWrap/>
            <w:vAlign w:val="bottom"/>
            <w:hideMark/>
          </w:tcPr>
          <w:p w14:paraId="1CE7DF0E"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0.83</w:t>
            </w:r>
          </w:p>
        </w:tc>
        <w:tc>
          <w:tcPr>
            <w:tcW w:w="607" w:type="dxa"/>
            <w:tcBorders>
              <w:top w:val="nil"/>
              <w:left w:val="nil"/>
              <w:bottom w:val="nil"/>
              <w:right w:val="nil"/>
            </w:tcBorders>
            <w:shd w:val="clear" w:color="000000" w:fill="F2F2F2"/>
            <w:noWrap/>
            <w:vAlign w:val="bottom"/>
            <w:hideMark/>
          </w:tcPr>
          <w:p w14:paraId="0664D004"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0.76</w:t>
            </w:r>
          </w:p>
        </w:tc>
        <w:tc>
          <w:tcPr>
            <w:tcW w:w="755" w:type="dxa"/>
            <w:gridSpan w:val="2"/>
            <w:tcBorders>
              <w:top w:val="nil"/>
              <w:left w:val="nil"/>
              <w:bottom w:val="nil"/>
              <w:right w:val="nil"/>
            </w:tcBorders>
            <w:shd w:val="clear" w:color="000000" w:fill="F2F2F2"/>
            <w:noWrap/>
            <w:vAlign w:val="bottom"/>
            <w:hideMark/>
          </w:tcPr>
          <w:p w14:paraId="648CD83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0.92</w:t>
            </w:r>
          </w:p>
        </w:tc>
        <w:tc>
          <w:tcPr>
            <w:tcW w:w="1145" w:type="dxa"/>
            <w:gridSpan w:val="2"/>
            <w:tcBorders>
              <w:top w:val="nil"/>
              <w:left w:val="nil"/>
              <w:bottom w:val="nil"/>
              <w:right w:val="nil"/>
            </w:tcBorders>
            <w:shd w:val="clear" w:color="000000" w:fill="F2F2F2"/>
            <w:noWrap/>
            <w:vAlign w:val="bottom"/>
            <w:hideMark/>
          </w:tcPr>
          <w:p w14:paraId="0A4F504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0.90</w:t>
            </w:r>
          </w:p>
        </w:tc>
        <w:tc>
          <w:tcPr>
            <w:tcW w:w="856" w:type="dxa"/>
            <w:gridSpan w:val="2"/>
            <w:tcBorders>
              <w:top w:val="nil"/>
              <w:left w:val="nil"/>
              <w:bottom w:val="nil"/>
              <w:right w:val="nil"/>
            </w:tcBorders>
            <w:shd w:val="clear" w:color="000000" w:fill="F2F2F2"/>
            <w:noWrap/>
            <w:vAlign w:val="bottom"/>
            <w:hideMark/>
          </w:tcPr>
          <w:p w14:paraId="1FC7AAA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0.79</w:t>
            </w:r>
          </w:p>
        </w:tc>
        <w:tc>
          <w:tcPr>
            <w:tcW w:w="691" w:type="dxa"/>
            <w:tcBorders>
              <w:top w:val="nil"/>
              <w:left w:val="nil"/>
              <w:bottom w:val="nil"/>
              <w:right w:val="nil"/>
            </w:tcBorders>
            <w:shd w:val="clear" w:color="000000" w:fill="F2F2F2"/>
            <w:noWrap/>
            <w:vAlign w:val="bottom"/>
            <w:hideMark/>
          </w:tcPr>
          <w:p w14:paraId="49E9BF7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1.03</w:t>
            </w:r>
          </w:p>
        </w:tc>
        <w:tc>
          <w:tcPr>
            <w:tcW w:w="762" w:type="dxa"/>
            <w:gridSpan w:val="2"/>
            <w:tcBorders>
              <w:top w:val="nil"/>
              <w:left w:val="nil"/>
              <w:bottom w:val="nil"/>
              <w:right w:val="nil"/>
            </w:tcBorders>
            <w:shd w:val="clear" w:color="000000" w:fill="F2F2F2"/>
            <w:noWrap/>
            <w:vAlign w:val="bottom"/>
            <w:hideMark/>
          </w:tcPr>
          <w:p w14:paraId="27636EC2"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0.76</w:t>
            </w:r>
          </w:p>
        </w:tc>
        <w:tc>
          <w:tcPr>
            <w:tcW w:w="616" w:type="dxa"/>
            <w:gridSpan w:val="2"/>
            <w:tcBorders>
              <w:top w:val="nil"/>
              <w:left w:val="nil"/>
              <w:bottom w:val="nil"/>
              <w:right w:val="nil"/>
            </w:tcBorders>
            <w:shd w:val="clear" w:color="000000" w:fill="F2F2F2"/>
            <w:noWrap/>
            <w:vAlign w:val="bottom"/>
            <w:hideMark/>
          </w:tcPr>
          <w:p w14:paraId="2C9CCE3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0.65</w:t>
            </w:r>
          </w:p>
        </w:tc>
        <w:tc>
          <w:tcPr>
            <w:tcW w:w="744" w:type="dxa"/>
            <w:tcBorders>
              <w:top w:val="nil"/>
              <w:left w:val="nil"/>
              <w:bottom w:val="nil"/>
              <w:right w:val="nil"/>
            </w:tcBorders>
            <w:shd w:val="clear" w:color="000000" w:fill="F2F2F2"/>
            <w:noWrap/>
            <w:vAlign w:val="bottom"/>
            <w:hideMark/>
          </w:tcPr>
          <w:p w14:paraId="16A0B1C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0.89</w:t>
            </w:r>
          </w:p>
        </w:tc>
      </w:tr>
      <w:tr w:rsidR="00987445" w:rsidRPr="000A1AE2" w14:paraId="5711E406"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26EBF8D8" w14:textId="50C123A3"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 </w:t>
            </w:r>
            <w:r w:rsidR="00F65701">
              <w:rPr>
                <w:rFonts w:ascii="Calibri" w:eastAsia="Times New Roman" w:hAnsi="Calibri" w:cs="Times New Roman"/>
                <w:lang w:val="en-US" w:eastAsia="en-US"/>
              </w:rPr>
              <w:t>(n=3,050)</w:t>
            </w:r>
          </w:p>
        </w:tc>
        <w:tc>
          <w:tcPr>
            <w:tcW w:w="1111" w:type="dxa"/>
            <w:gridSpan w:val="3"/>
            <w:tcBorders>
              <w:top w:val="nil"/>
              <w:left w:val="single" w:sz="4" w:space="0" w:color="auto"/>
              <w:bottom w:val="nil"/>
              <w:right w:val="nil"/>
            </w:tcBorders>
            <w:shd w:val="clear" w:color="000000" w:fill="F2F2F2"/>
            <w:noWrap/>
            <w:vAlign w:val="bottom"/>
            <w:hideMark/>
          </w:tcPr>
          <w:p w14:paraId="45B632F0" w14:textId="64458705"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000000" w:fill="F2F2F2"/>
            <w:noWrap/>
            <w:vAlign w:val="bottom"/>
            <w:hideMark/>
          </w:tcPr>
          <w:p w14:paraId="79CCEB10"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0.68</w:t>
            </w:r>
          </w:p>
        </w:tc>
        <w:tc>
          <w:tcPr>
            <w:tcW w:w="607" w:type="dxa"/>
            <w:tcBorders>
              <w:top w:val="nil"/>
              <w:left w:val="nil"/>
              <w:bottom w:val="nil"/>
              <w:right w:val="nil"/>
            </w:tcBorders>
            <w:shd w:val="clear" w:color="000000" w:fill="F2F2F2"/>
            <w:noWrap/>
            <w:vAlign w:val="bottom"/>
            <w:hideMark/>
          </w:tcPr>
          <w:p w14:paraId="4562C8C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0.60</w:t>
            </w:r>
          </w:p>
        </w:tc>
        <w:tc>
          <w:tcPr>
            <w:tcW w:w="755" w:type="dxa"/>
            <w:gridSpan w:val="2"/>
            <w:tcBorders>
              <w:top w:val="nil"/>
              <w:left w:val="nil"/>
              <w:bottom w:val="nil"/>
              <w:right w:val="nil"/>
            </w:tcBorders>
            <w:shd w:val="clear" w:color="000000" w:fill="F2F2F2"/>
            <w:noWrap/>
            <w:vAlign w:val="bottom"/>
            <w:hideMark/>
          </w:tcPr>
          <w:p w14:paraId="79BCB5B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0.78</w:t>
            </w:r>
          </w:p>
        </w:tc>
        <w:tc>
          <w:tcPr>
            <w:tcW w:w="1145" w:type="dxa"/>
            <w:gridSpan w:val="2"/>
            <w:tcBorders>
              <w:top w:val="nil"/>
              <w:left w:val="nil"/>
              <w:bottom w:val="nil"/>
              <w:right w:val="nil"/>
            </w:tcBorders>
            <w:shd w:val="clear" w:color="000000" w:fill="F2F2F2"/>
            <w:noWrap/>
            <w:vAlign w:val="bottom"/>
            <w:hideMark/>
          </w:tcPr>
          <w:p w14:paraId="5794BF6B"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0.78</w:t>
            </w:r>
          </w:p>
        </w:tc>
        <w:tc>
          <w:tcPr>
            <w:tcW w:w="856" w:type="dxa"/>
            <w:gridSpan w:val="2"/>
            <w:tcBorders>
              <w:top w:val="nil"/>
              <w:left w:val="nil"/>
              <w:bottom w:val="nil"/>
              <w:right w:val="nil"/>
            </w:tcBorders>
            <w:shd w:val="clear" w:color="000000" w:fill="F2F2F2"/>
            <w:noWrap/>
            <w:vAlign w:val="bottom"/>
            <w:hideMark/>
          </w:tcPr>
          <w:p w14:paraId="008048B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0.64</w:t>
            </w:r>
          </w:p>
        </w:tc>
        <w:tc>
          <w:tcPr>
            <w:tcW w:w="691" w:type="dxa"/>
            <w:tcBorders>
              <w:top w:val="nil"/>
              <w:left w:val="nil"/>
              <w:bottom w:val="nil"/>
              <w:right w:val="nil"/>
            </w:tcBorders>
            <w:shd w:val="clear" w:color="000000" w:fill="F2F2F2"/>
            <w:noWrap/>
            <w:vAlign w:val="bottom"/>
            <w:hideMark/>
          </w:tcPr>
          <w:p w14:paraId="5472239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0.94</w:t>
            </w:r>
          </w:p>
        </w:tc>
        <w:tc>
          <w:tcPr>
            <w:tcW w:w="762" w:type="dxa"/>
            <w:gridSpan w:val="2"/>
            <w:tcBorders>
              <w:top w:val="nil"/>
              <w:left w:val="nil"/>
              <w:bottom w:val="nil"/>
              <w:right w:val="nil"/>
            </w:tcBorders>
            <w:shd w:val="clear" w:color="000000" w:fill="F2F2F2"/>
            <w:noWrap/>
            <w:vAlign w:val="bottom"/>
            <w:hideMark/>
          </w:tcPr>
          <w:p w14:paraId="39CD326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0.54</w:t>
            </w:r>
          </w:p>
        </w:tc>
        <w:tc>
          <w:tcPr>
            <w:tcW w:w="616" w:type="dxa"/>
            <w:gridSpan w:val="2"/>
            <w:tcBorders>
              <w:top w:val="nil"/>
              <w:left w:val="nil"/>
              <w:bottom w:val="nil"/>
              <w:right w:val="nil"/>
            </w:tcBorders>
            <w:shd w:val="clear" w:color="000000" w:fill="F2F2F2"/>
            <w:noWrap/>
            <w:vAlign w:val="bottom"/>
            <w:hideMark/>
          </w:tcPr>
          <w:p w14:paraId="10135BB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0.44</w:t>
            </w:r>
          </w:p>
        </w:tc>
        <w:tc>
          <w:tcPr>
            <w:tcW w:w="744" w:type="dxa"/>
            <w:tcBorders>
              <w:top w:val="nil"/>
              <w:left w:val="nil"/>
              <w:bottom w:val="nil"/>
              <w:right w:val="nil"/>
            </w:tcBorders>
            <w:shd w:val="clear" w:color="000000" w:fill="F2F2F2"/>
            <w:noWrap/>
            <w:vAlign w:val="bottom"/>
            <w:hideMark/>
          </w:tcPr>
          <w:p w14:paraId="51B2E54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0.65</w:t>
            </w:r>
          </w:p>
        </w:tc>
      </w:tr>
      <w:tr w:rsidR="009E0B1C" w:rsidRPr="000A1AE2" w14:paraId="247A7456"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vAlign w:val="bottom"/>
            <w:hideMark/>
          </w:tcPr>
          <w:p w14:paraId="6465AC38"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Skin</w:t>
            </w:r>
          </w:p>
        </w:tc>
        <w:tc>
          <w:tcPr>
            <w:tcW w:w="1111" w:type="dxa"/>
            <w:gridSpan w:val="3"/>
            <w:tcBorders>
              <w:top w:val="nil"/>
              <w:left w:val="single" w:sz="4" w:space="0" w:color="auto"/>
              <w:bottom w:val="nil"/>
              <w:right w:val="nil"/>
            </w:tcBorders>
            <w:shd w:val="clear" w:color="auto" w:fill="auto"/>
            <w:noWrap/>
            <w:vAlign w:val="bottom"/>
            <w:hideMark/>
          </w:tcPr>
          <w:p w14:paraId="2B8CCBB8" w14:textId="3F16AFC9"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auto" w:fill="auto"/>
            <w:noWrap/>
            <w:vAlign w:val="bottom"/>
            <w:hideMark/>
          </w:tcPr>
          <w:p w14:paraId="5370107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0.89</w:t>
            </w:r>
          </w:p>
        </w:tc>
        <w:tc>
          <w:tcPr>
            <w:tcW w:w="607" w:type="dxa"/>
            <w:tcBorders>
              <w:top w:val="nil"/>
              <w:left w:val="nil"/>
              <w:bottom w:val="nil"/>
              <w:right w:val="nil"/>
            </w:tcBorders>
            <w:shd w:val="clear" w:color="auto" w:fill="auto"/>
            <w:noWrap/>
            <w:vAlign w:val="bottom"/>
            <w:hideMark/>
          </w:tcPr>
          <w:p w14:paraId="0D35393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0.71</w:t>
            </w:r>
          </w:p>
        </w:tc>
        <w:tc>
          <w:tcPr>
            <w:tcW w:w="755" w:type="dxa"/>
            <w:gridSpan w:val="2"/>
            <w:tcBorders>
              <w:top w:val="nil"/>
              <w:left w:val="nil"/>
              <w:bottom w:val="nil"/>
              <w:right w:val="nil"/>
            </w:tcBorders>
            <w:shd w:val="clear" w:color="auto" w:fill="auto"/>
            <w:noWrap/>
            <w:vAlign w:val="bottom"/>
            <w:hideMark/>
          </w:tcPr>
          <w:p w14:paraId="4DDFE5F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1.11</w:t>
            </w:r>
          </w:p>
        </w:tc>
        <w:tc>
          <w:tcPr>
            <w:tcW w:w="1145" w:type="dxa"/>
            <w:gridSpan w:val="2"/>
            <w:tcBorders>
              <w:top w:val="nil"/>
              <w:left w:val="nil"/>
              <w:bottom w:val="nil"/>
              <w:right w:val="nil"/>
            </w:tcBorders>
            <w:shd w:val="clear" w:color="auto" w:fill="auto"/>
            <w:noWrap/>
            <w:vAlign w:val="bottom"/>
            <w:hideMark/>
          </w:tcPr>
          <w:p w14:paraId="2186146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0.87</w:t>
            </w:r>
          </w:p>
        </w:tc>
        <w:tc>
          <w:tcPr>
            <w:tcW w:w="856" w:type="dxa"/>
            <w:gridSpan w:val="2"/>
            <w:tcBorders>
              <w:top w:val="nil"/>
              <w:left w:val="nil"/>
              <w:bottom w:val="nil"/>
              <w:right w:val="nil"/>
            </w:tcBorders>
            <w:shd w:val="clear" w:color="auto" w:fill="auto"/>
            <w:noWrap/>
            <w:vAlign w:val="bottom"/>
            <w:hideMark/>
          </w:tcPr>
          <w:p w14:paraId="2FC9FEA0"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0.76</w:t>
            </w:r>
          </w:p>
        </w:tc>
        <w:tc>
          <w:tcPr>
            <w:tcW w:w="691" w:type="dxa"/>
            <w:tcBorders>
              <w:top w:val="nil"/>
              <w:left w:val="nil"/>
              <w:bottom w:val="nil"/>
              <w:right w:val="nil"/>
            </w:tcBorders>
            <w:shd w:val="clear" w:color="auto" w:fill="auto"/>
            <w:noWrap/>
            <w:vAlign w:val="bottom"/>
            <w:hideMark/>
          </w:tcPr>
          <w:p w14:paraId="733A0AF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1.00</w:t>
            </w:r>
          </w:p>
        </w:tc>
        <w:tc>
          <w:tcPr>
            <w:tcW w:w="762" w:type="dxa"/>
            <w:gridSpan w:val="2"/>
            <w:tcBorders>
              <w:top w:val="nil"/>
              <w:left w:val="nil"/>
              <w:bottom w:val="nil"/>
              <w:right w:val="nil"/>
            </w:tcBorders>
            <w:shd w:val="clear" w:color="auto" w:fill="auto"/>
            <w:noWrap/>
            <w:vAlign w:val="bottom"/>
            <w:hideMark/>
          </w:tcPr>
          <w:p w14:paraId="14C4044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0.92</w:t>
            </w:r>
          </w:p>
        </w:tc>
        <w:tc>
          <w:tcPr>
            <w:tcW w:w="616" w:type="dxa"/>
            <w:gridSpan w:val="2"/>
            <w:tcBorders>
              <w:top w:val="nil"/>
              <w:left w:val="nil"/>
              <w:bottom w:val="nil"/>
              <w:right w:val="nil"/>
            </w:tcBorders>
            <w:shd w:val="clear" w:color="auto" w:fill="auto"/>
            <w:noWrap/>
            <w:vAlign w:val="bottom"/>
            <w:hideMark/>
          </w:tcPr>
          <w:p w14:paraId="3EE490D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0.64</w:t>
            </w:r>
          </w:p>
        </w:tc>
        <w:tc>
          <w:tcPr>
            <w:tcW w:w="744" w:type="dxa"/>
            <w:tcBorders>
              <w:top w:val="nil"/>
              <w:left w:val="nil"/>
              <w:bottom w:val="nil"/>
              <w:right w:val="nil"/>
            </w:tcBorders>
            <w:shd w:val="clear" w:color="auto" w:fill="auto"/>
            <w:noWrap/>
            <w:vAlign w:val="bottom"/>
            <w:hideMark/>
          </w:tcPr>
          <w:p w14:paraId="6194CC9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1.32</w:t>
            </w:r>
          </w:p>
        </w:tc>
      </w:tr>
      <w:tr w:rsidR="009E0B1C" w:rsidRPr="000A1AE2" w14:paraId="31D33DF4"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hideMark/>
          </w:tcPr>
          <w:p w14:paraId="08CDBDCB" w14:textId="064DAB87" w:rsidR="000A1AE2" w:rsidRPr="000A1AE2" w:rsidRDefault="00F65701" w:rsidP="000E61AD">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(n=2</w:t>
            </w:r>
            <w:r w:rsidR="00DE5826">
              <w:rPr>
                <w:rFonts w:ascii="Calibri" w:eastAsia="Times New Roman" w:hAnsi="Calibri" w:cs="Times New Roman"/>
                <w:lang w:val="en-US" w:eastAsia="en-US"/>
              </w:rPr>
              <w:t>,</w:t>
            </w:r>
            <w:r>
              <w:rPr>
                <w:rFonts w:ascii="Calibri" w:eastAsia="Times New Roman" w:hAnsi="Calibri" w:cs="Times New Roman"/>
                <w:lang w:val="en-US" w:eastAsia="en-US"/>
              </w:rPr>
              <w:t>176)</w:t>
            </w:r>
          </w:p>
        </w:tc>
        <w:tc>
          <w:tcPr>
            <w:tcW w:w="1111" w:type="dxa"/>
            <w:gridSpan w:val="3"/>
            <w:tcBorders>
              <w:top w:val="nil"/>
              <w:left w:val="single" w:sz="4" w:space="0" w:color="auto"/>
              <w:bottom w:val="nil"/>
              <w:right w:val="nil"/>
            </w:tcBorders>
            <w:shd w:val="clear" w:color="auto" w:fill="auto"/>
            <w:noWrap/>
            <w:vAlign w:val="bottom"/>
            <w:hideMark/>
          </w:tcPr>
          <w:p w14:paraId="57F6D136" w14:textId="338549A1"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auto" w:fill="auto"/>
            <w:noWrap/>
            <w:vAlign w:val="bottom"/>
            <w:hideMark/>
          </w:tcPr>
          <w:p w14:paraId="32C4F4D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0.60</w:t>
            </w:r>
          </w:p>
        </w:tc>
        <w:tc>
          <w:tcPr>
            <w:tcW w:w="607" w:type="dxa"/>
            <w:tcBorders>
              <w:top w:val="nil"/>
              <w:left w:val="nil"/>
              <w:bottom w:val="nil"/>
              <w:right w:val="nil"/>
            </w:tcBorders>
            <w:shd w:val="clear" w:color="auto" w:fill="auto"/>
            <w:noWrap/>
            <w:vAlign w:val="bottom"/>
            <w:hideMark/>
          </w:tcPr>
          <w:p w14:paraId="48F2798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0.47</w:t>
            </w:r>
          </w:p>
        </w:tc>
        <w:tc>
          <w:tcPr>
            <w:tcW w:w="755" w:type="dxa"/>
            <w:gridSpan w:val="2"/>
            <w:tcBorders>
              <w:top w:val="nil"/>
              <w:left w:val="nil"/>
              <w:bottom w:val="nil"/>
              <w:right w:val="nil"/>
            </w:tcBorders>
            <w:shd w:val="clear" w:color="auto" w:fill="auto"/>
            <w:noWrap/>
            <w:vAlign w:val="bottom"/>
            <w:hideMark/>
          </w:tcPr>
          <w:p w14:paraId="192C450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0.76</w:t>
            </w:r>
          </w:p>
        </w:tc>
        <w:tc>
          <w:tcPr>
            <w:tcW w:w="1145" w:type="dxa"/>
            <w:gridSpan w:val="2"/>
            <w:tcBorders>
              <w:top w:val="nil"/>
              <w:left w:val="nil"/>
              <w:bottom w:val="nil"/>
              <w:right w:val="nil"/>
            </w:tcBorders>
            <w:shd w:val="clear" w:color="auto" w:fill="auto"/>
            <w:noWrap/>
            <w:vAlign w:val="bottom"/>
            <w:hideMark/>
          </w:tcPr>
          <w:p w14:paraId="5261A883"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0.66</w:t>
            </w:r>
          </w:p>
        </w:tc>
        <w:tc>
          <w:tcPr>
            <w:tcW w:w="856" w:type="dxa"/>
            <w:gridSpan w:val="2"/>
            <w:tcBorders>
              <w:top w:val="nil"/>
              <w:left w:val="nil"/>
              <w:bottom w:val="nil"/>
              <w:right w:val="nil"/>
            </w:tcBorders>
            <w:shd w:val="clear" w:color="auto" w:fill="auto"/>
            <w:noWrap/>
            <w:vAlign w:val="bottom"/>
            <w:hideMark/>
          </w:tcPr>
          <w:p w14:paraId="078A8A8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0.55</w:t>
            </w:r>
          </w:p>
        </w:tc>
        <w:tc>
          <w:tcPr>
            <w:tcW w:w="691" w:type="dxa"/>
            <w:tcBorders>
              <w:top w:val="nil"/>
              <w:left w:val="nil"/>
              <w:bottom w:val="nil"/>
              <w:right w:val="nil"/>
            </w:tcBorders>
            <w:shd w:val="clear" w:color="auto" w:fill="auto"/>
            <w:noWrap/>
            <w:vAlign w:val="bottom"/>
            <w:hideMark/>
          </w:tcPr>
          <w:p w14:paraId="68F1F85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0.79</w:t>
            </w:r>
          </w:p>
        </w:tc>
        <w:tc>
          <w:tcPr>
            <w:tcW w:w="762" w:type="dxa"/>
            <w:gridSpan w:val="2"/>
            <w:tcBorders>
              <w:top w:val="nil"/>
              <w:left w:val="nil"/>
              <w:bottom w:val="nil"/>
              <w:right w:val="nil"/>
            </w:tcBorders>
            <w:shd w:val="clear" w:color="auto" w:fill="auto"/>
            <w:noWrap/>
            <w:vAlign w:val="bottom"/>
            <w:hideMark/>
          </w:tcPr>
          <w:p w14:paraId="25D13FDB"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0.51</w:t>
            </w:r>
          </w:p>
        </w:tc>
        <w:tc>
          <w:tcPr>
            <w:tcW w:w="616" w:type="dxa"/>
            <w:gridSpan w:val="2"/>
            <w:tcBorders>
              <w:top w:val="nil"/>
              <w:left w:val="nil"/>
              <w:bottom w:val="nil"/>
              <w:right w:val="nil"/>
            </w:tcBorders>
            <w:shd w:val="clear" w:color="auto" w:fill="auto"/>
            <w:noWrap/>
            <w:vAlign w:val="bottom"/>
            <w:hideMark/>
          </w:tcPr>
          <w:p w14:paraId="678B800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0.37</w:t>
            </w:r>
          </w:p>
        </w:tc>
        <w:tc>
          <w:tcPr>
            <w:tcW w:w="744" w:type="dxa"/>
            <w:tcBorders>
              <w:top w:val="nil"/>
              <w:left w:val="nil"/>
              <w:bottom w:val="nil"/>
              <w:right w:val="nil"/>
            </w:tcBorders>
            <w:shd w:val="clear" w:color="auto" w:fill="auto"/>
            <w:noWrap/>
            <w:vAlign w:val="bottom"/>
            <w:hideMark/>
          </w:tcPr>
          <w:p w14:paraId="6DBAC98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0.70</w:t>
            </w:r>
          </w:p>
        </w:tc>
      </w:tr>
      <w:tr w:rsidR="00987445" w:rsidRPr="000A1AE2" w14:paraId="2C577E93"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0FFC8CBD"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Back or Neck Pain</w:t>
            </w:r>
          </w:p>
        </w:tc>
        <w:tc>
          <w:tcPr>
            <w:tcW w:w="1111" w:type="dxa"/>
            <w:gridSpan w:val="3"/>
            <w:tcBorders>
              <w:top w:val="nil"/>
              <w:left w:val="single" w:sz="4" w:space="0" w:color="auto"/>
              <w:bottom w:val="nil"/>
              <w:right w:val="nil"/>
            </w:tcBorders>
            <w:shd w:val="clear" w:color="000000" w:fill="F2F2F2"/>
            <w:noWrap/>
            <w:vAlign w:val="bottom"/>
            <w:hideMark/>
          </w:tcPr>
          <w:p w14:paraId="66AFF2FE" w14:textId="454F5546"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000000" w:fill="F2F2F2"/>
            <w:noWrap/>
            <w:vAlign w:val="bottom"/>
            <w:hideMark/>
          </w:tcPr>
          <w:p w14:paraId="0709ED4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1.14</w:t>
            </w:r>
          </w:p>
        </w:tc>
        <w:tc>
          <w:tcPr>
            <w:tcW w:w="607" w:type="dxa"/>
            <w:tcBorders>
              <w:top w:val="nil"/>
              <w:left w:val="nil"/>
              <w:bottom w:val="nil"/>
              <w:right w:val="nil"/>
            </w:tcBorders>
            <w:shd w:val="clear" w:color="000000" w:fill="F2F2F2"/>
            <w:noWrap/>
            <w:vAlign w:val="bottom"/>
            <w:hideMark/>
          </w:tcPr>
          <w:p w14:paraId="22E102C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0.99</w:t>
            </w:r>
          </w:p>
        </w:tc>
        <w:tc>
          <w:tcPr>
            <w:tcW w:w="755" w:type="dxa"/>
            <w:gridSpan w:val="2"/>
            <w:tcBorders>
              <w:top w:val="nil"/>
              <w:left w:val="nil"/>
              <w:bottom w:val="nil"/>
              <w:right w:val="nil"/>
            </w:tcBorders>
            <w:shd w:val="clear" w:color="000000" w:fill="F2F2F2"/>
            <w:noWrap/>
            <w:vAlign w:val="bottom"/>
            <w:hideMark/>
          </w:tcPr>
          <w:p w14:paraId="2D337BE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1.30</w:t>
            </w:r>
          </w:p>
        </w:tc>
        <w:tc>
          <w:tcPr>
            <w:tcW w:w="1145" w:type="dxa"/>
            <w:gridSpan w:val="2"/>
            <w:tcBorders>
              <w:top w:val="nil"/>
              <w:left w:val="nil"/>
              <w:bottom w:val="nil"/>
              <w:right w:val="nil"/>
            </w:tcBorders>
            <w:shd w:val="clear" w:color="000000" w:fill="F2F2F2"/>
            <w:noWrap/>
            <w:vAlign w:val="bottom"/>
            <w:hideMark/>
          </w:tcPr>
          <w:p w14:paraId="2B254C4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1.13</w:t>
            </w:r>
          </w:p>
        </w:tc>
        <w:tc>
          <w:tcPr>
            <w:tcW w:w="856" w:type="dxa"/>
            <w:gridSpan w:val="2"/>
            <w:tcBorders>
              <w:top w:val="nil"/>
              <w:left w:val="nil"/>
              <w:bottom w:val="nil"/>
              <w:right w:val="nil"/>
            </w:tcBorders>
            <w:shd w:val="clear" w:color="000000" w:fill="F2F2F2"/>
            <w:noWrap/>
            <w:vAlign w:val="bottom"/>
            <w:hideMark/>
          </w:tcPr>
          <w:p w14:paraId="50ECD15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1.00</w:t>
            </w:r>
          </w:p>
        </w:tc>
        <w:tc>
          <w:tcPr>
            <w:tcW w:w="691" w:type="dxa"/>
            <w:tcBorders>
              <w:top w:val="nil"/>
              <w:left w:val="nil"/>
              <w:bottom w:val="nil"/>
              <w:right w:val="nil"/>
            </w:tcBorders>
            <w:shd w:val="clear" w:color="000000" w:fill="F2F2F2"/>
            <w:noWrap/>
            <w:vAlign w:val="bottom"/>
            <w:hideMark/>
          </w:tcPr>
          <w:p w14:paraId="2828706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1.27</w:t>
            </w:r>
          </w:p>
        </w:tc>
        <w:tc>
          <w:tcPr>
            <w:tcW w:w="762" w:type="dxa"/>
            <w:gridSpan w:val="2"/>
            <w:tcBorders>
              <w:top w:val="nil"/>
              <w:left w:val="nil"/>
              <w:bottom w:val="nil"/>
              <w:right w:val="nil"/>
            </w:tcBorders>
            <w:shd w:val="clear" w:color="000000" w:fill="F2F2F2"/>
            <w:noWrap/>
            <w:vAlign w:val="bottom"/>
            <w:hideMark/>
          </w:tcPr>
          <w:p w14:paraId="326D82F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1.15</w:t>
            </w:r>
          </w:p>
        </w:tc>
        <w:tc>
          <w:tcPr>
            <w:tcW w:w="616" w:type="dxa"/>
            <w:gridSpan w:val="2"/>
            <w:tcBorders>
              <w:top w:val="nil"/>
              <w:left w:val="nil"/>
              <w:bottom w:val="nil"/>
              <w:right w:val="nil"/>
            </w:tcBorders>
            <w:shd w:val="clear" w:color="000000" w:fill="F2F2F2"/>
            <w:noWrap/>
            <w:vAlign w:val="bottom"/>
            <w:hideMark/>
          </w:tcPr>
          <w:p w14:paraId="2E467CF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0.98</w:t>
            </w:r>
          </w:p>
        </w:tc>
        <w:tc>
          <w:tcPr>
            <w:tcW w:w="744" w:type="dxa"/>
            <w:tcBorders>
              <w:top w:val="nil"/>
              <w:left w:val="nil"/>
              <w:bottom w:val="nil"/>
              <w:right w:val="nil"/>
            </w:tcBorders>
            <w:shd w:val="clear" w:color="000000" w:fill="F2F2F2"/>
            <w:noWrap/>
            <w:vAlign w:val="bottom"/>
            <w:hideMark/>
          </w:tcPr>
          <w:p w14:paraId="61343EB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1.34</w:t>
            </w:r>
          </w:p>
        </w:tc>
      </w:tr>
      <w:tr w:rsidR="00987445" w:rsidRPr="000A1AE2" w14:paraId="1016069C"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339FA3CC" w14:textId="167039A3"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 </w:t>
            </w:r>
            <w:r w:rsidR="00F65701">
              <w:rPr>
                <w:rFonts w:ascii="Calibri" w:eastAsia="Times New Roman" w:hAnsi="Calibri" w:cs="Times New Roman"/>
                <w:lang w:val="en-US" w:eastAsia="en-US"/>
              </w:rPr>
              <w:t>(n=10,307)</w:t>
            </w:r>
          </w:p>
        </w:tc>
        <w:tc>
          <w:tcPr>
            <w:tcW w:w="1111" w:type="dxa"/>
            <w:gridSpan w:val="3"/>
            <w:tcBorders>
              <w:top w:val="nil"/>
              <w:left w:val="single" w:sz="4" w:space="0" w:color="auto"/>
              <w:bottom w:val="nil"/>
              <w:right w:val="nil"/>
            </w:tcBorders>
            <w:shd w:val="clear" w:color="000000" w:fill="F2F2F2"/>
            <w:noWrap/>
            <w:vAlign w:val="bottom"/>
            <w:hideMark/>
          </w:tcPr>
          <w:p w14:paraId="0E5B8D26" w14:textId="53A2E86D"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000000" w:fill="F2F2F2"/>
            <w:noWrap/>
            <w:vAlign w:val="bottom"/>
            <w:hideMark/>
          </w:tcPr>
          <w:p w14:paraId="69429B9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0.99</w:t>
            </w:r>
          </w:p>
        </w:tc>
        <w:tc>
          <w:tcPr>
            <w:tcW w:w="607" w:type="dxa"/>
            <w:tcBorders>
              <w:top w:val="nil"/>
              <w:left w:val="nil"/>
              <w:bottom w:val="nil"/>
              <w:right w:val="nil"/>
            </w:tcBorders>
            <w:shd w:val="clear" w:color="000000" w:fill="F2F2F2"/>
            <w:noWrap/>
            <w:vAlign w:val="bottom"/>
            <w:hideMark/>
          </w:tcPr>
          <w:p w14:paraId="3B57867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0.85</w:t>
            </w:r>
          </w:p>
        </w:tc>
        <w:tc>
          <w:tcPr>
            <w:tcW w:w="755" w:type="dxa"/>
            <w:gridSpan w:val="2"/>
            <w:tcBorders>
              <w:top w:val="nil"/>
              <w:left w:val="nil"/>
              <w:bottom w:val="nil"/>
              <w:right w:val="nil"/>
            </w:tcBorders>
            <w:shd w:val="clear" w:color="000000" w:fill="F2F2F2"/>
            <w:noWrap/>
            <w:vAlign w:val="bottom"/>
            <w:hideMark/>
          </w:tcPr>
          <w:p w14:paraId="27CF175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1.14</w:t>
            </w:r>
          </w:p>
        </w:tc>
        <w:tc>
          <w:tcPr>
            <w:tcW w:w="1145" w:type="dxa"/>
            <w:gridSpan w:val="2"/>
            <w:tcBorders>
              <w:top w:val="nil"/>
              <w:left w:val="nil"/>
              <w:bottom w:val="nil"/>
              <w:right w:val="nil"/>
            </w:tcBorders>
            <w:shd w:val="clear" w:color="000000" w:fill="F2F2F2"/>
            <w:noWrap/>
            <w:vAlign w:val="bottom"/>
            <w:hideMark/>
          </w:tcPr>
          <w:p w14:paraId="4EBF4BB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0.95</w:t>
            </w:r>
          </w:p>
        </w:tc>
        <w:tc>
          <w:tcPr>
            <w:tcW w:w="856" w:type="dxa"/>
            <w:gridSpan w:val="2"/>
            <w:tcBorders>
              <w:top w:val="nil"/>
              <w:left w:val="nil"/>
              <w:bottom w:val="nil"/>
              <w:right w:val="nil"/>
            </w:tcBorders>
            <w:shd w:val="clear" w:color="000000" w:fill="F2F2F2"/>
            <w:noWrap/>
            <w:vAlign w:val="bottom"/>
            <w:hideMark/>
          </w:tcPr>
          <w:p w14:paraId="1BC8363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0.84</w:t>
            </w:r>
          </w:p>
        </w:tc>
        <w:tc>
          <w:tcPr>
            <w:tcW w:w="691" w:type="dxa"/>
            <w:tcBorders>
              <w:top w:val="nil"/>
              <w:left w:val="nil"/>
              <w:bottom w:val="nil"/>
              <w:right w:val="nil"/>
            </w:tcBorders>
            <w:shd w:val="clear" w:color="000000" w:fill="F2F2F2"/>
            <w:noWrap/>
            <w:vAlign w:val="bottom"/>
            <w:hideMark/>
          </w:tcPr>
          <w:p w14:paraId="6AD3F50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1.07</w:t>
            </w:r>
          </w:p>
        </w:tc>
        <w:tc>
          <w:tcPr>
            <w:tcW w:w="762" w:type="dxa"/>
            <w:gridSpan w:val="2"/>
            <w:tcBorders>
              <w:top w:val="nil"/>
              <w:left w:val="nil"/>
              <w:bottom w:val="nil"/>
              <w:right w:val="nil"/>
            </w:tcBorders>
            <w:shd w:val="clear" w:color="000000" w:fill="F2F2F2"/>
            <w:noWrap/>
            <w:vAlign w:val="bottom"/>
            <w:hideMark/>
          </w:tcPr>
          <w:p w14:paraId="606BF7B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1.02</w:t>
            </w:r>
          </w:p>
        </w:tc>
        <w:tc>
          <w:tcPr>
            <w:tcW w:w="616" w:type="dxa"/>
            <w:gridSpan w:val="2"/>
            <w:tcBorders>
              <w:top w:val="nil"/>
              <w:left w:val="nil"/>
              <w:bottom w:val="nil"/>
              <w:right w:val="nil"/>
            </w:tcBorders>
            <w:shd w:val="clear" w:color="000000" w:fill="F2F2F2"/>
            <w:noWrap/>
            <w:vAlign w:val="bottom"/>
            <w:hideMark/>
          </w:tcPr>
          <w:p w14:paraId="290B102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0.85</w:t>
            </w:r>
          </w:p>
        </w:tc>
        <w:tc>
          <w:tcPr>
            <w:tcW w:w="744" w:type="dxa"/>
            <w:tcBorders>
              <w:top w:val="nil"/>
              <w:left w:val="nil"/>
              <w:bottom w:val="nil"/>
              <w:right w:val="nil"/>
            </w:tcBorders>
            <w:shd w:val="clear" w:color="000000" w:fill="F2F2F2"/>
            <w:noWrap/>
            <w:vAlign w:val="bottom"/>
            <w:hideMark/>
          </w:tcPr>
          <w:p w14:paraId="28779ED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1.24</w:t>
            </w:r>
          </w:p>
        </w:tc>
      </w:tr>
      <w:tr w:rsidR="009E0B1C" w:rsidRPr="000A1AE2" w14:paraId="47D3713A"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vAlign w:val="bottom"/>
            <w:hideMark/>
          </w:tcPr>
          <w:p w14:paraId="38085A5A"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Hand or Arm Pain</w:t>
            </w:r>
          </w:p>
        </w:tc>
        <w:tc>
          <w:tcPr>
            <w:tcW w:w="1111" w:type="dxa"/>
            <w:gridSpan w:val="3"/>
            <w:tcBorders>
              <w:top w:val="nil"/>
              <w:left w:val="single" w:sz="4" w:space="0" w:color="auto"/>
              <w:bottom w:val="nil"/>
              <w:right w:val="nil"/>
            </w:tcBorders>
            <w:shd w:val="clear" w:color="auto" w:fill="auto"/>
            <w:noWrap/>
            <w:vAlign w:val="bottom"/>
            <w:hideMark/>
          </w:tcPr>
          <w:p w14:paraId="337EF3B5" w14:textId="50B12311"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auto" w:fill="auto"/>
            <w:noWrap/>
            <w:vAlign w:val="bottom"/>
            <w:hideMark/>
          </w:tcPr>
          <w:p w14:paraId="28582565"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1.33</w:t>
            </w:r>
          </w:p>
        </w:tc>
        <w:tc>
          <w:tcPr>
            <w:tcW w:w="607" w:type="dxa"/>
            <w:tcBorders>
              <w:top w:val="nil"/>
              <w:left w:val="nil"/>
              <w:bottom w:val="nil"/>
              <w:right w:val="nil"/>
            </w:tcBorders>
            <w:shd w:val="clear" w:color="auto" w:fill="auto"/>
            <w:noWrap/>
            <w:vAlign w:val="bottom"/>
            <w:hideMark/>
          </w:tcPr>
          <w:p w14:paraId="589F67D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1.14</w:t>
            </w:r>
          </w:p>
        </w:tc>
        <w:tc>
          <w:tcPr>
            <w:tcW w:w="755" w:type="dxa"/>
            <w:gridSpan w:val="2"/>
            <w:tcBorders>
              <w:top w:val="nil"/>
              <w:left w:val="nil"/>
              <w:bottom w:val="nil"/>
              <w:right w:val="nil"/>
            </w:tcBorders>
            <w:shd w:val="clear" w:color="auto" w:fill="auto"/>
            <w:noWrap/>
            <w:vAlign w:val="bottom"/>
            <w:hideMark/>
          </w:tcPr>
          <w:p w14:paraId="765F55E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1.56</w:t>
            </w:r>
          </w:p>
        </w:tc>
        <w:tc>
          <w:tcPr>
            <w:tcW w:w="1145" w:type="dxa"/>
            <w:gridSpan w:val="2"/>
            <w:tcBorders>
              <w:top w:val="nil"/>
              <w:left w:val="nil"/>
              <w:bottom w:val="nil"/>
              <w:right w:val="nil"/>
            </w:tcBorders>
            <w:shd w:val="clear" w:color="auto" w:fill="auto"/>
            <w:noWrap/>
            <w:vAlign w:val="bottom"/>
            <w:hideMark/>
          </w:tcPr>
          <w:p w14:paraId="426F84F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1.24</w:t>
            </w:r>
          </w:p>
        </w:tc>
        <w:tc>
          <w:tcPr>
            <w:tcW w:w="856" w:type="dxa"/>
            <w:gridSpan w:val="2"/>
            <w:tcBorders>
              <w:top w:val="nil"/>
              <w:left w:val="nil"/>
              <w:bottom w:val="nil"/>
              <w:right w:val="nil"/>
            </w:tcBorders>
            <w:shd w:val="clear" w:color="auto" w:fill="auto"/>
            <w:noWrap/>
            <w:vAlign w:val="bottom"/>
            <w:hideMark/>
          </w:tcPr>
          <w:p w14:paraId="4B4CCFE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1.10</w:t>
            </w:r>
          </w:p>
        </w:tc>
        <w:tc>
          <w:tcPr>
            <w:tcW w:w="691" w:type="dxa"/>
            <w:tcBorders>
              <w:top w:val="nil"/>
              <w:left w:val="nil"/>
              <w:bottom w:val="nil"/>
              <w:right w:val="nil"/>
            </w:tcBorders>
            <w:shd w:val="clear" w:color="auto" w:fill="auto"/>
            <w:noWrap/>
            <w:vAlign w:val="bottom"/>
            <w:hideMark/>
          </w:tcPr>
          <w:p w14:paraId="5CD1628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1.40</w:t>
            </w:r>
          </w:p>
        </w:tc>
        <w:tc>
          <w:tcPr>
            <w:tcW w:w="762" w:type="dxa"/>
            <w:gridSpan w:val="2"/>
            <w:tcBorders>
              <w:top w:val="nil"/>
              <w:left w:val="nil"/>
              <w:bottom w:val="nil"/>
              <w:right w:val="nil"/>
            </w:tcBorders>
            <w:shd w:val="clear" w:color="auto" w:fill="auto"/>
            <w:noWrap/>
            <w:vAlign w:val="bottom"/>
            <w:hideMark/>
          </w:tcPr>
          <w:p w14:paraId="67BEC8E9"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1.44</w:t>
            </w:r>
          </w:p>
        </w:tc>
        <w:tc>
          <w:tcPr>
            <w:tcW w:w="616" w:type="dxa"/>
            <w:gridSpan w:val="2"/>
            <w:tcBorders>
              <w:top w:val="nil"/>
              <w:left w:val="nil"/>
              <w:bottom w:val="nil"/>
              <w:right w:val="nil"/>
            </w:tcBorders>
            <w:shd w:val="clear" w:color="auto" w:fill="auto"/>
            <w:noWrap/>
            <w:vAlign w:val="bottom"/>
            <w:hideMark/>
          </w:tcPr>
          <w:p w14:paraId="1D2E7EF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1.16</w:t>
            </w:r>
          </w:p>
        </w:tc>
        <w:tc>
          <w:tcPr>
            <w:tcW w:w="744" w:type="dxa"/>
            <w:tcBorders>
              <w:top w:val="nil"/>
              <w:left w:val="nil"/>
              <w:bottom w:val="nil"/>
              <w:right w:val="nil"/>
            </w:tcBorders>
            <w:shd w:val="clear" w:color="auto" w:fill="auto"/>
            <w:noWrap/>
            <w:vAlign w:val="bottom"/>
            <w:hideMark/>
          </w:tcPr>
          <w:p w14:paraId="1BCAA2C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1.78</w:t>
            </w:r>
          </w:p>
        </w:tc>
      </w:tr>
      <w:tr w:rsidR="009E0B1C" w:rsidRPr="000A1AE2" w14:paraId="02E91277"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hideMark/>
          </w:tcPr>
          <w:p w14:paraId="15AB9C1C" w14:textId="454018B6" w:rsidR="000A1AE2" w:rsidRPr="000A1AE2" w:rsidRDefault="00F65701" w:rsidP="000E61AD">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(n=5,637)</w:t>
            </w:r>
          </w:p>
        </w:tc>
        <w:tc>
          <w:tcPr>
            <w:tcW w:w="1111" w:type="dxa"/>
            <w:gridSpan w:val="3"/>
            <w:tcBorders>
              <w:top w:val="nil"/>
              <w:left w:val="single" w:sz="4" w:space="0" w:color="auto"/>
              <w:bottom w:val="nil"/>
              <w:right w:val="nil"/>
            </w:tcBorders>
            <w:shd w:val="clear" w:color="auto" w:fill="auto"/>
            <w:noWrap/>
            <w:vAlign w:val="bottom"/>
            <w:hideMark/>
          </w:tcPr>
          <w:p w14:paraId="73909012" w14:textId="79DCDB4B"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auto" w:fill="auto"/>
            <w:noWrap/>
            <w:vAlign w:val="bottom"/>
            <w:hideMark/>
          </w:tcPr>
          <w:p w14:paraId="0BF401B2"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1.64</w:t>
            </w:r>
          </w:p>
        </w:tc>
        <w:tc>
          <w:tcPr>
            <w:tcW w:w="607" w:type="dxa"/>
            <w:tcBorders>
              <w:top w:val="nil"/>
              <w:left w:val="nil"/>
              <w:bottom w:val="nil"/>
              <w:right w:val="nil"/>
            </w:tcBorders>
            <w:shd w:val="clear" w:color="auto" w:fill="auto"/>
            <w:noWrap/>
            <w:vAlign w:val="bottom"/>
            <w:hideMark/>
          </w:tcPr>
          <w:p w14:paraId="2AF1C69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1.47</w:t>
            </w:r>
          </w:p>
        </w:tc>
        <w:tc>
          <w:tcPr>
            <w:tcW w:w="755" w:type="dxa"/>
            <w:gridSpan w:val="2"/>
            <w:tcBorders>
              <w:top w:val="nil"/>
              <w:left w:val="nil"/>
              <w:bottom w:val="nil"/>
              <w:right w:val="nil"/>
            </w:tcBorders>
            <w:shd w:val="clear" w:color="auto" w:fill="auto"/>
            <w:noWrap/>
            <w:vAlign w:val="bottom"/>
            <w:hideMark/>
          </w:tcPr>
          <w:p w14:paraId="185C0F7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1.84</w:t>
            </w:r>
          </w:p>
        </w:tc>
        <w:tc>
          <w:tcPr>
            <w:tcW w:w="1145" w:type="dxa"/>
            <w:gridSpan w:val="2"/>
            <w:tcBorders>
              <w:top w:val="nil"/>
              <w:left w:val="nil"/>
              <w:bottom w:val="nil"/>
              <w:right w:val="nil"/>
            </w:tcBorders>
            <w:shd w:val="clear" w:color="auto" w:fill="auto"/>
            <w:noWrap/>
            <w:vAlign w:val="bottom"/>
            <w:hideMark/>
          </w:tcPr>
          <w:p w14:paraId="1EC9C05E"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1.67</w:t>
            </w:r>
          </w:p>
        </w:tc>
        <w:tc>
          <w:tcPr>
            <w:tcW w:w="856" w:type="dxa"/>
            <w:gridSpan w:val="2"/>
            <w:tcBorders>
              <w:top w:val="nil"/>
              <w:left w:val="nil"/>
              <w:bottom w:val="nil"/>
              <w:right w:val="nil"/>
            </w:tcBorders>
            <w:shd w:val="clear" w:color="auto" w:fill="auto"/>
            <w:noWrap/>
            <w:vAlign w:val="bottom"/>
            <w:hideMark/>
          </w:tcPr>
          <w:p w14:paraId="3CE586D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1.52</w:t>
            </w:r>
          </w:p>
        </w:tc>
        <w:tc>
          <w:tcPr>
            <w:tcW w:w="691" w:type="dxa"/>
            <w:tcBorders>
              <w:top w:val="nil"/>
              <w:left w:val="nil"/>
              <w:bottom w:val="nil"/>
              <w:right w:val="nil"/>
            </w:tcBorders>
            <w:shd w:val="clear" w:color="auto" w:fill="auto"/>
            <w:noWrap/>
            <w:vAlign w:val="bottom"/>
            <w:hideMark/>
          </w:tcPr>
          <w:p w14:paraId="4C73359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1.84</w:t>
            </w:r>
          </w:p>
        </w:tc>
        <w:tc>
          <w:tcPr>
            <w:tcW w:w="762" w:type="dxa"/>
            <w:gridSpan w:val="2"/>
            <w:tcBorders>
              <w:top w:val="nil"/>
              <w:left w:val="nil"/>
              <w:bottom w:val="nil"/>
              <w:right w:val="nil"/>
            </w:tcBorders>
            <w:shd w:val="clear" w:color="auto" w:fill="auto"/>
            <w:noWrap/>
            <w:vAlign w:val="bottom"/>
            <w:hideMark/>
          </w:tcPr>
          <w:p w14:paraId="7ADB6D8B"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1.56</w:t>
            </w:r>
          </w:p>
        </w:tc>
        <w:tc>
          <w:tcPr>
            <w:tcW w:w="616" w:type="dxa"/>
            <w:gridSpan w:val="2"/>
            <w:tcBorders>
              <w:top w:val="nil"/>
              <w:left w:val="nil"/>
              <w:bottom w:val="nil"/>
              <w:right w:val="nil"/>
            </w:tcBorders>
            <w:shd w:val="clear" w:color="auto" w:fill="auto"/>
            <w:noWrap/>
            <w:vAlign w:val="bottom"/>
            <w:hideMark/>
          </w:tcPr>
          <w:p w14:paraId="4F06543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1.28</w:t>
            </w:r>
          </w:p>
        </w:tc>
        <w:tc>
          <w:tcPr>
            <w:tcW w:w="744" w:type="dxa"/>
            <w:tcBorders>
              <w:top w:val="nil"/>
              <w:left w:val="nil"/>
              <w:bottom w:val="nil"/>
              <w:right w:val="nil"/>
            </w:tcBorders>
            <w:shd w:val="clear" w:color="auto" w:fill="auto"/>
            <w:noWrap/>
            <w:vAlign w:val="bottom"/>
            <w:hideMark/>
          </w:tcPr>
          <w:p w14:paraId="40D9E9B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1.90</w:t>
            </w:r>
          </w:p>
        </w:tc>
      </w:tr>
      <w:tr w:rsidR="00987445" w:rsidRPr="000A1AE2" w14:paraId="2CA44940"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42761D0C"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Foot or Leg Pain</w:t>
            </w:r>
          </w:p>
        </w:tc>
        <w:tc>
          <w:tcPr>
            <w:tcW w:w="1111" w:type="dxa"/>
            <w:gridSpan w:val="3"/>
            <w:tcBorders>
              <w:top w:val="nil"/>
              <w:left w:val="single" w:sz="4" w:space="0" w:color="auto"/>
              <w:bottom w:val="nil"/>
              <w:right w:val="nil"/>
            </w:tcBorders>
            <w:shd w:val="clear" w:color="000000" w:fill="F2F2F2"/>
            <w:noWrap/>
            <w:vAlign w:val="bottom"/>
            <w:hideMark/>
          </w:tcPr>
          <w:p w14:paraId="48452995" w14:textId="296813B0"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000000" w:fill="F2F2F2"/>
            <w:noWrap/>
            <w:vAlign w:val="bottom"/>
            <w:hideMark/>
          </w:tcPr>
          <w:p w14:paraId="205909E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1.11</w:t>
            </w:r>
          </w:p>
        </w:tc>
        <w:tc>
          <w:tcPr>
            <w:tcW w:w="607" w:type="dxa"/>
            <w:tcBorders>
              <w:top w:val="nil"/>
              <w:left w:val="nil"/>
              <w:bottom w:val="nil"/>
              <w:right w:val="nil"/>
            </w:tcBorders>
            <w:shd w:val="clear" w:color="000000" w:fill="F2F2F2"/>
            <w:noWrap/>
            <w:vAlign w:val="bottom"/>
            <w:hideMark/>
          </w:tcPr>
          <w:p w14:paraId="12DDB56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1.00</w:t>
            </w:r>
          </w:p>
        </w:tc>
        <w:tc>
          <w:tcPr>
            <w:tcW w:w="755" w:type="dxa"/>
            <w:gridSpan w:val="2"/>
            <w:tcBorders>
              <w:top w:val="nil"/>
              <w:left w:val="nil"/>
              <w:bottom w:val="nil"/>
              <w:right w:val="nil"/>
            </w:tcBorders>
            <w:shd w:val="clear" w:color="000000" w:fill="F2F2F2"/>
            <w:noWrap/>
            <w:vAlign w:val="bottom"/>
            <w:hideMark/>
          </w:tcPr>
          <w:p w14:paraId="5E857CD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1.23</w:t>
            </w:r>
          </w:p>
        </w:tc>
        <w:tc>
          <w:tcPr>
            <w:tcW w:w="1145" w:type="dxa"/>
            <w:gridSpan w:val="2"/>
            <w:tcBorders>
              <w:top w:val="nil"/>
              <w:left w:val="nil"/>
              <w:bottom w:val="nil"/>
              <w:right w:val="nil"/>
            </w:tcBorders>
            <w:shd w:val="clear" w:color="000000" w:fill="F2F2F2"/>
            <w:noWrap/>
            <w:vAlign w:val="bottom"/>
            <w:hideMark/>
          </w:tcPr>
          <w:p w14:paraId="421271E9"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1.08</w:t>
            </w:r>
          </w:p>
        </w:tc>
        <w:tc>
          <w:tcPr>
            <w:tcW w:w="856" w:type="dxa"/>
            <w:gridSpan w:val="2"/>
            <w:tcBorders>
              <w:top w:val="nil"/>
              <w:left w:val="nil"/>
              <w:bottom w:val="nil"/>
              <w:right w:val="nil"/>
            </w:tcBorders>
            <w:shd w:val="clear" w:color="000000" w:fill="F2F2F2"/>
            <w:noWrap/>
            <w:vAlign w:val="bottom"/>
            <w:hideMark/>
          </w:tcPr>
          <w:p w14:paraId="58A8C784"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0.98</w:t>
            </w:r>
          </w:p>
        </w:tc>
        <w:tc>
          <w:tcPr>
            <w:tcW w:w="691" w:type="dxa"/>
            <w:tcBorders>
              <w:top w:val="nil"/>
              <w:left w:val="nil"/>
              <w:bottom w:val="nil"/>
              <w:right w:val="nil"/>
            </w:tcBorders>
            <w:shd w:val="clear" w:color="000000" w:fill="F2F2F2"/>
            <w:noWrap/>
            <w:vAlign w:val="bottom"/>
            <w:hideMark/>
          </w:tcPr>
          <w:p w14:paraId="5DFB04E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1.19</w:t>
            </w:r>
          </w:p>
        </w:tc>
        <w:tc>
          <w:tcPr>
            <w:tcW w:w="762" w:type="dxa"/>
            <w:gridSpan w:val="2"/>
            <w:tcBorders>
              <w:top w:val="nil"/>
              <w:left w:val="nil"/>
              <w:bottom w:val="nil"/>
              <w:right w:val="nil"/>
            </w:tcBorders>
            <w:shd w:val="clear" w:color="000000" w:fill="F2F2F2"/>
            <w:noWrap/>
            <w:vAlign w:val="bottom"/>
            <w:hideMark/>
          </w:tcPr>
          <w:p w14:paraId="01F88FC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1.12</w:t>
            </w:r>
          </w:p>
        </w:tc>
        <w:tc>
          <w:tcPr>
            <w:tcW w:w="616" w:type="dxa"/>
            <w:gridSpan w:val="2"/>
            <w:tcBorders>
              <w:top w:val="nil"/>
              <w:left w:val="nil"/>
              <w:bottom w:val="nil"/>
              <w:right w:val="nil"/>
            </w:tcBorders>
            <w:shd w:val="clear" w:color="000000" w:fill="F2F2F2"/>
            <w:noWrap/>
            <w:vAlign w:val="bottom"/>
            <w:hideMark/>
          </w:tcPr>
          <w:p w14:paraId="37B0880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0.98</w:t>
            </w:r>
          </w:p>
        </w:tc>
        <w:tc>
          <w:tcPr>
            <w:tcW w:w="744" w:type="dxa"/>
            <w:tcBorders>
              <w:top w:val="nil"/>
              <w:left w:val="nil"/>
              <w:bottom w:val="nil"/>
              <w:right w:val="nil"/>
            </w:tcBorders>
            <w:shd w:val="clear" w:color="000000" w:fill="F2F2F2"/>
            <w:noWrap/>
            <w:vAlign w:val="bottom"/>
            <w:hideMark/>
          </w:tcPr>
          <w:p w14:paraId="0A6054D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1.28</w:t>
            </w:r>
          </w:p>
        </w:tc>
      </w:tr>
      <w:tr w:rsidR="00987445" w:rsidRPr="000A1AE2" w14:paraId="54363EBA"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359AE11C" w14:textId="4D4D5FFA"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 </w:t>
            </w:r>
            <w:r w:rsidR="00F65701">
              <w:rPr>
                <w:rFonts w:ascii="Calibri" w:eastAsia="Times New Roman" w:hAnsi="Calibri" w:cs="Times New Roman"/>
                <w:lang w:val="en-US" w:eastAsia="en-US"/>
              </w:rPr>
              <w:t>(n=5,969)</w:t>
            </w:r>
          </w:p>
        </w:tc>
        <w:tc>
          <w:tcPr>
            <w:tcW w:w="1111" w:type="dxa"/>
            <w:gridSpan w:val="3"/>
            <w:tcBorders>
              <w:top w:val="nil"/>
              <w:left w:val="single" w:sz="4" w:space="0" w:color="auto"/>
              <w:bottom w:val="nil"/>
              <w:right w:val="nil"/>
            </w:tcBorders>
            <w:shd w:val="clear" w:color="000000" w:fill="F2F2F2"/>
            <w:noWrap/>
            <w:vAlign w:val="bottom"/>
            <w:hideMark/>
          </w:tcPr>
          <w:p w14:paraId="11BAC63E" w14:textId="4BF559A2"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000000" w:fill="F2F2F2"/>
            <w:noWrap/>
            <w:vAlign w:val="bottom"/>
            <w:hideMark/>
          </w:tcPr>
          <w:p w14:paraId="4553EE8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1.23</w:t>
            </w:r>
          </w:p>
        </w:tc>
        <w:tc>
          <w:tcPr>
            <w:tcW w:w="607" w:type="dxa"/>
            <w:tcBorders>
              <w:top w:val="nil"/>
              <w:left w:val="nil"/>
              <w:bottom w:val="nil"/>
              <w:right w:val="nil"/>
            </w:tcBorders>
            <w:shd w:val="clear" w:color="000000" w:fill="F2F2F2"/>
            <w:noWrap/>
            <w:vAlign w:val="bottom"/>
            <w:hideMark/>
          </w:tcPr>
          <w:p w14:paraId="3FF3494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1.11</w:t>
            </w:r>
          </w:p>
        </w:tc>
        <w:tc>
          <w:tcPr>
            <w:tcW w:w="755" w:type="dxa"/>
            <w:gridSpan w:val="2"/>
            <w:tcBorders>
              <w:top w:val="nil"/>
              <w:left w:val="nil"/>
              <w:bottom w:val="nil"/>
              <w:right w:val="nil"/>
            </w:tcBorders>
            <w:shd w:val="clear" w:color="000000" w:fill="F2F2F2"/>
            <w:noWrap/>
            <w:vAlign w:val="bottom"/>
            <w:hideMark/>
          </w:tcPr>
          <w:p w14:paraId="734EE92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1.36</w:t>
            </w:r>
          </w:p>
        </w:tc>
        <w:tc>
          <w:tcPr>
            <w:tcW w:w="1145" w:type="dxa"/>
            <w:gridSpan w:val="2"/>
            <w:tcBorders>
              <w:top w:val="nil"/>
              <w:left w:val="nil"/>
              <w:bottom w:val="nil"/>
              <w:right w:val="nil"/>
            </w:tcBorders>
            <w:shd w:val="clear" w:color="000000" w:fill="F2F2F2"/>
            <w:noWrap/>
            <w:vAlign w:val="bottom"/>
            <w:hideMark/>
          </w:tcPr>
          <w:p w14:paraId="35537E7F"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1.30</w:t>
            </w:r>
          </w:p>
        </w:tc>
        <w:tc>
          <w:tcPr>
            <w:tcW w:w="856" w:type="dxa"/>
            <w:gridSpan w:val="2"/>
            <w:tcBorders>
              <w:top w:val="nil"/>
              <w:left w:val="nil"/>
              <w:bottom w:val="nil"/>
              <w:right w:val="nil"/>
            </w:tcBorders>
            <w:shd w:val="clear" w:color="000000" w:fill="F2F2F2"/>
            <w:noWrap/>
            <w:vAlign w:val="bottom"/>
            <w:hideMark/>
          </w:tcPr>
          <w:p w14:paraId="5F289564"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1.18</w:t>
            </w:r>
          </w:p>
        </w:tc>
        <w:tc>
          <w:tcPr>
            <w:tcW w:w="691" w:type="dxa"/>
            <w:tcBorders>
              <w:top w:val="nil"/>
              <w:left w:val="nil"/>
              <w:bottom w:val="nil"/>
              <w:right w:val="nil"/>
            </w:tcBorders>
            <w:shd w:val="clear" w:color="000000" w:fill="F2F2F2"/>
            <w:noWrap/>
            <w:vAlign w:val="bottom"/>
            <w:hideMark/>
          </w:tcPr>
          <w:p w14:paraId="32F8139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1.42</w:t>
            </w:r>
          </w:p>
        </w:tc>
        <w:tc>
          <w:tcPr>
            <w:tcW w:w="762" w:type="dxa"/>
            <w:gridSpan w:val="2"/>
            <w:tcBorders>
              <w:top w:val="nil"/>
              <w:left w:val="nil"/>
              <w:bottom w:val="nil"/>
              <w:right w:val="nil"/>
            </w:tcBorders>
            <w:shd w:val="clear" w:color="000000" w:fill="F2F2F2"/>
            <w:noWrap/>
            <w:vAlign w:val="bottom"/>
            <w:hideMark/>
          </w:tcPr>
          <w:p w14:paraId="72136D4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1.12</w:t>
            </w:r>
          </w:p>
        </w:tc>
        <w:tc>
          <w:tcPr>
            <w:tcW w:w="616" w:type="dxa"/>
            <w:gridSpan w:val="2"/>
            <w:tcBorders>
              <w:top w:val="nil"/>
              <w:left w:val="nil"/>
              <w:bottom w:val="nil"/>
              <w:right w:val="nil"/>
            </w:tcBorders>
            <w:shd w:val="clear" w:color="000000" w:fill="F2F2F2"/>
            <w:noWrap/>
            <w:vAlign w:val="bottom"/>
            <w:hideMark/>
          </w:tcPr>
          <w:p w14:paraId="6E54213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0.94</w:t>
            </w:r>
          </w:p>
        </w:tc>
        <w:tc>
          <w:tcPr>
            <w:tcW w:w="744" w:type="dxa"/>
            <w:tcBorders>
              <w:top w:val="nil"/>
              <w:left w:val="nil"/>
              <w:bottom w:val="nil"/>
              <w:right w:val="nil"/>
            </w:tcBorders>
            <w:shd w:val="clear" w:color="000000" w:fill="F2F2F2"/>
            <w:noWrap/>
            <w:vAlign w:val="bottom"/>
            <w:hideMark/>
          </w:tcPr>
          <w:p w14:paraId="2C8A644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1.34</w:t>
            </w:r>
          </w:p>
        </w:tc>
      </w:tr>
      <w:tr w:rsidR="009E0B1C" w:rsidRPr="000A1AE2" w14:paraId="5E441565"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vAlign w:val="bottom"/>
            <w:hideMark/>
          </w:tcPr>
          <w:p w14:paraId="4011493A" w14:textId="3887F6ED" w:rsidR="000A1AE2" w:rsidRPr="000A1AE2" w:rsidRDefault="00B4545D"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 xml:space="preserve">Severe </w:t>
            </w:r>
            <w:r w:rsidR="000A1AE2" w:rsidRPr="000A1AE2">
              <w:rPr>
                <w:rFonts w:ascii="Calibri" w:eastAsia="Times New Roman" w:hAnsi="Calibri" w:cs="Times New Roman"/>
                <w:lang w:val="en-US" w:eastAsia="en-US"/>
              </w:rPr>
              <w:t>Headaches</w:t>
            </w:r>
          </w:p>
        </w:tc>
        <w:tc>
          <w:tcPr>
            <w:tcW w:w="1111" w:type="dxa"/>
            <w:gridSpan w:val="3"/>
            <w:tcBorders>
              <w:top w:val="nil"/>
              <w:left w:val="single" w:sz="4" w:space="0" w:color="auto"/>
              <w:bottom w:val="nil"/>
              <w:right w:val="nil"/>
            </w:tcBorders>
            <w:shd w:val="clear" w:color="auto" w:fill="auto"/>
            <w:noWrap/>
            <w:vAlign w:val="bottom"/>
            <w:hideMark/>
          </w:tcPr>
          <w:p w14:paraId="7232FFDF" w14:textId="2B005357"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auto" w:fill="auto"/>
            <w:noWrap/>
            <w:vAlign w:val="bottom"/>
            <w:hideMark/>
          </w:tcPr>
          <w:p w14:paraId="298F0AFE"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1.25</w:t>
            </w:r>
          </w:p>
        </w:tc>
        <w:tc>
          <w:tcPr>
            <w:tcW w:w="607" w:type="dxa"/>
            <w:tcBorders>
              <w:top w:val="nil"/>
              <w:left w:val="nil"/>
              <w:bottom w:val="nil"/>
              <w:right w:val="nil"/>
            </w:tcBorders>
            <w:shd w:val="clear" w:color="auto" w:fill="auto"/>
            <w:noWrap/>
            <w:vAlign w:val="bottom"/>
            <w:hideMark/>
          </w:tcPr>
          <w:p w14:paraId="6FA58B3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1.03</w:t>
            </w:r>
          </w:p>
        </w:tc>
        <w:tc>
          <w:tcPr>
            <w:tcW w:w="755" w:type="dxa"/>
            <w:gridSpan w:val="2"/>
            <w:tcBorders>
              <w:top w:val="nil"/>
              <w:left w:val="nil"/>
              <w:bottom w:val="nil"/>
              <w:right w:val="nil"/>
            </w:tcBorders>
            <w:shd w:val="clear" w:color="auto" w:fill="auto"/>
            <w:noWrap/>
            <w:vAlign w:val="bottom"/>
            <w:hideMark/>
          </w:tcPr>
          <w:p w14:paraId="3CDA87C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1.51</w:t>
            </w:r>
          </w:p>
        </w:tc>
        <w:tc>
          <w:tcPr>
            <w:tcW w:w="1145" w:type="dxa"/>
            <w:gridSpan w:val="2"/>
            <w:tcBorders>
              <w:top w:val="nil"/>
              <w:left w:val="nil"/>
              <w:bottom w:val="nil"/>
              <w:right w:val="nil"/>
            </w:tcBorders>
            <w:shd w:val="clear" w:color="auto" w:fill="auto"/>
            <w:noWrap/>
            <w:vAlign w:val="bottom"/>
            <w:hideMark/>
          </w:tcPr>
          <w:p w14:paraId="2697021B"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1.25</w:t>
            </w:r>
          </w:p>
        </w:tc>
        <w:tc>
          <w:tcPr>
            <w:tcW w:w="856" w:type="dxa"/>
            <w:gridSpan w:val="2"/>
            <w:tcBorders>
              <w:top w:val="nil"/>
              <w:left w:val="nil"/>
              <w:bottom w:val="nil"/>
              <w:right w:val="nil"/>
            </w:tcBorders>
            <w:shd w:val="clear" w:color="auto" w:fill="auto"/>
            <w:noWrap/>
            <w:vAlign w:val="bottom"/>
            <w:hideMark/>
          </w:tcPr>
          <w:p w14:paraId="0A389D7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1.05</w:t>
            </w:r>
          </w:p>
        </w:tc>
        <w:tc>
          <w:tcPr>
            <w:tcW w:w="691" w:type="dxa"/>
            <w:tcBorders>
              <w:top w:val="nil"/>
              <w:left w:val="nil"/>
              <w:bottom w:val="nil"/>
              <w:right w:val="nil"/>
            </w:tcBorders>
            <w:shd w:val="clear" w:color="auto" w:fill="auto"/>
            <w:noWrap/>
            <w:vAlign w:val="bottom"/>
            <w:hideMark/>
          </w:tcPr>
          <w:p w14:paraId="38FE18B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1.49</w:t>
            </w:r>
          </w:p>
        </w:tc>
        <w:tc>
          <w:tcPr>
            <w:tcW w:w="762" w:type="dxa"/>
            <w:gridSpan w:val="2"/>
            <w:tcBorders>
              <w:top w:val="nil"/>
              <w:left w:val="nil"/>
              <w:bottom w:val="nil"/>
              <w:right w:val="nil"/>
            </w:tcBorders>
            <w:shd w:val="clear" w:color="auto" w:fill="auto"/>
            <w:noWrap/>
            <w:vAlign w:val="bottom"/>
            <w:hideMark/>
          </w:tcPr>
          <w:p w14:paraId="07077562"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1.31</w:t>
            </w:r>
          </w:p>
        </w:tc>
        <w:tc>
          <w:tcPr>
            <w:tcW w:w="616" w:type="dxa"/>
            <w:gridSpan w:val="2"/>
            <w:tcBorders>
              <w:top w:val="nil"/>
              <w:left w:val="nil"/>
              <w:bottom w:val="nil"/>
              <w:right w:val="nil"/>
            </w:tcBorders>
            <w:shd w:val="clear" w:color="auto" w:fill="auto"/>
            <w:noWrap/>
            <w:vAlign w:val="bottom"/>
            <w:hideMark/>
          </w:tcPr>
          <w:p w14:paraId="442EF3F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1.04</w:t>
            </w:r>
          </w:p>
        </w:tc>
        <w:tc>
          <w:tcPr>
            <w:tcW w:w="744" w:type="dxa"/>
            <w:tcBorders>
              <w:top w:val="nil"/>
              <w:left w:val="nil"/>
              <w:bottom w:val="nil"/>
              <w:right w:val="nil"/>
            </w:tcBorders>
            <w:shd w:val="clear" w:color="auto" w:fill="auto"/>
            <w:noWrap/>
            <w:vAlign w:val="bottom"/>
            <w:hideMark/>
          </w:tcPr>
          <w:p w14:paraId="5852098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1.64</w:t>
            </w:r>
          </w:p>
        </w:tc>
      </w:tr>
      <w:tr w:rsidR="009E0B1C" w:rsidRPr="000A1AE2" w14:paraId="4A826C04"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hideMark/>
          </w:tcPr>
          <w:p w14:paraId="74F5BAF9" w14:textId="156A955A" w:rsidR="000A1AE2" w:rsidRPr="000A1AE2" w:rsidRDefault="00F65701" w:rsidP="000E61AD">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(n=3,415)</w:t>
            </w:r>
          </w:p>
        </w:tc>
        <w:tc>
          <w:tcPr>
            <w:tcW w:w="1111" w:type="dxa"/>
            <w:gridSpan w:val="3"/>
            <w:tcBorders>
              <w:top w:val="nil"/>
              <w:left w:val="single" w:sz="4" w:space="0" w:color="auto"/>
              <w:bottom w:val="nil"/>
              <w:right w:val="nil"/>
            </w:tcBorders>
            <w:shd w:val="clear" w:color="auto" w:fill="auto"/>
            <w:noWrap/>
            <w:vAlign w:val="bottom"/>
            <w:hideMark/>
          </w:tcPr>
          <w:p w14:paraId="1212E942" w14:textId="372FFB10"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auto" w:fill="auto"/>
            <w:noWrap/>
            <w:vAlign w:val="bottom"/>
            <w:hideMark/>
          </w:tcPr>
          <w:p w14:paraId="7A8B33C2"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1.28</w:t>
            </w:r>
          </w:p>
        </w:tc>
        <w:tc>
          <w:tcPr>
            <w:tcW w:w="607" w:type="dxa"/>
            <w:tcBorders>
              <w:top w:val="nil"/>
              <w:left w:val="nil"/>
              <w:bottom w:val="nil"/>
              <w:right w:val="nil"/>
            </w:tcBorders>
            <w:shd w:val="clear" w:color="auto" w:fill="auto"/>
            <w:noWrap/>
            <w:vAlign w:val="bottom"/>
            <w:hideMark/>
          </w:tcPr>
          <w:p w14:paraId="494D8ED0"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1.01</w:t>
            </w:r>
          </w:p>
        </w:tc>
        <w:tc>
          <w:tcPr>
            <w:tcW w:w="755" w:type="dxa"/>
            <w:gridSpan w:val="2"/>
            <w:tcBorders>
              <w:top w:val="nil"/>
              <w:left w:val="nil"/>
              <w:bottom w:val="nil"/>
              <w:right w:val="nil"/>
            </w:tcBorders>
            <w:shd w:val="clear" w:color="auto" w:fill="auto"/>
            <w:noWrap/>
            <w:vAlign w:val="bottom"/>
            <w:hideMark/>
          </w:tcPr>
          <w:p w14:paraId="3F6CACC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1.63</w:t>
            </w:r>
          </w:p>
        </w:tc>
        <w:tc>
          <w:tcPr>
            <w:tcW w:w="1145" w:type="dxa"/>
            <w:gridSpan w:val="2"/>
            <w:tcBorders>
              <w:top w:val="nil"/>
              <w:left w:val="nil"/>
              <w:bottom w:val="nil"/>
              <w:right w:val="nil"/>
            </w:tcBorders>
            <w:shd w:val="clear" w:color="auto" w:fill="auto"/>
            <w:noWrap/>
            <w:vAlign w:val="bottom"/>
            <w:hideMark/>
          </w:tcPr>
          <w:p w14:paraId="472D7216"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1.32</w:t>
            </w:r>
          </w:p>
        </w:tc>
        <w:tc>
          <w:tcPr>
            <w:tcW w:w="856" w:type="dxa"/>
            <w:gridSpan w:val="2"/>
            <w:tcBorders>
              <w:top w:val="nil"/>
              <w:left w:val="nil"/>
              <w:bottom w:val="nil"/>
              <w:right w:val="nil"/>
            </w:tcBorders>
            <w:shd w:val="clear" w:color="auto" w:fill="auto"/>
            <w:noWrap/>
            <w:vAlign w:val="bottom"/>
            <w:hideMark/>
          </w:tcPr>
          <w:p w14:paraId="357E926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1.05</w:t>
            </w:r>
          </w:p>
        </w:tc>
        <w:tc>
          <w:tcPr>
            <w:tcW w:w="691" w:type="dxa"/>
            <w:tcBorders>
              <w:top w:val="nil"/>
              <w:left w:val="nil"/>
              <w:bottom w:val="nil"/>
              <w:right w:val="nil"/>
            </w:tcBorders>
            <w:shd w:val="clear" w:color="auto" w:fill="auto"/>
            <w:noWrap/>
            <w:vAlign w:val="bottom"/>
            <w:hideMark/>
          </w:tcPr>
          <w:p w14:paraId="53C26BA7"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1.66</w:t>
            </w:r>
          </w:p>
        </w:tc>
        <w:tc>
          <w:tcPr>
            <w:tcW w:w="762" w:type="dxa"/>
            <w:gridSpan w:val="2"/>
            <w:tcBorders>
              <w:top w:val="nil"/>
              <w:left w:val="nil"/>
              <w:bottom w:val="nil"/>
              <w:right w:val="nil"/>
            </w:tcBorders>
            <w:shd w:val="clear" w:color="auto" w:fill="auto"/>
            <w:noWrap/>
            <w:vAlign w:val="bottom"/>
            <w:hideMark/>
          </w:tcPr>
          <w:p w14:paraId="64A8CC6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1.15</w:t>
            </w:r>
          </w:p>
        </w:tc>
        <w:tc>
          <w:tcPr>
            <w:tcW w:w="616" w:type="dxa"/>
            <w:gridSpan w:val="2"/>
            <w:tcBorders>
              <w:top w:val="nil"/>
              <w:left w:val="nil"/>
              <w:bottom w:val="nil"/>
              <w:right w:val="nil"/>
            </w:tcBorders>
            <w:shd w:val="clear" w:color="auto" w:fill="auto"/>
            <w:noWrap/>
            <w:vAlign w:val="bottom"/>
            <w:hideMark/>
          </w:tcPr>
          <w:p w14:paraId="3AB619A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0.89</w:t>
            </w:r>
          </w:p>
        </w:tc>
        <w:tc>
          <w:tcPr>
            <w:tcW w:w="744" w:type="dxa"/>
            <w:tcBorders>
              <w:top w:val="nil"/>
              <w:left w:val="nil"/>
              <w:bottom w:val="nil"/>
              <w:right w:val="nil"/>
            </w:tcBorders>
            <w:shd w:val="clear" w:color="auto" w:fill="auto"/>
            <w:noWrap/>
            <w:vAlign w:val="bottom"/>
            <w:hideMark/>
          </w:tcPr>
          <w:p w14:paraId="7703092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1.48</w:t>
            </w:r>
          </w:p>
        </w:tc>
      </w:tr>
      <w:tr w:rsidR="00987445" w:rsidRPr="000A1AE2" w14:paraId="6239782D"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0876A94D"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Stomach/digestion</w:t>
            </w:r>
          </w:p>
        </w:tc>
        <w:tc>
          <w:tcPr>
            <w:tcW w:w="1111" w:type="dxa"/>
            <w:gridSpan w:val="3"/>
            <w:tcBorders>
              <w:top w:val="nil"/>
              <w:left w:val="single" w:sz="4" w:space="0" w:color="auto"/>
              <w:bottom w:val="nil"/>
              <w:right w:val="nil"/>
            </w:tcBorders>
            <w:shd w:val="clear" w:color="000000" w:fill="F2F2F2"/>
            <w:noWrap/>
            <w:vAlign w:val="bottom"/>
            <w:hideMark/>
          </w:tcPr>
          <w:p w14:paraId="4B49AC43" w14:textId="388EF3A5"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000000" w:fill="F2F2F2"/>
            <w:noWrap/>
            <w:vAlign w:val="bottom"/>
            <w:hideMark/>
          </w:tcPr>
          <w:p w14:paraId="64627681"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0.88</w:t>
            </w:r>
          </w:p>
        </w:tc>
        <w:tc>
          <w:tcPr>
            <w:tcW w:w="607" w:type="dxa"/>
            <w:tcBorders>
              <w:top w:val="nil"/>
              <w:left w:val="nil"/>
              <w:bottom w:val="nil"/>
              <w:right w:val="nil"/>
            </w:tcBorders>
            <w:shd w:val="clear" w:color="000000" w:fill="F2F2F2"/>
            <w:noWrap/>
            <w:vAlign w:val="bottom"/>
            <w:hideMark/>
          </w:tcPr>
          <w:p w14:paraId="30692FD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0.81</w:t>
            </w:r>
          </w:p>
        </w:tc>
        <w:tc>
          <w:tcPr>
            <w:tcW w:w="755" w:type="dxa"/>
            <w:gridSpan w:val="2"/>
            <w:tcBorders>
              <w:top w:val="nil"/>
              <w:left w:val="nil"/>
              <w:bottom w:val="nil"/>
              <w:right w:val="nil"/>
            </w:tcBorders>
            <w:shd w:val="clear" w:color="000000" w:fill="F2F2F2"/>
            <w:noWrap/>
            <w:vAlign w:val="bottom"/>
            <w:hideMark/>
          </w:tcPr>
          <w:p w14:paraId="4E5D4A6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0.95</w:t>
            </w:r>
          </w:p>
        </w:tc>
        <w:tc>
          <w:tcPr>
            <w:tcW w:w="1145" w:type="dxa"/>
            <w:gridSpan w:val="2"/>
            <w:tcBorders>
              <w:top w:val="nil"/>
              <w:left w:val="nil"/>
              <w:bottom w:val="nil"/>
              <w:right w:val="nil"/>
            </w:tcBorders>
            <w:shd w:val="clear" w:color="000000" w:fill="F2F2F2"/>
            <w:noWrap/>
            <w:vAlign w:val="bottom"/>
            <w:hideMark/>
          </w:tcPr>
          <w:p w14:paraId="6BFC68E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0.82</w:t>
            </w:r>
          </w:p>
        </w:tc>
        <w:tc>
          <w:tcPr>
            <w:tcW w:w="856" w:type="dxa"/>
            <w:gridSpan w:val="2"/>
            <w:tcBorders>
              <w:top w:val="nil"/>
              <w:left w:val="nil"/>
              <w:bottom w:val="nil"/>
              <w:right w:val="nil"/>
            </w:tcBorders>
            <w:shd w:val="clear" w:color="000000" w:fill="F2F2F2"/>
            <w:noWrap/>
            <w:vAlign w:val="bottom"/>
            <w:hideMark/>
          </w:tcPr>
          <w:p w14:paraId="4D520A3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0.78</w:t>
            </w:r>
          </w:p>
        </w:tc>
        <w:tc>
          <w:tcPr>
            <w:tcW w:w="691" w:type="dxa"/>
            <w:tcBorders>
              <w:top w:val="nil"/>
              <w:left w:val="nil"/>
              <w:bottom w:val="nil"/>
              <w:right w:val="nil"/>
            </w:tcBorders>
            <w:shd w:val="clear" w:color="000000" w:fill="F2F2F2"/>
            <w:noWrap/>
            <w:vAlign w:val="bottom"/>
            <w:hideMark/>
          </w:tcPr>
          <w:p w14:paraId="5F5EA9C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0.85</w:t>
            </w:r>
          </w:p>
        </w:tc>
        <w:tc>
          <w:tcPr>
            <w:tcW w:w="762" w:type="dxa"/>
            <w:gridSpan w:val="2"/>
            <w:tcBorders>
              <w:top w:val="nil"/>
              <w:left w:val="nil"/>
              <w:bottom w:val="nil"/>
              <w:right w:val="nil"/>
            </w:tcBorders>
            <w:shd w:val="clear" w:color="000000" w:fill="F2F2F2"/>
            <w:noWrap/>
            <w:vAlign w:val="bottom"/>
            <w:hideMark/>
          </w:tcPr>
          <w:p w14:paraId="4DA45AA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0.97</w:t>
            </w:r>
          </w:p>
        </w:tc>
        <w:tc>
          <w:tcPr>
            <w:tcW w:w="616" w:type="dxa"/>
            <w:gridSpan w:val="2"/>
            <w:tcBorders>
              <w:top w:val="nil"/>
              <w:left w:val="nil"/>
              <w:bottom w:val="nil"/>
              <w:right w:val="nil"/>
            </w:tcBorders>
            <w:shd w:val="clear" w:color="000000" w:fill="F2F2F2"/>
            <w:noWrap/>
            <w:vAlign w:val="bottom"/>
            <w:hideMark/>
          </w:tcPr>
          <w:p w14:paraId="3535F82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0.83</w:t>
            </w:r>
          </w:p>
        </w:tc>
        <w:tc>
          <w:tcPr>
            <w:tcW w:w="744" w:type="dxa"/>
            <w:tcBorders>
              <w:top w:val="nil"/>
              <w:left w:val="nil"/>
              <w:bottom w:val="nil"/>
              <w:right w:val="nil"/>
            </w:tcBorders>
            <w:shd w:val="clear" w:color="000000" w:fill="F2F2F2"/>
            <w:noWrap/>
            <w:vAlign w:val="bottom"/>
            <w:hideMark/>
          </w:tcPr>
          <w:p w14:paraId="727DE14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1.13</w:t>
            </w:r>
          </w:p>
        </w:tc>
      </w:tr>
      <w:tr w:rsidR="00987445" w:rsidRPr="000A1AE2" w14:paraId="43B0A4E9"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51C44684" w14:textId="03352FE1"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 </w:t>
            </w:r>
            <w:r w:rsidR="00F65701">
              <w:rPr>
                <w:rFonts w:ascii="Calibri" w:eastAsia="Times New Roman" w:hAnsi="Calibri" w:cs="Times New Roman"/>
                <w:lang w:val="en-US" w:eastAsia="en-US"/>
              </w:rPr>
              <w:t>(n=4,055)</w:t>
            </w:r>
          </w:p>
        </w:tc>
        <w:tc>
          <w:tcPr>
            <w:tcW w:w="1111" w:type="dxa"/>
            <w:gridSpan w:val="3"/>
            <w:tcBorders>
              <w:top w:val="nil"/>
              <w:left w:val="single" w:sz="4" w:space="0" w:color="auto"/>
              <w:bottom w:val="nil"/>
              <w:right w:val="nil"/>
            </w:tcBorders>
            <w:shd w:val="clear" w:color="000000" w:fill="F2F2F2"/>
            <w:noWrap/>
            <w:vAlign w:val="bottom"/>
            <w:hideMark/>
          </w:tcPr>
          <w:p w14:paraId="71D20C91" w14:textId="46C9048C"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000000" w:fill="F2F2F2"/>
            <w:noWrap/>
            <w:vAlign w:val="bottom"/>
            <w:hideMark/>
          </w:tcPr>
          <w:p w14:paraId="223915F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0.91</w:t>
            </w:r>
          </w:p>
        </w:tc>
        <w:tc>
          <w:tcPr>
            <w:tcW w:w="607" w:type="dxa"/>
            <w:tcBorders>
              <w:top w:val="nil"/>
              <w:left w:val="nil"/>
              <w:bottom w:val="nil"/>
              <w:right w:val="nil"/>
            </w:tcBorders>
            <w:shd w:val="clear" w:color="000000" w:fill="F2F2F2"/>
            <w:noWrap/>
            <w:vAlign w:val="bottom"/>
            <w:hideMark/>
          </w:tcPr>
          <w:p w14:paraId="030D090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0.73</w:t>
            </w:r>
          </w:p>
        </w:tc>
        <w:tc>
          <w:tcPr>
            <w:tcW w:w="755" w:type="dxa"/>
            <w:gridSpan w:val="2"/>
            <w:tcBorders>
              <w:top w:val="nil"/>
              <w:left w:val="nil"/>
              <w:bottom w:val="nil"/>
              <w:right w:val="nil"/>
            </w:tcBorders>
            <w:shd w:val="clear" w:color="000000" w:fill="F2F2F2"/>
            <w:noWrap/>
            <w:vAlign w:val="bottom"/>
            <w:hideMark/>
          </w:tcPr>
          <w:p w14:paraId="262089B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1.14</w:t>
            </w:r>
          </w:p>
        </w:tc>
        <w:tc>
          <w:tcPr>
            <w:tcW w:w="1145" w:type="dxa"/>
            <w:gridSpan w:val="2"/>
            <w:tcBorders>
              <w:top w:val="nil"/>
              <w:left w:val="nil"/>
              <w:bottom w:val="nil"/>
              <w:right w:val="nil"/>
            </w:tcBorders>
            <w:shd w:val="clear" w:color="000000" w:fill="F2F2F2"/>
            <w:noWrap/>
            <w:vAlign w:val="bottom"/>
            <w:hideMark/>
          </w:tcPr>
          <w:p w14:paraId="49501D74"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0.91</w:t>
            </w:r>
          </w:p>
        </w:tc>
        <w:tc>
          <w:tcPr>
            <w:tcW w:w="856" w:type="dxa"/>
            <w:gridSpan w:val="2"/>
            <w:tcBorders>
              <w:top w:val="nil"/>
              <w:left w:val="nil"/>
              <w:bottom w:val="nil"/>
              <w:right w:val="nil"/>
            </w:tcBorders>
            <w:shd w:val="clear" w:color="000000" w:fill="F2F2F2"/>
            <w:noWrap/>
            <w:vAlign w:val="bottom"/>
            <w:hideMark/>
          </w:tcPr>
          <w:p w14:paraId="2186D22B"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0.75</w:t>
            </w:r>
          </w:p>
        </w:tc>
        <w:tc>
          <w:tcPr>
            <w:tcW w:w="691" w:type="dxa"/>
            <w:tcBorders>
              <w:top w:val="nil"/>
              <w:left w:val="nil"/>
              <w:bottom w:val="nil"/>
              <w:right w:val="nil"/>
            </w:tcBorders>
            <w:shd w:val="clear" w:color="000000" w:fill="F2F2F2"/>
            <w:noWrap/>
            <w:vAlign w:val="bottom"/>
            <w:hideMark/>
          </w:tcPr>
          <w:p w14:paraId="4C398C1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1.10</w:t>
            </w:r>
          </w:p>
        </w:tc>
        <w:tc>
          <w:tcPr>
            <w:tcW w:w="762" w:type="dxa"/>
            <w:gridSpan w:val="2"/>
            <w:tcBorders>
              <w:top w:val="nil"/>
              <w:left w:val="nil"/>
              <w:bottom w:val="nil"/>
              <w:right w:val="nil"/>
            </w:tcBorders>
            <w:shd w:val="clear" w:color="000000" w:fill="F2F2F2"/>
            <w:noWrap/>
            <w:vAlign w:val="bottom"/>
            <w:hideMark/>
          </w:tcPr>
          <w:p w14:paraId="56C051B4"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0.88</w:t>
            </w:r>
          </w:p>
        </w:tc>
        <w:tc>
          <w:tcPr>
            <w:tcW w:w="616" w:type="dxa"/>
            <w:gridSpan w:val="2"/>
            <w:tcBorders>
              <w:top w:val="nil"/>
              <w:left w:val="nil"/>
              <w:bottom w:val="nil"/>
              <w:right w:val="nil"/>
            </w:tcBorders>
            <w:shd w:val="clear" w:color="000000" w:fill="F2F2F2"/>
            <w:noWrap/>
            <w:vAlign w:val="bottom"/>
            <w:hideMark/>
          </w:tcPr>
          <w:p w14:paraId="2B0B503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0.67</w:t>
            </w:r>
          </w:p>
        </w:tc>
        <w:tc>
          <w:tcPr>
            <w:tcW w:w="744" w:type="dxa"/>
            <w:tcBorders>
              <w:top w:val="nil"/>
              <w:left w:val="nil"/>
              <w:bottom w:val="nil"/>
              <w:right w:val="nil"/>
            </w:tcBorders>
            <w:shd w:val="clear" w:color="000000" w:fill="F2F2F2"/>
            <w:noWrap/>
            <w:vAlign w:val="bottom"/>
            <w:hideMark/>
          </w:tcPr>
          <w:p w14:paraId="6C102D8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1.16</w:t>
            </w:r>
          </w:p>
        </w:tc>
      </w:tr>
      <w:tr w:rsidR="009E0B1C" w:rsidRPr="000A1AE2" w14:paraId="337BA672"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vAlign w:val="bottom"/>
            <w:hideMark/>
          </w:tcPr>
          <w:p w14:paraId="6AB35017"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Diabetes</w:t>
            </w:r>
          </w:p>
        </w:tc>
        <w:tc>
          <w:tcPr>
            <w:tcW w:w="1111" w:type="dxa"/>
            <w:gridSpan w:val="3"/>
            <w:tcBorders>
              <w:top w:val="nil"/>
              <w:left w:val="single" w:sz="4" w:space="0" w:color="auto"/>
              <w:bottom w:val="nil"/>
              <w:right w:val="nil"/>
            </w:tcBorders>
            <w:shd w:val="clear" w:color="auto" w:fill="auto"/>
            <w:noWrap/>
            <w:vAlign w:val="bottom"/>
            <w:hideMark/>
          </w:tcPr>
          <w:p w14:paraId="7C146D33" w14:textId="75F95271"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auto" w:fill="auto"/>
            <w:noWrap/>
            <w:vAlign w:val="bottom"/>
            <w:hideMark/>
          </w:tcPr>
          <w:p w14:paraId="36AE3E7B"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1.79</w:t>
            </w:r>
          </w:p>
        </w:tc>
        <w:tc>
          <w:tcPr>
            <w:tcW w:w="607" w:type="dxa"/>
            <w:tcBorders>
              <w:top w:val="nil"/>
              <w:left w:val="nil"/>
              <w:bottom w:val="nil"/>
              <w:right w:val="nil"/>
            </w:tcBorders>
            <w:shd w:val="clear" w:color="auto" w:fill="auto"/>
            <w:noWrap/>
            <w:vAlign w:val="bottom"/>
            <w:hideMark/>
          </w:tcPr>
          <w:p w14:paraId="559FBF6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1.47</w:t>
            </w:r>
          </w:p>
        </w:tc>
        <w:tc>
          <w:tcPr>
            <w:tcW w:w="755" w:type="dxa"/>
            <w:gridSpan w:val="2"/>
            <w:tcBorders>
              <w:top w:val="nil"/>
              <w:left w:val="nil"/>
              <w:bottom w:val="nil"/>
              <w:right w:val="nil"/>
            </w:tcBorders>
            <w:shd w:val="clear" w:color="auto" w:fill="auto"/>
            <w:noWrap/>
            <w:vAlign w:val="bottom"/>
            <w:hideMark/>
          </w:tcPr>
          <w:p w14:paraId="6C7E167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2.19</w:t>
            </w:r>
          </w:p>
        </w:tc>
        <w:tc>
          <w:tcPr>
            <w:tcW w:w="1145" w:type="dxa"/>
            <w:gridSpan w:val="2"/>
            <w:tcBorders>
              <w:top w:val="nil"/>
              <w:left w:val="nil"/>
              <w:bottom w:val="nil"/>
              <w:right w:val="nil"/>
            </w:tcBorders>
            <w:shd w:val="clear" w:color="auto" w:fill="auto"/>
            <w:noWrap/>
            <w:vAlign w:val="bottom"/>
            <w:hideMark/>
          </w:tcPr>
          <w:p w14:paraId="3C31142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1.37</w:t>
            </w:r>
          </w:p>
        </w:tc>
        <w:tc>
          <w:tcPr>
            <w:tcW w:w="856" w:type="dxa"/>
            <w:gridSpan w:val="2"/>
            <w:tcBorders>
              <w:top w:val="nil"/>
              <w:left w:val="nil"/>
              <w:bottom w:val="nil"/>
              <w:right w:val="nil"/>
            </w:tcBorders>
            <w:shd w:val="clear" w:color="auto" w:fill="auto"/>
            <w:noWrap/>
            <w:vAlign w:val="bottom"/>
            <w:hideMark/>
          </w:tcPr>
          <w:p w14:paraId="41DFAB5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1.17</w:t>
            </w:r>
          </w:p>
        </w:tc>
        <w:tc>
          <w:tcPr>
            <w:tcW w:w="691" w:type="dxa"/>
            <w:tcBorders>
              <w:top w:val="nil"/>
              <w:left w:val="nil"/>
              <w:bottom w:val="nil"/>
              <w:right w:val="nil"/>
            </w:tcBorders>
            <w:shd w:val="clear" w:color="auto" w:fill="auto"/>
            <w:noWrap/>
            <w:vAlign w:val="bottom"/>
            <w:hideMark/>
          </w:tcPr>
          <w:p w14:paraId="3CBCC36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1.61</w:t>
            </w:r>
          </w:p>
        </w:tc>
        <w:tc>
          <w:tcPr>
            <w:tcW w:w="762" w:type="dxa"/>
            <w:gridSpan w:val="2"/>
            <w:tcBorders>
              <w:top w:val="nil"/>
              <w:left w:val="nil"/>
              <w:bottom w:val="nil"/>
              <w:right w:val="nil"/>
            </w:tcBorders>
            <w:shd w:val="clear" w:color="auto" w:fill="auto"/>
            <w:noWrap/>
            <w:vAlign w:val="bottom"/>
            <w:hideMark/>
          </w:tcPr>
          <w:p w14:paraId="30A22DDA"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2.22</w:t>
            </w:r>
          </w:p>
        </w:tc>
        <w:tc>
          <w:tcPr>
            <w:tcW w:w="616" w:type="dxa"/>
            <w:gridSpan w:val="2"/>
            <w:tcBorders>
              <w:top w:val="nil"/>
              <w:left w:val="nil"/>
              <w:bottom w:val="nil"/>
              <w:right w:val="nil"/>
            </w:tcBorders>
            <w:shd w:val="clear" w:color="auto" w:fill="auto"/>
            <w:noWrap/>
            <w:vAlign w:val="bottom"/>
            <w:hideMark/>
          </w:tcPr>
          <w:p w14:paraId="58C5C45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1.58</w:t>
            </w:r>
          </w:p>
        </w:tc>
        <w:tc>
          <w:tcPr>
            <w:tcW w:w="744" w:type="dxa"/>
            <w:tcBorders>
              <w:top w:val="nil"/>
              <w:left w:val="nil"/>
              <w:bottom w:val="nil"/>
              <w:right w:val="nil"/>
            </w:tcBorders>
            <w:shd w:val="clear" w:color="auto" w:fill="auto"/>
            <w:noWrap/>
            <w:vAlign w:val="bottom"/>
            <w:hideMark/>
          </w:tcPr>
          <w:p w14:paraId="3609DD4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3.14</w:t>
            </w:r>
          </w:p>
        </w:tc>
      </w:tr>
      <w:tr w:rsidR="009E0B1C" w:rsidRPr="000A1AE2" w14:paraId="79BA9E71"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hideMark/>
          </w:tcPr>
          <w:p w14:paraId="29AD243B" w14:textId="415807B2" w:rsidR="000A1AE2" w:rsidRPr="000A1AE2" w:rsidRDefault="00F65701" w:rsidP="000E61AD">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(n=1,332)</w:t>
            </w:r>
          </w:p>
        </w:tc>
        <w:tc>
          <w:tcPr>
            <w:tcW w:w="1111" w:type="dxa"/>
            <w:gridSpan w:val="3"/>
            <w:tcBorders>
              <w:top w:val="nil"/>
              <w:left w:val="single" w:sz="4" w:space="0" w:color="auto"/>
              <w:bottom w:val="nil"/>
              <w:right w:val="nil"/>
            </w:tcBorders>
            <w:shd w:val="clear" w:color="auto" w:fill="auto"/>
            <w:noWrap/>
            <w:vAlign w:val="bottom"/>
            <w:hideMark/>
          </w:tcPr>
          <w:p w14:paraId="7253A37A" w14:textId="47C71842"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auto" w:fill="auto"/>
            <w:noWrap/>
            <w:vAlign w:val="bottom"/>
            <w:hideMark/>
          </w:tcPr>
          <w:p w14:paraId="0DB37A6E"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2.36</w:t>
            </w:r>
          </w:p>
        </w:tc>
        <w:tc>
          <w:tcPr>
            <w:tcW w:w="607" w:type="dxa"/>
            <w:tcBorders>
              <w:top w:val="nil"/>
              <w:left w:val="nil"/>
              <w:bottom w:val="nil"/>
              <w:right w:val="nil"/>
            </w:tcBorders>
            <w:shd w:val="clear" w:color="auto" w:fill="auto"/>
            <w:noWrap/>
            <w:vAlign w:val="bottom"/>
            <w:hideMark/>
          </w:tcPr>
          <w:p w14:paraId="396C923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2.05</w:t>
            </w:r>
          </w:p>
        </w:tc>
        <w:tc>
          <w:tcPr>
            <w:tcW w:w="755" w:type="dxa"/>
            <w:gridSpan w:val="2"/>
            <w:tcBorders>
              <w:top w:val="nil"/>
              <w:left w:val="nil"/>
              <w:bottom w:val="nil"/>
              <w:right w:val="nil"/>
            </w:tcBorders>
            <w:shd w:val="clear" w:color="auto" w:fill="auto"/>
            <w:noWrap/>
            <w:vAlign w:val="bottom"/>
            <w:hideMark/>
          </w:tcPr>
          <w:p w14:paraId="15325A6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2.71</w:t>
            </w:r>
          </w:p>
        </w:tc>
        <w:tc>
          <w:tcPr>
            <w:tcW w:w="1145" w:type="dxa"/>
            <w:gridSpan w:val="2"/>
            <w:tcBorders>
              <w:top w:val="nil"/>
              <w:left w:val="nil"/>
              <w:bottom w:val="nil"/>
              <w:right w:val="nil"/>
            </w:tcBorders>
            <w:shd w:val="clear" w:color="auto" w:fill="auto"/>
            <w:noWrap/>
            <w:vAlign w:val="bottom"/>
            <w:hideMark/>
          </w:tcPr>
          <w:p w14:paraId="47C28552"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2.36</w:t>
            </w:r>
          </w:p>
        </w:tc>
        <w:tc>
          <w:tcPr>
            <w:tcW w:w="856" w:type="dxa"/>
            <w:gridSpan w:val="2"/>
            <w:tcBorders>
              <w:top w:val="nil"/>
              <w:left w:val="nil"/>
              <w:bottom w:val="nil"/>
              <w:right w:val="nil"/>
            </w:tcBorders>
            <w:shd w:val="clear" w:color="auto" w:fill="auto"/>
            <w:noWrap/>
            <w:vAlign w:val="bottom"/>
            <w:hideMark/>
          </w:tcPr>
          <w:p w14:paraId="0C81703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1.79</w:t>
            </w:r>
          </w:p>
        </w:tc>
        <w:tc>
          <w:tcPr>
            <w:tcW w:w="691" w:type="dxa"/>
            <w:tcBorders>
              <w:top w:val="nil"/>
              <w:left w:val="nil"/>
              <w:bottom w:val="nil"/>
              <w:right w:val="nil"/>
            </w:tcBorders>
            <w:shd w:val="clear" w:color="auto" w:fill="auto"/>
            <w:noWrap/>
            <w:vAlign w:val="bottom"/>
            <w:hideMark/>
          </w:tcPr>
          <w:p w14:paraId="5CBA7DC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3.10</w:t>
            </w:r>
          </w:p>
        </w:tc>
        <w:tc>
          <w:tcPr>
            <w:tcW w:w="762" w:type="dxa"/>
            <w:gridSpan w:val="2"/>
            <w:tcBorders>
              <w:top w:val="nil"/>
              <w:left w:val="nil"/>
              <w:bottom w:val="nil"/>
              <w:right w:val="nil"/>
            </w:tcBorders>
            <w:shd w:val="clear" w:color="auto" w:fill="auto"/>
            <w:noWrap/>
            <w:vAlign w:val="bottom"/>
            <w:hideMark/>
          </w:tcPr>
          <w:p w14:paraId="797894BB"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2.38</w:t>
            </w:r>
          </w:p>
        </w:tc>
        <w:tc>
          <w:tcPr>
            <w:tcW w:w="616" w:type="dxa"/>
            <w:gridSpan w:val="2"/>
            <w:tcBorders>
              <w:top w:val="nil"/>
              <w:left w:val="nil"/>
              <w:bottom w:val="nil"/>
              <w:right w:val="nil"/>
            </w:tcBorders>
            <w:shd w:val="clear" w:color="auto" w:fill="auto"/>
            <w:noWrap/>
            <w:vAlign w:val="bottom"/>
            <w:hideMark/>
          </w:tcPr>
          <w:p w14:paraId="21EECEC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1.52</w:t>
            </w:r>
          </w:p>
        </w:tc>
        <w:tc>
          <w:tcPr>
            <w:tcW w:w="744" w:type="dxa"/>
            <w:tcBorders>
              <w:top w:val="nil"/>
              <w:left w:val="nil"/>
              <w:bottom w:val="nil"/>
              <w:right w:val="nil"/>
            </w:tcBorders>
            <w:shd w:val="clear" w:color="auto" w:fill="auto"/>
            <w:noWrap/>
            <w:vAlign w:val="bottom"/>
            <w:hideMark/>
          </w:tcPr>
          <w:p w14:paraId="617FAA7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3.73</w:t>
            </w:r>
          </w:p>
        </w:tc>
      </w:tr>
      <w:tr w:rsidR="00987445" w:rsidRPr="000A1AE2" w14:paraId="090E728F"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075D5CC0"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Obesity</w:t>
            </w:r>
          </w:p>
        </w:tc>
        <w:tc>
          <w:tcPr>
            <w:tcW w:w="1111" w:type="dxa"/>
            <w:gridSpan w:val="3"/>
            <w:tcBorders>
              <w:top w:val="nil"/>
              <w:left w:val="single" w:sz="4" w:space="0" w:color="auto"/>
              <w:bottom w:val="nil"/>
              <w:right w:val="nil"/>
            </w:tcBorders>
            <w:shd w:val="clear" w:color="000000" w:fill="F2F2F2"/>
            <w:noWrap/>
            <w:vAlign w:val="bottom"/>
            <w:hideMark/>
          </w:tcPr>
          <w:p w14:paraId="23BBE36E" w14:textId="1286A49A"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000000" w:fill="F2F2F2"/>
            <w:noWrap/>
            <w:vAlign w:val="bottom"/>
            <w:hideMark/>
          </w:tcPr>
          <w:p w14:paraId="7A10B6D8"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1.49</w:t>
            </w:r>
          </w:p>
        </w:tc>
        <w:tc>
          <w:tcPr>
            <w:tcW w:w="607" w:type="dxa"/>
            <w:tcBorders>
              <w:top w:val="nil"/>
              <w:left w:val="nil"/>
              <w:bottom w:val="nil"/>
              <w:right w:val="nil"/>
            </w:tcBorders>
            <w:shd w:val="clear" w:color="000000" w:fill="F2F2F2"/>
            <w:noWrap/>
            <w:vAlign w:val="bottom"/>
            <w:hideMark/>
          </w:tcPr>
          <w:p w14:paraId="6E436C0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1.28</w:t>
            </w:r>
          </w:p>
        </w:tc>
        <w:tc>
          <w:tcPr>
            <w:tcW w:w="755" w:type="dxa"/>
            <w:gridSpan w:val="2"/>
            <w:tcBorders>
              <w:top w:val="nil"/>
              <w:left w:val="nil"/>
              <w:bottom w:val="nil"/>
              <w:right w:val="nil"/>
            </w:tcBorders>
            <w:shd w:val="clear" w:color="000000" w:fill="F2F2F2"/>
            <w:noWrap/>
            <w:vAlign w:val="bottom"/>
            <w:hideMark/>
          </w:tcPr>
          <w:p w14:paraId="2B9480F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1.72</w:t>
            </w:r>
          </w:p>
        </w:tc>
        <w:tc>
          <w:tcPr>
            <w:tcW w:w="1145" w:type="dxa"/>
            <w:gridSpan w:val="2"/>
            <w:tcBorders>
              <w:top w:val="nil"/>
              <w:left w:val="nil"/>
              <w:bottom w:val="nil"/>
              <w:right w:val="nil"/>
            </w:tcBorders>
            <w:shd w:val="clear" w:color="000000" w:fill="F2F2F2"/>
            <w:noWrap/>
            <w:vAlign w:val="bottom"/>
            <w:hideMark/>
          </w:tcPr>
          <w:p w14:paraId="7B237823"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1.57</w:t>
            </w:r>
          </w:p>
        </w:tc>
        <w:tc>
          <w:tcPr>
            <w:tcW w:w="856" w:type="dxa"/>
            <w:gridSpan w:val="2"/>
            <w:tcBorders>
              <w:top w:val="nil"/>
              <w:left w:val="nil"/>
              <w:bottom w:val="nil"/>
              <w:right w:val="nil"/>
            </w:tcBorders>
            <w:shd w:val="clear" w:color="000000" w:fill="F2F2F2"/>
            <w:noWrap/>
            <w:vAlign w:val="bottom"/>
            <w:hideMark/>
          </w:tcPr>
          <w:p w14:paraId="1AC4C7B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1.19</w:t>
            </w:r>
          </w:p>
        </w:tc>
        <w:tc>
          <w:tcPr>
            <w:tcW w:w="691" w:type="dxa"/>
            <w:tcBorders>
              <w:top w:val="nil"/>
              <w:left w:val="nil"/>
              <w:bottom w:val="nil"/>
              <w:right w:val="nil"/>
            </w:tcBorders>
            <w:shd w:val="clear" w:color="000000" w:fill="F2F2F2"/>
            <w:noWrap/>
            <w:vAlign w:val="bottom"/>
            <w:hideMark/>
          </w:tcPr>
          <w:p w14:paraId="0A2E414D"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2.08</w:t>
            </w:r>
          </w:p>
        </w:tc>
        <w:tc>
          <w:tcPr>
            <w:tcW w:w="762" w:type="dxa"/>
            <w:gridSpan w:val="2"/>
            <w:tcBorders>
              <w:top w:val="nil"/>
              <w:left w:val="nil"/>
              <w:bottom w:val="nil"/>
              <w:right w:val="nil"/>
            </w:tcBorders>
            <w:shd w:val="clear" w:color="000000" w:fill="F2F2F2"/>
            <w:noWrap/>
            <w:vAlign w:val="bottom"/>
            <w:hideMark/>
          </w:tcPr>
          <w:p w14:paraId="2B8BD295"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1.42</w:t>
            </w:r>
          </w:p>
        </w:tc>
        <w:tc>
          <w:tcPr>
            <w:tcW w:w="616" w:type="dxa"/>
            <w:gridSpan w:val="2"/>
            <w:tcBorders>
              <w:top w:val="nil"/>
              <w:left w:val="nil"/>
              <w:bottom w:val="nil"/>
              <w:right w:val="nil"/>
            </w:tcBorders>
            <w:shd w:val="clear" w:color="000000" w:fill="F2F2F2"/>
            <w:noWrap/>
            <w:vAlign w:val="bottom"/>
            <w:hideMark/>
          </w:tcPr>
          <w:p w14:paraId="2E1A6D0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1.32</w:t>
            </w:r>
          </w:p>
        </w:tc>
        <w:tc>
          <w:tcPr>
            <w:tcW w:w="744" w:type="dxa"/>
            <w:tcBorders>
              <w:top w:val="nil"/>
              <w:left w:val="nil"/>
              <w:bottom w:val="nil"/>
              <w:right w:val="nil"/>
            </w:tcBorders>
            <w:shd w:val="clear" w:color="000000" w:fill="F2F2F2"/>
            <w:noWrap/>
            <w:vAlign w:val="bottom"/>
            <w:hideMark/>
          </w:tcPr>
          <w:p w14:paraId="46D589A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1.52</w:t>
            </w:r>
          </w:p>
        </w:tc>
      </w:tr>
      <w:tr w:rsidR="00987445" w:rsidRPr="000A1AE2" w14:paraId="2793A884"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0A4D95D8" w14:textId="3FBC8970"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 </w:t>
            </w:r>
            <w:r w:rsidR="00F65701">
              <w:rPr>
                <w:rFonts w:ascii="Calibri" w:eastAsia="Times New Roman" w:hAnsi="Calibri" w:cs="Times New Roman"/>
                <w:lang w:val="en-US" w:eastAsia="en-US"/>
              </w:rPr>
              <w:t>(n=4,148)</w:t>
            </w:r>
          </w:p>
        </w:tc>
        <w:tc>
          <w:tcPr>
            <w:tcW w:w="1111" w:type="dxa"/>
            <w:gridSpan w:val="3"/>
            <w:tcBorders>
              <w:top w:val="nil"/>
              <w:left w:val="single" w:sz="4" w:space="0" w:color="auto"/>
              <w:bottom w:val="nil"/>
              <w:right w:val="nil"/>
            </w:tcBorders>
            <w:shd w:val="clear" w:color="000000" w:fill="F2F2F2"/>
            <w:noWrap/>
            <w:vAlign w:val="bottom"/>
            <w:hideMark/>
          </w:tcPr>
          <w:p w14:paraId="5D7A344B" w14:textId="155FD0AF"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000000" w:fill="F2F2F2"/>
            <w:noWrap/>
            <w:vAlign w:val="bottom"/>
            <w:hideMark/>
          </w:tcPr>
          <w:p w14:paraId="3434FD42"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1.93</w:t>
            </w:r>
          </w:p>
        </w:tc>
        <w:tc>
          <w:tcPr>
            <w:tcW w:w="607" w:type="dxa"/>
            <w:tcBorders>
              <w:top w:val="nil"/>
              <w:left w:val="nil"/>
              <w:bottom w:val="nil"/>
              <w:right w:val="nil"/>
            </w:tcBorders>
            <w:shd w:val="clear" w:color="000000" w:fill="F2F2F2"/>
            <w:noWrap/>
            <w:vAlign w:val="bottom"/>
            <w:hideMark/>
          </w:tcPr>
          <w:p w14:paraId="6FE4A8E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1.54</w:t>
            </w:r>
          </w:p>
        </w:tc>
        <w:tc>
          <w:tcPr>
            <w:tcW w:w="755" w:type="dxa"/>
            <w:gridSpan w:val="2"/>
            <w:tcBorders>
              <w:top w:val="nil"/>
              <w:left w:val="nil"/>
              <w:bottom w:val="nil"/>
              <w:right w:val="nil"/>
            </w:tcBorders>
            <w:shd w:val="clear" w:color="000000" w:fill="F2F2F2"/>
            <w:noWrap/>
            <w:vAlign w:val="bottom"/>
            <w:hideMark/>
          </w:tcPr>
          <w:p w14:paraId="3230EDF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2.41</w:t>
            </w:r>
          </w:p>
        </w:tc>
        <w:tc>
          <w:tcPr>
            <w:tcW w:w="1145" w:type="dxa"/>
            <w:gridSpan w:val="2"/>
            <w:tcBorders>
              <w:top w:val="nil"/>
              <w:left w:val="nil"/>
              <w:bottom w:val="nil"/>
              <w:right w:val="nil"/>
            </w:tcBorders>
            <w:shd w:val="clear" w:color="000000" w:fill="F2F2F2"/>
            <w:noWrap/>
            <w:vAlign w:val="bottom"/>
            <w:hideMark/>
          </w:tcPr>
          <w:p w14:paraId="1A266910"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2.33</w:t>
            </w:r>
          </w:p>
        </w:tc>
        <w:tc>
          <w:tcPr>
            <w:tcW w:w="856" w:type="dxa"/>
            <w:gridSpan w:val="2"/>
            <w:tcBorders>
              <w:top w:val="nil"/>
              <w:left w:val="nil"/>
              <w:bottom w:val="nil"/>
              <w:right w:val="nil"/>
            </w:tcBorders>
            <w:shd w:val="clear" w:color="000000" w:fill="F2F2F2"/>
            <w:noWrap/>
            <w:vAlign w:val="bottom"/>
            <w:hideMark/>
          </w:tcPr>
          <w:p w14:paraId="4E994B1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1.63</w:t>
            </w:r>
          </w:p>
        </w:tc>
        <w:tc>
          <w:tcPr>
            <w:tcW w:w="691" w:type="dxa"/>
            <w:tcBorders>
              <w:top w:val="nil"/>
              <w:left w:val="nil"/>
              <w:bottom w:val="nil"/>
              <w:right w:val="nil"/>
            </w:tcBorders>
            <w:shd w:val="clear" w:color="000000" w:fill="F2F2F2"/>
            <w:noWrap/>
            <w:vAlign w:val="bottom"/>
            <w:hideMark/>
          </w:tcPr>
          <w:p w14:paraId="69E2F870"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3.32</w:t>
            </w:r>
          </w:p>
        </w:tc>
        <w:tc>
          <w:tcPr>
            <w:tcW w:w="762" w:type="dxa"/>
            <w:gridSpan w:val="2"/>
            <w:tcBorders>
              <w:top w:val="nil"/>
              <w:left w:val="nil"/>
              <w:bottom w:val="nil"/>
              <w:right w:val="nil"/>
            </w:tcBorders>
            <w:shd w:val="clear" w:color="000000" w:fill="F2F2F2"/>
            <w:noWrap/>
            <w:vAlign w:val="bottom"/>
            <w:hideMark/>
          </w:tcPr>
          <w:p w14:paraId="4361D24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1.62</w:t>
            </w:r>
          </w:p>
        </w:tc>
        <w:tc>
          <w:tcPr>
            <w:tcW w:w="616" w:type="dxa"/>
            <w:gridSpan w:val="2"/>
            <w:tcBorders>
              <w:top w:val="nil"/>
              <w:left w:val="nil"/>
              <w:bottom w:val="nil"/>
              <w:right w:val="nil"/>
            </w:tcBorders>
            <w:shd w:val="clear" w:color="000000" w:fill="F2F2F2"/>
            <w:noWrap/>
            <w:vAlign w:val="bottom"/>
            <w:hideMark/>
          </w:tcPr>
          <w:p w14:paraId="1ACCD5B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1.28</w:t>
            </w:r>
          </w:p>
        </w:tc>
        <w:tc>
          <w:tcPr>
            <w:tcW w:w="744" w:type="dxa"/>
            <w:tcBorders>
              <w:top w:val="nil"/>
              <w:left w:val="nil"/>
              <w:bottom w:val="nil"/>
              <w:right w:val="nil"/>
            </w:tcBorders>
            <w:shd w:val="clear" w:color="000000" w:fill="F2F2F2"/>
            <w:noWrap/>
            <w:vAlign w:val="bottom"/>
            <w:hideMark/>
          </w:tcPr>
          <w:p w14:paraId="3F2FCB3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2.04</w:t>
            </w:r>
          </w:p>
        </w:tc>
      </w:tr>
      <w:tr w:rsidR="009E0B1C" w:rsidRPr="000A1AE2" w14:paraId="4121C29A"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vAlign w:val="bottom"/>
            <w:hideMark/>
          </w:tcPr>
          <w:p w14:paraId="66B497E2"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Depression</w:t>
            </w:r>
          </w:p>
        </w:tc>
        <w:tc>
          <w:tcPr>
            <w:tcW w:w="1111" w:type="dxa"/>
            <w:gridSpan w:val="3"/>
            <w:tcBorders>
              <w:top w:val="nil"/>
              <w:left w:val="single" w:sz="4" w:space="0" w:color="auto"/>
              <w:bottom w:val="nil"/>
              <w:right w:val="nil"/>
            </w:tcBorders>
            <w:shd w:val="clear" w:color="auto" w:fill="auto"/>
            <w:noWrap/>
            <w:vAlign w:val="bottom"/>
            <w:hideMark/>
          </w:tcPr>
          <w:p w14:paraId="3933A154" w14:textId="77CE837D"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auto" w:fill="auto"/>
            <w:noWrap/>
            <w:vAlign w:val="bottom"/>
            <w:hideMark/>
          </w:tcPr>
          <w:p w14:paraId="0CC0E065"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1.91</w:t>
            </w:r>
          </w:p>
        </w:tc>
        <w:tc>
          <w:tcPr>
            <w:tcW w:w="607" w:type="dxa"/>
            <w:tcBorders>
              <w:top w:val="nil"/>
              <w:left w:val="nil"/>
              <w:bottom w:val="nil"/>
              <w:right w:val="nil"/>
            </w:tcBorders>
            <w:shd w:val="clear" w:color="auto" w:fill="auto"/>
            <w:noWrap/>
            <w:vAlign w:val="bottom"/>
            <w:hideMark/>
          </w:tcPr>
          <w:p w14:paraId="5E6D441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1.61</w:t>
            </w:r>
          </w:p>
        </w:tc>
        <w:tc>
          <w:tcPr>
            <w:tcW w:w="755" w:type="dxa"/>
            <w:gridSpan w:val="2"/>
            <w:tcBorders>
              <w:top w:val="nil"/>
              <w:left w:val="nil"/>
              <w:bottom w:val="nil"/>
              <w:right w:val="nil"/>
            </w:tcBorders>
            <w:shd w:val="clear" w:color="auto" w:fill="auto"/>
            <w:noWrap/>
            <w:vAlign w:val="bottom"/>
            <w:hideMark/>
          </w:tcPr>
          <w:p w14:paraId="20DA893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2.27</w:t>
            </w:r>
          </w:p>
        </w:tc>
        <w:tc>
          <w:tcPr>
            <w:tcW w:w="1145" w:type="dxa"/>
            <w:gridSpan w:val="2"/>
            <w:tcBorders>
              <w:top w:val="nil"/>
              <w:left w:val="nil"/>
              <w:bottom w:val="nil"/>
              <w:right w:val="nil"/>
            </w:tcBorders>
            <w:shd w:val="clear" w:color="auto" w:fill="auto"/>
            <w:noWrap/>
            <w:vAlign w:val="bottom"/>
            <w:hideMark/>
          </w:tcPr>
          <w:p w14:paraId="7ACFC34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1.86</w:t>
            </w:r>
          </w:p>
        </w:tc>
        <w:tc>
          <w:tcPr>
            <w:tcW w:w="856" w:type="dxa"/>
            <w:gridSpan w:val="2"/>
            <w:tcBorders>
              <w:top w:val="nil"/>
              <w:left w:val="nil"/>
              <w:bottom w:val="nil"/>
              <w:right w:val="nil"/>
            </w:tcBorders>
            <w:shd w:val="clear" w:color="auto" w:fill="auto"/>
            <w:noWrap/>
            <w:vAlign w:val="bottom"/>
            <w:hideMark/>
          </w:tcPr>
          <w:p w14:paraId="0F84282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1.61</w:t>
            </w:r>
          </w:p>
        </w:tc>
        <w:tc>
          <w:tcPr>
            <w:tcW w:w="691" w:type="dxa"/>
            <w:tcBorders>
              <w:top w:val="nil"/>
              <w:left w:val="nil"/>
              <w:bottom w:val="nil"/>
              <w:right w:val="nil"/>
            </w:tcBorders>
            <w:shd w:val="clear" w:color="auto" w:fill="auto"/>
            <w:noWrap/>
            <w:vAlign w:val="bottom"/>
            <w:hideMark/>
          </w:tcPr>
          <w:p w14:paraId="5C054F9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2.15</w:t>
            </w:r>
          </w:p>
        </w:tc>
        <w:tc>
          <w:tcPr>
            <w:tcW w:w="762" w:type="dxa"/>
            <w:gridSpan w:val="2"/>
            <w:tcBorders>
              <w:top w:val="nil"/>
              <w:left w:val="nil"/>
              <w:bottom w:val="nil"/>
              <w:right w:val="nil"/>
            </w:tcBorders>
            <w:shd w:val="clear" w:color="auto" w:fill="auto"/>
            <w:noWrap/>
            <w:vAlign w:val="bottom"/>
            <w:hideMark/>
          </w:tcPr>
          <w:p w14:paraId="52CB0B2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2.06</w:t>
            </w:r>
          </w:p>
        </w:tc>
        <w:tc>
          <w:tcPr>
            <w:tcW w:w="616" w:type="dxa"/>
            <w:gridSpan w:val="2"/>
            <w:tcBorders>
              <w:top w:val="nil"/>
              <w:left w:val="nil"/>
              <w:bottom w:val="nil"/>
              <w:right w:val="nil"/>
            </w:tcBorders>
            <w:shd w:val="clear" w:color="auto" w:fill="auto"/>
            <w:noWrap/>
            <w:vAlign w:val="bottom"/>
            <w:hideMark/>
          </w:tcPr>
          <w:p w14:paraId="5277B2F4"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1.50</w:t>
            </w:r>
          </w:p>
        </w:tc>
        <w:tc>
          <w:tcPr>
            <w:tcW w:w="744" w:type="dxa"/>
            <w:tcBorders>
              <w:top w:val="nil"/>
              <w:left w:val="nil"/>
              <w:bottom w:val="nil"/>
              <w:right w:val="nil"/>
            </w:tcBorders>
            <w:shd w:val="clear" w:color="auto" w:fill="auto"/>
            <w:noWrap/>
            <w:vAlign w:val="bottom"/>
            <w:hideMark/>
          </w:tcPr>
          <w:p w14:paraId="55192809"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2.82</w:t>
            </w:r>
          </w:p>
        </w:tc>
      </w:tr>
      <w:tr w:rsidR="009E0B1C" w:rsidRPr="000A1AE2" w14:paraId="5AA54060"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auto" w:fill="auto"/>
            <w:noWrap/>
            <w:hideMark/>
          </w:tcPr>
          <w:p w14:paraId="473365E9" w14:textId="3588FAC2" w:rsidR="000A1AE2" w:rsidRPr="000A1AE2" w:rsidRDefault="00F65701" w:rsidP="000E61AD">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(n=3,029)</w:t>
            </w:r>
          </w:p>
        </w:tc>
        <w:tc>
          <w:tcPr>
            <w:tcW w:w="1111" w:type="dxa"/>
            <w:gridSpan w:val="3"/>
            <w:tcBorders>
              <w:top w:val="nil"/>
              <w:left w:val="single" w:sz="4" w:space="0" w:color="auto"/>
              <w:bottom w:val="nil"/>
              <w:right w:val="nil"/>
            </w:tcBorders>
            <w:shd w:val="clear" w:color="auto" w:fill="auto"/>
            <w:noWrap/>
            <w:vAlign w:val="bottom"/>
            <w:hideMark/>
          </w:tcPr>
          <w:p w14:paraId="19D97EED" w14:textId="7157569F"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auto" w:fill="auto"/>
            <w:noWrap/>
            <w:vAlign w:val="bottom"/>
            <w:hideMark/>
          </w:tcPr>
          <w:p w14:paraId="47E7176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3.12</w:t>
            </w:r>
          </w:p>
        </w:tc>
        <w:tc>
          <w:tcPr>
            <w:tcW w:w="607" w:type="dxa"/>
            <w:tcBorders>
              <w:top w:val="nil"/>
              <w:left w:val="nil"/>
              <w:bottom w:val="nil"/>
              <w:right w:val="nil"/>
            </w:tcBorders>
            <w:shd w:val="clear" w:color="auto" w:fill="auto"/>
            <w:noWrap/>
            <w:vAlign w:val="bottom"/>
            <w:hideMark/>
          </w:tcPr>
          <w:p w14:paraId="077A757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2.42</w:t>
            </w:r>
          </w:p>
        </w:tc>
        <w:tc>
          <w:tcPr>
            <w:tcW w:w="755" w:type="dxa"/>
            <w:gridSpan w:val="2"/>
            <w:tcBorders>
              <w:top w:val="nil"/>
              <w:left w:val="nil"/>
              <w:bottom w:val="nil"/>
              <w:right w:val="nil"/>
            </w:tcBorders>
            <w:shd w:val="clear" w:color="auto" w:fill="auto"/>
            <w:noWrap/>
            <w:vAlign w:val="bottom"/>
            <w:hideMark/>
          </w:tcPr>
          <w:p w14:paraId="7FF8E09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4.03</w:t>
            </w:r>
          </w:p>
        </w:tc>
        <w:tc>
          <w:tcPr>
            <w:tcW w:w="1145" w:type="dxa"/>
            <w:gridSpan w:val="2"/>
            <w:tcBorders>
              <w:top w:val="nil"/>
              <w:left w:val="nil"/>
              <w:bottom w:val="nil"/>
              <w:right w:val="nil"/>
            </w:tcBorders>
            <w:shd w:val="clear" w:color="auto" w:fill="auto"/>
            <w:noWrap/>
            <w:vAlign w:val="bottom"/>
            <w:hideMark/>
          </w:tcPr>
          <w:p w14:paraId="09CC1D6E"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3.16</w:t>
            </w:r>
          </w:p>
        </w:tc>
        <w:tc>
          <w:tcPr>
            <w:tcW w:w="856" w:type="dxa"/>
            <w:gridSpan w:val="2"/>
            <w:tcBorders>
              <w:top w:val="nil"/>
              <w:left w:val="nil"/>
              <w:bottom w:val="nil"/>
              <w:right w:val="nil"/>
            </w:tcBorders>
            <w:shd w:val="clear" w:color="auto" w:fill="auto"/>
            <w:noWrap/>
            <w:vAlign w:val="bottom"/>
            <w:hideMark/>
          </w:tcPr>
          <w:p w14:paraId="7691B716"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2.49</w:t>
            </w:r>
          </w:p>
        </w:tc>
        <w:tc>
          <w:tcPr>
            <w:tcW w:w="691" w:type="dxa"/>
            <w:tcBorders>
              <w:top w:val="nil"/>
              <w:left w:val="nil"/>
              <w:bottom w:val="nil"/>
              <w:right w:val="nil"/>
            </w:tcBorders>
            <w:shd w:val="clear" w:color="auto" w:fill="auto"/>
            <w:noWrap/>
            <w:vAlign w:val="bottom"/>
            <w:hideMark/>
          </w:tcPr>
          <w:p w14:paraId="4F29B4B0"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4.02</w:t>
            </w:r>
          </w:p>
        </w:tc>
        <w:tc>
          <w:tcPr>
            <w:tcW w:w="762" w:type="dxa"/>
            <w:gridSpan w:val="2"/>
            <w:tcBorders>
              <w:top w:val="nil"/>
              <w:left w:val="nil"/>
              <w:bottom w:val="nil"/>
              <w:right w:val="nil"/>
            </w:tcBorders>
            <w:shd w:val="clear" w:color="auto" w:fill="auto"/>
            <w:noWrap/>
            <w:vAlign w:val="bottom"/>
            <w:hideMark/>
          </w:tcPr>
          <w:p w14:paraId="0E059AC8"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2.88</w:t>
            </w:r>
          </w:p>
        </w:tc>
        <w:tc>
          <w:tcPr>
            <w:tcW w:w="616" w:type="dxa"/>
            <w:gridSpan w:val="2"/>
            <w:tcBorders>
              <w:top w:val="nil"/>
              <w:left w:val="nil"/>
              <w:bottom w:val="nil"/>
              <w:right w:val="nil"/>
            </w:tcBorders>
            <w:shd w:val="clear" w:color="auto" w:fill="auto"/>
            <w:noWrap/>
            <w:vAlign w:val="bottom"/>
            <w:hideMark/>
          </w:tcPr>
          <w:p w14:paraId="080FB224"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2.19</w:t>
            </w:r>
          </w:p>
        </w:tc>
        <w:tc>
          <w:tcPr>
            <w:tcW w:w="744" w:type="dxa"/>
            <w:tcBorders>
              <w:top w:val="nil"/>
              <w:left w:val="nil"/>
              <w:bottom w:val="nil"/>
              <w:right w:val="nil"/>
            </w:tcBorders>
            <w:shd w:val="clear" w:color="auto" w:fill="auto"/>
            <w:noWrap/>
            <w:vAlign w:val="bottom"/>
            <w:hideMark/>
          </w:tcPr>
          <w:p w14:paraId="5D31CD7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3.79</w:t>
            </w:r>
          </w:p>
        </w:tc>
      </w:tr>
      <w:tr w:rsidR="00987445" w:rsidRPr="000A1AE2" w14:paraId="6D413604"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10A38868" w14:textId="77777777"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Cancer</w:t>
            </w:r>
          </w:p>
        </w:tc>
        <w:tc>
          <w:tcPr>
            <w:tcW w:w="1111" w:type="dxa"/>
            <w:gridSpan w:val="3"/>
            <w:tcBorders>
              <w:top w:val="nil"/>
              <w:left w:val="single" w:sz="4" w:space="0" w:color="auto"/>
              <w:bottom w:val="nil"/>
              <w:right w:val="nil"/>
            </w:tcBorders>
            <w:shd w:val="clear" w:color="000000" w:fill="F2F2F2"/>
            <w:noWrap/>
            <w:vAlign w:val="bottom"/>
            <w:hideMark/>
          </w:tcPr>
          <w:p w14:paraId="6CB4B5FA" w14:textId="115F5D9F"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Med</w:t>
            </w:r>
          </w:p>
        </w:tc>
        <w:tc>
          <w:tcPr>
            <w:tcW w:w="881" w:type="dxa"/>
            <w:gridSpan w:val="2"/>
            <w:tcBorders>
              <w:top w:val="nil"/>
              <w:left w:val="nil"/>
              <w:bottom w:val="nil"/>
              <w:right w:val="nil"/>
            </w:tcBorders>
            <w:shd w:val="clear" w:color="000000" w:fill="F2F2F2"/>
            <w:noWrap/>
            <w:vAlign w:val="bottom"/>
            <w:hideMark/>
          </w:tcPr>
          <w:p w14:paraId="6BB61A80"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1.20</w:t>
            </w:r>
          </w:p>
        </w:tc>
        <w:tc>
          <w:tcPr>
            <w:tcW w:w="607" w:type="dxa"/>
            <w:tcBorders>
              <w:top w:val="nil"/>
              <w:left w:val="nil"/>
              <w:bottom w:val="nil"/>
              <w:right w:val="nil"/>
            </w:tcBorders>
            <w:shd w:val="clear" w:color="000000" w:fill="F2F2F2"/>
            <w:noWrap/>
            <w:vAlign w:val="bottom"/>
            <w:hideMark/>
          </w:tcPr>
          <w:p w14:paraId="442382E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1.07</w:t>
            </w:r>
          </w:p>
        </w:tc>
        <w:tc>
          <w:tcPr>
            <w:tcW w:w="755" w:type="dxa"/>
            <w:gridSpan w:val="2"/>
            <w:tcBorders>
              <w:top w:val="nil"/>
              <w:left w:val="nil"/>
              <w:bottom w:val="nil"/>
              <w:right w:val="nil"/>
            </w:tcBorders>
            <w:shd w:val="clear" w:color="000000" w:fill="F2F2F2"/>
            <w:noWrap/>
            <w:vAlign w:val="bottom"/>
            <w:hideMark/>
          </w:tcPr>
          <w:p w14:paraId="2160DE9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1.35</w:t>
            </w:r>
          </w:p>
        </w:tc>
        <w:tc>
          <w:tcPr>
            <w:tcW w:w="1145" w:type="dxa"/>
            <w:gridSpan w:val="2"/>
            <w:tcBorders>
              <w:top w:val="nil"/>
              <w:left w:val="nil"/>
              <w:bottom w:val="nil"/>
              <w:right w:val="nil"/>
            </w:tcBorders>
            <w:shd w:val="clear" w:color="000000" w:fill="F2F2F2"/>
            <w:noWrap/>
            <w:vAlign w:val="bottom"/>
            <w:hideMark/>
          </w:tcPr>
          <w:p w14:paraId="1C48DD97"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1.17</w:t>
            </w:r>
          </w:p>
        </w:tc>
        <w:tc>
          <w:tcPr>
            <w:tcW w:w="856" w:type="dxa"/>
            <w:gridSpan w:val="2"/>
            <w:tcBorders>
              <w:top w:val="nil"/>
              <w:left w:val="nil"/>
              <w:bottom w:val="nil"/>
              <w:right w:val="nil"/>
            </w:tcBorders>
            <w:shd w:val="clear" w:color="000000" w:fill="F2F2F2"/>
            <w:noWrap/>
            <w:vAlign w:val="bottom"/>
            <w:hideMark/>
          </w:tcPr>
          <w:p w14:paraId="3269B84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1.04</w:t>
            </w:r>
          </w:p>
        </w:tc>
        <w:tc>
          <w:tcPr>
            <w:tcW w:w="691" w:type="dxa"/>
            <w:tcBorders>
              <w:top w:val="nil"/>
              <w:left w:val="nil"/>
              <w:bottom w:val="nil"/>
              <w:right w:val="nil"/>
            </w:tcBorders>
            <w:shd w:val="clear" w:color="000000" w:fill="F2F2F2"/>
            <w:noWrap/>
            <w:vAlign w:val="bottom"/>
            <w:hideMark/>
          </w:tcPr>
          <w:p w14:paraId="1CD068F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1.32</w:t>
            </w:r>
          </w:p>
        </w:tc>
        <w:tc>
          <w:tcPr>
            <w:tcW w:w="762" w:type="dxa"/>
            <w:gridSpan w:val="2"/>
            <w:tcBorders>
              <w:top w:val="nil"/>
              <w:left w:val="nil"/>
              <w:bottom w:val="nil"/>
              <w:right w:val="nil"/>
            </w:tcBorders>
            <w:shd w:val="clear" w:color="000000" w:fill="F2F2F2"/>
            <w:noWrap/>
            <w:vAlign w:val="bottom"/>
            <w:hideMark/>
          </w:tcPr>
          <w:p w14:paraId="0258BE41"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1.26</w:t>
            </w:r>
          </w:p>
        </w:tc>
        <w:tc>
          <w:tcPr>
            <w:tcW w:w="616" w:type="dxa"/>
            <w:gridSpan w:val="2"/>
            <w:tcBorders>
              <w:top w:val="nil"/>
              <w:left w:val="nil"/>
              <w:bottom w:val="nil"/>
              <w:right w:val="nil"/>
            </w:tcBorders>
            <w:shd w:val="clear" w:color="000000" w:fill="F2F2F2"/>
            <w:noWrap/>
            <w:vAlign w:val="bottom"/>
            <w:hideMark/>
          </w:tcPr>
          <w:p w14:paraId="21877F42"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1.00</w:t>
            </w:r>
          </w:p>
        </w:tc>
        <w:tc>
          <w:tcPr>
            <w:tcW w:w="744" w:type="dxa"/>
            <w:tcBorders>
              <w:top w:val="nil"/>
              <w:left w:val="nil"/>
              <w:bottom w:val="nil"/>
              <w:right w:val="nil"/>
            </w:tcBorders>
            <w:shd w:val="clear" w:color="000000" w:fill="F2F2F2"/>
            <w:noWrap/>
            <w:vAlign w:val="bottom"/>
            <w:hideMark/>
          </w:tcPr>
          <w:p w14:paraId="6629D0EE"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1.58</w:t>
            </w:r>
          </w:p>
        </w:tc>
      </w:tr>
      <w:tr w:rsidR="00987445" w:rsidRPr="000A1AE2" w14:paraId="1C51C419" w14:textId="77777777" w:rsidTr="000E61AD">
        <w:tblPrEx>
          <w:tblCellMar>
            <w:left w:w="108" w:type="dxa"/>
            <w:right w:w="108" w:type="dxa"/>
          </w:tblCellMar>
        </w:tblPrEx>
        <w:trPr>
          <w:gridBefore w:val="1"/>
          <w:gridAfter w:val="7"/>
          <w:wBefore w:w="360" w:type="dxa"/>
          <w:wAfter w:w="5840" w:type="dxa"/>
          <w:trHeight w:val="300"/>
        </w:trPr>
        <w:tc>
          <w:tcPr>
            <w:tcW w:w="2226" w:type="dxa"/>
            <w:gridSpan w:val="2"/>
            <w:tcBorders>
              <w:top w:val="nil"/>
              <w:left w:val="nil"/>
              <w:bottom w:val="nil"/>
              <w:right w:val="single" w:sz="4" w:space="0" w:color="auto"/>
            </w:tcBorders>
            <w:shd w:val="clear" w:color="000000" w:fill="F2F2F2"/>
            <w:noWrap/>
            <w:vAlign w:val="bottom"/>
            <w:hideMark/>
          </w:tcPr>
          <w:p w14:paraId="79C22572" w14:textId="7E6DECBA"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 </w:t>
            </w:r>
            <w:r w:rsidR="00F65701">
              <w:rPr>
                <w:rFonts w:ascii="Calibri" w:eastAsia="Times New Roman" w:hAnsi="Calibri" w:cs="Times New Roman"/>
                <w:lang w:val="en-US" w:eastAsia="en-US"/>
              </w:rPr>
              <w:t>(n=2,691)</w:t>
            </w:r>
          </w:p>
        </w:tc>
        <w:tc>
          <w:tcPr>
            <w:tcW w:w="1111" w:type="dxa"/>
            <w:gridSpan w:val="3"/>
            <w:tcBorders>
              <w:top w:val="nil"/>
              <w:left w:val="single" w:sz="4" w:space="0" w:color="auto"/>
              <w:bottom w:val="nil"/>
              <w:right w:val="nil"/>
            </w:tcBorders>
            <w:shd w:val="clear" w:color="000000" w:fill="F2F2F2"/>
            <w:noWrap/>
            <w:vAlign w:val="bottom"/>
            <w:hideMark/>
          </w:tcPr>
          <w:p w14:paraId="28237922" w14:textId="520224ED" w:rsidR="000A1AE2" w:rsidRPr="000A1AE2" w:rsidRDefault="000A1AE2" w:rsidP="000A1AE2">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Low</w:t>
            </w:r>
          </w:p>
        </w:tc>
        <w:tc>
          <w:tcPr>
            <w:tcW w:w="881" w:type="dxa"/>
            <w:gridSpan w:val="2"/>
            <w:tcBorders>
              <w:top w:val="nil"/>
              <w:left w:val="nil"/>
              <w:bottom w:val="nil"/>
              <w:right w:val="nil"/>
            </w:tcBorders>
            <w:shd w:val="clear" w:color="000000" w:fill="F2F2F2"/>
            <w:noWrap/>
            <w:vAlign w:val="bottom"/>
            <w:hideMark/>
          </w:tcPr>
          <w:p w14:paraId="73EAC46C"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1.23</w:t>
            </w:r>
          </w:p>
        </w:tc>
        <w:tc>
          <w:tcPr>
            <w:tcW w:w="607" w:type="dxa"/>
            <w:tcBorders>
              <w:top w:val="nil"/>
              <w:left w:val="nil"/>
              <w:bottom w:val="nil"/>
              <w:right w:val="nil"/>
            </w:tcBorders>
            <w:shd w:val="clear" w:color="000000" w:fill="F2F2F2"/>
            <w:noWrap/>
            <w:vAlign w:val="bottom"/>
            <w:hideMark/>
          </w:tcPr>
          <w:p w14:paraId="107E507C"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1.11</w:t>
            </w:r>
          </w:p>
        </w:tc>
        <w:tc>
          <w:tcPr>
            <w:tcW w:w="755" w:type="dxa"/>
            <w:gridSpan w:val="2"/>
            <w:tcBorders>
              <w:top w:val="nil"/>
              <w:left w:val="nil"/>
              <w:bottom w:val="nil"/>
              <w:right w:val="nil"/>
            </w:tcBorders>
            <w:shd w:val="clear" w:color="000000" w:fill="F2F2F2"/>
            <w:noWrap/>
            <w:vAlign w:val="bottom"/>
            <w:hideMark/>
          </w:tcPr>
          <w:p w14:paraId="58E2523A"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1.38</w:t>
            </w:r>
          </w:p>
        </w:tc>
        <w:tc>
          <w:tcPr>
            <w:tcW w:w="1145" w:type="dxa"/>
            <w:gridSpan w:val="2"/>
            <w:tcBorders>
              <w:top w:val="nil"/>
              <w:left w:val="nil"/>
              <w:bottom w:val="nil"/>
              <w:right w:val="nil"/>
            </w:tcBorders>
            <w:shd w:val="clear" w:color="000000" w:fill="F2F2F2"/>
            <w:noWrap/>
            <w:vAlign w:val="bottom"/>
            <w:hideMark/>
          </w:tcPr>
          <w:p w14:paraId="7D796936" w14:textId="77777777" w:rsidR="000A1AE2" w:rsidRPr="000A1AE2" w:rsidRDefault="000A1AE2" w:rsidP="000A1AE2">
            <w:pPr>
              <w:spacing w:after="0" w:line="240" w:lineRule="auto"/>
              <w:jc w:val="right"/>
              <w:rPr>
                <w:rFonts w:ascii="Calibri" w:eastAsia="Times New Roman" w:hAnsi="Calibri" w:cs="Times New Roman"/>
                <w:b/>
                <w:bCs/>
                <w:lang w:val="en-US" w:eastAsia="en-US"/>
              </w:rPr>
            </w:pPr>
            <w:r w:rsidRPr="000A1AE2">
              <w:rPr>
                <w:rFonts w:ascii="Calibri" w:eastAsia="Times New Roman" w:hAnsi="Calibri" w:cs="Times New Roman"/>
                <w:b/>
                <w:bCs/>
                <w:lang w:val="en-US" w:eastAsia="en-US"/>
              </w:rPr>
              <w:t>1.24</w:t>
            </w:r>
          </w:p>
        </w:tc>
        <w:tc>
          <w:tcPr>
            <w:tcW w:w="856" w:type="dxa"/>
            <w:gridSpan w:val="2"/>
            <w:tcBorders>
              <w:top w:val="nil"/>
              <w:left w:val="nil"/>
              <w:bottom w:val="nil"/>
              <w:right w:val="nil"/>
            </w:tcBorders>
            <w:shd w:val="clear" w:color="000000" w:fill="F2F2F2"/>
            <w:noWrap/>
            <w:vAlign w:val="bottom"/>
            <w:hideMark/>
          </w:tcPr>
          <w:p w14:paraId="35C63D45"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1.02</w:t>
            </w:r>
          </w:p>
        </w:tc>
        <w:tc>
          <w:tcPr>
            <w:tcW w:w="691" w:type="dxa"/>
            <w:tcBorders>
              <w:top w:val="nil"/>
              <w:left w:val="nil"/>
              <w:bottom w:val="nil"/>
              <w:right w:val="nil"/>
            </w:tcBorders>
            <w:shd w:val="clear" w:color="000000" w:fill="F2F2F2"/>
            <w:noWrap/>
            <w:vAlign w:val="bottom"/>
            <w:hideMark/>
          </w:tcPr>
          <w:p w14:paraId="1129554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1.51</w:t>
            </w:r>
          </w:p>
        </w:tc>
        <w:tc>
          <w:tcPr>
            <w:tcW w:w="762" w:type="dxa"/>
            <w:gridSpan w:val="2"/>
            <w:tcBorders>
              <w:top w:val="nil"/>
              <w:left w:val="nil"/>
              <w:bottom w:val="nil"/>
              <w:right w:val="nil"/>
            </w:tcBorders>
            <w:shd w:val="clear" w:color="000000" w:fill="F2F2F2"/>
            <w:noWrap/>
            <w:vAlign w:val="bottom"/>
            <w:hideMark/>
          </w:tcPr>
          <w:p w14:paraId="79B8B2F8"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1.19</w:t>
            </w:r>
          </w:p>
        </w:tc>
        <w:tc>
          <w:tcPr>
            <w:tcW w:w="616" w:type="dxa"/>
            <w:gridSpan w:val="2"/>
            <w:tcBorders>
              <w:top w:val="nil"/>
              <w:left w:val="nil"/>
              <w:bottom w:val="nil"/>
              <w:right w:val="nil"/>
            </w:tcBorders>
            <w:shd w:val="clear" w:color="000000" w:fill="F2F2F2"/>
            <w:noWrap/>
            <w:vAlign w:val="bottom"/>
            <w:hideMark/>
          </w:tcPr>
          <w:p w14:paraId="3DB6C6CF"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0.99</w:t>
            </w:r>
          </w:p>
        </w:tc>
        <w:tc>
          <w:tcPr>
            <w:tcW w:w="744" w:type="dxa"/>
            <w:tcBorders>
              <w:top w:val="nil"/>
              <w:left w:val="nil"/>
              <w:bottom w:val="nil"/>
              <w:right w:val="nil"/>
            </w:tcBorders>
            <w:shd w:val="clear" w:color="000000" w:fill="F2F2F2"/>
            <w:noWrap/>
            <w:vAlign w:val="bottom"/>
            <w:hideMark/>
          </w:tcPr>
          <w:p w14:paraId="27F5D0A3" w14:textId="77777777" w:rsidR="000A1AE2" w:rsidRPr="000A1AE2" w:rsidRDefault="000A1AE2" w:rsidP="000A1AE2">
            <w:pPr>
              <w:spacing w:after="0" w:line="240" w:lineRule="auto"/>
              <w:jc w:val="right"/>
              <w:rPr>
                <w:rFonts w:ascii="Calibri" w:eastAsia="Times New Roman" w:hAnsi="Calibri" w:cs="Times New Roman"/>
                <w:lang w:val="en-US" w:eastAsia="en-US"/>
              </w:rPr>
            </w:pPr>
            <w:r w:rsidRPr="000A1AE2">
              <w:rPr>
                <w:rFonts w:ascii="Calibri" w:eastAsia="Times New Roman" w:hAnsi="Calibri" w:cs="Times New Roman"/>
                <w:lang w:val="en-US" w:eastAsia="en-US"/>
              </w:rPr>
              <w:t>1.43</w:t>
            </w:r>
          </w:p>
        </w:tc>
      </w:tr>
      <w:tr w:rsidR="009F7B81" w:rsidRPr="000A1AE2" w14:paraId="3BB71687" w14:textId="77777777" w:rsidTr="000E61AD">
        <w:tblPrEx>
          <w:tblCellMar>
            <w:left w:w="108" w:type="dxa"/>
            <w:right w:w="108" w:type="dxa"/>
          </w:tblCellMar>
        </w:tblPrEx>
        <w:trPr>
          <w:gridBefore w:val="1"/>
          <w:gridAfter w:val="7"/>
          <w:wBefore w:w="360" w:type="dxa"/>
          <w:wAfter w:w="5840" w:type="dxa"/>
          <w:trHeight w:val="300"/>
        </w:trPr>
        <w:tc>
          <w:tcPr>
            <w:tcW w:w="10394" w:type="dxa"/>
            <w:gridSpan w:val="20"/>
            <w:tcBorders>
              <w:top w:val="nil"/>
              <w:left w:val="nil"/>
              <w:bottom w:val="nil"/>
              <w:right w:val="nil"/>
            </w:tcBorders>
            <w:shd w:val="clear" w:color="auto" w:fill="auto"/>
            <w:noWrap/>
            <w:vAlign w:val="bottom"/>
            <w:hideMark/>
          </w:tcPr>
          <w:p w14:paraId="07DCC67B" w14:textId="5C22E5EF" w:rsidR="000A1AE2" w:rsidRPr="000A1AE2" w:rsidRDefault="000A1AE2" w:rsidP="000A1AE2">
            <w:pPr>
              <w:spacing w:after="0" w:line="240" w:lineRule="auto"/>
              <w:rPr>
                <w:rFonts w:ascii="Calibri" w:eastAsia="Times New Roman" w:hAnsi="Calibri" w:cs="Times New Roman"/>
                <w:lang w:val="en-US" w:eastAsia="en-US"/>
              </w:rPr>
            </w:pPr>
            <w:r w:rsidRPr="000A1AE2">
              <w:rPr>
                <w:rFonts w:ascii="Calibri" w:eastAsia="Times New Roman" w:hAnsi="Calibri" w:cs="Times New Roman"/>
                <w:lang w:val="en-US" w:eastAsia="en-US"/>
              </w:rPr>
              <w:t>Bold indicates CI does not contain 1.00</w:t>
            </w:r>
            <w:r>
              <w:rPr>
                <w:rFonts w:ascii="Calibri" w:eastAsia="Times New Roman" w:hAnsi="Calibri" w:cs="Times New Roman"/>
                <w:lang w:val="en-US" w:eastAsia="en-US"/>
              </w:rPr>
              <w:t xml:space="preserve">. Models adjusted for age. </w:t>
            </w:r>
          </w:p>
        </w:tc>
      </w:tr>
      <w:tr w:rsidR="00D8255D" w:rsidRPr="00276905" w14:paraId="17EF4A9E" w14:textId="77777777" w:rsidTr="000E61AD">
        <w:tblPrEx>
          <w:tblCellMar>
            <w:left w:w="108" w:type="dxa"/>
            <w:right w:w="108" w:type="dxa"/>
          </w:tblCellMar>
        </w:tblPrEx>
        <w:trPr>
          <w:trHeight w:val="300"/>
        </w:trPr>
        <w:tc>
          <w:tcPr>
            <w:tcW w:w="15653" w:type="dxa"/>
            <w:gridSpan w:val="27"/>
            <w:tcBorders>
              <w:top w:val="nil"/>
              <w:left w:val="nil"/>
              <w:bottom w:val="nil"/>
              <w:right w:val="nil"/>
            </w:tcBorders>
            <w:shd w:val="clear" w:color="auto" w:fill="auto"/>
            <w:noWrap/>
            <w:vAlign w:val="bottom"/>
            <w:hideMark/>
          </w:tcPr>
          <w:p w14:paraId="1C4DF71F" w14:textId="77777777" w:rsidR="00D8255D" w:rsidRPr="00D8255D" w:rsidRDefault="00D8255D" w:rsidP="00D8255D">
            <w:pPr>
              <w:spacing w:after="0" w:line="240" w:lineRule="auto"/>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lastRenderedPageBreak/>
              <w:t>Table 2. Summary Table of Social Gradients and Socioeconomic Gaps Among Women</w:t>
            </w:r>
          </w:p>
        </w:tc>
        <w:tc>
          <w:tcPr>
            <w:tcW w:w="941" w:type="dxa"/>
            <w:tcBorders>
              <w:top w:val="nil"/>
              <w:left w:val="nil"/>
              <w:bottom w:val="nil"/>
              <w:right w:val="nil"/>
            </w:tcBorders>
            <w:shd w:val="clear" w:color="auto" w:fill="auto"/>
            <w:noWrap/>
            <w:vAlign w:val="bottom"/>
            <w:hideMark/>
          </w:tcPr>
          <w:p w14:paraId="760E26B1" w14:textId="77777777" w:rsidR="00D8255D" w:rsidRPr="00D8255D" w:rsidRDefault="00D8255D" w:rsidP="00D8255D">
            <w:pPr>
              <w:spacing w:after="0" w:line="240" w:lineRule="auto"/>
              <w:rPr>
                <w:rFonts w:ascii="Calibri" w:eastAsia="Times New Roman" w:hAnsi="Calibri" w:cs="Times New Roman"/>
                <w:b/>
                <w:bCs/>
                <w:color w:val="000000"/>
                <w:lang w:val="en-US" w:eastAsia="en-US"/>
              </w:rPr>
            </w:pPr>
          </w:p>
        </w:tc>
      </w:tr>
      <w:tr w:rsidR="000E61AD" w:rsidRPr="00D8255D" w14:paraId="1D92B2D8" w14:textId="77777777" w:rsidTr="000E61AD">
        <w:tblPrEx>
          <w:tblCellMar>
            <w:left w:w="108" w:type="dxa"/>
            <w:right w:w="108" w:type="dxa"/>
          </w:tblCellMar>
        </w:tblPrEx>
        <w:trPr>
          <w:trHeight w:val="300"/>
        </w:trPr>
        <w:tc>
          <w:tcPr>
            <w:tcW w:w="2010" w:type="dxa"/>
            <w:gridSpan w:val="2"/>
            <w:tcBorders>
              <w:top w:val="nil"/>
              <w:left w:val="nil"/>
              <w:bottom w:val="single" w:sz="4" w:space="0" w:color="auto"/>
              <w:right w:val="nil"/>
            </w:tcBorders>
            <w:shd w:val="clear" w:color="auto" w:fill="auto"/>
            <w:noWrap/>
            <w:vAlign w:val="bottom"/>
            <w:hideMark/>
          </w:tcPr>
          <w:p w14:paraId="520E3BAE" w14:textId="77777777" w:rsidR="00D8255D" w:rsidRPr="00D8255D" w:rsidRDefault="00D8255D" w:rsidP="00D8255D">
            <w:pPr>
              <w:spacing w:after="0" w:line="240" w:lineRule="auto"/>
              <w:rPr>
                <w:rFonts w:ascii="Times New Roman" w:eastAsia="Times New Roman" w:hAnsi="Times New Roman" w:cs="Times New Roman"/>
                <w:sz w:val="20"/>
                <w:szCs w:val="20"/>
                <w:lang w:val="en-US" w:eastAsia="en-US"/>
              </w:rPr>
            </w:pPr>
          </w:p>
        </w:tc>
        <w:tc>
          <w:tcPr>
            <w:tcW w:w="729" w:type="dxa"/>
            <w:gridSpan w:val="2"/>
            <w:tcBorders>
              <w:top w:val="nil"/>
              <w:left w:val="nil"/>
              <w:bottom w:val="single" w:sz="4" w:space="0" w:color="auto"/>
              <w:right w:val="nil"/>
            </w:tcBorders>
            <w:shd w:val="clear" w:color="auto" w:fill="auto"/>
            <w:noWrap/>
            <w:vAlign w:val="bottom"/>
            <w:hideMark/>
          </w:tcPr>
          <w:p w14:paraId="07146977"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Heart</w:t>
            </w:r>
          </w:p>
        </w:tc>
        <w:tc>
          <w:tcPr>
            <w:tcW w:w="596" w:type="dxa"/>
            <w:tcBorders>
              <w:top w:val="nil"/>
              <w:left w:val="nil"/>
              <w:bottom w:val="single" w:sz="4" w:space="0" w:color="auto"/>
              <w:right w:val="nil"/>
            </w:tcBorders>
            <w:shd w:val="clear" w:color="auto" w:fill="auto"/>
            <w:noWrap/>
            <w:vAlign w:val="bottom"/>
            <w:hideMark/>
          </w:tcPr>
          <w:p w14:paraId="351EB93F"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HBP</w:t>
            </w:r>
          </w:p>
        </w:tc>
        <w:tc>
          <w:tcPr>
            <w:tcW w:w="1108" w:type="dxa"/>
            <w:gridSpan w:val="2"/>
            <w:tcBorders>
              <w:top w:val="nil"/>
              <w:left w:val="nil"/>
              <w:bottom w:val="single" w:sz="4" w:space="0" w:color="auto"/>
              <w:right w:val="nil"/>
            </w:tcBorders>
            <w:shd w:val="clear" w:color="auto" w:fill="auto"/>
            <w:noWrap/>
            <w:vAlign w:val="bottom"/>
            <w:hideMark/>
          </w:tcPr>
          <w:p w14:paraId="76B57682"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Breathing</w:t>
            </w:r>
          </w:p>
        </w:tc>
        <w:tc>
          <w:tcPr>
            <w:tcW w:w="1004" w:type="dxa"/>
            <w:gridSpan w:val="3"/>
            <w:tcBorders>
              <w:top w:val="nil"/>
              <w:left w:val="nil"/>
              <w:bottom w:val="single" w:sz="4" w:space="0" w:color="auto"/>
              <w:right w:val="nil"/>
            </w:tcBorders>
            <w:shd w:val="clear" w:color="auto" w:fill="auto"/>
            <w:noWrap/>
            <w:vAlign w:val="bottom"/>
            <w:hideMark/>
          </w:tcPr>
          <w:p w14:paraId="2A904427"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Allergies</w:t>
            </w:r>
          </w:p>
        </w:tc>
        <w:tc>
          <w:tcPr>
            <w:tcW w:w="1081" w:type="dxa"/>
            <w:gridSpan w:val="2"/>
            <w:tcBorders>
              <w:top w:val="nil"/>
              <w:left w:val="nil"/>
              <w:bottom w:val="single" w:sz="4" w:space="0" w:color="auto"/>
              <w:right w:val="nil"/>
            </w:tcBorders>
            <w:shd w:val="clear" w:color="auto" w:fill="auto"/>
            <w:noWrap/>
            <w:vAlign w:val="bottom"/>
            <w:hideMark/>
          </w:tcPr>
          <w:p w14:paraId="7B93476F"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Skin</w:t>
            </w:r>
          </w:p>
        </w:tc>
        <w:tc>
          <w:tcPr>
            <w:tcW w:w="1194" w:type="dxa"/>
            <w:gridSpan w:val="2"/>
            <w:tcBorders>
              <w:top w:val="nil"/>
              <w:left w:val="nil"/>
              <w:bottom w:val="single" w:sz="4" w:space="0" w:color="auto"/>
              <w:right w:val="nil"/>
            </w:tcBorders>
            <w:shd w:val="clear" w:color="auto" w:fill="auto"/>
            <w:noWrap/>
            <w:vAlign w:val="bottom"/>
            <w:hideMark/>
          </w:tcPr>
          <w:p w14:paraId="5C286129"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Back/Neck</w:t>
            </w:r>
          </w:p>
        </w:tc>
        <w:tc>
          <w:tcPr>
            <w:tcW w:w="1185" w:type="dxa"/>
            <w:gridSpan w:val="3"/>
            <w:tcBorders>
              <w:top w:val="nil"/>
              <w:left w:val="nil"/>
              <w:bottom w:val="single" w:sz="4" w:space="0" w:color="auto"/>
              <w:right w:val="nil"/>
            </w:tcBorders>
            <w:shd w:val="clear" w:color="auto" w:fill="auto"/>
            <w:noWrap/>
            <w:vAlign w:val="bottom"/>
            <w:hideMark/>
          </w:tcPr>
          <w:p w14:paraId="14245B35"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Hand/Arm</w:t>
            </w:r>
          </w:p>
        </w:tc>
        <w:tc>
          <w:tcPr>
            <w:tcW w:w="994" w:type="dxa"/>
            <w:gridSpan w:val="2"/>
            <w:tcBorders>
              <w:top w:val="nil"/>
              <w:left w:val="nil"/>
              <w:bottom w:val="single" w:sz="4" w:space="0" w:color="auto"/>
              <w:right w:val="nil"/>
            </w:tcBorders>
            <w:shd w:val="clear" w:color="auto" w:fill="auto"/>
            <w:noWrap/>
            <w:vAlign w:val="bottom"/>
            <w:hideMark/>
          </w:tcPr>
          <w:p w14:paraId="51CBB6A7"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Foot/leg</w:t>
            </w:r>
          </w:p>
        </w:tc>
        <w:tc>
          <w:tcPr>
            <w:tcW w:w="1320" w:type="dxa"/>
            <w:gridSpan w:val="3"/>
            <w:tcBorders>
              <w:top w:val="nil"/>
              <w:left w:val="nil"/>
              <w:bottom w:val="single" w:sz="4" w:space="0" w:color="auto"/>
              <w:right w:val="nil"/>
            </w:tcBorders>
            <w:shd w:val="clear" w:color="auto" w:fill="auto"/>
            <w:noWrap/>
            <w:vAlign w:val="bottom"/>
            <w:hideMark/>
          </w:tcPr>
          <w:p w14:paraId="0F2AF991" w14:textId="53E361D6" w:rsidR="00D8255D" w:rsidRPr="00D8255D" w:rsidRDefault="000C5BF4" w:rsidP="000E61AD">
            <w:pPr>
              <w:spacing w:after="0" w:line="240" w:lineRule="auto"/>
              <w:jc w:val="center"/>
              <w:rPr>
                <w:rFonts w:ascii="Calibri" w:eastAsia="Times New Roman" w:hAnsi="Calibri" w:cs="Times New Roman"/>
                <w:b/>
                <w:bCs/>
                <w:color w:val="000000"/>
                <w:lang w:val="en-US" w:eastAsia="en-US"/>
              </w:rPr>
            </w:pPr>
            <w:r>
              <w:rPr>
                <w:rFonts w:ascii="Calibri" w:eastAsia="Times New Roman" w:hAnsi="Calibri" w:cs="Times New Roman"/>
                <w:b/>
                <w:bCs/>
                <w:color w:val="000000"/>
                <w:lang w:val="en-US" w:eastAsia="en-US"/>
              </w:rPr>
              <w:t>Headaches</w:t>
            </w:r>
          </w:p>
        </w:tc>
        <w:tc>
          <w:tcPr>
            <w:tcW w:w="1062" w:type="dxa"/>
            <w:tcBorders>
              <w:top w:val="nil"/>
              <w:left w:val="nil"/>
              <w:bottom w:val="single" w:sz="4" w:space="0" w:color="auto"/>
              <w:right w:val="nil"/>
            </w:tcBorders>
            <w:shd w:val="clear" w:color="auto" w:fill="auto"/>
            <w:noWrap/>
            <w:vAlign w:val="bottom"/>
            <w:hideMark/>
          </w:tcPr>
          <w:p w14:paraId="7EB4DB6E" w14:textId="1FFABBA8" w:rsidR="00D8255D" w:rsidRPr="00D8255D" w:rsidRDefault="000C5BF4" w:rsidP="000E61AD">
            <w:pPr>
              <w:spacing w:after="0" w:line="240" w:lineRule="auto"/>
              <w:jc w:val="center"/>
              <w:rPr>
                <w:rFonts w:ascii="Calibri" w:eastAsia="Times New Roman" w:hAnsi="Calibri" w:cs="Times New Roman"/>
                <w:b/>
                <w:bCs/>
                <w:color w:val="000000"/>
                <w:lang w:val="en-US" w:eastAsia="en-US"/>
              </w:rPr>
            </w:pPr>
            <w:r>
              <w:rPr>
                <w:rFonts w:ascii="Calibri" w:eastAsia="Times New Roman" w:hAnsi="Calibri" w:cs="Times New Roman"/>
                <w:b/>
                <w:bCs/>
                <w:color w:val="000000"/>
                <w:lang w:val="en-US" w:eastAsia="en-US"/>
              </w:rPr>
              <w:t>Stomach</w:t>
            </w:r>
          </w:p>
        </w:tc>
        <w:tc>
          <w:tcPr>
            <w:tcW w:w="1021" w:type="dxa"/>
            <w:gridSpan w:val="2"/>
            <w:tcBorders>
              <w:top w:val="nil"/>
              <w:left w:val="nil"/>
              <w:bottom w:val="single" w:sz="4" w:space="0" w:color="auto"/>
              <w:right w:val="nil"/>
            </w:tcBorders>
            <w:shd w:val="clear" w:color="auto" w:fill="auto"/>
            <w:noWrap/>
            <w:vAlign w:val="bottom"/>
            <w:hideMark/>
          </w:tcPr>
          <w:p w14:paraId="7B530E28"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Diabetes</w:t>
            </w:r>
          </w:p>
        </w:tc>
        <w:tc>
          <w:tcPr>
            <w:tcW w:w="916" w:type="dxa"/>
            <w:tcBorders>
              <w:top w:val="nil"/>
              <w:left w:val="nil"/>
              <w:bottom w:val="single" w:sz="4" w:space="0" w:color="auto"/>
              <w:right w:val="nil"/>
            </w:tcBorders>
            <w:shd w:val="clear" w:color="auto" w:fill="auto"/>
            <w:noWrap/>
            <w:vAlign w:val="bottom"/>
            <w:hideMark/>
          </w:tcPr>
          <w:p w14:paraId="3C5316D5"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Obesity</w:t>
            </w:r>
          </w:p>
        </w:tc>
        <w:tc>
          <w:tcPr>
            <w:tcW w:w="1433" w:type="dxa"/>
            <w:tcBorders>
              <w:top w:val="nil"/>
              <w:left w:val="nil"/>
              <w:bottom w:val="single" w:sz="4" w:space="0" w:color="auto"/>
              <w:right w:val="nil"/>
            </w:tcBorders>
            <w:shd w:val="clear" w:color="auto" w:fill="auto"/>
            <w:noWrap/>
            <w:vAlign w:val="bottom"/>
            <w:hideMark/>
          </w:tcPr>
          <w:p w14:paraId="5A9FBE6C"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Depression</w:t>
            </w:r>
          </w:p>
        </w:tc>
        <w:tc>
          <w:tcPr>
            <w:tcW w:w="941" w:type="dxa"/>
            <w:tcBorders>
              <w:top w:val="nil"/>
              <w:left w:val="nil"/>
              <w:bottom w:val="single" w:sz="4" w:space="0" w:color="auto"/>
              <w:right w:val="nil"/>
            </w:tcBorders>
            <w:shd w:val="clear" w:color="auto" w:fill="auto"/>
            <w:noWrap/>
            <w:vAlign w:val="bottom"/>
            <w:hideMark/>
          </w:tcPr>
          <w:p w14:paraId="3D59154B" w14:textId="77777777" w:rsidR="00D8255D" w:rsidRPr="00D8255D" w:rsidRDefault="00D8255D" w:rsidP="000E61AD">
            <w:pPr>
              <w:spacing w:after="0" w:line="240" w:lineRule="auto"/>
              <w:jc w:val="center"/>
              <w:rPr>
                <w:rFonts w:ascii="Calibri" w:eastAsia="Times New Roman" w:hAnsi="Calibri" w:cs="Times New Roman"/>
                <w:b/>
                <w:bCs/>
                <w:color w:val="000000"/>
                <w:lang w:val="en-US" w:eastAsia="en-US"/>
              </w:rPr>
            </w:pPr>
            <w:r w:rsidRPr="00D8255D">
              <w:rPr>
                <w:rFonts w:ascii="Calibri" w:eastAsia="Times New Roman" w:hAnsi="Calibri" w:cs="Times New Roman"/>
                <w:b/>
                <w:bCs/>
                <w:color w:val="000000"/>
                <w:lang w:val="en-US" w:eastAsia="en-US"/>
              </w:rPr>
              <w:t>Cancer</w:t>
            </w:r>
          </w:p>
        </w:tc>
      </w:tr>
      <w:tr w:rsidR="000E61AD" w:rsidRPr="00D8255D" w14:paraId="7E6C0323" w14:textId="77777777" w:rsidTr="000E61AD">
        <w:tblPrEx>
          <w:tblCellMar>
            <w:left w:w="108" w:type="dxa"/>
            <w:right w:w="108" w:type="dxa"/>
          </w:tblCellMar>
        </w:tblPrEx>
        <w:trPr>
          <w:trHeight w:val="300"/>
        </w:trPr>
        <w:tc>
          <w:tcPr>
            <w:tcW w:w="2010" w:type="dxa"/>
            <w:gridSpan w:val="2"/>
            <w:tcBorders>
              <w:top w:val="single" w:sz="4" w:space="0" w:color="auto"/>
              <w:left w:val="nil"/>
              <w:bottom w:val="single" w:sz="4" w:space="0" w:color="auto"/>
              <w:right w:val="nil"/>
            </w:tcBorders>
            <w:shd w:val="clear" w:color="auto" w:fill="auto"/>
            <w:noWrap/>
            <w:vAlign w:val="bottom"/>
            <w:hideMark/>
          </w:tcPr>
          <w:p w14:paraId="1FE3BEB8" w14:textId="77777777" w:rsidR="00D8255D" w:rsidRPr="00D8255D" w:rsidRDefault="00D8255D" w:rsidP="00D8255D">
            <w:pPr>
              <w:spacing w:after="0" w:line="240" w:lineRule="auto"/>
              <w:rPr>
                <w:rFonts w:ascii="Calibri" w:eastAsia="Times New Roman" w:hAnsi="Calibri" w:cs="Times New Roman"/>
                <w:b/>
                <w:bCs/>
                <w:lang w:val="en-US" w:eastAsia="en-US"/>
              </w:rPr>
            </w:pPr>
            <w:r w:rsidRPr="00D8255D">
              <w:rPr>
                <w:rFonts w:ascii="Calibri" w:eastAsia="Times New Roman" w:hAnsi="Calibri" w:cs="Times New Roman"/>
                <w:b/>
                <w:bCs/>
                <w:lang w:val="en-US" w:eastAsia="en-US"/>
              </w:rPr>
              <w:t>North</w:t>
            </w:r>
          </w:p>
        </w:tc>
        <w:tc>
          <w:tcPr>
            <w:tcW w:w="729" w:type="dxa"/>
            <w:gridSpan w:val="2"/>
            <w:tcBorders>
              <w:top w:val="single" w:sz="4" w:space="0" w:color="auto"/>
              <w:left w:val="nil"/>
              <w:bottom w:val="single" w:sz="4" w:space="0" w:color="auto"/>
              <w:right w:val="nil"/>
            </w:tcBorders>
            <w:shd w:val="clear" w:color="auto" w:fill="auto"/>
            <w:noWrap/>
            <w:vAlign w:val="bottom"/>
            <w:hideMark/>
          </w:tcPr>
          <w:p w14:paraId="7F185FCC" w14:textId="77777777" w:rsidR="00D8255D" w:rsidRPr="00D8255D" w:rsidRDefault="00D8255D" w:rsidP="00D8255D">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652015D6"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08" w:type="dxa"/>
            <w:gridSpan w:val="2"/>
            <w:tcBorders>
              <w:top w:val="single" w:sz="4" w:space="0" w:color="auto"/>
              <w:left w:val="nil"/>
              <w:bottom w:val="single" w:sz="4" w:space="0" w:color="auto"/>
              <w:right w:val="nil"/>
            </w:tcBorders>
            <w:shd w:val="clear" w:color="auto" w:fill="auto"/>
            <w:noWrap/>
            <w:vAlign w:val="bottom"/>
            <w:hideMark/>
          </w:tcPr>
          <w:p w14:paraId="1AF28EFB"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04" w:type="dxa"/>
            <w:gridSpan w:val="3"/>
            <w:tcBorders>
              <w:top w:val="single" w:sz="4" w:space="0" w:color="auto"/>
              <w:left w:val="nil"/>
              <w:bottom w:val="single" w:sz="4" w:space="0" w:color="auto"/>
              <w:right w:val="nil"/>
            </w:tcBorders>
            <w:shd w:val="clear" w:color="auto" w:fill="auto"/>
            <w:noWrap/>
            <w:vAlign w:val="bottom"/>
            <w:hideMark/>
          </w:tcPr>
          <w:p w14:paraId="6663FDA9"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81" w:type="dxa"/>
            <w:gridSpan w:val="2"/>
            <w:tcBorders>
              <w:top w:val="single" w:sz="4" w:space="0" w:color="auto"/>
              <w:left w:val="nil"/>
              <w:bottom w:val="single" w:sz="4" w:space="0" w:color="auto"/>
              <w:right w:val="nil"/>
            </w:tcBorders>
            <w:shd w:val="clear" w:color="auto" w:fill="auto"/>
            <w:noWrap/>
            <w:vAlign w:val="bottom"/>
            <w:hideMark/>
          </w:tcPr>
          <w:p w14:paraId="25072B5E"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94" w:type="dxa"/>
            <w:gridSpan w:val="2"/>
            <w:tcBorders>
              <w:top w:val="single" w:sz="4" w:space="0" w:color="auto"/>
              <w:left w:val="nil"/>
              <w:bottom w:val="single" w:sz="4" w:space="0" w:color="auto"/>
              <w:right w:val="nil"/>
            </w:tcBorders>
            <w:shd w:val="clear" w:color="auto" w:fill="auto"/>
            <w:noWrap/>
            <w:vAlign w:val="bottom"/>
            <w:hideMark/>
          </w:tcPr>
          <w:p w14:paraId="1F176900"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85" w:type="dxa"/>
            <w:gridSpan w:val="3"/>
            <w:tcBorders>
              <w:top w:val="single" w:sz="4" w:space="0" w:color="auto"/>
              <w:left w:val="nil"/>
              <w:bottom w:val="single" w:sz="4" w:space="0" w:color="auto"/>
              <w:right w:val="nil"/>
            </w:tcBorders>
            <w:shd w:val="clear" w:color="auto" w:fill="auto"/>
            <w:noWrap/>
            <w:vAlign w:val="bottom"/>
            <w:hideMark/>
          </w:tcPr>
          <w:p w14:paraId="6023F326"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94" w:type="dxa"/>
            <w:gridSpan w:val="2"/>
            <w:tcBorders>
              <w:top w:val="single" w:sz="4" w:space="0" w:color="auto"/>
              <w:left w:val="nil"/>
              <w:bottom w:val="single" w:sz="4" w:space="0" w:color="auto"/>
              <w:right w:val="nil"/>
            </w:tcBorders>
            <w:shd w:val="clear" w:color="auto" w:fill="auto"/>
            <w:noWrap/>
            <w:vAlign w:val="bottom"/>
            <w:hideMark/>
          </w:tcPr>
          <w:p w14:paraId="5E33E3F3"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320" w:type="dxa"/>
            <w:gridSpan w:val="3"/>
            <w:tcBorders>
              <w:top w:val="single" w:sz="4" w:space="0" w:color="auto"/>
              <w:left w:val="nil"/>
              <w:bottom w:val="single" w:sz="4" w:space="0" w:color="auto"/>
              <w:right w:val="nil"/>
            </w:tcBorders>
            <w:shd w:val="clear" w:color="auto" w:fill="auto"/>
            <w:noWrap/>
            <w:vAlign w:val="bottom"/>
            <w:hideMark/>
          </w:tcPr>
          <w:p w14:paraId="07BCD7BE"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62" w:type="dxa"/>
            <w:tcBorders>
              <w:top w:val="single" w:sz="4" w:space="0" w:color="auto"/>
              <w:left w:val="nil"/>
              <w:bottom w:val="single" w:sz="4" w:space="0" w:color="auto"/>
              <w:right w:val="nil"/>
            </w:tcBorders>
            <w:shd w:val="clear" w:color="auto" w:fill="auto"/>
            <w:noWrap/>
            <w:vAlign w:val="bottom"/>
            <w:hideMark/>
          </w:tcPr>
          <w:p w14:paraId="72AD4E2A"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7D9C9FA9"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auto" w:fill="auto"/>
            <w:noWrap/>
            <w:vAlign w:val="bottom"/>
            <w:hideMark/>
          </w:tcPr>
          <w:p w14:paraId="7CA600B7"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433" w:type="dxa"/>
            <w:tcBorders>
              <w:top w:val="single" w:sz="4" w:space="0" w:color="auto"/>
              <w:left w:val="nil"/>
              <w:bottom w:val="single" w:sz="4" w:space="0" w:color="auto"/>
              <w:right w:val="nil"/>
            </w:tcBorders>
            <w:shd w:val="clear" w:color="auto" w:fill="auto"/>
            <w:noWrap/>
            <w:vAlign w:val="bottom"/>
            <w:hideMark/>
          </w:tcPr>
          <w:p w14:paraId="07766319"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41" w:type="dxa"/>
            <w:tcBorders>
              <w:top w:val="single" w:sz="4" w:space="0" w:color="auto"/>
              <w:left w:val="nil"/>
              <w:bottom w:val="single" w:sz="4" w:space="0" w:color="auto"/>
              <w:right w:val="nil"/>
            </w:tcBorders>
            <w:shd w:val="clear" w:color="auto" w:fill="auto"/>
            <w:noWrap/>
            <w:vAlign w:val="bottom"/>
            <w:hideMark/>
          </w:tcPr>
          <w:p w14:paraId="63C457DF"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r>
      <w:tr w:rsidR="000C5BF4" w:rsidRPr="00D8255D" w14:paraId="7380F72A" w14:textId="77777777" w:rsidTr="000E61AD">
        <w:tblPrEx>
          <w:tblCellMar>
            <w:left w:w="108" w:type="dxa"/>
            <w:right w:w="108" w:type="dxa"/>
          </w:tblCellMar>
        </w:tblPrEx>
        <w:trPr>
          <w:trHeight w:val="300"/>
        </w:trPr>
        <w:tc>
          <w:tcPr>
            <w:tcW w:w="2010" w:type="dxa"/>
            <w:gridSpan w:val="2"/>
            <w:tcBorders>
              <w:top w:val="single" w:sz="4" w:space="0" w:color="auto"/>
              <w:left w:val="nil"/>
              <w:bottom w:val="nil"/>
              <w:right w:val="nil"/>
            </w:tcBorders>
            <w:shd w:val="clear" w:color="auto" w:fill="auto"/>
            <w:noWrap/>
            <w:vAlign w:val="bottom"/>
            <w:hideMark/>
          </w:tcPr>
          <w:p w14:paraId="10C162F5"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Denmark (n=553)</w:t>
            </w:r>
          </w:p>
        </w:tc>
        <w:tc>
          <w:tcPr>
            <w:tcW w:w="729" w:type="dxa"/>
            <w:gridSpan w:val="2"/>
            <w:tcBorders>
              <w:top w:val="single" w:sz="4" w:space="0" w:color="auto"/>
              <w:left w:val="nil"/>
              <w:bottom w:val="nil"/>
              <w:right w:val="nil"/>
            </w:tcBorders>
            <w:shd w:val="clear" w:color="auto" w:fill="auto"/>
            <w:noWrap/>
            <w:vAlign w:val="bottom"/>
            <w:hideMark/>
          </w:tcPr>
          <w:p w14:paraId="65FE139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w:t>
            </w:r>
          </w:p>
        </w:tc>
        <w:tc>
          <w:tcPr>
            <w:tcW w:w="596" w:type="dxa"/>
            <w:tcBorders>
              <w:top w:val="single" w:sz="4" w:space="0" w:color="auto"/>
              <w:left w:val="nil"/>
              <w:bottom w:val="nil"/>
              <w:right w:val="nil"/>
            </w:tcBorders>
            <w:shd w:val="clear" w:color="000000" w:fill="F2F2F2"/>
            <w:noWrap/>
            <w:vAlign w:val="bottom"/>
            <w:hideMark/>
          </w:tcPr>
          <w:p w14:paraId="5F435A3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08" w:type="dxa"/>
            <w:gridSpan w:val="2"/>
            <w:tcBorders>
              <w:top w:val="single" w:sz="4" w:space="0" w:color="auto"/>
              <w:left w:val="nil"/>
              <w:bottom w:val="nil"/>
              <w:right w:val="nil"/>
            </w:tcBorders>
            <w:shd w:val="clear" w:color="auto" w:fill="auto"/>
            <w:noWrap/>
            <w:vAlign w:val="bottom"/>
            <w:hideMark/>
          </w:tcPr>
          <w:p w14:paraId="35E96E5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single" w:sz="4" w:space="0" w:color="auto"/>
              <w:left w:val="nil"/>
              <w:bottom w:val="nil"/>
              <w:right w:val="nil"/>
            </w:tcBorders>
            <w:shd w:val="clear" w:color="000000" w:fill="F2F2F2"/>
            <w:noWrap/>
            <w:vAlign w:val="bottom"/>
            <w:hideMark/>
          </w:tcPr>
          <w:p w14:paraId="573BB2F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single" w:sz="4" w:space="0" w:color="auto"/>
              <w:left w:val="nil"/>
              <w:bottom w:val="nil"/>
              <w:right w:val="nil"/>
            </w:tcBorders>
            <w:shd w:val="clear" w:color="auto" w:fill="auto"/>
            <w:noWrap/>
            <w:vAlign w:val="bottom"/>
            <w:hideMark/>
          </w:tcPr>
          <w:p w14:paraId="284D64A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single" w:sz="4" w:space="0" w:color="auto"/>
              <w:left w:val="nil"/>
              <w:bottom w:val="nil"/>
              <w:right w:val="nil"/>
            </w:tcBorders>
            <w:shd w:val="clear" w:color="000000" w:fill="F2F2F2"/>
            <w:noWrap/>
            <w:vAlign w:val="bottom"/>
            <w:hideMark/>
          </w:tcPr>
          <w:p w14:paraId="3C1B39F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single" w:sz="4" w:space="0" w:color="auto"/>
              <w:left w:val="nil"/>
              <w:bottom w:val="nil"/>
              <w:right w:val="nil"/>
            </w:tcBorders>
            <w:shd w:val="clear" w:color="auto" w:fill="auto"/>
            <w:noWrap/>
            <w:vAlign w:val="bottom"/>
            <w:hideMark/>
          </w:tcPr>
          <w:p w14:paraId="7B8C077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94" w:type="dxa"/>
            <w:gridSpan w:val="2"/>
            <w:tcBorders>
              <w:top w:val="single" w:sz="4" w:space="0" w:color="auto"/>
              <w:left w:val="nil"/>
              <w:bottom w:val="nil"/>
              <w:right w:val="nil"/>
            </w:tcBorders>
            <w:shd w:val="clear" w:color="000000" w:fill="F2F2F2"/>
            <w:noWrap/>
            <w:vAlign w:val="bottom"/>
            <w:hideMark/>
          </w:tcPr>
          <w:p w14:paraId="4606F2F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320" w:type="dxa"/>
            <w:gridSpan w:val="3"/>
            <w:tcBorders>
              <w:top w:val="single" w:sz="4" w:space="0" w:color="auto"/>
              <w:left w:val="nil"/>
              <w:bottom w:val="nil"/>
              <w:right w:val="nil"/>
            </w:tcBorders>
            <w:shd w:val="clear" w:color="auto" w:fill="auto"/>
            <w:noWrap/>
            <w:vAlign w:val="bottom"/>
            <w:hideMark/>
          </w:tcPr>
          <w:p w14:paraId="13A3B118" w14:textId="78BFD8A9"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single" w:sz="4" w:space="0" w:color="auto"/>
              <w:left w:val="nil"/>
              <w:bottom w:val="nil"/>
              <w:right w:val="nil"/>
            </w:tcBorders>
            <w:shd w:val="clear" w:color="000000" w:fill="F2F2F2"/>
            <w:noWrap/>
            <w:vAlign w:val="bottom"/>
            <w:hideMark/>
          </w:tcPr>
          <w:p w14:paraId="09CDA483" w14:textId="66AC3D7D" w:rsidR="00D8255D" w:rsidRPr="00D8255D" w:rsidRDefault="000C5BF4" w:rsidP="00D8255D">
            <w:pPr>
              <w:spacing w:after="0" w:line="240" w:lineRule="auto"/>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M</w:t>
            </w:r>
            <w:r w:rsidR="00D8255D" w:rsidRPr="00D8255D">
              <w:rPr>
                <w:rFonts w:ascii="Calibri" w:eastAsia="Times New Roman" w:hAnsi="Calibri" w:cs="Times New Roman"/>
                <w:color w:val="000000"/>
                <w:lang w:val="en-US" w:eastAsia="en-US"/>
              </w:rPr>
              <w:t> </w:t>
            </w:r>
          </w:p>
        </w:tc>
        <w:tc>
          <w:tcPr>
            <w:tcW w:w="1021" w:type="dxa"/>
            <w:gridSpan w:val="2"/>
            <w:tcBorders>
              <w:top w:val="single" w:sz="4" w:space="0" w:color="auto"/>
              <w:left w:val="nil"/>
              <w:bottom w:val="nil"/>
              <w:right w:val="nil"/>
            </w:tcBorders>
            <w:shd w:val="clear" w:color="auto" w:fill="auto"/>
            <w:noWrap/>
            <w:vAlign w:val="bottom"/>
            <w:hideMark/>
          </w:tcPr>
          <w:p w14:paraId="312CF14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16" w:type="dxa"/>
            <w:tcBorders>
              <w:top w:val="single" w:sz="4" w:space="0" w:color="auto"/>
              <w:left w:val="nil"/>
              <w:bottom w:val="nil"/>
              <w:right w:val="nil"/>
            </w:tcBorders>
            <w:shd w:val="clear" w:color="000000" w:fill="F2F2F2"/>
            <w:noWrap/>
            <w:vAlign w:val="bottom"/>
            <w:hideMark/>
          </w:tcPr>
          <w:p w14:paraId="243234A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single" w:sz="4" w:space="0" w:color="auto"/>
              <w:left w:val="nil"/>
              <w:bottom w:val="nil"/>
              <w:right w:val="nil"/>
            </w:tcBorders>
            <w:shd w:val="clear" w:color="000000" w:fill="F2F2F2"/>
            <w:noWrap/>
            <w:vAlign w:val="bottom"/>
            <w:hideMark/>
          </w:tcPr>
          <w:p w14:paraId="3519983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single" w:sz="4" w:space="0" w:color="auto"/>
              <w:left w:val="nil"/>
              <w:bottom w:val="nil"/>
              <w:right w:val="nil"/>
            </w:tcBorders>
            <w:shd w:val="clear" w:color="auto" w:fill="auto"/>
            <w:noWrap/>
            <w:vAlign w:val="bottom"/>
            <w:hideMark/>
          </w:tcPr>
          <w:p w14:paraId="31F0873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09CC13DD"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3596F574"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Finland (n=797)</w:t>
            </w:r>
          </w:p>
        </w:tc>
        <w:tc>
          <w:tcPr>
            <w:tcW w:w="729" w:type="dxa"/>
            <w:gridSpan w:val="2"/>
            <w:tcBorders>
              <w:top w:val="nil"/>
              <w:left w:val="nil"/>
              <w:bottom w:val="nil"/>
              <w:right w:val="nil"/>
            </w:tcBorders>
            <w:shd w:val="clear" w:color="auto" w:fill="auto"/>
            <w:noWrap/>
            <w:vAlign w:val="bottom"/>
            <w:hideMark/>
          </w:tcPr>
          <w:p w14:paraId="7B532BE5"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40C7D85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auto" w:fill="auto"/>
            <w:noWrap/>
            <w:vAlign w:val="bottom"/>
            <w:hideMark/>
          </w:tcPr>
          <w:p w14:paraId="4DC36E0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004" w:type="dxa"/>
            <w:gridSpan w:val="3"/>
            <w:tcBorders>
              <w:top w:val="nil"/>
              <w:left w:val="nil"/>
              <w:bottom w:val="nil"/>
              <w:right w:val="nil"/>
            </w:tcBorders>
            <w:shd w:val="clear" w:color="auto" w:fill="auto"/>
            <w:noWrap/>
            <w:vAlign w:val="bottom"/>
            <w:hideMark/>
          </w:tcPr>
          <w:p w14:paraId="5D60D60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81" w:type="dxa"/>
            <w:gridSpan w:val="2"/>
            <w:tcBorders>
              <w:top w:val="nil"/>
              <w:left w:val="nil"/>
              <w:bottom w:val="nil"/>
              <w:right w:val="nil"/>
            </w:tcBorders>
            <w:shd w:val="clear" w:color="auto" w:fill="auto"/>
            <w:noWrap/>
            <w:vAlign w:val="bottom"/>
            <w:hideMark/>
          </w:tcPr>
          <w:p w14:paraId="66FF1844" w14:textId="77777777" w:rsidR="00D8255D" w:rsidRPr="00D8255D" w:rsidRDefault="00D8255D" w:rsidP="00D8255D">
            <w:pPr>
              <w:spacing w:after="0" w:line="240" w:lineRule="auto"/>
              <w:rPr>
                <w:rFonts w:ascii="Times New Roman" w:eastAsia="Times New Roman" w:hAnsi="Times New Roman" w:cs="Times New Roman"/>
                <w:sz w:val="20"/>
                <w:szCs w:val="20"/>
                <w:lang w:val="en-US" w:eastAsia="en-US"/>
              </w:rPr>
            </w:pPr>
          </w:p>
        </w:tc>
        <w:tc>
          <w:tcPr>
            <w:tcW w:w="1194" w:type="dxa"/>
            <w:gridSpan w:val="2"/>
            <w:tcBorders>
              <w:top w:val="nil"/>
              <w:left w:val="nil"/>
              <w:bottom w:val="nil"/>
              <w:right w:val="nil"/>
            </w:tcBorders>
            <w:shd w:val="clear" w:color="000000" w:fill="F2F2F2"/>
            <w:noWrap/>
            <w:vAlign w:val="bottom"/>
            <w:hideMark/>
          </w:tcPr>
          <w:p w14:paraId="6352C71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auto" w:fill="auto"/>
            <w:noWrap/>
            <w:vAlign w:val="bottom"/>
            <w:hideMark/>
          </w:tcPr>
          <w:p w14:paraId="79AD784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94" w:type="dxa"/>
            <w:gridSpan w:val="2"/>
            <w:tcBorders>
              <w:top w:val="nil"/>
              <w:left w:val="nil"/>
              <w:bottom w:val="nil"/>
              <w:right w:val="nil"/>
            </w:tcBorders>
            <w:shd w:val="clear" w:color="000000" w:fill="F2F2F2"/>
            <w:noWrap/>
            <w:vAlign w:val="bottom"/>
            <w:hideMark/>
          </w:tcPr>
          <w:p w14:paraId="0EEC265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1487BCD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3664206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3A3CE8C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4DBA61A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nil"/>
              <w:left w:val="nil"/>
              <w:bottom w:val="nil"/>
              <w:right w:val="nil"/>
            </w:tcBorders>
            <w:shd w:val="clear" w:color="000000" w:fill="F2F2F2"/>
            <w:noWrap/>
            <w:vAlign w:val="bottom"/>
            <w:hideMark/>
          </w:tcPr>
          <w:p w14:paraId="0240EAD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nil"/>
              <w:right w:val="nil"/>
            </w:tcBorders>
            <w:shd w:val="clear" w:color="auto" w:fill="auto"/>
            <w:noWrap/>
            <w:vAlign w:val="bottom"/>
            <w:hideMark/>
          </w:tcPr>
          <w:p w14:paraId="0F7EAD5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12CBC79F"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7522AD12"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Norway (n=500)</w:t>
            </w:r>
          </w:p>
        </w:tc>
        <w:tc>
          <w:tcPr>
            <w:tcW w:w="729" w:type="dxa"/>
            <w:gridSpan w:val="2"/>
            <w:tcBorders>
              <w:top w:val="nil"/>
              <w:left w:val="nil"/>
              <w:bottom w:val="nil"/>
              <w:right w:val="nil"/>
            </w:tcBorders>
            <w:shd w:val="clear" w:color="auto" w:fill="auto"/>
            <w:noWrap/>
            <w:vAlign w:val="bottom"/>
            <w:hideMark/>
          </w:tcPr>
          <w:p w14:paraId="4E5676B0"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66140E2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108" w:type="dxa"/>
            <w:gridSpan w:val="2"/>
            <w:tcBorders>
              <w:top w:val="nil"/>
              <w:left w:val="nil"/>
              <w:bottom w:val="nil"/>
              <w:right w:val="nil"/>
            </w:tcBorders>
            <w:shd w:val="clear" w:color="auto" w:fill="auto"/>
            <w:noWrap/>
            <w:vAlign w:val="bottom"/>
            <w:hideMark/>
          </w:tcPr>
          <w:p w14:paraId="2A710F8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4E6D311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auto" w:fill="auto"/>
            <w:noWrap/>
            <w:vAlign w:val="bottom"/>
            <w:hideMark/>
          </w:tcPr>
          <w:p w14:paraId="4E02108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L(I)</w:t>
            </w:r>
          </w:p>
        </w:tc>
        <w:tc>
          <w:tcPr>
            <w:tcW w:w="1194" w:type="dxa"/>
            <w:gridSpan w:val="2"/>
            <w:tcBorders>
              <w:top w:val="nil"/>
              <w:left w:val="nil"/>
              <w:bottom w:val="nil"/>
              <w:right w:val="nil"/>
            </w:tcBorders>
            <w:shd w:val="clear" w:color="000000" w:fill="F2F2F2"/>
            <w:noWrap/>
            <w:vAlign w:val="bottom"/>
            <w:hideMark/>
          </w:tcPr>
          <w:p w14:paraId="404119E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w:t>
            </w:r>
          </w:p>
        </w:tc>
        <w:tc>
          <w:tcPr>
            <w:tcW w:w="1185" w:type="dxa"/>
            <w:gridSpan w:val="3"/>
            <w:tcBorders>
              <w:top w:val="nil"/>
              <w:left w:val="nil"/>
              <w:bottom w:val="nil"/>
              <w:right w:val="nil"/>
            </w:tcBorders>
            <w:shd w:val="clear" w:color="auto" w:fill="auto"/>
            <w:noWrap/>
            <w:vAlign w:val="bottom"/>
            <w:hideMark/>
          </w:tcPr>
          <w:p w14:paraId="1C8CA83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w:t>
            </w:r>
          </w:p>
        </w:tc>
        <w:tc>
          <w:tcPr>
            <w:tcW w:w="994" w:type="dxa"/>
            <w:gridSpan w:val="2"/>
            <w:tcBorders>
              <w:top w:val="nil"/>
              <w:left w:val="nil"/>
              <w:bottom w:val="nil"/>
              <w:right w:val="nil"/>
            </w:tcBorders>
            <w:shd w:val="clear" w:color="000000" w:fill="F2F2F2"/>
            <w:noWrap/>
            <w:vAlign w:val="bottom"/>
            <w:hideMark/>
          </w:tcPr>
          <w:p w14:paraId="5B1DF6E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w:t>
            </w:r>
          </w:p>
        </w:tc>
        <w:tc>
          <w:tcPr>
            <w:tcW w:w="1320" w:type="dxa"/>
            <w:gridSpan w:val="3"/>
            <w:tcBorders>
              <w:top w:val="nil"/>
              <w:left w:val="nil"/>
              <w:bottom w:val="nil"/>
              <w:right w:val="nil"/>
            </w:tcBorders>
            <w:shd w:val="clear" w:color="auto" w:fill="auto"/>
            <w:noWrap/>
            <w:vAlign w:val="bottom"/>
            <w:hideMark/>
          </w:tcPr>
          <w:p w14:paraId="2796139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4379BA7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2FF2DBF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16" w:type="dxa"/>
            <w:tcBorders>
              <w:top w:val="nil"/>
              <w:left w:val="nil"/>
              <w:bottom w:val="nil"/>
              <w:right w:val="nil"/>
            </w:tcBorders>
            <w:shd w:val="clear" w:color="000000" w:fill="F2F2F2"/>
            <w:noWrap/>
            <w:vAlign w:val="bottom"/>
            <w:hideMark/>
          </w:tcPr>
          <w:p w14:paraId="12EE6FA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nil"/>
              <w:left w:val="nil"/>
              <w:bottom w:val="nil"/>
              <w:right w:val="nil"/>
            </w:tcBorders>
            <w:shd w:val="clear" w:color="000000" w:fill="F2F2F2"/>
            <w:noWrap/>
            <w:vAlign w:val="bottom"/>
            <w:hideMark/>
          </w:tcPr>
          <w:p w14:paraId="603EEF8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nil"/>
              <w:right w:val="nil"/>
            </w:tcBorders>
            <w:shd w:val="clear" w:color="auto" w:fill="auto"/>
            <w:noWrap/>
            <w:vAlign w:val="bottom"/>
            <w:hideMark/>
          </w:tcPr>
          <w:p w14:paraId="6976EF6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6D8A349E" w14:textId="77777777" w:rsidTr="000E61AD">
        <w:tblPrEx>
          <w:tblCellMar>
            <w:left w:w="108" w:type="dxa"/>
            <w:right w:w="108" w:type="dxa"/>
          </w:tblCellMar>
        </w:tblPrEx>
        <w:trPr>
          <w:trHeight w:val="300"/>
        </w:trPr>
        <w:tc>
          <w:tcPr>
            <w:tcW w:w="2010" w:type="dxa"/>
            <w:gridSpan w:val="2"/>
            <w:tcBorders>
              <w:top w:val="nil"/>
              <w:left w:val="nil"/>
              <w:bottom w:val="single" w:sz="4" w:space="0" w:color="auto"/>
              <w:right w:val="nil"/>
            </w:tcBorders>
            <w:shd w:val="clear" w:color="auto" w:fill="auto"/>
            <w:noWrap/>
            <w:vAlign w:val="bottom"/>
            <w:hideMark/>
          </w:tcPr>
          <w:p w14:paraId="2EB5D9E2"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Sweden (n=665)</w:t>
            </w:r>
          </w:p>
        </w:tc>
        <w:tc>
          <w:tcPr>
            <w:tcW w:w="729" w:type="dxa"/>
            <w:gridSpan w:val="2"/>
            <w:tcBorders>
              <w:top w:val="nil"/>
              <w:left w:val="nil"/>
              <w:bottom w:val="single" w:sz="4" w:space="0" w:color="auto"/>
              <w:right w:val="nil"/>
            </w:tcBorders>
            <w:shd w:val="clear" w:color="auto" w:fill="auto"/>
            <w:noWrap/>
            <w:vAlign w:val="bottom"/>
            <w:hideMark/>
          </w:tcPr>
          <w:p w14:paraId="117472A5"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single" w:sz="4" w:space="0" w:color="auto"/>
              <w:right w:val="nil"/>
            </w:tcBorders>
            <w:shd w:val="clear" w:color="000000" w:fill="F2F2F2"/>
            <w:noWrap/>
            <w:vAlign w:val="bottom"/>
            <w:hideMark/>
          </w:tcPr>
          <w:p w14:paraId="3B5ED89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single" w:sz="4" w:space="0" w:color="auto"/>
              <w:right w:val="nil"/>
            </w:tcBorders>
            <w:shd w:val="clear" w:color="auto" w:fill="auto"/>
            <w:noWrap/>
            <w:vAlign w:val="bottom"/>
            <w:hideMark/>
          </w:tcPr>
          <w:p w14:paraId="40A8F37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single" w:sz="4" w:space="0" w:color="auto"/>
              <w:right w:val="nil"/>
            </w:tcBorders>
            <w:shd w:val="clear" w:color="000000" w:fill="F2F2F2"/>
            <w:noWrap/>
            <w:vAlign w:val="bottom"/>
            <w:hideMark/>
          </w:tcPr>
          <w:p w14:paraId="2C914D2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single" w:sz="4" w:space="0" w:color="auto"/>
              <w:right w:val="nil"/>
            </w:tcBorders>
            <w:shd w:val="clear" w:color="auto" w:fill="auto"/>
            <w:noWrap/>
            <w:vAlign w:val="bottom"/>
            <w:hideMark/>
          </w:tcPr>
          <w:p w14:paraId="5D490BE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single" w:sz="4" w:space="0" w:color="auto"/>
              <w:right w:val="nil"/>
            </w:tcBorders>
            <w:shd w:val="clear" w:color="000000" w:fill="F2F2F2"/>
            <w:noWrap/>
            <w:vAlign w:val="bottom"/>
            <w:hideMark/>
          </w:tcPr>
          <w:p w14:paraId="565BAFF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single" w:sz="4" w:space="0" w:color="auto"/>
              <w:right w:val="nil"/>
            </w:tcBorders>
            <w:shd w:val="clear" w:color="auto" w:fill="auto"/>
            <w:noWrap/>
            <w:vAlign w:val="bottom"/>
            <w:hideMark/>
          </w:tcPr>
          <w:p w14:paraId="167A259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94" w:type="dxa"/>
            <w:gridSpan w:val="2"/>
            <w:tcBorders>
              <w:top w:val="nil"/>
              <w:left w:val="nil"/>
              <w:bottom w:val="single" w:sz="4" w:space="0" w:color="auto"/>
              <w:right w:val="nil"/>
            </w:tcBorders>
            <w:shd w:val="clear" w:color="000000" w:fill="F2F2F2"/>
            <w:noWrap/>
            <w:vAlign w:val="bottom"/>
            <w:hideMark/>
          </w:tcPr>
          <w:p w14:paraId="6700042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320" w:type="dxa"/>
            <w:gridSpan w:val="3"/>
            <w:tcBorders>
              <w:top w:val="nil"/>
              <w:left w:val="nil"/>
              <w:bottom w:val="single" w:sz="4" w:space="0" w:color="auto"/>
              <w:right w:val="nil"/>
            </w:tcBorders>
            <w:shd w:val="clear" w:color="auto" w:fill="auto"/>
            <w:noWrap/>
            <w:vAlign w:val="bottom"/>
            <w:hideMark/>
          </w:tcPr>
          <w:p w14:paraId="06ACACF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single" w:sz="4" w:space="0" w:color="auto"/>
              <w:right w:val="nil"/>
            </w:tcBorders>
            <w:shd w:val="clear" w:color="000000" w:fill="F2F2F2"/>
            <w:noWrap/>
            <w:vAlign w:val="bottom"/>
            <w:hideMark/>
          </w:tcPr>
          <w:p w14:paraId="2973E37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single" w:sz="4" w:space="0" w:color="auto"/>
              <w:right w:val="nil"/>
            </w:tcBorders>
            <w:shd w:val="clear" w:color="auto" w:fill="auto"/>
            <w:noWrap/>
            <w:vAlign w:val="bottom"/>
            <w:hideMark/>
          </w:tcPr>
          <w:p w14:paraId="5DEAD38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16" w:type="dxa"/>
            <w:tcBorders>
              <w:top w:val="nil"/>
              <w:left w:val="nil"/>
              <w:bottom w:val="single" w:sz="4" w:space="0" w:color="auto"/>
              <w:right w:val="nil"/>
            </w:tcBorders>
            <w:shd w:val="clear" w:color="000000" w:fill="F2F2F2"/>
            <w:noWrap/>
            <w:vAlign w:val="bottom"/>
            <w:hideMark/>
          </w:tcPr>
          <w:p w14:paraId="14C1C6D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433" w:type="dxa"/>
            <w:tcBorders>
              <w:top w:val="nil"/>
              <w:left w:val="nil"/>
              <w:bottom w:val="single" w:sz="4" w:space="0" w:color="auto"/>
              <w:right w:val="nil"/>
            </w:tcBorders>
            <w:shd w:val="clear" w:color="000000" w:fill="F2F2F2"/>
            <w:noWrap/>
            <w:vAlign w:val="bottom"/>
            <w:hideMark/>
          </w:tcPr>
          <w:p w14:paraId="68F54BE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single" w:sz="4" w:space="0" w:color="auto"/>
              <w:right w:val="nil"/>
            </w:tcBorders>
            <w:shd w:val="clear" w:color="auto" w:fill="auto"/>
            <w:noWrap/>
            <w:vAlign w:val="bottom"/>
            <w:hideMark/>
          </w:tcPr>
          <w:p w14:paraId="256D4F5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20F4F028" w14:textId="77777777" w:rsidTr="000C5BF4">
        <w:tblPrEx>
          <w:tblCellMar>
            <w:left w:w="108" w:type="dxa"/>
            <w:right w:w="108" w:type="dxa"/>
          </w:tblCellMar>
        </w:tblPrEx>
        <w:trPr>
          <w:trHeight w:val="300"/>
        </w:trPr>
        <w:tc>
          <w:tcPr>
            <w:tcW w:w="2010" w:type="dxa"/>
            <w:gridSpan w:val="2"/>
            <w:tcBorders>
              <w:top w:val="single" w:sz="4" w:space="0" w:color="auto"/>
              <w:left w:val="nil"/>
              <w:bottom w:val="single" w:sz="4" w:space="0" w:color="auto"/>
              <w:right w:val="nil"/>
            </w:tcBorders>
            <w:shd w:val="clear" w:color="auto" w:fill="auto"/>
            <w:noWrap/>
            <w:vAlign w:val="bottom"/>
            <w:hideMark/>
          </w:tcPr>
          <w:p w14:paraId="6A117414" w14:textId="77777777" w:rsidR="00D8255D" w:rsidRPr="00D8255D" w:rsidRDefault="00D8255D" w:rsidP="00D8255D">
            <w:pPr>
              <w:spacing w:after="0" w:line="240" w:lineRule="auto"/>
              <w:rPr>
                <w:rFonts w:ascii="Calibri" w:eastAsia="Times New Roman" w:hAnsi="Calibri" w:cs="Times New Roman"/>
                <w:b/>
                <w:bCs/>
                <w:lang w:val="en-US" w:eastAsia="en-US"/>
              </w:rPr>
            </w:pPr>
            <w:r w:rsidRPr="00D8255D">
              <w:rPr>
                <w:rFonts w:ascii="Calibri" w:eastAsia="Times New Roman" w:hAnsi="Calibri" w:cs="Times New Roman"/>
                <w:b/>
                <w:bCs/>
                <w:lang w:val="en-US" w:eastAsia="en-US"/>
              </w:rPr>
              <w:t>West</w:t>
            </w:r>
          </w:p>
        </w:tc>
        <w:tc>
          <w:tcPr>
            <w:tcW w:w="729" w:type="dxa"/>
            <w:gridSpan w:val="2"/>
            <w:tcBorders>
              <w:top w:val="single" w:sz="4" w:space="0" w:color="auto"/>
              <w:left w:val="nil"/>
              <w:bottom w:val="single" w:sz="4" w:space="0" w:color="auto"/>
              <w:right w:val="nil"/>
            </w:tcBorders>
            <w:shd w:val="clear" w:color="auto" w:fill="auto"/>
            <w:noWrap/>
            <w:vAlign w:val="bottom"/>
            <w:hideMark/>
          </w:tcPr>
          <w:p w14:paraId="3A9F05A6" w14:textId="77777777" w:rsidR="00D8255D" w:rsidRPr="00D8255D" w:rsidRDefault="00D8255D" w:rsidP="00D8255D">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01A877BE"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08" w:type="dxa"/>
            <w:gridSpan w:val="2"/>
            <w:tcBorders>
              <w:top w:val="single" w:sz="4" w:space="0" w:color="auto"/>
              <w:left w:val="nil"/>
              <w:bottom w:val="single" w:sz="4" w:space="0" w:color="auto"/>
              <w:right w:val="nil"/>
            </w:tcBorders>
            <w:shd w:val="clear" w:color="auto" w:fill="auto"/>
            <w:noWrap/>
            <w:vAlign w:val="bottom"/>
            <w:hideMark/>
          </w:tcPr>
          <w:p w14:paraId="37065D9C"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04" w:type="dxa"/>
            <w:gridSpan w:val="3"/>
            <w:tcBorders>
              <w:top w:val="single" w:sz="4" w:space="0" w:color="auto"/>
              <w:left w:val="nil"/>
              <w:bottom w:val="single" w:sz="4" w:space="0" w:color="auto"/>
              <w:right w:val="nil"/>
            </w:tcBorders>
            <w:shd w:val="clear" w:color="auto" w:fill="auto"/>
            <w:noWrap/>
            <w:vAlign w:val="bottom"/>
            <w:hideMark/>
          </w:tcPr>
          <w:p w14:paraId="0A41FC3F"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81" w:type="dxa"/>
            <w:gridSpan w:val="2"/>
            <w:tcBorders>
              <w:top w:val="single" w:sz="4" w:space="0" w:color="auto"/>
              <w:left w:val="nil"/>
              <w:bottom w:val="single" w:sz="4" w:space="0" w:color="auto"/>
              <w:right w:val="nil"/>
            </w:tcBorders>
            <w:shd w:val="clear" w:color="auto" w:fill="auto"/>
            <w:noWrap/>
            <w:vAlign w:val="bottom"/>
            <w:hideMark/>
          </w:tcPr>
          <w:p w14:paraId="2076C246"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94" w:type="dxa"/>
            <w:gridSpan w:val="2"/>
            <w:tcBorders>
              <w:top w:val="single" w:sz="4" w:space="0" w:color="auto"/>
              <w:left w:val="nil"/>
              <w:bottom w:val="single" w:sz="4" w:space="0" w:color="auto"/>
              <w:right w:val="nil"/>
            </w:tcBorders>
            <w:shd w:val="clear" w:color="auto" w:fill="auto"/>
            <w:noWrap/>
            <w:vAlign w:val="bottom"/>
            <w:hideMark/>
          </w:tcPr>
          <w:p w14:paraId="0707B28D"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85" w:type="dxa"/>
            <w:gridSpan w:val="3"/>
            <w:tcBorders>
              <w:top w:val="single" w:sz="4" w:space="0" w:color="auto"/>
              <w:left w:val="nil"/>
              <w:bottom w:val="single" w:sz="4" w:space="0" w:color="auto"/>
              <w:right w:val="nil"/>
            </w:tcBorders>
            <w:shd w:val="clear" w:color="auto" w:fill="auto"/>
            <w:noWrap/>
            <w:vAlign w:val="bottom"/>
            <w:hideMark/>
          </w:tcPr>
          <w:p w14:paraId="4D598AC3"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94" w:type="dxa"/>
            <w:gridSpan w:val="2"/>
            <w:tcBorders>
              <w:top w:val="single" w:sz="4" w:space="0" w:color="auto"/>
              <w:left w:val="nil"/>
              <w:bottom w:val="single" w:sz="4" w:space="0" w:color="auto"/>
              <w:right w:val="nil"/>
            </w:tcBorders>
            <w:shd w:val="clear" w:color="auto" w:fill="auto"/>
            <w:noWrap/>
            <w:vAlign w:val="bottom"/>
            <w:hideMark/>
          </w:tcPr>
          <w:p w14:paraId="7F2D35E0"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320" w:type="dxa"/>
            <w:gridSpan w:val="3"/>
            <w:tcBorders>
              <w:top w:val="single" w:sz="4" w:space="0" w:color="auto"/>
              <w:left w:val="nil"/>
              <w:bottom w:val="single" w:sz="4" w:space="0" w:color="auto"/>
              <w:right w:val="nil"/>
            </w:tcBorders>
            <w:shd w:val="clear" w:color="auto" w:fill="auto"/>
            <w:noWrap/>
            <w:vAlign w:val="bottom"/>
            <w:hideMark/>
          </w:tcPr>
          <w:p w14:paraId="0478C6D1"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62" w:type="dxa"/>
            <w:tcBorders>
              <w:top w:val="single" w:sz="4" w:space="0" w:color="auto"/>
              <w:left w:val="nil"/>
              <w:bottom w:val="single" w:sz="4" w:space="0" w:color="auto"/>
              <w:right w:val="nil"/>
            </w:tcBorders>
            <w:shd w:val="clear" w:color="auto" w:fill="auto"/>
            <w:noWrap/>
            <w:vAlign w:val="bottom"/>
            <w:hideMark/>
          </w:tcPr>
          <w:p w14:paraId="286FFDE5"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6B6BF5FB"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000000" w:fill="F2F2F2"/>
            <w:noWrap/>
            <w:vAlign w:val="bottom"/>
            <w:hideMark/>
          </w:tcPr>
          <w:p w14:paraId="27C89C7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433" w:type="dxa"/>
            <w:tcBorders>
              <w:top w:val="single" w:sz="4" w:space="0" w:color="auto"/>
              <w:left w:val="nil"/>
              <w:bottom w:val="single" w:sz="4" w:space="0" w:color="auto"/>
              <w:right w:val="nil"/>
            </w:tcBorders>
            <w:shd w:val="clear" w:color="000000" w:fill="F2F2F2"/>
            <w:noWrap/>
            <w:vAlign w:val="bottom"/>
            <w:hideMark/>
          </w:tcPr>
          <w:p w14:paraId="5626511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941" w:type="dxa"/>
            <w:tcBorders>
              <w:top w:val="single" w:sz="4" w:space="0" w:color="auto"/>
              <w:left w:val="nil"/>
              <w:bottom w:val="single" w:sz="4" w:space="0" w:color="auto"/>
              <w:right w:val="nil"/>
            </w:tcBorders>
            <w:shd w:val="clear" w:color="auto" w:fill="auto"/>
            <w:noWrap/>
            <w:vAlign w:val="bottom"/>
            <w:hideMark/>
          </w:tcPr>
          <w:p w14:paraId="17011E5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66EB4067" w14:textId="77777777" w:rsidTr="000E61AD">
        <w:tblPrEx>
          <w:tblCellMar>
            <w:left w:w="108" w:type="dxa"/>
            <w:right w:w="108" w:type="dxa"/>
          </w:tblCellMar>
        </w:tblPrEx>
        <w:trPr>
          <w:trHeight w:val="300"/>
        </w:trPr>
        <w:tc>
          <w:tcPr>
            <w:tcW w:w="2010" w:type="dxa"/>
            <w:gridSpan w:val="2"/>
            <w:tcBorders>
              <w:top w:val="single" w:sz="4" w:space="0" w:color="auto"/>
              <w:left w:val="nil"/>
              <w:bottom w:val="nil"/>
              <w:right w:val="nil"/>
            </w:tcBorders>
            <w:shd w:val="clear" w:color="auto" w:fill="auto"/>
            <w:noWrap/>
            <w:vAlign w:val="bottom"/>
            <w:hideMark/>
          </w:tcPr>
          <w:p w14:paraId="6FADE321"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Austria (n=716)</w:t>
            </w:r>
          </w:p>
        </w:tc>
        <w:tc>
          <w:tcPr>
            <w:tcW w:w="729" w:type="dxa"/>
            <w:gridSpan w:val="2"/>
            <w:tcBorders>
              <w:top w:val="single" w:sz="4" w:space="0" w:color="auto"/>
              <w:left w:val="nil"/>
              <w:bottom w:val="nil"/>
              <w:right w:val="nil"/>
            </w:tcBorders>
            <w:shd w:val="clear" w:color="auto" w:fill="auto"/>
            <w:noWrap/>
            <w:vAlign w:val="bottom"/>
            <w:hideMark/>
          </w:tcPr>
          <w:p w14:paraId="7CEF5675"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single" w:sz="4" w:space="0" w:color="auto"/>
              <w:left w:val="nil"/>
              <w:bottom w:val="nil"/>
              <w:right w:val="nil"/>
            </w:tcBorders>
            <w:shd w:val="clear" w:color="000000" w:fill="F2F2F2"/>
            <w:noWrap/>
            <w:vAlign w:val="bottom"/>
            <w:hideMark/>
          </w:tcPr>
          <w:p w14:paraId="04D4AEE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single" w:sz="4" w:space="0" w:color="auto"/>
              <w:left w:val="nil"/>
              <w:bottom w:val="nil"/>
              <w:right w:val="nil"/>
            </w:tcBorders>
            <w:shd w:val="clear" w:color="auto" w:fill="auto"/>
            <w:noWrap/>
            <w:vAlign w:val="bottom"/>
            <w:hideMark/>
          </w:tcPr>
          <w:p w14:paraId="6E45C8A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single" w:sz="4" w:space="0" w:color="auto"/>
              <w:left w:val="nil"/>
              <w:bottom w:val="nil"/>
              <w:right w:val="nil"/>
            </w:tcBorders>
            <w:shd w:val="clear" w:color="auto" w:fill="auto"/>
            <w:noWrap/>
            <w:vAlign w:val="bottom"/>
            <w:hideMark/>
          </w:tcPr>
          <w:p w14:paraId="062E88A1"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81" w:type="dxa"/>
            <w:gridSpan w:val="2"/>
            <w:tcBorders>
              <w:top w:val="single" w:sz="4" w:space="0" w:color="auto"/>
              <w:left w:val="nil"/>
              <w:bottom w:val="nil"/>
              <w:right w:val="nil"/>
            </w:tcBorders>
            <w:shd w:val="clear" w:color="auto" w:fill="auto"/>
            <w:noWrap/>
            <w:vAlign w:val="bottom"/>
            <w:hideMark/>
          </w:tcPr>
          <w:p w14:paraId="423C4E8C" w14:textId="77777777" w:rsidR="00D8255D" w:rsidRPr="00D8255D" w:rsidRDefault="00D8255D" w:rsidP="00D8255D">
            <w:pPr>
              <w:spacing w:after="0" w:line="240" w:lineRule="auto"/>
              <w:rPr>
                <w:rFonts w:ascii="Times New Roman" w:eastAsia="Times New Roman" w:hAnsi="Times New Roman" w:cs="Times New Roman"/>
                <w:sz w:val="20"/>
                <w:szCs w:val="20"/>
                <w:lang w:val="en-US" w:eastAsia="en-US"/>
              </w:rPr>
            </w:pPr>
          </w:p>
        </w:tc>
        <w:tc>
          <w:tcPr>
            <w:tcW w:w="1194" w:type="dxa"/>
            <w:gridSpan w:val="2"/>
            <w:tcBorders>
              <w:top w:val="single" w:sz="4" w:space="0" w:color="auto"/>
              <w:left w:val="nil"/>
              <w:bottom w:val="nil"/>
              <w:right w:val="nil"/>
            </w:tcBorders>
            <w:shd w:val="clear" w:color="000000" w:fill="F2F2F2"/>
            <w:noWrap/>
            <w:vAlign w:val="bottom"/>
            <w:hideMark/>
          </w:tcPr>
          <w:p w14:paraId="1E9E245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single" w:sz="4" w:space="0" w:color="auto"/>
              <w:left w:val="nil"/>
              <w:bottom w:val="nil"/>
              <w:right w:val="nil"/>
            </w:tcBorders>
            <w:shd w:val="clear" w:color="auto" w:fill="auto"/>
            <w:noWrap/>
            <w:vAlign w:val="bottom"/>
            <w:hideMark/>
          </w:tcPr>
          <w:p w14:paraId="33E491B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single" w:sz="4" w:space="0" w:color="auto"/>
              <w:left w:val="nil"/>
              <w:bottom w:val="nil"/>
              <w:right w:val="nil"/>
            </w:tcBorders>
            <w:shd w:val="clear" w:color="000000" w:fill="F2F2F2"/>
            <w:noWrap/>
            <w:vAlign w:val="bottom"/>
            <w:hideMark/>
          </w:tcPr>
          <w:p w14:paraId="62B611B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single" w:sz="4" w:space="0" w:color="auto"/>
              <w:left w:val="nil"/>
              <w:bottom w:val="nil"/>
              <w:right w:val="nil"/>
            </w:tcBorders>
            <w:shd w:val="clear" w:color="auto" w:fill="auto"/>
            <w:noWrap/>
            <w:vAlign w:val="bottom"/>
            <w:hideMark/>
          </w:tcPr>
          <w:p w14:paraId="7DD247D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single" w:sz="4" w:space="0" w:color="auto"/>
              <w:left w:val="nil"/>
              <w:bottom w:val="nil"/>
              <w:right w:val="nil"/>
            </w:tcBorders>
            <w:shd w:val="clear" w:color="000000" w:fill="F2F2F2"/>
            <w:noWrap/>
            <w:vAlign w:val="bottom"/>
            <w:hideMark/>
          </w:tcPr>
          <w:p w14:paraId="071BAD7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single" w:sz="4" w:space="0" w:color="auto"/>
              <w:left w:val="nil"/>
              <w:bottom w:val="nil"/>
              <w:right w:val="nil"/>
            </w:tcBorders>
            <w:shd w:val="clear" w:color="auto" w:fill="auto"/>
            <w:noWrap/>
            <w:vAlign w:val="bottom"/>
            <w:hideMark/>
          </w:tcPr>
          <w:p w14:paraId="4BDAB9D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single" w:sz="4" w:space="0" w:color="auto"/>
              <w:left w:val="nil"/>
              <w:bottom w:val="nil"/>
              <w:right w:val="nil"/>
            </w:tcBorders>
            <w:shd w:val="clear" w:color="000000" w:fill="F2F2F2"/>
            <w:noWrap/>
            <w:vAlign w:val="bottom"/>
            <w:hideMark/>
          </w:tcPr>
          <w:p w14:paraId="2117965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single" w:sz="4" w:space="0" w:color="auto"/>
              <w:left w:val="nil"/>
              <w:bottom w:val="nil"/>
              <w:right w:val="nil"/>
            </w:tcBorders>
            <w:shd w:val="clear" w:color="000000" w:fill="F2F2F2"/>
            <w:noWrap/>
            <w:vAlign w:val="bottom"/>
            <w:hideMark/>
          </w:tcPr>
          <w:p w14:paraId="20EF546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941" w:type="dxa"/>
            <w:tcBorders>
              <w:top w:val="single" w:sz="4" w:space="0" w:color="auto"/>
              <w:left w:val="nil"/>
              <w:bottom w:val="nil"/>
              <w:right w:val="nil"/>
            </w:tcBorders>
            <w:shd w:val="clear" w:color="auto" w:fill="auto"/>
            <w:noWrap/>
            <w:vAlign w:val="bottom"/>
            <w:hideMark/>
          </w:tcPr>
          <w:p w14:paraId="1885FA9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1CDDA6A2"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6A12AF8B"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Belgium (n=655)</w:t>
            </w:r>
          </w:p>
        </w:tc>
        <w:tc>
          <w:tcPr>
            <w:tcW w:w="729" w:type="dxa"/>
            <w:gridSpan w:val="2"/>
            <w:tcBorders>
              <w:top w:val="nil"/>
              <w:left w:val="nil"/>
              <w:bottom w:val="nil"/>
              <w:right w:val="nil"/>
            </w:tcBorders>
            <w:shd w:val="clear" w:color="auto" w:fill="auto"/>
            <w:noWrap/>
            <w:vAlign w:val="bottom"/>
            <w:hideMark/>
          </w:tcPr>
          <w:p w14:paraId="69E55890"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1E8369D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auto" w:fill="auto"/>
            <w:noWrap/>
            <w:vAlign w:val="bottom"/>
            <w:hideMark/>
          </w:tcPr>
          <w:p w14:paraId="327F918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62FDD12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auto" w:fill="auto"/>
            <w:noWrap/>
            <w:vAlign w:val="bottom"/>
            <w:hideMark/>
          </w:tcPr>
          <w:p w14:paraId="3E4D0C4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nil"/>
              <w:right w:val="nil"/>
            </w:tcBorders>
            <w:shd w:val="clear" w:color="000000" w:fill="F2F2F2"/>
            <w:noWrap/>
            <w:vAlign w:val="bottom"/>
            <w:hideMark/>
          </w:tcPr>
          <w:p w14:paraId="2CDD9E9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85" w:type="dxa"/>
            <w:gridSpan w:val="3"/>
            <w:tcBorders>
              <w:top w:val="nil"/>
              <w:left w:val="nil"/>
              <w:bottom w:val="nil"/>
              <w:right w:val="nil"/>
            </w:tcBorders>
            <w:shd w:val="clear" w:color="auto" w:fill="auto"/>
            <w:noWrap/>
            <w:vAlign w:val="bottom"/>
            <w:hideMark/>
          </w:tcPr>
          <w:p w14:paraId="4D1AF98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94" w:type="dxa"/>
            <w:gridSpan w:val="2"/>
            <w:tcBorders>
              <w:top w:val="nil"/>
              <w:left w:val="nil"/>
              <w:bottom w:val="nil"/>
              <w:right w:val="nil"/>
            </w:tcBorders>
            <w:shd w:val="clear" w:color="000000" w:fill="F2F2F2"/>
            <w:noWrap/>
            <w:vAlign w:val="bottom"/>
            <w:hideMark/>
          </w:tcPr>
          <w:p w14:paraId="1EE379A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17BDB0D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6335E70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25ED810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237B3F2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nil"/>
              <w:left w:val="nil"/>
              <w:bottom w:val="nil"/>
              <w:right w:val="nil"/>
            </w:tcBorders>
            <w:shd w:val="clear" w:color="000000" w:fill="F2F2F2"/>
            <w:noWrap/>
            <w:vAlign w:val="bottom"/>
            <w:hideMark/>
          </w:tcPr>
          <w:p w14:paraId="4A31DC8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nil"/>
              <w:right w:val="nil"/>
            </w:tcBorders>
            <w:shd w:val="clear" w:color="auto" w:fill="auto"/>
            <w:noWrap/>
            <w:vAlign w:val="bottom"/>
            <w:hideMark/>
          </w:tcPr>
          <w:p w14:paraId="75E63DC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3F03B510"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7E4E6180"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France (n=744)</w:t>
            </w:r>
          </w:p>
        </w:tc>
        <w:tc>
          <w:tcPr>
            <w:tcW w:w="729" w:type="dxa"/>
            <w:gridSpan w:val="2"/>
            <w:tcBorders>
              <w:top w:val="nil"/>
              <w:left w:val="nil"/>
              <w:bottom w:val="nil"/>
              <w:right w:val="nil"/>
            </w:tcBorders>
            <w:shd w:val="clear" w:color="auto" w:fill="auto"/>
            <w:noWrap/>
            <w:vAlign w:val="bottom"/>
            <w:hideMark/>
          </w:tcPr>
          <w:p w14:paraId="1FFF64BC"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23C8563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auto" w:fill="auto"/>
            <w:noWrap/>
            <w:vAlign w:val="bottom"/>
            <w:hideMark/>
          </w:tcPr>
          <w:p w14:paraId="57A1491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617EA70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auto" w:fill="auto"/>
            <w:noWrap/>
            <w:vAlign w:val="bottom"/>
            <w:hideMark/>
          </w:tcPr>
          <w:p w14:paraId="52DB0BB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nil"/>
              <w:right w:val="nil"/>
            </w:tcBorders>
            <w:shd w:val="clear" w:color="000000" w:fill="F2F2F2"/>
            <w:noWrap/>
            <w:vAlign w:val="bottom"/>
            <w:hideMark/>
          </w:tcPr>
          <w:p w14:paraId="385E3B1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auto" w:fill="auto"/>
            <w:noWrap/>
            <w:vAlign w:val="bottom"/>
            <w:hideMark/>
          </w:tcPr>
          <w:p w14:paraId="120D844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nil"/>
              <w:left w:val="nil"/>
              <w:bottom w:val="nil"/>
              <w:right w:val="nil"/>
            </w:tcBorders>
            <w:shd w:val="clear" w:color="000000" w:fill="F2F2F2"/>
            <w:noWrap/>
            <w:vAlign w:val="bottom"/>
            <w:hideMark/>
          </w:tcPr>
          <w:p w14:paraId="2B983DA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0A813F47" w14:textId="12D26062" w:rsidR="00D8255D" w:rsidRPr="00D8255D" w:rsidRDefault="000C5BF4" w:rsidP="00D8255D">
            <w:pPr>
              <w:spacing w:after="0" w:line="240" w:lineRule="auto"/>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X</w:t>
            </w:r>
          </w:p>
        </w:tc>
        <w:tc>
          <w:tcPr>
            <w:tcW w:w="1062" w:type="dxa"/>
            <w:tcBorders>
              <w:top w:val="nil"/>
              <w:left w:val="nil"/>
              <w:bottom w:val="nil"/>
              <w:right w:val="nil"/>
            </w:tcBorders>
            <w:shd w:val="clear" w:color="000000" w:fill="F2F2F2"/>
            <w:noWrap/>
            <w:vAlign w:val="bottom"/>
            <w:hideMark/>
          </w:tcPr>
          <w:p w14:paraId="1B654EF4" w14:textId="2BC85C8E"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21" w:type="dxa"/>
            <w:gridSpan w:val="2"/>
            <w:tcBorders>
              <w:top w:val="nil"/>
              <w:left w:val="nil"/>
              <w:bottom w:val="nil"/>
              <w:right w:val="nil"/>
            </w:tcBorders>
            <w:shd w:val="clear" w:color="auto" w:fill="auto"/>
            <w:noWrap/>
            <w:vAlign w:val="bottom"/>
            <w:hideMark/>
          </w:tcPr>
          <w:p w14:paraId="1892970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4AB967D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nil"/>
              <w:left w:val="nil"/>
              <w:bottom w:val="nil"/>
              <w:right w:val="nil"/>
            </w:tcBorders>
            <w:shd w:val="clear" w:color="000000" w:fill="F2F2F2"/>
            <w:noWrap/>
            <w:vAlign w:val="bottom"/>
            <w:hideMark/>
          </w:tcPr>
          <w:p w14:paraId="45D2BEE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nil"/>
              <w:left w:val="nil"/>
              <w:bottom w:val="nil"/>
              <w:right w:val="nil"/>
            </w:tcBorders>
            <w:shd w:val="clear" w:color="auto" w:fill="auto"/>
            <w:noWrap/>
            <w:vAlign w:val="bottom"/>
            <w:hideMark/>
          </w:tcPr>
          <w:p w14:paraId="40F2D5D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7093A350"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0C45F39E"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Germany (n=1,120)</w:t>
            </w:r>
          </w:p>
        </w:tc>
        <w:tc>
          <w:tcPr>
            <w:tcW w:w="729" w:type="dxa"/>
            <w:gridSpan w:val="2"/>
            <w:tcBorders>
              <w:top w:val="nil"/>
              <w:left w:val="nil"/>
              <w:bottom w:val="nil"/>
              <w:right w:val="nil"/>
            </w:tcBorders>
            <w:shd w:val="clear" w:color="auto" w:fill="auto"/>
            <w:noWrap/>
            <w:vAlign w:val="bottom"/>
            <w:hideMark/>
          </w:tcPr>
          <w:p w14:paraId="729FAED7"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7303620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108" w:type="dxa"/>
            <w:gridSpan w:val="2"/>
            <w:tcBorders>
              <w:top w:val="nil"/>
              <w:left w:val="nil"/>
              <w:bottom w:val="nil"/>
              <w:right w:val="nil"/>
            </w:tcBorders>
            <w:shd w:val="clear" w:color="auto" w:fill="auto"/>
            <w:noWrap/>
            <w:vAlign w:val="bottom"/>
            <w:hideMark/>
          </w:tcPr>
          <w:p w14:paraId="63D433A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004" w:type="dxa"/>
            <w:gridSpan w:val="3"/>
            <w:tcBorders>
              <w:top w:val="nil"/>
              <w:left w:val="nil"/>
              <w:bottom w:val="nil"/>
              <w:right w:val="nil"/>
            </w:tcBorders>
            <w:shd w:val="clear" w:color="000000" w:fill="F2F2F2"/>
            <w:noWrap/>
            <w:vAlign w:val="bottom"/>
            <w:hideMark/>
          </w:tcPr>
          <w:p w14:paraId="5ECE85C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auto" w:fill="auto"/>
            <w:noWrap/>
            <w:vAlign w:val="bottom"/>
            <w:hideMark/>
          </w:tcPr>
          <w:p w14:paraId="33EF03A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nil"/>
              <w:right w:val="nil"/>
            </w:tcBorders>
            <w:shd w:val="clear" w:color="000000" w:fill="F2F2F2"/>
            <w:noWrap/>
            <w:vAlign w:val="bottom"/>
            <w:hideMark/>
          </w:tcPr>
          <w:p w14:paraId="736BE7C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w:t>
            </w:r>
          </w:p>
        </w:tc>
        <w:tc>
          <w:tcPr>
            <w:tcW w:w="1185" w:type="dxa"/>
            <w:gridSpan w:val="3"/>
            <w:tcBorders>
              <w:top w:val="nil"/>
              <w:left w:val="nil"/>
              <w:bottom w:val="nil"/>
              <w:right w:val="nil"/>
            </w:tcBorders>
            <w:shd w:val="clear" w:color="auto" w:fill="auto"/>
            <w:noWrap/>
            <w:vAlign w:val="bottom"/>
            <w:hideMark/>
          </w:tcPr>
          <w:p w14:paraId="0DA7630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94" w:type="dxa"/>
            <w:gridSpan w:val="2"/>
            <w:tcBorders>
              <w:top w:val="nil"/>
              <w:left w:val="nil"/>
              <w:bottom w:val="nil"/>
              <w:right w:val="nil"/>
            </w:tcBorders>
            <w:shd w:val="clear" w:color="000000" w:fill="F2F2F2"/>
            <w:noWrap/>
            <w:vAlign w:val="bottom"/>
            <w:hideMark/>
          </w:tcPr>
          <w:p w14:paraId="698FFEE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320" w:type="dxa"/>
            <w:gridSpan w:val="3"/>
            <w:tcBorders>
              <w:top w:val="nil"/>
              <w:left w:val="nil"/>
              <w:bottom w:val="nil"/>
              <w:right w:val="nil"/>
            </w:tcBorders>
            <w:shd w:val="clear" w:color="auto" w:fill="auto"/>
            <w:noWrap/>
            <w:vAlign w:val="bottom"/>
            <w:hideMark/>
          </w:tcPr>
          <w:p w14:paraId="5432D68F" w14:textId="3D8C6B98"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3D5E0258" w14:textId="4F087737" w:rsidR="00D8255D" w:rsidRPr="00D8255D" w:rsidRDefault="000C5BF4"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M(I)</w:t>
            </w:r>
            <w:r w:rsidR="00D8255D"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5A8CAE0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16" w:type="dxa"/>
            <w:tcBorders>
              <w:top w:val="nil"/>
              <w:left w:val="nil"/>
              <w:bottom w:val="nil"/>
              <w:right w:val="nil"/>
            </w:tcBorders>
            <w:shd w:val="clear" w:color="000000" w:fill="F2F2F2"/>
            <w:noWrap/>
            <w:vAlign w:val="bottom"/>
            <w:hideMark/>
          </w:tcPr>
          <w:p w14:paraId="61FC338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nil"/>
              <w:left w:val="nil"/>
              <w:bottom w:val="nil"/>
              <w:right w:val="nil"/>
            </w:tcBorders>
            <w:shd w:val="clear" w:color="000000" w:fill="F2F2F2"/>
            <w:noWrap/>
            <w:vAlign w:val="bottom"/>
            <w:hideMark/>
          </w:tcPr>
          <w:p w14:paraId="2350BF3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nil"/>
              <w:left w:val="nil"/>
              <w:bottom w:val="nil"/>
              <w:right w:val="nil"/>
            </w:tcBorders>
            <w:shd w:val="clear" w:color="auto" w:fill="auto"/>
            <w:noWrap/>
            <w:vAlign w:val="bottom"/>
            <w:hideMark/>
          </w:tcPr>
          <w:p w14:paraId="6BC49BA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36A6CDCF"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6AED31DD"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Ireland (n=908)</w:t>
            </w:r>
          </w:p>
        </w:tc>
        <w:tc>
          <w:tcPr>
            <w:tcW w:w="729" w:type="dxa"/>
            <w:gridSpan w:val="2"/>
            <w:tcBorders>
              <w:top w:val="nil"/>
              <w:left w:val="nil"/>
              <w:bottom w:val="nil"/>
              <w:right w:val="nil"/>
            </w:tcBorders>
            <w:shd w:val="clear" w:color="auto" w:fill="auto"/>
            <w:noWrap/>
            <w:vAlign w:val="bottom"/>
            <w:hideMark/>
          </w:tcPr>
          <w:p w14:paraId="289EEA97"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739A6DB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auto" w:fill="auto"/>
            <w:noWrap/>
            <w:vAlign w:val="bottom"/>
            <w:hideMark/>
          </w:tcPr>
          <w:p w14:paraId="066FA43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03FB24A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auto" w:fill="auto"/>
            <w:noWrap/>
            <w:vAlign w:val="bottom"/>
            <w:hideMark/>
          </w:tcPr>
          <w:p w14:paraId="54B9D24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M(I), L(I)</w:t>
            </w:r>
          </w:p>
        </w:tc>
        <w:tc>
          <w:tcPr>
            <w:tcW w:w="1194" w:type="dxa"/>
            <w:gridSpan w:val="2"/>
            <w:tcBorders>
              <w:top w:val="nil"/>
              <w:left w:val="nil"/>
              <w:bottom w:val="nil"/>
              <w:right w:val="nil"/>
            </w:tcBorders>
            <w:shd w:val="clear" w:color="000000" w:fill="F2F2F2"/>
            <w:noWrap/>
            <w:vAlign w:val="bottom"/>
            <w:hideMark/>
          </w:tcPr>
          <w:p w14:paraId="77C44BF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auto" w:fill="auto"/>
            <w:noWrap/>
            <w:vAlign w:val="bottom"/>
            <w:hideMark/>
          </w:tcPr>
          <w:p w14:paraId="40A478E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nil"/>
              <w:left w:val="nil"/>
              <w:bottom w:val="nil"/>
              <w:right w:val="nil"/>
            </w:tcBorders>
            <w:shd w:val="clear" w:color="000000" w:fill="F2F2F2"/>
            <w:noWrap/>
            <w:vAlign w:val="bottom"/>
            <w:hideMark/>
          </w:tcPr>
          <w:p w14:paraId="00BF657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49A4C33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50E1591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70248DD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4561746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nil"/>
              <w:left w:val="nil"/>
              <w:bottom w:val="nil"/>
              <w:right w:val="nil"/>
            </w:tcBorders>
            <w:shd w:val="clear" w:color="000000" w:fill="F2F2F2"/>
            <w:noWrap/>
            <w:vAlign w:val="bottom"/>
            <w:hideMark/>
          </w:tcPr>
          <w:p w14:paraId="46BC49D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nil"/>
              <w:right w:val="nil"/>
            </w:tcBorders>
            <w:shd w:val="clear" w:color="auto" w:fill="auto"/>
            <w:noWrap/>
            <w:vAlign w:val="bottom"/>
            <w:hideMark/>
          </w:tcPr>
          <w:p w14:paraId="4069D1E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r>
      <w:tr w:rsidR="000C5BF4" w:rsidRPr="00D8255D" w14:paraId="1D8F7A7F" w14:textId="77777777" w:rsidTr="000E61AD">
        <w:tblPrEx>
          <w:tblCellMar>
            <w:left w:w="108" w:type="dxa"/>
            <w:right w:w="108" w:type="dxa"/>
          </w:tblCellMar>
        </w:tblPrEx>
        <w:trPr>
          <w:trHeight w:val="300"/>
        </w:trPr>
        <w:tc>
          <w:tcPr>
            <w:tcW w:w="2739" w:type="dxa"/>
            <w:gridSpan w:val="4"/>
            <w:tcBorders>
              <w:top w:val="nil"/>
              <w:left w:val="nil"/>
              <w:bottom w:val="nil"/>
              <w:right w:val="nil"/>
            </w:tcBorders>
            <w:shd w:val="clear" w:color="auto" w:fill="auto"/>
            <w:noWrap/>
            <w:vAlign w:val="bottom"/>
            <w:hideMark/>
          </w:tcPr>
          <w:p w14:paraId="383242D6"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Netherlands (n=850)</w:t>
            </w:r>
          </w:p>
        </w:tc>
        <w:tc>
          <w:tcPr>
            <w:tcW w:w="596" w:type="dxa"/>
            <w:tcBorders>
              <w:top w:val="nil"/>
              <w:left w:val="nil"/>
              <w:bottom w:val="nil"/>
              <w:right w:val="nil"/>
            </w:tcBorders>
            <w:shd w:val="clear" w:color="000000" w:fill="F2F2F2"/>
            <w:noWrap/>
            <w:vAlign w:val="bottom"/>
            <w:hideMark/>
          </w:tcPr>
          <w:p w14:paraId="7B3ACDE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08" w:type="dxa"/>
            <w:gridSpan w:val="2"/>
            <w:tcBorders>
              <w:top w:val="nil"/>
              <w:left w:val="nil"/>
              <w:bottom w:val="nil"/>
              <w:right w:val="nil"/>
            </w:tcBorders>
            <w:shd w:val="clear" w:color="auto" w:fill="auto"/>
            <w:noWrap/>
            <w:vAlign w:val="bottom"/>
            <w:hideMark/>
          </w:tcPr>
          <w:p w14:paraId="19F9FFA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26D21A9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X(I)</w:t>
            </w:r>
          </w:p>
        </w:tc>
        <w:tc>
          <w:tcPr>
            <w:tcW w:w="1081" w:type="dxa"/>
            <w:gridSpan w:val="2"/>
            <w:tcBorders>
              <w:top w:val="nil"/>
              <w:left w:val="nil"/>
              <w:bottom w:val="nil"/>
              <w:right w:val="nil"/>
            </w:tcBorders>
            <w:shd w:val="clear" w:color="auto" w:fill="auto"/>
            <w:noWrap/>
            <w:vAlign w:val="bottom"/>
            <w:hideMark/>
          </w:tcPr>
          <w:p w14:paraId="6551DF2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nil"/>
              <w:right w:val="nil"/>
            </w:tcBorders>
            <w:shd w:val="clear" w:color="000000" w:fill="F2F2F2"/>
            <w:noWrap/>
            <w:vAlign w:val="bottom"/>
            <w:hideMark/>
          </w:tcPr>
          <w:p w14:paraId="10EBAB8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auto" w:fill="auto"/>
            <w:noWrap/>
            <w:vAlign w:val="bottom"/>
            <w:hideMark/>
          </w:tcPr>
          <w:p w14:paraId="3C1FF5E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nil"/>
              <w:left w:val="nil"/>
              <w:bottom w:val="nil"/>
              <w:right w:val="nil"/>
            </w:tcBorders>
            <w:shd w:val="clear" w:color="000000" w:fill="F2F2F2"/>
            <w:noWrap/>
            <w:vAlign w:val="bottom"/>
            <w:hideMark/>
          </w:tcPr>
          <w:p w14:paraId="312A01B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33910FB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5F15B75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5F26DA0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16" w:type="dxa"/>
            <w:tcBorders>
              <w:top w:val="nil"/>
              <w:left w:val="nil"/>
              <w:bottom w:val="nil"/>
              <w:right w:val="nil"/>
            </w:tcBorders>
            <w:shd w:val="clear" w:color="000000" w:fill="F2F2F2"/>
            <w:noWrap/>
            <w:vAlign w:val="bottom"/>
            <w:hideMark/>
          </w:tcPr>
          <w:p w14:paraId="7087D19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nil"/>
              <w:left w:val="nil"/>
              <w:bottom w:val="nil"/>
              <w:right w:val="nil"/>
            </w:tcBorders>
            <w:shd w:val="clear" w:color="000000" w:fill="F2F2F2"/>
            <w:noWrap/>
            <w:vAlign w:val="bottom"/>
            <w:hideMark/>
          </w:tcPr>
          <w:p w14:paraId="2580F99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nil"/>
              <w:right w:val="nil"/>
            </w:tcBorders>
            <w:shd w:val="clear" w:color="auto" w:fill="auto"/>
            <w:noWrap/>
            <w:vAlign w:val="bottom"/>
            <w:hideMark/>
          </w:tcPr>
          <w:p w14:paraId="5FF38DB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5B9600CE" w14:textId="77777777" w:rsidTr="000E61AD">
        <w:tblPrEx>
          <w:tblCellMar>
            <w:left w:w="108" w:type="dxa"/>
            <w:right w:w="108" w:type="dxa"/>
          </w:tblCellMar>
        </w:tblPrEx>
        <w:trPr>
          <w:trHeight w:val="300"/>
        </w:trPr>
        <w:tc>
          <w:tcPr>
            <w:tcW w:w="2739" w:type="dxa"/>
            <w:gridSpan w:val="4"/>
            <w:tcBorders>
              <w:top w:val="nil"/>
              <w:left w:val="nil"/>
              <w:bottom w:val="nil"/>
              <w:right w:val="nil"/>
            </w:tcBorders>
            <w:shd w:val="clear" w:color="auto" w:fill="auto"/>
            <w:noWrap/>
            <w:vAlign w:val="bottom"/>
            <w:hideMark/>
          </w:tcPr>
          <w:p w14:paraId="245B20A5"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Switzerland (n=581)</w:t>
            </w:r>
          </w:p>
        </w:tc>
        <w:tc>
          <w:tcPr>
            <w:tcW w:w="596" w:type="dxa"/>
            <w:tcBorders>
              <w:top w:val="nil"/>
              <w:left w:val="nil"/>
              <w:bottom w:val="nil"/>
              <w:right w:val="nil"/>
            </w:tcBorders>
            <w:shd w:val="clear" w:color="000000" w:fill="F2F2F2"/>
            <w:noWrap/>
            <w:vAlign w:val="bottom"/>
            <w:hideMark/>
          </w:tcPr>
          <w:p w14:paraId="570030D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auto" w:fill="auto"/>
            <w:noWrap/>
            <w:vAlign w:val="bottom"/>
            <w:hideMark/>
          </w:tcPr>
          <w:p w14:paraId="3D5F365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08B5BB2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auto" w:fill="auto"/>
            <w:noWrap/>
            <w:vAlign w:val="bottom"/>
            <w:hideMark/>
          </w:tcPr>
          <w:p w14:paraId="3EDA469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nil"/>
              <w:right w:val="nil"/>
            </w:tcBorders>
            <w:shd w:val="clear" w:color="000000" w:fill="F2F2F2"/>
            <w:noWrap/>
            <w:vAlign w:val="bottom"/>
            <w:hideMark/>
          </w:tcPr>
          <w:p w14:paraId="56D33D9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auto" w:fill="auto"/>
            <w:noWrap/>
            <w:vAlign w:val="bottom"/>
            <w:hideMark/>
          </w:tcPr>
          <w:p w14:paraId="00EE93D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nil"/>
              <w:left w:val="nil"/>
              <w:bottom w:val="nil"/>
              <w:right w:val="nil"/>
            </w:tcBorders>
            <w:shd w:val="clear" w:color="000000" w:fill="F2F2F2"/>
            <w:noWrap/>
            <w:vAlign w:val="bottom"/>
            <w:hideMark/>
          </w:tcPr>
          <w:p w14:paraId="5BA950C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098BCCD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533D1E8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6ACA030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62E219E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nil"/>
              <w:left w:val="nil"/>
              <w:bottom w:val="nil"/>
              <w:right w:val="nil"/>
            </w:tcBorders>
            <w:shd w:val="clear" w:color="000000" w:fill="F2F2F2"/>
            <w:noWrap/>
            <w:vAlign w:val="bottom"/>
            <w:hideMark/>
          </w:tcPr>
          <w:p w14:paraId="170872F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nil"/>
              <w:right w:val="nil"/>
            </w:tcBorders>
            <w:shd w:val="clear" w:color="auto" w:fill="auto"/>
            <w:noWrap/>
            <w:vAlign w:val="bottom"/>
            <w:hideMark/>
          </w:tcPr>
          <w:p w14:paraId="3A2FECA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r>
      <w:tr w:rsidR="000C5BF4" w:rsidRPr="00D8255D" w14:paraId="59401CEA" w14:textId="77777777" w:rsidTr="000E61AD">
        <w:tblPrEx>
          <w:tblCellMar>
            <w:left w:w="108" w:type="dxa"/>
            <w:right w:w="108" w:type="dxa"/>
          </w:tblCellMar>
        </w:tblPrEx>
        <w:trPr>
          <w:trHeight w:val="300"/>
        </w:trPr>
        <w:tc>
          <w:tcPr>
            <w:tcW w:w="2010" w:type="dxa"/>
            <w:gridSpan w:val="2"/>
            <w:tcBorders>
              <w:top w:val="nil"/>
              <w:left w:val="nil"/>
              <w:bottom w:val="single" w:sz="4" w:space="0" w:color="auto"/>
              <w:right w:val="nil"/>
            </w:tcBorders>
            <w:shd w:val="clear" w:color="auto" w:fill="auto"/>
            <w:noWrap/>
            <w:vAlign w:val="bottom"/>
            <w:hideMark/>
          </w:tcPr>
          <w:p w14:paraId="24A9C5A4"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UK (n=903)</w:t>
            </w:r>
          </w:p>
        </w:tc>
        <w:tc>
          <w:tcPr>
            <w:tcW w:w="729" w:type="dxa"/>
            <w:gridSpan w:val="2"/>
            <w:tcBorders>
              <w:top w:val="nil"/>
              <w:left w:val="nil"/>
              <w:bottom w:val="single" w:sz="4" w:space="0" w:color="auto"/>
              <w:right w:val="nil"/>
            </w:tcBorders>
            <w:shd w:val="clear" w:color="auto" w:fill="auto"/>
            <w:noWrap/>
            <w:vAlign w:val="bottom"/>
            <w:hideMark/>
          </w:tcPr>
          <w:p w14:paraId="200FE026"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single" w:sz="4" w:space="0" w:color="auto"/>
              <w:right w:val="nil"/>
            </w:tcBorders>
            <w:shd w:val="clear" w:color="000000" w:fill="F2F2F2"/>
            <w:noWrap/>
            <w:vAlign w:val="bottom"/>
            <w:hideMark/>
          </w:tcPr>
          <w:p w14:paraId="1C16D4C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08" w:type="dxa"/>
            <w:gridSpan w:val="2"/>
            <w:tcBorders>
              <w:top w:val="nil"/>
              <w:left w:val="nil"/>
              <w:bottom w:val="single" w:sz="4" w:space="0" w:color="auto"/>
              <w:right w:val="nil"/>
            </w:tcBorders>
            <w:shd w:val="clear" w:color="auto" w:fill="auto"/>
            <w:noWrap/>
            <w:vAlign w:val="bottom"/>
            <w:hideMark/>
          </w:tcPr>
          <w:p w14:paraId="32EE320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single" w:sz="4" w:space="0" w:color="auto"/>
              <w:right w:val="nil"/>
            </w:tcBorders>
            <w:shd w:val="clear" w:color="000000" w:fill="F2F2F2"/>
            <w:noWrap/>
            <w:vAlign w:val="bottom"/>
            <w:hideMark/>
          </w:tcPr>
          <w:p w14:paraId="770339C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single" w:sz="4" w:space="0" w:color="auto"/>
              <w:right w:val="nil"/>
            </w:tcBorders>
            <w:shd w:val="clear" w:color="auto" w:fill="auto"/>
            <w:noWrap/>
            <w:vAlign w:val="bottom"/>
            <w:hideMark/>
          </w:tcPr>
          <w:p w14:paraId="51CC2FF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single" w:sz="4" w:space="0" w:color="auto"/>
              <w:right w:val="nil"/>
            </w:tcBorders>
            <w:shd w:val="clear" w:color="000000" w:fill="F2F2F2"/>
            <w:noWrap/>
            <w:vAlign w:val="bottom"/>
            <w:hideMark/>
          </w:tcPr>
          <w:p w14:paraId="21597BF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single" w:sz="4" w:space="0" w:color="auto"/>
              <w:right w:val="nil"/>
            </w:tcBorders>
            <w:shd w:val="clear" w:color="auto" w:fill="auto"/>
            <w:noWrap/>
            <w:vAlign w:val="bottom"/>
            <w:hideMark/>
          </w:tcPr>
          <w:p w14:paraId="00F4722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94" w:type="dxa"/>
            <w:gridSpan w:val="2"/>
            <w:tcBorders>
              <w:top w:val="nil"/>
              <w:left w:val="nil"/>
              <w:bottom w:val="single" w:sz="4" w:space="0" w:color="auto"/>
              <w:right w:val="nil"/>
            </w:tcBorders>
            <w:shd w:val="clear" w:color="000000" w:fill="F2F2F2"/>
            <w:noWrap/>
            <w:vAlign w:val="bottom"/>
            <w:hideMark/>
          </w:tcPr>
          <w:p w14:paraId="3CCC962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single" w:sz="4" w:space="0" w:color="auto"/>
              <w:right w:val="nil"/>
            </w:tcBorders>
            <w:shd w:val="clear" w:color="auto" w:fill="auto"/>
            <w:noWrap/>
            <w:vAlign w:val="bottom"/>
            <w:hideMark/>
          </w:tcPr>
          <w:p w14:paraId="0FA8B79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single" w:sz="4" w:space="0" w:color="auto"/>
              <w:right w:val="nil"/>
            </w:tcBorders>
            <w:shd w:val="clear" w:color="000000" w:fill="F2F2F2"/>
            <w:noWrap/>
            <w:vAlign w:val="bottom"/>
            <w:hideMark/>
          </w:tcPr>
          <w:p w14:paraId="569849B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single" w:sz="4" w:space="0" w:color="auto"/>
              <w:right w:val="nil"/>
            </w:tcBorders>
            <w:shd w:val="clear" w:color="auto" w:fill="auto"/>
            <w:noWrap/>
            <w:vAlign w:val="bottom"/>
            <w:hideMark/>
          </w:tcPr>
          <w:p w14:paraId="2B4FCE5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single" w:sz="4" w:space="0" w:color="auto"/>
              <w:right w:val="nil"/>
            </w:tcBorders>
            <w:shd w:val="clear" w:color="000000" w:fill="F2F2F2"/>
            <w:noWrap/>
            <w:vAlign w:val="bottom"/>
            <w:hideMark/>
          </w:tcPr>
          <w:p w14:paraId="2FAC8F1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433" w:type="dxa"/>
            <w:tcBorders>
              <w:top w:val="nil"/>
              <w:left w:val="nil"/>
              <w:bottom w:val="single" w:sz="4" w:space="0" w:color="auto"/>
              <w:right w:val="nil"/>
            </w:tcBorders>
            <w:shd w:val="clear" w:color="000000" w:fill="F2F2F2"/>
            <w:noWrap/>
            <w:vAlign w:val="bottom"/>
            <w:hideMark/>
          </w:tcPr>
          <w:p w14:paraId="09F94B6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single" w:sz="4" w:space="0" w:color="auto"/>
              <w:right w:val="nil"/>
            </w:tcBorders>
            <w:shd w:val="clear" w:color="auto" w:fill="auto"/>
            <w:noWrap/>
            <w:vAlign w:val="bottom"/>
            <w:hideMark/>
          </w:tcPr>
          <w:p w14:paraId="3BCD97A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3184A44A" w14:textId="77777777" w:rsidTr="000C5BF4">
        <w:tblPrEx>
          <w:tblCellMar>
            <w:left w:w="108" w:type="dxa"/>
            <w:right w:w="108" w:type="dxa"/>
          </w:tblCellMar>
        </w:tblPrEx>
        <w:trPr>
          <w:trHeight w:val="300"/>
        </w:trPr>
        <w:tc>
          <w:tcPr>
            <w:tcW w:w="2010" w:type="dxa"/>
            <w:gridSpan w:val="2"/>
            <w:tcBorders>
              <w:top w:val="single" w:sz="4" w:space="0" w:color="auto"/>
              <w:left w:val="nil"/>
              <w:bottom w:val="single" w:sz="4" w:space="0" w:color="auto"/>
              <w:right w:val="nil"/>
            </w:tcBorders>
            <w:shd w:val="clear" w:color="auto" w:fill="auto"/>
            <w:noWrap/>
            <w:vAlign w:val="bottom"/>
            <w:hideMark/>
          </w:tcPr>
          <w:p w14:paraId="0BA213C7" w14:textId="77777777" w:rsidR="00D8255D" w:rsidRPr="00D8255D" w:rsidRDefault="00D8255D" w:rsidP="00D8255D">
            <w:pPr>
              <w:spacing w:after="0" w:line="240" w:lineRule="auto"/>
              <w:rPr>
                <w:rFonts w:ascii="Calibri" w:eastAsia="Times New Roman" w:hAnsi="Calibri" w:cs="Times New Roman"/>
                <w:b/>
                <w:bCs/>
                <w:lang w:val="en-US" w:eastAsia="en-US"/>
              </w:rPr>
            </w:pPr>
            <w:r w:rsidRPr="00D8255D">
              <w:rPr>
                <w:rFonts w:ascii="Calibri" w:eastAsia="Times New Roman" w:hAnsi="Calibri" w:cs="Times New Roman"/>
                <w:b/>
                <w:bCs/>
                <w:lang w:val="en-US" w:eastAsia="en-US"/>
              </w:rPr>
              <w:t>Central</w:t>
            </w:r>
          </w:p>
        </w:tc>
        <w:tc>
          <w:tcPr>
            <w:tcW w:w="729" w:type="dxa"/>
            <w:gridSpan w:val="2"/>
            <w:tcBorders>
              <w:top w:val="single" w:sz="4" w:space="0" w:color="auto"/>
              <w:left w:val="nil"/>
              <w:bottom w:val="single" w:sz="4" w:space="0" w:color="auto"/>
              <w:right w:val="nil"/>
            </w:tcBorders>
            <w:shd w:val="clear" w:color="auto" w:fill="auto"/>
            <w:noWrap/>
            <w:vAlign w:val="bottom"/>
            <w:hideMark/>
          </w:tcPr>
          <w:p w14:paraId="63DD79CE" w14:textId="77777777" w:rsidR="00D8255D" w:rsidRPr="00D8255D" w:rsidRDefault="00D8255D" w:rsidP="00D8255D">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4296BCBC"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08" w:type="dxa"/>
            <w:gridSpan w:val="2"/>
            <w:tcBorders>
              <w:top w:val="single" w:sz="4" w:space="0" w:color="auto"/>
              <w:left w:val="nil"/>
              <w:bottom w:val="single" w:sz="4" w:space="0" w:color="auto"/>
              <w:right w:val="nil"/>
            </w:tcBorders>
            <w:shd w:val="clear" w:color="auto" w:fill="auto"/>
            <w:noWrap/>
            <w:vAlign w:val="bottom"/>
            <w:hideMark/>
          </w:tcPr>
          <w:p w14:paraId="2BD35D87"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04" w:type="dxa"/>
            <w:gridSpan w:val="3"/>
            <w:tcBorders>
              <w:top w:val="single" w:sz="4" w:space="0" w:color="auto"/>
              <w:left w:val="nil"/>
              <w:bottom w:val="single" w:sz="4" w:space="0" w:color="auto"/>
              <w:right w:val="nil"/>
            </w:tcBorders>
            <w:shd w:val="clear" w:color="auto" w:fill="auto"/>
            <w:noWrap/>
            <w:vAlign w:val="bottom"/>
            <w:hideMark/>
          </w:tcPr>
          <w:p w14:paraId="66B7C6BA"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81" w:type="dxa"/>
            <w:gridSpan w:val="2"/>
            <w:tcBorders>
              <w:top w:val="single" w:sz="4" w:space="0" w:color="auto"/>
              <w:left w:val="nil"/>
              <w:bottom w:val="single" w:sz="4" w:space="0" w:color="auto"/>
              <w:right w:val="nil"/>
            </w:tcBorders>
            <w:shd w:val="clear" w:color="auto" w:fill="auto"/>
            <w:noWrap/>
            <w:vAlign w:val="bottom"/>
            <w:hideMark/>
          </w:tcPr>
          <w:p w14:paraId="334FC0BC"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94" w:type="dxa"/>
            <w:gridSpan w:val="2"/>
            <w:tcBorders>
              <w:top w:val="single" w:sz="4" w:space="0" w:color="auto"/>
              <w:left w:val="nil"/>
              <w:bottom w:val="single" w:sz="4" w:space="0" w:color="auto"/>
              <w:right w:val="nil"/>
            </w:tcBorders>
            <w:shd w:val="clear" w:color="auto" w:fill="auto"/>
            <w:noWrap/>
            <w:vAlign w:val="bottom"/>
            <w:hideMark/>
          </w:tcPr>
          <w:p w14:paraId="15A1CD1B"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85" w:type="dxa"/>
            <w:gridSpan w:val="3"/>
            <w:tcBorders>
              <w:top w:val="single" w:sz="4" w:space="0" w:color="auto"/>
              <w:left w:val="nil"/>
              <w:bottom w:val="single" w:sz="4" w:space="0" w:color="auto"/>
              <w:right w:val="nil"/>
            </w:tcBorders>
            <w:shd w:val="clear" w:color="auto" w:fill="auto"/>
            <w:noWrap/>
            <w:vAlign w:val="bottom"/>
            <w:hideMark/>
          </w:tcPr>
          <w:p w14:paraId="7B46525B"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94" w:type="dxa"/>
            <w:gridSpan w:val="2"/>
            <w:tcBorders>
              <w:top w:val="single" w:sz="4" w:space="0" w:color="auto"/>
              <w:left w:val="nil"/>
              <w:bottom w:val="single" w:sz="4" w:space="0" w:color="auto"/>
              <w:right w:val="nil"/>
            </w:tcBorders>
            <w:shd w:val="clear" w:color="auto" w:fill="auto"/>
            <w:noWrap/>
            <w:vAlign w:val="bottom"/>
            <w:hideMark/>
          </w:tcPr>
          <w:p w14:paraId="53D26D2F"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320" w:type="dxa"/>
            <w:gridSpan w:val="3"/>
            <w:tcBorders>
              <w:top w:val="single" w:sz="4" w:space="0" w:color="auto"/>
              <w:left w:val="nil"/>
              <w:bottom w:val="single" w:sz="4" w:space="0" w:color="auto"/>
              <w:right w:val="nil"/>
            </w:tcBorders>
            <w:shd w:val="clear" w:color="auto" w:fill="auto"/>
            <w:noWrap/>
            <w:vAlign w:val="bottom"/>
            <w:hideMark/>
          </w:tcPr>
          <w:p w14:paraId="4AB3954A"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62" w:type="dxa"/>
            <w:tcBorders>
              <w:top w:val="single" w:sz="4" w:space="0" w:color="auto"/>
              <w:left w:val="nil"/>
              <w:bottom w:val="single" w:sz="4" w:space="0" w:color="auto"/>
              <w:right w:val="nil"/>
            </w:tcBorders>
            <w:shd w:val="clear" w:color="auto" w:fill="auto"/>
            <w:noWrap/>
            <w:vAlign w:val="bottom"/>
            <w:hideMark/>
          </w:tcPr>
          <w:p w14:paraId="66732354"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6A1F397C"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000000" w:fill="F2F2F2"/>
            <w:noWrap/>
            <w:vAlign w:val="bottom"/>
            <w:hideMark/>
          </w:tcPr>
          <w:p w14:paraId="4AED406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433" w:type="dxa"/>
            <w:tcBorders>
              <w:top w:val="single" w:sz="4" w:space="0" w:color="auto"/>
              <w:left w:val="nil"/>
              <w:bottom w:val="single" w:sz="4" w:space="0" w:color="auto"/>
              <w:right w:val="nil"/>
            </w:tcBorders>
            <w:shd w:val="clear" w:color="000000" w:fill="F2F2F2"/>
            <w:noWrap/>
            <w:vAlign w:val="bottom"/>
            <w:hideMark/>
          </w:tcPr>
          <w:p w14:paraId="0ACDBBD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941" w:type="dxa"/>
            <w:tcBorders>
              <w:top w:val="single" w:sz="4" w:space="0" w:color="auto"/>
              <w:left w:val="nil"/>
              <w:bottom w:val="single" w:sz="4" w:space="0" w:color="auto"/>
              <w:right w:val="nil"/>
            </w:tcBorders>
            <w:shd w:val="clear" w:color="auto" w:fill="auto"/>
            <w:noWrap/>
            <w:vAlign w:val="bottom"/>
            <w:hideMark/>
          </w:tcPr>
          <w:p w14:paraId="11ACE97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856737" w:rsidRPr="00D8255D" w14:paraId="4092B72B" w14:textId="77777777" w:rsidTr="000E61AD">
        <w:tblPrEx>
          <w:tblCellMar>
            <w:left w:w="108" w:type="dxa"/>
            <w:right w:w="108" w:type="dxa"/>
          </w:tblCellMar>
        </w:tblPrEx>
        <w:trPr>
          <w:trHeight w:val="300"/>
        </w:trPr>
        <w:tc>
          <w:tcPr>
            <w:tcW w:w="2010" w:type="dxa"/>
            <w:gridSpan w:val="2"/>
            <w:tcBorders>
              <w:top w:val="single" w:sz="4" w:space="0" w:color="auto"/>
              <w:left w:val="nil"/>
              <w:bottom w:val="nil"/>
              <w:right w:val="nil"/>
            </w:tcBorders>
            <w:shd w:val="clear" w:color="auto" w:fill="auto"/>
            <w:noWrap/>
            <w:vAlign w:val="bottom"/>
            <w:hideMark/>
          </w:tcPr>
          <w:p w14:paraId="489F779C"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Czech (n=881)</w:t>
            </w:r>
          </w:p>
        </w:tc>
        <w:tc>
          <w:tcPr>
            <w:tcW w:w="729" w:type="dxa"/>
            <w:gridSpan w:val="2"/>
            <w:tcBorders>
              <w:top w:val="single" w:sz="4" w:space="0" w:color="auto"/>
              <w:left w:val="nil"/>
              <w:bottom w:val="nil"/>
              <w:right w:val="nil"/>
            </w:tcBorders>
            <w:shd w:val="clear" w:color="auto" w:fill="auto"/>
            <w:noWrap/>
            <w:vAlign w:val="bottom"/>
            <w:hideMark/>
          </w:tcPr>
          <w:p w14:paraId="28BC758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596" w:type="dxa"/>
            <w:tcBorders>
              <w:top w:val="single" w:sz="4" w:space="0" w:color="auto"/>
              <w:left w:val="nil"/>
              <w:bottom w:val="nil"/>
              <w:right w:val="nil"/>
            </w:tcBorders>
            <w:shd w:val="clear" w:color="000000" w:fill="F2F2F2"/>
            <w:noWrap/>
            <w:vAlign w:val="bottom"/>
            <w:hideMark/>
          </w:tcPr>
          <w:p w14:paraId="60F4F44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08" w:type="dxa"/>
            <w:gridSpan w:val="2"/>
            <w:tcBorders>
              <w:top w:val="single" w:sz="4" w:space="0" w:color="auto"/>
              <w:left w:val="nil"/>
              <w:bottom w:val="nil"/>
              <w:right w:val="nil"/>
            </w:tcBorders>
            <w:shd w:val="clear" w:color="auto" w:fill="auto"/>
            <w:noWrap/>
            <w:vAlign w:val="bottom"/>
            <w:hideMark/>
          </w:tcPr>
          <w:p w14:paraId="304B87B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single" w:sz="4" w:space="0" w:color="auto"/>
              <w:left w:val="nil"/>
              <w:bottom w:val="nil"/>
              <w:right w:val="nil"/>
            </w:tcBorders>
            <w:shd w:val="clear" w:color="000000" w:fill="F2F2F2"/>
            <w:noWrap/>
            <w:vAlign w:val="bottom"/>
            <w:hideMark/>
          </w:tcPr>
          <w:p w14:paraId="5CA2DF2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M(I)</w:t>
            </w:r>
          </w:p>
        </w:tc>
        <w:tc>
          <w:tcPr>
            <w:tcW w:w="1081" w:type="dxa"/>
            <w:gridSpan w:val="2"/>
            <w:tcBorders>
              <w:top w:val="single" w:sz="4" w:space="0" w:color="auto"/>
              <w:left w:val="nil"/>
              <w:bottom w:val="nil"/>
              <w:right w:val="nil"/>
            </w:tcBorders>
            <w:shd w:val="clear" w:color="auto" w:fill="auto"/>
            <w:noWrap/>
            <w:vAlign w:val="bottom"/>
            <w:hideMark/>
          </w:tcPr>
          <w:p w14:paraId="6F57F3A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single" w:sz="4" w:space="0" w:color="auto"/>
              <w:left w:val="nil"/>
              <w:bottom w:val="nil"/>
              <w:right w:val="nil"/>
            </w:tcBorders>
            <w:shd w:val="clear" w:color="000000" w:fill="F2F2F2"/>
            <w:noWrap/>
            <w:vAlign w:val="bottom"/>
            <w:hideMark/>
          </w:tcPr>
          <w:p w14:paraId="1C2AF34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single" w:sz="4" w:space="0" w:color="auto"/>
              <w:left w:val="nil"/>
              <w:bottom w:val="nil"/>
              <w:right w:val="nil"/>
            </w:tcBorders>
            <w:shd w:val="clear" w:color="auto" w:fill="auto"/>
            <w:noWrap/>
            <w:vAlign w:val="bottom"/>
            <w:hideMark/>
          </w:tcPr>
          <w:p w14:paraId="36C3F23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94" w:type="dxa"/>
            <w:gridSpan w:val="2"/>
            <w:tcBorders>
              <w:top w:val="single" w:sz="4" w:space="0" w:color="auto"/>
              <w:left w:val="nil"/>
              <w:bottom w:val="nil"/>
              <w:right w:val="nil"/>
            </w:tcBorders>
            <w:shd w:val="clear" w:color="000000" w:fill="F2F2F2"/>
            <w:noWrap/>
            <w:vAlign w:val="bottom"/>
            <w:hideMark/>
          </w:tcPr>
          <w:p w14:paraId="162EFDE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320" w:type="dxa"/>
            <w:gridSpan w:val="3"/>
            <w:tcBorders>
              <w:top w:val="single" w:sz="4" w:space="0" w:color="auto"/>
              <w:left w:val="nil"/>
              <w:bottom w:val="nil"/>
              <w:right w:val="nil"/>
            </w:tcBorders>
            <w:shd w:val="clear" w:color="auto" w:fill="auto"/>
            <w:noWrap/>
            <w:vAlign w:val="bottom"/>
            <w:hideMark/>
          </w:tcPr>
          <w:p w14:paraId="23CF079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single" w:sz="4" w:space="0" w:color="auto"/>
              <w:left w:val="nil"/>
              <w:bottom w:val="nil"/>
              <w:right w:val="nil"/>
            </w:tcBorders>
            <w:shd w:val="clear" w:color="000000" w:fill="F2F2F2"/>
            <w:noWrap/>
            <w:vAlign w:val="bottom"/>
            <w:hideMark/>
          </w:tcPr>
          <w:p w14:paraId="58631E0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single" w:sz="4" w:space="0" w:color="auto"/>
              <w:left w:val="nil"/>
              <w:bottom w:val="nil"/>
              <w:right w:val="nil"/>
            </w:tcBorders>
            <w:shd w:val="clear" w:color="auto" w:fill="auto"/>
            <w:noWrap/>
            <w:vAlign w:val="bottom"/>
            <w:hideMark/>
          </w:tcPr>
          <w:p w14:paraId="6D84854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single" w:sz="4" w:space="0" w:color="auto"/>
              <w:left w:val="nil"/>
              <w:bottom w:val="nil"/>
              <w:right w:val="nil"/>
            </w:tcBorders>
            <w:shd w:val="clear" w:color="000000" w:fill="F2F2F2"/>
            <w:noWrap/>
            <w:vAlign w:val="bottom"/>
            <w:hideMark/>
          </w:tcPr>
          <w:p w14:paraId="0FFADE1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433" w:type="dxa"/>
            <w:tcBorders>
              <w:top w:val="single" w:sz="4" w:space="0" w:color="auto"/>
              <w:left w:val="nil"/>
              <w:bottom w:val="nil"/>
              <w:right w:val="nil"/>
            </w:tcBorders>
            <w:shd w:val="clear" w:color="000000" w:fill="F2F2F2"/>
            <w:noWrap/>
            <w:vAlign w:val="bottom"/>
            <w:hideMark/>
          </w:tcPr>
          <w:p w14:paraId="26273A2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single" w:sz="4" w:space="0" w:color="auto"/>
              <w:left w:val="nil"/>
              <w:bottom w:val="nil"/>
              <w:right w:val="nil"/>
            </w:tcBorders>
            <w:shd w:val="clear" w:color="000000" w:fill="808080"/>
            <w:noWrap/>
            <w:vAlign w:val="bottom"/>
            <w:hideMark/>
          </w:tcPr>
          <w:p w14:paraId="49EDBDA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r>
      <w:tr w:rsidR="00856737" w:rsidRPr="00D8255D" w14:paraId="31BAB4B9"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5789C93B" w14:textId="24488C9E" w:rsidR="00D8255D" w:rsidRPr="00D8255D" w:rsidRDefault="00123E97" w:rsidP="00D8255D">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Estonia </w:t>
            </w:r>
            <w:r w:rsidR="00D8255D" w:rsidRPr="00D8255D">
              <w:rPr>
                <w:rFonts w:ascii="Calibri" w:eastAsia="Times New Roman" w:hAnsi="Calibri" w:cs="Times New Roman"/>
                <w:color w:val="000000"/>
                <w:lang w:val="en-US" w:eastAsia="en-US"/>
              </w:rPr>
              <w:t>(n=901)</w:t>
            </w:r>
          </w:p>
        </w:tc>
        <w:tc>
          <w:tcPr>
            <w:tcW w:w="729" w:type="dxa"/>
            <w:gridSpan w:val="2"/>
            <w:tcBorders>
              <w:top w:val="nil"/>
              <w:left w:val="nil"/>
              <w:bottom w:val="nil"/>
              <w:right w:val="nil"/>
            </w:tcBorders>
            <w:shd w:val="clear" w:color="000000" w:fill="808080"/>
            <w:noWrap/>
            <w:vAlign w:val="bottom"/>
            <w:hideMark/>
          </w:tcPr>
          <w:p w14:paraId="5BF9C9C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596" w:type="dxa"/>
            <w:tcBorders>
              <w:top w:val="nil"/>
              <w:left w:val="nil"/>
              <w:bottom w:val="nil"/>
              <w:right w:val="nil"/>
            </w:tcBorders>
            <w:shd w:val="clear" w:color="000000" w:fill="808080"/>
            <w:noWrap/>
            <w:vAlign w:val="bottom"/>
            <w:hideMark/>
          </w:tcPr>
          <w:p w14:paraId="18BDCB7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000000" w:fill="808080"/>
            <w:noWrap/>
            <w:vAlign w:val="bottom"/>
            <w:hideMark/>
          </w:tcPr>
          <w:p w14:paraId="4433E36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04" w:type="dxa"/>
            <w:gridSpan w:val="3"/>
            <w:tcBorders>
              <w:top w:val="nil"/>
              <w:left w:val="nil"/>
              <w:bottom w:val="nil"/>
              <w:right w:val="nil"/>
            </w:tcBorders>
            <w:shd w:val="clear" w:color="000000" w:fill="808080"/>
            <w:noWrap/>
            <w:vAlign w:val="bottom"/>
            <w:hideMark/>
          </w:tcPr>
          <w:p w14:paraId="15A7EFB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000000" w:fill="808080"/>
            <w:noWrap/>
            <w:vAlign w:val="bottom"/>
            <w:hideMark/>
          </w:tcPr>
          <w:p w14:paraId="66A303C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94" w:type="dxa"/>
            <w:gridSpan w:val="2"/>
            <w:tcBorders>
              <w:top w:val="nil"/>
              <w:left w:val="nil"/>
              <w:bottom w:val="nil"/>
              <w:right w:val="nil"/>
            </w:tcBorders>
            <w:shd w:val="clear" w:color="000000" w:fill="808080"/>
            <w:noWrap/>
            <w:vAlign w:val="bottom"/>
            <w:hideMark/>
          </w:tcPr>
          <w:p w14:paraId="16D50F7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000000" w:fill="808080"/>
            <w:noWrap/>
            <w:vAlign w:val="bottom"/>
            <w:hideMark/>
          </w:tcPr>
          <w:p w14:paraId="06BFDD3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994" w:type="dxa"/>
            <w:gridSpan w:val="2"/>
            <w:tcBorders>
              <w:top w:val="nil"/>
              <w:left w:val="nil"/>
              <w:bottom w:val="nil"/>
              <w:right w:val="nil"/>
            </w:tcBorders>
            <w:shd w:val="clear" w:color="000000" w:fill="808080"/>
            <w:noWrap/>
            <w:vAlign w:val="bottom"/>
            <w:hideMark/>
          </w:tcPr>
          <w:p w14:paraId="09975B2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000000" w:fill="808080"/>
            <w:noWrap/>
            <w:vAlign w:val="bottom"/>
            <w:hideMark/>
          </w:tcPr>
          <w:p w14:paraId="0E90D9E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62" w:type="dxa"/>
            <w:tcBorders>
              <w:top w:val="nil"/>
              <w:left w:val="nil"/>
              <w:bottom w:val="nil"/>
              <w:right w:val="nil"/>
            </w:tcBorders>
            <w:shd w:val="clear" w:color="000000" w:fill="808080"/>
            <w:noWrap/>
            <w:vAlign w:val="bottom"/>
            <w:hideMark/>
          </w:tcPr>
          <w:p w14:paraId="6603907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000000" w:fill="808080"/>
            <w:noWrap/>
            <w:vAlign w:val="bottom"/>
            <w:hideMark/>
          </w:tcPr>
          <w:p w14:paraId="31C9E52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916" w:type="dxa"/>
            <w:tcBorders>
              <w:top w:val="nil"/>
              <w:left w:val="nil"/>
              <w:bottom w:val="nil"/>
              <w:right w:val="nil"/>
            </w:tcBorders>
            <w:shd w:val="clear" w:color="000000" w:fill="F2F2F2"/>
            <w:noWrap/>
            <w:vAlign w:val="bottom"/>
            <w:hideMark/>
          </w:tcPr>
          <w:p w14:paraId="296893F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nil"/>
              <w:left w:val="nil"/>
              <w:bottom w:val="nil"/>
              <w:right w:val="nil"/>
            </w:tcBorders>
            <w:shd w:val="clear" w:color="000000" w:fill="F2F2F2"/>
            <w:noWrap/>
            <w:vAlign w:val="bottom"/>
            <w:hideMark/>
          </w:tcPr>
          <w:p w14:paraId="2C00FDD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nil"/>
              <w:left w:val="nil"/>
              <w:bottom w:val="nil"/>
              <w:right w:val="nil"/>
            </w:tcBorders>
            <w:shd w:val="clear" w:color="auto" w:fill="auto"/>
            <w:noWrap/>
            <w:vAlign w:val="bottom"/>
            <w:hideMark/>
          </w:tcPr>
          <w:p w14:paraId="3D16E0C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7EAB7F27"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62B3E30A"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Hungary (n=712)</w:t>
            </w:r>
          </w:p>
        </w:tc>
        <w:tc>
          <w:tcPr>
            <w:tcW w:w="729" w:type="dxa"/>
            <w:gridSpan w:val="2"/>
            <w:tcBorders>
              <w:top w:val="nil"/>
              <w:left w:val="nil"/>
              <w:bottom w:val="nil"/>
              <w:right w:val="nil"/>
            </w:tcBorders>
            <w:shd w:val="clear" w:color="auto" w:fill="auto"/>
            <w:noWrap/>
            <w:vAlign w:val="bottom"/>
            <w:hideMark/>
          </w:tcPr>
          <w:p w14:paraId="2A19DB9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596" w:type="dxa"/>
            <w:tcBorders>
              <w:top w:val="nil"/>
              <w:left w:val="nil"/>
              <w:bottom w:val="nil"/>
              <w:right w:val="nil"/>
            </w:tcBorders>
            <w:shd w:val="clear" w:color="000000" w:fill="F2F2F2"/>
            <w:noWrap/>
            <w:vAlign w:val="bottom"/>
            <w:hideMark/>
          </w:tcPr>
          <w:p w14:paraId="3D08F07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08" w:type="dxa"/>
            <w:gridSpan w:val="2"/>
            <w:tcBorders>
              <w:top w:val="nil"/>
              <w:left w:val="nil"/>
              <w:bottom w:val="nil"/>
              <w:right w:val="nil"/>
            </w:tcBorders>
            <w:shd w:val="clear" w:color="auto" w:fill="auto"/>
            <w:noWrap/>
            <w:vAlign w:val="bottom"/>
            <w:hideMark/>
          </w:tcPr>
          <w:p w14:paraId="1AFEC8B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3B6633F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nil"/>
              <w:right w:val="nil"/>
            </w:tcBorders>
            <w:shd w:val="clear" w:color="auto" w:fill="auto"/>
            <w:noWrap/>
            <w:vAlign w:val="bottom"/>
            <w:hideMark/>
          </w:tcPr>
          <w:p w14:paraId="5AE4B31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nil"/>
              <w:right w:val="nil"/>
            </w:tcBorders>
            <w:shd w:val="clear" w:color="000000" w:fill="F2F2F2"/>
            <w:noWrap/>
            <w:vAlign w:val="bottom"/>
            <w:hideMark/>
          </w:tcPr>
          <w:p w14:paraId="12B77F2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auto" w:fill="auto"/>
            <w:noWrap/>
            <w:vAlign w:val="bottom"/>
            <w:hideMark/>
          </w:tcPr>
          <w:p w14:paraId="2496CAE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94" w:type="dxa"/>
            <w:gridSpan w:val="2"/>
            <w:tcBorders>
              <w:top w:val="nil"/>
              <w:left w:val="nil"/>
              <w:bottom w:val="nil"/>
              <w:right w:val="nil"/>
            </w:tcBorders>
            <w:shd w:val="clear" w:color="000000" w:fill="F2F2F2"/>
            <w:noWrap/>
            <w:vAlign w:val="bottom"/>
            <w:hideMark/>
          </w:tcPr>
          <w:p w14:paraId="47F396F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320" w:type="dxa"/>
            <w:gridSpan w:val="3"/>
            <w:tcBorders>
              <w:top w:val="nil"/>
              <w:left w:val="nil"/>
              <w:bottom w:val="nil"/>
              <w:right w:val="nil"/>
            </w:tcBorders>
            <w:shd w:val="clear" w:color="auto" w:fill="auto"/>
            <w:noWrap/>
            <w:vAlign w:val="bottom"/>
            <w:hideMark/>
          </w:tcPr>
          <w:p w14:paraId="66F2D299" w14:textId="0BEE277D" w:rsidR="00D8255D" w:rsidRPr="00D8255D" w:rsidRDefault="000C5BF4"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062" w:type="dxa"/>
            <w:tcBorders>
              <w:top w:val="nil"/>
              <w:left w:val="nil"/>
              <w:bottom w:val="nil"/>
              <w:right w:val="nil"/>
            </w:tcBorders>
            <w:shd w:val="clear" w:color="000000" w:fill="F2F2F2"/>
            <w:noWrap/>
            <w:vAlign w:val="bottom"/>
            <w:hideMark/>
          </w:tcPr>
          <w:p w14:paraId="0C862E1F" w14:textId="4054AFEF"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21" w:type="dxa"/>
            <w:gridSpan w:val="2"/>
            <w:tcBorders>
              <w:top w:val="nil"/>
              <w:left w:val="nil"/>
              <w:bottom w:val="nil"/>
              <w:right w:val="nil"/>
            </w:tcBorders>
            <w:shd w:val="clear" w:color="auto" w:fill="auto"/>
            <w:noWrap/>
            <w:vAlign w:val="bottom"/>
            <w:hideMark/>
          </w:tcPr>
          <w:p w14:paraId="12A41C6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3CE162C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nil"/>
              <w:left w:val="nil"/>
              <w:bottom w:val="nil"/>
              <w:right w:val="nil"/>
            </w:tcBorders>
            <w:shd w:val="clear" w:color="000000" w:fill="F2F2F2"/>
            <w:noWrap/>
            <w:vAlign w:val="bottom"/>
            <w:hideMark/>
          </w:tcPr>
          <w:p w14:paraId="2D97F05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nil"/>
              <w:right w:val="nil"/>
            </w:tcBorders>
            <w:shd w:val="clear" w:color="auto" w:fill="auto"/>
            <w:noWrap/>
            <w:vAlign w:val="bottom"/>
            <w:hideMark/>
          </w:tcPr>
          <w:p w14:paraId="38ED323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5155F47A"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1439F6F4"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Lithuania (n=920)</w:t>
            </w:r>
          </w:p>
        </w:tc>
        <w:tc>
          <w:tcPr>
            <w:tcW w:w="729" w:type="dxa"/>
            <w:gridSpan w:val="2"/>
            <w:tcBorders>
              <w:top w:val="nil"/>
              <w:left w:val="nil"/>
              <w:bottom w:val="nil"/>
              <w:right w:val="nil"/>
            </w:tcBorders>
            <w:shd w:val="clear" w:color="auto" w:fill="auto"/>
            <w:noWrap/>
            <w:vAlign w:val="bottom"/>
            <w:hideMark/>
          </w:tcPr>
          <w:p w14:paraId="0EC3A4D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596" w:type="dxa"/>
            <w:tcBorders>
              <w:top w:val="nil"/>
              <w:left w:val="nil"/>
              <w:bottom w:val="nil"/>
              <w:right w:val="nil"/>
            </w:tcBorders>
            <w:shd w:val="clear" w:color="000000" w:fill="F2F2F2"/>
            <w:noWrap/>
            <w:vAlign w:val="bottom"/>
            <w:hideMark/>
          </w:tcPr>
          <w:p w14:paraId="0296A5E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auto" w:fill="auto"/>
            <w:noWrap/>
            <w:vAlign w:val="bottom"/>
            <w:hideMark/>
          </w:tcPr>
          <w:p w14:paraId="6867E07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741C1D7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L(I)</w:t>
            </w:r>
          </w:p>
        </w:tc>
        <w:tc>
          <w:tcPr>
            <w:tcW w:w="1081" w:type="dxa"/>
            <w:gridSpan w:val="2"/>
            <w:tcBorders>
              <w:top w:val="nil"/>
              <w:left w:val="nil"/>
              <w:bottom w:val="nil"/>
              <w:right w:val="nil"/>
            </w:tcBorders>
            <w:shd w:val="clear" w:color="auto" w:fill="auto"/>
            <w:noWrap/>
            <w:vAlign w:val="bottom"/>
            <w:hideMark/>
          </w:tcPr>
          <w:p w14:paraId="75A41B7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l(I)</w:t>
            </w:r>
          </w:p>
        </w:tc>
        <w:tc>
          <w:tcPr>
            <w:tcW w:w="1194" w:type="dxa"/>
            <w:gridSpan w:val="2"/>
            <w:tcBorders>
              <w:top w:val="nil"/>
              <w:left w:val="nil"/>
              <w:bottom w:val="nil"/>
              <w:right w:val="nil"/>
            </w:tcBorders>
            <w:shd w:val="clear" w:color="000000" w:fill="F2F2F2"/>
            <w:noWrap/>
            <w:vAlign w:val="bottom"/>
            <w:hideMark/>
          </w:tcPr>
          <w:p w14:paraId="33BEF3D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w:t>
            </w:r>
          </w:p>
        </w:tc>
        <w:tc>
          <w:tcPr>
            <w:tcW w:w="1185" w:type="dxa"/>
            <w:gridSpan w:val="3"/>
            <w:tcBorders>
              <w:top w:val="nil"/>
              <w:left w:val="nil"/>
              <w:bottom w:val="nil"/>
              <w:right w:val="nil"/>
            </w:tcBorders>
            <w:shd w:val="clear" w:color="auto" w:fill="auto"/>
            <w:noWrap/>
            <w:vAlign w:val="bottom"/>
            <w:hideMark/>
          </w:tcPr>
          <w:p w14:paraId="3F9DFEF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94" w:type="dxa"/>
            <w:gridSpan w:val="2"/>
            <w:tcBorders>
              <w:top w:val="nil"/>
              <w:left w:val="nil"/>
              <w:bottom w:val="nil"/>
              <w:right w:val="nil"/>
            </w:tcBorders>
            <w:shd w:val="clear" w:color="000000" w:fill="F2F2F2"/>
            <w:noWrap/>
            <w:vAlign w:val="bottom"/>
            <w:hideMark/>
          </w:tcPr>
          <w:p w14:paraId="2B4BEF0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1B1CAA98" w14:textId="08EB0745" w:rsidR="00D8255D" w:rsidRPr="00D8255D" w:rsidRDefault="000C5BF4"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062" w:type="dxa"/>
            <w:tcBorders>
              <w:top w:val="nil"/>
              <w:left w:val="nil"/>
              <w:bottom w:val="nil"/>
              <w:right w:val="nil"/>
            </w:tcBorders>
            <w:shd w:val="clear" w:color="000000" w:fill="F2F2F2"/>
            <w:noWrap/>
            <w:vAlign w:val="bottom"/>
            <w:hideMark/>
          </w:tcPr>
          <w:p w14:paraId="35C949A8" w14:textId="2CE283E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21" w:type="dxa"/>
            <w:gridSpan w:val="2"/>
            <w:tcBorders>
              <w:top w:val="nil"/>
              <w:left w:val="nil"/>
              <w:bottom w:val="nil"/>
              <w:right w:val="nil"/>
            </w:tcBorders>
            <w:shd w:val="clear" w:color="auto" w:fill="auto"/>
            <w:noWrap/>
            <w:vAlign w:val="bottom"/>
            <w:hideMark/>
          </w:tcPr>
          <w:p w14:paraId="061B93F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6B082DB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nil"/>
              <w:left w:val="nil"/>
              <w:bottom w:val="nil"/>
              <w:right w:val="nil"/>
            </w:tcBorders>
            <w:shd w:val="clear" w:color="000000" w:fill="F2F2F2"/>
            <w:noWrap/>
            <w:vAlign w:val="bottom"/>
            <w:hideMark/>
          </w:tcPr>
          <w:p w14:paraId="33CEAE2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nil"/>
              <w:left w:val="nil"/>
              <w:bottom w:val="nil"/>
              <w:right w:val="nil"/>
            </w:tcBorders>
            <w:shd w:val="clear" w:color="auto" w:fill="auto"/>
            <w:noWrap/>
            <w:vAlign w:val="bottom"/>
            <w:hideMark/>
          </w:tcPr>
          <w:p w14:paraId="1AFC04E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r>
      <w:tr w:rsidR="000C5BF4" w:rsidRPr="00D8255D" w14:paraId="7AFB98FF" w14:textId="77777777" w:rsidTr="000E61AD">
        <w:tblPrEx>
          <w:tblCellMar>
            <w:left w:w="108" w:type="dxa"/>
            <w:right w:w="108" w:type="dxa"/>
          </w:tblCellMar>
        </w:tblPrEx>
        <w:trPr>
          <w:trHeight w:val="300"/>
        </w:trPr>
        <w:tc>
          <w:tcPr>
            <w:tcW w:w="2010" w:type="dxa"/>
            <w:gridSpan w:val="2"/>
            <w:tcBorders>
              <w:top w:val="nil"/>
              <w:left w:val="nil"/>
              <w:bottom w:val="nil"/>
              <w:right w:val="nil"/>
            </w:tcBorders>
            <w:shd w:val="clear" w:color="auto" w:fill="auto"/>
            <w:noWrap/>
            <w:vAlign w:val="bottom"/>
            <w:hideMark/>
          </w:tcPr>
          <w:p w14:paraId="6990DA3D"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Poland (n=640)</w:t>
            </w:r>
          </w:p>
        </w:tc>
        <w:tc>
          <w:tcPr>
            <w:tcW w:w="729" w:type="dxa"/>
            <w:gridSpan w:val="2"/>
            <w:tcBorders>
              <w:top w:val="nil"/>
              <w:left w:val="nil"/>
              <w:bottom w:val="nil"/>
              <w:right w:val="nil"/>
            </w:tcBorders>
            <w:shd w:val="clear" w:color="auto" w:fill="auto"/>
            <w:noWrap/>
            <w:vAlign w:val="bottom"/>
            <w:hideMark/>
          </w:tcPr>
          <w:p w14:paraId="751141E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M,L</w:t>
            </w:r>
          </w:p>
        </w:tc>
        <w:tc>
          <w:tcPr>
            <w:tcW w:w="596" w:type="dxa"/>
            <w:tcBorders>
              <w:top w:val="nil"/>
              <w:left w:val="nil"/>
              <w:bottom w:val="nil"/>
              <w:right w:val="nil"/>
            </w:tcBorders>
            <w:shd w:val="clear" w:color="000000" w:fill="F2F2F2"/>
            <w:noWrap/>
            <w:vAlign w:val="bottom"/>
            <w:hideMark/>
          </w:tcPr>
          <w:p w14:paraId="321A42C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08" w:type="dxa"/>
            <w:gridSpan w:val="2"/>
            <w:tcBorders>
              <w:top w:val="nil"/>
              <w:left w:val="nil"/>
              <w:bottom w:val="nil"/>
              <w:right w:val="nil"/>
            </w:tcBorders>
            <w:shd w:val="clear" w:color="auto" w:fill="auto"/>
            <w:noWrap/>
            <w:vAlign w:val="bottom"/>
            <w:hideMark/>
          </w:tcPr>
          <w:p w14:paraId="348018D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nil"/>
              <w:right w:val="nil"/>
            </w:tcBorders>
            <w:shd w:val="clear" w:color="000000" w:fill="F2F2F2"/>
            <w:noWrap/>
            <w:vAlign w:val="bottom"/>
            <w:hideMark/>
          </w:tcPr>
          <w:p w14:paraId="3144EBE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X(I)</w:t>
            </w:r>
          </w:p>
        </w:tc>
        <w:tc>
          <w:tcPr>
            <w:tcW w:w="1081" w:type="dxa"/>
            <w:gridSpan w:val="2"/>
            <w:tcBorders>
              <w:top w:val="nil"/>
              <w:left w:val="nil"/>
              <w:bottom w:val="nil"/>
              <w:right w:val="nil"/>
            </w:tcBorders>
            <w:shd w:val="clear" w:color="auto" w:fill="auto"/>
            <w:noWrap/>
            <w:vAlign w:val="bottom"/>
            <w:hideMark/>
          </w:tcPr>
          <w:p w14:paraId="3C1BF9C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X(I)</w:t>
            </w:r>
          </w:p>
        </w:tc>
        <w:tc>
          <w:tcPr>
            <w:tcW w:w="1194" w:type="dxa"/>
            <w:gridSpan w:val="2"/>
            <w:tcBorders>
              <w:top w:val="nil"/>
              <w:left w:val="nil"/>
              <w:bottom w:val="nil"/>
              <w:right w:val="nil"/>
            </w:tcBorders>
            <w:shd w:val="clear" w:color="000000" w:fill="F2F2F2"/>
            <w:noWrap/>
            <w:vAlign w:val="bottom"/>
            <w:hideMark/>
          </w:tcPr>
          <w:p w14:paraId="184A2BD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nil"/>
              <w:right w:val="nil"/>
            </w:tcBorders>
            <w:shd w:val="clear" w:color="auto" w:fill="auto"/>
            <w:noWrap/>
            <w:vAlign w:val="bottom"/>
            <w:hideMark/>
          </w:tcPr>
          <w:p w14:paraId="7080F487"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nil"/>
              <w:left w:val="nil"/>
              <w:bottom w:val="nil"/>
              <w:right w:val="nil"/>
            </w:tcBorders>
            <w:shd w:val="clear" w:color="000000" w:fill="F2F2F2"/>
            <w:noWrap/>
            <w:vAlign w:val="bottom"/>
            <w:hideMark/>
          </w:tcPr>
          <w:p w14:paraId="1E31D0F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nil"/>
              <w:right w:val="nil"/>
            </w:tcBorders>
            <w:shd w:val="clear" w:color="auto" w:fill="auto"/>
            <w:noWrap/>
            <w:vAlign w:val="bottom"/>
            <w:hideMark/>
          </w:tcPr>
          <w:p w14:paraId="78293E4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nil"/>
              <w:right w:val="nil"/>
            </w:tcBorders>
            <w:shd w:val="clear" w:color="000000" w:fill="F2F2F2"/>
            <w:noWrap/>
            <w:vAlign w:val="bottom"/>
            <w:hideMark/>
          </w:tcPr>
          <w:p w14:paraId="6146573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nil"/>
              <w:right w:val="nil"/>
            </w:tcBorders>
            <w:shd w:val="clear" w:color="auto" w:fill="auto"/>
            <w:noWrap/>
            <w:vAlign w:val="bottom"/>
            <w:hideMark/>
          </w:tcPr>
          <w:p w14:paraId="628CF94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5542FA6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nil"/>
              <w:left w:val="nil"/>
              <w:bottom w:val="nil"/>
              <w:right w:val="nil"/>
            </w:tcBorders>
            <w:shd w:val="clear" w:color="000000" w:fill="F2F2F2"/>
            <w:noWrap/>
            <w:vAlign w:val="bottom"/>
            <w:hideMark/>
          </w:tcPr>
          <w:p w14:paraId="058CCEF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nil"/>
              <w:left w:val="nil"/>
              <w:bottom w:val="nil"/>
              <w:right w:val="nil"/>
            </w:tcBorders>
            <w:shd w:val="clear" w:color="auto" w:fill="auto"/>
            <w:noWrap/>
            <w:vAlign w:val="bottom"/>
            <w:hideMark/>
          </w:tcPr>
          <w:p w14:paraId="05ED484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30F8A33D" w14:textId="77777777" w:rsidTr="000E61AD">
        <w:tblPrEx>
          <w:tblCellMar>
            <w:left w:w="108" w:type="dxa"/>
            <w:right w:w="108" w:type="dxa"/>
          </w:tblCellMar>
        </w:tblPrEx>
        <w:trPr>
          <w:trHeight w:val="300"/>
        </w:trPr>
        <w:tc>
          <w:tcPr>
            <w:tcW w:w="2010" w:type="dxa"/>
            <w:gridSpan w:val="2"/>
            <w:tcBorders>
              <w:top w:val="nil"/>
              <w:left w:val="nil"/>
              <w:bottom w:val="single" w:sz="4" w:space="0" w:color="auto"/>
              <w:right w:val="nil"/>
            </w:tcBorders>
            <w:shd w:val="clear" w:color="auto" w:fill="auto"/>
            <w:noWrap/>
            <w:vAlign w:val="bottom"/>
            <w:hideMark/>
          </w:tcPr>
          <w:p w14:paraId="2129657A"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Slovenia (n=491)</w:t>
            </w:r>
          </w:p>
        </w:tc>
        <w:tc>
          <w:tcPr>
            <w:tcW w:w="729" w:type="dxa"/>
            <w:gridSpan w:val="2"/>
            <w:tcBorders>
              <w:top w:val="nil"/>
              <w:left w:val="nil"/>
              <w:bottom w:val="single" w:sz="4" w:space="0" w:color="auto"/>
              <w:right w:val="nil"/>
            </w:tcBorders>
            <w:shd w:val="clear" w:color="auto" w:fill="auto"/>
            <w:noWrap/>
            <w:vAlign w:val="bottom"/>
            <w:hideMark/>
          </w:tcPr>
          <w:p w14:paraId="4C26B018"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single" w:sz="4" w:space="0" w:color="auto"/>
              <w:right w:val="nil"/>
            </w:tcBorders>
            <w:shd w:val="clear" w:color="000000" w:fill="F2F2F2"/>
            <w:noWrap/>
            <w:vAlign w:val="bottom"/>
            <w:hideMark/>
          </w:tcPr>
          <w:p w14:paraId="033E5A1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08" w:type="dxa"/>
            <w:gridSpan w:val="2"/>
            <w:tcBorders>
              <w:top w:val="nil"/>
              <w:left w:val="nil"/>
              <w:bottom w:val="single" w:sz="4" w:space="0" w:color="auto"/>
              <w:right w:val="nil"/>
            </w:tcBorders>
            <w:shd w:val="clear" w:color="auto" w:fill="auto"/>
            <w:noWrap/>
            <w:vAlign w:val="bottom"/>
            <w:hideMark/>
          </w:tcPr>
          <w:p w14:paraId="0A13083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single" w:sz="4" w:space="0" w:color="auto"/>
              <w:right w:val="nil"/>
            </w:tcBorders>
            <w:shd w:val="clear" w:color="000000" w:fill="F2F2F2"/>
            <w:noWrap/>
            <w:vAlign w:val="bottom"/>
            <w:hideMark/>
          </w:tcPr>
          <w:p w14:paraId="172FC483"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single" w:sz="4" w:space="0" w:color="auto"/>
              <w:right w:val="nil"/>
            </w:tcBorders>
            <w:shd w:val="clear" w:color="auto" w:fill="auto"/>
            <w:noWrap/>
            <w:vAlign w:val="bottom"/>
            <w:hideMark/>
          </w:tcPr>
          <w:p w14:paraId="1E92907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194" w:type="dxa"/>
            <w:gridSpan w:val="2"/>
            <w:tcBorders>
              <w:top w:val="nil"/>
              <w:left w:val="nil"/>
              <w:bottom w:val="single" w:sz="4" w:space="0" w:color="auto"/>
              <w:right w:val="nil"/>
            </w:tcBorders>
            <w:shd w:val="clear" w:color="000000" w:fill="F2F2F2"/>
            <w:noWrap/>
            <w:vAlign w:val="bottom"/>
            <w:hideMark/>
          </w:tcPr>
          <w:p w14:paraId="77BD5A1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185" w:type="dxa"/>
            <w:gridSpan w:val="3"/>
            <w:tcBorders>
              <w:top w:val="nil"/>
              <w:left w:val="nil"/>
              <w:bottom w:val="single" w:sz="4" w:space="0" w:color="auto"/>
              <w:right w:val="nil"/>
            </w:tcBorders>
            <w:shd w:val="clear" w:color="auto" w:fill="auto"/>
            <w:noWrap/>
            <w:vAlign w:val="bottom"/>
            <w:hideMark/>
          </w:tcPr>
          <w:p w14:paraId="36353A2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94" w:type="dxa"/>
            <w:gridSpan w:val="2"/>
            <w:tcBorders>
              <w:top w:val="nil"/>
              <w:left w:val="nil"/>
              <w:bottom w:val="single" w:sz="4" w:space="0" w:color="auto"/>
              <w:right w:val="nil"/>
            </w:tcBorders>
            <w:shd w:val="clear" w:color="000000" w:fill="F2F2F2"/>
            <w:noWrap/>
            <w:vAlign w:val="bottom"/>
            <w:hideMark/>
          </w:tcPr>
          <w:p w14:paraId="3304785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single" w:sz="4" w:space="0" w:color="auto"/>
              <w:right w:val="nil"/>
            </w:tcBorders>
            <w:shd w:val="clear" w:color="auto" w:fill="auto"/>
            <w:noWrap/>
            <w:vAlign w:val="bottom"/>
            <w:hideMark/>
          </w:tcPr>
          <w:p w14:paraId="4D891504"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single" w:sz="4" w:space="0" w:color="auto"/>
              <w:right w:val="nil"/>
            </w:tcBorders>
            <w:shd w:val="clear" w:color="000000" w:fill="F2F2F2"/>
            <w:noWrap/>
            <w:vAlign w:val="bottom"/>
            <w:hideMark/>
          </w:tcPr>
          <w:p w14:paraId="1EF826E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nil"/>
              <w:left w:val="nil"/>
              <w:bottom w:val="single" w:sz="4" w:space="0" w:color="auto"/>
              <w:right w:val="nil"/>
            </w:tcBorders>
            <w:shd w:val="clear" w:color="auto" w:fill="auto"/>
            <w:noWrap/>
            <w:vAlign w:val="bottom"/>
            <w:hideMark/>
          </w:tcPr>
          <w:p w14:paraId="30F832D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single" w:sz="4" w:space="0" w:color="auto"/>
              <w:right w:val="nil"/>
            </w:tcBorders>
            <w:shd w:val="clear" w:color="000000" w:fill="F2F2F2"/>
            <w:noWrap/>
            <w:vAlign w:val="bottom"/>
            <w:hideMark/>
          </w:tcPr>
          <w:p w14:paraId="3CC36FA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433" w:type="dxa"/>
            <w:tcBorders>
              <w:top w:val="nil"/>
              <w:left w:val="nil"/>
              <w:bottom w:val="single" w:sz="4" w:space="0" w:color="auto"/>
              <w:right w:val="nil"/>
            </w:tcBorders>
            <w:shd w:val="clear" w:color="000000" w:fill="F2F2F2"/>
            <w:noWrap/>
            <w:vAlign w:val="bottom"/>
            <w:hideMark/>
          </w:tcPr>
          <w:p w14:paraId="309EEB5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941" w:type="dxa"/>
            <w:tcBorders>
              <w:top w:val="nil"/>
              <w:left w:val="nil"/>
              <w:bottom w:val="single" w:sz="4" w:space="0" w:color="auto"/>
              <w:right w:val="nil"/>
            </w:tcBorders>
            <w:shd w:val="clear" w:color="auto" w:fill="auto"/>
            <w:noWrap/>
            <w:vAlign w:val="bottom"/>
            <w:hideMark/>
          </w:tcPr>
          <w:p w14:paraId="5BB7B07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1E7C0285" w14:textId="77777777" w:rsidTr="000C5BF4">
        <w:tblPrEx>
          <w:tblCellMar>
            <w:left w:w="108" w:type="dxa"/>
            <w:right w:w="108" w:type="dxa"/>
          </w:tblCellMar>
        </w:tblPrEx>
        <w:trPr>
          <w:trHeight w:val="300"/>
        </w:trPr>
        <w:tc>
          <w:tcPr>
            <w:tcW w:w="2010" w:type="dxa"/>
            <w:gridSpan w:val="2"/>
            <w:tcBorders>
              <w:top w:val="single" w:sz="4" w:space="0" w:color="auto"/>
              <w:left w:val="nil"/>
              <w:bottom w:val="single" w:sz="4" w:space="0" w:color="auto"/>
              <w:right w:val="nil"/>
            </w:tcBorders>
            <w:shd w:val="clear" w:color="auto" w:fill="auto"/>
            <w:noWrap/>
            <w:vAlign w:val="bottom"/>
            <w:hideMark/>
          </w:tcPr>
          <w:p w14:paraId="4D9B19E0" w14:textId="77777777" w:rsidR="00D8255D" w:rsidRPr="00D8255D" w:rsidRDefault="00D8255D" w:rsidP="00D8255D">
            <w:pPr>
              <w:spacing w:after="0" w:line="240" w:lineRule="auto"/>
              <w:rPr>
                <w:rFonts w:ascii="Calibri" w:eastAsia="Times New Roman" w:hAnsi="Calibri" w:cs="Times New Roman"/>
                <w:b/>
                <w:bCs/>
                <w:lang w:val="en-US" w:eastAsia="en-US"/>
              </w:rPr>
            </w:pPr>
            <w:r w:rsidRPr="00D8255D">
              <w:rPr>
                <w:rFonts w:ascii="Calibri" w:eastAsia="Times New Roman" w:hAnsi="Calibri" w:cs="Times New Roman"/>
                <w:b/>
                <w:bCs/>
                <w:lang w:val="en-US" w:eastAsia="en-US"/>
              </w:rPr>
              <w:t>South</w:t>
            </w:r>
          </w:p>
        </w:tc>
        <w:tc>
          <w:tcPr>
            <w:tcW w:w="729" w:type="dxa"/>
            <w:gridSpan w:val="2"/>
            <w:tcBorders>
              <w:top w:val="single" w:sz="4" w:space="0" w:color="auto"/>
              <w:left w:val="nil"/>
              <w:bottom w:val="single" w:sz="4" w:space="0" w:color="auto"/>
              <w:right w:val="nil"/>
            </w:tcBorders>
            <w:shd w:val="clear" w:color="auto" w:fill="auto"/>
            <w:noWrap/>
            <w:vAlign w:val="bottom"/>
            <w:hideMark/>
          </w:tcPr>
          <w:p w14:paraId="523C817D" w14:textId="77777777" w:rsidR="00D8255D" w:rsidRPr="00D8255D" w:rsidRDefault="00D8255D" w:rsidP="00D8255D">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76406D73"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08" w:type="dxa"/>
            <w:gridSpan w:val="2"/>
            <w:tcBorders>
              <w:top w:val="single" w:sz="4" w:space="0" w:color="auto"/>
              <w:left w:val="nil"/>
              <w:bottom w:val="single" w:sz="4" w:space="0" w:color="auto"/>
              <w:right w:val="nil"/>
            </w:tcBorders>
            <w:shd w:val="clear" w:color="auto" w:fill="auto"/>
            <w:noWrap/>
            <w:vAlign w:val="bottom"/>
            <w:hideMark/>
          </w:tcPr>
          <w:p w14:paraId="20B3DB33"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04" w:type="dxa"/>
            <w:gridSpan w:val="3"/>
            <w:tcBorders>
              <w:top w:val="single" w:sz="4" w:space="0" w:color="auto"/>
              <w:left w:val="nil"/>
              <w:bottom w:val="single" w:sz="4" w:space="0" w:color="auto"/>
              <w:right w:val="nil"/>
            </w:tcBorders>
            <w:shd w:val="clear" w:color="auto" w:fill="auto"/>
            <w:noWrap/>
            <w:vAlign w:val="bottom"/>
            <w:hideMark/>
          </w:tcPr>
          <w:p w14:paraId="2EED0846"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81" w:type="dxa"/>
            <w:gridSpan w:val="2"/>
            <w:tcBorders>
              <w:top w:val="single" w:sz="4" w:space="0" w:color="auto"/>
              <w:left w:val="nil"/>
              <w:bottom w:val="single" w:sz="4" w:space="0" w:color="auto"/>
              <w:right w:val="nil"/>
            </w:tcBorders>
            <w:shd w:val="clear" w:color="auto" w:fill="auto"/>
            <w:noWrap/>
            <w:vAlign w:val="bottom"/>
            <w:hideMark/>
          </w:tcPr>
          <w:p w14:paraId="5663299D"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94" w:type="dxa"/>
            <w:gridSpan w:val="2"/>
            <w:tcBorders>
              <w:top w:val="single" w:sz="4" w:space="0" w:color="auto"/>
              <w:left w:val="nil"/>
              <w:bottom w:val="single" w:sz="4" w:space="0" w:color="auto"/>
              <w:right w:val="nil"/>
            </w:tcBorders>
            <w:shd w:val="clear" w:color="auto" w:fill="auto"/>
            <w:noWrap/>
            <w:vAlign w:val="bottom"/>
            <w:hideMark/>
          </w:tcPr>
          <w:p w14:paraId="3540511D"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185" w:type="dxa"/>
            <w:gridSpan w:val="3"/>
            <w:tcBorders>
              <w:top w:val="single" w:sz="4" w:space="0" w:color="auto"/>
              <w:left w:val="nil"/>
              <w:bottom w:val="single" w:sz="4" w:space="0" w:color="auto"/>
              <w:right w:val="nil"/>
            </w:tcBorders>
            <w:shd w:val="clear" w:color="auto" w:fill="auto"/>
            <w:noWrap/>
            <w:vAlign w:val="bottom"/>
            <w:hideMark/>
          </w:tcPr>
          <w:p w14:paraId="7F74A0A5"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94" w:type="dxa"/>
            <w:gridSpan w:val="2"/>
            <w:tcBorders>
              <w:top w:val="single" w:sz="4" w:space="0" w:color="auto"/>
              <w:left w:val="nil"/>
              <w:bottom w:val="single" w:sz="4" w:space="0" w:color="auto"/>
              <w:right w:val="nil"/>
            </w:tcBorders>
            <w:shd w:val="clear" w:color="auto" w:fill="auto"/>
            <w:noWrap/>
            <w:vAlign w:val="bottom"/>
            <w:hideMark/>
          </w:tcPr>
          <w:p w14:paraId="3843D559"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320" w:type="dxa"/>
            <w:gridSpan w:val="3"/>
            <w:tcBorders>
              <w:top w:val="single" w:sz="4" w:space="0" w:color="auto"/>
              <w:left w:val="nil"/>
              <w:bottom w:val="single" w:sz="4" w:space="0" w:color="auto"/>
              <w:right w:val="nil"/>
            </w:tcBorders>
            <w:shd w:val="clear" w:color="auto" w:fill="auto"/>
            <w:noWrap/>
            <w:vAlign w:val="bottom"/>
            <w:hideMark/>
          </w:tcPr>
          <w:p w14:paraId="1D5C9778"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62" w:type="dxa"/>
            <w:tcBorders>
              <w:top w:val="single" w:sz="4" w:space="0" w:color="auto"/>
              <w:left w:val="nil"/>
              <w:bottom w:val="single" w:sz="4" w:space="0" w:color="auto"/>
              <w:right w:val="nil"/>
            </w:tcBorders>
            <w:shd w:val="clear" w:color="auto" w:fill="auto"/>
            <w:noWrap/>
            <w:vAlign w:val="bottom"/>
            <w:hideMark/>
          </w:tcPr>
          <w:p w14:paraId="042B8BCC"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159EC33D" w14:textId="77777777" w:rsidR="00D8255D" w:rsidRPr="00D8255D" w:rsidRDefault="00D8255D" w:rsidP="00D8255D">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000000" w:fill="F2F2F2"/>
            <w:noWrap/>
            <w:vAlign w:val="bottom"/>
            <w:hideMark/>
          </w:tcPr>
          <w:p w14:paraId="06B4C27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433" w:type="dxa"/>
            <w:tcBorders>
              <w:top w:val="single" w:sz="4" w:space="0" w:color="auto"/>
              <w:left w:val="nil"/>
              <w:bottom w:val="single" w:sz="4" w:space="0" w:color="auto"/>
              <w:right w:val="nil"/>
            </w:tcBorders>
            <w:shd w:val="clear" w:color="000000" w:fill="F2F2F2"/>
            <w:noWrap/>
            <w:vAlign w:val="bottom"/>
            <w:hideMark/>
          </w:tcPr>
          <w:p w14:paraId="5F96329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941" w:type="dxa"/>
            <w:tcBorders>
              <w:top w:val="single" w:sz="4" w:space="0" w:color="auto"/>
              <w:left w:val="nil"/>
              <w:bottom w:val="single" w:sz="4" w:space="0" w:color="auto"/>
              <w:right w:val="nil"/>
            </w:tcBorders>
            <w:shd w:val="clear" w:color="auto" w:fill="auto"/>
            <w:noWrap/>
            <w:vAlign w:val="bottom"/>
            <w:hideMark/>
          </w:tcPr>
          <w:p w14:paraId="20209EE2"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525EFC1E" w14:textId="77777777" w:rsidTr="000E61AD">
        <w:tblPrEx>
          <w:tblCellMar>
            <w:left w:w="108" w:type="dxa"/>
            <w:right w:w="108" w:type="dxa"/>
          </w:tblCellMar>
        </w:tblPrEx>
        <w:trPr>
          <w:trHeight w:val="300"/>
        </w:trPr>
        <w:tc>
          <w:tcPr>
            <w:tcW w:w="2010" w:type="dxa"/>
            <w:gridSpan w:val="2"/>
            <w:tcBorders>
              <w:top w:val="single" w:sz="4" w:space="0" w:color="auto"/>
              <w:left w:val="nil"/>
              <w:right w:val="nil"/>
            </w:tcBorders>
            <w:shd w:val="clear" w:color="auto" w:fill="auto"/>
            <w:noWrap/>
            <w:vAlign w:val="bottom"/>
            <w:hideMark/>
          </w:tcPr>
          <w:p w14:paraId="1679678F"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Portugal (n=505)</w:t>
            </w:r>
          </w:p>
        </w:tc>
        <w:tc>
          <w:tcPr>
            <w:tcW w:w="729" w:type="dxa"/>
            <w:gridSpan w:val="2"/>
            <w:tcBorders>
              <w:top w:val="single" w:sz="4" w:space="0" w:color="auto"/>
              <w:left w:val="nil"/>
              <w:right w:val="nil"/>
            </w:tcBorders>
            <w:shd w:val="clear" w:color="auto" w:fill="auto"/>
            <w:noWrap/>
            <w:vAlign w:val="bottom"/>
            <w:hideMark/>
          </w:tcPr>
          <w:p w14:paraId="4A86981D"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single" w:sz="4" w:space="0" w:color="auto"/>
              <w:left w:val="nil"/>
              <w:right w:val="nil"/>
            </w:tcBorders>
            <w:shd w:val="clear" w:color="000000" w:fill="F2F2F2"/>
            <w:noWrap/>
            <w:vAlign w:val="bottom"/>
            <w:hideMark/>
          </w:tcPr>
          <w:p w14:paraId="28866F1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1108" w:type="dxa"/>
            <w:gridSpan w:val="2"/>
            <w:tcBorders>
              <w:top w:val="single" w:sz="4" w:space="0" w:color="auto"/>
              <w:left w:val="nil"/>
              <w:right w:val="nil"/>
            </w:tcBorders>
            <w:shd w:val="clear" w:color="auto" w:fill="auto"/>
            <w:noWrap/>
            <w:vAlign w:val="bottom"/>
            <w:hideMark/>
          </w:tcPr>
          <w:p w14:paraId="4860CE6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single" w:sz="4" w:space="0" w:color="auto"/>
              <w:left w:val="nil"/>
              <w:right w:val="nil"/>
            </w:tcBorders>
            <w:shd w:val="clear" w:color="000000" w:fill="F2F2F2"/>
            <w:noWrap/>
            <w:vAlign w:val="bottom"/>
            <w:hideMark/>
          </w:tcPr>
          <w:p w14:paraId="44DB015C"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single" w:sz="4" w:space="0" w:color="auto"/>
              <w:left w:val="nil"/>
              <w:right w:val="nil"/>
            </w:tcBorders>
            <w:shd w:val="clear" w:color="auto" w:fill="auto"/>
            <w:noWrap/>
            <w:vAlign w:val="bottom"/>
            <w:hideMark/>
          </w:tcPr>
          <w:p w14:paraId="20D00C4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M(I)</w:t>
            </w:r>
          </w:p>
        </w:tc>
        <w:tc>
          <w:tcPr>
            <w:tcW w:w="1194" w:type="dxa"/>
            <w:gridSpan w:val="2"/>
            <w:tcBorders>
              <w:top w:val="single" w:sz="4" w:space="0" w:color="auto"/>
              <w:left w:val="nil"/>
              <w:right w:val="nil"/>
            </w:tcBorders>
            <w:shd w:val="clear" w:color="000000" w:fill="F2F2F2"/>
            <w:noWrap/>
            <w:vAlign w:val="bottom"/>
            <w:hideMark/>
          </w:tcPr>
          <w:p w14:paraId="6872C75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85" w:type="dxa"/>
            <w:gridSpan w:val="3"/>
            <w:tcBorders>
              <w:top w:val="single" w:sz="4" w:space="0" w:color="auto"/>
              <w:left w:val="nil"/>
              <w:right w:val="nil"/>
            </w:tcBorders>
            <w:shd w:val="clear" w:color="auto" w:fill="auto"/>
            <w:noWrap/>
            <w:vAlign w:val="bottom"/>
            <w:hideMark/>
          </w:tcPr>
          <w:p w14:paraId="165566F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single" w:sz="4" w:space="0" w:color="auto"/>
              <w:left w:val="nil"/>
              <w:right w:val="nil"/>
            </w:tcBorders>
            <w:shd w:val="clear" w:color="000000" w:fill="F2F2F2"/>
            <w:noWrap/>
            <w:vAlign w:val="bottom"/>
            <w:hideMark/>
          </w:tcPr>
          <w:p w14:paraId="655CB55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single" w:sz="4" w:space="0" w:color="auto"/>
              <w:left w:val="nil"/>
              <w:right w:val="nil"/>
            </w:tcBorders>
            <w:shd w:val="clear" w:color="auto" w:fill="auto"/>
            <w:noWrap/>
            <w:vAlign w:val="bottom"/>
            <w:hideMark/>
          </w:tcPr>
          <w:p w14:paraId="30A6157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single" w:sz="4" w:space="0" w:color="auto"/>
              <w:left w:val="nil"/>
              <w:right w:val="nil"/>
            </w:tcBorders>
            <w:shd w:val="clear" w:color="000000" w:fill="F2F2F2"/>
            <w:noWrap/>
            <w:vAlign w:val="bottom"/>
            <w:hideMark/>
          </w:tcPr>
          <w:p w14:paraId="6E91380F"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21" w:type="dxa"/>
            <w:gridSpan w:val="2"/>
            <w:tcBorders>
              <w:top w:val="single" w:sz="4" w:space="0" w:color="auto"/>
              <w:left w:val="nil"/>
              <w:right w:val="nil"/>
            </w:tcBorders>
            <w:shd w:val="clear" w:color="auto" w:fill="auto"/>
            <w:noWrap/>
            <w:vAlign w:val="bottom"/>
            <w:hideMark/>
          </w:tcPr>
          <w:p w14:paraId="5420978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single" w:sz="4" w:space="0" w:color="auto"/>
              <w:left w:val="nil"/>
              <w:right w:val="nil"/>
            </w:tcBorders>
            <w:shd w:val="clear" w:color="000000" w:fill="F2F2F2"/>
            <w:noWrap/>
            <w:vAlign w:val="bottom"/>
            <w:hideMark/>
          </w:tcPr>
          <w:p w14:paraId="0160F3A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single" w:sz="4" w:space="0" w:color="auto"/>
              <w:left w:val="nil"/>
              <w:right w:val="nil"/>
            </w:tcBorders>
            <w:shd w:val="clear" w:color="000000" w:fill="F2F2F2"/>
            <w:noWrap/>
            <w:vAlign w:val="bottom"/>
            <w:hideMark/>
          </w:tcPr>
          <w:p w14:paraId="7F70F615"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single" w:sz="4" w:space="0" w:color="auto"/>
              <w:left w:val="nil"/>
              <w:right w:val="nil"/>
            </w:tcBorders>
            <w:shd w:val="clear" w:color="auto" w:fill="auto"/>
            <w:noWrap/>
            <w:vAlign w:val="bottom"/>
            <w:hideMark/>
          </w:tcPr>
          <w:p w14:paraId="2B9D735A"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0C5BF4" w:rsidRPr="00D8255D" w14:paraId="10969E1E" w14:textId="77777777" w:rsidTr="000E61AD">
        <w:tblPrEx>
          <w:tblCellMar>
            <w:left w:w="108" w:type="dxa"/>
            <w:right w:w="108" w:type="dxa"/>
          </w:tblCellMar>
        </w:tblPrEx>
        <w:trPr>
          <w:trHeight w:val="300"/>
        </w:trPr>
        <w:tc>
          <w:tcPr>
            <w:tcW w:w="2010" w:type="dxa"/>
            <w:gridSpan w:val="2"/>
            <w:tcBorders>
              <w:top w:val="nil"/>
              <w:left w:val="nil"/>
              <w:bottom w:val="single" w:sz="4" w:space="0" w:color="auto"/>
              <w:right w:val="nil"/>
            </w:tcBorders>
            <w:shd w:val="clear" w:color="auto" w:fill="auto"/>
            <w:noWrap/>
            <w:vAlign w:val="bottom"/>
            <w:hideMark/>
          </w:tcPr>
          <w:p w14:paraId="20FADC1F" w14:textId="77777777" w:rsidR="00D8255D" w:rsidRPr="00D8255D" w:rsidRDefault="00D8255D" w:rsidP="00D8255D">
            <w:pPr>
              <w:spacing w:after="0" w:line="240" w:lineRule="auto"/>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Spain (n=686)</w:t>
            </w:r>
          </w:p>
        </w:tc>
        <w:tc>
          <w:tcPr>
            <w:tcW w:w="729" w:type="dxa"/>
            <w:gridSpan w:val="2"/>
            <w:tcBorders>
              <w:top w:val="nil"/>
              <w:left w:val="nil"/>
              <w:bottom w:val="single" w:sz="4" w:space="0" w:color="auto"/>
              <w:right w:val="nil"/>
            </w:tcBorders>
            <w:shd w:val="clear" w:color="auto" w:fill="auto"/>
            <w:noWrap/>
            <w:vAlign w:val="bottom"/>
            <w:hideMark/>
          </w:tcPr>
          <w:p w14:paraId="52DB6734" w14:textId="77777777" w:rsidR="00D8255D" w:rsidRPr="00D8255D" w:rsidRDefault="00D8255D" w:rsidP="00D8255D">
            <w:pPr>
              <w:spacing w:after="0" w:line="240" w:lineRule="auto"/>
              <w:rPr>
                <w:rFonts w:ascii="Calibri" w:eastAsia="Times New Roman" w:hAnsi="Calibri" w:cs="Times New Roman"/>
                <w:color w:val="000000"/>
                <w:lang w:val="en-US" w:eastAsia="en-US"/>
              </w:rPr>
            </w:pPr>
          </w:p>
        </w:tc>
        <w:tc>
          <w:tcPr>
            <w:tcW w:w="596" w:type="dxa"/>
            <w:tcBorders>
              <w:top w:val="nil"/>
              <w:left w:val="nil"/>
              <w:bottom w:val="single" w:sz="4" w:space="0" w:color="auto"/>
              <w:right w:val="nil"/>
            </w:tcBorders>
            <w:shd w:val="clear" w:color="000000" w:fill="F2F2F2"/>
            <w:noWrap/>
            <w:vAlign w:val="bottom"/>
            <w:hideMark/>
          </w:tcPr>
          <w:p w14:paraId="46131CD8"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108" w:type="dxa"/>
            <w:gridSpan w:val="2"/>
            <w:tcBorders>
              <w:top w:val="nil"/>
              <w:left w:val="nil"/>
              <w:bottom w:val="single" w:sz="4" w:space="0" w:color="auto"/>
              <w:right w:val="nil"/>
            </w:tcBorders>
            <w:shd w:val="clear" w:color="auto" w:fill="auto"/>
            <w:noWrap/>
            <w:vAlign w:val="bottom"/>
            <w:hideMark/>
          </w:tcPr>
          <w:p w14:paraId="664653F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04" w:type="dxa"/>
            <w:gridSpan w:val="3"/>
            <w:tcBorders>
              <w:top w:val="nil"/>
              <w:left w:val="nil"/>
              <w:bottom w:val="single" w:sz="4" w:space="0" w:color="auto"/>
              <w:right w:val="nil"/>
            </w:tcBorders>
            <w:shd w:val="clear" w:color="000000" w:fill="F2F2F2"/>
            <w:noWrap/>
            <w:vAlign w:val="bottom"/>
            <w:hideMark/>
          </w:tcPr>
          <w:p w14:paraId="33105891"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081" w:type="dxa"/>
            <w:gridSpan w:val="2"/>
            <w:tcBorders>
              <w:top w:val="nil"/>
              <w:left w:val="nil"/>
              <w:bottom w:val="single" w:sz="4" w:space="0" w:color="auto"/>
              <w:right w:val="nil"/>
            </w:tcBorders>
            <w:shd w:val="clear" w:color="auto" w:fill="auto"/>
            <w:noWrap/>
            <w:vAlign w:val="bottom"/>
            <w:hideMark/>
          </w:tcPr>
          <w:p w14:paraId="152275B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L(I)</w:t>
            </w:r>
          </w:p>
        </w:tc>
        <w:tc>
          <w:tcPr>
            <w:tcW w:w="1194" w:type="dxa"/>
            <w:gridSpan w:val="2"/>
            <w:tcBorders>
              <w:top w:val="nil"/>
              <w:left w:val="nil"/>
              <w:bottom w:val="single" w:sz="4" w:space="0" w:color="auto"/>
              <w:right w:val="nil"/>
            </w:tcBorders>
            <w:shd w:val="clear" w:color="000000" w:fill="F2F2F2"/>
            <w:noWrap/>
            <w:vAlign w:val="bottom"/>
            <w:hideMark/>
          </w:tcPr>
          <w:p w14:paraId="660B9CF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L(I)</w:t>
            </w:r>
          </w:p>
        </w:tc>
        <w:tc>
          <w:tcPr>
            <w:tcW w:w="1185" w:type="dxa"/>
            <w:gridSpan w:val="3"/>
            <w:tcBorders>
              <w:top w:val="nil"/>
              <w:left w:val="nil"/>
              <w:bottom w:val="single" w:sz="4" w:space="0" w:color="auto"/>
              <w:right w:val="nil"/>
            </w:tcBorders>
            <w:shd w:val="clear" w:color="auto" w:fill="auto"/>
            <w:noWrap/>
            <w:vAlign w:val="bottom"/>
            <w:hideMark/>
          </w:tcPr>
          <w:p w14:paraId="669095C0"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94" w:type="dxa"/>
            <w:gridSpan w:val="2"/>
            <w:tcBorders>
              <w:top w:val="nil"/>
              <w:left w:val="nil"/>
              <w:bottom w:val="single" w:sz="4" w:space="0" w:color="auto"/>
              <w:right w:val="nil"/>
            </w:tcBorders>
            <w:shd w:val="clear" w:color="000000" w:fill="F2F2F2"/>
            <w:noWrap/>
            <w:vAlign w:val="bottom"/>
            <w:hideMark/>
          </w:tcPr>
          <w:p w14:paraId="53CDDC89"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 </w:t>
            </w:r>
          </w:p>
        </w:tc>
        <w:tc>
          <w:tcPr>
            <w:tcW w:w="1320" w:type="dxa"/>
            <w:gridSpan w:val="3"/>
            <w:tcBorders>
              <w:top w:val="nil"/>
              <w:left w:val="nil"/>
              <w:bottom w:val="single" w:sz="4" w:space="0" w:color="auto"/>
              <w:right w:val="nil"/>
            </w:tcBorders>
            <w:shd w:val="clear" w:color="auto" w:fill="auto"/>
            <w:noWrap/>
            <w:vAlign w:val="bottom"/>
            <w:hideMark/>
          </w:tcPr>
          <w:p w14:paraId="1B92624B" w14:textId="1E62C11D"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1062" w:type="dxa"/>
            <w:tcBorders>
              <w:top w:val="nil"/>
              <w:left w:val="nil"/>
              <w:bottom w:val="single" w:sz="4" w:space="0" w:color="auto"/>
              <w:right w:val="nil"/>
            </w:tcBorders>
            <w:shd w:val="clear" w:color="000000" w:fill="F2F2F2"/>
            <w:noWrap/>
            <w:vAlign w:val="bottom"/>
            <w:hideMark/>
          </w:tcPr>
          <w:p w14:paraId="59D187A6" w14:textId="4D97482E" w:rsidR="00D8255D" w:rsidRPr="00D8255D" w:rsidRDefault="000C5BF4"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L(I)</w:t>
            </w:r>
            <w:r w:rsidR="00D8255D" w:rsidRPr="00D8255D">
              <w:rPr>
                <w:rFonts w:ascii="Calibri" w:eastAsia="Times New Roman" w:hAnsi="Calibri" w:cs="Times New Roman"/>
                <w:color w:val="000000"/>
                <w:lang w:val="en-US" w:eastAsia="en-US"/>
              </w:rPr>
              <w:t> </w:t>
            </w:r>
          </w:p>
        </w:tc>
        <w:tc>
          <w:tcPr>
            <w:tcW w:w="1021" w:type="dxa"/>
            <w:gridSpan w:val="2"/>
            <w:tcBorders>
              <w:top w:val="nil"/>
              <w:left w:val="nil"/>
              <w:bottom w:val="single" w:sz="4" w:space="0" w:color="auto"/>
              <w:right w:val="nil"/>
            </w:tcBorders>
            <w:shd w:val="clear" w:color="auto" w:fill="auto"/>
            <w:noWrap/>
            <w:vAlign w:val="bottom"/>
            <w:hideMark/>
          </w:tcPr>
          <w:p w14:paraId="564DD22E"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single" w:sz="4" w:space="0" w:color="auto"/>
              <w:right w:val="nil"/>
            </w:tcBorders>
            <w:shd w:val="clear" w:color="000000" w:fill="F2F2F2"/>
            <w:noWrap/>
            <w:vAlign w:val="bottom"/>
            <w:hideMark/>
          </w:tcPr>
          <w:p w14:paraId="0285179D"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L</w:t>
            </w:r>
          </w:p>
        </w:tc>
        <w:tc>
          <w:tcPr>
            <w:tcW w:w="1433" w:type="dxa"/>
            <w:tcBorders>
              <w:top w:val="nil"/>
              <w:left w:val="nil"/>
              <w:bottom w:val="single" w:sz="4" w:space="0" w:color="auto"/>
              <w:right w:val="nil"/>
            </w:tcBorders>
            <w:shd w:val="clear" w:color="000000" w:fill="F2F2F2"/>
            <w:noWrap/>
            <w:vAlign w:val="bottom"/>
            <w:hideMark/>
          </w:tcPr>
          <w:p w14:paraId="46E7A0E6"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r w:rsidRPr="00D8255D">
              <w:rPr>
                <w:rFonts w:ascii="Calibri" w:eastAsia="Times New Roman" w:hAnsi="Calibri" w:cs="Times New Roman"/>
                <w:color w:val="000000"/>
                <w:lang w:val="en-US" w:eastAsia="en-US"/>
              </w:rPr>
              <w:t>X</w:t>
            </w:r>
          </w:p>
        </w:tc>
        <w:tc>
          <w:tcPr>
            <w:tcW w:w="941" w:type="dxa"/>
            <w:tcBorders>
              <w:top w:val="nil"/>
              <w:left w:val="nil"/>
              <w:bottom w:val="single" w:sz="4" w:space="0" w:color="auto"/>
              <w:right w:val="nil"/>
            </w:tcBorders>
            <w:shd w:val="clear" w:color="auto" w:fill="auto"/>
            <w:noWrap/>
            <w:vAlign w:val="bottom"/>
            <w:hideMark/>
          </w:tcPr>
          <w:p w14:paraId="3F14809B" w14:textId="77777777" w:rsidR="00D8255D" w:rsidRPr="00D8255D" w:rsidRDefault="00D8255D" w:rsidP="00D8255D">
            <w:pPr>
              <w:spacing w:after="0" w:line="240" w:lineRule="auto"/>
              <w:jc w:val="center"/>
              <w:rPr>
                <w:rFonts w:ascii="Calibri" w:eastAsia="Times New Roman" w:hAnsi="Calibri" w:cs="Times New Roman"/>
                <w:color w:val="000000"/>
                <w:lang w:val="en-US" w:eastAsia="en-US"/>
              </w:rPr>
            </w:pPr>
          </w:p>
        </w:tc>
      </w:tr>
      <w:tr w:rsidR="00B10C23" w:rsidRPr="000E61AD" w14:paraId="304C2635" w14:textId="77777777" w:rsidTr="000E61AD">
        <w:tblPrEx>
          <w:tblCellMar>
            <w:left w:w="108" w:type="dxa"/>
            <w:right w:w="108" w:type="dxa"/>
          </w:tblCellMar>
        </w:tblPrEx>
        <w:trPr>
          <w:trHeight w:val="300"/>
        </w:trPr>
        <w:tc>
          <w:tcPr>
            <w:tcW w:w="15653" w:type="dxa"/>
            <w:gridSpan w:val="27"/>
            <w:tcBorders>
              <w:top w:val="single" w:sz="4" w:space="0" w:color="auto"/>
              <w:left w:val="nil"/>
              <w:bottom w:val="nil"/>
              <w:right w:val="nil"/>
            </w:tcBorders>
            <w:shd w:val="clear" w:color="auto" w:fill="auto"/>
            <w:noWrap/>
            <w:vAlign w:val="center"/>
          </w:tcPr>
          <w:p w14:paraId="3774F43F" w14:textId="0F4503F8" w:rsidR="00B10C23" w:rsidRPr="00BE5565" w:rsidRDefault="00B10C23" w:rsidP="000E61AD">
            <w:pPr>
              <w:spacing w:after="0" w:line="240" w:lineRule="auto"/>
              <w:rPr>
                <w:rFonts w:ascii="Calibri" w:eastAsia="Times New Roman" w:hAnsi="Calibri" w:cs="Times New Roman"/>
                <w:color w:val="000000"/>
                <w:lang w:val="en-US" w:eastAsia="en-US"/>
              </w:rPr>
            </w:pPr>
            <w:r w:rsidRPr="000E61AD">
              <w:rPr>
                <w:rFonts w:ascii="Calibri" w:eastAsia="Times New Roman" w:hAnsi="Calibri" w:cs="Times New Roman"/>
                <w:color w:val="000000"/>
                <w:lang w:val="en-US"/>
              </w:rPr>
              <w:t>X= Social g</w:t>
            </w:r>
            <w:r w:rsidR="00A33A7F" w:rsidRPr="000E61AD">
              <w:rPr>
                <w:rFonts w:ascii="Calibri" w:eastAsia="Times New Roman" w:hAnsi="Calibri" w:cs="Times New Roman"/>
                <w:color w:val="000000"/>
                <w:lang w:val="en-US"/>
              </w:rPr>
              <w:t>radient; (I</w:t>
            </w:r>
            <w:proofErr w:type="gramStart"/>
            <w:r w:rsidR="00A33A7F" w:rsidRPr="000E61AD">
              <w:rPr>
                <w:rFonts w:ascii="Calibri" w:eastAsia="Times New Roman" w:hAnsi="Calibri" w:cs="Times New Roman"/>
                <w:color w:val="000000"/>
                <w:lang w:val="en-US"/>
              </w:rPr>
              <w:t>)=</w:t>
            </w:r>
            <w:proofErr w:type="gramEnd"/>
            <w:r w:rsidR="00A33A7F" w:rsidRPr="000E61AD">
              <w:rPr>
                <w:rFonts w:ascii="Calibri" w:eastAsia="Times New Roman" w:hAnsi="Calibri" w:cs="Times New Roman"/>
                <w:color w:val="000000"/>
                <w:lang w:val="en-US"/>
              </w:rPr>
              <w:t xml:space="preserve">Inverse gradient; </w:t>
            </w:r>
            <w:r w:rsidRPr="000E61AD">
              <w:rPr>
                <w:rFonts w:ascii="Calibri" w:eastAsia="Times New Roman" w:hAnsi="Calibri" w:cs="Times New Roman"/>
                <w:color w:val="000000"/>
                <w:lang w:val="en-US"/>
              </w:rPr>
              <w:t>M</w:t>
            </w:r>
            <w:r w:rsidR="00BE5565" w:rsidRPr="000E61AD">
              <w:rPr>
                <w:rFonts w:ascii="Calibri" w:eastAsia="Times New Roman" w:hAnsi="Calibri" w:cs="Times New Roman"/>
                <w:color w:val="000000"/>
                <w:lang w:val="en-US"/>
              </w:rPr>
              <w:t xml:space="preserve">=Socioeconomic gap between the </w:t>
            </w:r>
            <w:r w:rsidRPr="000E61AD">
              <w:rPr>
                <w:rFonts w:ascii="Calibri" w:eastAsia="Times New Roman" w:hAnsi="Calibri" w:cs="Times New Roman"/>
                <w:color w:val="000000"/>
                <w:lang w:val="en-US"/>
              </w:rPr>
              <w:t>me</w:t>
            </w:r>
            <w:r w:rsidR="00BE5565" w:rsidRPr="000E61AD">
              <w:rPr>
                <w:rFonts w:ascii="Calibri" w:eastAsia="Times New Roman" w:hAnsi="Calibri" w:cs="Times New Roman"/>
                <w:color w:val="000000"/>
                <w:lang w:val="en-US"/>
              </w:rPr>
              <w:t xml:space="preserve">dium and high education group; </w:t>
            </w:r>
            <w:r w:rsidRPr="000E61AD">
              <w:rPr>
                <w:rFonts w:ascii="Calibri" w:eastAsia="Times New Roman" w:hAnsi="Calibri" w:cs="Times New Roman"/>
                <w:color w:val="000000"/>
                <w:lang w:val="en-US"/>
              </w:rPr>
              <w:t>L=Socioeconomic gap between the low and high education group</w:t>
            </w:r>
            <w:r w:rsidR="00BE5565" w:rsidRPr="000E61AD">
              <w:rPr>
                <w:rFonts w:ascii="Calibri" w:eastAsia="Times New Roman" w:hAnsi="Calibri" w:cs="Times New Roman"/>
                <w:color w:val="000000"/>
                <w:lang w:val="en-US"/>
              </w:rPr>
              <w:t>. Shading in</w:t>
            </w:r>
            <w:r w:rsidR="000136BF">
              <w:rPr>
                <w:rFonts w:ascii="Calibri" w:eastAsia="Times New Roman" w:hAnsi="Calibri" w:cs="Times New Roman"/>
                <w:color w:val="000000"/>
                <w:lang w:val="en-US"/>
              </w:rPr>
              <w:t>dicates data was not available.</w:t>
            </w:r>
          </w:p>
        </w:tc>
        <w:tc>
          <w:tcPr>
            <w:tcW w:w="941" w:type="dxa"/>
            <w:tcBorders>
              <w:top w:val="single" w:sz="4" w:space="0" w:color="auto"/>
              <w:left w:val="nil"/>
              <w:bottom w:val="nil"/>
              <w:right w:val="nil"/>
            </w:tcBorders>
            <w:shd w:val="clear" w:color="auto" w:fill="auto"/>
            <w:noWrap/>
            <w:vAlign w:val="bottom"/>
          </w:tcPr>
          <w:p w14:paraId="1CCAEF54" w14:textId="77777777" w:rsidR="00B10C23" w:rsidRPr="00D8255D" w:rsidRDefault="00B10C23" w:rsidP="00D8255D">
            <w:pPr>
              <w:spacing w:after="0" w:line="240" w:lineRule="auto"/>
              <w:jc w:val="center"/>
              <w:rPr>
                <w:rFonts w:ascii="Calibri" w:eastAsia="Times New Roman" w:hAnsi="Calibri" w:cs="Times New Roman"/>
                <w:color w:val="000000"/>
                <w:lang w:val="en-US" w:eastAsia="en-US"/>
              </w:rPr>
            </w:pPr>
          </w:p>
        </w:tc>
      </w:tr>
    </w:tbl>
    <w:p w14:paraId="578DD51F" w14:textId="751FE2CE" w:rsidR="00D8255D" w:rsidRPr="000E61AD" w:rsidRDefault="00D8255D">
      <w:pPr>
        <w:rPr>
          <w:lang w:val="en-US"/>
        </w:rPr>
      </w:pPr>
    </w:p>
    <w:p w14:paraId="23D9F134" w14:textId="00E99B2F" w:rsidR="00680E06" w:rsidRPr="00EC70BC" w:rsidRDefault="00680E06" w:rsidP="00B7740C">
      <w:pPr>
        <w:rPr>
          <w:rFonts w:ascii="Times New Roman" w:hAnsi="Times New Roman" w:cs="Times New Roman"/>
          <w:b/>
          <w:color w:val="2E2E2E"/>
          <w:sz w:val="24"/>
          <w:szCs w:val="24"/>
          <w:shd w:val="clear" w:color="auto" w:fill="FFFFFF"/>
          <w:lang w:val="en-US"/>
        </w:rPr>
      </w:pPr>
    </w:p>
    <w:p w14:paraId="1CF319D7" w14:textId="77777777" w:rsidR="00680E06" w:rsidRPr="00EC70BC" w:rsidRDefault="00680E06">
      <w:pPr>
        <w:rPr>
          <w:rFonts w:ascii="Times New Roman" w:hAnsi="Times New Roman" w:cs="Times New Roman"/>
          <w:b/>
          <w:color w:val="2E2E2E"/>
          <w:sz w:val="24"/>
          <w:szCs w:val="24"/>
          <w:shd w:val="clear" w:color="auto" w:fill="FFFFFF"/>
          <w:lang w:val="en-US"/>
        </w:rPr>
      </w:pPr>
      <w:r w:rsidRPr="00EC70BC">
        <w:rPr>
          <w:rFonts w:ascii="Times New Roman" w:hAnsi="Times New Roman" w:cs="Times New Roman"/>
          <w:b/>
          <w:color w:val="2E2E2E"/>
          <w:sz w:val="24"/>
          <w:szCs w:val="24"/>
          <w:shd w:val="clear" w:color="auto" w:fill="FFFFFF"/>
          <w:lang w:val="en-US"/>
        </w:rPr>
        <w:br w:type="page"/>
      </w:r>
    </w:p>
    <w:tbl>
      <w:tblPr>
        <w:tblW w:w="16616" w:type="dxa"/>
        <w:tblInd w:w="-270" w:type="dxa"/>
        <w:tblLayout w:type="fixed"/>
        <w:tblCellMar>
          <w:left w:w="70" w:type="dxa"/>
          <w:right w:w="70" w:type="dxa"/>
        </w:tblCellMar>
        <w:tblLook w:val="04A0" w:firstRow="1" w:lastRow="0" w:firstColumn="1" w:lastColumn="0" w:noHBand="0" w:noVBand="1"/>
      </w:tblPr>
      <w:tblGrid>
        <w:gridCol w:w="2227"/>
        <w:gridCol w:w="729"/>
        <w:gridCol w:w="596"/>
        <w:gridCol w:w="1108"/>
        <w:gridCol w:w="1100"/>
        <w:gridCol w:w="598"/>
        <w:gridCol w:w="1212"/>
        <w:gridCol w:w="1209"/>
        <w:gridCol w:w="994"/>
        <w:gridCol w:w="1249"/>
        <w:gridCol w:w="1237"/>
        <w:gridCol w:w="1021"/>
        <w:gridCol w:w="916"/>
        <w:gridCol w:w="1239"/>
        <w:gridCol w:w="226"/>
        <w:gridCol w:w="955"/>
      </w:tblGrid>
      <w:tr w:rsidR="00A33A7F" w:rsidRPr="00276905" w14:paraId="7EFE70B3" w14:textId="77777777" w:rsidTr="000E61AD">
        <w:trPr>
          <w:gridAfter w:val="1"/>
          <w:wAfter w:w="955" w:type="dxa"/>
          <w:trHeight w:val="615"/>
        </w:trPr>
        <w:tc>
          <w:tcPr>
            <w:tcW w:w="15661" w:type="dxa"/>
            <w:gridSpan w:val="15"/>
            <w:tcBorders>
              <w:top w:val="single" w:sz="4" w:space="0" w:color="auto"/>
              <w:left w:val="nil"/>
              <w:bottom w:val="nil"/>
              <w:right w:val="nil"/>
            </w:tcBorders>
            <w:shd w:val="clear" w:color="auto" w:fill="auto"/>
            <w:vAlign w:val="bottom"/>
            <w:hideMark/>
          </w:tcPr>
          <w:p w14:paraId="17AA6557" w14:textId="2610FF92" w:rsidR="00A33A7F" w:rsidRPr="000E61AD" w:rsidRDefault="00A33A7F" w:rsidP="00A33A7F">
            <w:pPr>
              <w:spacing w:after="0" w:line="240" w:lineRule="auto"/>
              <w:rPr>
                <w:rFonts w:ascii="Calibri" w:eastAsia="Times New Roman" w:hAnsi="Calibri" w:cs="Times New Roman"/>
                <w:b/>
                <w:color w:val="000000"/>
                <w:lang w:val="en-US"/>
              </w:rPr>
            </w:pPr>
            <w:r w:rsidRPr="000E61AD">
              <w:rPr>
                <w:rFonts w:ascii="Calibri" w:eastAsia="Times New Roman" w:hAnsi="Calibri" w:cs="Times New Roman"/>
                <w:b/>
                <w:color w:val="000000"/>
                <w:lang w:val="en-US"/>
              </w:rPr>
              <w:lastRenderedPageBreak/>
              <w:t>Table 3. Summary Table of Social Gradients and Socioeconomic Gaps Among Men</w:t>
            </w:r>
          </w:p>
        </w:tc>
      </w:tr>
      <w:tr w:rsidR="00875686" w:rsidRPr="00A33A7F" w14:paraId="7525E7F9" w14:textId="77777777" w:rsidTr="000E61AD">
        <w:tblPrEx>
          <w:tblCellMar>
            <w:left w:w="108" w:type="dxa"/>
            <w:right w:w="108" w:type="dxa"/>
          </w:tblCellMar>
        </w:tblPrEx>
        <w:trPr>
          <w:trHeight w:val="300"/>
        </w:trPr>
        <w:tc>
          <w:tcPr>
            <w:tcW w:w="2227" w:type="dxa"/>
            <w:tcBorders>
              <w:top w:val="nil"/>
              <w:left w:val="nil"/>
              <w:bottom w:val="single" w:sz="4" w:space="0" w:color="auto"/>
              <w:right w:val="nil"/>
            </w:tcBorders>
            <w:shd w:val="clear" w:color="auto" w:fill="auto"/>
            <w:noWrap/>
            <w:vAlign w:val="bottom"/>
            <w:hideMark/>
          </w:tcPr>
          <w:p w14:paraId="023688C7" w14:textId="77777777" w:rsidR="00A33A7F" w:rsidRPr="00A33A7F" w:rsidRDefault="00A33A7F" w:rsidP="00A33A7F">
            <w:pPr>
              <w:spacing w:after="0" w:line="240" w:lineRule="auto"/>
              <w:rPr>
                <w:rFonts w:ascii="Calibri" w:eastAsia="Times New Roman" w:hAnsi="Calibri" w:cs="Times New Roman"/>
                <w:b/>
                <w:bCs/>
                <w:color w:val="000000"/>
                <w:lang w:val="en-US" w:eastAsia="en-US"/>
              </w:rPr>
            </w:pPr>
          </w:p>
        </w:tc>
        <w:tc>
          <w:tcPr>
            <w:tcW w:w="729" w:type="dxa"/>
            <w:tcBorders>
              <w:top w:val="nil"/>
              <w:left w:val="nil"/>
              <w:bottom w:val="single" w:sz="4" w:space="0" w:color="auto"/>
              <w:right w:val="nil"/>
            </w:tcBorders>
            <w:shd w:val="clear" w:color="auto" w:fill="auto"/>
            <w:noWrap/>
            <w:vAlign w:val="bottom"/>
            <w:hideMark/>
          </w:tcPr>
          <w:p w14:paraId="0129F69D"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Heart</w:t>
            </w:r>
          </w:p>
        </w:tc>
        <w:tc>
          <w:tcPr>
            <w:tcW w:w="596" w:type="dxa"/>
            <w:tcBorders>
              <w:top w:val="nil"/>
              <w:left w:val="nil"/>
              <w:bottom w:val="single" w:sz="4" w:space="0" w:color="auto"/>
              <w:right w:val="nil"/>
            </w:tcBorders>
            <w:shd w:val="clear" w:color="auto" w:fill="auto"/>
            <w:noWrap/>
            <w:vAlign w:val="bottom"/>
            <w:hideMark/>
          </w:tcPr>
          <w:p w14:paraId="41E6A0FB"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HBP</w:t>
            </w:r>
          </w:p>
        </w:tc>
        <w:tc>
          <w:tcPr>
            <w:tcW w:w="1108" w:type="dxa"/>
            <w:tcBorders>
              <w:top w:val="nil"/>
              <w:left w:val="nil"/>
              <w:bottom w:val="single" w:sz="4" w:space="0" w:color="auto"/>
              <w:right w:val="nil"/>
            </w:tcBorders>
            <w:shd w:val="clear" w:color="auto" w:fill="auto"/>
            <w:noWrap/>
            <w:vAlign w:val="bottom"/>
            <w:hideMark/>
          </w:tcPr>
          <w:p w14:paraId="47BA93A5"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Breathing</w:t>
            </w:r>
          </w:p>
        </w:tc>
        <w:tc>
          <w:tcPr>
            <w:tcW w:w="1100" w:type="dxa"/>
            <w:tcBorders>
              <w:top w:val="nil"/>
              <w:left w:val="nil"/>
              <w:bottom w:val="single" w:sz="4" w:space="0" w:color="auto"/>
              <w:right w:val="nil"/>
            </w:tcBorders>
            <w:shd w:val="clear" w:color="auto" w:fill="auto"/>
            <w:noWrap/>
            <w:vAlign w:val="bottom"/>
            <w:hideMark/>
          </w:tcPr>
          <w:p w14:paraId="5BBEFF33" w14:textId="77777777" w:rsidR="00A33A7F" w:rsidRPr="00A33A7F" w:rsidRDefault="00A33A7F">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Allergies</w:t>
            </w:r>
          </w:p>
        </w:tc>
        <w:tc>
          <w:tcPr>
            <w:tcW w:w="598" w:type="dxa"/>
            <w:tcBorders>
              <w:top w:val="nil"/>
              <w:left w:val="nil"/>
              <w:bottom w:val="single" w:sz="4" w:space="0" w:color="auto"/>
              <w:right w:val="nil"/>
            </w:tcBorders>
            <w:shd w:val="clear" w:color="auto" w:fill="auto"/>
            <w:noWrap/>
            <w:vAlign w:val="bottom"/>
            <w:hideMark/>
          </w:tcPr>
          <w:p w14:paraId="495134B3"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Skin</w:t>
            </w:r>
          </w:p>
        </w:tc>
        <w:tc>
          <w:tcPr>
            <w:tcW w:w="1212" w:type="dxa"/>
            <w:tcBorders>
              <w:top w:val="nil"/>
              <w:left w:val="nil"/>
              <w:bottom w:val="single" w:sz="4" w:space="0" w:color="auto"/>
              <w:right w:val="nil"/>
            </w:tcBorders>
            <w:shd w:val="clear" w:color="auto" w:fill="auto"/>
            <w:noWrap/>
            <w:vAlign w:val="bottom"/>
            <w:hideMark/>
          </w:tcPr>
          <w:p w14:paraId="4B5F8374"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Back/Neck</w:t>
            </w:r>
          </w:p>
        </w:tc>
        <w:tc>
          <w:tcPr>
            <w:tcW w:w="1209" w:type="dxa"/>
            <w:tcBorders>
              <w:top w:val="nil"/>
              <w:left w:val="nil"/>
              <w:bottom w:val="single" w:sz="4" w:space="0" w:color="auto"/>
              <w:right w:val="nil"/>
            </w:tcBorders>
            <w:shd w:val="clear" w:color="auto" w:fill="auto"/>
            <w:noWrap/>
            <w:vAlign w:val="bottom"/>
            <w:hideMark/>
          </w:tcPr>
          <w:p w14:paraId="2A42DD79"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Hand/Arm</w:t>
            </w:r>
          </w:p>
        </w:tc>
        <w:tc>
          <w:tcPr>
            <w:tcW w:w="994" w:type="dxa"/>
            <w:tcBorders>
              <w:top w:val="nil"/>
              <w:left w:val="nil"/>
              <w:bottom w:val="single" w:sz="4" w:space="0" w:color="auto"/>
              <w:right w:val="nil"/>
            </w:tcBorders>
            <w:shd w:val="clear" w:color="auto" w:fill="auto"/>
            <w:noWrap/>
            <w:vAlign w:val="bottom"/>
            <w:hideMark/>
          </w:tcPr>
          <w:p w14:paraId="623726C0"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Foot/leg</w:t>
            </w:r>
          </w:p>
        </w:tc>
        <w:tc>
          <w:tcPr>
            <w:tcW w:w="1249" w:type="dxa"/>
            <w:tcBorders>
              <w:top w:val="nil"/>
              <w:left w:val="nil"/>
              <w:bottom w:val="single" w:sz="4" w:space="0" w:color="auto"/>
              <w:right w:val="nil"/>
            </w:tcBorders>
            <w:shd w:val="clear" w:color="auto" w:fill="auto"/>
            <w:noWrap/>
            <w:vAlign w:val="bottom"/>
            <w:hideMark/>
          </w:tcPr>
          <w:p w14:paraId="78D66BA3" w14:textId="755F8766" w:rsidR="00A33A7F" w:rsidRPr="00A33A7F" w:rsidRDefault="000C5BF4" w:rsidP="000E61AD">
            <w:pPr>
              <w:spacing w:after="0" w:line="240" w:lineRule="auto"/>
              <w:jc w:val="center"/>
              <w:rPr>
                <w:rFonts w:ascii="Calibri" w:eastAsia="Times New Roman" w:hAnsi="Calibri" w:cs="Times New Roman"/>
                <w:b/>
                <w:bCs/>
                <w:color w:val="000000"/>
                <w:lang w:val="en-US" w:eastAsia="en-US"/>
              </w:rPr>
            </w:pPr>
            <w:r>
              <w:rPr>
                <w:rFonts w:ascii="Calibri" w:eastAsia="Times New Roman" w:hAnsi="Calibri" w:cs="Times New Roman"/>
                <w:b/>
                <w:bCs/>
                <w:color w:val="000000"/>
                <w:lang w:val="en-US" w:eastAsia="en-US"/>
              </w:rPr>
              <w:t>Headaches</w:t>
            </w:r>
          </w:p>
        </w:tc>
        <w:tc>
          <w:tcPr>
            <w:tcW w:w="1237" w:type="dxa"/>
            <w:tcBorders>
              <w:top w:val="nil"/>
              <w:left w:val="nil"/>
              <w:bottom w:val="single" w:sz="4" w:space="0" w:color="auto"/>
              <w:right w:val="nil"/>
            </w:tcBorders>
            <w:shd w:val="clear" w:color="auto" w:fill="auto"/>
            <w:noWrap/>
            <w:vAlign w:val="bottom"/>
            <w:hideMark/>
          </w:tcPr>
          <w:p w14:paraId="54EC4EE4" w14:textId="0D9D4836" w:rsidR="00A33A7F" w:rsidRPr="00A33A7F" w:rsidRDefault="000C5BF4" w:rsidP="000E61AD">
            <w:pPr>
              <w:spacing w:after="0" w:line="240" w:lineRule="auto"/>
              <w:jc w:val="center"/>
              <w:rPr>
                <w:rFonts w:ascii="Calibri" w:eastAsia="Times New Roman" w:hAnsi="Calibri" w:cs="Times New Roman"/>
                <w:b/>
                <w:bCs/>
                <w:color w:val="000000"/>
                <w:lang w:val="en-US" w:eastAsia="en-US"/>
              </w:rPr>
            </w:pPr>
            <w:r>
              <w:rPr>
                <w:rFonts w:ascii="Calibri" w:eastAsia="Times New Roman" w:hAnsi="Calibri" w:cs="Times New Roman"/>
                <w:b/>
                <w:bCs/>
                <w:color w:val="000000"/>
                <w:lang w:val="en-US" w:eastAsia="en-US"/>
              </w:rPr>
              <w:t>Stomach</w:t>
            </w:r>
          </w:p>
        </w:tc>
        <w:tc>
          <w:tcPr>
            <w:tcW w:w="1021" w:type="dxa"/>
            <w:tcBorders>
              <w:top w:val="nil"/>
              <w:left w:val="nil"/>
              <w:bottom w:val="single" w:sz="4" w:space="0" w:color="auto"/>
              <w:right w:val="nil"/>
            </w:tcBorders>
            <w:shd w:val="clear" w:color="auto" w:fill="auto"/>
            <w:noWrap/>
            <w:vAlign w:val="bottom"/>
            <w:hideMark/>
          </w:tcPr>
          <w:p w14:paraId="089B5247"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Diabetes</w:t>
            </w:r>
          </w:p>
        </w:tc>
        <w:tc>
          <w:tcPr>
            <w:tcW w:w="916" w:type="dxa"/>
            <w:tcBorders>
              <w:top w:val="nil"/>
              <w:left w:val="nil"/>
              <w:bottom w:val="single" w:sz="4" w:space="0" w:color="auto"/>
              <w:right w:val="nil"/>
            </w:tcBorders>
            <w:shd w:val="clear" w:color="auto" w:fill="auto"/>
            <w:noWrap/>
            <w:vAlign w:val="bottom"/>
            <w:hideMark/>
          </w:tcPr>
          <w:p w14:paraId="49B03247"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Obesity</w:t>
            </w:r>
          </w:p>
        </w:tc>
        <w:tc>
          <w:tcPr>
            <w:tcW w:w="1239" w:type="dxa"/>
            <w:tcBorders>
              <w:top w:val="nil"/>
              <w:left w:val="nil"/>
              <w:bottom w:val="single" w:sz="4" w:space="0" w:color="auto"/>
              <w:right w:val="nil"/>
            </w:tcBorders>
            <w:shd w:val="clear" w:color="auto" w:fill="auto"/>
            <w:noWrap/>
            <w:vAlign w:val="bottom"/>
            <w:hideMark/>
          </w:tcPr>
          <w:p w14:paraId="0785A863" w14:textId="77777777" w:rsidR="00A33A7F" w:rsidRPr="00A33A7F" w:rsidRDefault="00A33A7F" w:rsidP="000E61AD">
            <w:pPr>
              <w:spacing w:after="0" w:line="240" w:lineRule="auto"/>
              <w:jc w:val="center"/>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Depression</w:t>
            </w:r>
          </w:p>
        </w:tc>
        <w:tc>
          <w:tcPr>
            <w:tcW w:w="1181" w:type="dxa"/>
            <w:gridSpan w:val="2"/>
            <w:tcBorders>
              <w:top w:val="nil"/>
              <w:left w:val="nil"/>
              <w:bottom w:val="single" w:sz="4" w:space="0" w:color="auto"/>
              <w:right w:val="nil"/>
            </w:tcBorders>
            <w:shd w:val="clear" w:color="auto" w:fill="auto"/>
            <w:noWrap/>
            <w:vAlign w:val="bottom"/>
            <w:hideMark/>
          </w:tcPr>
          <w:p w14:paraId="2D99823B" w14:textId="77777777" w:rsidR="00A33A7F" w:rsidRPr="00A33A7F" w:rsidRDefault="00A33A7F" w:rsidP="000E61AD">
            <w:pPr>
              <w:spacing w:after="0" w:line="240" w:lineRule="auto"/>
              <w:ind w:right="270"/>
              <w:rPr>
                <w:rFonts w:ascii="Calibri" w:eastAsia="Times New Roman" w:hAnsi="Calibri" w:cs="Times New Roman"/>
                <w:b/>
                <w:bCs/>
                <w:color w:val="000000"/>
                <w:lang w:val="en-US" w:eastAsia="en-US"/>
              </w:rPr>
            </w:pPr>
            <w:r w:rsidRPr="00A33A7F">
              <w:rPr>
                <w:rFonts w:ascii="Calibri" w:eastAsia="Times New Roman" w:hAnsi="Calibri" w:cs="Times New Roman"/>
                <w:b/>
                <w:bCs/>
                <w:color w:val="000000"/>
                <w:lang w:val="en-US" w:eastAsia="en-US"/>
              </w:rPr>
              <w:t>Cancer</w:t>
            </w:r>
          </w:p>
        </w:tc>
      </w:tr>
      <w:tr w:rsidR="00875686" w:rsidRPr="00A33A7F" w14:paraId="5F154550" w14:textId="77777777" w:rsidTr="000E61AD">
        <w:tblPrEx>
          <w:tblCellMar>
            <w:left w:w="108" w:type="dxa"/>
            <w:right w:w="108" w:type="dxa"/>
          </w:tblCellMar>
        </w:tblPrEx>
        <w:trPr>
          <w:trHeight w:val="300"/>
        </w:trPr>
        <w:tc>
          <w:tcPr>
            <w:tcW w:w="2227" w:type="dxa"/>
            <w:tcBorders>
              <w:top w:val="single" w:sz="4" w:space="0" w:color="auto"/>
              <w:left w:val="nil"/>
              <w:bottom w:val="single" w:sz="4" w:space="0" w:color="auto"/>
              <w:right w:val="nil"/>
            </w:tcBorders>
            <w:shd w:val="clear" w:color="auto" w:fill="auto"/>
            <w:noWrap/>
            <w:vAlign w:val="bottom"/>
            <w:hideMark/>
          </w:tcPr>
          <w:p w14:paraId="4A4133CB" w14:textId="77777777" w:rsidR="00A33A7F" w:rsidRPr="00A33A7F" w:rsidRDefault="00A33A7F" w:rsidP="00A33A7F">
            <w:pPr>
              <w:spacing w:after="0" w:line="240" w:lineRule="auto"/>
              <w:rPr>
                <w:rFonts w:ascii="Calibri" w:eastAsia="Times New Roman" w:hAnsi="Calibri" w:cs="Times New Roman"/>
                <w:b/>
                <w:bCs/>
                <w:lang w:val="en-US" w:eastAsia="en-US"/>
              </w:rPr>
            </w:pPr>
            <w:r w:rsidRPr="00A33A7F">
              <w:rPr>
                <w:rFonts w:ascii="Calibri" w:eastAsia="Times New Roman" w:hAnsi="Calibri" w:cs="Times New Roman"/>
                <w:b/>
                <w:bCs/>
                <w:lang w:val="en-US" w:eastAsia="en-US"/>
              </w:rPr>
              <w:t>North</w:t>
            </w:r>
          </w:p>
        </w:tc>
        <w:tc>
          <w:tcPr>
            <w:tcW w:w="729" w:type="dxa"/>
            <w:tcBorders>
              <w:top w:val="single" w:sz="4" w:space="0" w:color="auto"/>
              <w:left w:val="nil"/>
              <w:bottom w:val="single" w:sz="4" w:space="0" w:color="auto"/>
              <w:right w:val="nil"/>
            </w:tcBorders>
            <w:shd w:val="clear" w:color="auto" w:fill="auto"/>
            <w:noWrap/>
            <w:vAlign w:val="bottom"/>
            <w:hideMark/>
          </w:tcPr>
          <w:p w14:paraId="426CC1CC" w14:textId="77777777" w:rsidR="00A33A7F" w:rsidRPr="00A33A7F" w:rsidRDefault="00A33A7F" w:rsidP="00A33A7F">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61537AC9"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8" w:type="dxa"/>
            <w:tcBorders>
              <w:top w:val="single" w:sz="4" w:space="0" w:color="auto"/>
              <w:left w:val="nil"/>
              <w:bottom w:val="single" w:sz="4" w:space="0" w:color="auto"/>
              <w:right w:val="nil"/>
            </w:tcBorders>
            <w:shd w:val="clear" w:color="auto" w:fill="auto"/>
            <w:noWrap/>
            <w:vAlign w:val="bottom"/>
            <w:hideMark/>
          </w:tcPr>
          <w:p w14:paraId="5A9A5C6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0" w:type="dxa"/>
            <w:tcBorders>
              <w:top w:val="single" w:sz="4" w:space="0" w:color="auto"/>
              <w:left w:val="nil"/>
              <w:bottom w:val="single" w:sz="4" w:space="0" w:color="auto"/>
              <w:right w:val="nil"/>
            </w:tcBorders>
            <w:shd w:val="clear" w:color="auto" w:fill="auto"/>
            <w:noWrap/>
            <w:vAlign w:val="bottom"/>
            <w:hideMark/>
          </w:tcPr>
          <w:p w14:paraId="6ED74D5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598" w:type="dxa"/>
            <w:tcBorders>
              <w:top w:val="single" w:sz="4" w:space="0" w:color="auto"/>
              <w:left w:val="nil"/>
              <w:bottom w:val="single" w:sz="4" w:space="0" w:color="auto"/>
              <w:right w:val="nil"/>
            </w:tcBorders>
            <w:shd w:val="clear" w:color="auto" w:fill="auto"/>
            <w:noWrap/>
            <w:vAlign w:val="bottom"/>
            <w:hideMark/>
          </w:tcPr>
          <w:p w14:paraId="54BE8A06"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12" w:type="dxa"/>
            <w:tcBorders>
              <w:top w:val="single" w:sz="4" w:space="0" w:color="auto"/>
              <w:left w:val="nil"/>
              <w:bottom w:val="single" w:sz="4" w:space="0" w:color="auto"/>
              <w:right w:val="nil"/>
            </w:tcBorders>
            <w:shd w:val="clear" w:color="auto" w:fill="auto"/>
            <w:noWrap/>
            <w:vAlign w:val="bottom"/>
            <w:hideMark/>
          </w:tcPr>
          <w:p w14:paraId="2CC1E16C"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09" w:type="dxa"/>
            <w:tcBorders>
              <w:top w:val="single" w:sz="4" w:space="0" w:color="auto"/>
              <w:left w:val="nil"/>
              <w:bottom w:val="single" w:sz="4" w:space="0" w:color="auto"/>
              <w:right w:val="nil"/>
            </w:tcBorders>
            <w:shd w:val="clear" w:color="auto" w:fill="auto"/>
            <w:noWrap/>
            <w:vAlign w:val="bottom"/>
            <w:hideMark/>
          </w:tcPr>
          <w:p w14:paraId="24F1AC86"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94" w:type="dxa"/>
            <w:tcBorders>
              <w:top w:val="single" w:sz="4" w:space="0" w:color="auto"/>
              <w:left w:val="nil"/>
              <w:bottom w:val="single" w:sz="4" w:space="0" w:color="auto"/>
              <w:right w:val="nil"/>
            </w:tcBorders>
            <w:shd w:val="clear" w:color="auto" w:fill="auto"/>
            <w:noWrap/>
            <w:vAlign w:val="bottom"/>
            <w:hideMark/>
          </w:tcPr>
          <w:p w14:paraId="667464AC"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49" w:type="dxa"/>
            <w:tcBorders>
              <w:top w:val="single" w:sz="4" w:space="0" w:color="auto"/>
              <w:left w:val="nil"/>
              <w:bottom w:val="single" w:sz="4" w:space="0" w:color="auto"/>
              <w:right w:val="nil"/>
            </w:tcBorders>
            <w:shd w:val="clear" w:color="auto" w:fill="auto"/>
            <w:noWrap/>
            <w:vAlign w:val="bottom"/>
            <w:hideMark/>
          </w:tcPr>
          <w:p w14:paraId="1A470C1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37" w:type="dxa"/>
            <w:tcBorders>
              <w:top w:val="single" w:sz="4" w:space="0" w:color="auto"/>
              <w:left w:val="nil"/>
              <w:bottom w:val="single" w:sz="4" w:space="0" w:color="auto"/>
              <w:right w:val="nil"/>
            </w:tcBorders>
            <w:shd w:val="clear" w:color="auto" w:fill="auto"/>
            <w:noWrap/>
            <w:vAlign w:val="bottom"/>
            <w:hideMark/>
          </w:tcPr>
          <w:p w14:paraId="32A71CD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021" w:type="dxa"/>
            <w:tcBorders>
              <w:top w:val="single" w:sz="4" w:space="0" w:color="auto"/>
              <w:left w:val="nil"/>
              <w:bottom w:val="single" w:sz="4" w:space="0" w:color="auto"/>
              <w:right w:val="nil"/>
            </w:tcBorders>
            <w:shd w:val="clear" w:color="auto" w:fill="auto"/>
            <w:noWrap/>
            <w:vAlign w:val="bottom"/>
            <w:hideMark/>
          </w:tcPr>
          <w:p w14:paraId="5009C862"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auto" w:fill="auto"/>
            <w:noWrap/>
            <w:vAlign w:val="bottom"/>
            <w:hideMark/>
          </w:tcPr>
          <w:p w14:paraId="22592980"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39" w:type="dxa"/>
            <w:tcBorders>
              <w:top w:val="single" w:sz="4" w:space="0" w:color="auto"/>
              <w:left w:val="nil"/>
              <w:bottom w:val="single" w:sz="4" w:space="0" w:color="auto"/>
              <w:right w:val="nil"/>
            </w:tcBorders>
            <w:shd w:val="clear" w:color="auto" w:fill="auto"/>
            <w:noWrap/>
            <w:vAlign w:val="bottom"/>
            <w:hideMark/>
          </w:tcPr>
          <w:p w14:paraId="5199DB6E"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81" w:type="dxa"/>
            <w:gridSpan w:val="2"/>
            <w:tcBorders>
              <w:top w:val="single" w:sz="4" w:space="0" w:color="auto"/>
              <w:left w:val="nil"/>
              <w:bottom w:val="single" w:sz="4" w:space="0" w:color="auto"/>
              <w:right w:val="nil"/>
            </w:tcBorders>
            <w:shd w:val="clear" w:color="auto" w:fill="auto"/>
            <w:noWrap/>
            <w:vAlign w:val="bottom"/>
            <w:hideMark/>
          </w:tcPr>
          <w:p w14:paraId="1683F330"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r>
      <w:tr w:rsidR="00875686" w:rsidRPr="00A33A7F" w14:paraId="5FDA1B34" w14:textId="77777777" w:rsidTr="000E61AD">
        <w:tblPrEx>
          <w:tblCellMar>
            <w:left w:w="108" w:type="dxa"/>
            <w:right w:w="108" w:type="dxa"/>
          </w:tblCellMar>
        </w:tblPrEx>
        <w:trPr>
          <w:trHeight w:val="300"/>
        </w:trPr>
        <w:tc>
          <w:tcPr>
            <w:tcW w:w="2227" w:type="dxa"/>
            <w:tcBorders>
              <w:top w:val="single" w:sz="4" w:space="0" w:color="auto"/>
              <w:left w:val="nil"/>
              <w:bottom w:val="nil"/>
              <w:right w:val="nil"/>
            </w:tcBorders>
            <w:shd w:val="clear" w:color="auto" w:fill="auto"/>
            <w:noWrap/>
            <w:vAlign w:val="bottom"/>
            <w:hideMark/>
          </w:tcPr>
          <w:p w14:paraId="4E10F5D6"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Denmark (n=588)</w:t>
            </w:r>
          </w:p>
        </w:tc>
        <w:tc>
          <w:tcPr>
            <w:tcW w:w="729" w:type="dxa"/>
            <w:tcBorders>
              <w:top w:val="single" w:sz="4" w:space="0" w:color="auto"/>
              <w:left w:val="nil"/>
              <w:bottom w:val="nil"/>
              <w:right w:val="nil"/>
            </w:tcBorders>
            <w:shd w:val="clear" w:color="auto" w:fill="auto"/>
            <w:noWrap/>
            <w:vAlign w:val="bottom"/>
            <w:hideMark/>
          </w:tcPr>
          <w:p w14:paraId="7BB4028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596" w:type="dxa"/>
            <w:tcBorders>
              <w:top w:val="single" w:sz="4" w:space="0" w:color="auto"/>
              <w:left w:val="nil"/>
              <w:bottom w:val="nil"/>
              <w:right w:val="nil"/>
            </w:tcBorders>
            <w:shd w:val="clear" w:color="000000" w:fill="F2F2F2"/>
            <w:noWrap/>
            <w:vAlign w:val="bottom"/>
            <w:hideMark/>
          </w:tcPr>
          <w:p w14:paraId="43D21BE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08" w:type="dxa"/>
            <w:tcBorders>
              <w:top w:val="single" w:sz="4" w:space="0" w:color="auto"/>
              <w:left w:val="nil"/>
              <w:bottom w:val="nil"/>
              <w:right w:val="nil"/>
            </w:tcBorders>
            <w:shd w:val="clear" w:color="auto" w:fill="auto"/>
            <w:noWrap/>
            <w:vAlign w:val="bottom"/>
            <w:hideMark/>
          </w:tcPr>
          <w:p w14:paraId="6E8580E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single" w:sz="4" w:space="0" w:color="auto"/>
              <w:left w:val="nil"/>
              <w:bottom w:val="nil"/>
              <w:right w:val="nil"/>
            </w:tcBorders>
            <w:shd w:val="clear" w:color="000000" w:fill="F2F2F2"/>
            <w:noWrap/>
            <w:vAlign w:val="bottom"/>
            <w:hideMark/>
          </w:tcPr>
          <w:p w14:paraId="12AEEDC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p>
        </w:tc>
        <w:tc>
          <w:tcPr>
            <w:tcW w:w="598" w:type="dxa"/>
            <w:tcBorders>
              <w:top w:val="single" w:sz="4" w:space="0" w:color="auto"/>
              <w:left w:val="nil"/>
              <w:bottom w:val="nil"/>
              <w:right w:val="nil"/>
            </w:tcBorders>
            <w:shd w:val="clear" w:color="auto" w:fill="auto"/>
            <w:noWrap/>
            <w:vAlign w:val="bottom"/>
            <w:hideMark/>
          </w:tcPr>
          <w:p w14:paraId="5BE5507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single" w:sz="4" w:space="0" w:color="auto"/>
              <w:left w:val="nil"/>
              <w:bottom w:val="nil"/>
              <w:right w:val="nil"/>
            </w:tcBorders>
            <w:shd w:val="clear" w:color="000000" w:fill="F2F2F2"/>
            <w:noWrap/>
            <w:vAlign w:val="bottom"/>
            <w:hideMark/>
          </w:tcPr>
          <w:p w14:paraId="074E0A7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single" w:sz="4" w:space="0" w:color="auto"/>
              <w:left w:val="nil"/>
              <w:bottom w:val="nil"/>
              <w:right w:val="nil"/>
            </w:tcBorders>
            <w:shd w:val="clear" w:color="auto" w:fill="auto"/>
            <w:noWrap/>
            <w:vAlign w:val="bottom"/>
            <w:hideMark/>
          </w:tcPr>
          <w:p w14:paraId="57F4CB3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994" w:type="dxa"/>
            <w:tcBorders>
              <w:top w:val="single" w:sz="4" w:space="0" w:color="auto"/>
              <w:left w:val="nil"/>
              <w:bottom w:val="nil"/>
              <w:right w:val="nil"/>
            </w:tcBorders>
            <w:shd w:val="clear" w:color="000000" w:fill="F2F2F2"/>
            <w:noWrap/>
            <w:vAlign w:val="bottom"/>
            <w:hideMark/>
          </w:tcPr>
          <w:p w14:paraId="65245E6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single" w:sz="4" w:space="0" w:color="auto"/>
              <w:left w:val="nil"/>
              <w:bottom w:val="nil"/>
              <w:right w:val="nil"/>
            </w:tcBorders>
            <w:shd w:val="clear" w:color="auto" w:fill="auto"/>
            <w:noWrap/>
            <w:vAlign w:val="bottom"/>
            <w:hideMark/>
          </w:tcPr>
          <w:p w14:paraId="3F46B7C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single" w:sz="4" w:space="0" w:color="auto"/>
              <w:left w:val="nil"/>
              <w:bottom w:val="nil"/>
              <w:right w:val="nil"/>
            </w:tcBorders>
            <w:shd w:val="clear" w:color="000000" w:fill="F2F2F2"/>
            <w:noWrap/>
            <w:vAlign w:val="bottom"/>
            <w:hideMark/>
          </w:tcPr>
          <w:p w14:paraId="17058B7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single" w:sz="4" w:space="0" w:color="auto"/>
              <w:left w:val="nil"/>
              <w:bottom w:val="nil"/>
              <w:right w:val="nil"/>
            </w:tcBorders>
            <w:shd w:val="clear" w:color="auto" w:fill="auto"/>
            <w:noWrap/>
            <w:vAlign w:val="bottom"/>
            <w:hideMark/>
          </w:tcPr>
          <w:p w14:paraId="4AC407D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single" w:sz="4" w:space="0" w:color="auto"/>
              <w:left w:val="nil"/>
              <w:bottom w:val="nil"/>
              <w:right w:val="nil"/>
            </w:tcBorders>
            <w:shd w:val="clear" w:color="000000" w:fill="F2F2F2"/>
            <w:noWrap/>
            <w:vAlign w:val="bottom"/>
            <w:hideMark/>
          </w:tcPr>
          <w:p w14:paraId="5D6E3C2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239" w:type="dxa"/>
            <w:tcBorders>
              <w:top w:val="single" w:sz="4" w:space="0" w:color="auto"/>
              <w:left w:val="nil"/>
              <w:bottom w:val="nil"/>
              <w:right w:val="nil"/>
            </w:tcBorders>
            <w:shd w:val="clear" w:color="000000" w:fill="F2F2F2"/>
            <w:noWrap/>
            <w:vAlign w:val="bottom"/>
            <w:hideMark/>
          </w:tcPr>
          <w:p w14:paraId="69070EC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top w:val="single" w:sz="4" w:space="0" w:color="auto"/>
              <w:left w:val="nil"/>
              <w:bottom w:val="nil"/>
              <w:right w:val="nil"/>
            </w:tcBorders>
            <w:shd w:val="clear" w:color="auto" w:fill="auto"/>
            <w:noWrap/>
            <w:vAlign w:val="bottom"/>
            <w:hideMark/>
          </w:tcPr>
          <w:p w14:paraId="4ECE6A8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59781040"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4D528962"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Finland (n=802)</w:t>
            </w:r>
          </w:p>
        </w:tc>
        <w:tc>
          <w:tcPr>
            <w:tcW w:w="729" w:type="dxa"/>
            <w:tcBorders>
              <w:top w:val="nil"/>
              <w:left w:val="nil"/>
              <w:bottom w:val="nil"/>
              <w:right w:val="nil"/>
            </w:tcBorders>
            <w:shd w:val="clear" w:color="auto" w:fill="auto"/>
            <w:noWrap/>
            <w:vAlign w:val="bottom"/>
            <w:hideMark/>
          </w:tcPr>
          <w:p w14:paraId="726D593A"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6805041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108" w:type="dxa"/>
            <w:tcBorders>
              <w:top w:val="nil"/>
              <w:left w:val="nil"/>
              <w:bottom w:val="nil"/>
              <w:right w:val="nil"/>
            </w:tcBorders>
            <w:shd w:val="clear" w:color="auto" w:fill="auto"/>
            <w:noWrap/>
            <w:vAlign w:val="bottom"/>
            <w:hideMark/>
          </w:tcPr>
          <w:p w14:paraId="237B210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45ADE8B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X(I)</w:t>
            </w:r>
          </w:p>
        </w:tc>
        <w:tc>
          <w:tcPr>
            <w:tcW w:w="598" w:type="dxa"/>
            <w:tcBorders>
              <w:top w:val="nil"/>
              <w:left w:val="nil"/>
              <w:bottom w:val="nil"/>
              <w:right w:val="nil"/>
            </w:tcBorders>
            <w:shd w:val="clear" w:color="auto" w:fill="auto"/>
            <w:noWrap/>
            <w:vAlign w:val="bottom"/>
            <w:hideMark/>
          </w:tcPr>
          <w:p w14:paraId="3BC6C8D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X(I)</w:t>
            </w:r>
          </w:p>
        </w:tc>
        <w:tc>
          <w:tcPr>
            <w:tcW w:w="1212" w:type="dxa"/>
            <w:tcBorders>
              <w:top w:val="nil"/>
              <w:left w:val="nil"/>
              <w:bottom w:val="nil"/>
              <w:right w:val="nil"/>
            </w:tcBorders>
            <w:shd w:val="clear" w:color="000000" w:fill="F2F2F2"/>
            <w:noWrap/>
            <w:vAlign w:val="bottom"/>
            <w:hideMark/>
          </w:tcPr>
          <w:p w14:paraId="5414D28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3DDE464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nil"/>
              <w:right w:val="nil"/>
            </w:tcBorders>
            <w:shd w:val="clear" w:color="000000" w:fill="F2F2F2"/>
            <w:noWrap/>
            <w:vAlign w:val="bottom"/>
            <w:hideMark/>
          </w:tcPr>
          <w:p w14:paraId="133A466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auto" w:fill="auto"/>
            <w:noWrap/>
            <w:vAlign w:val="bottom"/>
            <w:hideMark/>
          </w:tcPr>
          <w:p w14:paraId="3DAC34B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126E182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24A196A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661DD35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239" w:type="dxa"/>
            <w:tcBorders>
              <w:top w:val="nil"/>
              <w:left w:val="nil"/>
              <w:bottom w:val="nil"/>
              <w:right w:val="nil"/>
            </w:tcBorders>
            <w:shd w:val="clear" w:color="000000" w:fill="F2F2F2"/>
            <w:noWrap/>
            <w:vAlign w:val="bottom"/>
            <w:hideMark/>
          </w:tcPr>
          <w:p w14:paraId="2140C94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nil"/>
              <w:left w:val="nil"/>
              <w:bottom w:val="nil"/>
              <w:right w:val="nil"/>
            </w:tcBorders>
            <w:shd w:val="clear" w:color="auto" w:fill="auto"/>
            <w:noWrap/>
            <w:vAlign w:val="bottom"/>
            <w:hideMark/>
          </w:tcPr>
          <w:p w14:paraId="4D76967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2E327884"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6E145518"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Norway (n=597)</w:t>
            </w:r>
          </w:p>
        </w:tc>
        <w:tc>
          <w:tcPr>
            <w:tcW w:w="729" w:type="dxa"/>
            <w:tcBorders>
              <w:top w:val="nil"/>
              <w:left w:val="nil"/>
              <w:bottom w:val="nil"/>
              <w:right w:val="nil"/>
            </w:tcBorders>
            <w:shd w:val="clear" w:color="auto" w:fill="auto"/>
            <w:noWrap/>
            <w:vAlign w:val="bottom"/>
            <w:hideMark/>
          </w:tcPr>
          <w:p w14:paraId="1D115E80"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3E6313D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1108" w:type="dxa"/>
            <w:tcBorders>
              <w:top w:val="nil"/>
              <w:left w:val="nil"/>
              <w:bottom w:val="nil"/>
              <w:right w:val="nil"/>
            </w:tcBorders>
            <w:shd w:val="clear" w:color="auto" w:fill="auto"/>
            <w:noWrap/>
            <w:vAlign w:val="bottom"/>
            <w:hideMark/>
          </w:tcPr>
          <w:p w14:paraId="79FBFF0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5374BCE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nil"/>
              <w:left w:val="nil"/>
              <w:bottom w:val="nil"/>
              <w:right w:val="nil"/>
            </w:tcBorders>
            <w:shd w:val="clear" w:color="auto" w:fill="auto"/>
            <w:noWrap/>
            <w:vAlign w:val="bottom"/>
            <w:hideMark/>
          </w:tcPr>
          <w:p w14:paraId="407F339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nil"/>
              <w:right w:val="nil"/>
            </w:tcBorders>
            <w:shd w:val="clear" w:color="000000" w:fill="F2F2F2"/>
            <w:noWrap/>
            <w:vAlign w:val="bottom"/>
            <w:hideMark/>
          </w:tcPr>
          <w:p w14:paraId="6AEB33F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5C35A48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nil"/>
              <w:right w:val="nil"/>
            </w:tcBorders>
            <w:shd w:val="clear" w:color="000000" w:fill="F2F2F2"/>
            <w:noWrap/>
            <w:vAlign w:val="bottom"/>
            <w:hideMark/>
          </w:tcPr>
          <w:p w14:paraId="10F6D85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auto" w:fill="auto"/>
            <w:noWrap/>
            <w:vAlign w:val="bottom"/>
            <w:hideMark/>
          </w:tcPr>
          <w:p w14:paraId="68D66C0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04FA398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0E7CED3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69A551A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39" w:type="dxa"/>
            <w:tcBorders>
              <w:top w:val="nil"/>
              <w:left w:val="nil"/>
              <w:bottom w:val="nil"/>
              <w:right w:val="nil"/>
            </w:tcBorders>
            <w:shd w:val="clear" w:color="000000" w:fill="F2F2F2"/>
            <w:noWrap/>
            <w:vAlign w:val="bottom"/>
            <w:hideMark/>
          </w:tcPr>
          <w:p w14:paraId="0639C15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top w:val="nil"/>
              <w:left w:val="nil"/>
              <w:bottom w:val="nil"/>
              <w:right w:val="nil"/>
            </w:tcBorders>
            <w:shd w:val="clear" w:color="auto" w:fill="auto"/>
            <w:noWrap/>
            <w:vAlign w:val="bottom"/>
            <w:hideMark/>
          </w:tcPr>
          <w:p w14:paraId="70BA17D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18BB47E2" w14:textId="77777777" w:rsidTr="000E61AD">
        <w:tblPrEx>
          <w:tblCellMar>
            <w:left w:w="108" w:type="dxa"/>
            <w:right w:w="108" w:type="dxa"/>
          </w:tblCellMar>
        </w:tblPrEx>
        <w:trPr>
          <w:trHeight w:val="300"/>
        </w:trPr>
        <w:tc>
          <w:tcPr>
            <w:tcW w:w="2227" w:type="dxa"/>
            <w:tcBorders>
              <w:top w:val="nil"/>
              <w:left w:val="nil"/>
              <w:bottom w:val="single" w:sz="4" w:space="0" w:color="auto"/>
              <w:right w:val="nil"/>
            </w:tcBorders>
            <w:shd w:val="clear" w:color="auto" w:fill="auto"/>
            <w:noWrap/>
            <w:vAlign w:val="bottom"/>
            <w:hideMark/>
          </w:tcPr>
          <w:p w14:paraId="614623E9"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Sweden (n=666)</w:t>
            </w:r>
          </w:p>
        </w:tc>
        <w:tc>
          <w:tcPr>
            <w:tcW w:w="729" w:type="dxa"/>
            <w:tcBorders>
              <w:top w:val="nil"/>
              <w:left w:val="nil"/>
              <w:bottom w:val="single" w:sz="4" w:space="0" w:color="auto"/>
              <w:right w:val="nil"/>
            </w:tcBorders>
            <w:shd w:val="clear" w:color="auto" w:fill="auto"/>
            <w:noWrap/>
            <w:vAlign w:val="bottom"/>
            <w:hideMark/>
          </w:tcPr>
          <w:p w14:paraId="5ADC982E"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single" w:sz="4" w:space="0" w:color="auto"/>
              <w:right w:val="nil"/>
            </w:tcBorders>
            <w:shd w:val="clear" w:color="000000" w:fill="F2F2F2"/>
            <w:noWrap/>
            <w:vAlign w:val="bottom"/>
            <w:hideMark/>
          </w:tcPr>
          <w:p w14:paraId="5BC7042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08" w:type="dxa"/>
            <w:tcBorders>
              <w:top w:val="nil"/>
              <w:left w:val="nil"/>
              <w:bottom w:val="single" w:sz="4" w:space="0" w:color="auto"/>
              <w:right w:val="nil"/>
            </w:tcBorders>
            <w:shd w:val="clear" w:color="auto" w:fill="auto"/>
            <w:noWrap/>
            <w:vAlign w:val="bottom"/>
            <w:hideMark/>
          </w:tcPr>
          <w:p w14:paraId="7CF8795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00" w:type="dxa"/>
            <w:tcBorders>
              <w:top w:val="nil"/>
              <w:left w:val="nil"/>
              <w:bottom w:val="single" w:sz="4" w:space="0" w:color="auto"/>
              <w:right w:val="nil"/>
            </w:tcBorders>
            <w:shd w:val="clear" w:color="000000" w:fill="F2F2F2"/>
            <w:noWrap/>
            <w:vAlign w:val="bottom"/>
            <w:hideMark/>
          </w:tcPr>
          <w:p w14:paraId="635482A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nil"/>
              <w:left w:val="nil"/>
              <w:bottom w:val="single" w:sz="4" w:space="0" w:color="auto"/>
              <w:right w:val="nil"/>
            </w:tcBorders>
            <w:shd w:val="clear" w:color="auto" w:fill="auto"/>
            <w:noWrap/>
            <w:vAlign w:val="bottom"/>
            <w:hideMark/>
          </w:tcPr>
          <w:p w14:paraId="3C26395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single" w:sz="4" w:space="0" w:color="auto"/>
              <w:right w:val="nil"/>
            </w:tcBorders>
            <w:shd w:val="clear" w:color="000000" w:fill="F2F2F2"/>
            <w:noWrap/>
            <w:vAlign w:val="bottom"/>
            <w:hideMark/>
          </w:tcPr>
          <w:p w14:paraId="21724FD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single" w:sz="4" w:space="0" w:color="auto"/>
              <w:right w:val="nil"/>
            </w:tcBorders>
            <w:shd w:val="clear" w:color="auto" w:fill="auto"/>
            <w:noWrap/>
            <w:vAlign w:val="bottom"/>
            <w:hideMark/>
          </w:tcPr>
          <w:p w14:paraId="396DBC6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single" w:sz="4" w:space="0" w:color="auto"/>
              <w:right w:val="nil"/>
            </w:tcBorders>
            <w:shd w:val="clear" w:color="000000" w:fill="F2F2F2"/>
            <w:noWrap/>
            <w:vAlign w:val="bottom"/>
            <w:hideMark/>
          </w:tcPr>
          <w:p w14:paraId="41E1985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single" w:sz="4" w:space="0" w:color="auto"/>
              <w:right w:val="nil"/>
            </w:tcBorders>
            <w:shd w:val="clear" w:color="auto" w:fill="auto"/>
            <w:noWrap/>
            <w:vAlign w:val="bottom"/>
            <w:hideMark/>
          </w:tcPr>
          <w:p w14:paraId="069DB15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single" w:sz="4" w:space="0" w:color="auto"/>
              <w:right w:val="nil"/>
            </w:tcBorders>
            <w:shd w:val="clear" w:color="000000" w:fill="F2F2F2"/>
            <w:noWrap/>
            <w:vAlign w:val="bottom"/>
            <w:hideMark/>
          </w:tcPr>
          <w:p w14:paraId="6AA96D3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single" w:sz="4" w:space="0" w:color="auto"/>
              <w:right w:val="nil"/>
            </w:tcBorders>
            <w:shd w:val="clear" w:color="auto" w:fill="auto"/>
            <w:noWrap/>
            <w:vAlign w:val="bottom"/>
            <w:hideMark/>
          </w:tcPr>
          <w:p w14:paraId="00CF8E3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single" w:sz="4" w:space="0" w:color="auto"/>
              <w:right w:val="nil"/>
            </w:tcBorders>
            <w:shd w:val="clear" w:color="000000" w:fill="F2F2F2"/>
            <w:noWrap/>
            <w:vAlign w:val="bottom"/>
            <w:hideMark/>
          </w:tcPr>
          <w:p w14:paraId="358F35B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239" w:type="dxa"/>
            <w:tcBorders>
              <w:top w:val="nil"/>
              <w:left w:val="nil"/>
              <w:bottom w:val="single" w:sz="4" w:space="0" w:color="auto"/>
              <w:right w:val="nil"/>
            </w:tcBorders>
            <w:shd w:val="clear" w:color="000000" w:fill="F2F2F2"/>
            <w:noWrap/>
            <w:vAlign w:val="bottom"/>
            <w:hideMark/>
          </w:tcPr>
          <w:p w14:paraId="520C524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nil"/>
              <w:left w:val="nil"/>
              <w:bottom w:val="single" w:sz="4" w:space="0" w:color="auto"/>
              <w:right w:val="nil"/>
            </w:tcBorders>
            <w:shd w:val="clear" w:color="auto" w:fill="auto"/>
            <w:noWrap/>
            <w:vAlign w:val="bottom"/>
            <w:hideMark/>
          </w:tcPr>
          <w:p w14:paraId="3DBD0D7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5A6DEB27" w14:textId="77777777" w:rsidTr="000E61AD">
        <w:tblPrEx>
          <w:tblCellMar>
            <w:left w:w="108" w:type="dxa"/>
            <w:right w:w="108" w:type="dxa"/>
          </w:tblCellMar>
        </w:tblPrEx>
        <w:trPr>
          <w:trHeight w:val="300"/>
        </w:trPr>
        <w:tc>
          <w:tcPr>
            <w:tcW w:w="2227" w:type="dxa"/>
            <w:tcBorders>
              <w:top w:val="single" w:sz="4" w:space="0" w:color="auto"/>
              <w:left w:val="nil"/>
              <w:bottom w:val="single" w:sz="4" w:space="0" w:color="auto"/>
              <w:right w:val="nil"/>
            </w:tcBorders>
            <w:shd w:val="clear" w:color="auto" w:fill="auto"/>
            <w:noWrap/>
            <w:vAlign w:val="bottom"/>
            <w:hideMark/>
          </w:tcPr>
          <w:p w14:paraId="63C169EA" w14:textId="77777777" w:rsidR="00A33A7F" w:rsidRPr="00A33A7F" w:rsidRDefault="00A33A7F" w:rsidP="00A33A7F">
            <w:pPr>
              <w:spacing w:after="0" w:line="240" w:lineRule="auto"/>
              <w:rPr>
                <w:rFonts w:ascii="Calibri" w:eastAsia="Times New Roman" w:hAnsi="Calibri" w:cs="Times New Roman"/>
                <w:b/>
                <w:bCs/>
                <w:lang w:val="en-US" w:eastAsia="en-US"/>
              </w:rPr>
            </w:pPr>
            <w:r w:rsidRPr="00A33A7F">
              <w:rPr>
                <w:rFonts w:ascii="Calibri" w:eastAsia="Times New Roman" w:hAnsi="Calibri" w:cs="Times New Roman"/>
                <w:b/>
                <w:bCs/>
                <w:lang w:val="en-US" w:eastAsia="en-US"/>
              </w:rPr>
              <w:t>West</w:t>
            </w:r>
          </w:p>
        </w:tc>
        <w:tc>
          <w:tcPr>
            <w:tcW w:w="729" w:type="dxa"/>
            <w:tcBorders>
              <w:top w:val="single" w:sz="4" w:space="0" w:color="auto"/>
              <w:left w:val="nil"/>
              <w:bottom w:val="single" w:sz="4" w:space="0" w:color="auto"/>
              <w:right w:val="nil"/>
            </w:tcBorders>
            <w:shd w:val="clear" w:color="auto" w:fill="auto"/>
            <w:noWrap/>
            <w:vAlign w:val="bottom"/>
            <w:hideMark/>
          </w:tcPr>
          <w:p w14:paraId="0E09146C" w14:textId="77777777" w:rsidR="00A33A7F" w:rsidRPr="00A33A7F" w:rsidRDefault="00A33A7F" w:rsidP="00A33A7F">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0D61219E"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8" w:type="dxa"/>
            <w:tcBorders>
              <w:top w:val="single" w:sz="4" w:space="0" w:color="auto"/>
              <w:left w:val="nil"/>
              <w:bottom w:val="single" w:sz="4" w:space="0" w:color="auto"/>
              <w:right w:val="nil"/>
            </w:tcBorders>
            <w:shd w:val="clear" w:color="auto" w:fill="auto"/>
            <w:noWrap/>
            <w:vAlign w:val="bottom"/>
            <w:hideMark/>
          </w:tcPr>
          <w:p w14:paraId="62536E95"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0" w:type="dxa"/>
            <w:tcBorders>
              <w:top w:val="single" w:sz="4" w:space="0" w:color="auto"/>
              <w:left w:val="nil"/>
              <w:bottom w:val="single" w:sz="4" w:space="0" w:color="auto"/>
              <w:right w:val="nil"/>
            </w:tcBorders>
            <w:shd w:val="clear" w:color="auto" w:fill="auto"/>
            <w:noWrap/>
            <w:vAlign w:val="bottom"/>
            <w:hideMark/>
          </w:tcPr>
          <w:p w14:paraId="35C62F35"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598" w:type="dxa"/>
            <w:tcBorders>
              <w:top w:val="single" w:sz="4" w:space="0" w:color="auto"/>
              <w:left w:val="nil"/>
              <w:bottom w:val="single" w:sz="4" w:space="0" w:color="auto"/>
              <w:right w:val="nil"/>
            </w:tcBorders>
            <w:shd w:val="clear" w:color="auto" w:fill="auto"/>
            <w:noWrap/>
            <w:vAlign w:val="bottom"/>
            <w:hideMark/>
          </w:tcPr>
          <w:p w14:paraId="0F0DDF5F"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12" w:type="dxa"/>
            <w:tcBorders>
              <w:top w:val="single" w:sz="4" w:space="0" w:color="auto"/>
              <w:left w:val="nil"/>
              <w:bottom w:val="single" w:sz="4" w:space="0" w:color="auto"/>
              <w:right w:val="nil"/>
            </w:tcBorders>
            <w:shd w:val="clear" w:color="auto" w:fill="auto"/>
            <w:noWrap/>
            <w:vAlign w:val="bottom"/>
            <w:hideMark/>
          </w:tcPr>
          <w:p w14:paraId="223EEE32"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09" w:type="dxa"/>
            <w:tcBorders>
              <w:top w:val="single" w:sz="4" w:space="0" w:color="auto"/>
              <w:left w:val="nil"/>
              <w:bottom w:val="single" w:sz="4" w:space="0" w:color="auto"/>
              <w:right w:val="nil"/>
            </w:tcBorders>
            <w:shd w:val="clear" w:color="auto" w:fill="auto"/>
            <w:noWrap/>
            <w:vAlign w:val="bottom"/>
            <w:hideMark/>
          </w:tcPr>
          <w:p w14:paraId="6344ADDB"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94" w:type="dxa"/>
            <w:tcBorders>
              <w:top w:val="single" w:sz="4" w:space="0" w:color="auto"/>
              <w:left w:val="nil"/>
              <w:bottom w:val="single" w:sz="4" w:space="0" w:color="auto"/>
              <w:right w:val="nil"/>
            </w:tcBorders>
            <w:shd w:val="clear" w:color="auto" w:fill="auto"/>
            <w:noWrap/>
            <w:vAlign w:val="bottom"/>
            <w:hideMark/>
          </w:tcPr>
          <w:p w14:paraId="5CCEA58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49" w:type="dxa"/>
            <w:tcBorders>
              <w:top w:val="single" w:sz="4" w:space="0" w:color="auto"/>
              <w:left w:val="nil"/>
              <w:bottom w:val="single" w:sz="4" w:space="0" w:color="auto"/>
              <w:right w:val="nil"/>
            </w:tcBorders>
            <w:shd w:val="clear" w:color="auto" w:fill="auto"/>
            <w:noWrap/>
            <w:vAlign w:val="bottom"/>
            <w:hideMark/>
          </w:tcPr>
          <w:p w14:paraId="7EB09590"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37" w:type="dxa"/>
            <w:tcBorders>
              <w:top w:val="single" w:sz="4" w:space="0" w:color="auto"/>
              <w:left w:val="nil"/>
              <w:bottom w:val="single" w:sz="4" w:space="0" w:color="auto"/>
              <w:right w:val="nil"/>
            </w:tcBorders>
            <w:shd w:val="clear" w:color="auto" w:fill="auto"/>
            <w:noWrap/>
            <w:vAlign w:val="bottom"/>
            <w:hideMark/>
          </w:tcPr>
          <w:p w14:paraId="5766A2A2"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021" w:type="dxa"/>
            <w:tcBorders>
              <w:top w:val="single" w:sz="4" w:space="0" w:color="auto"/>
              <w:left w:val="nil"/>
              <w:bottom w:val="single" w:sz="4" w:space="0" w:color="auto"/>
              <w:right w:val="nil"/>
            </w:tcBorders>
            <w:shd w:val="clear" w:color="auto" w:fill="auto"/>
            <w:noWrap/>
            <w:vAlign w:val="bottom"/>
            <w:hideMark/>
          </w:tcPr>
          <w:p w14:paraId="1779FB4B"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000000" w:fill="F2F2F2"/>
            <w:noWrap/>
            <w:vAlign w:val="bottom"/>
            <w:hideMark/>
          </w:tcPr>
          <w:p w14:paraId="3DAA28F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single" w:sz="4" w:space="0" w:color="auto"/>
              <w:left w:val="nil"/>
              <w:bottom w:val="single" w:sz="4" w:space="0" w:color="auto"/>
              <w:right w:val="nil"/>
            </w:tcBorders>
            <w:shd w:val="clear" w:color="000000" w:fill="F2F2F2"/>
            <w:noWrap/>
            <w:vAlign w:val="bottom"/>
            <w:hideMark/>
          </w:tcPr>
          <w:p w14:paraId="43F15DF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single" w:sz="4" w:space="0" w:color="auto"/>
              <w:left w:val="nil"/>
              <w:bottom w:val="single" w:sz="4" w:space="0" w:color="auto"/>
              <w:right w:val="nil"/>
            </w:tcBorders>
            <w:shd w:val="clear" w:color="auto" w:fill="auto"/>
            <w:noWrap/>
            <w:vAlign w:val="bottom"/>
            <w:hideMark/>
          </w:tcPr>
          <w:p w14:paraId="1DAEEAA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4DB9FAAE" w14:textId="77777777" w:rsidTr="000E61AD">
        <w:tblPrEx>
          <w:tblCellMar>
            <w:left w:w="108" w:type="dxa"/>
            <w:right w:w="108" w:type="dxa"/>
          </w:tblCellMar>
        </w:tblPrEx>
        <w:trPr>
          <w:trHeight w:val="300"/>
        </w:trPr>
        <w:tc>
          <w:tcPr>
            <w:tcW w:w="2227" w:type="dxa"/>
            <w:tcBorders>
              <w:top w:val="single" w:sz="4" w:space="0" w:color="auto"/>
              <w:left w:val="nil"/>
              <w:bottom w:val="nil"/>
              <w:right w:val="nil"/>
            </w:tcBorders>
            <w:shd w:val="clear" w:color="auto" w:fill="auto"/>
            <w:noWrap/>
            <w:vAlign w:val="bottom"/>
            <w:hideMark/>
          </w:tcPr>
          <w:p w14:paraId="45E31E1F"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Austria (n=681)</w:t>
            </w:r>
          </w:p>
        </w:tc>
        <w:tc>
          <w:tcPr>
            <w:tcW w:w="729" w:type="dxa"/>
            <w:tcBorders>
              <w:top w:val="single" w:sz="4" w:space="0" w:color="auto"/>
              <w:left w:val="nil"/>
              <w:bottom w:val="nil"/>
              <w:right w:val="nil"/>
            </w:tcBorders>
            <w:shd w:val="clear" w:color="auto" w:fill="auto"/>
            <w:noWrap/>
            <w:vAlign w:val="bottom"/>
            <w:hideMark/>
          </w:tcPr>
          <w:p w14:paraId="350754C4"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single" w:sz="4" w:space="0" w:color="auto"/>
              <w:left w:val="nil"/>
              <w:bottom w:val="nil"/>
              <w:right w:val="nil"/>
            </w:tcBorders>
            <w:shd w:val="clear" w:color="000000" w:fill="F2F2F2"/>
            <w:noWrap/>
            <w:vAlign w:val="bottom"/>
            <w:hideMark/>
          </w:tcPr>
          <w:p w14:paraId="754BC44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single" w:sz="4" w:space="0" w:color="auto"/>
              <w:left w:val="nil"/>
              <w:bottom w:val="nil"/>
              <w:right w:val="nil"/>
            </w:tcBorders>
            <w:shd w:val="clear" w:color="auto" w:fill="auto"/>
            <w:noWrap/>
            <w:vAlign w:val="bottom"/>
            <w:hideMark/>
          </w:tcPr>
          <w:p w14:paraId="76B6F41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single" w:sz="4" w:space="0" w:color="auto"/>
              <w:left w:val="nil"/>
              <w:bottom w:val="nil"/>
              <w:right w:val="nil"/>
            </w:tcBorders>
            <w:shd w:val="clear" w:color="000000" w:fill="F2F2F2"/>
            <w:noWrap/>
            <w:vAlign w:val="bottom"/>
            <w:hideMark/>
          </w:tcPr>
          <w:p w14:paraId="63C038F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598" w:type="dxa"/>
            <w:tcBorders>
              <w:top w:val="single" w:sz="4" w:space="0" w:color="auto"/>
              <w:left w:val="nil"/>
              <w:bottom w:val="nil"/>
              <w:right w:val="nil"/>
            </w:tcBorders>
            <w:shd w:val="clear" w:color="auto" w:fill="auto"/>
            <w:noWrap/>
            <w:vAlign w:val="bottom"/>
            <w:hideMark/>
          </w:tcPr>
          <w:p w14:paraId="6056C86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p>
        </w:tc>
        <w:tc>
          <w:tcPr>
            <w:tcW w:w="1212" w:type="dxa"/>
            <w:tcBorders>
              <w:top w:val="single" w:sz="4" w:space="0" w:color="auto"/>
              <w:left w:val="nil"/>
              <w:bottom w:val="nil"/>
              <w:right w:val="nil"/>
            </w:tcBorders>
            <w:shd w:val="clear" w:color="000000" w:fill="F2F2F2"/>
            <w:noWrap/>
            <w:vAlign w:val="bottom"/>
            <w:hideMark/>
          </w:tcPr>
          <w:p w14:paraId="7C53F63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single" w:sz="4" w:space="0" w:color="auto"/>
              <w:left w:val="nil"/>
              <w:bottom w:val="nil"/>
              <w:right w:val="nil"/>
            </w:tcBorders>
            <w:shd w:val="clear" w:color="auto" w:fill="auto"/>
            <w:noWrap/>
            <w:vAlign w:val="bottom"/>
            <w:hideMark/>
          </w:tcPr>
          <w:p w14:paraId="3C1A203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994" w:type="dxa"/>
            <w:tcBorders>
              <w:top w:val="single" w:sz="4" w:space="0" w:color="auto"/>
              <w:left w:val="nil"/>
              <w:bottom w:val="nil"/>
              <w:right w:val="nil"/>
            </w:tcBorders>
            <w:shd w:val="clear" w:color="000000" w:fill="F2F2F2"/>
            <w:noWrap/>
            <w:vAlign w:val="bottom"/>
            <w:hideMark/>
          </w:tcPr>
          <w:p w14:paraId="515264F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single" w:sz="4" w:space="0" w:color="auto"/>
              <w:left w:val="nil"/>
              <w:bottom w:val="nil"/>
              <w:right w:val="nil"/>
            </w:tcBorders>
            <w:shd w:val="clear" w:color="auto" w:fill="auto"/>
            <w:noWrap/>
            <w:vAlign w:val="bottom"/>
            <w:hideMark/>
          </w:tcPr>
          <w:p w14:paraId="60F793FE" w14:textId="3FA6B503"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single" w:sz="4" w:space="0" w:color="auto"/>
              <w:left w:val="nil"/>
              <w:bottom w:val="nil"/>
              <w:right w:val="nil"/>
            </w:tcBorders>
            <w:shd w:val="clear" w:color="000000" w:fill="F2F2F2"/>
            <w:noWrap/>
            <w:vAlign w:val="bottom"/>
            <w:hideMark/>
          </w:tcPr>
          <w:p w14:paraId="14F56FB0" w14:textId="797AF8A5" w:rsidR="00A33A7F" w:rsidRPr="00A33A7F" w:rsidRDefault="000C5BF4"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r w:rsidR="00A33A7F" w:rsidRPr="00A33A7F">
              <w:rPr>
                <w:rFonts w:ascii="Calibri" w:eastAsia="Times New Roman" w:hAnsi="Calibri" w:cs="Times New Roman"/>
                <w:color w:val="000000"/>
                <w:lang w:val="en-US" w:eastAsia="en-US"/>
              </w:rPr>
              <w:t> </w:t>
            </w:r>
          </w:p>
        </w:tc>
        <w:tc>
          <w:tcPr>
            <w:tcW w:w="1021" w:type="dxa"/>
            <w:tcBorders>
              <w:top w:val="single" w:sz="4" w:space="0" w:color="auto"/>
              <w:left w:val="nil"/>
              <w:bottom w:val="nil"/>
              <w:right w:val="nil"/>
            </w:tcBorders>
            <w:shd w:val="clear" w:color="auto" w:fill="auto"/>
            <w:noWrap/>
            <w:vAlign w:val="bottom"/>
            <w:hideMark/>
          </w:tcPr>
          <w:p w14:paraId="26CA627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single" w:sz="4" w:space="0" w:color="auto"/>
              <w:left w:val="nil"/>
              <w:bottom w:val="nil"/>
              <w:right w:val="nil"/>
            </w:tcBorders>
            <w:shd w:val="clear" w:color="000000" w:fill="F2F2F2"/>
            <w:noWrap/>
            <w:vAlign w:val="bottom"/>
            <w:hideMark/>
          </w:tcPr>
          <w:p w14:paraId="3D2F690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239" w:type="dxa"/>
            <w:tcBorders>
              <w:top w:val="single" w:sz="4" w:space="0" w:color="auto"/>
              <w:left w:val="nil"/>
              <w:bottom w:val="nil"/>
              <w:right w:val="nil"/>
            </w:tcBorders>
            <w:shd w:val="clear" w:color="000000" w:fill="F2F2F2"/>
            <w:noWrap/>
            <w:vAlign w:val="bottom"/>
            <w:hideMark/>
          </w:tcPr>
          <w:p w14:paraId="5EDD4BE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single" w:sz="4" w:space="0" w:color="auto"/>
              <w:left w:val="nil"/>
              <w:bottom w:val="nil"/>
              <w:right w:val="nil"/>
            </w:tcBorders>
            <w:shd w:val="clear" w:color="auto" w:fill="auto"/>
            <w:noWrap/>
            <w:vAlign w:val="bottom"/>
            <w:hideMark/>
          </w:tcPr>
          <w:p w14:paraId="6AB570E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7F8AA2B1"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72D2C318"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Belgium (n=667)</w:t>
            </w:r>
          </w:p>
        </w:tc>
        <w:tc>
          <w:tcPr>
            <w:tcW w:w="729" w:type="dxa"/>
            <w:tcBorders>
              <w:top w:val="nil"/>
              <w:left w:val="nil"/>
              <w:bottom w:val="nil"/>
              <w:right w:val="nil"/>
            </w:tcBorders>
            <w:shd w:val="clear" w:color="auto" w:fill="auto"/>
            <w:noWrap/>
            <w:vAlign w:val="bottom"/>
            <w:hideMark/>
          </w:tcPr>
          <w:p w14:paraId="1A93606A"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22E67D2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nil"/>
              <w:left w:val="nil"/>
              <w:bottom w:val="nil"/>
              <w:right w:val="nil"/>
            </w:tcBorders>
            <w:shd w:val="clear" w:color="auto" w:fill="auto"/>
            <w:noWrap/>
            <w:vAlign w:val="bottom"/>
            <w:hideMark/>
          </w:tcPr>
          <w:p w14:paraId="7F5D09C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2F4DF13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nil"/>
              <w:left w:val="nil"/>
              <w:bottom w:val="nil"/>
              <w:right w:val="nil"/>
            </w:tcBorders>
            <w:shd w:val="clear" w:color="auto" w:fill="auto"/>
            <w:noWrap/>
            <w:vAlign w:val="bottom"/>
            <w:hideMark/>
          </w:tcPr>
          <w:p w14:paraId="5C2C7D1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nil"/>
              <w:right w:val="nil"/>
            </w:tcBorders>
            <w:shd w:val="clear" w:color="000000" w:fill="F2F2F2"/>
            <w:noWrap/>
            <w:vAlign w:val="bottom"/>
            <w:hideMark/>
          </w:tcPr>
          <w:p w14:paraId="31C6A8B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1209" w:type="dxa"/>
            <w:tcBorders>
              <w:top w:val="nil"/>
              <w:left w:val="nil"/>
              <w:bottom w:val="nil"/>
              <w:right w:val="nil"/>
            </w:tcBorders>
            <w:shd w:val="clear" w:color="auto" w:fill="auto"/>
            <w:noWrap/>
            <w:vAlign w:val="bottom"/>
            <w:hideMark/>
          </w:tcPr>
          <w:p w14:paraId="2D43C03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994" w:type="dxa"/>
            <w:tcBorders>
              <w:top w:val="nil"/>
              <w:left w:val="nil"/>
              <w:bottom w:val="nil"/>
              <w:right w:val="nil"/>
            </w:tcBorders>
            <w:shd w:val="clear" w:color="000000" w:fill="F2F2F2"/>
            <w:noWrap/>
            <w:vAlign w:val="bottom"/>
            <w:hideMark/>
          </w:tcPr>
          <w:p w14:paraId="1B31ACE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auto" w:fill="auto"/>
            <w:noWrap/>
            <w:vAlign w:val="bottom"/>
            <w:hideMark/>
          </w:tcPr>
          <w:p w14:paraId="5BC24F10" w14:textId="7AB96313" w:rsidR="00A33A7F" w:rsidRPr="00A33A7F" w:rsidRDefault="000C5BF4"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1237" w:type="dxa"/>
            <w:tcBorders>
              <w:top w:val="nil"/>
              <w:left w:val="nil"/>
              <w:bottom w:val="nil"/>
              <w:right w:val="nil"/>
            </w:tcBorders>
            <w:shd w:val="clear" w:color="000000" w:fill="F2F2F2"/>
            <w:noWrap/>
            <w:vAlign w:val="bottom"/>
            <w:hideMark/>
          </w:tcPr>
          <w:p w14:paraId="48600768" w14:textId="52F777BD"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021" w:type="dxa"/>
            <w:tcBorders>
              <w:top w:val="nil"/>
              <w:left w:val="nil"/>
              <w:bottom w:val="nil"/>
              <w:right w:val="nil"/>
            </w:tcBorders>
            <w:shd w:val="clear" w:color="auto" w:fill="auto"/>
            <w:noWrap/>
            <w:vAlign w:val="bottom"/>
            <w:hideMark/>
          </w:tcPr>
          <w:p w14:paraId="2708FE8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1F18F0B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nil"/>
              <w:left w:val="nil"/>
              <w:bottom w:val="nil"/>
              <w:right w:val="nil"/>
            </w:tcBorders>
            <w:shd w:val="clear" w:color="000000" w:fill="F2F2F2"/>
            <w:noWrap/>
            <w:vAlign w:val="bottom"/>
            <w:hideMark/>
          </w:tcPr>
          <w:p w14:paraId="1AD7390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top w:val="nil"/>
              <w:left w:val="nil"/>
              <w:bottom w:val="nil"/>
              <w:right w:val="nil"/>
            </w:tcBorders>
            <w:shd w:val="clear" w:color="auto" w:fill="auto"/>
            <w:noWrap/>
            <w:vAlign w:val="bottom"/>
            <w:hideMark/>
          </w:tcPr>
          <w:p w14:paraId="4DB3A34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243A4BBC"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04905558"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France (n=721)</w:t>
            </w:r>
          </w:p>
        </w:tc>
        <w:tc>
          <w:tcPr>
            <w:tcW w:w="729" w:type="dxa"/>
            <w:tcBorders>
              <w:top w:val="nil"/>
              <w:left w:val="nil"/>
              <w:bottom w:val="nil"/>
              <w:right w:val="nil"/>
            </w:tcBorders>
            <w:shd w:val="clear" w:color="auto" w:fill="auto"/>
            <w:noWrap/>
            <w:vAlign w:val="bottom"/>
            <w:hideMark/>
          </w:tcPr>
          <w:p w14:paraId="3026B9F5"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58B8AD3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M,L</w:t>
            </w:r>
          </w:p>
        </w:tc>
        <w:tc>
          <w:tcPr>
            <w:tcW w:w="1108" w:type="dxa"/>
            <w:tcBorders>
              <w:top w:val="nil"/>
              <w:left w:val="nil"/>
              <w:bottom w:val="nil"/>
              <w:right w:val="nil"/>
            </w:tcBorders>
            <w:shd w:val="clear" w:color="auto" w:fill="auto"/>
            <w:noWrap/>
            <w:vAlign w:val="bottom"/>
            <w:hideMark/>
          </w:tcPr>
          <w:p w14:paraId="3FD90BB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04A2457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X(I)</w:t>
            </w:r>
          </w:p>
        </w:tc>
        <w:tc>
          <w:tcPr>
            <w:tcW w:w="598" w:type="dxa"/>
            <w:tcBorders>
              <w:top w:val="nil"/>
              <w:left w:val="nil"/>
              <w:bottom w:val="nil"/>
              <w:right w:val="nil"/>
            </w:tcBorders>
            <w:shd w:val="clear" w:color="auto" w:fill="auto"/>
            <w:noWrap/>
            <w:vAlign w:val="bottom"/>
            <w:hideMark/>
          </w:tcPr>
          <w:p w14:paraId="604EC61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1212" w:type="dxa"/>
            <w:tcBorders>
              <w:top w:val="nil"/>
              <w:left w:val="nil"/>
              <w:bottom w:val="nil"/>
              <w:right w:val="nil"/>
            </w:tcBorders>
            <w:shd w:val="clear" w:color="000000" w:fill="F2F2F2"/>
            <w:noWrap/>
            <w:vAlign w:val="bottom"/>
            <w:hideMark/>
          </w:tcPr>
          <w:p w14:paraId="4912F3A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7719C1C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994" w:type="dxa"/>
            <w:tcBorders>
              <w:top w:val="nil"/>
              <w:left w:val="nil"/>
              <w:bottom w:val="nil"/>
              <w:right w:val="nil"/>
            </w:tcBorders>
            <w:shd w:val="clear" w:color="000000" w:fill="F2F2F2"/>
            <w:noWrap/>
            <w:vAlign w:val="bottom"/>
            <w:hideMark/>
          </w:tcPr>
          <w:p w14:paraId="322AE78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auto" w:fill="auto"/>
            <w:noWrap/>
            <w:vAlign w:val="bottom"/>
            <w:hideMark/>
          </w:tcPr>
          <w:p w14:paraId="3300D46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41E21DC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1A9D66B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916" w:type="dxa"/>
            <w:tcBorders>
              <w:top w:val="nil"/>
              <w:left w:val="nil"/>
              <w:bottom w:val="nil"/>
              <w:right w:val="nil"/>
            </w:tcBorders>
            <w:shd w:val="clear" w:color="000000" w:fill="F2F2F2"/>
            <w:noWrap/>
            <w:vAlign w:val="bottom"/>
            <w:hideMark/>
          </w:tcPr>
          <w:p w14:paraId="237B156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39" w:type="dxa"/>
            <w:tcBorders>
              <w:top w:val="nil"/>
              <w:left w:val="nil"/>
              <w:bottom w:val="nil"/>
              <w:right w:val="nil"/>
            </w:tcBorders>
            <w:shd w:val="clear" w:color="000000" w:fill="F2F2F2"/>
            <w:noWrap/>
            <w:vAlign w:val="bottom"/>
            <w:hideMark/>
          </w:tcPr>
          <w:p w14:paraId="43F1323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181" w:type="dxa"/>
            <w:gridSpan w:val="2"/>
            <w:tcBorders>
              <w:top w:val="nil"/>
              <w:left w:val="nil"/>
              <w:bottom w:val="nil"/>
              <w:right w:val="nil"/>
            </w:tcBorders>
            <w:shd w:val="clear" w:color="auto" w:fill="auto"/>
            <w:noWrap/>
            <w:vAlign w:val="bottom"/>
            <w:hideMark/>
          </w:tcPr>
          <w:p w14:paraId="171F3B8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7F05FC34"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6B78218B"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Germany (n=1, 237)</w:t>
            </w:r>
          </w:p>
        </w:tc>
        <w:tc>
          <w:tcPr>
            <w:tcW w:w="729" w:type="dxa"/>
            <w:tcBorders>
              <w:top w:val="nil"/>
              <w:left w:val="nil"/>
              <w:bottom w:val="nil"/>
              <w:right w:val="nil"/>
            </w:tcBorders>
            <w:shd w:val="clear" w:color="auto" w:fill="auto"/>
            <w:noWrap/>
            <w:vAlign w:val="bottom"/>
            <w:hideMark/>
          </w:tcPr>
          <w:p w14:paraId="7AABBED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596" w:type="dxa"/>
            <w:tcBorders>
              <w:top w:val="nil"/>
              <w:left w:val="nil"/>
              <w:bottom w:val="nil"/>
              <w:right w:val="nil"/>
            </w:tcBorders>
            <w:shd w:val="clear" w:color="000000" w:fill="F2F2F2"/>
            <w:noWrap/>
            <w:vAlign w:val="bottom"/>
            <w:hideMark/>
          </w:tcPr>
          <w:p w14:paraId="29C4325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1108" w:type="dxa"/>
            <w:tcBorders>
              <w:top w:val="nil"/>
              <w:left w:val="nil"/>
              <w:bottom w:val="nil"/>
              <w:right w:val="nil"/>
            </w:tcBorders>
            <w:shd w:val="clear" w:color="auto" w:fill="auto"/>
            <w:noWrap/>
            <w:vAlign w:val="bottom"/>
            <w:hideMark/>
          </w:tcPr>
          <w:p w14:paraId="66CCFCE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610F82C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nil"/>
              <w:left w:val="nil"/>
              <w:bottom w:val="nil"/>
              <w:right w:val="nil"/>
            </w:tcBorders>
            <w:shd w:val="clear" w:color="auto" w:fill="auto"/>
            <w:noWrap/>
            <w:vAlign w:val="bottom"/>
            <w:hideMark/>
          </w:tcPr>
          <w:p w14:paraId="2B183FF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nil"/>
              <w:right w:val="nil"/>
            </w:tcBorders>
            <w:shd w:val="clear" w:color="000000" w:fill="F2F2F2"/>
            <w:noWrap/>
            <w:vAlign w:val="bottom"/>
            <w:hideMark/>
          </w:tcPr>
          <w:p w14:paraId="5C59D6D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209" w:type="dxa"/>
            <w:tcBorders>
              <w:top w:val="nil"/>
              <w:left w:val="nil"/>
              <w:bottom w:val="nil"/>
              <w:right w:val="nil"/>
            </w:tcBorders>
            <w:shd w:val="clear" w:color="auto" w:fill="auto"/>
            <w:noWrap/>
            <w:vAlign w:val="bottom"/>
            <w:hideMark/>
          </w:tcPr>
          <w:p w14:paraId="7D94E61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994" w:type="dxa"/>
            <w:tcBorders>
              <w:top w:val="nil"/>
              <w:left w:val="nil"/>
              <w:bottom w:val="nil"/>
              <w:right w:val="nil"/>
            </w:tcBorders>
            <w:shd w:val="clear" w:color="000000" w:fill="F2F2F2"/>
            <w:noWrap/>
            <w:vAlign w:val="bottom"/>
            <w:hideMark/>
          </w:tcPr>
          <w:p w14:paraId="544B688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1249" w:type="dxa"/>
            <w:tcBorders>
              <w:top w:val="nil"/>
              <w:left w:val="nil"/>
              <w:bottom w:val="nil"/>
              <w:right w:val="nil"/>
            </w:tcBorders>
            <w:shd w:val="clear" w:color="auto" w:fill="auto"/>
            <w:noWrap/>
            <w:vAlign w:val="bottom"/>
            <w:hideMark/>
          </w:tcPr>
          <w:p w14:paraId="6BF5E62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538C0BB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3EAB1EE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916" w:type="dxa"/>
            <w:tcBorders>
              <w:top w:val="nil"/>
              <w:left w:val="nil"/>
              <w:bottom w:val="nil"/>
              <w:right w:val="nil"/>
            </w:tcBorders>
            <w:shd w:val="clear" w:color="000000" w:fill="F2F2F2"/>
            <w:noWrap/>
            <w:vAlign w:val="bottom"/>
            <w:hideMark/>
          </w:tcPr>
          <w:p w14:paraId="45CDB4E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1239" w:type="dxa"/>
            <w:tcBorders>
              <w:top w:val="nil"/>
              <w:left w:val="nil"/>
              <w:bottom w:val="nil"/>
              <w:right w:val="nil"/>
            </w:tcBorders>
            <w:shd w:val="clear" w:color="000000" w:fill="F2F2F2"/>
            <w:noWrap/>
            <w:vAlign w:val="bottom"/>
            <w:hideMark/>
          </w:tcPr>
          <w:p w14:paraId="7FA1B6B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181" w:type="dxa"/>
            <w:gridSpan w:val="2"/>
            <w:tcBorders>
              <w:top w:val="nil"/>
              <w:left w:val="nil"/>
              <w:bottom w:val="nil"/>
              <w:right w:val="nil"/>
            </w:tcBorders>
            <w:shd w:val="clear" w:color="auto" w:fill="auto"/>
            <w:noWrap/>
            <w:vAlign w:val="bottom"/>
            <w:hideMark/>
          </w:tcPr>
          <w:p w14:paraId="79EC730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30A47D18"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23A9524D"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Ireland (n=761)</w:t>
            </w:r>
          </w:p>
        </w:tc>
        <w:tc>
          <w:tcPr>
            <w:tcW w:w="729" w:type="dxa"/>
            <w:tcBorders>
              <w:top w:val="nil"/>
              <w:left w:val="nil"/>
              <w:bottom w:val="nil"/>
              <w:right w:val="nil"/>
            </w:tcBorders>
            <w:shd w:val="clear" w:color="auto" w:fill="auto"/>
            <w:noWrap/>
            <w:vAlign w:val="bottom"/>
            <w:hideMark/>
          </w:tcPr>
          <w:p w14:paraId="31C70DBE"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3C670D9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08" w:type="dxa"/>
            <w:tcBorders>
              <w:top w:val="nil"/>
              <w:left w:val="nil"/>
              <w:bottom w:val="nil"/>
              <w:right w:val="nil"/>
            </w:tcBorders>
            <w:shd w:val="clear" w:color="auto" w:fill="auto"/>
            <w:noWrap/>
            <w:vAlign w:val="bottom"/>
            <w:hideMark/>
          </w:tcPr>
          <w:p w14:paraId="58810BF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69B589E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598" w:type="dxa"/>
            <w:tcBorders>
              <w:top w:val="nil"/>
              <w:left w:val="nil"/>
              <w:bottom w:val="nil"/>
              <w:right w:val="nil"/>
            </w:tcBorders>
            <w:shd w:val="clear" w:color="auto" w:fill="auto"/>
            <w:noWrap/>
            <w:vAlign w:val="bottom"/>
            <w:hideMark/>
          </w:tcPr>
          <w:p w14:paraId="7477539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nil"/>
              <w:right w:val="nil"/>
            </w:tcBorders>
            <w:shd w:val="clear" w:color="000000" w:fill="F2F2F2"/>
            <w:noWrap/>
            <w:vAlign w:val="bottom"/>
            <w:hideMark/>
          </w:tcPr>
          <w:p w14:paraId="20CE429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23DE3F9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nil"/>
              <w:right w:val="nil"/>
            </w:tcBorders>
            <w:shd w:val="clear" w:color="000000" w:fill="F2F2F2"/>
            <w:noWrap/>
            <w:vAlign w:val="bottom"/>
            <w:hideMark/>
          </w:tcPr>
          <w:p w14:paraId="203AC42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auto" w:fill="auto"/>
            <w:noWrap/>
            <w:vAlign w:val="bottom"/>
            <w:hideMark/>
          </w:tcPr>
          <w:p w14:paraId="0982B68D" w14:textId="6115E8E6" w:rsidR="00A33A7F" w:rsidRPr="00A33A7F" w:rsidRDefault="000C5BF4" w:rsidP="00A33A7F">
            <w:pPr>
              <w:spacing w:after="0" w:line="240" w:lineRule="auto"/>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w:t>
            </w:r>
          </w:p>
        </w:tc>
        <w:tc>
          <w:tcPr>
            <w:tcW w:w="1237" w:type="dxa"/>
            <w:tcBorders>
              <w:top w:val="nil"/>
              <w:left w:val="nil"/>
              <w:bottom w:val="nil"/>
              <w:right w:val="nil"/>
            </w:tcBorders>
            <w:shd w:val="clear" w:color="000000" w:fill="F2F2F2"/>
            <w:noWrap/>
            <w:vAlign w:val="bottom"/>
            <w:hideMark/>
          </w:tcPr>
          <w:p w14:paraId="76A1F82A" w14:textId="351AD2CE"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021" w:type="dxa"/>
            <w:tcBorders>
              <w:top w:val="nil"/>
              <w:left w:val="nil"/>
              <w:bottom w:val="nil"/>
              <w:right w:val="nil"/>
            </w:tcBorders>
            <w:shd w:val="clear" w:color="auto" w:fill="auto"/>
            <w:noWrap/>
            <w:vAlign w:val="bottom"/>
            <w:hideMark/>
          </w:tcPr>
          <w:p w14:paraId="3EBA654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916" w:type="dxa"/>
            <w:tcBorders>
              <w:top w:val="nil"/>
              <w:left w:val="nil"/>
              <w:bottom w:val="nil"/>
              <w:right w:val="nil"/>
            </w:tcBorders>
            <w:shd w:val="clear" w:color="000000" w:fill="F2F2F2"/>
            <w:noWrap/>
            <w:vAlign w:val="bottom"/>
            <w:hideMark/>
          </w:tcPr>
          <w:p w14:paraId="0FCB748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39" w:type="dxa"/>
            <w:tcBorders>
              <w:top w:val="nil"/>
              <w:left w:val="nil"/>
              <w:bottom w:val="nil"/>
              <w:right w:val="nil"/>
            </w:tcBorders>
            <w:shd w:val="clear" w:color="000000" w:fill="F2F2F2"/>
            <w:noWrap/>
            <w:vAlign w:val="bottom"/>
            <w:hideMark/>
          </w:tcPr>
          <w:p w14:paraId="0B418FC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top w:val="nil"/>
              <w:left w:val="nil"/>
              <w:bottom w:val="nil"/>
              <w:right w:val="nil"/>
            </w:tcBorders>
            <w:shd w:val="clear" w:color="auto" w:fill="auto"/>
            <w:noWrap/>
            <w:vAlign w:val="bottom"/>
            <w:hideMark/>
          </w:tcPr>
          <w:p w14:paraId="6D354BA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r>
      <w:tr w:rsidR="00875686" w:rsidRPr="00A33A7F" w14:paraId="133D406D"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315FCE5F"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Netherlands (n=690)</w:t>
            </w:r>
          </w:p>
        </w:tc>
        <w:tc>
          <w:tcPr>
            <w:tcW w:w="729" w:type="dxa"/>
            <w:tcBorders>
              <w:top w:val="nil"/>
              <w:left w:val="nil"/>
              <w:bottom w:val="nil"/>
              <w:right w:val="nil"/>
            </w:tcBorders>
            <w:shd w:val="clear" w:color="auto" w:fill="auto"/>
            <w:noWrap/>
            <w:vAlign w:val="bottom"/>
            <w:hideMark/>
          </w:tcPr>
          <w:p w14:paraId="437CE56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596" w:type="dxa"/>
            <w:tcBorders>
              <w:top w:val="nil"/>
              <w:left w:val="nil"/>
              <w:bottom w:val="nil"/>
              <w:right w:val="nil"/>
            </w:tcBorders>
            <w:shd w:val="clear" w:color="000000" w:fill="F2F2F2"/>
            <w:noWrap/>
            <w:vAlign w:val="bottom"/>
            <w:hideMark/>
          </w:tcPr>
          <w:p w14:paraId="2978B66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nil"/>
              <w:left w:val="nil"/>
              <w:bottom w:val="nil"/>
              <w:right w:val="nil"/>
            </w:tcBorders>
            <w:shd w:val="clear" w:color="auto" w:fill="auto"/>
            <w:noWrap/>
            <w:vAlign w:val="bottom"/>
            <w:hideMark/>
          </w:tcPr>
          <w:p w14:paraId="16FA19B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auto" w:fill="auto"/>
            <w:noWrap/>
            <w:vAlign w:val="bottom"/>
            <w:hideMark/>
          </w:tcPr>
          <w:p w14:paraId="13B90681"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598" w:type="dxa"/>
            <w:tcBorders>
              <w:top w:val="nil"/>
              <w:left w:val="nil"/>
              <w:bottom w:val="nil"/>
              <w:right w:val="nil"/>
            </w:tcBorders>
            <w:shd w:val="clear" w:color="auto" w:fill="auto"/>
            <w:noWrap/>
            <w:vAlign w:val="bottom"/>
            <w:hideMark/>
          </w:tcPr>
          <w:p w14:paraId="3C3B3CDC"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12" w:type="dxa"/>
            <w:tcBorders>
              <w:top w:val="nil"/>
              <w:left w:val="nil"/>
              <w:bottom w:val="nil"/>
              <w:right w:val="nil"/>
            </w:tcBorders>
            <w:shd w:val="clear" w:color="000000" w:fill="F2F2F2"/>
            <w:noWrap/>
            <w:vAlign w:val="bottom"/>
            <w:hideMark/>
          </w:tcPr>
          <w:p w14:paraId="479A8E0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0F476EA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nil"/>
              <w:right w:val="nil"/>
            </w:tcBorders>
            <w:shd w:val="clear" w:color="000000" w:fill="F2F2F2"/>
            <w:noWrap/>
            <w:vAlign w:val="bottom"/>
            <w:hideMark/>
          </w:tcPr>
          <w:p w14:paraId="426D84F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49" w:type="dxa"/>
            <w:tcBorders>
              <w:top w:val="nil"/>
              <w:left w:val="nil"/>
              <w:bottom w:val="nil"/>
              <w:right w:val="nil"/>
            </w:tcBorders>
            <w:shd w:val="clear" w:color="auto" w:fill="auto"/>
            <w:noWrap/>
            <w:vAlign w:val="bottom"/>
            <w:hideMark/>
          </w:tcPr>
          <w:p w14:paraId="7E91DDD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3CF7E46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0D02544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916" w:type="dxa"/>
            <w:tcBorders>
              <w:top w:val="nil"/>
              <w:left w:val="nil"/>
              <w:bottom w:val="nil"/>
              <w:right w:val="nil"/>
            </w:tcBorders>
            <w:shd w:val="clear" w:color="000000" w:fill="F2F2F2"/>
            <w:noWrap/>
            <w:vAlign w:val="bottom"/>
            <w:hideMark/>
          </w:tcPr>
          <w:p w14:paraId="2D671FB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nil"/>
              <w:left w:val="nil"/>
              <w:bottom w:val="nil"/>
              <w:right w:val="nil"/>
            </w:tcBorders>
            <w:shd w:val="clear" w:color="000000" w:fill="F2F2F2"/>
            <w:noWrap/>
            <w:vAlign w:val="bottom"/>
            <w:hideMark/>
          </w:tcPr>
          <w:p w14:paraId="6838DB7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top w:val="nil"/>
              <w:left w:val="nil"/>
              <w:bottom w:val="nil"/>
              <w:right w:val="nil"/>
            </w:tcBorders>
            <w:shd w:val="clear" w:color="auto" w:fill="auto"/>
            <w:noWrap/>
            <w:vAlign w:val="bottom"/>
            <w:hideMark/>
          </w:tcPr>
          <w:p w14:paraId="684752B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38E32384"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2FDD586F"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Switzerland (n=586)</w:t>
            </w:r>
          </w:p>
        </w:tc>
        <w:tc>
          <w:tcPr>
            <w:tcW w:w="729" w:type="dxa"/>
            <w:tcBorders>
              <w:top w:val="nil"/>
              <w:left w:val="nil"/>
              <w:bottom w:val="nil"/>
              <w:right w:val="nil"/>
            </w:tcBorders>
            <w:shd w:val="clear" w:color="auto" w:fill="auto"/>
            <w:noWrap/>
            <w:vAlign w:val="bottom"/>
            <w:hideMark/>
          </w:tcPr>
          <w:p w14:paraId="59967510"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7C15BF6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nil"/>
              <w:left w:val="nil"/>
              <w:bottom w:val="nil"/>
              <w:right w:val="nil"/>
            </w:tcBorders>
            <w:shd w:val="clear" w:color="auto" w:fill="auto"/>
            <w:noWrap/>
            <w:vAlign w:val="bottom"/>
            <w:hideMark/>
          </w:tcPr>
          <w:p w14:paraId="695BBA8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7F1012E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nil"/>
              <w:left w:val="nil"/>
              <w:bottom w:val="nil"/>
              <w:right w:val="nil"/>
            </w:tcBorders>
            <w:shd w:val="clear" w:color="auto" w:fill="auto"/>
            <w:noWrap/>
            <w:vAlign w:val="bottom"/>
            <w:hideMark/>
          </w:tcPr>
          <w:p w14:paraId="26B3034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nil"/>
              <w:right w:val="nil"/>
            </w:tcBorders>
            <w:shd w:val="clear" w:color="000000" w:fill="F2F2F2"/>
            <w:noWrap/>
            <w:vAlign w:val="bottom"/>
            <w:hideMark/>
          </w:tcPr>
          <w:p w14:paraId="3C91E4A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43FDD26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nil"/>
              <w:right w:val="nil"/>
            </w:tcBorders>
            <w:shd w:val="clear" w:color="000000" w:fill="F2F2F2"/>
            <w:noWrap/>
            <w:vAlign w:val="bottom"/>
            <w:hideMark/>
          </w:tcPr>
          <w:p w14:paraId="7B7D9D4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auto" w:fill="auto"/>
            <w:noWrap/>
            <w:vAlign w:val="bottom"/>
            <w:hideMark/>
          </w:tcPr>
          <w:p w14:paraId="1D084B5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623E530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0C04A71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2989D10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239" w:type="dxa"/>
            <w:tcBorders>
              <w:top w:val="nil"/>
              <w:left w:val="nil"/>
              <w:bottom w:val="nil"/>
              <w:right w:val="nil"/>
            </w:tcBorders>
            <w:shd w:val="clear" w:color="000000" w:fill="F2F2F2"/>
            <w:noWrap/>
            <w:vAlign w:val="bottom"/>
            <w:hideMark/>
          </w:tcPr>
          <w:p w14:paraId="2724C69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181" w:type="dxa"/>
            <w:gridSpan w:val="2"/>
            <w:tcBorders>
              <w:top w:val="nil"/>
              <w:left w:val="nil"/>
              <w:bottom w:val="nil"/>
              <w:right w:val="nil"/>
            </w:tcBorders>
            <w:shd w:val="clear" w:color="auto" w:fill="auto"/>
            <w:noWrap/>
            <w:vAlign w:val="bottom"/>
            <w:hideMark/>
          </w:tcPr>
          <w:p w14:paraId="48E29E6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0F5D2D02" w14:textId="77777777" w:rsidTr="000E61AD">
        <w:tblPrEx>
          <w:tblCellMar>
            <w:left w:w="108" w:type="dxa"/>
            <w:right w:w="108" w:type="dxa"/>
          </w:tblCellMar>
        </w:tblPrEx>
        <w:trPr>
          <w:trHeight w:val="300"/>
        </w:trPr>
        <w:tc>
          <w:tcPr>
            <w:tcW w:w="2227" w:type="dxa"/>
            <w:tcBorders>
              <w:top w:val="nil"/>
              <w:left w:val="nil"/>
              <w:bottom w:val="single" w:sz="4" w:space="0" w:color="auto"/>
              <w:right w:val="nil"/>
            </w:tcBorders>
            <w:shd w:val="clear" w:color="auto" w:fill="auto"/>
            <w:noWrap/>
            <w:vAlign w:val="bottom"/>
            <w:hideMark/>
          </w:tcPr>
          <w:p w14:paraId="7CD659D6"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UK (n=772)</w:t>
            </w:r>
          </w:p>
        </w:tc>
        <w:tc>
          <w:tcPr>
            <w:tcW w:w="729" w:type="dxa"/>
            <w:tcBorders>
              <w:top w:val="nil"/>
              <w:left w:val="nil"/>
              <w:bottom w:val="single" w:sz="4" w:space="0" w:color="auto"/>
              <w:right w:val="nil"/>
            </w:tcBorders>
            <w:shd w:val="clear" w:color="auto" w:fill="auto"/>
            <w:noWrap/>
            <w:vAlign w:val="bottom"/>
            <w:hideMark/>
          </w:tcPr>
          <w:p w14:paraId="4641739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596" w:type="dxa"/>
            <w:tcBorders>
              <w:top w:val="nil"/>
              <w:left w:val="nil"/>
              <w:bottom w:val="single" w:sz="4" w:space="0" w:color="auto"/>
              <w:right w:val="nil"/>
            </w:tcBorders>
            <w:shd w:val="clear" w:color="000000" w:fill="F2F2F2"/>
            <w:noWrap/>
            <w:vAlign w:val="bottom"/>
            <w:hideMark/>
          </w:tcPr>
          <w:p w14:paraId="57FCEDB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08" w:type="dxa"/>
            <w:tcBorders>
              <w:top w:val="nil"/>
              <w:left w:val="nil"/>
              <w:bottom w:val="single" w:sz="4" w:space="0" w:color="auto"/>
              <w:right w:val="nil"/>
            </w:tcBorders>
            <w:shd w:val="clear" w:color="auto" w:fill="auto"/>
            <w:noWrap/>
            <w:vAlign w:val="bottom"/>
            <w:hideMark/>
          </w:tcPr>
          <w:p w14:paraId="1D38F26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single" w:sz="4" w:space="0" w:color="auto"/>
              <w:right w:val="nil"/>
            </w:tcBorders>
            <w:shd w:val="clear" w:color="auto" w:fill="auto"/>
            <w:noWrap/>
            <w:vAlign w:val="bottom"/>
            <w:hideMark/>
          </w:tcPr>
          <w:p w14:paraId="2CB8409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p>
        </w:tc>
        <w:tc>
          <w:tcPr>
            <w:tcW w:w="598" w:type="dxa"/>
            <w:tcBorders>
              <w:top w:val="nil"/>
              <w:left w:val="nil"/>
              <w:bottom w:val="single" w:sz="4" w:space="0" w:color="auto"/>
              <w:right w:val="nil"/>
            </w:tcBorders>
            <w:shd w:val="clear" w:color="auto" w:fill="auto"/>
            <w:noWrap/>
            <w:vAlign w:val="bottom"/>
            <w:hideMark/>
          </w:tcPr>
          <w:p w14:paraId="3392E5A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single" w:sz="4" w:space="0" w:color="auto"/>
              <w:right w:val="nil"/>
            </w:tcBorders>
            <w:shd w:val="clear" w:color="000000" w:fill="F2F2F2"/>
            <w:noWrap/>
            <w:vAlign w:val="bottom"/>
            <w:hideMark/>
          </w:tcPr>
          <w:p w14:paraId="2580263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w:t>
            </w:r>
          </w:p>
        </w:tc>
        <w:tc>
          <w:tcPr>
            <w:tcW w:w="1209" w:type="dxa"/>
            <w:tcBorders>
              <w:top w:val="nil"/>
              <w:left w:val="nil"/>
              <w:bottom w:val="single" w:sz="4" w:space="0" w:color="auto"/>
              <w:right w:val="nil"/>
            </w:tcBorders>
            <w:shd w:val="clear" w:color="auto" w:fill="auto"/>
            <w:noWrap/>
            <w:vAlign w:val="bottom"/>
            <w:hideMark/>
          </w:tcPr>
          <w:p w14:paraId="40478FF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994" w:type="dxa"/>
            <w:tcBorders>
              <w:top w:val="nil"/>
              <w:left w:val="nil"/>
              <w:bottom w:val="single" w:sz="4" w:space="0" w:color="auto"/>
              <w:right w:val="nil"/>
            </w:tcBorders>
            <w:shd w:val="clear" w:color="000000" w:fill="F2F2F2"/>
            <w:noWrap/>
            <w:vAlign w:val="bottom"/>
            <w:hideMark/>
          </w:tcPr>
          <w:p w14:paraId="146B754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single" w:sz="4" w:space="0" w:color="auto"/>
              <w:right w:val="nil"/>
            </w:tcBorders>
            <w:shd w:val="clear" w:color="auto" w:fill="auto"/>
            <w:noWrap/>
            <w:vAlign w:val="bottom"/>
            <w:hideMark/>
          </w:tcPr>
          <w:p w14:paraId="797E667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single" w:sz="4" w:space="0" w:color="auto"/>
              <w:right w:val="nil"/>
            </w:tcBorders>
            <w:shd w:val="clear" w:color="000000" w:fill="F2F2F2"/>
            <w:noWrap/>
            <w:vAlign w:val="bottom"/>
            <w:hideMark/>
          </w:tcPr>
          <w:p w14:paraId="012D453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single" w:sz="4" w:space="0" w:color="auto"/>
              <w:right w:val="nil"/>
            </w:tcBorders>
            <w:shd w:val="clear" w:color="auto" w:fill="auto"/>
            <w:noWrap/>
            <w:vAlign w:val="bottom"/>
            <w:hideMark/>
          </w:tcPr>
          <w:p w14:paraId="40C3FC3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916" w:type="dxa"/>
            <w:tcBorders>
              <w:top w:val="nil"/>
              <w:left w:val="nil"/>
              <w:bottom w:val="single" w:sz="4" w:space="0" w:color="auto"/>
              <w:right w:val="nil"/>
            </w:tcBorders>
            <w:shd w:val="clear" w:color="000000" w:fill="F2F2F2"/>
            <w:noWrap/>
            <w:vAlign w:val="bottom"/>
            <w:hideMark/>
          </w:tcPr>
          <w:p w14:paraId="39AF58D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nil"/>
              <w:left w:val="nil"/>
              <w:bottom w:val="single" w:sz="4" w:space="0" w:color="auto"/>
              <w:right w:val="nil"/>
            </w:tcBorders>
            <w:shd w:val="clear" w:color="000000" w:fill="F2F2F2"/>
            <w:noWrap/>
            <w:vAlign w:val="bottom"/>
            <w:hideMark/>
          </w:tcPr>
          <w:p w14:paraId="16EF2DE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181" w:type="dxa"/>
            <w:gridSpan w:val="2"/>
            <w:tcBorders>
              <w:top w:val="nil"/>
              <w:left w:val="nil"/>
              <w:bottom w:val="single" w:sz="4" w:space="0" w:color="auto"/>
              <w:right w:val="nil"/>
            </w:tcBorders>
            <w:shd w:val="clear" w:color="auto" w:fill="auto"/>
            <w:noWrap/>
            <w:vAlign w:val="bottom"/>
            <w:hideMark/>
          </w:tcPr>
          <w:p w14:paraId="70BFF66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1045C73A" w14:textId="77777777" w:rsidTr="000E61AD">
        <w:tblPrEx>
          <w:tblCellMar>
            <w:left w:w="108" w:type="dxa"/>
            <w:right w:w="108" w:type="dxa"/>
          </w:tblCellMar>
        </w:tblPrEx>
        <w:trPr>
          <w:trHeight w:val="300"/>
        </w:trPr>
        <w:tc>
          <w:tcPr>
            <w:tcW w:w="2227" w:type="dxa"/>
            <w:tcBorders>
              <w:top w:val="single" w:sz="4" w:space="0" w:color="auto"/>
              <w:left w:val="nil"/>
              <w:bottom w:val="single" w:sz="4" w:space="0" w:color="auto"/>
              <w:right w:val="nil"/>
            </w:tcBorders>
            <w:shd w:val="clear" w:color="auto" w:fill="auto"/>
            <w:noWrap/>
            <w:vAlign w:val="bottom"/>
            <w:hideMark/>
          </w:tcPr>
          <w:p w14:paraId="049459CE" w14:textId="77777777" w:rsidR="00A33A7F" w:rsidRPr="00A33A7F" w:rsidRDefault="00A33A7F" w:rsidP="00A33A7F">
            <w:pPr>
              <w:spacing w:after="0" w:line="240" w:lineRule="auto"/>
              <w:rPr>
                <w:rFonts w:ascii="Calibri" w:eastAsia="Times New Roman" w:hAnsi="Calibri" w:cs="Times New Roman"/>
                <w:b/>
                <w:bCs/>
                <w:lang w:val="en-US" w:eastAsia="en-US"/>
              </w:rPr>
            </w:pPr>
            <w:r w:rsidRPr="00A33A7F">
              <w:rPr>
                <w:rFonts w:ascii="Calibri" w:eastAsia="Times New Roman" w:hAnsi="Calibri" w:cs="Times New Roman"/>
                <w:b/>
                <w:bCs/>
                <w:lang w:val="en-US" w:eastAsia="en-US"/>
              </w:rPr>
              <w:t>Central</w:t>
            </w:r>
          </w:p>
        </w:tc>
        <w:tc>
          <w:tcPr>
            <w:tcW w:w="729" w:type="dxa"/>
            <w:tcBorders>
              <w:top w:val="single" w:sz="4" w:space="0" w:color="auto"/>
              <w:left w:val="nil"/>
              <w:bottom w:val="single" w:sz="4" w:space="0" w:color="auto"/>
              <w:right w:val="nil"/>
            </w:tcBorders>
            <w:shd w:val="clear" w:color="auto" w:fill="auto"/>
            <w:noWrap/>
            <w:vAlign w:val="bottom"/>
            <w:hideMark/>
          </w:tcPr>
          <w:p w14:paraId="4A45F087" w14:textId="77777777" w:rsidR="00A33A7F" w:rsidRPr="00A33A7F" w:rsidRDefault="00A33A7F" w:rsidP="00A33A7F">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782949D3"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8" w:type="dxa"/>
            <w:tcBorders>
              <w:top w:val="single" w:sz="4" w:space="0" w:color="auto"/>
              <w:left w:val="nil"/>
              <w:bottom w:val="single" w:sz="4" w:space="0" w:color="auto"/>
              <w:right w:val="nil"/>
            </w:tcBorders>
            <w:shd w:val="clear" w:color="auto" w:fill="auto"/>
            <w:noWrap/>
            <w:vAlign w:val="bottom"/>
            <w:hideMark/>
          </w:tcPr>
          <w:p w14:paraId="63021B3C"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0" w:type="dxa"/>
            <w:tcBorders>
              <w:top w:val="single" w:sz="4" w:space="0" w:color="auto"/>
              <w:left w:val="nil"/>
              <w:bottom w:val="single" w:sz="4" w:space="0" w:color="auto"/>
              <w:right w:val="nil"/>
            </w:tcBorders>
            <w:shd w:val="clear" w:color="auto" w:fill="auto"/>
            <w:noWrap/>
            <w:vAlign w:val="bottom"/>
            <w:hideMark/>
          </w:tcPr>
          <w:p w14:paraId="62DBC91A"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598" w:type="dxa"/>
            <w:tcBorders>
              <w:top w:val="single" w:sz="4" w:space="0" w:color="auto"/>
              <w:left w:val="nil"/>
              <w:bottom w:val="single" w:sz="4" w:space="0" w:color="auto"/>
              <w:right w:val="nil"/>
            </w:tcBorders>
            <w:shd w:val="clear" w:color="auto" w:fill="auto"/>
            <w:noWrap/>
            <w:vAlign w:val="bottom"/>
            <w:hideMark/>
          </w:tcPr>
          <w:p w14:paraId="24BED166"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12" w:type="dxa"/>
            <w:tcBorders>
              <w:top w:val="single" w:sz="4" w:space="0" w:color="auto"/>
              <w:left w:val="nil"/>
              <w:bottom w:val="single" w:sz="4" w:space="0" w:color="auto"/>
              <w:right w:val="nil"/>
            </w:tcBorders>
            <w:shd w:val="clear" w:color="auto" w:fill="auto"/>
            <w:noWrap/>
            <w:vAlign w:val="bottom"/>
            <w:hideMark/>
          </w:tcPr>
          <w:p w14:paraId="4773FF8F"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09" w:type="dxa"/>
            <w:tcBorders>
              <w:top w:val="single" w:sz="4" w:space="0" w:color="auto"/>
              <w:left w:val="nil"/>
              <w:bottom w:val="single" w:sz="4" w:space="0" w:color="auto"/>
              <w:right w:val="nil"/>
            </w:tcBorders>
            <w:shd w:val="clear" w:color="auto" w:fill="auto"/>
            <w:noWrap/>
            <w:vAlign w:val="bottom"/>
            <w:hideMark/>
          </w:tcPr>
          <w:p w14:paraId="481FF20E"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94" w:type="dxa"/>
            <w:tcBorders>
              <w:top w:val="single" w:sz="4" w:space="0" w:color="auto"/>
              <w:left w:val="nil"/>
              <w:bottom w:val="single" w:sz="4" w:space="0" w:color="auto"/>
              <w:right w:val="nil"/>
            </w:tcBorders>
            <w:shd w:val="clear" w:color="auto" w:fill="auto"/>
            <w:noWrap/>
            <w:vAlign w:val="bottom"/>
            <w:hideMark/>
          </w:tcPr>
          <w:p w14:paraId="0C95EC83"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49" w:type="dxa"/>
            <w:tcBorders>
              <w:top w:val="single" w:sz="4" w:space="0" w:color="auto"/>
              <w:left w:val="nil"/>
              <w:bottom w:val="single" w:sz="4" w:space="0" w:color="auto"/>
              <w:right w:val="nil"/>
            </w:tcBorders>
            <w:shd w:val="clear" w:color="auto" w:fill="auto"/>
            <w:noWrap/>
            <w:vAlign w:val="bottom"/>
            <w:hideMark/>
          </w:tcPr>
          <w:p w14:paraId="6E9F26DE"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37" w:type="dxa"/>
            <w:tcBorders>
              <w:top w:val="single" w:sz="4" w:space="0" w:color="auto"/>
              <w:left w:val="nil"/>
              <w:bottom w:val="single" w:sz="4" w:space="0" w:color="auto"/>
              <w:right w:val="nil"/>
            </w:tcBorders>
            <w:shd w:val="clear" w:color="auto" w:fill="auto"/>
            <w:noWrap/>
            <w:vAlign w:val="bottom"/>
            <w:hideMark/>
          </w:tcPr>
          <w:p w14:paraId="6AA30536"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021" w:type="dxa"/>
            <w:tcBorders>
              <w:top w:val="single" w:sz="4" w:space="0" w:color="auto"/>
              <w:left w:val="nil"/>
              <w:bottom w:val="single" w:sz="4" w:space="0" w:color="auto"/>
              <w:right w:val="nil"/>
            </w:tcBorders>
            <w:shd w:val="clear" w:color="auto" w:fill="auto"/>
            <w:noWrap/>
            <w:vAlign w:val="bottom"/>
            <w:hideMark/>
          </w:tcPr>
          <w:p w14:paraId="0B0BDE7C"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000000" w:fill="F2F2F2"/>
            <w:noWrap/>
            <w:vAlign w:val="bottom"/>
            <w:hideMark/>
          </w:tcPr>
          <w:p w14:paraId="6162E3C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single" w:sz="4" w:space="0" w:color="auto"/>
              <w:left w:val="nil"/>
              <w:bottom w:val="single" w:sz="4" w:space="0" w:color="auto"/>
              <w:right w:val="nil"/>
            </w:tcBorders>
            <w:shd w:val="clear" w:color="000000" w:fill="F2F2F2"/>
            <w:noWrap/>
            <w:vAlign w:val="bottom"/>
            <w:hideMark/>
          </w:tcPr>
          <w:p w14:paraId="29CA4ED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single" w:sz="4" w:space="0" w:color="auto"/>
              <w:left w:val="nil"/>
              <w:bottom w:val="single" w:sz="4" w:space="0" w:color="auto"/>
              <w:right w:val="nil"/>
            </w:tcBorders>
            <w:shd w:val="clear" w:color="auto" w:fill="auto"/>
            <w:noWrap/>
            <w:vAlign w:val="bottom"/>
            <w:hideMark/>
          </w:tcPr>
          <w:p w14:paraId="513F9BB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786AEA50" w14:textId="77777777" w:rsidTr="000E61AD">
        <w:tblPrEx>
          <w:tblCellMar>
            <w:left w:w="108" w:type="dxa"/>
            <w:right w:w="108" w:type="dxa"/>
          </w:tblCellMar>
        </w:tblPrEx>
        <w:trPr>
          <w:trHeight w:val="300"/>
        </w:trPr>
        <w:tc>
          <w:tcPr>
            <w:tcW w:w="2227" w:type="dxa"/>
            <w:tcBorders>
              <w:top w:val="single" w:sz="4" w:space="0" w:color="auto"/>
              <w:left w:val="nil"/>
              <w:bottom w:val="nil"/>
              <w:right w:val="nil"/>
            </w:tcBorders>
            <w:shd w:val="clear" w:color="auto" w:fill="auto"/>
            <w:noWrap/>
            <w:vAlign w:val="bottom"/>
            <w:hideMark/>
          </w:tcPr>
          <w:p w14:paraId="5FF8A654"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Czech (n=714)</w:t>
            </w:r>
          </w:p>
        </w:tc>
        <w:tc>
          <w:tcPr>
            <w:tcW w:w="729" w:type="dxa"/>
            <w:tcBorders>
              <w:top w:val="single" w:sz="4" w:space="0" w:color="auto"/>
              <w:left w:val="nil"/>
              <w:bottom w:val="nil"/>
              <w:right w:val="nil"/>
            </w:tcBorders>
            <w:shd w:val="clear" w:color="auto" w:fill="auto"/>
            <w:noWrap/>
            <w:vAlign w:val="bottom"/>
            <w:hideMark/>
          </w:tcPr>
          <w:p w14:paraId="6111CF70"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single" w:sz="4" w:space="0" w:color="auto"/>
              <w:left w:val="nil"/>
              <w:bottom w:val="nil"/>
              <w:right w:val="nil"/>
            </w:tcBorders>
            <w:shd w:val="clear" w:color="000000" w:fill="F2F2F2"/>
            <w:noWrap/>
            <w:vAlign w:val="bottom"/>
            <w:hideMark/>
          </w:tcPr>
          <w:p w14:paraId="034FDD4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single" w:sz="4" w:space="0" w:color="auto"/>
              <w:left w:val="nil"/>
              <w:bottom w:val="nil"/>
              <w:right w:val="nil"/>
            </w:tcBorders>
            <w:shd w:val="clear" w:color="auto" w:fill="auto"/>
            <w:noWrap/>
            <w:vAlign w:val="bottom"/>
            <w:hideMark/>
          </w:tcPr>
          <w:p w14:paraId="29E7806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single" w:sz="4" w:space="0" w:color="auto"/>
              <w:left w:val="nil"/>
              <w:bottom w:val="nil"/>
              <w:right w:val="nil"/>
            </w:tcBorders>
            <w:shd w:val="clear" w:color="auto" w:fill="auto"/>
            <w:noWrap/>
            <w:vAlign w:val="bottom"/>
            <w:hideMark/>
          </w:tcPr>
          <w:p w14:paraId="3135799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598" w:type="dxa"/>
            <w:tcBorders>
              <w:top w:val="single" w:sz="4" w:space="0" w:color="auto"/>
              <w:left w:val="nil"/>
              <w:bottom w:val="nil"/>
              <w:right w:val="nil"/>
            </w:tcBorders>
            <w:shd w:val="clear" w:color="auto" w:fill="auto"/>
            <w:noWrap/>
            <w:vAlign w:val="bottom"/>
            <w:hideMark/>
          </w:tcPr>
          <w:p w14:paraId="6B873B1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single" w:sz="4" w:space="0" w:color="auto"/>
              <w:left w:val="nil"/>
              <w:bottom w:val="nil"/>
              <w:right w:val="nil"/>
            </w:tcBorders>
            <w:shd w:val="clear" w:color="000000" w:fill="F2F2F2"/>
            <w:noWrap/>
            <w:vAlign w:val="bottom"/>
            <w:hideMark/>
          </w:tcPr>
          <w:p w14:paraId="3DF4123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single" w:sz="4" w:space="0" w:color="auto"/>
              <w:left w:val="nil"/>
              <w:bottom w:val="nil"/>
              <w:right w:val="nil"/>
            </w:tcBorders>
            <w:shd w:val="clear" w:color="auto" w:fill="auto"/>
            <w:noWrap/>
            <w:vAlign w:val="bottom"/>
            <w:hideMark/>
          </w:tcPr>
          <w:p w14:paraId="576BAED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single" w:sz="4" w:space="0" w:color="auto"/>
              <w:left w:val="nil"/>
              <w:bottom w:val="nil"/>
              <w:right w:val="nil"/>
            </w:tcBorders>
            <w:shd w:val="clear" w:color="000000" w:fill="F2F2F2"/>
            <w:noWrap/>
            <w:vAlign w:val="bottom"/>
            <w:hideMark/>
          </w:tcPr>
          <w:p w14:paraId="591FF07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single" w:sz="4" w:space="0" w:color="auto"/>
              <w:left w:val="nil"/>
              <w:bottom w:val="nil"/>
              <w:right w:val="nil"/>
            </w:tcBorders>
            <w:shd w:val="clear" w:color="auto" w:fill="auto"/>
            <w:noWrap/>
            <w:vAlign w:val="bottom"/>
            <w:hideMark/>
          </w:tcPr>
          <w:p w14:paraId="39589DBC" w14:textId="2094A503" w:rsidR="00A33A7F" w:rsidRPr="00A33A7F" w:rsidRDefault="000C5BF4" w:rsidP="00A33A7F">
            <w:pPr>
              <w:spacing w:after="0" w:line="240" w:lineRule="auto"/>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w:t>
            </w:r>
          </w:p>
        </w:tc>
        <w:tc>
          <w:tcPr>
            <w:tcW w:w="1237" w:type="dxa"/>
            <w:tcBorders>
              <w:top w:val="single" w:sz="4" w:space="0" w:color="auto"/>
              <w:left w:val="nil"/>
              <w:bottom w:val="nil"/>
              <w:right w:val="nil"/>
            </w:tcBorders>
            <w:shd w:val="clear" w:color="000000" w:fill="F2F2F2"/>
            <w:noWrap/>
            <w:vAlign w:val="bottom"/>
            <w:hideMark/>
          </w:tcPr>
          <w:p w14:paraId="17A7F7FC" w14:textId="018B1552"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021" w:type="dxa"/>
            <w:tcBorders>
              <w:top w:val="single" w:sz="4" w:space="0" w:color="auto"/>
              <w:left w:val="nil"/>
              <w:bottom w:val="nil"/>
              <w:right w:val="nil"/>
            </w:tcBorders>
            <w:shd w:val="clear" w:color="auto" w:fill="auto"/>
            <w:noWrap/>
            <w:vAlign w:val="bottom"/>
            <w:hideMark/>
          </w:tcPr>
          <w:p w14:paraId="21E14B5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916" w:type="dxa"/>
            <w:tcBorders>
              <w:top w:val="single" w:sz="4" w:space="0" w:color="auto"/>
              <w:left w:val="nil"/>
              <w:bottom w:val="nil"/>
              <w:right w:val="nil"/>
            </w:tcBorders>
            <w:shd w:val="clear" w:color="000000" w:fill="F2F2F2"/>
            <w:noWrap/>
            <w:vAlign w:val="bottom"/>
            <w:hideMark/>
          </w:tcPr>
          <w:p w14:paraId="5B14762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single" w:sz="4" w:space="0" w:color="auto"/>
              <w:left w:val="nil"/>
              <w:bottom w:val="nil"/>
              <w:right w:val="nil"/>
            </w:tcBorders>
            <w:shd w:val="clear" w:color="000000" w:fill="F2F2F2"/>
            <w:noWrap/>
            <w:vAlign w:val="bottom"/>
            <w:hideMark/>
          </w:tcPr>
          <w:p w14:paraId="3B0510A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single" w:sz="4" w:space="0" w:color="auto"/>
              <w:left w:val="nil"/>
              <w:bottom w:val="nil"/>
              <w:right w:val="nil"/>
            </w:tcBorders>
            <w:shd w:val="clear" w:color="000000" w:fill="808080"/>
            <w:noWrap/>
            <w:vAlign w:val="bottom"/>
            <w:hideMark/>
          </w:tcPr>
          <w:p w14:paraId="4C5BCA4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r>
      <w:tr w:rsidR="00875686" w:rsidRPr="00A33A7F" w14:paraId="6D9D5BDD"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38AC02F0"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Estonia (n=626)</w:t>
            </w:r>
          </w:p>
        </w:tc>
        <w:tc>
          <w:tcPr>
            <w:tcW w:w="729" w:type="dxa"/>
            <w:tcBorders>
              <w:top w:val="nil"/>
              <w:left w:val="nil"/>
              <w:bottom w:val="nil"/>
              <w:right w:val="nil"/>
            </w:tcBorders>
            <w:shd w:val="clear" w:color="000000" w:fill="808080"/>
            <w:noWrap/>
            <w:vAlign w:val="bottom"/>
            <w:hideMark/>
          </w:tcPr>
          <w:p w14:paraId="39F97F0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6" w:type="dxa"/>
            <w:tcBorders>
              <w:top w:val="nil"/>
              <w:left w:val="nil"/>
              <w:bottom w:val="nil"/>
              <w:right w:val="nil"/>
            </w:tcBorders>
            <w:shd w:val="clear" w:color="000000" w:fill="808080"/>
            <w:noWrap/>
            <w:vAlign w:val="bottom"/>
            <w:hideMark/>
          </w:tcPr>
          <w:p w14:paraId="338B71E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nil"/>
              <w:left w:val="nil"/>
              <w:bottom w:val="nil"/>
              <w:right w:val="nil"/>
            </w:tcBorders>
            <w:shd w:val="clear" w:color="000000" w:fill="808080"/>
            <w:noWrap/>
            <w:vAlign w:val="bottom"/>
            <w:hideMark/>
          </w:tcPr>
          <w:p w14:paraId="079DB1D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0" w:type="dxa"/>
            <w:tcBorders>
              <w:top w:val="nil"/>
              <w:left w:val="nil"/>
              <w:bottom w:val="nil"/>
              <w:right w:val="nil"/>
            </w:tcBorders>
            <w:shd w:val="clear" w:color="000000" w:fill="808080"/>
            <w:noWrap/>
            <w:vAlign w:val="bottom"/>
            <w:hideMark/>
          </w:tcPr>
          <w:p w14:paraId="47BD4A4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nil"/>
              <w:left w:val="nil"/>
              <w:bottom w:val="nil"/>
              <w:right w:val="nil"/>
            </w:tcBorders>
            <w:shd w:val="clear" w:color="000000" w:fill="808080"/>
            <w:noWrap/>
            <w:vAlign w:val="bottom"/>
            <w:hideMark/>
          </w:tcPr>
          <w:p w14:paraId="43D8056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12" w:type="dxa"/>
            <w:tcBorders>
              <w:top w:val="nil"/>
              <w:left w:val="nil"/>
              <w:bottom w:val="nil"/>
              <w:right w:val="nil"/>
            </w:tcBorders>
            <w:shd w:val="clear" w:color="000000" w:fill="808080"/>
            <w:noWrap/>
            <w:vAlign w:val="bottom"/>
            <w:hideMark/>
          </w:tcPr>
          <w:p w14:paraId="5152FD7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000000" w:fill="808080"/>
            <w:noWrap/>
            <w:vAlign w:val="bottom"/>
            <w:hideMark/>
          </w:tcPr>
          <w:p w14:paraId="77D2333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994" w:type="dxa"/>
            <w:tcBorders>
              <w:top w:val="nil"/>
              <w:left w:val="nil"/>
              <w:bottom w:val="nil"/>
              <w:right w:val="nil"/>
            </w:tcBorders>
            <w:shd w:val="clear" w:color="000000" w:fill="808080"/>
            <w:noWrap/>
            <w:vAlign w:val="bottom"/>
            <w:hideMark/>
          </w:tcPr>
          <w:p w14:paraId="5603AA4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000000" w:fill="808080"/>
            <w:noWrap/>
            <w:vAlign w:val="bottom"/>
            <w:hideMark/>
          </w:tcPr>
          <w:p w14:paraId="65A87C2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7" w:type="dxa"/>
            <w:tcBorders>
              <w:top w:val="nil"/>
              <w:left w:val="nil"/>
              <w:bottom w:val="nil"/>
              <w:right w:val="nil"/>
            </w:tcBorders>
            <w:shd w:val="clear" w:color="000000" w:fill="808080"/>
            <w:noWrap/>
            <w:vAlign w:val="bottom"/>
            <w:hideMark/>
          </w:tcPr>
          <w:p w14:paraId="0BB0930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000000" w:fill="808080"/>
            <w:noWrap/>
            <w:vAlign w:val="bottom"/>
            <w:hideMark/>
          </w:tcPr>
          <w:p w14:paraId="100554B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916" w:type="dxa"/>
            <w:tcBorders>
              <w:top w:val="nil"/>
              <w:left w:val="nil"/>
              <w:bottom w:val="nil"/>
              <w:right w:val="nil"/>
            </w:tcBorders>
            <w:shd w:val="clear" w:color="000000" w:fill="F2F2F2"/>
            <w:noWrap/>
            <w:vAlign w:val="bottom"/>
            <w:hideMark/>
          </w:tcPr>
          <w:p w14:paraId="37902D9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nil"/>
              <w:left w:val="nil"/>
              <w:bottom w:val="nil"/>
              <w:right w:val="nil"/>
            </w:tcBorders>
            <w:shd w:val="clear" w:color="000000" w:fill="F2F2F2"/>
            <w:noWrap/>
            <w:vAlign w:val="bottom"/>
            <w:hideMark/>
          </w:tcPr>
          <w:p w14:paraId="3132321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top w:val="nil"/>
              <w:left w:val="nil"/>
              <w:bottom w:val="nil"/>
              <w:right w:val="nil"/>
            </w:tcBorders>
            <w:shd w:val="clear" w:color="auto" w:fill="auto"/>
            <w:noWrap/>
            <w:vAlign w:val="bottom"/>
            <w:hideMark/>
          </w:tcPr>
          <w:p w14:paraId="6DB9026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4E9F8D41"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48DA2DA3"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Hungary (n=541)</w:t>
            </w:r>
          </w:p>
        </w:tc>
        <w:tc>
          <w:tcPr>
            <w:tcW w:w="729" w:type="dxa"/>
            <w:tcBorders>
              <w:top w:val="nil"/>
              <w:left w:val="nil"/>
              <w:bottom w:val="nil"/>
              <w:right w:val="nil"/>
            </w:tcBorders>
            <w:shd w:val="clear" w:color="auto" w:fill="auto"/>
            <w:noWrap/>
            <w:vAlign w:val="bottom"/>
            <w:hideMark/>
          </w:tcPr>
          <w:p w14:paraId="7515A5E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596" w:type="dxa"/>
            <w:tcBorders>
              <w:top w:val="nil"/>
              <w:left w:val="nil"/>
              <w:bottom w:val="nil"/>
              <w:right w:val="nil"/>
            </w:tcBorders>
            <w:shd w:val="clear" w:color="000000" w:fill="F2F2F2"/>
            <w:noWrap/>
            <w:vAlign w:val="bottom"/>
            <w:hideMark/>
          </w:tcPr>
          <w:p w14:paraId="5A8A40A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nil"/>
              <w:left w:val="nil"/>
              <w:bottom w:val="nil"/>
              <w:right w:val="nil"/>
            </w:tcBorders>
            <w:shd w:val="clear" w:color="auto" w:fill="auto"/>
            <w:noWrap/>
            <w:vAlign w:val="bottom"/>
            <w:hideMark/>
          </w:tcPr>
          <w:p w14:paraId="04DFD15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00" w:type="dxa"/>
            <w:tcBorders>
              <w:top w:val="nil"/>
              <w:left w:val="nil"/>
              <w:bottom w:val="nil"/>
              <w:right w:val="nil"/>
            </w:tcBorders>
            <w:shd w:val="clear" w:color="000000" w:fill="F2F2F2"/>
            <w:noWrap/>
            <w:vAlign w:val="bottom"/>
            <w:hideMark/>
          </w:tcPr>
          <w:p w14:paraId="196EBBB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nil"/>
              <w:left w:val="nil"/>
              <w:bottom w:val="nil"/>
              <w:right w:val="nil"/>
            </w:tcBorders>
            <w:shd w:val="clear" w:color="auto" w:fill="auto"/>
            <w:noWrap/>
            <w:vAlign w:val="bottom"/>
            <w:hideMark/>
          </w:tcPr>
          <w:p w14:paraId="48233AE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nil"/>
              <w:left w:val="nil"/>
              <w:bottom w:val="nil"/>
              <w:right w:val="nil"/>
            </w:tcBorders>
            <w:shd w:val="clear" w:color="000000" w:fill="F2F2F2"/>
            <w:noWrap/>
            <w:vAlign w:val="bottom"/>
            <w:hideMark/>
          </w:tcPr>
          <w:p w14:paraId="0A97CCA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7C9395A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994" w:type="dxa"/>
            <w:tcBorders>
              <w:top w:val="nil"/>
              <w:left w:val="nil"/>
              <w:bottom w:val="nil"/>
              <w:right w:val="nil"/>
            </w:tcBorders>
            <w:shd w:val="clear" w:color="000000" w:fill="F2F2F2"/>
            <w:noWrap/>
            <w:vAlign w:val="bottom"/>
            <w:hideMark/>
          </w:tcPr>
          <w:p w14:paraId="44E1508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49" w:type="dxa"/>
            <w:tcBorders>
              <w:top w:val="nil"/>
              <w:left w:val="nil"/>
              <w:bottom w:val="nil"/>
              <w:right w:val="nil"/>
            </w:tcBorders>
            <w:shd w:val="clear" w:color="auto" w:fill="auto"/>
            <w:noWrap/>
            <w:vAlign w:val="bottom"/>
            <w:hideMark/>
          </w:tcPr>
          <w:p w14:paraId="12DC419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26CDD85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41F12CD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5C52068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nil"/>
              <w:left w:val="nil"/>
              <w:bottom w:val="nil"/>
              <w:right w:val="nil"/>
            </w:tcBorders>
            <w:shd w:val="clear" w:color="000000" w:fill="F2F2F2"/>
            <w:noWrap/>
            <w:vAlign w:val="bottom"/>
            <w:hideMark/>
          </w:tcPr>
          <w:p w14:paraId="51D13B6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top w:val="nil"/>
              <w:left w:val="nil"/>
              <w:bottom w:val="nil"/>
              <w:right w:val="nil"/>
            </w:tcBorders>
            <w:shd w:val="clear" w:color="auto" w:fill="auto"/>
            <w:noWrap/>
            <w:vAlign w:val="bottom"/>
            <w:hideMark/>
          </w:tcPr>
          <w:p w14:paraId="62E036B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5323EE7F"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59FAC5BC"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Lithuania (n=568)</w:t>
            </w:r>
          </w:p>
        </w:tc>
        <w:tc>
          <w:tcPr>
            <w:tcW w:w="729" w:type="dxa"/>
            <w:tcBorders>
              <w:top w:val="nil"/>
              <w:left w:val="nil"/>
              <w:bottom w:val="nil"/>
              <w:right w:val="nil"/>
            </w:tcBorders>
            <w:shd w:val="clear" w:color="auto" w:fill="auto"/>
            <w:noWrap/>
            <w:vAlign w:val="bottom"/>
            <w:hideMark/>
          </w:tcPr>
          <w:p w14:paraId="0480B64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596" w:type="dxa"/>
            <w:tcBorders>
              <w:top w:val="nil"/>
              <w:left w:val="nil"/>
              <w:bottom w:val="nil"/>
              <w:right w:val="nil"/>
            </w:tcBorders>
            <w:shd w:val="clear" w:color="000000" w:fill="F2F2F2"/>
            <w:noWrap/>
            <w:vAlign w:val="bottom"/>
            <w:hideMark/>
          </w:tcPr>
          <w:p w14:paraId="58DEB59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108" w:type="dxa"/>
            <w:tcBorders>
              <w:top w:val="nil"/>
              <w:left w:val="nil"/>
              <w:bottom w:val="nil"/>
              <w:right w:val="nil"/>
            </w:tcBorders>
            <w:shd w:val="clear" w:color="auto" w:fill="auto"/>
            <w:noWrap/>
            <w:vAlign w:val="bottom"/>
            <w:hideMark/>
          </w:tcPr>
          <w:p w14:paraId="72E920D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000000" w:fill="F2F2F2"/>
            <w:noWrap/>
            <w:vAlign w:val="bottom"/>
            <w:hideMark/>
          </w:tcPr>
          <w:p w14:paraId="749EDBA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X(I)</w:t>
            </w:r>
          </w:p>
        </w:tc>
        <w:tc>
          <w:tcPr>
            <w:tcW w:w="598" w:type="dxa"/>
            <w:tcBorders>
              <w:top w:val="nil"/>
              <w:left w:val="nil"/>
              <w:bottom w:val="nil"/>
              <w:right w:val="nil"/>
            </w:tcBorders>
            <w:shd w:val="clear" w:color="auto" w:fill="auto"/>
            <w:noWrap/>
            <w:vAlign w:val="bottom"/>
            <w:hideMark/>
          </w:tcPr>
          <w:p w14:paraId="0D5CC0C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1212" w:type="dxa"/>
            <w:tcBorders>
              <w:top w:val="nil"/>
              <w:left w:val="nil"/>
              <w:bottom w:val="nil"/>
              <w:right w:val="nil"/>
            </w:tcBorders>
            <w:shd w:val="clear" w:color="000000" w:fill="F2F2F2"/>
            <w:noWrap/>
            <w:vAlign w:val="bottom"/>
            <w:hideMark/>
          </w:tcPr>
          <w:p w14:paraId="3A5C4D9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nil"/>
              <w:right w:val="nil"/>
            </w:tcBorders>
            <w:shd w:val="clear" w:color="auto" w:fill="auto"/>
            <w:noWrap/>
            <w:vAlign w:val="bottom"/>
            <w:hideMark/>
          </w:tcPr>
          <w:p w14:paraId="02185AC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994" w:type="dxa"/>
            <w:tcBorders>
              <w:top w:val="nil"/>
              <w:left w:val="nil"/>
              <w:bottom w:val="nil"/>
              <w:right w:val="nil"/>
            </w:tcBorders>
            <w:shd w:val="clear" w:color="000000" w:fill="F2F2F2"/>
            <w:noWrap/>
            <w:vAlign w:val="bottom"/>
            <w:hideMark/>
          </w:tcPr>
          <w:p w14:paraId="7B5FCA2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49" w:type="dxa"/>
            <w:tcBorders>
              <w:top w:val="nil"/>
              <w:left w:val="nil"/>
              <w:bottom w:val="nil"/>
              <w:right w:val="nil"/>
            </w:tcBorders>
            <w:shd w:val="clear" w:color="auto" w:fill="auto"/>
            <w:noWrap/>
            <w:vAlign w:val="bottom"/>
            <w:hideMark/>
          </w:tcPr>
          <w:p w14:paraId="24DC158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2A331CF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05EBBED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40045ED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239" w:type="dxa"/>
            <w:tcBorders>
              <w:top w:val="nil"/>
              <w:left w:val="nil"/>
              <w:bottom w:val="nil"/>
              <w:right w:val="nil"/>
            </w:tcBorders>
            <w:shd w:val="clear" w:color="000000" w:fill="F2F2F2"/>
            <w:noWrap/>
            <w:vAlign w:val="bottom"/>
            <w:hideMark/>
          </w:tcPr>
          <w:p w14:paraId="02B8700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w:t>
            </w:r>
          </w:p>
        </w:tc>
        <w:tc>
          <w:tcPr>
            <w:tcW w:w="1181" w:type="dxa"/>
            <w:gridSpan w:val="2"/>
            <w:tcBorders>
              <w:top w:val="nil"/>
              <w:left w:val="nil"/>
              <w:bottom w:val="nil"/>
              <w:right w:val="nil"/>
            </w:tcBorders>
            <w:shd w:val="clear" w:color="auto" w:fill="auto"/>
            <w:noWrap/>
            <w:vAlign w:val="bottom"/>
            <w:hideMark/>
          </w:tcPr>
          <w:p w14:paraId="78AE55F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3AE5985D" w14:textId="77777777" w:rsidTr="000E61AD">
        <w:tblPrEx>
          <w:tblCellMar>
            <w:left w:w="108" w:type="dxa"/>
            <w:right w:w="108" w:type="dxa"/>
          </w:tblCellMar>
        </w:tblPrEx>
        <w:trPr>
          <w:trHeight w:val="300"/>
        </w:trPr>
        <w:tc>
          <w:tcPr>
            <w:tcW w:w="2227" w:type="dxa"/>
            <w:tcBorders>
              <w:top w:val="nil"/>
              <w:left w:val="nil"/>
              <w:bottom w:val="nil"/>
              <w:right w:val="nil"/>
            </w:tcBorders>
            <w:shd w:val="clear" w:color="auto" w:fill="auto"/>
            <w:noWrap/>
            <w:vAlign w:val="bottom"/>
            <w:hideMark/>
          </w:tcPr>
          <w:p w14:paraId="248156EE"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Poland (n=560)</w:t>
            </w:r>
          </w:p>
        </w:tc>
        <w:tc>
          <w:tcPr>
            <w:tcW w:w="729" w:type="dxa"/>
            <w:tcBorders>
              <w:top w:val="nil"/>
              <w:left w:val="nil"/>
              <w:bottom w:val="nil"/>
              <w:right w:val="nil"/>
            </w:tcBorders>
            <w:shd w:val="clear" w:color="auto" w:fill="auto"/>
            <w:noWrap/>
            <w:vAlign w:val="bottom"/>
            <w:hideMark/>
          </w:tcPr>
          <w:p w14:paraId="10F0A54E"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nil"/>
              <w:right w:val="nil"/>
            </w:tcBorders>
            <w:shd w:val="clear" w:color="000000" w:fill="F2F2F2"/>
            <w:noWrap/>
            <w:vAlign w:val="bottom"/>
            <w:hideMark/>
          </w:tcPr>
          <w:p w14:paraId="7B0267B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08" w:type="dxa"/>
            <w:tcBorders>
              <w:top w:val="nil"/>
              <w:left w:val="nil"/>
              <w:bottom w:val="nil"/>
              <w:right w:val="nil"/>
            </w:tcBorders>
            <w:shd w:val="clear" w:color="auto" w:fill="auto"/>
            <w:noWrap/>
            <w:vAlign w:val="bottom"/>
            <w:hideMark/>
          </w:tcPr>
          <w:p w14:paraId="2650E0A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nil"/>
              <w:right w:val="nil"/>
            </w:tcBorders>
            <w:shd w:val="clear" w:color="auto" w:fill="auto"/>
            <w:noWrap/>
            <w:vAlign w:val="bottom"/>
            <w:hideMark/>
          </w:tcPr>
          <w:p w14:paraId="07C6F0C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p>
        </w:tc>
        <w:tc>
          <w:tcPr>
            <w:tcW w:w="598" w:type="dxa"/>
            <w:tcBorders>
              <w:top w:val="nil"/>
              <w:left w:val="nil"/>
              <w:bottom w:val="nil"/>
              <w:right w:val="nil"/>
            </w:tcBorders>
            <w:shd w:val="clear" w:color="auto" w:fill="auto"/>
            <w:noWrap/>
            <w:vAlign w:val="bottom"/>
            <w:hideMark/>
          </w:tcPr>
          <w:p w14:paraId="7610168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p>
        </w:tc>
        <w:tc>
          <w:tcPr>
            <w:tcW w:w="1212" w:type="dxa"/>
            <w:tcBorders>
              <w:top w:val="nil"/>
              <w:left w:val="nil"/>
              <w:bottom w:val="nil"/>
              <w:right w:val="nil"/>
            </w:tcBorders>
            <w:shd w:val="clear" w:color="000000" w:fill="F2F2F2"/>
            <w:noWrap/>
            <w:vAlign w:val="bottom"/>
            <w:hideMark/>
          </w:tcPr>
          <w:p w14:paraId="623C114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1209" w:type="dxa"/>
            <w:tcBorders>
              <w:top w:val="nil"/>
              <w:left w:val="nil"/>
              <w:bottom w:val="nil"/>
              <w:right w:val="nil"/>
            </w:tcBorders>
            <w:shd w:val="clear" w:color="auto" w:fill="auto"/>
            <w:noWrap/>
            <w:vAlign w:val="bottom"/>
            <w:hideMark/>
          </w:tcPr>
          <w:p w14:paraId="356FB67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nil"/>
              <w:right w:val="nil"/>
            </w:tcBorders>
            <w:shd w:val="clear" w:color="000000" w:fill="F2F2F2"/>
            <w:noWrap/>
            <w:vAlign w:val="bottom"/>
            <w:hideMark/>
          </w:tcPr>
          <w:p w14:paraId="19B8061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nil"/>
              <w:right w:val="nil"/>
            </w:tcBorders>
            <w:shd w:val="clear" w:color="auto" w:fill="auto"/>
            <w:noWrap/>
            <w:vAlign w:val="bottom"/>
            <w:hideMark/>
          </w:tcPr>
          <w:p w14:paraId="43CE7ACB" w14:textId="12694F11"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nil"/>
              <w:right w:val="nil"/>
            </w:tcBorders>
            <w:shd w:val="clear" w:color="000000" w:fill="F2F2F2"/>
            <w:noWrap/>
            <w:vAlign w:val="bottom"/>
            <w:hideMark/>
          </w:tcPr>
          <w:p w14:paraId="6349A0CD" w14:textId="6D0AFD5D" w:rsidR="00A33A7F" w:rsidRPr="00A33A7F" w:rsidRDefault="000C5BF4"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r w:rsidR="00A33A7F" w:rsidRPr="00A33A7F">
              <w:rPr>
                <w:rFonts w:ascii="Calibri" w:eastAsia="Times New Roman" w:hAnsi="Calibri" w:cs="Times New Roman"/>
                <w:color w:val="000000"/>
                <w:lang w:val="en-US" w:eastAsia="en-US"/>
              </w:rPr>
              <w:t> </w:t>
            </w:r>
          </w:p>
        </w:tc>
        <w:tc>
          <w:tcPr>
            <w:tcW w:w="1021" w:type="dxa"/>
            <w:tcBorders>
              <w:top w:val="nil"/>
              <w:left w:val="nil"/>
              <w:bottom w:val="nil"/>
              <w:right w:val="nil"/>
            </w:tcBorders>
            <w:shd w:val="clear" w:color="auto" w:fill="auto"/>
            <w:noWrap/>
            <w:vAlign w:val="bottom"/>
            <w:hideMark/>
          </w:tcPr>
          <w:p w14:paraId="1AAAB74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nil"/>
              <w:right w:val="nil"/>
            </w:tcBorders>
            <w:shd w:val="clear" w:color="000000" w:fill="F2F2F2"/>
            <w:noWrap/>
            <w:vAlign w:val="bottom"/>
            <w:hideMark/>
          </w:tcPr>
          <w:p w14:paraId="2245303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39" w:type="dxa"/>
            <w:tcBorders>
              <w:top w:val="nil"/>
              <w:left w:val="nil"/>
              <w:bottom w:val="nil"/>
              <w:right w:val="nil"/>
            </w:tcBorders>
            <w:shd w:val="clear" w:color="000000" w:fill="F2F2F2"/>
            <w:noWrap/>
            <w:vAlign w:val="bottom"/>
            <w:hideMark/>
          </w:tcPr>
          <w:p w14:paraId="5356EA78"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nil"/>
              <w:left w:val="nil"/>
              <w:bottom w:val="nil"/>
              <w:right w:val="nil"/>
            </w:tcBorders>
            <w:shd w:val="clear" w:color="auto" w:fill="auto"/>
            <w:noWrap/>
            <w:vAlign w:val="bottom"/>
            <w:hideMark/>
          </w:tcPr>
          <w:p w14:paraId="486DE48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7202F7C5" w14:textId="77777777" w:rsidTr="000E61AD">
        <w:tblPrEx>
          <w:tblCellMar>
            <w:left w:w="108" w:type="dxa"/>
            <w:right w:w="108" w:type="dxa"/>
          </w:tblCellMar>
        </w:tblPrEx>
        <w:trPr>
          <w:trHeight w:val="300"/>
        </w:trPr>
        <w:tc>
          <w:tcPr>
            <w:tcW w:w="2227" w:type="dxa"/>
            <w:tcBorders>
              <w:top w:val="nil"/>
              <w:left w:val="nil"/>
              <w:bottom w:val="single" w:sz="4" w:space="0" w:color="auto"/>
              <w:right w:val="nil"/>
            </w:tcBorders>
            <w:shd w:val="clear" w:color="auto" w:fill="auto"/>
            <w:noWrap/>
            <w:vAlign w:val="bottom"/>
            <w:hideMark/>
          </w:tcPr>
          <w:p w14:paraId="151308E5"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Slovenia (n=438)</w:t>
            </w:r>
          </w:p>
        </w:tc>
        <w:tc>
          <w:tcPr>
            <w:tcW w:w="729" w:type="dxa"/>
            <w:tcBorders>
              <w:top w:val="nil"/>
              <w:left w:val="nil"/>
              <w:bottom w:val="single" w:sz="4" w:space="0" w:color="auto"/>
              <w:right w:val="nil"/>
            </w:tcBorders>
            <w:shd w:val="clear" w:color="auto" w:fill="auto"/>
            <w:noWrap/>
            <w:vAlign w:val="bottom"/>
            <w:hideMark/>
          </w:tcPr>
          <w:p w14:paraId="1648FC41"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nil"/>
              <w:left w:val="nil"/>
              <w:bottom w:val="single" w:sz="4" w:space="0" w:color="auto"/>
              <w:right w:val="nil"/>
            </w:tcBorders>
            <w:shd w:val="clear" w:color="000000" w:fill="F2F2F2"/>
            <w:noWrap/>
            <w:vAlign w:val="bottom"/>
            <w:hideMark/>
          </w:tcPr>
          <w:p w14:paraId="090212E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nil"/>
              <w:left w:val="nil"/>
              <w:bottom w:val="single" w:sz="4" w:space="0" w:color="auto"/>
              <w:right w:val="nil"/>
            </w:tcBorders>
            <w:shd w:val="clear" w:color="auto" w:fill="auto"/>
            <w:noWrap/>
            <w:vAlign w:val="bottom"/>
            <w:hideMark/>
          </w:tcPr>
          <w:p w14:paraId="2F9BA76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nil"/>
              <w:left w:val="nil"/>
              <w:bottom w:val="single" w:sz="4" w:space="0" w:color="auto"/>
              <w:right w:val="nil"/>
            </w:tcBorders>
            <w:shd w:val="clear" w:color="000000" w:fill="F2F2F2"/>
            <w:noWrap/>
            <w:vAlign w:val="bottom"/>
            <w:hideMark/>
          </w:tcPr>
          <w:p w14:paraId="01719D1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598" w:type="dxa"/>
            <w:tcBorders>
              <w:top w:val="nil"/>
              <w:left w:val="nil"/>
              <w:bottom w:val="single" w:sz="4" w:space="0" w:color="auto"/>
              <w:right w:val="nil"/>
            </w:tcBorders>
            <w:shd w:val="clear" w:color="auto" w:fill="auto"/>
            <w:noWrap/>
            <w:vAlign w:val="bottom"/>
            <w:hideMark/>
          </w:tcPr>
          <w:p w14:paraId="7EA5500D"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M(I)</w:t>
            </w:r>
          </w:p>
        </w:tc>
        <w:tc>
          <w:tcPr>
            <w:tcW w:w="1212" w:type="dxa"/>
            <w:tcBorders>
              <w:top w:val="nil"/>
              <w:left w:val="nil"/>
              <w:bottom w:val="single" w:sz="4" w:space="0" w:color="auto"/>
              <w:right w:val="nil"/>
            </w:tcBorders>
            <w:shd w:val="clear" w:color="000000" w:fill="F2F2F2"/>
            <w:noWrap/>
            <w:vAlign w:val="bottom"/>
            <w:hideMark/>
          </w:tcPr>
          <w:p w14:paraId="26FCFFD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nil"/>
              <w:left w:val="nil"/>
              <w:bottom w:val="single" w:sz="4" w:space="0" w:color="auto"/>
              <w:right w:val="nil"/>
            </w:tcBorders>
            <w:shd w:val="clear" w:color="auto" w:fill="auto"/>
            <w:noWrap/>
            <w:vAlign w:val="bottom"/>
            <w:hideMark/>
          </w:tcPr>
          <w:p w14:paraId="52F0409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top w:val="nil"/>
              <w:left w:val="nil"/>
              <w:bottom w:val="single" w:sz="4" w:space="0" w:color="auto"/>
              <w:right w:val="nil"/>
            </w:tcBorders>
            <w:shd w:val="clear" w:color="000000" w:fill="F2F2F2"/>
            <w:noWrap/>
            <w:vAlign w:val="bottom"/>
            <w:hideMark/>
          </w:tcPr>
          <w:p w14:paraId="65EB888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nil"/>
              <w:left w:val="nil"/>
              <w:bottom w:val="single" w:sz="4" w:space="0" w:color="auto"/>
              <w:right w:val="nil"/>
            </w:tcBorders>
            <w:shd w:val="clear" w:color="auto" w:fill="auto"/>
            <w:noWrap/>
            <w:vAlign w:val="bottom"/>
            <w:hideMark/>
          </w:tcPr>
          <w:p w14:paraId="17E14D1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top w:val="nil"/>
              <w:left w:val="nil"/>
              <w:bottom w:val="single" w:sz="4" w:space="0" w:color="auto"/>
              <w:right w:val="nil"/>
            </w:tcBorders>
            <w:shd w:val="clear" w:color="000000" w:fill="F2F2F2"/>
            <w:noWrap/>
            <w:vAlign w:val="bottom"/>
            <w:hideMark/>
          </w:tcPr>
          <w:p w14:paraId="3956CE4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top w:val="nil"/>
              <w:left w:val="nil"/>
              <w:bottom w:val="single" w:sz="4" w:space="0" w:color="auto"/>
              <w:right w:val="nil"/>
            </w:tcBorders>
            <w:shd w:val="clear" w:color="auto" w:fill="auto"/>
            <w:noWrap/>
            <w:vAlign w:val="bottom"/>
            <w:hideMark/>
          </w:tcPr>
          <w:p w14:paraId="52348E13"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nil"/>
              <w:left w:val="nil"/>
              <w:bottom w:val="single" w:sz="4" w:space="0" w:color="auto"/>
              <w:right w:val="nil"/>
            </w:tcBorders>
            <w:shd w:val="clear" w:color="000000" w:fill="F2F2F2"/>
            <w:noWrap/>
            <w:vAlign w:val="bottom"/>
            <w:hideMark/>
          </w:tcPr>
          <w:p w14:paraId="453B5AA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nil"/>
              <w:left w:val="nil"/>
              <w:bottom w:val="single" w:sz="4" w:space="0" w:color="auto"/>
              <w:right w:val="nil"/>
            </w:tcBorders>
            <w:shd w:val="clear" w:color="000000" w:fill="F2F2F2"/>
            <w:noWrap/>
            <w:vAlign w:val="bottom"/>
            <w:hideMark/>
          </w:tcPr>
          <w:p w14:paraId="111173C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nil"/>
              <w:left w:val="nil"/>
              <w:bottom w:val="single" w:sz="4" w:space="0" w:color="auto"/>
              <w:right w:val="nil"/>
            </w:tcBorders>
            <w:shd w:val="clear" w:color="auto" w:fill="auto"/>
            <w:noWrap/>
            <w:vAlign w:val="bottom"/>
            <w:hideMark/>
          </w:tcPr>
          <w:p w14:paraId="6593CBEC"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749DF89D" w14:textId="77777777" w:rsidTr="000E61AD">
        <w:tblPrEx>
          <w:tblCellMar>
            <w:left w:w="108" w:type="dxa"/>
            <w:right w:w="108" w:type="dxa"/>
          </w:tblCellMar>
        </w:tblPrEx>
        <w:trPr>
          <w:trHeight w:val="300"/>
        </w:trPr>
        <w:tc>
          <w:tcPr>
            <w:tcW w:w="2227" w:type="dxa"/>
            <w:tcBorders>
              <w:top w:val="single" w:sz="4" w:space="0" w:color="auto"/>
              <w:left w:val="nil"/>
              <w:bottom w:val="single" w:sz="4" w:space="0" w:color="auto"/>
              <w:right w:val="nil"/>
            </w:tcBorders>
            <w:shd w:val="clear" w:color="auto" w:fill="auto"/>
            <w:noWrap/>
            <w:vAlign w:val="bottom"/>
            <w:hideMark/>
          </w:tcPr>
          <w:p w14:paraId="76E83501" w14:textId="77777777" w:rsidR="00A33A7F" w:rsidRPr="00A33A7F" w:rsidRDefault="00A33A7F" w:rsidP="00A33A7F">
            <w:pPr>
              <w:spacing w:after="0" w:line="240" w:lineRule="auto"/>
              <w:rPr>
                <w:rFonts w:ascii="Calibri" w:eastAsia="Times New Roman" w:hAnsi="Calibri" w:cs="Times New Roman"/>
                <w:b/>
                <w:bCs/>
                <w:lang w:val="en-US" w:eastAsia="en-US"/>
              </w:rPr>
            </w:pPr>
            <w:r w:rsidRPr="00A33A7F">
              <w:rPr>
                <w:rFonts w:ascii="Calibri" w:eastAsia="Times New Roman" w:hAnsi="Calibri" w:cs="Times New Roman"/>
                <w:b/>
                <w:bCs/>
                <w:lang w:val="en-US" w:eastAsia="en-US"/>
              </w:rPr>
              <w:t>South</w:t>
            </w:r>
          </w:p>
        </w:tc>
        <w:tc>
          <w:tcPr>
            <w:tcW w:w="729" w:type="dxa"/>
            <w:tcBorders>
              <w:top w:val="single" w:sz="4" w:space="0" w:color="auto"/>
              <w:left w:val="nil"/>
              <w:bottom w:val="single" w:sz="4" w:space="0" w:color="auto"/>
              <w:right w:val="nil"/>
            </w:tcBorders>
            <w:shd w:val="clear" w:color="auto" w:fill="auto"/>
            <w:noWrap/>
            <w:vAlign w:val="bottom"/>
            <w:hideMark/>
          </w:tcPr>
          <w:p w14:paraId="45464BB1" w14:textId="77777777" w:rsidR="00A33A7F" w:rsidRPr="00A33A7F" w:rsidRDefault="00A33A7F" w:rsidP="00A33A7F">
            <w:pPr>
              <w:spacing w:after="0" w:line="240" w:lineRule="auto"/>
              <w:rPr>
                <w:rFonts w:ascii="Calibri" w:eastAsia="Times New Roman" w:hAnsi="Calibri" w:cs="Times New Roman"/>
                <w:b/>
                <w:bCs/>
                <w:lang w:val="en-US" w:eastAsia="en-US"/>
              </w:rPr>
            </w:pPr>
          </w:p>
        </w:tc>
        <w:tc>
          <w:tcPr>
            <w:tcW w:w="596" w:type="dxa"/>
            <w:tcBorders>
              <w:top w:val="single" w:sz="4" w:space="0" w:color="auto"/>
              <w:left w:val="nil"/>
              <w:bottom w:val="single" w:sz="4" w:space="0" w:color="auto"/>
              <w:right w:val="nil"/>
            </w:tcBorders>
            <w:shd w:val="clear" w:color="auto" w:fill="auto"/>
            <w:noWrap/>
            <w:vAlign w:val="bottom"/>
            <w:hideMark/>
          </w:tcPr>
          <w:p w14:paraId="34D2A788"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8" w:type="dxa"/>
            <w:tcBorders>
              <w:top w:val="single" w:sz="4" w:space="0" w:color="auto"/>
              <w:left w:val="nil"/>
              <w:bottom w:val="single" w:sz="4" w:space="0" w:color="auto"/>
              <w:right w:val="nil"/>
            </w:tcBorders>
            <w:shd w:val="clear" w:color="auto" w:fill="auto"/>
            <w:noWrap/>
            <w:vAlign w:val="bottom"/>
            <w:hideMark/>
          </w:tcPr>
          <w:p w14:paraId="1071EB45"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100" w:type="dxa"/>
            <w:tcBorders>
              <w:top w:val="single" w:sz="4" w:space="0" w:color="auto"/>
              <w:left w:val="nil"/>
              <w:bottom w:val="single" w:sz="4" w:space="0" w:color="auto"/>
              <w:right w:val="nil"/>
            </w:tcBorders>
            <w:shd w:val="clear" w:color="auto" w:fill="auto"/>
            <w:noWrap/>
            <w:vAlign w:val="bottom"/>
            <w:hideMark/>
          </w:tcPr>
          <w:p w14:paraId="7D5B67E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598" w:type="dxa"/>
            <w:tcBorders>
              <w:top w:val="single" w:sz="4" w:space="0" w:color="auto"/>
              <w:left w:val="nil"/>
              <w:bottom w:val="single" w:sz="4" w:space="0" w:color="auto"/>
              <w:right w:val="nil"/>
            </w:tcBorders>
            <w:shd w:val="clear" w:color="auto" w:fill="auto"/>
            <w:noWrap/>
            <w:vAlign w:val="bottom"/>
            <w:hideMark/>
          </w:tcPr>
          <w:p w14:paraId="36AD8E0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12" w:type="dxa"/>
            <w:tcBorders>
              <w:top w:val="single" w:sz="4" w:space="0" w:color="auto"/>
              <w:left w:val="nil"/>
              <w:bottom w:val="single" w:sz="4" w:space="0" w:color="auto"/>
              <w:right w:val="nil"/>
            </w:tcBorders>
            <w:shd w:val="clear" w:color="auto" w:fill="auto"/>
            <w:noWrap/>
            <w:vAlign w:val="bottom"/>
            <w:hideMark/>
          </w:tcPr>
          <w:p w14:paraId="3B2DF06B"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09" w:type="dxa"/>
            <w:tcBorders>
              <w:top w:val="single" w:sz="4" w:space="0" w:color="auto"/>
              <w:left w:val="nil"/>
              <w:bottom w:val="single" w:sz="4" w:space="0" w:color="auto"/>
              <w:right w:val="nil"/>
            </w:tcBorders>
            <w:shd w:val="clear" w:color="auto" w:fill="auto"/>
            <w:noWrap/>
            <w:vAlign w:val="bottom"/>
            <w:hideMark/>
          </w:tcPr>
          <w:p w14:paraId="6C6CFEDA"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94" w:type="dxa"/>
            <w:tcBorders>
              <w:top w:val="single" w:sz="4" w:space="0" w:color="auto"/>
              <w:left w:val="nil"/>
              <w:bottom w:val="single" w:sz="4" w:space="0" w:color="auto"/>
              <w:right w:val="nil"/>
            </w:tcBorders>
            <w:shd w:val="clear" w:color="auto" w:fill="auto"/>
            <w:noWrap/>
            <w:vAlign w:val="bottom"/>
            <w:hideMark/>
          </w:tcPr>
          <w:p w14:paraId="2C79E410"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49" w:type="dxa"/>
            <w:tcBorders>
              <w:top w:val="single" w:sz="4" w:space="0" w:color="auto"/>
              <w:left w:val="nil"/>
              <w:bottom w:val="single" w:sz="4" w:space="0" w:color="auto"/>
              <w:right w:val="nil"/>
            </w:tcBorders>
            <w:shd w:val="clear" w:color="auto" w:fill="auto"/>
            <w:noWrap/>
            <w:vAlign w:val="bottom"/>
            <w:hideMark/>
          </w:tcPr>
          <w:p w14:paraId="5B2EFED2"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237" w:type="dxa"/>
            <w:tcBorders>
              <w:top w:val="single" w:sz="4" w:space="0" w:color="auto"/>
              <w:left w:val="nil"/>
              <w:bottom w:val="single" w:sz="4" w:space="0" w:color="auto"/>
              <w:right w:val="nil"/>
            </w:tcBorders>
            <w:shd w:val="clear" w:color="auto" w:fill="auto"/>
            <w:noWrap/>
            <w:vAlign w:val="bottom"/>
            <w:hideMark/>
          </w:tcPr>
          <w:p w14:paraId="34F2A34B"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1021" w:type="dxa"/>
            <w:tcBorders>
              <w:top w:val="single" w:sz="4" w:space="0" w:color="auto"/>
              <w:left w:val="nil"/>
              <w:bottom w:val="single" w:sz="4" w:space="0" w:color="auto"/>
              <w:right w:val="nil"/>
            </w:tcBorders>
            <w:shd w:val="clear" w:color="auto" w:fill="auto"/>
            <w:noWrap/>
            <w:vAlign w:val="bottom"/>
            <w:hideMark/>
          </w:tcPr>
          <w:p w14:paraId="5B6F4864" w14:textId="77777777" w:rsidR="00A33A7F" w:rsidRPr="00A33A7F" w:rsidRDefault="00A33A7F" w:rsidP="00A33A7F">
            <w:pPr>
              <w:spacing w:after="0" w:line="240" w:lineRule="auto"/>
              <w:jc w:val="center"/>
              <w:rPr>
                <w:rFonts w:ascii="Times New Roman" w:eastAsia="Times New Roman" w:hAnsi="Times New Roman" w:cs="Times New Roman"/>
                <w:sz w:val="20"/>
                <w:szCs w:val="20"/>
                <w:lang w:val="en-US" w:eastAsia="en-US"/>
              </w:rPr>
            </w:pPr>
          </w:p>
        </w:tc>
        <w:tc>
          <w:tcPr>
            <w:tcW w:w="916" w:type="dxa"/>
            <w:tcBorders>
              <w:top w:val="single" w:sz="4" w:space="0" w:color="auto"/>
              <w:left w:val="nil"/>
              <w:bottom w:val="single" w:sz="4" w:space="0" w:color="auto"/>
              <w:right w:val="nil"/>
            </w:tcBorders>
            <w:shd w:val="clear" w:color="000000" w:fill="F2F2F2"/>
            <w:noWrap/>
            <w:vAlign w:val="bottom"/>
            <w:hideMark/>
          </w:tcPr>
          <w:p w14:paraId="5738FD7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single" w:sz="4" w:space="0" w:color="auto"/>
              <w:left w:val="nil"/>
              <w:bottom w:val="single" w:sz="4" w:space="0" w:color="auto"/>
              <w:right w:val="nil"/>
            </w:tcBorders>
            <w:shd w:val="clear" w:color="000000" w:fill="F2F2F2"/>
            <w:noWrap/>
            <w:vAlign w:val="bottom"/>
            <w:hideMark/>
          </w:tcPr>
          <w:p w14:paraId="4061AA7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single" w:sz="4" w:space="0" w:color="auto"/>
              <w:left w:val="nil"/>
              <w:bottom w:val="single" w:sz="4" w:space="0" w:color="auto"/>
              <w:right w:val="nil"/>
            </w:tcBorders>
            <w:shd w:val="clear" w:color="auto" w:fill="auto"/>
            <w:noWrap/>
            <w:vAlign w:val="bottom"/>
            <w:hideMark/>
          </w:tcPr>
          <w:p w14:paraId="7DD5229E"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A33A7F" w:rsidRPr="00A33A7F" w14:paraId="49B72F4B" w14:textId="77777777" w:rsidTr="000E61AD">
        <w:tblPrEx>
          <w:tblCellMar>
            <w:left w:w="108" w:type="dxa"/>
            <w:right w:w="108" w:type="dxa"/>
          </w:tblCellMar>
        </w:tblPrEx>
        <w:trPr>
          <w:trHeight w:val="300"/>
        </w:trPr>
        <w:tc>
          <w:tcPr>
            <w:tcW w:w="2227" w:type="dxa"/>
            <w:tcBorders>
              <w:top w:val="single" w:sz="4" w:space="0" w:color="auto"/>
              <w:left w:val="nil"/>
              <w:right w:val="nil"/>
            </w:tcBorders>
            <w:shd w:val="clear" w:color="auto" w:fill="auto"/>
            <w:noWrap/>
            <w:vAlign w:val="bottom"/>
            <w:hideMark/>
          </w:tcPr>
          <w:p w14:paraId="6B578A8E"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Portugal (n=442)</w:t>
            </w:r>
          </w:p>
        </w:tc>
        <w:tc>
          <w:tcPr>
            <w:tcW w:w="729" w:type="dxa"/>
            <w:tcBorders>
              <w:top w:val="single" w:sz="4" w:space="0" w:color="auto"/>
              <w:left w:val="nil"/>
              <w:right w:val="nil"/>
            </w:tcBorders>
            <w:shd w:val="clear" w:color="auto" w:fill="auto"/>
            <w:noWrap/>
            <w:vAlign w:val="bottom"/>
            <w:hideMark/>
          </w:tcPr>
          <w:p w14:paraId="186B5C9B"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top w:val="single" w:sz="4" w:space="0" w:color="auto"/>
              <w:left w:val="nil"/>
              <w:right w:val="nil"/>
            </w:tcBorders>
            <w:shd w:val="clear" w:color="000000" w:fill="F2F2F2"/>
            <w:noWrap/>
            <w:vAlign w:val="bottom"/>
            <w:hideMark/>
          </w:tcPr>
          <w:p w14:paraId="69CC52E4"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top w:val="single" w:sz="4" w:space="0" w:color="auto"/>
              <w:left w:val="nil"/>
              <w:right w:val="nil"/>
            </w:tcBorders>
            <w:shd w:val="clear" w:color="auto" w:fill="auto"/>
            <w:noWrap/>
            <w:vAlign w:val="bottom"/>
            <w:hideMark/>
          </w:tcPr>
          <w:p w14:paraId="5E94D19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top w:val="single" w:sz="4" w:space="0" w:color="auto"/>
              <w:left w:val="nil"/>
              <w:right w:val="nil"/>
            </w:tcBorders>
            <w:shd w:val="clear" w:color="000000" w:fill="F2F2F2"/>
            <w:noWrap/>
            <w:vAlign w:val="bottom"/>
            <w:hideMark/>
          </w:tcPr>
          <w:p w14:paraId="0E3962C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598" w:type="dxa"/>
            <w:tcBorders>
              <w:top w:val="single" w:sz="4" w:space="0" w:color="auto"/>
              <w:left w:val="nil"/>
              <w:right w:val="nil"/>
            </w:tcBorders>
            <w:shd w:val="clear" w:color="auto" w:fill="auto"/>
            <w:noWrap/>
            <w:vAlign w:val="bottom"/>
            <w:hideMark/>
          </w:tcPr>
          <w:p w14:paraId="4A8E31D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top w:val="single" w:sz="4" w:space="0" w:color="auto"/>
              <w:left w:val="nil"/>
              <w:right w:val="nil"/>
            </w:tcBorders>
            <w:shd w:val="clear" w:color="000000" w:fill="F2F2F2"/>
            <w:noWrap/>
            <w:vAlign w:val="bottom"/>
            <w:hideMark/>
          </w:tcPr>
          <w:p w14:paraId="4C1C14D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09" w:type="dxa"/>
            <w:tcBorders>
              <w:top w:val="single" w:sz="4" w:space="0" w:color="auto"/>
              <w:left w:val="nil"/>
              <w:right w:val="nil"/>
            </w:tcBorders>
            <w:shd w:val="clear" w:color="auto" w:fill="auto"/>
            <w:noWrap/>
            <w:vAlign w:val="bottom"/>
            <w:hideMark/>
          </w:tcPr>
          <w:p w14:paraId="6C58A4B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994" w:type="dxa"/>
            <w:tcBorders>
              <w:top w:val="single" w:sz="4" w:space="0" w:color="auto"/>
              <w:left w:val="nil"/>
              <w:right w:val="nil"/>
            </w:tcBorders>
            <w:shd w:val="clear" w:color="000000" w:fill="F2F2F2"/>
            <w:noWrap/>
            <w:vAlign w:val="bottom"/>
            <w:hideMark/>
          </w:tcPr>
          <w:p w14:paraId="1FB30EA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top w:val="single" w:sz="4" w:space="0" w:color="auto"/>
              <w:left w:val="nil"/>
              <w:right w:val="nil"/>
            </w:tcBorders>
            <w:shd w:val="clear" w:color="auto" w:fill="auto"/>
            <w:noWrap/>
            <w:vAlign w:val="bottom"/>
            <w:hideMark/>
          </w:tcPr>
          <w:p w14:paraId="33466D0B" w14:textId="006451B3" w:rsidR="00A33A7F" w:rsidRPr="00A33A7F" w:rsidRDefault="000C5BF4"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37" w:type="dxa"/>
            <w:tcBorders>
              <w:top w:val="single" w:sz="4" w:space="0" w:color="auto"/>
              <w:left w:val="nil"/>
              <w:right w:val="nil"/>
            </w:tcBorders>
            <w:shd w:val="clear" w:color="000000" w:fill="F2F2F2"/>
            <w:noWrap/>
            <w:vAlign w:val="bottom"/>
            <w:hideMark/>
          </w:tcPr>
          <w:p w14:paraId="2FD21E4E" w14:textId="303F1DBB"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021" w:type="dxa"/>
            <w:tcBorders>
              <w:top w:val="single" w:sz="4" w:space="0" w:color="auto"/>
              <w:left w:val="nil"/>
              <w:right w:val="nil"/>
            </w:tcBorders>
            <w:shd w:val="clear" w:color="auto" w:fill="auto"/>
            <w:noWrap/>
            <w:vAlign w:val="bottom"/>
            <w:hideMark/>
          </w:tcPr>
          <w:p w14:paraId="2AE171F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top w:val="single" w:sz="4" w:space="0" w:color="auto"/>
              <w:left w:val="nil"/>
              <w:right w:val="nil"/>
            </w:tcBorders>
            <w:shd w:val="clear" w:color="000000" w:fill="F2F2F2"/>
            <w:noWrap/>
            <w:vAlign w:val="bottom"/>
            <w:hideMark/>
          </w:tcPr>
          <w:p w14:paraId="25DE3CEB"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39" w:type="dxa"/>
            <w:tcBorders>
              <w:top w:val="single" w:sz="4" w:space="0" w:color="auto"/>
              <w:left w:val="nil"/>
              <w:right w:val="nil"/>
            </w:tcBorders>
            <w:shd w:val="clear" w:color="000000" w:fill="F2F2F2"/>
            <w:noWrap/>
            <w:vAlign w:val="bottom"/>
            <w:hideMark/>
          </w:tcPr>
          <w:p w14:paraId="59D3C69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81" w:type="dxa"/>
            <w:gridSpan w:val="2"/>
            <w:tcBorders>
              <w:top w:val="single" w:sz="4" w:space="0" w:color="auto"/>
              <w:left w:val="nil"/>
              <w:right w:val="nil"/>
            </w:tcBorders>
            <w:shd w:val="clear" w:color="auto" w:fill="auto"/>
            <w:noWrap/>
            <w:vAlign w:val="bottom"/>
            <w:hideMark/>
          </w:tcPr>
          <w:p w14:paraId="2C761959"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1CB80B40" w14:textId="77777777" w:rsidTr="000E61AD">
        <w:tblPrEx>
          <w:tblCellMar>
            <w:left w:w="108" w:type="dxa"/>
            <w:right w:w="108" w:type="dxa"/>
          </w:tblCellMar>
        </w:tblPrEx>
        <w:trPr>
          <w:trHeight w:val="300"/>
        </w:trPr>
        <w:tc>
          <w:tcPr>
            <w:tcW w:w="2227" w:type="dxa"/>
            <w:tcBorders>
              <w:left w:val="nil"/>
              <w:bottom w:val="single" w:sz="4" w:space="0" w:color="auto"/>
              <w:right w:val="nil"/>
            </w:tcBorders>
            <w:shd w:val="clear" w:color="auto" w:fill="auto"/>
            <w:noWrap/>
            <w:vAlign w:val="bottom"/>
            <w:hideMark/>
          </w:tcPr>
          <w:p w14:paraId="139E206C" w14:textId="77777777" w:rsidR="00A33A7F" w:rsidRPr="00A33A7F" w:rsidRDefault="00A33A7F" w:rsidP="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Spain (n=748)</w:t>
            </w:r>
          </w:p>
        </w:tc>
        <w:tc>
          <w:tcPr>
            <w:tcW w:w="729" w:type="dxa"/>
            <w:tcBorders>
              <w:left w:val="nil"/>
              <w:bottom w:val="single" w:sz="4" w:space="0" w:color="auto"/>
              <w:right w:val="nil"/>
            </w:tcBorders>
            <w:shd w:val="clear" w:color="auto" w:fill="auto"/>
            <w:noWrap/>
            <w:vAlign w:val="bottom"/>
            <w:hideMark/>
          </w:tcPr>
          <w:p w14:paraId="344E9059" w14:textId="77777777" w:rsidR="00A33A7F" w:rsidRPr="00A33A7F" w:rsidRDefault="00A33A7F" w:rsidP="00A33A7F">
            <w:pPr>
              <w:spacing w:after="0" w:line="240" w:lineRule="auto"/>
              <w:rPr>
                <w:rFonts w:ascii="Calibri" w:eastAsia="Times New Roman" w:hAnsi="Calibri" w:cs="Times New Roman"/>
                <w:color w:val="000000"/>
                <w:lang w:val="en-US" w:eastAsia="en-US"/>
              </w:rPr>
            </w:pPr>
          </w:p>
        </w:tc>
        <w:tc>
          <w:tcPr>
            <w:tcW w:w="596" w:type="dxa"/>
            <w:tcBorders>
              <w:left w:val="nil"/>
              <w:bottom w:val="single" w:sz="4" w:space="0" w:color="auto"/>
              <w:right w:val="nil"/>
            </w:tcBorders>
            <w:shd w:val="clear" w:color="000000" w:fill="F2F2F2"/>
            <w:noWrap/>
            <w:vAlign w:val="bottom"/>
            <w:hideMark/>
          </w:tcPr>
          <w:p w14:paraId="45047A4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108" w:type="dxa"/>
            <w:tcBorders>
              <w:left w:val="nil"/>
              <w:bottom w:val="single" w:sz="4" w:space="0" w:color="auto"/>
              <w:right w:val="nil"/>
            </w:tcBorders>
            <w:shd w:val="clear" w:color="auto" w:fill="auto"/>
            <w:noWrap/>
            <w:vAlign w:val="bottom"/>
            <w:hideMark/>
          </w:tcPr>
          <w:p w14:paraId="57D2D3D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100" w:type="dxa"/>
            <w:tcBorders>
              <w:left w:val="nil"/>
              <w:bottom w:val="single" w:sz="4" w:space="0" w:color="auto"/>
              <w:right w:val="nil"/>
            </w:tcBorders>
            <w:shd w:val="clear" w:color="000000" w:fill="F2F2F2"/>
            <w:noWrap/>
            <w:vAlign w:val="bottom"/>
            <w:hideMark/>
          </w:tcPr>
          <w:p w14:paraId="4E16FE0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p>
        </w:tc>
        <w:tc>
          <w:tcPr>
            <w:tcW w:w="598" w:type="dxa"/>
            <w:tcBorders>
              <w:left w:val="nil"/>
              <w:bottom w:val="single" w:sz="4" w:space="0" w:color="auto"/>
              <w:right w:val="nil"/>
            </w:tcBorders>
            <w:shd w:val="clear" w:color="auto" w:fill="auto"/>
            <w:noWrap/>
            <w:vAlign w:val="bottom"/>
            <w:hideMark/>
          </w:tcPr>
          <w:p w14:paraId="631D5C70"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12" w:type="dxa"/>
            <w:tcBorders>
              <w:left w:val="nil"/>
              <w:bottom w:val="single" w:sz="4" w:space="0" w:color="auto"/>
              <w:right w:val="nil"/>
            </w:tcBorders>
            <w:shd w:val="clear" w:color="000000" w:fill="F2F2F2"/>
            <w:noWrap/>
            <w:vAlign w:val="bottom"/>
            <w:hideMark/>
          </w:tcPr>
          <w:p w14:paraId="7870307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L(I)</w:t>
            </w:r>
          </w:p>
        </w:tc>
        <w:tc>
          <w:tcPr>
            <w:tcW w:w="1209" w:type="dxa"/>
            <w:tcBorders>
              <w:left w:val="nil"/>
              <w:bottom w:val="single" w:sz="4" w:space="0" w:color="auto"/>
              <w:right w:val="nil"/>
            </w:tcBorders>
            <w:shd w:val="clear" w:color="auto" w:fill="auto"/>
            <w:noWrap/>
            <w:vAlign w:val="bottom"/>
            <w:hideMark/>
          </w:tcPr>
          <w:p w14:paraId="03004822"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94" w:type="dxa"/>
            <w:tcBorders>
              <w:left w:val="nil"/>
              <w:bottom w:val="single" w:sz="4" w:space="0" w:color="auto"/>
              <w:right w:val="nil"/>
            </w:tcBorders>
            <w:shd w:val="clear" w:color="000000" w:fill="F2F2F2"/>
            <w:noWrap/>
            <w:vAlign w:val="bottom"/>
            <w:hideMark/>
          </w:tcPr>
          <w:p w14:paraId="3CDC006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249" w:type="dxa"/>
            <w:tcBorders>
              <w:left w:val="nil"/>
              <w:bottom w:val="single" w:sz="4" w:space="0" w:color="auto"/>
              <w:right w:val="nil"/>
            </w:tcBorders>
            <w:shd w:val="clear" w:color="auto" w:fill="auto"/>
            <w:noWrap/>
            <w:vAlign w:val="bottom"/>
            <w:hideMark/>
          </w:tcPr>
          <w:p w14:paraId="5F08C7F6"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1237" w:type="dxa"/>
            <w:tcBorders>
              <w:left w:val="nil"/>
              <w:bottom w:val="single" w:sz="4" w:space="0" w:color="auto"/>
              <w:right w:val="nil"/>
            </w:tcBorders>
            <w:shd w:val="clear" w:color="000000" w:fill="F2F2F2"/>
            <w:noWrap/>
            <w:vAlign w:val="bottom"/>
            <w:hideMark/>
          </w:tcPr>
          <w:p w14:paraId="6EEC16F5"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 </w:t>
            </w:r>
          </w:p>
        </w:tc>
        <w:tc>
          <w:tcPr>
            <w:tcW w:w="1021" w:type="dxa"/>
            <w:tcBorders>
              <w:left w:val="nil"/>
              <w:bottom w:val="single" w:sz="4" w:space="0" w:color="auto"/>
              <w:right w:val="nil"/>
            </w:tcBorders>
            <w:shd w:val="clear" w:color="auto" w:fill="auto"/>
            <w:noWrap/>
            <w:vAlign w:val="bottom"/>
            <w:hideMark/>
          </w:tcPr>
          <w:p w14:paraId="7239B91A"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c>
          <w:tcPr>
            <w:tcW w:w="916" w:type="dxa"/>
            <w:tcBorders>
              <w:left w:val="nil"/>
              <w:bottom w:val="single" w:sz="4" w:space="0" w:color="auto"/>
              <w:right w:val="nil"/>
            </w:tcBorders>
            <w:shd w:val="clear" w:color="000000" w:fill="F2F2F2"/>
            <w:noWrap/>
            <w:vAlign w:val="bottom"/>
            <w:hideMark/>
          </w:tcPr>
          <w:p w14:paraId="2B7EFD47"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239" w:type="dxa"/>
            <w:tcBorders>
              <w:left w:val="nil"/>
              <w:bottom w:val="single" w:sz="4" w:space="0" w:color="auto"/>
              <w:right w:val="nil"/>
            </w:tcBorders>
            <w:shd w:val="clear" w:color="000000" w:fill="F2F2F2"/>
            <w:noWrap/>
            <w:vAlign w:val="bottom"/>
            <w:hideMark/>
          </w:tcPr>
          <w:p w14:paraId="41C756BF"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L</w:t>
            </w:r>
          </w:p>
        </w:tc>
        <w:tc>
          <w:tcPr>
            <w:tcW w:w="1181" w:type="dxa"/>
            <w:gridSpan w:val="2"/>
            <w:tcBorders>
              <w:left w:val="nil"/>
              <w:bottom w:val="single" w:sz="4" w:space="0" w:color="auto"/>
              <w:right w:val="nil"/>
            </w:tcBorders>
            <w:shd w:val="clear" w:color="auto" w:fill="auto"/>
            <w:noWrap/>
            <w:vAlign w:val="bottom"/>
            <w:hideMark/>
          </w:tcPr>
          <w:p w14:paraId="1757C1F1" w14:textId="77777777" w:rsidR="00A33A7F" w:rsidRPr="00A33A7F" w:rsidRDefault="00A33A7F" w:rsidP="00A33A7F">
            <w:pPr>
              <w:spacing w:after="0" w:line="240" w:lineRule="auto"/>
              <w:jc w:val="center"/>
              <w:rPr>
                <w:rFonts w:ascii="Calibri" w:eastAsia="Times New Roman" w:hAnsi="Calibri" w:cs="Times New Roman"/>
                <w:color w:val="000000"/>
                <w:lang w:val="en-US" w:eastAsia="en-US"/>
              </w:rPr>
            </w:pPr>
          </w:p>
        </w:tc>
      </w:tr>
      <w:tr w:rsidR="00875686" w:rsidRPr="00A33A7F" w14:paraId="6677ECBA" w14:textId="77777777" w:rsidTr="000E61AD">
        <w:tblPrEx>
          <w:tblCellMar>
            <w:left w:w="108" w:type="dxa"/>
            <w:right w:w="108" w:type="dxa"/>
          </w:tblCellMar>
        </w:tblPrEx>
        <w:trPr>
          <w:trHeight w:val="300"/>
        </w:trPr>
        <w:tc>
          <w:tcPr>
            <w:tcW w:w="16616" w:type="dxa"/>
            <w:gridSpan w:val="16"/>
            <w:tcBorders>
              <w:top w:val="single" w:sz="4" w:space="0" w:color="auto"/>
              <w:left w:val="nil"/>
              <w:bottom w:val="nil"/>
              <w:right w:val="nil"/>
            </w:tcBorders>
            <w:shd w:val="clear" w:color="auto" w:fill="auto"/>
            <w:vAlign w:val="bottom"/>
            <w:hideMark/>
          </w:tcPr>
          <w:p w14:paraId="5B9461C7" w14:textId="001CF8AA" w:rsidR="00A33A7F" w:rsidRPr="00A33A7F" w:rsidRDefault="00A33A7F">
            <w:pPr>
              <w:spacing w:after="0" w:line="240" w:lineRule="auto"/>
              <w:rPr>
                <w:rFonts w:ascii="Calibri" w:eastAsia="Times New Roman" w:hAnsi="Calibri" w:cs="Times New Roman"/>
                <w:color w:val="000000"/>
                <w:lang w:val="en-US" w:eastAsia="en-US"/>
              </w:rPr>
            </w:pPr>
            <w:r w:rsidRPr="00A33A7F">
              <w:rPr>
                <w:rFonts w:ascii="Calibri" w:eastAsia="Times New Roman" w:hAnsi="Calibri" w:cs="Times New Roman"/>
                <w:color w:val="000000"/>
                <w:lang w:val="en-US" w:eastAsia="en-US"/>
              </w:rPr>
              <w:t>X= Social Gradient (I</w:t>
            </w:r>
            <w:proofErr w:type="gramStart"/>
            <w:r w:rsidRPr="00A33A7F">
              <w:rPr>
                <w:rFonts w:ascii="Calibri" w:eastAsia="Times New Roman" w:hAnsi="Calibri" w:cs="Times New Roman"/>
                <w:color w:val="000000"/>
                <w:lang w:val="en-US" w:eastAsia="en-US"/>
              </w:rPr>
              <w:t>)=</w:t>
            </w:r>
            <w:proofErr w:type="gramEnd"/>
            <w:r w:rsidRPr="00A33A7F">
              <w:rPr>
                <w:rFonts w:ascii="Calibri" w:eastAsia="Times New Roman" w:hAnsi="Calibri" w:cs="Times New Roman"/>
                <w:color w:val="000000"/>
                <w:lang w:val="en-US" w:eastAsia="en-US"/>
              </w:rPr>
              <w:t>Inverse Gradient M</w:t>
            </w:r>
            <w:r>
              <w:rPr>
                <w:rFonts w:ascii="Calibri" w:eastAsia="Times New Roman" w:hAnsi="Calibri" w:cs="Times New Roman"/>
                <w:color w:val="000000"/>
                <w:lang w:val="en-US" w:eastAsia="en-US"/>
              </w:rPr>
              <w:t xml:space="preserve">=Socioeconomic Gap between the </w:t>
            </w:r>
            <w:r w:rsidRPr="00A33A7F">
              <w:rPr>
                <w:rFonts w:ascii="Calibri" w:eastAsia="Times New Roman" w:hAnsi="Calibri" w:cs="Times New Roman"/>
                <w:color w:val="000000"/>
                <w:lang w:val="en-US" w:eastAsia="en-US"/>
              </w:rPr>
              <w:t>medium and high education group L=Socioeconomic Gap between the low and high education group</w:t>
            </w:r>
            <w:r w:rsidR="00E570FD">
              <w:rPr>
                <w:rFonts w:ascii="Calibri" w:eastAsia="Times New Roman" w:hAnsi="Calibri" w:cs="Times New Roman"/>
                <w:color w:val="000000"/>
                <w:lang w:val="en-US" w:eastAsia="en-US"/>
              </w:rPr>
              <w:t>. Shading indicates data was not available</w:t>
            </w:r>
            <w:r w:rsidR="000136BF">
              <w:rPr>
                <w:rFonts w:ascii="Calibri" w:eastAsia="Times New Roman" w:hAnsi="Calibri" w:cs="Times New Roman"/>
                <w:color w:val="000000"/>
                <w:lang w:val="en-US" w:eastAsia="en-US"/>
              </w:rPr>
              <w:t>.</w:t>
            </w:r>
          </w:p>
        </w:tc>
      </w:tr>
    </w:tbl>
    <w:p w14:paraId="315E121C" w14:textId="77777777" w:rsidR="00E40B88" w:rsidRPr="00EC70BC" w:rsidRDefault="00E40B88" w:rsidP="00B7740C">
      <w:pPr>
        <w:rPr>
          <w:rFonts w:ascii="Times New Roman" w:hAnsi="Times New Roman" w:cs="Times New Roman"/>
          <w:b/>
          <w:color w:val="2E2E2E"/>
          <w:sz w:val="24"/>
          <w:szCs w:val="24"/>
          <w:shd w:val="clear" w:color="auto" w:fill="FFFFFF"/>
          <w:lang w:val="en-US"/>
        </w:rPr>
      </w:pPr>
    </w:p>
    <w:sectPr w:rsidR="00E40B88" w:rsidRPr="00EC70BC" w:rsidSect="000E61AD">
      <w:pgSz w:w="16838" w:h="11906" w:orient="landscape"/>
      <w:pgMar w:top="450" w:right="548" w:bottom="63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B391" w14:textId="77777777" w:rsidR="00277830" w:rsidRDefault="00277830" w:rsidP="001877A6">
      <w:pPr>
        <w:spacing w:after="0" w:line="240" w:lineRule="auto"/>
      </w:pPr>
      <w:r>
        <w:separator/>
      </w:r>
    </w:p>
  </w:endnote>
  <w:endnote w:type="continuationSeparator" w:id="0">
    <w:p w14:paraId="55B125D6" w14:textId="77777777" w:rsidR="00277830" w:rsidRDefault="00277830" w:rsidP="0018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8851"/>
      <w:docPartObj>
        <w:docPartGallery w:val="Page Numbers (Bottom of Page)"/>
        <w:docPartUnique/>
      </w:docPartObj>
    </w:sdtPr>
    <w:sdtEndPr>
      <w:rPr>
        <w:noProof/>
      </w:rPr>
    </w:sdtEndPr>
    <w:sdtContent>
      <w:p w14:paraId="39BB1562" w14:textId="086198F9" w:rsidR="00C816BF" w:rsidRDefault="00C816BF">
        <w:pPr>
          <w:pStyle w:val="Footer"/>
          <w:jc w:val="right"/>
        </w:pPr>
        <w:r>
          <w:fldChar w:fldCharType="begin"/>
        </w:r>
        <w:r>
          <w:instrText xml:space="preserve"> PAGE   \* MERGEFORMAT </w:instrText>
        </w:r>
        <w:r>
          <w:fldChar w:fldCharType="separate"/>
        </w:r>
        <w:r w:rsidR="007D2A0D">
          <w:rPr>
            <w:noProof/>
          </w:rPr>
          <w:t>13</w:t>
        </w:r>
        <w:r>
          <w:rPr>
            <w:noProof/>
          </w:rPr>
          <w:fldChar w:fldCharType="end"/>
        </w:r>
      </w:p>
    </w:sdtContent>
  </w:sdt>
  <w:p w14:paraId="23A6D544" w14:textId="77777777" w:rsidR="00C816BF" w:rsidRDefault="00C81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B5C9B" w14:textId="77777777" w:rsidR="00277830" w:rsidRDefault="00277830" w:rsidP="001877A6">
      <w:pPr>
        <w:spacing w:after="0" w:line="240" w:lineRule="auto"/>
      </w:pPr>
      <w:r>
        <w:separator/>
      </w:r>
    </w:p>
  </w:footnote>
  <w:footnote w:type="continuationSeparator" w:id="0">
    <w:p w14:paraId="708BD08D" w14:textId="77777777" w:rsidR="00277830" w:rsidRDefault="00277830" w:rsidP="00187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1EF4CA-13F9-494D-AB75-444917A1F12F}"/>
    <w:docVar w:name="dgnword-eventsink" w:val="122396888"/>
  </w:docVars>
  <w:rsids>
    <w:rsidRoot w:val="007A789C"/>
    <w:rsid w:val="00003CC5"/>
    <w:rsid w:val="0000594C"/>
    <w:rsid w:val="000136BF"/>
    <w:rsid w:val="00014B6F"/>
    <w:rsid w:val="0001515E"/>
    <w:rsid w:val="000160A2"/>
    <w:rsid w:val="00016489"/>
    <w:rsid w:val="000172FF"/>
    <w:rsid w:val="0001778D"/>
    <w:rsid w:val="00027E35"/>
    <w:rsid w:val="00030B10"/>
    <w:rsid w:val="00033894"/>
    <w:rsid w:val="00035342"/>
    <w:rsid w:val="00035FDF"/>
    <w:rsid w:val="000378C1"/>
    <w:rsid w:val="000476EA"/>
    <w:rsid w:val="0005039C"/>
    <w:rsid w:val="00052442"/>
    <w:rsid w:val="000606AB"/>
    <w:rsid w:val="00063170"/>
    <w:rsid w:val="00064B8D"/>
    <w:rsid w:val="00065EF6"/>
    <w:rsid w:val="00066F28"/>
    <w:rsid w:val="0007715A"/>
    <w:rsid w:val="0008050A"/>
    <w:rsid w:val="00081F05"/>
    <w:rsid w:val="000824A1"/>
    <w:rsid w:val="00082759"/>
    <w:rsid w:val="00090927"/>
    <w:rsid w:val="000953EB"/>
    <w:rsid w:val="000A1AE2"/>
    <w:rsid w:val="000A1FBA"/>
    <w:rsid w:val="000A28EE"/>
    <w:rsid w:val="000A490B"/>
    <w:rsid w:val="000B3D97"/>
    <w:rsid w:val="000B55AC"/>
    <w:rsid w:val="000B6085"/>
    <w:rsid w:val="000B6DFC"/>
    <w:rsid w:val="000C1426"/>
    <w:rsid w:val="000C144F"/>
    <w:rsid w:val="000C1D24"/>
    <w:rsid w:val="000C34B2"/>
    <w:rsid w:val="000C530C"/>
    <w:rsid w:val="000C5BF4"/>
    <w:rsid w:val="000C6E83"/>
    <w:rsid w:val="000D118F"/>
    <w:rsid w:val="000D17BE"/>
    <w:rsid w:val="000D252A"/>
    <w:rsid w:val="000D2C4C"/>
    <w:rsid w:val="000D46FA"/>
    <w:rsid w:val="000D6229"/>
    <w:rsid w:val="000D6F53"/>
    <w:rsid w:val="000E3B8D"/>
    <w:rsid w:val="000E4C0C"/>
    <w:rsid w:val="000E61AD"/>
    <w:rsid w:val="000E7242"/>
    <w:rsid w:val="000F30BB"/>
    <w:rsid w:val="000F56C3"/>
    <w:rsid w:val="00101BB3"/>
    <w:rsid w:val="00103141"/>
    <w:rsid w:val="00114B7D"/>
    <w:rsid w:val="00114CB0"/>
    <w:rsid w:val="00116DFC"/>
    <w:rsid w:val="00123E97"/>
    <w:rsid w:val="00130134"/>
    <w:rsid w:val="0013083F"/>
    <w:rsid w:val="00132307"/>
    <w:rsid w:val="00134DC0"/>
    <w:rsid w:val="00137121"/>
    <w:rsid w:val="00140474"/>
    <w:rsid w:val="001418B5"/>
    <w:rsid w:val="001420D0"/>
    <w:rsid w:val="0014451C"/>
    <w:rsid w:val="00152D29"/>
    <w:rsid w:val="0016065A"/>
    <w:rsid w:val="00160B12"/>
    <w:rsid w:val="0016497F"/>
    <w:rsid w:val="001706C3"/>
    <w:rsid w:val="00171600"/>
    <w:rsid w:val="001719A1"/>
    <w:rsid w:val="00171A68"/>
    <w:rsid w:val="00172896"/>
    <w:rsid w:val="00175C2F"/>
    <w:rsid w:val="00175C31"/>
    <w:rsid w:val="00175D34"/>
    <w:rsid w:val="001777C4"/>
    <w:rsid w:val="001777EC"/>
    <w:rsid w:val="0018612D"/>
    <w:rsid w:val="001877A6"/>
    <w:rsid w:val="00190F55"/>
    <w:rsid w:val="001915AD"/>
    <w:rsid w:val="00195C33"/>
    <w:rsid w:val="001A419B"/>
    <w:rsid w:val="001A7CC8"/>
    <w:rsid w:val="001B09CF"/>
    <w:rsid w:val="001C7B13"/>
    <w:rsid w:val="001D527D"/>
    <w:rsid w:val="001D59A7"/>
    <w:rsid w:val="001D7964"/>
    <w:rsid w:val="001E0BB8"/>
    <w:rsid w:val="001E0F29"/>
    <w:rsid w:val="001E2CFD"/>
    <w:rsid w:val="001E6851"/>
    <w:rsid w:val="001E7A8E"/>
    <w:rsid w:val="001F1B33"/>
    <w:rsid w:val="001F21C7"/>
    <w:rsid w:val="001F2A75"/>
    <w:rsid w:val="00201FB5"/>
    <w:rsid w:val="00207B34"/>
    <w:rsid w:val="00211E18"/>
    <w:rsid w:val="00215FEE"/>
    <w:rsid w:val="00224523"/>
    <w:rsid w:val="00224ECA"/>
    <w:rsid w:val="002269DC"/>
    <w:rsid w:val="002277AC"/>
    <w:rsid w:val="0023144F"/>
    <w:rsid w:val="002329F9"/>
    <w:rsid w:val="00232B92"/>
    <w:rsid w:val="00241800"/>
    <w:rsid w:val="002425BE"/>
    <w:rsid w:val="0025088C"/>
    <w:rsid w:val="00251D62"/>
    <w:rsid w:val="002559A3"/>
    <w:rsid w:val="0025648B"/>
    <w:rsid w:val="00256F7F"/>
    <w:rsid w:val="0026343D"/>
    <w:rsid w:val="0026440E"/>
    <w:rsid w:val="0026479C"/>
    <w:rsid w:val="00265257"/>
    <w:rsid w:val="00270EF6"/>
    <w:rsid w:val="0027162A"/>
    <w:rsid w:val="00274D1F"/>
    <w:rsid w:val="00276905"/>
    <w:rsid w:val="00277830"/>
    <w:rsid w:val="00277B54"/>
    <w:rsid w:val="00277C0E"/>
    <w:rsid w:val="00280ED5"/>
    <w:rsid w:val="00281CE8"/>
    <w:rsid w:val="00281DF5"/>
    <w:rsid w:val="00282D6C"/>
    <w:rsid w:val="00283AF4"/>
    <w:rsid w:val="00284FE0"/>
    <w:rsid w:val="0028709B"/>
    <w:rsid w:val="0029124A"/>
    <w:rsid w:val="00291F13"/>
    <w:rsid w:val="00293864"/>
    <w:rsid w:val="002944EC"/>
    <w:rsid w:val="0029712B"/>
    <w:rsid w:val="002A3694"/>
    <w:rsid w:val="002A473B"/>
    <w:rsid w:val="002A7D87"/>
    <w:rsid w:val="002B2CC3"/>
    <w:rsid w:val="002B4AA2"/>
    <w:rsid w:val="002B5204"/>
    <w:rsid w:val="002C067B"/>
    <w:rsid w:val="002C2222"/>
    <w:rsid w:val="002C2F48"/>
    <w:rsid w:val="002C75DF"/>
    <w:rsid w:val="002D09F1"/>
    <w:rsid w:val="002D76E0"/>
    <w:rsid w:val="002E2612"/>
    <w:rsid w:val="002E523C"/>
    <w:rsid w:val="002E582B"/>
    <w:rsid w:val="002E5ABF"/>
    <w:rsid w:val="002F16AE"/>
    <w:rsid w:val="002F1DD0"/>
    <w:rsid w:val="002F54BA"/>
    <w:rsid w:val="0030662F"/>
    <w:rsid w:val="00310464"/>
    <w:rsid w:val="003158A8"/>
    <w:rsid w:val="003172F8"/>
    <w:rsid w:val="00320A76"/>
    <w:rsid w:val="00324C93"/>
    <w:rsid w:val="00330350"/>
    <w:rsid w:val="003303BD"/>
    <w:rsid w:val="00330E3B"/>
    <w:rsid w:val="00332FC7"/>
    <w:rsid w:val="00335369"/>
    <w:rsid w:val="00344C68"/>
    <w:rsid w:val="003472CE"/>
    <w:rsid w:val="003624D6"/>
    <w:rsid w:val="00362B09"/>
    <w:rsid w:val="003663D9"/>
    <w:rsid w:val="00366F81"/>
    <w:rsid w:val="00370E85"/>
    <w:rsid w:val="003731B5"/>
    <w:rsid w:val="0037748A"/>
    <w:rsid w:val="003774FD"/>
    <w:rsid w:val="003775A2"/>
    <w:rsid w:val="00381C2C"/>
    <w:rsid w:val="00384C5B"/>
    <w:rsid w:val="003859B1"/>
    <w:rsid w:val="003916F3"/>
    <w:rsid w:val="003952BB"/>
    <w:rsid w:val="00395A28"/>
    <w:rsid w:val="003A1340"/>
    <w:rsid w:val="003A295E"/>
    <w:rsid w:val="003B165C"/>
    <w:rsid w:val="003B4CB6"/>
    <w:rsid w:val="003B6DF7"/>
    <w:rsid w:val="003B7AD4"/>
    <w:rsid w:val="003C2F64"/>
    <w:rsid w:val="003C742A"/>
    <w:rsid w:val="003D16F9"/>
    <w:rsid w:val="003D7A78"/>
    <w:rsid w:val="003E1227"/>
    <w:rsid w:val="003E172F"/>
    <w:rsid w:val="003E1EC1"/>
    <w:rsid w:val="003E66F0"/>
    <w:rsid w:val="003E7CDF"/>
    <w:rsid w:val="003F00DE"/>
    <w:rsid w:val="003F2128"/>
    <w:rsid w:val="003F5F51"/>
    <w:rsid w:val="00400540"/>
    <w:rsid w:val="00401E95"/>
    <w:rsid w:val="00403E06"/>
    <w:rsid w:val="004048F3"/>
    <w:rsid w:val="004051B4"/>
    <w:rsid w:val="0040520A"/>
    <w:rsid w:val="004064D8"/>
    <w:rsid w:val="00410B54"/>
    <w:rsid w:val="0041220F"/>
    <w:rsid w:val="00416449"/>
    <w:rsid w:val="00417C39"/>
    <w:rsid w:val="004209B1"/>
    <w:rsid w:val="0042455A"/>
    <w:rsid w:val="0042516A"/>
    <w:rsid w:val="004310CF"/>
    <w:rsid w:val="0043531B"/>
    <w:rsid w:val="00437B2E"/>
    <w:rsid w:val="00440898"/>
    <w:rsid w:val="004437A5"/>
    <w:rsid w:val="00444969"/>
    <w:rsid w:val="0045233D"/>
    <w:rsid w:val="004602E2"/>
    <w:rsid w:val="00461A9F"/>
    <w:rsid w:val="00464A7F"/>
    <w:rsid w:val="00465EE9"/>
    <w:rsid w:val="00466CD5"/>
    <w:rsid w:val="004702FD"/>
    <w:rsid w:val="00472CE1"/>
    <w:rsid w:val="00473BE6"/>
    <w:rsid w:val="00473DDF"/>
    <w:rsid w:val="00485A9F"/>
    <w:rsid w:val="00490623"/>
    <w:rsid w:val="004929C0"/>
    <w:rsid w:val="00493291"/>
    <w:rsid w:val="00496579"/>
    <w:rsid w:val="00496790"/>
    <w:rsid w:val="004A37AF"/>
    <w:rsid w:val="004A47F2"/>
    <w:rsid w:val="004B68BD"/>
    <w:rsid w:val="004B6E21"/>
    <w:rsid w:val="004C103D"/>
    <w:rsid w:val="004C3880"/>
    <w:rsid w:val="004C44F5"/>
    <w:rsid w:val="004C4813"/>
    <w:rsid w:val="004C51EB"/>
    <w:rsid w:val="004C6B12"/>
    <w:rsid w:val="004D7B90"/>
    <w:rsid w:val="004E2345"/>
    <w:rsid w:val="004E310B"/>
    <w:rsid w:val="004F3EA3"/>
    <w:rsid w:val="005129CA"/>
    <w:rsid w:val="00516588"/>
    <w:rsid w:val="00517FA1"/>
    <w:rsid w:val="00526D58"/>
    <w:rsid w:val="00534007"/>
    <w:rsid w:val="0054227C"/>
    <w:rsid w:val="00543A1E"/>
    <w:rsid w:val="0054638C"/>
    <w:rsid w:val="0055285F"/>
    <w:rsid w:val="00570D48"/>
    <w:rsid w:val="0057590E"/>
    <w:rsid w:val="005767D7"/>
    <w:rsid w:val="00576FCE"/>
    <w:rsid w:val="00581BD9"/>
    <w:rsid w:val="0058325E"/>
    <w:rsid w:val="00584128"/>
    <w:rsid w:val="0058441B"/>
    <w:rsid w:val="00597A8D"/>
    <w:rsid w:val="005A4692"/>
    <w:rsid w:val="005A4788"/>
    <w:rsid w:val="005A5F27"/>
    <w:rsid w:val="005A77CC"/>
    <w:rsid w:val="005B1FD6"/>
    <w:rsid w:val="005B6D1C"/>
    <w:rsid w:val="005C218B"/>
    <w:rsid w:val="005C4029"/>
    <w:rsid w:val="005C4187"/>
    <w:rsid w:val="005D77B3"/>
    <w:rsid w:val="005E5ED8"/>
    <w:rsid w:val="005F4764"/>
    <w:rsid w:val="005F79AB"/>
    <w:rsid w:val="0060068B"/>
    <w:rsid w:val="00600984"/>
    <w:rsid w:val="00603F7C"/>
    <w:rsid w:val="00605A8D"/>
    <w:rsid w:val="00605D14"/>
    <w:rsid w:val="0061220E"/>
    <w:rsid w:val="006131BD"/>
    <w:rsid w:val="006139E2"/>
    <w:rsid w:val="00614165"/>
    <w:rsid w:val="00620474"/>
    <w:rsid w:val="00621059"/>
    <w:rsid w:val="006341B9"/>
    <w:rsid w:val="00634927"/>
    <w:rsid w:val="00636BFD"/>
    <w:rsid w:val="00637A45"/>
    <w:rsid w:val="00637A8D"/>
    <w:rsid w:val="006405FD"/>
    <w:rsid w:val="00641BCD"/>
    <w:rsid w:val="0064311C"/>
    <w:rsid w:val="0064347B"/>
    <w:rsid w:val="00647291"/>
    <w:rsid w:val="006506EB"/>
    <w:rsid w:val="006538A0"/>
    <w:rsid w:val="00653FDF"/>
    <w:rsid w:val="0065652A"/>
    <w:rsid w:val="00664E99"/>
    <w:rsid w:val="006656DE"/>
    <w:rsid w:val="00665E54"/>
    <w:rsid w:val="006660E3"/>
    <w:rsid w:val="006719B8"/>
    <w:rsid w:val="00671B1D"/>
    <w:rsid w:val="00672632"/>
    <w:rsid w:val="0067286C"/>
    <w:rsid w:val="00673425"/>
    <w:rsid w:val="00674BFC"/>
    <w:rsid w:val="006772BE"/>
    <w:rsid w:val="00680E06"/>
    <w:rsid w:val="006813D6"/>
    <w:rsid w:val="00685082"/>
    <w:rsid w:val="00685AA0"/>
    <w:rsid w:val="00687ECF"/>
    <w:rsid w:val="006913EC"/>
    <w:rsid w:val="00692648"/>
    <w:rsid w:val="00693091"/>
    <w:rsid w:val="00696375"/>
    <w:rsid w:val="006A0566"/>
    <w:rsid w:val="006A73BF"/>
    <w:rsid w:val="006B3055"/>
    <w:rsid w:val="006B5183"/>
    <w:rsid w:val="006B62F8"/>
    <w:rsid w:val="006C5FE2"/>
    <w:rsid w:val="006E1159"/>
    <w:rsid w:val="006E1FA9"/>
    <w:rsid w:val="006E7F23"/>
    <w:rsid w:val="006F53CA"/>
    <w:rsid w:val="006F6176"/>
    <w:rsid w:val="007013AA"/>
    <w:rsid w:val="0070495F"/>
    <w:rsid w:val="007060AD"/>
    <w:rsid w:val="0070639F"/>
    <w:rsid w:val="00711B48"/>
    <w:rsid w:val="00711E5A"/>
    <w:rsid w:val="00714FD6"/>
    <w:rsid w:val="007167C4"/>
    <w:rsid w:val="007168A7"/>
    <w:rsid w:val="00726A25"/>
    <w:rsid w:val="00735135"/>
    <w:rsid w:val="00740341"/>
    <w:rsid w:val="00740F4A"/>
    <w:rsid w:val="00742006"/>
    <w:rsid w:val="007425C4"/>
    <w:rsid w:val="00743455"/>
    <w:rsid w:val="00743E8B"/>
    <w:rsid w:val="007446B3"/>
    <w:rsid w:val="00745752"/>
    <w:rsid w:val="007470DF"/>
    <w:rsid w:val="007503D0"/>
    <w:rsid w:val="00750C62"/>
    <w:rsid w:val="007519E6"/>
    <w:rsid w:val="007522D6"/>
    <w:rsid w:val="0075248E"/>
    <w:rsid w:val="00752F38"/>
    <w:rsid w:val="007538CA"/>
    <w:rsid w:val="00756E12"/>
    <w:rsid w:val="00757223"/>
    <w:rsid w:val="00762813"/>
    <w:rsid w:val="007647FD"/>
    <w:rsid w:val="007673D8"/>
    <w:rsid w:val="00767DB8"/>
    <w:rsid w:val="00771944"/>
    <w:rsid w:val="00771D39"/>
    <w:rsid w:val="0077629D"/>
    <w:rsid w:val="007809FD"/>
    <w:rsid w:val="00781A72"/>
    <w:rsid w:val="00781ADB"/>
    <w:rsid w:val="00782B9A"/>
    <w:rsid w:val="0078763C"/>
    <w:rsid w:val="0079542F"/>
    <w:rsid w:val="00797EAA"/>
    <w:rsid w:val="007A03A7"/>
    <w:rsid w:val="007A1BC9"/>
    <w:rsid w:val="007A3E7C"/>
    <w:rsid w:val="007A52BC"/>
    <w:rsid w:val="007A5922"/>
    <w:rsid w:val="007A789C"/>
    <w:rsid w:val="007B10A2"/>
    <w:rsid w:val="007B1979"/>
    <w:rsid w:val="007C7334"/>
    <w:rsid w:val="007C7D6C"/>
    <w:rsid w:val="007D1479"/>
    <w:rsid w:val="007D2A0D"/>
    <w:rsid w:val="007D7105"/>
    <w:rsid w:val="007E002E"/>
    <w:rsid w:val="007E19CF"/>
    <w:rsid w:val="007E2105"/>
    <w:rsid w:val="007E284F"/>
    <w:rsid w:val="007E2D62"/>
    <w:rsid w:val="007E40BA"/>
    <w:rsid w:val="007E479D"/>
    <w:rsid w:val="007E7C1E"/>
    <w:rsid w:val="007F150B"/>
    <w:rsid w:val="007F24A6"/>
    <w:rsid w:val="008025C9"/>
    <w:rsid w:val="00805C08"/>
    <w:rsid w:val="008130B4"/>
    <w:rsid w:val="00813920"/>
    <w:rsid w:val="00817C58"/>
    <w:rsid w:val="00820DE9"/>
    <w:rsid w:val="0082214B"/>
    <w:rsid w:val="00822533"/>
    <w:rsid w:val="00825ED0"/>
    <w:rsid w:val="00826A4D"/>
    <w:rsid w:val="008341E6"/>
    <w:rsid w:val="00837A45"/>
    <w:rsid w:val="00840984"/>
    <w:rsid w:val="00845C60"/>
    <w:rsid w:val="0085057D"/>
    <w:rsid w:val="00851E9C"/>
    <w:rsid w:val="00852290"/>
    <w:rsid w:val="00852F0D"/>
    <w:rsid w:val="00855589"/>
    <w:rsid w:val="00855AE3"/>
    <w:rsid w:val="00855AE8"/>
    <w:rsid w:val="00856737"/>
    <w:rsid w:val="008627A8"/>
    <w:rsid w:val="00863397"/>
    <w:rsid w:val="008708B7"/>
    <w:rsid w:val="00875686"/>
    <w:rsid w:val="00882CE0"/>
    <w:rsid w:val="00890E80"/>
    <w:rsid w:val="008931F0"/>
    <w:rsid w:val="008933A5"/>
    <w:rsid w:val="00895846"/>
    <w:rsid w:val="008A1221"/>
    <w:rsid w:val="008A2476"/>
    <w:rsid w:val="008A42CF"/>
    <w:rsid w:val="008B094E"/>
    <w:rsid w:val="008B4478"/>
    <w:rsid w:val="008B505B"/>
    <w:rsid w:val="008B6725"/>
    <w:rsid w:val="008C15EB"/>
    <w:rsid w:val="008C4D63"/>
    <w:rsid w:val="008C5031"/>
    <w:rsid w:val="008C6617"/>
    <w:rsid w:val="008D72DE"/>
    <w:rsid w:val="008E0FC7"/>
    <w:rsid w:val="008E2736"/>
    <w:rsid w:val="008E2CB7"/>
    <w:rsid w:val="008E32B7"/>
    <w:rsid w:val="008E32F7"/>
    <w:rsid w:val="008E6534"/>
    <w:rsid w:val="008F04CC"/>
    <w:rsid w:val="008F5AF5"/>
    <w:rsid w:val="008F6CE1"/>
    <w:rsid w:val="008F7136"/>
    <w:rsid w:val="008F71CF"/>
    <w:rsid w:val="008F76F6"/>
    <w:rsid w:val="0090256E"/>
    <w:rsid w:val="009033EE"/>
    <w:rsid w:val="009047B0"/>
    <w:rsid w:val="00906E2D"/>
    <w:rsid w:val="0090716B"/>
    <w:rsid w:val="00907F0C"/>
    <w:rsid w:val="00911732"/>
    <w:rsid w:val="00915A70"/>
    <w:rsid w:val="00920D61"/>
    <w:rsid w:val="0092145C"/>
    <w:rsid w:val="00921579"/>
    <w:rsid w:val="00926E53"/>
    <w:rsid w:val="00927B74"/>
    <w:rsid w:val="00930863"/>
    <w:rsid w:val="00933981"/>
    <w:rsid w:val="009350C0"/>
    <w:rsid w:val="009354E2"/>
    <w:rsid w:val="009401A9"/>
    <w:rsid w:val="009424C7"/>
    <w:rsid w:val="009425DE"/>
    <w:rsid w:val="009543CF"/>
    <w:rsid w:val="00954665"/>
    <w:rsid w:val="00955BC9"/>
    <w:rsid w:val="00956BB5"/>
    <w:rsid w:val="0095799F"/>
    <w:rsid w:val="00960386"/>
    <w:rsid w:val="0096317C"/>
    <w:rsid w:val="0096568B"/>
    <w:rsid w:val="009714B1"/>
    <w:rsid w:val="00974145"/>
    <w:rsid w:val="00976FD1"/>
    <w:rsid w:val="0098022E"/>
    <w:rsid w:val="00981432"/>
    <w:rsid w:val="00981C9E"/>
    <w:rsid w:val="00987445"/>
    <w:rsid w:val="009879E3"/>
    <w:rsid w:val="00990D24"/>
    <w:rsid w:val="0099429D"/>
    <w:rsid w:val="009943DB"/>
    <w:rsid w:val="00994A97"/>
    <w:rsid w:val="009957F0"/>
    <w:rsid w:val="009A1E45"/>
    <w:rsid w:val="009A5999"/>
    <w:rsid w:val="009A7305"/>
    <w:rsid w:val="009B233A"/>
    <w:rsid w:val="009B6511"/>
    <w:rsid w:val="009B6527"/>
    <w:rsid w:val="009C041B"/>
    <w:rsid w:val="009C47A7"/>
    <w:rsid w:val="009C6A99"/>
    <w:rsid w:val="009D0BCE"/>
    <w:rsid w:val="009D4243"/>
    <w:rsid w:val="009D5255"/>
    <w:rsid w:val="009D6F91"/>
    <w:rsid w:val="009D7D19"/>
    <w:rsid w:val="009E092B"/>
    <w:rsid w:val="009E0B1C"/>
    <w:rsid w:val="009E24B4"/>
    <w:rsid w:val="009E6DE0"/>
    <w:rsid w:val="009E70CA"/>
    <w:rsid w:val="009F0833"/>
    <w:rsid w:val="009F0BF3"/>
    <w:rsid w:val="009F509C"/>
    <w:rsid w:val="009F7B81"/>
    <w:rsid w:val="00A01968"/>
    <w:rsid w:val="00A03BCD"/>
    <w:rsid w:val="00A03C36"/>
    <w:rsid w:val="00A03EEE"/>
    <w:rsid w:val="00A05359"/>
    <w:rsid w:val="00A100C5"/>
    <w:rsid w:val="00A15038"/>
    <w:rsid w:val="00A15BE2"/>
    <w:rsid w:val="00A2178E"/>
    <w:rsid w:val="00A2632A"/>
    <w:rsid w:val="00A26855"/>
    <w:rsid w:val="00A33A7F"/>
    <w:rsid w:val="00A4409C"/>
    <w:rsid w:val="00A458ED"/>
    <w:rsid w:val="00A46197"/>
    <w:rsid w:val="00A502E9"/>
    <w:rsid w:val="00A71E07"/>
    <w:rsid w:val="00A7376B"/>
    <w:rsid w:val="00A76309"/>
    <w:rsid w:val="00A76AA7"/>
    <w:rsid w:val="00A77EAE"/>
    <w:rsid w:val="00A8055D"/>
    <w:rsid w:val="00A805C2"/>
    <w:rsid w:val="00A84282"/>
    <w:rsid w:val="00A9045E"/>
    <w:rsid w:val="00A90804"/>
    <w:rsid w:val="00A956A1"/>
    <w:rsid w:val="00AA26D0"/>
    <w:rsid w:val="00AA55AF"/>
    <w:rsid w:val="00AB483C"/>
    <w:rsid w:val="00AB4D66"/>
    <w:rsid w:val="00AB651A"/>
    <w:rsid w:val="00AB7BA2"/>
    <w:rsid w:val="00AC0932"/>
    <w:rsid w:val="00AC295B"/>
    <w:rsid w:val="00AC4E5D"/>
    <w:rsid w:val="00AC6181"/>
    <w:rsid w:val="00AC6DAB"/>
    <w:rsid w:val="00AD3558"/>
    <w:rsid w:val="00AE35B8"/>
    <w:rsid w:val="00AE54E7"/>
    <w:rsid w:val="00AE58D0"/>
    <w:rsid w:val="00AF0AB6"/>
    <w:rsid w:val="00AF1D10"/>
    <w:rsid w:val="00AF2032"/>
    <w:rsid w:val="00B016D4"/>
    <w:rsid w:val="00B033EA"/>
    <w:rsid w:val="00B03885"/>
    <w:rsid w:val="00B10C23"/>
    <w:rsid w:val="00B15F7A"/>
    <w:rsid w:val="00B171F6"/>
    <w:rsid w:val="00B20D46"/>
    <w:rsid w:val="00B22286"/>
    <w:rsid w:val="00B22576"/>
    <w:rsid w:val="00B2372C"/>
    <w:rsid w:val="00B241FA"/>
    <w:rsid w:val="00B31142"/>
    <w:rsid w:val="00B322E1"/>
    <w:rsid w:val="00B340F6"/>
    <w:rsid w:val="00B43575"/>
    <w:rsid w:val="00B43FD4"/>
    <w:rsid w:val="00B44E1A"/>
    <w:rsid w:val="00B4545D"/>
    <w:rsid w:val="00B50425"/>
    <w:rsid w:val="00B578BF"/>
    <w:rsid w:val="00B6281D"/>
    <w:rsid w:val="00B73618"/>
    <w:rsid w:val="00B7740C"/>
    <w:rsid w:val="00B775FC"/>
    <w:rsid w:val="00B82911"/>
    <w:rsid w:val="00B90697"/>
    <w:rsid w:val="00B90CF7"/>
    <w:rsid w:val="00B93A50"/>
    <w:rsid w:val="00B9636F"/>
    <w:rsid w:val="00B96ED8"/>
    <w:rsid w:val="00B974A2"/>
    <w:rsid w:val="00BA0FB1"/>
    <w:rsid w:val="00BA364C"/>
    <w:rsid w:val="00BA4061"/>
    <w:rsid w:val="00BA5FF7"/>
    <w:rsid w:val="00BB08CA"/>
    <w:rsid w:val="00BB1AC7"/>
    <w:rsid w:val="00BB3BDB"/>
    <w:rsid w:val="00BB48AB"/>
    <w:rsid w:val="00BB6000"/>
    <w:rsid w:val="00BC10B5"/>
    <w:rsid w:val="00BC1BBF"/>
    <w:rsid w:val="00BC253E"/>
    <w:rsid w:val="00BC5E0A"/>
    <w:rsid w:val="00BC69E6"/>
    <w:rsid w:val="00BD098E"/>
    <w:rsid w:val="00BD0DBD"/>
    <w:rsid w:val="00BD0DF2"/>
    <w:rsid w:val="00BD5E05"/>
    <w:rsid w:val="00BD69B1"/>
    <w:rsid w:val="00BE4036"/>
    <w:rsid w:val="00BE53EA"/>
    <w:rsid w:val="00BE5565"/>
    <w:rsid w:val="00BE5DF0"/>
    <w:rsid w:val="00BE5DF8"/>
    <w:rsid w:val="00BF2E30"/>
    <w:rsid w:val="00BF48E6"/>
    <w:rsid w:val="00BF53FB"/>
    <w:rsid w:val="00C021A1"/>
    <w:rsid w:val="00C03E5E"/>
    <w:rsid w:val="00C046C2"/>
    <w:rsid w:val="00C0575A"/>
    <w:rsid w:val="00C06591"/>
    <w:rsid w:val="00C076B9"/>
    <w:rsid w:val="00C232F1"/>
    <w:rsid w:val="00C2426D"/>
    <w:rsid w:val="00C32B0B"/>
    <w:rsid w:val="00C3370F"/>
    <w:rsid w:val="00C3515C"/>
    <w:rsid w:val="00C36B7E"/>
    <w:rsid w:val="00C40175"/>
    <w:rsid w:val="00C45DCC"/>
    <w:rsid w:val="00C5265A"/>
    <w:rsid w:val="00C60EEF"/>
    <w:rsid w:val="00C622D9"/>
    <w:rsid w:val="00C64A45"/>
    <w:rsid w:val="00C669A1"/>
    <w:rsid w:val="00C7086B"/>
    <w:rsid w:val="00C739CE"/>
    <w:rsid w:val="00C816BF"/>
    <w:rsid w:val="00C877DE"/>
    <w:rsid w:val="00C926C5"/>
    <w:rsid w:val="00C9309C"/>
    <w:rsid w:val="00C933EB"/>
    <w:rsid w:val="00C94722"/>
    <w:rsid w:val="00C96720"/>
    <w:rsid w:val="00C976A1"/>
    <w:rsid w:val="00CA51B1"/>
    <w:rsid w:val="00CA78F8"/>
    <w:rsid w:val="00CB0D17"/>
    <w:rsid w:val="00CB19C9"/>
    <w:rsid w:val="00CB1F48"/>
    <w:rsid w:val="00CB6AC1"/>
    <w:rsid w:val="00CB78BA"/>
    <w:rsid w:val="00CC745A"/>
    <w:rsid w:val="00CD2B6F"/>
    <w:rsid w:val="00CD7912"/>
    <w:rsid w:val="00CE030C"/>
    <w:rsid w:val="00CE61E9"/>
    <w:rsid w:val="00CE790E"/>
    <w:rsid w:val="00CF0E49"/>
    <w:rsid w:val="00CF1978"/>
    <w:rsid w:val="00CF1F4E"/>
    <w:rsid w:val="00CF21A2"/>
    <w:rsid w:val="00CF2D72"/>
    <w:rsid w:val="00CF3E6C"/>
    <w:rsid w:val="00CF6E10"/>
    <w:rsid w:val="00CF7C1F"/>
    <w:rsid w:val="00D0235A"/>
    <w:rsid w:val="00D0697F"/>
    <w:rsid w:val="00D13447"/>
    <w:rsid w:val="00D13E4D"/>
    <w:rsid w:val="00D1783C"/>
    <w:rsid w:val="00D23B2F"/>
    <w:rsid w:val="00D24004"/>
    <w:rsid w:val="00D31D81"/>
    <w:rsid w:val="00D36D64"/>
    <w:rsid w:val="00D36EA2"/>
    <w:rsid w:val="00D44859"/>
    <w:rsid w:val="00D45F5A"/>
    <w:rsid w:val="00D464DB"/>
    <w:rsid w:val="00D46A57"/>
    <w:rsid w:val="00D508CF"/>
    <w:rsid w:val="00D51414"/>
    <w:rsid w:val="00D52B64"/>
    <w:rsid w:val="00D53FAB"/>
    <w:rsid w:val="00D540AA"/>
    <w:rsid w:val="00D5447D"/>
    <w:rsid w:val="00D56D26"/>
    <w:rsid w:val="00D57B9C"/>
    <w:rsid w:val="00D60029"/>
    <w:rsid w:val="00D63777"/>
    <w:rsid w:val="00D64085"/>
    <w:rsid w:val="00D7409E"/>
    <w:rsid w:val="00D7662C"/>
    <w:rsid w:val="00D77F7A"/>
    <w:rsid w:val="00D81807"/>
    <w:rsid w:val="00D8255D"/>
    <w:rsid w:val="00D82576"/>
    <w:rsid w:val="00D84EE2"/>
    <w:rsid w:val="00D9108B"/>
    <w:rsid w:val="00D91770"/>
    <w:rsid w:val="00D9475D"/>
    <w:rsid w:val="00DA3C58"/>
    <w:rsid w:val="00DB12B1"/>
    <w:rsid w:val="00DB33BF"/>
    <w:rsid w:val="00DB4FC3"/>
    <w:rsid w:val="00DB63C6"/>
    <w:rsid w:val="00DB769B"/>
    <w:rsid w:val="00DC6A31"/>
    <w:rsid w:val="00DD028D"/>
    <w:rsid w:val="00DD667A"/>
    <w:rsid w:val="00DD70E1"/>
    <w:rsid w:val="00DE3570"/>
    <w:rsid w:val="00DE483C"/>
    <w:rsid w:val="00DE5826"/>
    <w:rsid w:val="00DE6BA5"/>
    <w:rsid w:val="00DF2141"/>
    <w:rsid w:val="00DF4BA5"/>
    <w:rsid w:val="00DF4F0C"/>
    <w:rsid w:val="00DF4F2E"/>
    <w:rsid w:val="00DF7075"/>
    <w:rsid w:val="00E00F00"/>
    <w:rsid w:val="00E03CEB"/>
    <w:rsid w:val="00E06865"/>
    <w:rsid w:val="00E06C6F"/>
    <w:rsid w:val="00E10B94"/>
    <w:rsid w:val="00E113A1"/>
    <w:rsid w:val="00E1432C"/>
    <w:rsid w:val="00E231FE"/>
    <w:rsid w:val="00E234CD"/>
    <w:rsid w:val="00E25F0C"/>
    <w:rsid w:val="00E306F0"/>
    <w:rsid w:val="00E3353F"/>
    <w:rsid w:val="00E34FA5"/>
    <w:rsid w:val="00E40B88"/>
    <w:rsid w:val="00E42E9A"/>
    <w:rsid w:val="00E462B4"/>
    <w:rsid w:val="00E50C4A"/>
    <w:rsid w:val="00E56D36"/>
    <w:rsid w:val="00E570FD"/>
    <w:rsid w:val="00E606D9"/>
    <w:rsid w:val="00E609AB"/>
    <w:rsid w:val="00E62FAD"/>
    <w:rsid w:val="00E66590"/>
    <w:rsid w:val="00E725D9"/>
    <w:rsid w:val="00E763CD"/>
    <w:rsid w:val="00E771D2"/>
    <w:rsid w:val="00E815D2"/>
    <w:rsid w:val="00E8231B"/>
    <w:rsid w:val="00E8522F"/>
    <w:rsid w:val="00E86DB2"/>
    <w:rsid w:val="00E90328"/>
    <w:rsid w:val="00E90A19"/>
    <w:rsid w:val="00E91233"/>
    <w:rsid w:val="00E9578C"/>
    <w:rsid w:val="00E9632E"/>
    <w:rsid w:val="00E96EDE"/>
    <w:rsid w:val="00E97B56"/>
    <w:rsid w:val="00EA3FEB"/>
    <w:rsid w:val="00EA61EA"/>
    <w:rsid w:val="00EA7FCE"/>
    <w:rsid w:val="00EB3250"/>
    <w:rsid w:val="00EB61D7"/>
    <w:rsid w:val="00EB6819"/>
    <w:rsid w:val="00EC16B7"/>
    <w:rsid w:val="00EC2D95"/>
    <w:rsid w:val="00EC5090"/>
    <w:rsid w:val="00EC70BC"/>
    <w:rsid w:val="00ED228E"/>
    <w:rsid w:val="00ED24DB"/>
    <w:rsid w:val="00EE14B6"/>
    <w:rsid w:val="00EE40BF"/>
    <w:rsid w:val="00EF6BDC"/>
    <w:rsid w:val="00F0050C"/>
    <w:rsid w:val="00F010F2"/>
    <w:rsid w:val="00F015A0"/>
    <w:rsid w:val="00F02CEB"/>
    <w:rsid w:val="00F05F91"/>
    <w:rsid w:val="00F07946"/>
    <w:rsid w:val="00F13481"/>
    <w:rsid w:val="00F15D20"/>
    <w:rsid w:val="00F21B9D"/>
    <w:rsid w:val="00F273F0"/>
    <w:rsid w:val="00F27597"/>
    <w:rsid w:val="00F331D8"/>
    <w:rsid w:val="00F34C98"/>
    <w:rsid w:val="00F36A0C"/>
    <w:rsid w:val="00F418EC"/>
    <w:rsid w:val="00F50C0B"/>
    <w:rsid w:val="00F52E90"/>
    <w:rsid w:val="00F55686"/>
    <w:rsid w:val="00F60B14"/>
    <w:rsid w:val="00F62DC5"/>
    <w:rsid w:val="00F65085"/>
    <w:rsid w:val="00F65701"/>
    <w:rsid w:val="00F667EA"/>
    <w:rsid w:val="00F6742D"/>
    <w:rsid w:val="00F67A78"/>
    <w:rsid w:val="00F67B57"/>
    <w:rsid w:val="00F717F1"/>
    <w:rsid w:val="00F744AB"/>
    <w:rsid w:val="00F75C9C"/>
    <w:rsid w:val="00F75FF3"/>
    <w:rsid w:val="00F7634B"/>
    <w:rsid w:val="00F806E2"/>
    <w:rsid w:val="00F85C8B"/>
    <w:rsid w:val="00F869B4"/>
    <w:rsid w:val="00F875E9"/>
    <w:rsid w:val="00F91648"/>
    <w:rsid w:val="00F934BA"/>
    <w:rsid w:val="00FA157C"/>
    <w:rsid w:val="00FC07AD"/>
    <w:rsid w:val="00FC5AEB"/>
    <w:rsid w:val="00FC6E8D"/>
    <w:rsid w:val="00FC746D"/>
    <w:rsid w:val="00FD64E9"/>
    <w:rsid w:val="00FE0696"/>
    <w:rsid w:val="00FE32A9"/>
    <w:rsid w:val="00FE3743"/>
    <w:rsid w:val="00FE4078"/>
    <w:rsid w:val="00FF10BB"/>
    <w:rsid w:val="00FF2099"/>
    <w:rsid w:val="00FF2E1A"/>
    <w:rsid w:val="00FF3D79"/>
    <w:rsid w:val="00FF57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7A85D"/>
  <w15:docId w15:val="{4B42F945-330A-4798-AED8-06435F7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89C"/>
    <w:rPr>
      <w:color w:val="0000FF"/>
      <w:u w:val="single"/>
    </w:rPr>
  </w:style>
  <w:style w:type="character" w:customStyle="1" w:styleId="apple-converted-space">
    <w:name w:val="apple-converted-space"/>
    <w:basedOn w:val="DefaultParagraphFont"/>
    <w:rsid w:val="007A789C"/>
  </w:style>
  <w:style w:type="paragraph" w:customStyle="1" w:styleId="Default">
    <w:name w:val="Default"/>
    <w:rsid w:val="00C60EEF"/>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CommentReference">
    <w:name w:val="annotation reference"/>
    <w:basedOn w:val="DefaultParagraphFont"/>
    <w:uiPriority w:val="99"/>
    <w:semiHidden/>
    <w:unhideWhenUsed/>
    <w:rsid w:val="00F65085"/>
    <w:rPr>
      <w:sz w:val="16"/>
      <w:szCs w:val="16"/>
    </w:rPr>
  </w:style>
  <w:style w:type="paragraph" w:styleId="CommentText">
    <w:name w:val="annotation text"/>
    <w:basedOn w:val="Normal"/>
    <w:link w:val="CommentTextChar"/>
    <w:uiPriority w:val="99"/>
    <w:semiHidden/>
    <w:unhideWhenUsed/>
    <w:rsid w:val="00F65085"/>
    <w:pPr>
      <w:spacing w:line="240" w:lineRule="auto"/>
    </w:pPr>
    <w:rPr>
      <w:sz w:val="20"/>
      <w:szCs w:val="20"/>
    </w:rPr>
  </w:style>
  <w:style w:type="character" w:customStyle="1" w:styleId="CommentTextChar">
    <w:name w:val="Comment Text Char"/>
    <w:basedOn w:val="DefaultParagraphFont"/>
    <w:link w:val="CommentText"/>
    <w:uiPriority w:val="99"/>
    <w:semiHidden/>
    <w:rsid w:val="00F65085"/>
    <w:rPr>
      <w:sz w:val="20"/>
      <w:szCs w:val="20"/>
    </w:rPr>
  </w:style>
  <w:style w:type="paragraph" w:styleId="CommentSubject">
    <w:name w:val="annotation subject"/>
    <w:basedOn w:val="CommentText"/>
    <w:next w:val="CommentText"/>
    <w:link w:val="CommentSubjectChar"/>
    <w:uiPriority w:val="99"/>
    <w:semiHidden/>
    <w:unhideWhenUsed/>
    <w:rsid w:val="00F65085"/>
    <w:rPr>
      <w:b/>
      <w:bCs/>
    </w:rPr>
  </w:style>
  <w:style w:type="character" w:customStyle="1" w:styleId="CommentSubjectChar">
    <w:name w:val="Comment Subject Char"/>
    <w:basedOn w:val="CommentTextChar"/>
    <w:link w:val="CommentSubject"/>
    <w:uiPriority w:val="99"/>
    <w:semiHidden/>
    <w:rsid w:val="00F65085"/>
    <w:rPr>
      <w:b/>
      <w:bCs/>
      <w:sz w:val="20"/>
      <w:szCs w:val="20"/>
    </w:rPr>
  </w:style>
  <w:style w:type="paragraph" w:styleId="BalloonText">
    <w:name w:val="Balloon Text"/>
    <w:basedOn w:val="Normal"/>
    <w:link w:val="BalloonTextChar"/>
    <w:uiPriority w:val="99"/>
    <w:semiHidden/>
    <w:unhideWhenUsed/>
    <w:rsid w:val="00F6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85"/>
    <w:rPr>
      <w:rFonts w:ascii="Tahoma" w:hAnsi="Tahoma" w:cs="Tahoma"/>
      <w:sz w:val="16"/>
      <w:szCs w:val="16"/>
    </w:rPr>
  </w:style>
  <w:style w:type="paragraph" w:styleId="Bibliography">
    <w:name w:val="Bibliography"/>
    <w:basedOn w:val="Normal"/>
    <w:next w:val="Normal"/>
    <w:uiPriority w:val="37"/>
    <w:unhideWhenUsed/>
    <w:rsid w:val="00E234CD"/>
    <w:pPr>
      <w:tabs>
        <w:tab w:val="left" w:pos="504"/>
      </w:tabs>
      <w:spacing w:after="240" w:line="240" w:lineRule="auto"/>
      <w:ind w:left="504" w:hanging="504"/>
    </w:pPr>
  </w:style>
  <w:style w:type="paragraph" w:styleId="Revision">
    <w:name w:val="Revision"/>
    <w:hidden/>
    <w:uiPriority w:val="99"/>
    <w:semiHidden/>
    <w:rsid w:val="00EC2D95"/>
    <w:pPr>
      <w:spacing w:after="0" w:line="240" w:lineRule="auto"/>
    </w:pPr>
  </w:style>
  <w:style w:type="paragraph" w:styleId="Header">
    <w:name w:val="header"/>
    <w:basedOn w:val="Normal"/>
    <w:link w:val="HeaderChar"/>
    <w:uiPriority w:val="99"/>
    <w:unhideWhenUsed/>
    <w:rsid w:val="0018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A6"/>
  </w:style>
  <w:style w:type="paragraph" w:styleId="Footer">
    <w:name w:val="footer"/>
    <w:basedOn w:val="Normal"/>
    <w:link w:val="FooterChar"/>
    <w:uiPriority w:val="99"/>
    <w:unhideWhenUsed/>
    <w:rsid w:val="0018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A6"/>
  </w:style>
  <w:style w:type="paragraph" w:styleId="FootnoteText">
    <w:name w:val="footnote text"/>
    <w:basedOn w:val="Normal"/>
    <w:link w:val="FootnoteTextChar"/>
    <w:uiPriority w:val="99"/>
    <w:rsid w:val="00856737"/>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56737"/>
    <w:rPr>
      <w:rFonts w:eastAsiaTheme="minorHAnsi"/>
      <w:sz w:val="20"/>
      <w:szCs w:val="20"/>
      <w:lang w:val="en-GB" w:eastAsia="en-US"/>
    </w:rPr>
  </w:style>
  <w:style w:type="character" w:styleId="FootnoteReference">
    <w:name w:val="footnote reference"/>
    <w:basedOn w:val="DefaultParagraphFont"/>
    <w:uiPriority w:val="99"/>
    <w:rsid w:val="00856737"/>
    <w:rPr>
      <w:vertAlign w:val="superscript"/>
    </w:rPr>
  </w:style>
  <w:style w:type="paragraph" w:styleId="NoSpacing">
    <w:name w:val="No Spacing"/>
    <w:uiPriority w:val="1"/>
    <w:qFormat/>
    <w:rsid w:val="00C02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186">
      <w:bodyDiv w:val="1"/>
      <w:marLeft w:val="0"/>
      <w:marRight w:val="0"/>
      <w:marTop w:val="0"/>
      <w:marBottom w:val="0"/>
      <w:divBdr>
        <w:top w:val="none" w:sz="0" w:space="0" w:color="auto"/>
        <w:left w:val="none" w:sz="0" w:space="0" w:color="auto"/>
        <w:bottom w:val="none" w:sz="0" w:space="0" w:color="auto"/>
        <w:right w:val="none" w:sz="0" w:space="0" w:color="auto"/>
      </w:divBdr>
    </w:div>
    <w:div w:id="54089140">
      <w:bodyDiv w:val="1"/>
      <w:marLeft w:val="0"/>
      <w:marRight w:val="0"/>
      <w:marTop w:val="0"/>
      <w:marBottom w:val="0"/>
      <w:divBdr>
        <w:top w:val="none" w:sz="0" w:space="0" w:color="auto"/>
        <w:left w:val="none" w:sz="0" w:space="0" w:color="auto"/>
        <w:bottom w:val="none" w:sz="0" w:space="0" w:color="auto"/>
        <w:right w:val="none" w:sz="0" w:space="0" w:color="auto"/>
      </w:divBdr>
    </w:div>
    <w:div w:id="112939953">
      <w:bodyDiv w:val="1"/>
      <w:marLeft w:val="0"/>
      <w:marRight w:val="0"/>
      <w:marTop w:val="0"/>
      <w:marBottom w:val="0"/>
      <w:divBdr>
        <w:top w:val="none" w:sz="0" w:space="0" w:color="auto"/>
        <w:left w:val="none" w:sz="0" w:space="0" w:color="auto"/>
        <w:bottom w:val="none" w:sz="0" w:space="0" w:color="auto"/>
        <w:right w:val="none" w:sz="0" w:space="0" w:color="auto"/>
      </w:divBdr>
    </w:div>
    <w:div w:id="161286260">
      <w:bodyDiv w:val="1"/>
      <w:marLeft w:val="0"/>
      <w:marRight w:val="0"/>
      <w:marTop w:val="0"/>
      <w:marBottom w:val="0"/>
      <w:divBdr>
        <w:top w:val="none" w:sz="0" w:space="0" w:color="auto"/>
        <w:left w:val="none" w:sz="0" w:space="0" w:color="auto"/>
        <w:bottom w:val="none" w:sz="0" w:space="0" w:color="auto"/>
        <w:right w:val="none" w:sz="0" w:space="0" w:color="auto"/>
      </w:divBdr>
    </w:div>
    <w:div w:id="199827485">
      <w:bodyDiv w:val="1"/>
      <w:marLeft w:val="0"/>
      <w:marRight w:val="0"/>
      <w:marTop w:val="0"/>
      <w:marBottom w:val="0"/>
      <w:divBdr>
        <w:top w:val="none" w:sz="0" w:space="0" w:color="auto"/>
        <w:left w:val="none" w:sz="0" w:space="0" w:color="auto"/>
        <w:bottom w:val="none" w:sz="0" w:space="0" w:color="auto"/>
        <w:right w:val="none" w:sz="0" w:space="0" w:color="auto"/>
      </w:divBdr>
    </w:div>
    <w:div w:id="214203056">
      <w:bodyDiv w:val="1"/>
      <w:marLeft w:val="0"/>
      <w:marRight w:val="0"/>
      <w:marTop w:val="0"/>
      <w:marBottom w:val="0"/>
      <w:divBdr>
        <w:top w:val="none" w:sz="0" w:space="0" w:color="auto"/>
        <w:left w:val="none" w:sz="0" w:space="0" w:color="auto"/>
        <w:bottom w:val="none" w:sz="0" w:space="0" w:color="auto"/>
        <w:right w:val="none" w:sz="0" w:space="0" w:color="auto"/>
      </w:divBdr>
    </w:div>
    <w:div w:id="221915683">
      <w:bodyDiv w:val="1"/>
      <w:marLeft w:val="0"/>
      <w:marRight w:val="0"/>
      <w:marTop w:val="0"/>
      <w:marBottom w:val="0"/>
      <w:divBdr>
        <w:top w:val="none" w:sz="0" w:space="0" w:color="auto"/>
        <w:left w:val="none" w:sz="0" w:space="0" w:color="auto"/>
        <w:bottom w:val="none" w:sz="0" w:space="0" w:color="auto"/>
        <w:right w:val="none" w:sz="0" w:space="0" w:color="auto"/>
      </w:divBdr>
    </w:div>
    <w:div w:id="234630751">
      <w:bodyDiv w:val="1"/>
      <w:marLeft w:val="0"/>
      <w:marRight w:val="0"/>
      <w:marTop w:val="0"/>
      <w:marBottom w:val="0"/>
      <w:divBdr>
        <w:top w:val="none" w:sz="0" w:space="0" w:color="auto"/>
        <w:left w:val="none" w:sz="0" w:space="0" w:color="auto"/>
        <w:bottom w:val="none" w:sz="0" w:space="0" w:color="auto"/>
        <w:right w:val="none" w:sz="0" w:space="0" w:color="auto"/>
      </w:divBdr>
    </w:div>
    <w:div w:id="237326644">
      <w:bodyDiv w:val="1"/>
      <w:marLeft w:val="0"/>
      <w:marRight w:val="0"/>
      <w:marTop w:val="0"/>
      <w:marBottom w:val="0"/>
      <w:divBdr>
        <w:top w:val="none" w:sz="0" w:space="0" w:color="auto"/>
        <w:left w:val="none" w:sz="0" w:space="0" w:color="auto"/>
        <w:bottom w:val="none" w:sz="0" w:space="0" w:color="auto"/>
        <w:right w:val="none" w:sz="0" w:space="0" w:color="auto"/>
      </w:divBdr>
    </w:div>
    <w:div w:id="241259852">
      <w:bodyDiv w:val="1"/>
      <w:marLeft w:val="0"/>
      <w:marRight w:val="0"/>
      <w:marTop w:val="0"/>
      <w:marBottom w:val="0"/>
      <w:divBdr>
        <w:top w:val="none" w:sz="0" w:space="0" w:color="auto"/>
        <w:left w:val="none" w:sz="0" w:space="0" w:color="auto"/>
        <w:bottom w:val="none" w:sz="0" w:space="0" w:color="auto"/>
        <w:right w:val="none" w:sz="0" w:space="0" w:color="auto"/>
      </w:divBdr>
    </w:div>
    <w:div w:id="270750523">
      <w:bodyDiv w:val="1"/>
      <w:marLeft w:val="0"/>
      <w:marRight w:val="0"/>
      <w:marTop w:val="0"/>
      <w:marBottom w:val="0"/>
      <w:divBdr>
        <w:top w:val="none" w:sz="0" w:space="0" w:color="auto"/>
        <w:left w:val="none" w:sz="0" w:space="0" w:color="auto"/>
        <w:bottom w:val="none" w:sz="0" w:space="0" w:color="auto"/>
        <w:right w:val="none" w:sz="0" w:space="0" w:color="auto"/>
      </w:divBdr>
    </w:div>
    <w:div w:id="300960648">
      <w:bodyDiv w:val="1"/>
      <w:marLeft w:val="0"/>
      <w:marRight w:val="0"/>
      <w:marTop w:val="0"/>
      <w:marBottom w:val="0"/>
      <w:divBdr>
        <w:top w:val="none" w:sz="0" w:space="0" w:color="auto"/>
        <w:left w:val="none" w:sz="0" w:space="0" w:color="auto"/>
        <w:bottom w:val="none" w:sz="0" w:space="0" w:color="auto"/>
        <w:right w:val="none" w:sz="0" w:space="0" w:color="auto"/>
      </w:divBdr>
    </w:div>
    <w:div w:id="425619811">
      <w:bodyDiv w:val="1"/>
      <w:marLeft w:val="0"/>
      <w:marRight w:val="0"/>
      <w:marTop w:val="0"/>
      <w:marBottom w:val="0"/>
      <w:divBdr>
        <w:top w:val="none" w:sz="0" w:space="0" w:color="auto"/>
        <w:left w:val="none" w:sz="0" w:space="0" w:color="auto"/>
        <w:bottom w:val="none" w:sz="0" w:space="0" w:color="auto"/>
        <w:right w:val="none" w:sz="0" w:space="0" w:color="auto"/>
      </w:divBdr>
      <w:divsChild>
        <w:div w:id="1176966702">
          <w:marLeft w:val="0"/>
          <w:marRight w:val="0"/>
          <w:marTop w:val="0"/>
          <w:marBottom w:val="0"/>
          <w:divBdr>
            <w:top w:val="none" w:sz="0" w:space="0" w:color="auto"/>
            <w:left w:val="none" w:sz="0" w:space="0" w:color="auto"/>
            <w:bottom w:val="none" w:sz="0" w:space="0" w:color="auto"/>
            <w:right w:val="none" w:sz="0" w:space="0" w:color="auto"/>
          </w:divBdr>
        </w:div>
        <w:div w:id="1764060390">
          <w:marLeft w:val="0"/>
          <w:marRight w:val="0"/>
          <w:marTop w:val="0"/>
          <w:marBottom w:val="0"/>
          <w:divBdr>
            <w:top w:val="none" w:sz="0" w:space="0" w:color="auto"/>
            <w:left w:val="none" w:sz="0" w:space="0" w:color="auto"/>
            <w:bottom w:val="none" w:sz="0" w:space="0" w:color="auto"/>
            <w:right w:val="none" w:sz="0" w:space="0" w:color="auto"/>
          </w:divBdr>
        </w:div>
        <w:div w:id="1584607026">
          <w:marLeft w:val="0"/>
          <w:marRight w:val="0"/>
          <w:marTop w:val="0"/>
          <w:marBottom w:val="0"/>
          <w:divBdr>
            <w:top w:val="none" w:sz="0" w:space="0" w:color="auto"/>
            <w:left w:val="none" w:sz="0" w:space="0" w:color="auto"/>
            <w:bottom w:val="none" w:sz="0" w:space="0" w:color="auto"/>
            <w:right w:val="none" w:sz="0" w:space="0" w:color="auto"/>
          </w:divBdr>
        </w:div>
        <w:div w:id="716122065">
          <w:marLeft w:val="0"/>
          <w:marRight w:val="0"/>
          <w:marTop w:val="0"/>
          <w:marBottom w:val="0"/>
          <w:divBdr>
            <w:top w:val="none" w:sz="0" w:space="0" w:color="auto"/>
            <w:left w:val="none" w:sz="0" w:space="0" w:color="auto"/>
            <w:bottom w:val="none" w:sz="0" w:space="0" w:color="auto"/>
            <w:right w:val="none" w:sz="0" w:space="0" w:color="auto"/>
          </w:divBdr>
        </w:div>
        <w:div w:id="276522741">
          <w:marLeft w:val="0"/>
          <w:marRight w:val="0"/>
          <w:marTop w:val="0"/>
          <w:marBottom w:val="0"/>
          <w:divBdr>
            <w:top w:val="none" w:sz="0" w:space="0" w:color="auto"/>
            <w:left w:val="none" w:sz="0" w:space="0" w:color="auto"/>
            <w:bottom w:val="none" w:sz="0" w:space="0" w:color="auto"/>
            <w:right w:val="none" w:sz="0" w:space="0" w:color="auto"/>
          </w:divBdr>
        </w:div>
        <w:div w:id="1822506162">
          <w:marLeft w:val="0"/>
          <w:marRight w:val="0"/>
          <w:marTop w:val="0"/>
          <w:marBottom w:val="0"/>
          <w:divBdr>
            <w:top w:val="none" w:sz="0" w:space="0" w:color="auto"/>
            <w:left w:val="none" w:sz="0" w:space="0" w:color="auto"/>
            <w:bottom w:val="none" w:sz="0" w:space="0" w:color="auto"/>
            <w:right w:val="none" w:sz="0" w:space="0" w:color="auto"/>
          </w:divBdr>
        </w:div>
        <w:div w:id="586577197">
          <w:marLeft w:val="0"/>
          <w:marRight w:val="0"/>
          <w:marTop w:val="0"/>
          <w:marBottom w:val="0"/>
          <w:divBdr>
            <w:top w:val="none" w:sz="0" w:space="0" w:color="auto"/>
            <w:left w:val="none" w:sz="0" w:space="0" w:color="auto"/>
            <w:bottom w:val="none" w:sz="0" w:space="0" w:color="auto"/>
            <w:right w:val="none" w:sz="0" w:space="0" w:color="auto"/>
          </w:divBdr>
        </w:div>
        <w:div w:id="1509784208">
          <w:marLeft w:val="0"/>
          <w:marRight w:val="0"/>
          <w:marTop w:val="0"/>
          <w:marBottom w:val="0"/>
          <w:divBdr>
            <w:top w:val="none" w:sz="0" w:space="0" w:color="auto"/>
            <w:left w:val="none" w:sz="0" w:space="0" w:color="auto"/>
            <w:bottom w:val="none" w:sz="0" w:space="0" w:color="auto"/>
            <w:right w:val="none" w:sz="0" w:space="0" w:color="auto"/>
          </w:divBdr>
        </w:div>
      </w:divsChild>
    </w:div>
    <w:div w:id="632951965">
      <w:bodyDiv w:val="1"/>
      <w:marLeft w:val="0"/>
      <w:marRight w:val="0"/>
      <w:marTop w:val="0"/>
      <w:marBottom w:val="0"/>
      <w:divBdr>
        <w:top w:val="none" w:sz="0" w:space="0" w:color="auto"/>
        <w:left w:val="none" w:sz="0" w:space="0" w:color="auto"/>
        <w:bottom w:val="none" w:sz="0" w:space="0" w:color="auto"/>
        <w:right w:val="none" w:sz="0" w:space="0" w:color="auto"/>
      </w:divBdr>
    </w:div>
    <w:div w:id="662591042">
      <w:bodyDiv w:val="1"/>
      <w:marLeft w:val="0"/>
      <w:marRight w:val="0"/>
      <w:marTop w:val="0"/>
      <w:marBottom w:val="0"/>
      <w:divBdr>
        <w:top w:val="none" w:sz="0" w:space="0" w:color="auto"/>
        <w:left w:val="none" w:sz="0" w:space="0" w:color="auto"/>
        <w:bottom w:val="none" w:sz="0" w:space="0" w:color="auto"/>
        <w:right w:val="none" w:sz="0" w:space="0" w:color="auto"/>
      </w:divBdr>
    </w:div>
    <w:div w:id="726144902">
      <w:bodyDiv w:val="1"/>
      <w:marLeft w:val="0"/>
      <w:marRight w:val="0"/>
      <w:marTop w:val="0"/>
      <w:marBottom w:val="0"/>
      <w:divBdr>
        <w:top w:val="none" w:sz="0" w:space="0" w:color="auto"/>
        <w:left w:val="none" w:sz="0" w:space="0" w:color="auto"/>
        <w:bottom w:val="none" w:sz="0" w:space="0" w:color="auto"/>
        <w:right w:val="none" w:sz="0" w:space="0" w:color="auto"/>
      </w:divBdr>
    </w:div>
    <w:div w:id="786587285">
      <w:bodyDiv w:val="1"/>
      <w:marLeft w:val="0"/>
      <w:marRight w:val="0"/>
      <w:marTop w:val="0"/>
      <w:marBottom w:val="0"/>
      <w:divBdr>
        <w:top w:val="none" w:sz="0" w:space="0" w:color="auto"/>
        <w:left w:val="none" w:sz="0" w:space="0" w:color="auto"/>
        <w:bottom w:val="none" w:sz="0" w:space="0" w:color="auto"/>
        <w:right w:val="none" w:sz="0" w:space="0" w:color="auto"/>
      </w:divBdr>
      <w:divsChild>
        <w:div w:id="2038501362">
          <w:marLeft w:val="0"/>
          <w:marRight w:val="0"/>
          <w:marTop w:val="0"/>
          <w:marBottom w:val="0"/>
          <w:divBdr>
            <w:top w:val="none" w:sz="0" w:space="0" w:color="auto"/>
            <w:left w:val="none" w:sz="0" w:space="0" w:color="auto"/>
            <w:bottom w:val="none" w:sz="0" w:space="0" w:color="auto"/>
            <w:right w:val="none" w:sz="0" w:space="0" w:color="auto"/>
          </w:divBdr>
        </w:div>
        <w:div w:id="1404524683">
          <w:marLeft w:val="0"/>
          <w:marRight w:val="0"/>
          <w:marTop w:val="0"/>
          <w:marBottom w:val="0"/>
          <w:divBdr>
            <w:top w:val="none" w:sz="0" w:space="0" w:color="auto"/>
            <w:left w:val="none" w:sz="0" w:space="0" w:color="auto"/>
            <w:bottom w:val="none" w:sz="0" w:space="0" w:color="auto"/>
            <w:right w:val="none" w:sz="0" w:space="0" w:color="auto"/>
          </w:divBdr>
        </w:div>
        <w:div w:id="2044014249">
          <w:marLeft w:val="0"/>
          <w:marRight w:val="0"/>
          <w:marTop w:val="0"/>
          <w:marBottom w:val="0"/>
          <w:divBdr>
            <w:top w:val="none" w:sz="0" w:space="0" w:color="auto"/>
            <w:left w:val="none" w:sz="0" w:space="0" w:color="auto"/>
            <w:bottom w:val="none" w:sz="0" w:space="0" w:color="auto"/>
            <w:right w:val="none" w:sz="0" w:space="0" w:color="auto"/>
          </w:divBdr>
        </w:div>
        <w:div w:id="401568235">
          <w:marLeft w:val="0"/>
          <w:marRight w:val="0"/>
          <w:marTop w:val="0"/>
          <w:marBottom w:val="0"/>
          <w:divBdr>
            <w:top w:val="none" w:sz="0" w:space="0" w:color="auto"/>
            <w:left w:val="none" w:sz="0" w:space="0" w:color="auto"/>
            <w:bottom w:val="none" w:sz="0" w:space="0" w:color="auto"/>
            <w:right w:val="none" w:sz="0" w:space="0" w:color="auto"/>
          </w:divBdr>
        </w:div>
        <w:div w:id="1947956148">
          <w:marLeft w:val="0"/>
          <w:marRight w:val="0"/>
          <w:marTop w:val="0"/>
          <w:marBottom w:val="0"/>
          <w:divBdr>
            <w:top w:val="none" w:sz="0" w:space="0" w:color="auto"/>
            <w:left w:val="none" w:sz="0" w:space="0" w:color="auto"/>
            <w:bottom w:val="none" w:sz="0" w:space="0" w:color="auto"/>
            <w:right w:val="none" w:sz="0" w:space="0" w:color="auto"/>
          </w:divBdr>
        </w:div>
        <w:div w:id="2100565353">
          <w:marLeft w:val="0"/>
          <w:marRight w:val="0"/>
          <w:marTop w:val="0"/>
          <w:marBottom w:val="0"/>
          <w:divBdr>
            <w:top w:val="none" w:sz="0" w:space="0" w:color="auto"/>
            <w:left w:val="none" w:sz="0" w:space="0" w:color="auto"/>
            <w:bottom w:val="none" w:sz="0" w:space="0" w:color="auto"/>
            <w:right w:val="none" w:sz="0" w:space="0" w:color="auto"/>
          </w:divBdr>
        </w:div>
        <w:div w:id="1961914842">
          <w:marLeft w:val="0"/>
          <w:marRight w:val="0"/>
          <w:marTop w:val="0"/>
          <w:marBottom w:val="0"/>
          <w:divBdr>
            <w:top w:val="none" w:sz="0" w:space="0" w:color="auto"/>
            <w:left w:val="none" w:sz="0" w:space="0" w:color="auto"/>
            <w:bottom w:val="none" w:sz="0" w:space="0" w:color="auto"/>
            <w:right w:val="none" w:sz="0" w:space="0" w:color="auto"/>
          </w:divBdr>
        </w:div>
        <w:div w:id="1821917710">
          <w:marLeft w:val="0"/>
          <w:marRight w:val="0"/>
          <w:marTop w:val="0"/>
          <w:marBottom w:val="0"/>
          <w:divBdr>
            <w:top w:val="none" w:sz="0" w:space="0" w:color="auto"/>
            <w:left w:val="none" w:sz="0" w:space="0" w:color="auto"/>
            <w:bottom w:val="none" w:sz="0" w:space="0" w:color="auto"/>
            <w:right w:val="none" w:sz="0" w:space="0" w:color="auto"/>
          </w:divBdr>
        </w:div>
      </w:divsChild>
    </w:div>
    <w:div w:id="1066490878">
      <w:bodyDiv w:val="1"/>
      <w:marLeft w:val="0"/>
      <w:marRight w:val="0"/>
      <w:marTop w:val="0"/>
      <w:marBottom w:val="0"/>
      <w:divBdr>
        <w:top w:val="none" w:sz="0" w:space="0" w:color="auto"/>
        <w:left w:val="none" w:sz="0" w:space="0" w:color="auto"/>
        <w:bottom w:val="none" w:sz="0" w:space="0" w:color="auto"/>
        <w:right w:val="none" w:sz="0" w:space="0" w:color="auto"/>
      </w:divBdr>
    </w:div>
    <w:div w:id="1214586976">
      <w:bodyDiv w:val="1"/>
      <w:marLeft w:val="0"/>
      <w:marRight w:val="0"/>
      <w:marTop w:val="0"/>
      <w:marBottom w:val="0"/>
      <w:divBdr>
        <w:top w:val="none" w:sz="0" w:space="0" w:color="auto"/>
        <w:left w:val="none" w:sz="0" w:space="0" w:color="auto"/>
        <w:bottom w:val="none" w:sz="0" w:space="0" w:color="auto"/>
        <w:right w:val="none" w:sz="0" w:space="0" w:color="auto"/>
      </w:divBdr>
    </w:div>
    <w:div w:id="1231965173">
      <w:bodyDiv w:val="1"/>
      <w:marLeft w:val="0"/>
      <w:marRight w:val="0"/>
      <w:marTop w:val="0"/>
      <w:marBottom w:val="0"/>
      <w:divBdr>
        <w:top w:val="none" w:sz="0" w:space="0" w:color="auto"/>
        <w:left w:val="none" w:sz="0" w:space="0" w:color="auto"/>
        <w:bottom w:val="none" w:sz="0" w:space="0" w:color="auto"/>
        <w:right w:val="none" w:sz="0" w:space="0" w:color="auto"/>
      </w:divBdr>
    </w:div>
    <w:div w:id="1254048311">
      <w:bodyDiv w:val="1"/>
      <w:marLeft w:val="0"/>
      <w:marRight w:val="0"/>
      <w:marTop w:val="0"/>
      <w:marBottom w:val="0"/>
      <w:divBdr>
        <w:top w:val="none" w:sz="0" w:space="0" w:color="auto"/>
        <w:left w:val="none" w:sz="0" w:space="0" w:color="auto"/>
        <w:bottom w:val="none" w:sz="0" w:space="0" w:color="auto"/>
        <w:right w:val="none" w:sz="0" w:space="0" w:color="auto"/>
      </w:divBdr>
    </w:div>
    <w:div w:id="1296763812">
      <w:bodyDiv w:val="1"/>
      <w:marLeft w:val="0"/>
      <w:marRight w:val="0"/>
      <w:marTop w:val="0"/>
      <w:marBottom w:val="0"/>
      <w:divBdr>
        <w:top w:val="none" w:sz="0" w:space="0" w:color="auto"/>
        <w:left w:val="none" w:sz="0" w:space="0" w:color="auto"/>
        <w:bottom w:val="none" w:sz="0" w:space="0" w:color="auto"/>
        <w:right w:val="none" w:sz="0" w:space="0" w:color="auto"/>
      </w:divBdr>
    </w:div>
    <w:div w:id="1331179568">
      <w:bodyDiv w:val="1"/>
      <w:marLeft w:val="0"/>
      <w:marRight w:val="0"/>
      <w:marTop w:val="0"/>
      <w:marBottom w:val="0"/>
      <w:divBdr>
        <w:top w:val="none" w:sz="0" w:space="0" w:color="auto"/>
        <w:left w:val="none" w:sz="0" w:space="0" w:color="auto"/>
        <w:bottom w:val="none" w:sz="0" w:space="0" w:color="auto"/>
        <w:right w:val="none" w:sz="0" w:space="0" w:color="auto"/>
      </w:divBdr>
    </w:div>
    <w:div w:id="1432437997">
      <w:bodyDiv w:val="1"/>
      <w:marLeft w:val="0"/>
      <w:marRight w:val="0"/>
      <w:marTop w:val="0"/>
      <w:marBottom w:val="0"/>
      <w:divBdr>
        <w:top w:val="none" w:sz="0" w:space="0" w:color="auto"/>
        <w:left w:val="none" w:sz="0" w:space="0" w:color="auto"/>
        <w:bottom w:val="none" w:sz="0" w:space="0" w:color="auto"/>
        <w:right w:val="none" w:sz="0" w:space="0" w:color="auto"/>
      </w:divBdr>
    </w:div>
    <w:div w:id="1458185847">
      <w:bodyDiv w:val="1"/>
      <w:marLeft w:val="0"/>
      <w:marRight w:val="0"/>
      <w:marTop w:val="0"/>
      <w:marBottom w:val="0"/>
      <w:divBdr>
        <w:top w:val="none" w:sz="0" w:space="0" w:color="auto"/>
        <w:left w:val="none" w:sz="0" w:space="0" w:color="auto"/>
        <w:bottom w:val="none" w:sz="0" w:space="0" w:color="auto"/>
        <w:right w:val="none" w:sz="0" w:space="0" w:color="auto"/>
      </w:divBdr>
    </w:div>
    <w:div w:id="1594514710">
      <w:bodyDiv w:val="1"/>
      <w:marLeft w:val="0"/>
      <w:marRight w:val="0"/>
      <w:marTop w:val="0"/>
      <w:marBottom w:val="0"/>
      <w:divBdr>
        <w:top w:val="none" w:sz="0" w:space="0" w:color="auto"/>
        <w:left w:val="none" w:sz="0" w:space="0" w:color="auto"/>
        <w:bottom w:val="none" w:sz="0" w:space="0" w:color="auto"/>
        <w:right w:val="none" w:sz="0" w:space="0" w:color="auto"/>
      </w:divBdr>
    </w:div>
    <w:div w:id="1707950547">
      <w:bodyDiv w:val="1"/>
      <w:marLeft w:val="0"/>
      <w:marRight w:val="0"/>
      <w:marTop w:val="0"/>
      <w:marBottom w:val="0"/>
      <w:divBdr>
        <w:top w:val="none" w:sz="0" w:space="0" w:color="auto"/>
        <w:left w:val="none" w:sz="0" w:space="0" w:color="auto"/>
        <w:bottom w:val="none" w:sz="0" w:space="0" w:color="auto"/>
        <w:right w:val="none" w:sz="0" w:space="0" w:color="auto"/>
      </w:divBdr>
    </w:div>
    <w:div w:id="1720199538">
      <w:bodyDiv w:val="1"/>
      <w:marLeft w:val="0"/>
      <w:marRight w:val="0"/>
      <w:marTop w:val="0"/>
      <w:marBottom w:val="0"/>
      <w:divBdr>
        <w:top w:val="none" w:sz="0" w:space="0" w:color="auto"/>
        <w:left w:val="none" w:sz="0" w:space="0" w:color="auto"/>
        <w:bottom w:val="none" w:sz="0" w:space="0" w:color="auto"/>
        <w:right w:val="none" w:sz="0" w:space="0" w:color="auto"/>
      </w:divBdr>
    </w:div>
    <w:div w:id="1743331161">
      <w:bodyDiv w:val="1"/>
      <w:marLeft w:val="0"/>
      <w:marRight w:val="0"/>
      <w:marTop w:val="0"/>
      <w:marBottom w:val="0"/>
      <w:divBdr>
        <w:top w:val="none" w:sz="0" w:space="0" w:color="auto"/>
        <w:left w:val="none" w:sz="0" w:space="0" w:color="auto"/>
        <w:bottom w:val="none" w:sz="0" w:space="0" w:color="auto"/>
        <w:right w:val="none" w:sz="0" w:space="0" w:color="auto"/>
      </w:divBdr>
    </w:div>
    <w:div w:id="1816684191">
      <w:bodyDiv w:val="1"/>
      <w:marLeft w:val="0"/>
      <w:marRight w:val="0"/>
      <w:marTop w:val="0"/>
      <w:marBottom w:val="0"/>
      <w:divBdr>
        <w:top w:val="none" w:sz="0" w:space="0" w:color="auto"/>
        <w:left w:val="none" w:sz="0" w:space="0" w:color="auto"/>
        <w:bottom w:val="none" w:sz="0" w:space="0" w:color="auto"/>
        <w:right w:val="none" w:sz="0" w:space="0" w:color="auto"/>
      </w:divBdr>
    </w:div>
    <w:div w:id="1888450048">
      <w:bodyDiv w:val="1"/>
      <w:marLeft w:val="0"/>
      <w:marRight w:val="0"/>
      <w:marTop w:val="0"/>
      <w:marBottom w:val="0"/>
      <w:divBdr>
        <w:top w:val="none" w:sz="0" w:space="0" w:color="auto"/>
        <w:left w:val="none" w:sz="0" w:space="0" w:color="auto"/>
        <w:bottom w:val="none" w:sz="0" w:space="0" w:color="auto"/>
        <w:right w:val="none" w:sz="0" w:space="0" w:color="auto"/>
      </w:divBdr>
    </w:div>
    <w:div w:id="2072386905">
      <w:bodyDiv w:val="1"/>
      <w:marLeft w:val="0"/>
      <w:marRight w:val="0"/>
      <w:marTop w:val="0"/>
      <w:marBottom w:val="0"/>
      <w:divBdr>
        <w:top w:val="none" w:sz="0" w:space="0" w:color="auto"/>
        <w:left w:val="none" w:sz="0" w:space="0" w:color="auto"/>
        <w:bottom w:val="none" w:sz="0" w:space="0" w:color="auto"/>
        <w:right w:val="none" w:sz="0" w:space="0" w:color="auto"/>
      </w:divBdr>
    </w:div>
    <w:div w:id="21283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ace.net/11" TargetMode="External"/><Relationship Id="rId3" Type="http://schemas.openxmlformats.org/officeDocument/2006/relationships/settings" Target="settings.xml"/><Relationship Id="rId7" Type="http://schemas.openxmlformats.org/officeDocument/2006/relationships/hyperlink" Target="mailto:courtney.mcnamara@ntnu.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E5E1-BC5B-4DB0-BF88-EA78087E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26016</Words>
  <Characters>148297</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SVT-fakultetet</Company>
  <LinksUpToDate>false</LinksUpToDate>
  <CharactersWithSpaces>173966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McNamara</dc:creator>
  <cp:lastModifiedBy>Mirza Balaj</cp:lastModifiedBy>
  <cp:revision>4</cp:revision>
  <cp:lastPrinted>2016-09-27T11:53:00Z</cp:lastPrinted>
  <dcterms:created xsi:type="dcterms:W3CDTF">2016-10-14T07:12:00Z</dcterms:created>
  <dcterms:modified xsi:type="dcterms:W3CDTF">2016-10-14T07:21:00Z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id="yco70UA5"/&gt;&lt;style id="http://www.zotero.org/styles/vancouver-superscript-brackets-only-year" locale="en-US" hasBibliography="1" bibliographyStyleHasBeenSet="1"/&gt;&lt;prefs&gt;&lt;pref name="fieldType" v</vt:lpwstr>
  </property>
  <property fmtid="{D5CDD505-2E9C-101B-9397-08002B2CF9AE}" pid="3" name="ZOTERO_PREF_2">
    <vt:lpwstr>alue="Field"/&gt;&lt;pref name="storeReferences" value="true"/&gt;&lt;pref name="automaticJournalAbbreviations" value="true"/&gt;&lt;pref name="noteType" value=""/&gt;&lt;/prefs&gt;&lt;/data&gt;</vt:lpwstr>
  </property>
</Properties>
</file>