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590578" w14:textId="77777777" w:rsidR="00B93008" w:rsidRPr="00CC1C3F" w:rsidRDefault="00B93008" w:rsidP="00E9556B">
      <w:pPr>
        <w:spacing w:line="480" w:lineRule="auto"/>
        <w:rPr>
          <w:rFonts w:ascii="Times New Roman" w:hAnsi="Times New Roman"/>
          <w:sz w:val="24"/>
          <w:szCs w:val="24"/>
          <w:lang w:val="en-GB"/>
        </w:rPr>
      </w:pPr>
      <w:r w:rsidRPr="00CC1C3F">
        <w:rPr>
          <w:rFonts w:ascii="Times New Roman" w:hAnsi="Times New Roman"/>
          <w:sz w:val="24"/>
          <w:szCs w:val="24"/>
          <w:lang w:val="en-GB"/>
        </w:rPr>
        <w:t>Original article</w:t>
      </w:r>
    </w:p>
    <w:p w14:paraId="6233AB00" w14:textId="77777777" w:rsidR="00B93008" w:rsidRPr="00CC1C3F" w:rsidRDefault="00B93008" w:rsidP="00E9556B">
      <w:pPr>
        <w:spacing w:line="480" w:lineRule="auto"/>
        <w:rPr>
          <w:rFonts w:ascii="Times New Roman" w:hAnsi="Times New Roman"/>
          <w:sz w:val="28"/>
          <w:szCs w:val="24"/>
          <w:lang w:val="en-GB"/>
        </w:rPr>
      </w:pPr>
      <w:r w:rsidRPr="00CC1C3F">
        <w:rPr>
          <w:rFonts w:ascii="Times New Roman" w:hAnsi="Times New Roman"/>
          <w:sz w:val="28"/>
          <w:szCs w:val="24"/>
          <w:lang w:val="en-GB"/>
        </w:rPr>
        <w:t xml:space="preserve">Long-distance dispersal and barriers shape genetic structure of </w:t>
      </w:r>
      <w:proofErr w:type="spellStart"/>
      <w:r w:rsidRPr="00CC1C3F">
        <w:rPr>
          <w:rFonts w:ascii="Times New Roman" w:hAnsi="Times New Roman"/>
          <w:sz w:val="28"/>
          <w:szCs w:val="24"/>
          <w:lang w:val="en-GB"/>
        </w:rPr>
        <w:t>peatmosses</w:t>
      </w:r>
      <w:proofErr w:type="spellEnd"/>
      <w:r w:rsidRPr="00CC1C3F">
        <w:rPr>
          <w:rFonts w:ascii="Times New Roman" w:hAnsi="Times New Roman"/>
          <w:sz w:val="28"/>
          <w:szCs w:val="24"/>
          <w:lang w:val="en-GB"/>
        </w:rPr>
        <w:t xml:space="preserve"> (</w:t>
      </w:r>
      <w:r w:rsidRPr="00CC1C3F">
        <w:rPr>
          <w:rFonts w:ascii="Times New Roman" w:hAnsi="Times New Roman"/>
          <w:i/>
          <w:sz w:val="28"/>
          <w:szCs w:val="24"/>
          <w:lang w:val="en-GB"/>
        </w:rPr>
        <w:t>Sphagnum</w:t>
      </w:r>
      <w:r w:rsidRPr="00CC1C3F">
        <w:rPr>
          <w:rFonts w:ascii="Times New Roman" w:hAnsi="Times New Roman"/>
          <w:sz w:val="28"/>
          <w:szCs w:val="24"/>
          <w:lang w:val="en-GB"/>
        </w:rPr>
        <w:t>) across the Northern Hemisphere</w:t>
      </w:r>
    </w:p>
    <w:p w14:paraId="73341A1B" w14:textId="77777777" w:rsidR="00B93008" w:rsidRPr="00CC1C3F" w:rsidRDefault="00B93008" w:rsidP="00D358D4">
      <w:pPr>
        <w:spacing w:line="480" w:lineRule="auto"/>
        <w:rPr>
          <w:rFonts w:ascii="Times New Roman" w:hAnsi="Times New Roman"/>
          <w:sz w:val="24"/>
          <w:szCs w:val="24"/>
          <w:lang w:val="en-GB"/>
        </w:rPr>
      </w:pPr>
    </w:p>
    <w:p w14:paraId="30DA685C" w14:textId="77777777" w:rsidR="00B93008" w:rsidRPr="00CC1C3F" w:rsidRDefault="00B93008" w:rsidP="00D358D4">
      <w:pPr>
        <w:spacing w:line="480" w:lineRule="auto"/>
        <w:rPr>
          <w:rFonts w:ascii="Times New Roman" w:hAnsi="Times New Roman"/>
          <w:sz w:val="24"/>
          <w:szCs w:val="24"/>
          <w:vertAlign w:val="superscript"/>
          <w:lang w:val="en-GB"/>
        </w:rPr>
      </w:pPr>
      <w:r w:rsidRPr="00CC1C3F">
        <w:rPr>
          <w:rFonts w:ascii="Times New Roman" w:hAnsi="Times New Roman"/>
          <w:sz w:val="24"/>
          <w:szCs w:val="24"/>
          <w:lang w:val="en-GB"/>
        </w:rPr>
        <w:t>Magni Olsen Kyrkjeeide</w:t>
      </w:r>
      <w:r w:rsidRPr="00CC1C3F">
        <w:rPr>
          <w:rFonts w:ascii="Times New Roman" w:hAnsi="Times New Roman"/>
          <w:sz w:val="24"/>
          <w:szCs w:val="24"/>
          <w:vertAlign w:val="superscript"/>
          <w:lang w:val="en-GB"/>
        </w:rPr>
        <w:t>1</w:t>
      </w:r>
      <w:r w:rsidRPr="00CC1C3F">
        <w:rPr>
          <w:rFonts w:ascii="Times New Roman" w:hAnsi="Times New Roman"/>
          <w:sz w:val="24"/>
          <w:szCs w:val="24"/>
          <w:lang w:val="en-GB"/>
        </w:rPr>
        <w:t>, Kristian Hassel</w:t>
      </w:r>
      <w:r w:rsidRPr="00CC1C3F">
        <w:rPr>
          <w:rFonts w:ascii="Times New Roman" w:hAnsi="Times New Roman"/>
          <w:sz w:val="24"/>
          <w:szCs w:val="24"/>
          <w:vertAlign w:val="superscript"/>
          <w:lang w:val="en-GB"/>
        </w:rPr>
        <w:t>1</w:t>
      </w:r>
      <w:r w:rsidRPr="00CC1C3F">
        <w:rPr>
          <w:rFonts w:ascii="Times New Roman" w:hAnsi="Times New Roman"/>
          <w:sz w:val="24"/>
          <w:szCs w:val="24"/>
          <w:lang w:val="en-GB"/>
        </w:rPr>
        <w:t>, Kjell Ivar Flatberg</w:t>
      </w:r>
      <w:r w:rsidRPr="00CC1C3F">
        <w:rPr>
          <w:rFonts w:ascii="Times New Roman" w:hAnsi="Times New Roman"/>
          <w:sz w:val="24"/>
          <w:szCs w:val="24"/>
          <w:vertAlign w:val="superscript"/>
          <w:lang w:val="en-GB"/>
        </w:rPr>
        <w:t>1</w:t>
      </w:r>
      <w:r w:rsidRPr="00CC1C3F">
        <w:rPr>
          <w:rFonts w:ascii="Times New Roman" w:hAnsi="Times New Roman"/>
          <w:sz w:val="24"/>
          <w:szCs w:val="24"/>
          <w:lang w:val="en-GB"/>
        </w:rPr>
        <w:t>, A. Jonathan Shaw</w:t>
      </w:r>
      <w:r>
        <w:rPr>
          <w:rFonts w:ascii="Times New Roman" w:hAnsi="Times New Roman"/>
          <w:sz w:val="24"/>
          <w:szCs w:val="24"/>
          <w:vertAlign w:val="superscript"/>
          <w:lang w:val="en-GB"/>
        </w:rPr>
        <w:t>2</w:t>
      </w:r>
      <w:r w:rsidRPr="00CC1C3F">
        <w:rPr>
          <w:rFonts w:ascii="Times New Roman" w:hAnsi="Times New Roman"/>
          <w:sz w:val="24"/>
          <w:szCs w:val="24"/>
          <w:lang w:val="en-GB"/>
        </w:rPr>
        <w:t>, Christian Brochmann</w:t>
      </w:r>
      <w:r>
        <w:rPr>
          <w:rFonts w:ascii="Times New Roman" w:hAnsi="Times New Roman"/>
          <w:sz w:val="24"/>
          <w:szCs w:val="24"/>
          <w:vertAlign w:val="superscript"/>
          <w:lang w:val="en-GB"/>
        </w:rPr>
        <w:t>3</w:t>
      </w:r>
      <w:r w:rsidRPr="00CC1C3F">
        <w:rPr>
          <w:rFonts w:ascii="Times New Roman" w:hAnsi="Times New Roman"/>
          <w:sz w:val="24"/>
          <w:szCs w:val="24"/>
          <w:lang w:val="en-GB"/>
        </w:rPr>
        <w:t xml:space="preserve"> and Hans K. Stenøien</w:t>
      </w:r>
      <w:r>
        <w:rPr>
          <w:rFonts w:ascii="Times New Roman" w:hAnsi="Times New Roman"/>
          <w:sz w:val="24"/>
          <w:szCs w:val="24"/>
          <w:vertAlign w:val="superscript"/>
          <w:lang w:val="en-GB"/>
        </w:rPr>
        <w:t>4</w:t>
      </w:r>
    </w:p>
    <w:p w14:paraId="45E25049" w14:textId="77777777" w:rsidR="00B93008" w:rsidRPr="00CC1C3F" w:rsidRDefault="00B93008" w:rsidP="00D358D4">
      <w:pPr>
        <w:spacing w:line="480" w:lineRule="auto"/>
        <w:rPr>
          <w:rFonts w:ascii="Times New Roman" w:hAnsi="Times New Roman"/>
          <w:sz w:val="24"/>
          <w:szCs w:val="24"/>
          <w:lang w:val="en-GB"/>
        </w:rPr>
      </w:pPr>
    </w:p>
    <w:p w14:paraId="162EE992" w14:textId="77777777" w:rsidR="00B93008" w:rsidRPr="00CC1C3F" w:rsidRDefault="00B93008" w:rsidP="0018621D">
      <w:pPr>
        <w:spacing w:line="480" w:lineRule="auto"/>
        <w:rPr>
          <w:rFonts w:ascii="Times New Roman" w:hAnsi="Times New Roman"/>
          <w:sz w:val="24"/>
          <w:szCs w:val="24"/>
          <w:lang w:val="en-GB"/>
        </w:rPr>
      </w:pPr>
      <w:r w:rsidRPr="00CC1C3F">
        <w:rPr>
          <w:rFonts w:ascii="Times New Roman" w:hAnsi="Times New Roman"/>
          <w:sz w:val="24"/>
          <w:szCs w:val="24"/>
          <w:vertAlign w:val="superscript"/>
          <w:lang w:val="en-GB"/>
        </w:rPr>
        <w:t>1</w:t>
      </w:r>
      <w:r w:rsidRPr="00CC1C3F">
        <w:rPr>
          <w:rFonts w:ascii="Times New Roman" w:hAnsi="Times New Roman"/>
          <w:sz w:val="24"/>
          <w:szCs w:val="24"/>
          <w:lang w:val="en-GB"/>
        </w:rPr>
        <w:t>NTNU University Museum, Norwegian University of Science and Techno</w:t>
      </w:r>
      <w:r>
        <w:rPr>
          <w:rFonts w:ascii="Times New Roman" w:hAnsi="Times New Roman"/>
          <w:sz w:val="24"/>
          <w:szCs w:val="24"/>
          <w:lang w:val="en-GB"/>
        </w:rPr>
        <w:t>logy, NO-7491 Trondheim, Norway,</w:t>
      </w:r>
      <w:r w:rsidRPr="00CC1C3F">
        <w:rPr>
          <w:rFonts w:ascii="Times New Roman" w:hAnsi="Times New Roman"/>
          <w:sz w:val="24"/>
          <w:szCs w:val="24"/>
          <w:lang w:val="en-GB"/>
        </w:rPr>
        <w:t xml:space="preserve"> </w:t>
      </w:r>
      <w:r>
        <w:rPr>
          <w:rFonts w:ascii="Times New Roman" w:hAnsi="Times New Roman"/>
          <w:sz w:val="24"/>
          <w:szCs w:val="24"/>
          <w:vertAlign w:val="superscript"/>
          <w:lang w:val="en-GB"/>
        </w:rPr>
        <w:t>2</w:t>
      </w:r>
      <w:r w:rsidRPr="00CC1C3F">
        <w:rPr>
          <w:rFonts w:ascii="Times New Roman" w:hAnsi="Times New Roman"/>
          <w:sz w:val="24"/>
          <w:szCs w:val="24"/>
          <w:lang w:val="en-GB"/>
        </w:rPr>
        <w:t xml:space="preserve">Duke University, Department of Biology, Durham, North Carolina 27708 USA, </w:t>
      </w:r>
      <w:r>
        <w:rPr>
          <w:rFonts w:ascii="Times New Roman" w:hAnsi="Times New Roman"/>
          <w:sz w:val="24"/>
          <w:szCs w:val="24"/>
          <w:vertAlign w:val="superscript"/>
          <w:lang w:val="en-GB"/>
        </w:rPr>
        <w:t>3</w:t>
      </w:r>
      <w:r w:rsidRPr="00CC1C3F">
        <w:rPr>
          <w:rStyle w:val="vrtx-address-line"/>
          <w:rFonts w:ascii="Times New Roman" w:hAnsi="Times New Roman"/>
          <w:sz w:val="24"/>
          <w:szCs w:val="24"/>
          <w:shd w:val="clear" w:color="auto" w:fill="FFFFFF"/>
          <w:lang w:val="en-GB"/>
        </w:rPr>
        <w:t>Natural History Museum, University of Oslo, NO-0318 Oslo, Norway</w:t>
      </w:r>
      <w:r>
        <w:rPr>
          <w:rStyle w:val="vrtx-address-line"/>
          <w:rFonts w:ascii="Times New Roman" w:hAnsi="Times New Roman"/>
          <w:sz w:val="24"/>
          <w:szCs w:val="24"/>
          <w:shd w:val="clear" w:color="auto" w:fill="FFFFFF"/>
          <w:lang w:val="en-GB"/>
        </w:rPr>
        <w:t xml:space="preserve">, </w:t>
      </w:r>
      <w:r>
        <w:rPr>
          <w:rFonts w:ascii="Times New Roman" w:hAnsi="Times New Roman"/>
          <w:sz w:val="24"/>
          <w:szCs w:val="24"/>
          <w:vertAlign w:val="superscript"/>
          <w:lang w:val="en-GB"/>
        </w:rPr>
        <w:t>4</w:t>
      </w:r>
      <w:r>
        <w:rPr>
          <w:rFonts w:ascii="Times New Roman" w:hAnsi="Times New Roman"/>
          <w:sz w:val="24"/>
          <w:szCs w:val="24"/>
          <w:lang w:val="en-GB"/>
        </w:rPr>
        <w:t xml:space="preserve">Centre for Biodiversity Dynamics, NTNU University Museum, </w:t>
      </w:r>
      <w:r w:rsidRPr="00CC1C3F">
        <w:rPr>
          <w:rFonts w:ascii="Times New Roman" w:hAnsi="Times New Roman"/>
          <w:sz w:val="24"/>
          <w:szCs w:val="24"/>
          <w:lang w:val="en-GB"/>
        </w:rPr>
        <w:t>Norwegian University of Science and Technology, NO-7491 Trondheim, Norway</w:t>
      </w:r>
    </w:p>
    <w:p w14:paraId="20C352D8" w14:textId="77777777" w:rsidR="00B93008" w:rsidRPr="00CC1C3F" w:rsidRDefault="00B93008" w:rsidP="00D358D4">
      <w:pPr>
        <w:spacing w:line="480" w:lineRule="auto"/>
        <w:rPr>
          <w:rFonts w:ascii="Times New Roman" w:hAnsi="Times New Roman"/>
          <w:sz w:val="24"/>
          <w:szCs w:val="24"/>
          <w:lang w:val="en-GB"/>
        </w:rPr>
      </w:pPr>
    </w:p>
    <w:p w14:paraId="004DE2EB" w14:textId="77777777" w:rsidR="00B93008" w:rsidRPr="00CC1C3F" w:rsidRDefault="00B93008" w:rsidP="00D358D4">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*Correspondence: Magni Olsen Kyrkjeeide, </w:t>
      </w:r>
      <w:r>
        <w:rPr>
          <w:rFonts w:ascii="Times New Roman" w:hAnsi="Times New Roman"/>
          <w:sz w:val="24"/>
          <w:szCs w:val="24"/>
          <w:lang w:val="en-GB"/>
        </w:rPr>
        <w:t>Norwegian Institute for Nature Research, N-7485</w:t>
      </w:r>
      <w:r w:rsidRPr="00CC1C3F">
        <w:rPr>
          <w:rFonts w:ascii="Times New Roman" w:hAnsi="Times New Roman"/>
          <w:sz w:val="24"/>
          <w:szCs w:val="24"/>
          <w:lang w:val="en-GB"/>
        </w:rPr>
        <w:t xml:space="preserve"> Trondheim, Norway</w:t>
      </w:r>
    </w:p>
    <w:p w14:paraId="4706F88F" w14:textId="77777777" w:rsidR="00B93008" w:rsidRPr="00CC1C3F" w:rsidRDefault="00B93008" w:rsidP="00D358D4">
      <w:pPr>
        <w:spacing w:line="480" w:lineRule="auto"/>
        <w:rPr>
          <w:rFonts w:ascii="Times New Roman" w:hAnsi="Times New Roman"/>
          <w:sz w:val="24"/>
          <w:szCs w:val="24"/>
          <w:lang w:val="en-GB"/>
        </w:rPr>
      </w:pPr>
      <w:r w:rsidRPr="00CC1C3F">
        <w:rPr>
          <w:rFonts w:ascii="Times New Roman" w:hAnsi="Times New Roman"/>
          <w:sz w:val="24"/>
          <w:szCs w:val="24"/>
          <w:lang w:val="en-GB"/>
        </w:rPr>
        <w:t>Phone number: +47</w:t>
      </w:r>
      <w:r>
        <w:rPr>
          <w:rFonts w:ascii="Times New Roman" w:hAnsi="Times New Roman"/>
          <w:sz w:val="24"/>
          <w:szCs w:val="24"/>
          <w:lang w:val="en-GB"/>
        </w:rPr>
        <w:t> </w:t>
      </w:r>
      <w:r>
        <w:rPr>
          <w:rStyle w:val="text2"/>
          <w:rFonts w:ascii="Times New Roman" w:hAnsi="Times New Roman"/>
          <w:sz w:val="24"/>
          <w:szCs w:val="24"/>
          <w:lang w:val="en-GB"/>
        </w:rPr>
        <w:t>996 21 068</w:t>
      </w:r>
    </w:p>
    <w:p w14:paraId="717A5FB6" w14:textId="77777777" w:rsidR="00B93008" w:rsidRPr="004679B3" w:rsidRDefault="00B93008" w:rsidP="00E9556B">
      <w:pPr>
        <w:spacing w:line="480" w:lineRule="auto"/>
        <w:rPr>
          <w:rFonts w:ascii="Times New Roman" w:hAnsi="Times New Roman"/>
          <w:b/>
          <w:sz w:val="24"/>
          <w:szCs w:val="24"/>
          <w:lang w:val="en-GB"/>
        </w:rPr>
      </w:pPr>
      <w:r w:rsidRPr="00CC1C3F">
        <w:rPr>
          <w:rFonts w:ascii="Times New Roman" w:hAnsi="Times New Roman"/>
          <w:sz w:val="24"/>
          <w:szCs w:val="24"/>
          <w:lang w:val="en-GB"/>
        </w:rPr>
        <w:t xml:space="preserve">Email: </w:t>
      </w:r>
      <w:hyperlink r:id="rId6" w:history="1">
        <w:r w:rsidRPr="00D16411">
          <w:rPr>
            <w:rStyle w:val="Hyperlink"/>
            <w:rFonts w:ascii="Times New Roman" w:hAnsi="Times New Roman"/>
            <w:sz w:val="24"/>
            <w:szCs w:val="24"/>
            <w:lang w:val="en-GB"/>
          </w:rPr>
          <w:t>magni.kyrkjeeide@nina.no</w:t>
        </w:r>
      </w:hyperlink>
    </w:p>
    <w:p w14:paraId="7EB6C891" w14:textId="77777777" w:rsidR="00B93008" w:rsidRPr="00CC1C3F" w:rsidRDefault="00B93008" w:rsidP="00E9556B">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Running title: </w:t>
      </w:r>
      <w:proofErr w:type="spellStart"/>
      <w:r w:rsidRPr="00CC1C3F">
        <w:rPr>
          <w:rFonts w:ascii="Times New Roman" w:hAnsi="Times New Roman"/>
          <w:sz w:val="24"/>
          <w:szCs w:val="24"/>
          <w:lang w:val="en-GB"/>
        </w:rPr>
        <w:t>Phylogeography</w:t>
      </w:r>
      <w:proofErr w:type="spellEnd"/>
      <w:r w:rsidRPr="00CC1C3F">
        <w:rPr>
          <w:rFonts w:ascii="Times New Roman" w:hAnsi="Times New Roman"/>
          <w:sz w:val="24"/>
          <w:szCs w:val="24"/>
          <w:lang w:val="en-GB"/>
        </w:rPr>
        <w:t xml:space="preserve"> of Northern Hemisphere </w:t>
      </w:r>
      <w:proofErr w:type="spellStart"/>
      <w:r w:rsidRPr="00CC1C3F">
        <w:rPr>
          <w:rFonts w:ascii="Times New Roman" w:hAnsi="Times New Roman"/>
          <w:sz w:val="24"/>
          <w:szCs w:val="24"/>
          <w:lang w:val="en-GB"/>
        </w:rPr>
        <w:t>peatmosses</w:t>
      </w:r>
      <w:proofErr w:type="spellEnd"/>
    </w:p>
    <w:p w14:paraId="453961D4" w14:textId="77777777" w:rsidR="00B93008" w:rsidRPr="00CC1C3F" w:rsidRDefault="00B93008" w:rsidP="00E9556B">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Word count: </w:t>
      </w:r>
      <w:r>
        <w:rPr>
          <w:rFonts w:ascii="Times New Roman" w:hAnsi="Times New Roman"/>
          <w:sz w:val="24"/>
          <w:szCs w:val="24"/>
          <w:lang w:val="en-GB"/>
        </w:rPr>
        <w:t>7 261 + c. 3 pages with tables and figures</w:t>
      </w:r>
    </w:p>
    <w:p w14:paraId="456AE54C" w14:textId="77777777" w:rsidR="00B93008" w:rsidRPr="00CC1C3F" w:rsidRDefault="00B93008" w:rsidP="00DF663C">
      <w:pPr>
        <w:spacing w:line="480" w:lineRule="auto"/>
        <w:rPr>
          <w:rFonts w:ascii="Times New Roman" w:hAnsi="Times New Roman"/>
          <w:b/>
          <w:sz w:val="24"/>
          <w:szCs w:val="24"/>
          <w:lang w:val="en-GB"/>
        </w:rPr>
      </w:pPr>
      <w:r>
        <w:rPr>
          <w:rFonts w:ascii="Times New Roman" w:hAnsi="Times New Roman"/>
          <w:b/>
          <w:sz w:val="24"/>
          <w:szCs w:val="24"/>
          <w:lang w:val="en-GB"/>
        </w:rPr>
        <w:br w:type="page"/>
      </w:r>
      <w:r w:rsidRPr="00CC1C3F">
        <w:rPr>
          <w:rFonts w:ascii="Times New Roman" w:hAnsi="Times New Roman"/>
          <w:b/>
          <w:sz w:val="24"/>
          <w:szCs w:val="24"/>
          <w:lang w:val="en-GB"/>
        </w:rPr>
        <w:lastRenderedPageBreak/>
        <w:t>ABSTRACT</w:t>
      </w:r>
    </w:p>
    <w:p w14:paraId="30EB61F0" w14:textId="6F03C413" w:rsidR="00B93008" w:rsidRPr="00CC1C3F" w:rsidRDefault="00B93008" w:rsidP="00DF663C">
      <w:pPr>
        <w:spacing w:line="480" w:lineRule="auto"/>
        <w:rPr>
          <w:rFonts w:ascii="Times New Roman" w:hAnsi="Times New Roman"/>
          <w:sz w:val="24"/>
          <w:szCs w:val="24"/>
          <w:lang w:val="en-GB"/>
        </w:rPr>
      </w:pPr>
      <w:r w:rsidRPr="00CC1C3F">
        <w:rPr>
          <w:rFonts w:ascii="Times New Roman" w:hAnsi="Times New Roman"/>
          <w:b/>
          <w:sz w:val="24"/>
          <w:szCs w:val="24"/>
          <w:lang w:val="en-GB"/>
        </w:rPr>
        <w:t>Aim</w:t>
      </w:r>
      <w:r w:rsidRPr="00CC1C3F">
        <w:rPr>
          <w:rFonts w:ascii="Times New Roman" w:hAnsi="Times New Roman"/>
          <w:sz w:val="24"/>
          <w:szCs w:val="24"/>
          <w:lang w:val="en-GB"/>
        </w:rPr>
        <w:t xml:space="preserve"> </w:t>
      </w:r>
      <w:proofErr w:type="spellStart"/>
      <w:r w:rsidRPr="00CC1C3F">
        <w:rPr>
          <w:rFonts w:ascii="Times New Roman" w:hAnsi="Times New Roman"/>
          <w:sz w:val="24"/>
          <w:szCs w:val="24"/>
          <w:lang w:val="en-GB"/>
        </w:rPr>
        <w:t>Disjunctly</w:t>
      </w:r>
      <w:proofErr w:type="spellEnd"/>
      <w:r w:rsidRPr="00CC1C3F">
        <w:rPr>
          <w:rFonts w:ascii="Times New Roman" w:hAnsi="Times New Roman"/>
          <w:sz w:val="24"/>
          <w:szCs w:val="24"/>
          <w:lang w:val="en-GB"/>
        </w:rPr>
        <w:t xml:space="preserve"> distributed </w:t>
      </w:r>
      <w:proofErr w:type="spellStart"/>
      <w:r w:rsidRPr="00CC1C3F">
        <w:rPr>
          <w:rFonts w:ascii="Times New Roman" w:hAnsi="Times New Roman"/>
          <w:sz w:val="24"/>
          <w:szCs w:val="24"/>
          <w:lang w:val="en-GB"/>
        </w:rPr>
        <w:t>peatmosses</w:t>
      </w:r>
      <w:proofErr w:type="spellEnd"/>
      <w:r w:rsidRPr="00CC1C3F">
        <w:rPr>
          <w:rFonts w:ascii="Times New Roman" w:hAnsi="Times New Roman"/>
          <w:sz w:val="24"/>
          <w:szCs w:val="24"/>
          <w:lang w:val="en-GB"/>
        </w:rPr>
        <w:t xml:space="preserve">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w:t>
      </w:r>
      <w:proofErr w:type="gramStart"/>
      <w:r w:rsidRPr="00CC1C3F">
        <w:rPr>
          <w:rFonts w:ascii="Times New Roman" w:hAnsi="Times New Roman"/>
          <w:sz w:val="24"/>
          <w:szCs w:val="24"/>
          <w:lang w:val="en-GB"/>
        </w:rPr>
        <w:t>have been found</w:t>
      </w:r>
      <w:proofErr w:type="gramEnd"/>
      <w:r w:rsidRPr="00CC1C3F">
        <w:rPr>
          <w:rFonts w:ascii="Times New Roman" w:hAnsi="Times New Roman"/>
          <w:sz w:val="24"/>
          <w:szCs w:val="24"/>
          <w:lang w:val="en-GB"/>
        </w:rPr>
        <w:t xml:space="preserve"> to exhibit little genetic structure over regional and intercontinental scales, mainly caused by high ability for transoceanic long-distance dispersal. </w:t>
      </w:r>
      <w:r>
        <w:rPr>
          <w:rFonts w:ascii="Times New Roman" w:hAnsi="Times New Roman"/>
          <w:sz w:val="24"/>
          <w:szCs w:val="24"/>
          <w:lang w:val="en-GB"/>
        </w:rPr>
        <w:t>Although, m</w:t>
      </w:r>
      <w:r w:rsidRPr="00CC1C3F">
        <w:rPr>
          <w:rFonts w:ascii="Times New Roman" w:hAnsi="Times New Roman"/>
          <w:sz w:val="24"/>
          <w:szCs w:val="24"/>
          <w:lang w:val="en-GB"/>
        </w:rPr>
        <w:t xml:space="preserve">ost Northern Hemisphere </w:t>
      </w:r>
      <w:proofErr w:type="spellStart"/>
      <w:r w:rsidRPr="00CC1C3F">
        <w:rPr>
          <w:rFonts w:ascii="Times New Roman" w:hAnsi="Times New Roman"/>
          <w:sz w:val="24"/>
          <w:szCs w:val="24"/>
          <w:lang w:val="en-GB"/>
        </w:rPr>
        <w:t>peatmoss</w:t>
      </w:r>
      <w:proofErr w:type="spellEnd"/>
      <w:r w:rsidRPr="00CC1C3F">
        <w:rPr>
          <w:rFonts w:ascii="Times New Roman" w:hAnsi="Times New Roman"/>
          <w:sz w:val="24"/>
          <w:szCs w:val="24"/>
          <w:lang w:val="en-GB"/>
        </w:rPr>
        <w:t xml:space="preserve"> species have wide circumboreal/</w:t>
      </w:r>
      <w:proofErr w:type="spellStart"/>
      <w:r w:rsidRPr="00CC1C3F">
        <w:rPr>
          <w:rFonts w:ascii="Times New Roman" w:hAnsi="Times New Roman"/>
          <w:sz w:val="24"/>
          <w:szCs w:val="24"/>
          <w:lang w:val="en-GB"/>
        </w:rPr>
        <w:t>nemoral</w:t>
      </w:r>
      <w:proofErr w:type="spellEnd"/>
      <w:r w:rsidRPr="00CC1C3F">
        <w:rPr>
          <w:rFonts w:ascii="Times New Roman" w:hAnsi="Times New Roman"/>
          <w:sz w:val="24"/>
          <w:szCs w:val="24"/>
          <w:lang w:val="en-GB"/>
        </w:rPr>
        <w:t xml:space="preserve"> ranges, little </w:t>
      </w:r>
      <w:proofErr w:type="gramStart"/>
      <w:r w:rsidRPr="00CC1C3F">
        <w:rPr>
          <w:rFonts w:ascii="Times New Roman" w:hAnsi="Times New Roman"/>
          <w:sz w:val="24"/>
          <w:szCs w:val="24"/>
          <w:lang w:val="en-GB"/>
        </w:rPr>
        <w:t>is known</w:t>
      </w:r>
      <w:proofErr w:type="gramEnd"/>
      <w:r w:rsidRPr="00CC1C3F">
        <w:rPr>
          <w:rFonts w:ascii="Times New Roman" w:hAnsi="Times New Roman"/>
          <w:sz w:val="24"/>
          <w:szCs w:val="24"/>
          <w:lang w:val="en-GB"/>
        </w:rPr>
        <w:t xml:space="preserve"> about the magnitude and effects of long-distance dispersal and barriers in shaping the genetic structure of such species. We investigate whether high dispersal capacity has caused genetic homogeneity across broad areas of the Northern Hemisphere, or whether barriers act to shape genetic structure across different species with similar distribution ranges.</w:t>
      </w:r>
    </w:p>
    <w:p w14:paraId="5118F90C" w14:textId="77777777" w:rsidR="00B93008" w:rsidRPr="00CC1C3F" w:rsidRDefault="00B93008" w:rsidP="00DF663C">
      <w:pPr>
        <w:spacing w:line="480" w:lineRule="auto"/>
        <w:rPr>
          <w:rFonts w:ascii="Times New Roman" w:hAnsi="Times New Roman"/>
          <w:sz w:val="24"/>
          <w:szCs w:val="24"/>
          <w:lang w:val="en-GB"/>
        </w:rPr>
      </w:pPr>
      <w:r w:rsidRPr="00CC1C3F">
        <w:rPr>
          <w:rFonts w:ascii="Times New Roman" w:hAnsi="Times New Roman"/>
          <w:b/>
          <w:sz w:val="24"/>
          <w:szCs w:val="24"/>
          <w:lang w:val="en-GB"/>
        </w:rPr>
        <w:t xml:space="preserve">Location </w:t>
      </w:r>
      <w:r w:rsidRPr="00CC1C3F">
        <w:rPr>
          <w:rFonts w:ascii="Times New Roman" w:hAnsi="Times New Roman"/>
          <w:sz w:val="24"/>
          <w:szCs w:val="24"/>
          <w:lang w:val="en-GB"/>
        </w:rPr>
        <w:t>Northern Hemisphere</w:t>
      </w:r>
    </w:p>
    <w:p w14:paraId="4617186D" w14:textId="77777777" w:rsidR="00B93008" w:rsidRPr="00CC1C3F" w:rsidRDefault="00B93008" w:rsidP="00DF663C">
      <w:pPr>
        <w:spacing w:line="480" w:lineRule="auto"/>
        <w:rPr>
          <w:rFonts w:ascii="Times New Roman" w:hAnsi="Times New Roman"/>
          <w:sz w:val="24"/>
          <w:szCs w:val="24"/>
          <w:lang w:val="en-GB"/>
        </w:rPr>
      </w:pPr>
      <w:r w:rsidRPr="00CC1C3F">
        <w:rPr>
          <w:rFonts w:ascii="Times New Roman" w:hAnsi="Times New Roman"/>
          <w:b/>
          <w:sz w:val="24"/>
          <w:szCs w:val="24"/>
          <w:lang w:val="en-GB"/>
        </w:rPr>
        <w:t>Methods</w:t>
      </w:r>
      <w:r w:rsidRPr="00CC1C3F">
        <w:rPr>
          <w:rFonts w:ascii="Times New Roman" w:hAnsi="Times New Roman"/>
          <w:sz w:val="24"/>
          <w:szCs w:val="24"/>
          <w:lang w:val="en-GB"/>
        </w:rPr>
        <w:t xml:space="preserve"> We studied genetic variation and structure in six</w:t>
      </w:r>
      <w:r w:rsidRPr="00CC1C3F">
        <w:rPr>
          <w:rStyle w:val="apple-converted-space"/>
          <w:rFonts w:ascii="Times New Roman" w:hAnsi="Times New Roman"/>
          <w:sz w:val="24"/>
          <w:szCs w:val="24"/>
          <w:lang w:val="en-GB"/>
        </w:rPr>
        <w:t xml:space="preserve"> </w:t>
      </w:r>
      <w:r w:rsidRPr="00CC1C3F">
        <w:rPr>
          <w:rStyle w:val="Emphasis"/>
          <w:rFonts w:ascii="Times New Roman" w:hAnsi="Times New Roman"/>
          <w:sz w:val="24"/>
          <w:szCs w:val="24"/>
          <w:lang w:val="en-GB"/>
        </w:rPr>
        <w:t>Sphagnum</w:t>
      </w:r>
      <w:r w:rsidRPr="00CC1C3F">
        <w:rPr>
          <w:rStyle w:val="apple-converted-space"/>
          <w:rFonts w:ascii="Times New Roman" w:hAnsi="Times New Roman"/>
          <w:sz w:val="24"/>
          <w:szCs w:val="24"/>
          <w:lang w:val="en-GB"/>
        </w:rPr>
        <w:t xml:space="preserve"> </w:t>
      </w:r>
      <w:r w:rsidRPr="00CC1C3F">
        <w:rPr>
          <w:rFonts w:ascii="Times New Roman" w:hAnsi="Times New Roman"/>
          <w:sz w:val="24"/>
          <w:szCs w:val="24"/>
          <w:lang w:val="en-GB"/>
        </w:rPr>
        <w:t xml:space="preserve">species using 19 microsatellite loci. </w:t>
      </w:r>
    </w:p>
    <w:p w14:paraId="7F10E9FB" w14:textId="77777777" w:rsidR="00B93008" w:rsidRPr="00CC1C3F" w:rsidRDefault="00B93008" w:rsidP="00BE2690">
      <w:pPr>
        <w:spacing w:line="480" w:lineRule="auto"/>
        <w:rPr>
          <w:rFonts w:ascii="Times New Roman" w:hAnsi="Times New Roman"/>
          <w:sz w:val="24"/>
          <w:szCs w:val="24"/>
          <w:lang w:val="en-GB"/>
        </w:rPr>
      </w:pPr>
      <w:r w:rsidRPr="00CC1C3F">
        <w:rPr>
          <w:rFonts w:ascii="Times New Roman" w:hAnsi="Times New Roman"/>
          <w:b/>
          <w:sz w:val="24"/>
          <w:szCs w:val="24"/>
          <w:lang w:val="en-GB"/>
        </w:rPr>
        <w:t xml:space="preserve">Results </w:t>
      </w:r>
      <w:r w:rsidRPr="00CC1C3F">
        <w:rPr>
          <w:rFonts w:ascii="Times New Roman" w:hAnsi="Times New Roman"/>
          <w:sz w:val="24"/>
          <w:szCs w:val="24"/>
          <w:lang w:val="en-GB"/>
        </w:rPr>
        <w:t xml:space="preserve">Four out of six species </w:t>
      </w:r>
      <w:proofErr w:type="gramStart"/>
      <w:r w:rsidRPr="00CC1C3F">
        <w:rPr>
          <w:rFonts w:ascii="Times New Roman" w:hAnsi="Times New Roman"/>
          <w:sz w:val="24"/>
          <w:szCs w:val="24"/>
          <w:lang w:val="en-GB"/>
        </w:rPr>
        <w:t>were genetically structured</w:t>
      </w:r>
      <w:proofErr w:type="gramEnd"/>
      <w:r w:rsidRPr="00CC1C3F">
        <w:rPr>
          <w:rFonts w:ascii="Times New Roman" w:hAnsi="Times New Roman"/>
          <w:sz w:val="24"/>
          <w:szCs w:val="24"/>
          <w:lang w:val="en-GB"/>
        </w:rPr>
        <w:t xml:space="preserve"> in similar ways; with mainly one Beringian and one Atlantic group. Overall, both the North American and Eurasian continent</w:t>
      </w:r>
      <w:r>
        <w:rPr>
          <w:rFonts w:ascii="Times New Roman" w:hAnsi="Times New Roman"/>
          <w:sz w:val="24"/>
          <w:szCs w:val="24"/>
          <w:lang w:val="en-GB"/>
        </w:rPr>
        <w:t>s</w:t>
      </w:r>
      <w:r w:rsidRPr="00CC1C3F">
        <w:rPr>
          <w:rFonts w:ascii="Times New Roman" w:hAnsi="Times New Roman"/>
          <w:sz w:val="24"/>
          <w:szCs w:val="24"/>
          <w:lang w:val="en-GB"/>
        </w:rPr>
        <w:t xml:space="preserve"> seemed to act as a barrier to gene flow in several species.</w:t>
      </w:r>
      <w:r>
        <w:rPr>
          <w:rFonts w:ascii="Times New Roman" w:hAnsi="Times New Roman"/>
          <w:sz w:val="24"/>
          <w:szCs w:val="24"/>
          <w:lang w:val="en-GB"/>
        </w:rPr>
        <w:t xml:space="preserve"> However, the most abrupt breakpoint between genetic groups </w:t>
      </w:r>
      <w:proofErr w:type="gramStart"/>
      <w:r>
        <w:rPr>
          <w:rFonts w:ascii="Times New Roman" w:hAnsi="Times New Roman"/>
          <w:sz w:val="24"/>
          <w:szCs w:val="24"/>
          <w:lang w:val="en-GB"/>
        </w:rPr>
        <w:t>was found</w:t>
      </w:r>
      <w:proofErr w:type="gramEnd"/>
      <w:r>
        <w:rPr>
          <w:rFonts w:ascii="Times New Roman" w:hAnsi="Times New Roman"/>
          <w:sz w:val="24"/>
          <w:szCs w:val="24"/>
          <w:lang w:val="en-GB"/>
        </w:rPr>
        <w:t xml:space="preserve"> in southeast Alaska.</w:t>
      </w:r>
      <w:r w:rsidRPr="00CC1C3F">
        <w:rPr>
          <w:rFonts w:ascii="Times New Roman" w:hAnsi="Times New Roman"/>
          <w:sz w:val="24"/>
          <w:szCs w:val="24"/>
          <w:lang w:val="en-GB"/>
        </w:rPr>
        <w:t xml:space="preserve"> </w:t>
      </w:r>
    </w:p>
    <w:p w14:paraId="46ED40F6" w14:textId="77777777" w:rsidR="00B93008" w:rsidRDefault="00B93008" w:rsidP="00BE2690">
      <w:pPr>
        <w:spacing w:line="480" w:lineRule="auto"/>
        <w:rPr>
          <w:rFonts w:ascii="Times New Roman" w:hAnsi="Times New Roman"/>
          <w:sz w:val="24"/>
          <w:szCs w:val="24"/>
          <w:lang w:val="en-GB"/>
        </w:rPr>
      </w:pPr>
      <w:r w:rsidRPr="00F1488B">
        <w:rPr>
          <w:rFonts w:ascii="Times New Roman" w:hAnsi="Times New Roman"/>
          <w:b/>
          <w:sz w:val="24"/>
          <w:szCs w:val="24"/>
          <w:lang w:val="en-GB"/>
        </w:rPr>
        <w:t>Main conclusions</w:t>
      </w:r>
      <w:r w:rsidRPr="00CC1C3F">
        <w:rPr>
          <w:rFonts w:ascii="Times New Roman" w:hAnsi="Times New Roman"/>
          <w:b/>
          <w:sz w:val="24"/>
          <w:szCs w:val="24"/>
          <w:lang w:val="en-GB"/>
        </w:rPr>
        <w:t xml:space="preserve"> </w:t>
      </w:r>
      <w:proofErr w:type="gramStart"/>
      <w:r w:rsidRPr="00CC1C3F">
        <w:rPr>
          <w:rFonts w:ascii="Times New Roman" w:hAnsi="Times New Roman"/>
          <w:sz w:val="24"/>
          <w:szCs w:val="24"/>
          <w:lang w:val="en-GB"/>
        </w:rPr>
        <w:t>We</w:t>
      </w:r>
      <w:proofErr w:type="gramEnd"/>
      <w:r w:rsidRPr="00CC1C3F">
        <w:rPr>
          <w:rFonts w:ascii="Times New Roman" w:hAnsi="Times New Roman"/>
          <w:sz w:val="24"/>
          <w:szCs w:val="24"/>
          <w:lang w:val="en-GB"/>
        </w:rPr>
        <w:t xml:space="preserve"> found evidence for extensive gene flow </w:t>
      </w:r>
      <w:r>
        <w:rPr>
          <w:rFonts w:ascii="Times New Roman" w:hAnsi="Times New Roman"/>
          <w:sz w:val="24"/>
          <w:szCs w:val="24"/>
          <w:lang w:val="en-GB"/>
        </w:rPr>
        <w:t xml:space="preserve">between regions </w:t>
      </w:r>
      <w:r w:rsidRPr="00CC1C3F">
        <w:rPr>
          <w:rFonts w:ascii="Times New Roman" w:hAnsi="Times New Roman"/>
          <w:sz w:val="24"/>
          <w:szCs w:val="24"/>
          <w:lang w:val="en-GB"/>
        </w:rPr>
        <w:t xml:space="preserve">across the Northern Hemisphere among </w:t>
      </w:r>
      <w:proofErr w:type="spellStart"/>
      <w:r w:rsidRPr="00CC1C3F">
        <w:rPr>
          <w:rFonts w:ascii="Times New Roman" w:hAnsi="Times New Roman"/>
          <w:sz w:val="24"/>
          <w:szCs w:val="24"/>
          <w:lang w:val="en-GB"/>
        </w:rPr>
        <w:t>peatmosses</w:t>
      </w:r>
      <w:proofErr w:type="spellEnd"/>
      <w:r w:rsidRPr="00CC1C3F">
        <w:rPr>
          <w:rFonts w:ascii="Times New Roman" w:hAnsi="Times New Roman"/>
          <w:sz w:val="24"/>
          <w:szCs w:val="24"/>
          <w:lang w:val="en-GB"/>
        </w:rPr>
        <w:t xml:space="preserve">, with oceans </w:t>
      </w:r>
      <w:r>
        <w:rPr>
          <w:rFonts w:ascii="Times New Roman" w:hAnsi="Times New Roman"/>
          <w:sz w:val="24"/>
          <w:szCs w:val="24"/>
          <w:lang w:val="en-GB"/>
        </w:rPr>
        <w:t xml:space="preserve">seemingly </w:t>
      </w:r>
      <w:r w:rsidRPr="00CC1C3F">
        <w:rPr>
          <w:rFonts w:ascii="Times New Roman" w:hAnsi="Times New Roman"/>
          <w:sz w:val="24"/>
          <w:szCs w:val="24"/>
          <w:lang w:val="en-GB"/>
        </w:rPr>
        <w:t>acting as weak</w:t>
      </w:r>
      <w:r>
        <w:rPr>
          <w:rFonts w:ascii="Times New Roman" w:hAnsi="Times New Roman"/>
          <w:sz w:val="24"/>
          <w:szCs w:val="24"/>
          <w:lang w:val="en-GB"/>
        </w:rPr>
        <w:t>er</w:t>
      </w:r>
      <w:r w:rsidRPr="00CC1C3F">
        <w:rPr>
          <w:rFonts w:ascii="Times New Roman" w:hAnsi="Times New Roman"/>
          <w:sz w:val="24"/>
          <w:szCs w:val="24"/>
          <w:lang w:val="en-GB"/>
        </w:rPr>
        <w:t xml:space="preserve"> barriers to gene flow</w:t>
      </w:r>
      <w:r>
        <w:rPr>
          <w:rFonts w:ascii="Times New Roman" w:hAnsi="Times New Roman"/>
          <w:sz w:val="24"/>
          <w:szCs w:val="24"/>
          <w:lang w:val="en-GB"/>
        </w:rPr>
        <w:t xml:space="preserve"> than landmasses</w:t>
      </w:r>
      <w:r w:rsidRPr="00CC1C3F">
        <w:rPr>
          <w:rFonts w:ascii="Times New Roman" w:hAnsi="Times New Roman"/>
          <w:sz w:val="24"/>
          <w:szCs w:val="24"/>
          <w:lang w:val="en-GB"/>
        </w:rPr>
        <w:t xml:space="preserve">. </w:t>
      </w:r>
      <w:r>
        <w:rPr>
          <w:rFonts w:ascii="Times New Roman" w:hAnsi="Times New Roman"/>
          <w:sz w:val="24"/>
          <w:szCs w:val="24"/>
          <w:lang w:val="en-GB"/>
        </w:rPr>
        <w:t>P</w:t>
      </w:r>
      <w:r w:rsidRPr="00CC1C3F">
        <w:rPr>
          <w:rFonts w:ascii="Times New Roman" w:hAnsi="Times New Roman"/>
          <w:sz w:val="24"/>
          <w:szCs w:val="24"/>
          <w:lang w:val="en-GB"/>
        </w:rPr>
        <w:t xml:space="preserve">lants from the </w:t>
      </w:r>
      <w:proofErr w:type="spellStart"/>
      <w:r w:rsidRPr="00CC1C3F">
        <w:rPr>
          <w:rFonts w:ascii="Times New Roman" w:hAnsi="Times New Roman"/>
          <w:sz w:val="24"/>
          <w:szCs w:val="24"/>
          <w:lang w:val="en-GB"/>
        </w:rPr>
        <w:t>amphi</w:t>
      </w:r>
      <w:proofErr w:type="spellEnd"/>
      <w:r w:rsidRPr="00CC1C3F">
        <w:rPr>
          <w:rFonts w:ascii="Times New Roman" w:hAnsi="Times New Roman"/>
          <w:sz w:val="24"/>
          <w:szCs w:val="24"/>
          <w:lang w:val="en-GB"/>
        </w:rPr>
        <w:t xml:space="preserve">-Atlantic and </w:t>
      </w:r>
      <w:proofErr w:type="spellStart"/>
      <w:r w:rsidRPr="00CC1C3F">
        <w:rPr>
          <w:rFonts w:ascii="Times New Roman" w:hAnsi="Times New Roman"/>
          <w:sz w:val="24"/>
          <w:szCs w:val="24"/>
          <w:lang w:val="en-GB"/>
        </w:rPr>
        <w:t>amphi</w:t>
      </w:r>
      <w:proofErr w:type="spellEnd"/>
      <w:r w:rsidRPr="00CC1C3F">
        <w:rPr>
          <w:rFonts w:ascii="Times New Roman" w:hAnsi="Times New Roman"/>
          <w:sz w:val="24"/>
          <w:szCs w:val="24"/>
          <w:lang w:val="en-GB"/>
        </w:rPr>
        <w:t xml:space="preserve">-Beringian regions of several species </w:t>
      </w:r>
      <w:proofErr w:type="gramStart"/>
      <w:r w:rsidRPr="00CC1C3F">
        <w:rPr>
          <w:rFonts w:ascii="Times New Roman" w:hAnsi="Times New Roman"/>
          <w:sz w:val="24"/>
          <w:szCs w:val="24"/>
          <w:lang w:val="en-GB"/>
        </w:rPr>
        <w:t>were genetically differentiated</w:t>
      </w:r>
      <w:proofErr w:type="gramEnd"/>
      <w:r w:rsidRPr="00CC1C3F">
        <w:rPr>
          <w:rFonts w:ascii="Times New Roman" w:hAnsi="Times New Roman"/>
          <w:sz w:val="24"/>
          <w:szCs w:val="24"/>
          <w:lang w:val="en-GB"/>
        </w:rPr>
        <w:t xml:space="preserve">. </w:t>
      </w:r>
      <w:r>
        <w:rPr>
          <w:rFonts w:ascii="Times New Roman" w:hAnsi="Times New Roman"/>
          <w:sz w:val="24"/>
          <w:szCs w:val="24"/>
          <w:lang w:val="en-GB"/>
        </w:rPr>
        <w:t>Similar genetic structuring across several species, indicate that spore-producing species</w:t>
      </w:r>
      <w:r w:rsidRPr="00CC1C3F" w:rsidDel="00312F90">
        <w:rPr>
          <w:rFonts w:ascii="Times New Roman" w:hAnsi="Times New Roman"/>
          <w:sz w:val="24"/>
          <w:szCs w:val="24"/>
          <w:lang w:val="en-GB"/>
        </w:rPr>
        <w:t xml:space="preserve"> </w:t>
      </w:r>
      <w:r>
        <w:rPr>
          <w:rFonts w:ascii="Times New Roman" w:hAnsi="Times New Roman"/>
          <w:sz w:val="24"/>
          <w:szCs w:val="24"/>
          <w:lang w:val="en-GB"/>
        </w:rPr>
        <w:t xml:space="preserve">do not disperse freely across their entire distribution range, but </w:t>
      </w:r>
      <w:proofErr w:type="gramStart"/>
      <w:r>
        <w:rPr>
          <w:rFonts w:ascii="Times New Roman" w:hAnsi="Times New Roman"/>
          <w:sz w:val="24"/>
          <w:szCs w:val="24"/>
          <w:lang w:val="en-GB"/>
        </w:rPr>
        <w:t>are likely limited</w:t>
      </w:r>
      <w:proofErr w:type="gramEnd"/>
      <w:r>
        <w:rPr>
          <w:rFonts w:ascii="Times New Roman" w:hAnsi="Times New Roman"/>
          <w:sz w:val="24"/>
          <w:szCs w:val="24"/>
          <w:lang w:val="en-GB"/>
        </w:rPr>
        <w:t xml:space="preserve"> by wind directions, landmass barriers and/or habitat availability.</w:t>
      </w:r>
    </w:p>
    <w:p w14:paraId="16E20419" w14:textId="77777777" w:rsidR="00B93008" w:rsidRPr="00CC1C3F" w:rsidRDefault="00B93008" w:rsidP="00DF663C">
      <w:pPr>
        <w:spacing w:line="480" w:lineRule="auto"/>
        <w:rPr>
          <w:rFonts w:ascii="Times New Roman" w:hAnsi="Times New Roman"/>
          <w:b/>
          <w:sz w:val="24"/>
          <w:szCs w:val="24"/>
          <w:lang w:val="en-GB"/>
        </w:rPr>
      </w:pPr>
      <w:r w:rsidRPr="00CC1C3F">
        <w:rPr>
          <w:rFonts w:ascii="Times New Roman" w:hAnsi="Times New Roman"/>
          <w:sz w:val="24"/>
          <w:szCs w:val="24"/>
          <w:lang w:val="en-GB"/>
        </w:rPr>
        <w:lastRenderedPageBreak/>
        <w:t xml:space="preserve">Keywords: barriers, circumboreal, distribution ranges, genetic structure, long-distance dispersal, </w:t>
      </w:r>
      <w:proofErr w:type="spellStart"/>
      <w:r w:rsidRPr="00CC1C3F">
        <w:rPr>
          <w:rFonts w:ascii="Times New Roman" w:hAnsi="Times New Roman"/>
          <w:sz w:val="24"/>
          <w:szCs w:val="24"/>
          <w:lang w:val="en-GB"/>
        </w:rPr>
        <w:t>peatmosses</w:t>
      </w:r>
      <w:proofErr w:type="spellEnd"/>
      <w:r w:rsidRPr="00CC1C3F">
        <w:rPr>
          <w:rFonts w:ascii="Times New Roman" w:hAnsi="Times New Roman"/>
          <w:sz w:val="24"/>
          <w:szCs w:val="24"/>
          <w:lang w:val="en-GB"/>
        </w:rPr>
        <w:t xml:space="preserve">, </w:t>
      </w:r>
      <w:proofErr w:type="spellStart"/>
      <w:r w:rsidRPr="00CC1C3F">
        <w:rPr>
          <w:rFonts w:ascii="Times New Roman" w:hAnsi="Times New Roman"/>
          <w:sz w:val="24"/>
          <w:szCs w:val="24"/>
          <w:lang w:val="en-GB"/>
        </w:rPr>
        <w:t>phylogeography</w:t>
      </w:r>
      <w:proofErr w:type="spellEnd"/>
      <w:r w:rsidRPr="00CC1C3F">
        <w:rPr>
          <w:rFonts w:ascii="Times New Roman" w:hAnsi="Times New Roman"/>
          <w:sz w:val="24"/>
          <w:szCs w:val="24"/>
          <w:lang w:val="en-GB"/>
        </w:rPr>
        <w:t xml:space="preserve">, </w:t>
      </w:r>
      <w:r w:rsidRPr="00CC1C3F">
        <w:rPr>
          <w:rFonts w:ascii="Times New Roman" w:hAnsi="Times New Roman"/>
          <w:i/>
          <w:sz w:val="24"/>
          <w:szCs w:val="24"/>
          <w:lang w:val="en-GB"/>
        </w:rPr>
        <w:t>Sphagnum</w:t>
      </w:r>
      <w:r w:rsidRPr="00CC1C3F">
        <w:rPr>
          <w:rFonts w:ascii="Times New Roman" w:hAnsi="Times New Roman"/>
          <w:b/>
          <w:sz w:val="24"/>
          <w:szCs w:val="24"/>
          <w:lang w:val="en-GB"/>
        </w:rPr>
        <w:br w:type="page"/>
      </w:r>
      <w:r w:rsidRPr="00CC1C3F">
        <w:rPr>
          <w:rFonts w:ascii="Times New Roman" w:hAnsi="Times New Roman"/>
          <w:b/>
          <w:sz w:val="24"/>
          <w:szCs w:val="24"/>
          <w:lang w:val="en-GB"/>
        </w:rPr>
        <w:lastRenderedPageBreak/>
        <w:t>INTRODUCTION</w:t>
      </w:r>
    </w:p>
    <w:p w14:paraId="77C3E7AE" w14:textId="10C245C4" w:rsidR="00B93008" w:rsidRPr="00CC1C3F" w:rsidRDefault="00B93008" w:rsidP="00DF663C">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Constraints to dispersal are important factors in evolution, facilitating local adaptation </w:t>
      </w:r>
      <w:r w:rsidRPr="00CC1C3F">
        <w:rPr>
          <w:rFonts w:ascii="Times New Roman" w:hAnsi="Times New Roman"/>
          <w:noProof/>
          <w:sz w:val="24"/>
          <w:szCs w:val="24"/>
          <w:lang w:val="en-GB"/>
        </w:rPr>
        <w:t>(Kawecki &amp; Ebert, 2004)</w:t>
      </w:r>
      <w:r w:rsidRPr="00CC1C3F">
        <w:rPr>
          <w:rFonts w:ascii="Times New Roman" w:hAnsi="Times New Roman"/>
          <w:sz w:val="24"/>
          <w:szCs w:val="24"/>
          <w:lang w:val="en-GB"/>
        </w:rPr>
        <w:t xml:space="preserve">, leading to speciation by </w:t>
      </w:r>
      <w:proofErr w:type="spellStart"/>
      <w:r w:rsidRPr="00CC1C3F">
        <w:rPr>
          <w:rFonts w:ascii="Times New Roman" w:hAnsi="Times New Roman"/>
          <w:sz w:val="24"/>
          <w:szCs w:val="24"/>
          <w:lang w:val="en-GB"/>
        </w:rPr>
        <w:t>vicariance</w:t>
      </w:r>
      <w:proofErr w:type="spellEnd"/>
      <w:r w:rsidRPr="00CC1C3F">
        <w:rPr>
          <w:rFonts w:ascii="Times New Roman" w:hAnsi="Times New Roman"/>
          <w:sz w:val="24"/>
          <w:szCs w:val="24"/>
          <w:lang w:val="en-GB"/>
        </w:rPr>
        <w:t xml:space="preserve"> </w:t>
      </w:r>
      <w:r w:rsidRPr="00CC1C3F">
        <w:rPr>
          <w:rFonts w:ascii="Times New Roman" w:hAnsi="Times New Roman"/>
          <w:noProof/>
          <w:sz w:val="24"/>
          <w:szCs w:val="24"/>
          <w:lang w:val="en-GB"/>
        </w:rPr>
        <w:t>(Mayr, 1942)</w:t>
      </w:r>
      <w:r w:rsidRPr="00CC1C3F">
        <w:rPr>
          <w:rFonts w:ascii="Times New Roman" w:hAnsi="Times New Roman"/>
          <w:sz w:val="24"/>
          <w:szCs w:val="24"/>
          <w:lang w:val="en-GB"/>
        </w:rPr>
        <w:t xml:space="preserve">, and shaping species distribution patterns </w:t>
      </w:r>
      <w:r w:rsidRPr="00CC1C3F">
        <w:rPr>
          <w:rFonts w:ascii="Times New Roman" w:hAnsi="Times New Roman"/>
          <w:noProof/>
          <w:sz w:val="24"/>
          <w:szCs w:val="24"/>
          <w:lang w:val="en-GB"/>
        </w:rPr>
        <w:t>(Proche</w:t>
      </w:r>
      <w:r w:rsidR="00E856DE">
        <w:rPr>
          <w:rFonts w:ascii="Times New Roman" w:hAnsi="Times New Roman"/>
          <w:noProof/>
          <w:sz w:val="24"/>
          <w:szCs w:val="24"/>
          <w:lang w:val="en-GB"/>
        </w:rPr>
        <w:t>ș</w:t>
      </w:r>
      <w:r w:rsidRPr="00CC1C3F">
        <w:rPr>
          <w:rFonts w:ascii="Times New Roman" w:hAnsi="Times New Roman"/>
          <w:noProof/>
          <w:sz w:val="24"/>
          <w:szCs w:val="24"/>
          <w:lang w:val="en-GB"/>
        </w:rPr>
        <w:t xml:space="preserve"> &amp; Ramdhani, 2013)</w:t>
      </w:r>
      <w:r w:rsidRPr="00CC1C3F">
        <w:rPr>
          <w:rFonts w:ascii="Times New Roman" w:hAnsi="Times New Roman"/>
          <w:sz w:val="24"/>
          <w:szCs w:val="24"/>
          <w:lang w:val="en-GB"/>
        </w:rPr>
        <w:t xml:space="preserve">. Species may have restricted distribution ranges because dispersal is constrained by physical barriers </w:t>
      </w:r>
      <w:r w:rsidRPr="00CC1C3F">
        <w:rPr>
          <w:rFonts w:ascii="Times New Roman" w:hAnsi="Times New Roman"/>
          <w:noProof/>
          <w:sz w:val="24"/>
          <w:szCs w:val="24"/>
          <w:lang w:val="en-GB"/>
        </w:rPr>
        <w:t>(Eidesen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2013)</w:t>
      </w:r>
      <w:r w:rsidRPr="00CC1C3F">
        <w:rPr>
          <w:rFonts w:ascii="Times New Roman" w:hAnsi="Times New Roman"/>
          <w:sz w:val="24"/>
          <w:szCs w:val="24"/>
          <w:lang w:val="en-GB"/>
        </w:rPr>
        <w:t xml:space="preserve">, large dispersal units </w:t>
      </w:r>
      <w:r w:rsidRPr="00CC1C3F">
        <w:rPr>
          <w:rFonts w:ascii="Times New Roman" w:hAnsi="Times New Roman"/>
          <w:noProof/>
          <w:sz w:val="24"/>
          <w:szCs w:val="24"/>
          <w:lang w:val="en-GB"/>
        </w:rPr>
        <w:t>(Gillespie</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2012)</w:t>
      </w:r>
      <w:r w:rsidRPr="00CC1C3F">
        <w:rPr>
          <w:rFonts w:ascii="Times New Roman" w:hAnsi="Times New Roman"/>
          <w:sz w:val="24"/>
          <w:szCs w:val="24"/>
          <w:lang w:val="en-GB"/>
        </w:rPr>
        <w:t xml:space="preserve">, or particular habitat requirements </w:t>
      </w:r>
      <w:r w:rsidRPr="00CC1C3F">
        <w:rPr>
          <w:rFonts w:ascii="Times New Roman" w:hAnsi="Times New Roman"/>
          <w:noProof/>
          <w:sz w:val="24"/>
          <w:szCs w:val="24"/>
          <w:lang w:val="en-GB"/>
        </w:rPr>
        <w:t>(Schei</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2012)</w:t>
      </w:r>
      <w:r w:rsidRPr="00CC1C3F">
        <w:rPr>
          <w:rFonts w:ascii="Times New Roman" w:hAnsi="Times New Roman"/>
          <w:sz w:val="24"/>
          <w:szCs w:val="24"/>
          <w:lang w:val="en-GB"/>
        </w:rPr>
        <w:t xml:space="preserve">. Conversely, high dispersal ability may allow worldwide spread of genetic variants and species over short time-scales. For instance, </w:t>
      </w:r>
      <w:r>
        <w:rPr>
          <w:rFonts w:ascii="Times New Roman" w:hAnsi="Times New Roman"/>
          <w:sz w:val="24"/>
          <w:szCs w:val="24"/>
          <w:lang w:val="en-GB"/>
        </w:rPr>
        <w:t>the broad ranges found in many seed</w:t>
      </w:r>
      <w:r w:rsidRPr="00CC1C3F">
        <w:rPr>
          <w:rFonts w:ascii="Times New Roman" w:hAnsi="Times New Roman"/>
          <w:sz w:val="24"/>
          <w:szCs w:val="24"/>
          <w:lang w:val="en-GB"/>
        </w:rPr>
        <w:t xml:space="preserve"> plant</w:t>
      </w:r>
      <w:r>
        <w:rPr>
          <w:rFonts w:ascii="Times New Roman" w:hAnsi="Times New Roman"/>
          <w:sz w:val="24"/>
          <w:szCs w:val="24"/>
          <w:lang w:val="en-GB"/>
        </w:rPr>
        <w:t>s</w:t>
      </w:r>
      <w:r w:rsidRPr="00CC1C3F">
        <w:rPr>
          <w:rFonts w:ascii="Times New Roman" w:hAnsi="Times New Roman"/>
          <w:sz w:val="24"/>
          <w:szCs w:val="24"/>
          <w:lang w:val="en-GB"/>
        </w:rPr>
        <w:t xml:space="preserve"> across the arctic zone of the Northern Hemisphere may result from dispersal after the last glaciation, i.e., during the last 10 000 years </w:t>
      </w:r>
      <w:r w:rsidRPr="00CC1C3F">
        <w:rPr>
          <w:rFonts w:ascii="Times New Roman" w:hAnsi="Times New Roman"/>
          <w:noProof/>
          <w:sz w:val="24"/>
          <w:szCs w:val="24"/>
          <w:lang w:val="en-GB"/>
        </w:rPr>
        <w:t>(reviewed by Abbott &amp; Brochmann, 2003; Brochmann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2003; Alsos</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2007; Brochmann &amp; Brysting, 2008)</w:t>
      </w:r>
      <w:r w:rsidRPr="00CC1C3F">
        <w:rPr>
          <w:rFonts w:ascii="Times New Roman" w:hAnsi="Times New Roman"/>
          <w:sz w:val="24"/>
          <w:szCs w:val="24"/>
          <w:lang w:val="en-GB"/>
        </w:rPr>
        <w:t>.</w:t>
      </w:r>
    </w:p>
    <w:p w14:paraId="319BEBAF" w14:textId="37BCFBE8" w:rsidR="00B93008" w:rsidRPr="00CC1C3F" w:rsidRDefault="00B93008" w:rsidP="00DF663C">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Bryophytes (liverworts, hornworts, and mosses) often have exceptionally wide distributions throughout the Northern Hemisphere </w:t>
      </w:r>
      <w:r w:rsidRPr="00CC1C3F">
        <w:rPr>
          <w:rFonts w:ascii="Times New Roman" w:hAnsi="Times New Roman"/>
          <w:noProof/>
          <w:sz w:val="24"/>
          <w:szCs w:val="24"/>
          <w:lang w:val="en-GB"/>
        </w:rPr>
        <w:t>(Schofield, 1988; Shaw, 2001)</w:t>
      </w:r>
      <w:r w:rsidRPr="00CC1C3F">
        <w:rPr>
          <w:rFonts w:ascii="Times New Roman" w:hAnsi="Times New Roman"/>
          <w:sz w:val="24"/>
          <w:szCs w:val="24"/>
          <w:lang w:val="en-GB"/>
        </w:rPr>
        <w:t xml:space="preserve">. This is likely due to the small dispersal units of bryophytes (spores), since dispersal capacity is closely associated with dispersal unit size </w:t>
      </w:r>
      <w:r w:rsidRPr="00CC1C3F">
        <w:rPr>
          <w:rFonts w:ascii="Times New Roman" w:hAnsi="Times New Roman"/>
          <w:noProof/>
          <w:sz w:val="24"/>
          <w:szCs w:val="24"/>
          <w:lang w:val="en-GB"/>
        </w:rPr>
        <w:t>(Gillespie</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2012; Wilkinson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2012)</w:t>
      </w:r>
      <w:r w:rsidRPr="00CC1C3F">
        <w:rPr>
          <w:rFonts w:ascii="Times New Roman" w:hAnsi="Times New Roman"/>
          <w:sz w:val="24"/>
          <w:szCs w:val="24"/>
          <w:lang w:val="en-GB"/>
        </w:rPr>
        <w:t xml:space="preserve">. Microorganisms and diaspores up to about 20 µm </w:t>
      </w:r>
      <w:proofErr w:type="gramStart"/>
      <w:r w:rsidRPr="00CC1C3F">
        <w:rPr>
          <w:rFonts w:ascii="Times New Roman" w:hAnsi="Times New Roman"/>
          <w:sz w:val="24"/>
          <w:szCs w:val="24"/>
          <w:lang w:val="en-GB"/>
        </w:rPr>
        <w:t>can theoretically be spread</w:t>
      </w:r>
      <w:proofErr w:type="gramEnd"/>
      <w:r w:rsidRPr="00CC1C3F">
        <w:rPr>
          <w:rFonts w:ascii="Times New Roman" w:hAnsi="Times New Roman"/>
          <w:sz w:val="24"/>
          <w:szCs w:val="24"/>
          <w:lang w:val="en-GB"/>
        </w:rPr>
        <w:t xml:space="preserve"> by wind across each hemisphere in a short time </w:t>
      </w:r>
      <w:r w:rsidRPr="00CC1C3F">
        <w:rPr>
          <w:rFonts w:ascii="Times New Roman" w:hAnsi="Times New Roman"/>
          <w:noProof/>
          <w:sz w:val="24"/>
          <w:szCs w:val="24"/>
          <w:lang w:val="en-GB"/>
        </w:rPr>
        <w:t>(Wilkinson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2012)</w:t>
      </w:r>
      <w:r w:rsidRPr="00CC1C3F">
        <w:rPr>
          <w:rFonts w:ascii="Times New Roman" w:hAnsi="Times New Roman"/>
          <w:sz w:val="24"/>
          <w:szCs w:val="24"/>
          <w:lang w:val="en-GB"/>
        </w:rPr>
        <w:t xml:space="preserve">. Spore diameter is typically less than 40 µm in bryophytes, usually around 20 µm, and frequent long-distance dispersal </w:t>
      </w:r>
      <w:proofErr w:type="gramStart"/>
      <w:r w:rsidRPr="00CC1C3F">
        <w:rPr>
          <w:rFonts w:ascii="Times New Roman" w:hAnsi="Times New Roman"/>
          <w:sz w:val="24"/>
          <w:szCs w:val="24"/>
          <w:lang w:val="en-GB"/>
        </w:rPr>
        <w:t>should be expected</w:t>
      </w:r>
      <w:proofErr w:type="gramEnd"/>
      <w:r w:rsidRPr="00CC1C3F">
        <w:rPr>
          <w:rFonts w:ascii="Times New Roman" w:hAnsi="Times New Roman"/>
          <w:sz w:val="24"/>
          <w:szCs w:val="24"/>
          <w:lang w:val="en-GB"/>
        </w:rPr>
        <w:t xml:space="preserve"> in many species </w:t>
      </w:r>
      <w:r w:rsidRPr="00CC1C3F">
        <w:rPr>
          <w:rFonts w:ascii="Times New Roman" w:hAnsi="Times New Roman"/>
          <w:noProof/>
          <w:sz w:val="24"/>
          <w:szCs w:val="24"/>
          <w:lang w:val="en-GB"/>
        </w:rPr>
        <w:t xml:space="preserve">(van Zanten &amp; </w:t>
      </w:r>
      <w:r w:rsidR="00E856DE" w:rsidRPr="00CC1C3F">
        <w:rPr>
          <w:rFonts w:ascii="Times New Roman" w:hAnsi="Times New Roman"/>
          <w:noProof/>
          <w:sz w:val="24"/>
          <w:szCs w:val="24"/>
          <w:lang w:val="en-GB"/>
        </w:rPr>
        <w:t>P</w:t>
      </w:r>
      <w:r w:rsidR="00E856DE">
        <w:rPr>
          <w:rFonts w:ascii="Times New Roman" w:hAnsi="Times New Roman"/>
          <w:noProof/>
          <w:sz w:val="24"/>
          <w:szCs w:val="24"/>
          <w:lang w:val="en-GB"/>
        </w:rPr>
        <w:t>ó</w:t>
      </w:r>
      <w:r w:rsidR="00E856DE" w:rsidRPr="00CC1C3F">
        <w:rPr>
          <w:rFonts w:ascii="Times New Roman" w:hAnsi="Times New Roman"/>
          <w:noProof/>
          <w:sz w:val="24"/>
          <w:szCs w:val="24"/>
          <w:lang w:val="en-GB"/>
        </w:rPr>
        <w:t>cs</w:t>
      </w:r>
      <w:r w:rsidRPr="00CC1C3F">
        <w:rPr>
          <w:rFonts w:ascii="Times New Roman" w:hAnsi="Times New Roman"/>
          <w:noProof/>
          <w:sz w:val="24"/>
          <w:szCs w:val="24"/>
          <w:lang w:val="en-GB"/>
        </w:rPr>
        <w:t>, 1982)</w:t>
      </w:r>
      <w:r w:rsidRPr="00CC1C3F">
        <w:rPr>
          <w:rFonts w:ascii="Times New Roman" w:hAnsi="Times New Roman"/>
          <w:sz w:val="24"/>
          <w:szCs w:val="24"/>
          <w:lang w:val="en-GB"/>
        </w:rPr>
        <w:t xml:space="preserve">. In the moss genus </w:t>
      </w:r>
      <w:r w:rsidRPr="00CC1C3F">
        <w:rPr>
          <w:rFonts w:ascii="Times New Roman" w:hAnsi="Times New Roman"/>
          <w:i/>
          <w:sz w:val="24"/>
          <w:szCs w:val="24"/>
          <w:lang w:val="en-GB"/>
        </w:rPr>
        <w:t>Sphagnum</w:t>
      </w:r>
      <w:r w:rsidRPr="00CC1C3F">
        <w:rPr>
          <w:rFonts w:ascii="Times New Roman" w:hAnsi="Times New Roman"/>
          <w:sz w:val="24"/>
          <w:szCs w:val="24"/>
          <w:lang w:val="en-GB"/>
        </w:rPr>
        <w:t>, estimated annual spore</w:t>
      </w:r>
      <w:r w:rsidRPr="00CC1C3F">
        <w:rPr>
          <w:rFonts w:ascii="Times New Roman" w:hAnsi="Times New Roman"/>
          <w:i/>
          <w:sz w:val="24"/>
          <w:szCs w:val="24"/>
          <w:lang w:val="en-GB"/>
        </w:rPr>
        <w:t xml:space="preserve"> </w:t>
      </w:r>
      <w:r w:rsidRPr="00CC1C3F">
        <w:rPr>
          <w:rFonts w:ascii="Times New Roman" w:hAnsi="Times New Roman"/>
          <w:sz w:val="24"/>
          <w:szCs w:val="24"/>
          <w:lang w:val="en-GB"/>
        </w:rPr>
        <w:t>output per</w:t>
      </w:r>
      <w:r w:rsidRPr="00CC1C3F">
        <w:rPr>
          <w:rFonts w:ascii="Times New Roman" w:hAnsi="Times New Roman"/>
          <w:i/>
          <w:sz w:val="24"/>
          <w:szCs w:val="24"/>
          <w:lang w:val="en-GB"/>
        </w:rPr>
        <w:t xml:space="preserve"> </w:t>
      </w:r>
      <w:r w:rsidRPr="00CC1C3F">
        <w:rPr>
          <w:rFonts w:ascii="Times New Roman" w:hAnsi="Times New Roman"/>
          <w:sz w:val="24"/>
          <w:szCs w:val="24"/>
          <w:lang w:val="en-GB"/>
        </w:rPr>
        <w:t>m</w:t>
      </w:r>
      <w:r w:rsidRPr="00CC1C3F">
        <w:rPr>
          <w:rFonts w:ascii="Times New Roman" w:hAnsi="Times New Roman"/>
          <w:sz w:val="24"/>
          <w:szCs w:val="24"/>
          <w:vertAlign w:val="superscript"/>
          <w:lang w:val="en-GB"/>
        </w:rPr>
        <w:t>2</w:t>
      </w:r>
      <w:r w:rsidRPr="00CC1C3F">
        <w:rPr>
          <w:rFonts w:ascii="Times New Roman" w:hAnsi="Times New Roman"/>
          <w:sz w:val="24"/>
          <w:szCs w:val="24"/>
          <w:lang w:val="en-GB"/>
        </w:rPr>
        <w:t xml:space="preserve"> </w:t>
      </w:r>
      <w:proofErr w:type="gramStart"/>
      <w:r w:rsidRPr="00CC1C3F">
        <w:rPr>
          <w:rFonts w:ascii="Times New Roman" w:hAnsi="Times New Roman"/>
          <w:sz w:val="24"/>
          <w:szCs w:val="24"/>
          <w:lang w:val="en-GB"/>
        </w:rPr>
        <w:t>may</w:t>
      </w:r>
      <w:proofErr w:type="gramEnd"/>
      <w:r w:rsidRPr="00CC1C3F">
        <w:rPr>
          <w:rFonts w:ascii="Times New Roman" w:hAnsi="Times New Roman"/>
          <w:sz w:val="24"/>
          <w:szCs w:val="24"/>
          <w:lang w:val="en-GB"/>
        </w:rPr>
        <w:t xml:space="preserve"> be as much as 1 billion spores in some areas </w:t>
      </w:r>
      <w:r w:rsidRPr="00CC1C3F">
        <w:rPr>
          <w:rFonts w:ascii="Times New Roman" w:hAnsi="Times New Roman"/>
          <w:noProof/>
          <w:sz w:val="24"/>
          <w:szCs w:val="24"/>
          <w:lang w:val="en-GB"/>
        </w:rPr>
        <w:t>(Flatberg, 2013)</w:t>
      </w:r>
      <w:r w:rsidRPr="00CC1C3F">
        <w:rPr>
          <w:rFonts w:ascii="Times New Roman" w:hAnsi="Times New Roman"/>
          <w:sz w:val="24"/>
          <w:szCs w:val="24"/>
          <w:lang w:val="en-GB"/>
        </w:rPr>
        <w:t xml:space="preserve">. Considering the enormous number of spores produced along with the efficient “air-gun” spore spreading mechanism </w:t>
      </w:r>
      <w:r w:rsidRPr="00CC1C3F">
        <w:rPr>
          <w:rFonts w:ascii="Times New Roman" w:hAnsi="Times New Roman"/>
          <w:noProof/>
          <w:sz w:val="24"/>
          <w:szCs w:val="24"/>
          <w:lang w:val="en-GB"/>
        </w:rPr>
        <w:t>(Sundberg, 2010)</w:t>
      </w:r>
      <w:r w:rsidRPr="00CC1C3F">
        <w:rPr>
          <w:rFonts w:ascii="Times New Roman" w:hAnsi="Times New Roman"/>
          <w:sz w:val="24"/>
          <w:szCs w:val="24"/>
          <w:lang w:val="en-GB"/>
        </w:rPr>
        <w:t xml:space="preserve">, the number of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spores that are dispersed even between continents must be quite high each year. </w:t>
      </w:r>
      <w:proofErr w:type="spellStart"/>
      <w:r w:rsidRPr="00CC1C3F">
        <w:rPr>
          <w:rFonts w:ascii="Times New Roman" w:hAnsi="Times New Roman"/>
          <w:sz w:val="24"/>
          <w:szCs w:val="24"/>
          <w:lang w:val="en-GB"/>
        </w:rPr>
        <w:t>Sundberg</w:t>
      </w:r>
      <w:proofErr w:type="spellEnd"/>
      <w:r w:rsidRPr="00CC1C3F">
        <w:rPr>
          <w:rFonts w:ascii="Times New Roman" w:hAnsi="Times New Roman"/>
          <w:sz w:val="24"/>
          <w:szCs w:val="24"/>
          <w:lang w:val="en-GB"/>
        </w:rPr>
        <w:t xml:space="preserve"> </w:t>
      </w:r>
      <w:r w:rsidRPr="00CC1C3F">
        <w:rPr>
          <w:rFonts w:ascii="Times New Roman" w:hAnsi="Times New Roman"/>
          <w:noProof/>
          <w:sz w:val="24"/>
          <w:szCs w:val="24"/>
          <w:lang w:val="en-GB"/>
        </w:rPr>
        <w:t>(2012)</w:t>
      </w:r>
      <w:r w:rsidRPr="00CC1C3F">
        <w:rPr>
          <w:rFonts w:ascii="Times New Roman" w:hAnsi="Times New Roman"/>
          <w:sz w:val="24"/>
          <w:szCs w:val="24"/>
          <w:lang w:val="en-GB"/>
        </w:rPr>
        <w:t xml:space="preserve"> trapped spores in the arctic archipelago of Svalbard where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species never have been observed with sporophytes </w:t>
      </w:r>
      <w:r w:rsidRPr="00CC1C3F">
        <w:rPr>
          <w:rFonts w:ascii="Times New Roman" w:hAnsi="Times New Roman"/>
          <w:noProof/>
          <w:sz w:val="24"/>
          <w:szCs w:val="24"/>
          <w:lang w:val="en-GB"/>
        </w:rPr>
        <w:lastRenderedPageBreak/>
        <w:t>(Flatberg &amp; Thingsgaard, 2003)</w:t>
      </w:r>
      <w:r w:rsidRPr="00CC1C3F">
        <w:rPr>
          <w:rFonts w:ascii="Times New Roman" w:hAnsi="Times New Roman"/>
          <w:sz w:val="24"/>
          <w:szCs w:val="24"/>
          <w:lang w:val="en-GB"/>
        </w:rPr>
        <w:t>, and estimated that as much as 1% of the ‘spore rain’ had continental origin.</w:t>
      </w:r>
    </w:p>
    <w:p w14:paraId="45AD5A96" w14:textId="05F290FC" w:rsidR="00B93008" w:rsidRPr="00CC1C3F" w:rsidRDefault="00B93008" w:rsidP="00E9556B">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There is a growing consensus that wide distribution patterns in bryophytes are shaped by long-distance dispersal between geographically well-separated regions </w:t>
      </w:r>
      <w:r w:rsidRPr="00CC1C3F">
        <w:rPr>
          <w:rFonts w:ascii="Times New Roman" w:hAnsi="Times New Roman"/>
          <w:noProof/>
          <w:sz w:val="24"/>
          <w:szCs w:val="24"/>
          <w:lang w:val="en-GB"/>
        </w:rPr>
        <w:t>(Muñoz</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2004; Heinrichs</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2009; Vanderpoorten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2010)</w:t>
      </w:r>
      <w:r w:rsidRPr="00CC1C3F">
        <w:rPr>
          <w:rFonts w:ascii="Times New Roman" w:hAnsi="Times New Roman"/>
          <w:sz w:val="24"/>
          <w:szCs w:val="24"/>
          <w:lang w:val="en-GB"/>
        </w:rPr>
        <w:t xml:space="preserve">, even though incomplete linage sorting, slow evolution </w:t>
      </w:r>
      <w:r>
        <w:rPr>
          <w:rFonts w:ascii="Times New Roman" w:hAnsi="Times New Roman"/>
          <w:noProof/>
          <w:sz w:val="24"/>
          <w:szCs w:val="24"/>
          <w:lang w:val="en-GB"/>
        </w:rPr>
        <w:t xml:space="preserve">(Stenøien, 2008; </w:t>
      </w:r>
      <w:r w:rsidR="00234C9D">
        <w:rPr>
          <w:rFonts w:ascii="Times New Roman" w:hAnsi="Times New Roman"/>
          <w:noProof/>
          <w:sz w:val="24"/>
          <w:szCs w:val="24"/>
          <w:lang w:val="en-GB"/>
        </w:rPr>
        <w:t>Szövé</w:t>
      </w:r>
      <w:r>
        <w:rPr>
          <w:rFonts w:ascii="Times New Roman" w:hAnsi="Times New Roman"/>
          <w:noProof/>
          <w:sz w:val="24"/>
          <w:szCs w:val="24"/>
          <w:lang w:val="en-GB"/>
        </w:rPr>
        <w:t>nyi</w:t>
      </w:r>
      <w:r w:rsidRPr="001B4C07">
        <w:rPr>
          <w:rFonts w:ascii="Times New Roman" w:hAnsi="Times New Roman"/>
          <w:i/>
          <w:noProof/>
          <w:sz w:val="24"/>
          <w:szCs w:val="24"/>
          <w:lang w:val="en-GB"/>
        </w:rPr>
        <w:t xml:space="preserve"> et al.</w:t>
      </w:r>
      <w:r>
        <w:rPr>
          <w:rFonts w:ascii="Times New Roman" w:hAnsi="Times New Roman"/>
          <w:noProof/>
          <w:sz w:val="24"/>
          <w:szCs w:val="24"/>
          <w:lang w:val="en-GB"/>
        </w:rPr>
        <w:t>, 2008; Stenøien</w:t>
      </w:r>
      <w:r w:rsidRPr="001B4C07">
        <w:rPr>
          <w:rFonts w:ascii="Times New Roman" w:hAnsi="Times New Roman"/>
          <w:i/>
          <w:noProof/>
          <w:sz w:val="24"/>
          <w:szCs w:val="24"/>
          <w:lang w:val="en-GB"/>
        </w:rPr>
        <w:t xml:space="preserve"> et al.</w:t>
      </w:r>
      <w:r>
        <w:rPr>
          <w:rFonts w:ascii="Times New Roman" w:hAnsi="Times New Roman"/>
          <w:noProof/>
          <w:sz w:val="24"/>
          <w:szCs w:val="24"/>
          <w:lang w:val="en-GB"/>
        </w:rPr>
        <w:t>, 2011)</w:t>
      </w:r>
      <w:r w:rsidRPr="00CC1C3F">
        <w:rPr>
          <w:rFonts w:ascii="Times New Roman" w:hAnsi="Times New Roman"/>
          <w:sz w:val="24"/>
          <w:szCs w:val="24"/>
          <w:lang w:val="en-GB"/>
        </w:rPr>
        <w:t xml:space="preserve">, and cryptic speciation </w:t>
      </w:r>
      <w:r w:rsidRPr="00CC1C3F">
        <w:rPr>
          <w:rFonts w:ascii="Times New Roman" w:hAnsi="Times New Roman"/>
          <w:noProof/>
          <w:sz w:val="24"/>
          <w:szCs w:val="24"/>
          <w:lang w:val="en-GB"/>
        </w:rPr>
        <w:t>(Shaw, 2001)</w:t>
      </w:r>
      <w:r w:rsidRPr="00CC1C3F">
        <w:rPr>
          <w:rFonts w:ascii="Times New Roman" w:hAnsi="Times New Roman"/>
          <w:sz w:val="24"/>
          <w:szCs w:val="24"/>
          <w:lang w:val="en-GB"/>
        </w:rPr>
        <w:t xml:space="preserve"> also contribute to these patterns. In the northernmost areas even </w:t>
      </w:r>
      <w:r>
        <w:rPr>
          <w:rFonts w:ascii="Times New Roman" w:hAnsi="Times New Roman"/>
          <w:sz w:val="24"/>
          <w:szCs w:val="24"/>
          <w:lang w:val="en-GB"/>
        </w:rPr>
        <w:t>seed</w:t>
      </w:r>
      <w:r w:rsidRPr="00CC1C3F">
        <w:rPr>
          <w:rFonts w:ascii="Times New Roman" w:hAnsi="Times New Roman"/>
          <w:sz w:val="24"/>
          <w:szCs w:val="24"/>
          <w:lang w:val="en-GB"/>
        </w:rPr>
        <w:t xml:space="preserve"> plants may be exceptionally mobile </w:t>
      </w:r>
      <w:r w:rsidRPr="00CC1C3F">
        <w:rPr>
          <w:rFonts w:ascii="Times New Roman" w:hAnsi="Times New Roman"/>
          <w:noProof/>
          <w:sz w:val="24"/>
          <w:szCs w:val="24"/>
          <w:lang w:val="en-GB"/>
        </w:rPr>
        <w:t>(Alsos</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2007; Brochmann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2013)</w:t>
      </w:r>
      <w:r w:rsidRPr="00CC1C3F">
        <w:rPr>
          <w:rFonts w:ascii="Times New Roman" w:hAnsi="Times New Roman"/>
          <w:sz w:val="24"/>
          <w:szCs w:val="24"/>
          <w:lang w:val="en-GB"/>
        </w:rPr>
        <w:t xml:space="preserve">, although oceans, ice-caps and mountain ranges are recognised as barriers to gene flow in species having </w:t>
      </w:r>
      <w:proofErr w:type="spellStart"/>
      <w:r w:rsidRPr="00CC1C3F">
        <w:rPr>
          <w:rFonts w:ascii="Times New Roman" w:hAnsi="Times New Roman"/>
          <w:sz w:val="24"/>
          <w:szCs w:val="24"/>
          <w:lang w:val="en-GB"/>
        </w:rPr>
        <w:t>circum</w:t>
      </w:r>
      <w:proofErr w:type="spellEnd"/>
      <w:r w:rsidRPr="00CC1C3F">
        <w:rPr>
          <w:rFonts w:ascii="Times New Roman" w:hAnsi="Times New Roman"/>
          <w:sz w:val="24"/>
          <w:szCs w:val="24"/>
          <w:lang w:val="en-GB"/>
        </w:rPr>
        <w:t>-</w:t>
      </w:r>
      <w:r w:rsidR="00E856DE">
        <w:rPr>
          <w:rFonts w:ascii="Times New Roman" w:hAnsi="Times New Roman"/>
          <w:sz w:val="24"/>
          <w:szCs w:val="24"/>
          <w:lang w:val="en-GB"/>
        </w:rPr>
        <w:t>A</w:t>
      </w:r>
      <w:r w:rsidR="00E856DE" w:rsidRPr="00CC1C3F">
        <w:rPr>
          <w:rFonts w:ascii="Times New Roman" w:hAnsi="Times New Roman"/>
          <w:sz w:val="24"/>
          <w:szCs w:val="24"/>
          <w:lang w:val="en-GB"/>
        </w:rPr>
        <w:t xml:space="preserve">rctic </w:t>
      </w:r>
      <w:r w:rsidRPr="00CC1C3F">
        <w:rPr>
          <w:rFonts w:ascii="Times New Roman" w:hAnsi="Times New Roman"/>
          <w:sz w:val="24"/>
          <w:szCs w:val="24"/>
          <w:lang w:val="en-GB"/>
        </w:rPr>
        <w:t xml:space="preserve">distributions </w:t>
      </w:r>
      <w:r w:rsidRPr="00CC1C3F">
        <w:rPr>
          <w:rFonts w:ascii="Times New Roman" w:hAnsi="Times New Roman"/>
          <w:noProof/>
          <w:sz w:val="24"/>
          <w:szCs w:val="24"/>
          <w:lang w:val="en-GB"/>
        </w:rPr>
        <w:t>(Eidesen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2013)</w:t>
      </w:r>
      <w:r w:rsidRPr="00CC1C3F">
        <w:rPr>
          <w:rFonts w:ascii="Times New Roman" w:hAnsi="Times New Roman"/>
          <w:sz w:val="24"/>
          <w:szCs w:val="24"/>
          <w:lang w:val="en-GB"/>
        </w:rPr>
        <w:t xml:space="preserve">. It is presently unclear how </w:t>
      </w:r>
      <w:r>
        <w:rPr>
          <w:rFonts w:ascii="Times New Roman" w:hAnsi="Times New Roman"/>
          <w:sz w:val="24"/>
          <w:szCs w:val="24"/>
          <w:lang w:val="en-GB"/>
        </w:rPr>
        <w:t>seed</w:t>
      </w:r>
      <w:r w:rsidRPr="00CC1C3F">
        <w:rPr>
          <w:rFonts w:ascii="Times New Roman" w:hAnsi="Times New Roman"/>
          <w:sz w:val="24"/>
          <w:szCs w:val="24"/>
          <w:lang w:val="en-GB"/>
        </w:rPr>
        <w:t xml:space="preserve"> plant dynamics relate to those in bryophytes as there are comparably few </w:t>
      </w:r>
      <w:proofErr w:type="spellStart"/>
      <w:r w:rsidRPr="00CC1C3F">
        <w:rPr>
          <w:rFonts w:ascii="Times New Roman" w:hAnsi="Times New Roman"/>
          <w:sz w:val="24"/>
          <w:szCs w:val="24"/>
          <w:lang w:val="en-GB"/>
        </w:rPr>
        <w:t>phylogeographic</w:t>
      </w:r>
      <w:r w:rsidR="00E856DE">
        <w:rPr>
          <w:rFonts w:ascii="Times New Roman" w:hAnsi="Times New Roman"/>
          <w:sz w:val="24"/>
          <w:szCs w:val="24"/>
          <w:lang w:val="en-GB"/>
        </w:rPr>
        <w:t>al</w:t>
      </w:r>
      <w:proofErr w:type="spellEnd"/>
      <w:r w:rsidRPr="00CC1C3F">
        <w:rPr>
          <w:rFonts w:ascii="Times New Roman" w:hAnsi="Times New Roman"/>
          <w:sz w:val="24"/>
          <w:szCs w:val="24"/>
          <w:lang w:val="en-GB"/>
        </w:rPr>
        <w:t xml:space="preserve"> studies on circumboreal bryophytes </w:t>
      </w:r>
      <w:r w:rsidRPr="00CC1C3F">
        <w:rPr>
          <w:rFonts w:ascii="Times New Roman" w:hAnsi="Times New Roman"/>
          <w:noProof/>
          <w:sz w:val="24"/>
          <w:szCs w:val="24"/>
          <w:lang w:val="en-GB"/>
        </w:rPr>
        <w:t>(but see Hedenäs, 2012; Piñeiro</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2012)</w:t>
      </w:r>
      <w:r w:rsidRPr="00CC1C3F">
        <w:rPr>
          <w:rFonts w:ascii="Times New Roman" w:hAnsi="Times New Roman"/>
          <w:sz w:val="24"/>
          <w:szCs w:val="24"/>
          <w:lang w:val="en-GB"/>
        </w:rPr>
        <w:t>.</w:t>
      </w:r>
    </w:p>
    <w:p w14:paraId="2679074F" w14:textId="5563B80C" w:rsidR="00B93008" w:rsidRPr="00CC1C3F" w:rsidRDefault="00B93008" w:rsidP="00DF663C">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The distribution pattern of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spores has</w:t>
      </w:r>
      <w:r>
        <w:rPr>
          <w:rFonts w:ascii="Times New Roman" w:hAnsi="Times New Roman"/>
          <w:sz w:val="24"/>
          <w:szCs w:val="24"/>
          <w:lang w:val="en-GB"/>
        </w:rPr>
        <w:t xml:space="preserve"> </w:t>
      </w:r>
      <w:r w:rsidRPr="00CC1C3F">
        <w:rPr>
          <w:rFonts w:ascii="Times New Roman" w:hAnsi="Times New Roman"/>
          <w:sz w:val="24"/>
          <w:szCs w:val="24"/>
          <w:lang w:val="en-GB"/>
        </w:rPr>
        <w:t xml:space="preserve">a fat-tailed </w:t>
      </w:r>
      <w:proofErr w:type="gramStart"/>
      <w:r w:rsidRPr="00CC1C3F">
        <w:rPr>
          <w:rFonts w:ascii="Times New Roman" w:hAnsi="Times New Roman"/>
          <w:sz w:val="24"/>
          <w:szCs w:val="24"/>
          <w:lang w:val="en-GB"/>
        </w:rPr>
        <w:t>kernel which</w:t>
      </w:r>
      <w:proofErr w:type="gramEnd"/>
      <w:r w:rsidRPr="00CC1C3F">
        <w:rPr>
          <w:rFonts w:ascii="Times New Roman" w:hAnsi="Times New Roman"/>
          <w:sz w:val="24"/>
          <w:szCs w:val="24"/>
          <w:lang w:val="en-GB"/>
        </w:rPr>
        <w:t xml:space="preserve"> can lead to homogeneous distribution of genetic variants at a regional scale </w:t>
      </w:r>
      <w:r w:rsidRPr="00CC1C3F">
        <w:rPr>
          <w:rFonts w:ascii="Times New Roman" w:hAnsi="Times New Roman"/>
          <w:noProof/>
          <w:sz w:val="24"/>
          <w:szCs w:val="24"/>
          <w:lang w:val="en-GB"/>
        </w:rPr>
        <w:t>(Szövényi</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2012)</w:t>
      </w:r>
      <w:r w:rsidRPr="00CC1C3F">
        <w:rPr>
          <w:rFonts w:ascii="Times New Roman" w:hAnsi="Times New Roman"/>
          <w:sz w:val="24"/>
          <w:szCs w:val="24"/>
          <w:lang w:val="en-GB"/>
        </w:rPr>
        <w:t xml:space="preserve">. Single microsatellite haplotypes have even been found spanning thousands of </w:t>
      </w:r>
      <w:proofErr w:type="spellStart"/>
      <w:r w:rsidRPr="00CC1C3F">
        <w:rPr>
          <w:rFonts w:ascii="Times New Roman" w:hAnsi="Times New Roman"/>
          <w:sz w:val="24"/>
          <w:szCs w:val="24"/>
          <w:lang w:val="en-GB"/>
        </w:rPr>
        <w:t>k</w:t>
      </w:r>
      <w:r w:rsidR="00E856DE">
        <w:rPr>
          <w:rFonts w:ascii="Times New Roman" w:hAnsi="Times New Roman"/>
          <w:sz w:val="24"/>
          <w:szCs w:val="24"/>
          <w:lang w:val="en-GB"/>
        </w:rPr>
        <w:t>ilo</w:t>
      </w:r>
      <w:r w:rsidRPr="00CC1C3F">
        <w:rPr>
          <w:rFonts w:ascii="Times New Roman" w:hAnsi="Times New Roman"/>
          <w:sz w:val="24"/>
          <w:szCs w:val="24"/>
          <w:lang w:val="en-GB"/>
        </w:rPr>
        <w:t>m</w:t>
      </w:r>
      <w:r w:rsidR="00E856DE">
        <w:rPr>
          <w:rFonts w:ascii="Times New Roman" w:hAnsi="Times New Roman"/>
          <w:sz w:val="24"/>
          <w:szCs w:val="24"/>
          <w:lang w:val="en-GB"/>
        </w:rPr>
        <w:t>eter</w:t>
      </w:r>
      <w:proofErr w:type="spellEnd"/>
      <w:r w:rsidRPr="00CC1C3F">
        <w:rPr>
          <w:rFonts w:ascii="Times New Roman" w:hAnsi="Times New Roman"/>
          <w:sz w:val="24"/>
          <w:szCs w:val="24"/>
          <w:lang w:val="en-GB"/>
        </w:rPr>
        <w:t xml:space="preserve"> in both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subnitens</w:t>
      </w:r>
      <w:proofErr w:type="spellEnd"/>
      <w:r w:rsidRPr="00CC1C3F">
        <w:rPr>
          <w:rFonts w:ascii="Times New Roman" w:hAnsi="Times New Roman"/>
          <w:sz w:val="24"/>
          <w:szCs w:val="24"/>
          <w:lang w:val="en-GB"/>
        </w:rPr>
        <w:t xml:space="preserve"> on the North American continent </w:t>
      </w:r>
      <w:r w:rsidRPr="00CC1C3F">
        <w:rPr>
          <w:rFonts w:ascii="Times New Roman" w:hAnsi="Times New Roman"/>
          <w:noProof/>
          <w:sz w:val="24"/>
          <w:szCs w:val="24"/>
          <w:lang w:val="en-GB"/>
        </w:rPr>
        <w:t>(Karlin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2011)</w:t>
      </w:r>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wulfianum</w:t>
      </w:r>
      <w:proofErr w:type="spellEnd"/>
      <w:r w:rsidRPr="00CC1C3F">
        <w:rPr>
          <w:rFonts w:ascii="Times New Roman" w:hAnsi="Times New Roman"/>
          <w:sz w:val="24"/>
          <w:szCs w:val="24"/>
          <w:lang w:val="en-GB"/>
        </w:rPr>
        <w:t xml:space="preserve"> across Northern Europe </w:t>
      </w:r>
      <w:r w:rsidRPr="00CC1C3F">
        <w:rPr>
          <w:rFonts w:ascii="Times New Roman" w:hAnsi="Times New Roman"/>
          <w:noProof/>
          <w:sz w:val="24"/>
          <w:szCs w:val="24"/>
          <w:lang w:val="en-GB"/>
        </w:rPr>
        <w:t>(Kyrkjeeide</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2012)</w:t>
      </w:r>
      <w:r w:rsidRPr="00CC1C3F">
        <w:rPr>
          <w:rFonts w:ascii="Times New Roman" w:hAnsi="Times New Roman"/>
          <w:sz w:val="24"/>
          <w:szCs w:val="24"/>
          <w:lang w:val="en-GB"/>
        </w:rPr>
        <w:t xml:space="preserve">. Spore dispersal </w:t>
      </w:r>
      <w:r>
        <w:rPr>
          <w:rFonts w:ascii="Times New Roman" w:hAnsi="Times New Roman"/>
          <w:sz w:val="24"/>
          <w:szCs w:val="24"/>
          <w:lang w:val="en-GB"/>
        </w:rPr>
        <w:t>seem</w:t>
      </w:r>
      <w:r w:rsidR="00E856DE">
        <w:rPr>
          <w:rFonts w:ascii="Times New Roman" w:hAnsi="Times New Roman"/>
          <w:sz w:val="24"/>
          <w:szCs w:val="24"/>
          <w:lang w:val="en-GB"/>
        </w:rPr>
        <w:t>s</w:t>
      </w:r>
      <w:r>
        <w:rPr>
          <w:rFonts w:ascii="Times New Roman" w:hAnsi="Times New Roman"/>
          <w:sz w:val="24"/>
          <w:szCs w:val="24"/>
          <w:lang w:val="en-GB"/>
        </w:rPr>
        <w:t xml:space="preserve"> to </w:t>
      </w:r>
      <w:r w:rsidRPr="00CC1C3F">
        <w:rPr>
          <w:rFonts w:ascii="Times New Roman" w:hAnsi="Times New Roman"/>
          <w:sz w:val="24"/>
          <w:szCs w:val="24"/>
          <w:lang w:val="en-GB"/>
        </w:rPr>
        <w:t xml:space="preserve">happen frequently across </w:t>
      </w:r>
      <w:r>
        <w:rPr>
          <w:rFonts w:ascii="Times New Roman" w:hAnsi="Times New Roman"/>
          <w:sz w:val="24"/>
          <w:szCs w:val="24"/>
          <w:lang w:val="en-GB"/>
        </w:rPr>
        <w:t>the Atlantic Ocean</w:t>
      </w:r>
      <w:r w:rsidRPr="00CC1C3F">
        <w:rPr>
          <w:rFonts w:ascii="Times New Roman" w:hAnsi="Times New Roman"/>
          <w:sz w:val="24"/>
          <w:szCs w:val="24"/>
          <w:lang w:val="en-GB"/>
        </w:rPr>
        <w:t xml:space="preserve"> contributing to low genetic differentiation between </w:t>
      </w:r>
      <w:proofErr w:type="spellStart"/>
      <w:r w:rsidRPr="00CC1C3F">
        <w:rPr>
          <w:rFonts w:ascii="Times New Roman" w:hAnsi="Times New Roman"/>
          <w:sz w:val="24"/>
          <w:szCs w:val="24"/>
          <w:lang w:val="en-GB"/>
        </w:rPr>
        <w:t>amphi</w:t>
      </w:r>
      <w:proofErr w:type="spellEnd"/>
      <w:r w:rsidRPr="00CC1C3F">
        <w:rPr>
          <w:rFonts w:ascii="Times New Roman" w:hAnsi="Times New Roman"/>
          <w:sz w:val="24"/>
          <w:szCs w:val="24"/>
          <w:lang w:val="en-GB"/>
        </w:rPr>
        <w:t xml:space="preserve">-Atlantic populations of numerous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species </w:t>
      </w:r>
      <w:r>
        <w:rPr>
          <w:rFonts w:ascii="Times New Roman" w:hAnsi="Times New Roman"/>
          <w:noProof/>
          <w:sz w:val="24"/>
          <w:szCs w:val="24"/>
          <w:lang w:val="en-GB"/>
        </w:rPr>
        <w:t>(Stenøien &amp; Såstad, 1999; Hanssen</w:t>
      </w:r>
      <w:r w:rsidRPr="001B4C07">
        <w:rPr>
          <w:rFonts w:ascii="Times New Roman" w:hAnsi="Times New Roman"/>
          <w:i/>
          <w:noProof/>
          <w:sz w:val="24"/>
          <w:szCs w:val="24"/>
          <w:lang w:val="en-GB"/>
        </w:rPr>
        <w:t xml:space="preserve"> et al.</w:t>
      </w:r>
      <w:r>
        <w:rPr>
          <w:rFonts w:ascii="Times New Roman" w:hAnsi="Times New Roman"/>
          <w:noProof/>
          <w:sz w:val="24"/>
          <w:szCs w:val="24"/>
          <w:lang w:val="en-GB"/>
        </w:rPr>
        <w:t xml:space="preserve">, 2000; Thingsgaard, 2001; </w:t>
      </w:r>
      <w:r w:rsidR="00234C9D">
        <w:rPr>
          <w:rFonts w:ascii="Times New Roman" w:hAnsi="Times New Roman"/>
          <w:noProof/>
          <w:sz w:val="24"/>
          <w:szCs w:val="24"/>
          <w:lang w:val="en-GB"/>
        </w:rPr>
        <w:t>Szövé</w:t>
      </w:r>
      <w:r>
        <w:rPr>
          <w:rFonts w:ascii="Times New Roman" w:hAnsi="Times New Roman"/>
          <w:noProof/>
          <w:sz w:val="24"/>
          <w:szCs w:val="24"/>
          <w:lang w:val="en-GB"/>
        </w:rPr>
        <w:t>nyi</w:t>
      </w:r>
      <w:r w:rsidRPr="001B4C07">
        <w:rPr>
          <w:rFonts w:ascii="Times New Roman" w:hAnsi="Times New Roman"/>
          <w:i/>
          <w:noProof/>
          <w:sz w:val="24"/>
          <w:szCs w:val="24"/>
          <w:lang w:val="en-GB"/>
        </w:rPr>
        <w:t xml:space="preserve"> et al.</w:t>
      </w:r>
      <w:r>
        <w:rPr>
          <w:rFonts w:ascii="Times New Roman" w:hAnsi="Times New Roman"/>
          <w:noProof/>
          <w:sz w:val="24"/>
          <w:szCs w:val="24"/>
          <w:lang w:val="en-GB"/>
        </w:rPr>
        <w:t>, 2008; Stenøien</w:t>
      </w:r>
      <w:r w:rsidRPr="001B4C07">
        <w:rPr>
          <w:rFonts w:ascii="Times New Roman" w:hAnsi="Times New Roman"/>
          <w:i/>
          <w:noProof/>
          <w:sz w:val="24"/>
          <w:szCs w:val="24"/>
          <w:lang w:val="en-GB"/>
        </w:rPr>
        <w:t xml:space="preserve"> et al.</w:t>
      </w:r>
      <w:r>
        <w:rPr>
          <w:rFonts w:ascii="Times New Roman" w:hAnsi="Times New Roman"/>
          <w:noProof/>
          <w:sz w:val="24"/>
          <w:szCs w:val="24"/>
          <w:lang w:val="en-GB"/>
        </w:rPr>
        <w:t>, 2011)</w:t>
      </w:r>
      <w:r>
        <w:rPr>
          <w:rFonts w:ascii="Times New Roman" w:hAnsi="Times New Roman"/>
          <w:sz w:val="24"/>
          <w:szCs w:val="24"/>
          <w:lang w:val="en-GB"/>
        </w:rPr>
        <w:t xml:space="preserve">, a pattern also found in </w:t>
      </w:r>
      <w:proofErr w:type="spellStart"/>
      <w:r w:rsidRPr="00CC1C3F">
        <w:rPr>
          <w:rFonts w:ascii="Times New Roman" w:hAnsi="Times New Roman"/>
          <w:sz w:val="24"/>
          <w:szCs w:val="24"/>
          <w:lang w:val="en-GB"/>
        </w:rPr>
        <w:t>amphi</w:t>
      </w:r>
      <w:proofErr w:type="spellEnd"/>
      <w:r w:rsidRPr="00CC1C3F">
        <w:rPr>
          <w:rFonts w:ascii="Times New Roman" w:hAnsi="Times New Roman"/>
          <w:sz w:val="24"/>
          <w:szCs w:val="24"/>
          <w:lang w:val="en-GB"/>
        </w:rPr>
        <w:t xml:space="preserve">-Pacific populations of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miyabeanum</w:t>
      </w:r>
      <w:proofErr w:type="spellEnd"/>
      <w:r w:rsidRPr="00CC1C3F">
        <w:rPr>
          <w:rFonts w:ascii="Times New Roman" w:hAnsi="Times New Roman"/>
          <w:sz w:val="24"/>
          <w:szCs w:val="24"/>
          <w:lang w:val="en-GB"/>
        </w:rPr>
        <w:t xml:space="preserve"> </w:t>
      </w:r>
      <w:r w:rsidRPr="00CC1C3F">
        <w:rPr>
          <w:rFonts w:ascii="Times New Roman" w:hAnsi="Times New Roman"/>
          <w:noProof/>
          <w:sz w:val="24"/>
          <w:szCs w:val="24"/>
          <w:lang w:val="en-GB"/>
        </w:rPr>
        <w:t>(Shaw</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2014a)</w:t>
      </w:r>
      <w:r w:rsidRPr="00CC1C3F">
        <w:rPr>
          <w:rFonts w:ascii="Times New Roman" w:hAnsi="Times New Roman"/>
          <w:sz w:val="24"/>
          <w:szCs w:val="24"/>
          <w:lang w:val="en-GB"/>
        </w:rPr>
        <w:t xml:space="preserve">. Despite demonstrations of frequent transoceanic gene flow, we know much less about bryophyte genetic structuring and dispersal abilities across large </w:t>
      </w:r>
      <w:r w:rsidRPr="00EB42D0">
        <w:rPr>
          <w:rFonts w:ascii="Times New Roman" w:hAnsi="Times New Roman"/>
          <w:sz w:val="24"/>
          <w:szCs w:val="24"/>
          <w:lang w:val="en-GB"/>
        </w:rPr>
        <w:t>continents</w:t>
      </w:r>
      <w:r>
        <w:rPr>
          <w:rFonts w:ascii="Times New Roman" w:hAnsi="Times New Roman"/>
          <w:sz w:val="24"/>
          <w:szCs w:val="24"/>
          <w:lang w:val="en-GB"/>
        </w:rPr>
        <w:t xml:space="preserve"> </w:t>
      </w:r>
      <w:r>
        <w:rPr>
          <w:rFonts w:ascii="Times New Roman" w:hAnsi="Times New Roman"/>
          <w:noProof/>
          <w:sz w:val="24"/>
          <w:szCs w:val="24"/>
          <w:lang w:val="en-GB"/>
        </w:rPr>
        <w:t>(Hedenäs, 2012)</w:t>
      </w:r>
      <w:r>
        <w:rPr>
          <w:rFonts w:ascii="Times New Roman" w:hAnsi="Times New Roman"/>
          <w:sz w:val="24"/>
          <w:szCs w:val="24"/>
          <w:lang w:val="en-GB"/>
        </w:rPr>
        <w:t xml:space="preserve">, and no comparisons of dispersal abilities across ocean and continents have been performed. </w:t>
      </w:r>
      <w:r w:rsidRPr="00CC1C3F">
        <w:rPr>
          <w:rFonts w:ascii="Times New Roman" w:hAnsi="Times New Roman"/>
          <w:sz w:val="24"/>
          <w:szCs w:val="24"/>
          <w:lang w:val="en-GB"/>
        </w:rPr>
        <w:t xml:space="preserve">Along the western coast of North </w:t>
      </w:r>
      <w:r w:rsidRPr="00CC1C3F">
        <w:rPr>
          <w:rFonts w:ascii="Times New Roman" w:hAnsi="Times New Roman"/>
          <w:sz w:val="24"/>
          <w:szCs w:val="24"/>
          <w:lang w:val="en-GB"/>
        </w:rPr>
        <w:lastRenderedPageBreak/>
        <w:t xml:space="preserve">America both extensive dispersal leading to one large homogenous population </w:t>
      </w:r>
      <w:r w:rsidRPr="00CC1C3F">
        <w:rPr>
          <w:rFonts w:ascii="Times New Roman" w:hAnsi="Times New Roman"/>
          <w:noProof/>
          <w:sz w:val="24"/>
          <w:szCs w:val="24"/>
          <w:lang w:val="en-GB"/>
        </w:rPr>
        <w:t>(Karlin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2011)</w:t>
      </w:r>
      <w:r w:rsidRPr="00CC1C3F">
        <w:rPr>
          <w:rFonts w:ascii="Times New Roman" w:hAnsi="Times New Roman"/>
          <w:sz w:val="24"/>
          <w:szCs w:val="24"/>
          <w:lang w:val="en-GB"/>
        </w:rPr>
        <w:t xml:space="preserve"> and strong genetic structure separating southern and northern plants </w:t>
      </w:r>
      <w:r w:rsidRPr="00CC1C3F">
        <w:rPr>
          <w:rFonts w:ascii="Times New Roman" w:hAnsi="Times New Roman"/>
          <w:noProof/>
          <w:sz w:val="24"/>
          <w:szCs w:val="24"/>
          <w:lang w:val="en-GB"/>
        </w:rPr>
        <w:t>(Shaw</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2014a)</w:t>
      </w:r>
      <w:r w:rsidRPr="00CC1C3F">
        <w:rPr>
          <w:rFonts w:ascii="Times New Roman" w:hAnsi="Times New Roman"/>
          <w:sz w:val="24"/>
          <w:szCs w:val="24"/>
          <w:lang w:val="en-GB"/>
        </w:rPr>
        <w:t xml:space="preserve"> have been observed in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However, no other studies of </w:t>
      </w:r>
      <w:r w:rsidRPr="00CC1C3F">
        <w:rPr>
          <w:rFonts w:ascii="Times New Roman" w:hAnsi="Times New Roman"/>
          <w:i/>
          <w:sz w:val="24"/>
          <w:szCs w:val="24"/>
          <w:lang w:val="en-GB"/>
        </w:rPr>
        <w:t xml:space="preserve">Sphagnum </w:t>
      </w:r>
      <w:r w:rsidRPr="00CC1C3F">
        <w:rPr>
          <w:rFonts w:ascii="Times New Roman" w:hAnsi="Times New Roman"/>
          <w:sz w:val="24"/>
          <w:szCs w:val="24"/>
          <w:lang w:val="en-GB"/>
        </w:rPr>
        <w:t xml:space="preserve">have included species distributed over large areas of landmasses and the generality of these results are currently unknown. This is of interest since many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species have circumboreal ranges, and given that spore dispers</w:t>
      </w:r>
      <w:r>
        <w:rPr>
          <w:rFonts w:ascii="Times New Roman" w:hAnsi="Times New Roman"/>
          <w:sz w:val="24"/>
          <w:szCs w:val="24"/>
          <w:lang w:val="en-GB"/>
        </w:rPr>
        <w:t>al might be limited by</w:t>
      </w:r>
      <w:r w:rsidRPr="00CC1C3F">
        <w:rPr>
          <w:rFonts w:ascii="Times New Roman" w:hAnsi="Times New Roman"/>
          <w:sz w:val="24"/>
          <w:szCs w:val="24"/>
          <w:lang w:val="en-GB"/>
        </w:rPr>
        <w:t xml:space="preserve"> barriers such as mountain ranges, wind current directions </w:t>
      </w:r>
      <w:r w:rsidRPr="00CC1C3F">
        <w:rPr>
          <w:rFonts w:ascii="Times New Roman" w:hAnsi="Times New Roman"/>
          <w:noProof/>
          <w:sz w:val="24"/>
          <w:szCs w:val="24"/>
          <w:lang w:val="en-GB"/>
        </w:rPr>
        <w:t>(Muñoz</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2004)</w:t>
      </w:r>
      <w:r w:rsidRPr="00CC1C3F">
        <w:rPr>
          <w:rFonts w:ascii="Times New Roman" w:hAnsi="Times New Roman"/>
          <w:sz w:val="24"/>
          <w:szCs w:val="24"/>
          <w:lang w:val="en-GB"/>
        </w:rPr>
        <w:t xml:space="preserve">, or spore establishment </w:t>
      </w:r>
      <w:r w:rsidRPr="00CC1C3F">
        <w:rPr>
          <w:rFonts w:ascii="Times New Roman" w:hAnsi="Times New Roman"/>
          <w:noProof/>
          <w:sz w:val="24"/>
          <w:szCs w:val="24"/>
          <w:lang w:val="en-GB"/>
        </w:rPr>
        <w:t>(Sundberg &amp; Rydin, 2002)</w:t>
      </w:r>
      <w:r w:rsidRPr="00CC1C3F">
        <w:rPr>
          <w:rFonts w:ascii="Times New Roman" w:hAnsi="Times New Roman"/>
          <w:sz w:val="24"/>
          <w:szCs w:val="24"/>
          <w:lang w:val="en-GB"/>
        </w:rPr>
        <w:t>, different patterns of genetic structuring could be expected on large spatial scales associated with global distribution of oceans and landmasses.</w:t>
      </w:r>
    </w:p>
    <w:p w14:paraId="0C1A1ADF" w14:textId="70610B97" w:rsidR="00B93008" w:rsidRPr="00CC1C3F" w:rsidRDefault="00B93008" w:rsidP="00E9556B">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In this </w:t>
      </w:r>
      <w:proofErr w:type="gramStart"/>
      <w:r w:rsidRPr="00CC1C3F">
        <w:rPr>
          <w:rFonts w:ascii="Times New Roman" w:hAnsi="Times New Roman"/>
          <w:sz w:val="24"/>
          <w:szCs w:val="24"/>
          <w:lang w:val="en-GB"/>
        </w:rPr>
        <w:t>study</w:t>
      </w:r>
      <w:proofErr w:type="gramEnd"/>
      <w:r w:rsidRPr="00CC1C3F">
        <w:rPr>
          <w:rFonts w:ascii="Times New Roman" w:hAnsi="Times New Roman"/>
          <w:sz w:val="24"/>
          <w:szCs w:val="24"/>
          <w:lang w:val="en-GB"/>
        </w:rPr>
        <w:t xml:space="preserve"> we used six </w:t>
      </w:r>
      <w:r w:rsidRPr="00CC1C3F">
        <w:rPr>
          <w:rFonts w:ascii="Times New Roman" w:hAnsi="Times New Roman"/>
          <w:i/>
          <w:sz w:val="24"/>
          <w:szCs w:val="24"/>
          <w:lang w:val="en-GB"/>
        </w:rPr>
        <w:t xml:space="preserve">Sphagnum </w:t>
      </w:r>
      <w:r w:rsidRPr="00CC1C3F">
        <w:rPr>
          <w:rFonts w:ascii="Times New Roman" w:hAnsi="Times New Roman"/>
          <w:sz w:val="24"/>
          <w:szCs w:val="24"/>
          <w:lang w:val="en-GB"/>
        </w:rPr>
        <w:t xml:space="preserve">species that mainly occur in the circumboreal zone with </w:t>
      </w:r>
      <w:proofErr w:type="spellStart"/>
      <w:r w:rsidRPr="00CC1C3F">
        <w:rPr>
          <w:rFonts w:ascii="Times New Roman" w:hAnsi="Times New Roman"/>
          <w:sz w:val="24"/>
          <w:szCs w:val="24"/>
          <w:lang w:val="en-GB"/>
        </w:rPr>
        <w:t>disjunct</w:t>
      </w:r>
      <w:proofErr w:type="spellEnd"/>
      <w:r w:rsidRPr="00CC1C3F">
        <w:rPr>
          <w:rFonts w:ascii="Times New Roman" w:hAnsi="Times New Roman"/>
          <w:sz w:val="24"/>
          <w:szCs w:val="24"/>
          <w:lang w:val="en-GB"/>
        </w:rPr>
        <w:t xml:space="preserve"> to more continuous distributions to understand how dispersal across land and oceans affects contemporary distribution and genetic structure in spore plants. The species included are expected to have rather similar dispersal capacities, but their </w:t>
      </w:r>
      <w:proofErr w:type="gramStart"/>
      <w:r w:rsidRPr="00CC1C3F">
        <w:rPr>
          <w:rFonts w:ascii="Times New Roman" w:hAnsi="Times New Roman"/>
          <w:sz w:val="24"/>
          <w:szCs w:val="24"/>
          <w:lang w:val="en-GB"/>
        </w:rPr>
        <w:t>micro-habitat</w:t>
      </w:r>
      <w:proofErr w:type="gramEnd"/>
      <w:r w:rsidRPr="00CC1C3F">
        <w:rPr>
          <w:rFonts w:ascii="Times New Roman" w:hAnsi="Times New Roman"/>
          <w:sz w:val="24"/>
          <w:szCs w:val="24"/>
          <w:lang w:val="en-GB"/>
        </w:rPr>
        <w:t xml:space="preserve"> requirements vary from narrow to broad </w:t>
      </w:r>
      <w:r w:rsidRPr="00CC1C3F">
        <w:rPr>
          <w:rFonts w:ascii="Times New Roman" w:hAnsi="Times New Roman"/>
          <w:noProof/>
          <w:sz w:val="24"/>
          <w:szCs w:val="24"/>
          <w:lang w:val="en-GB"/>
        </w:rPr>
        <w:t>(Flatberg, 2013)</w:t>
      </w:r>
      <w:r w:rsidRPr="00CC1C3F">
        <w:rPr>
          <w:rFonts w:ascii="Times New Roman" w:hAnsi="Times New Roman"/>
          <w:sz w:val="24"/>
          <w:szCs w:val="24"/>
          <w:lang w:val="en-GB"/>
        </w:rPr>
        <w:t xml:space="preserve">. In line with recent studies </w:t>
      </w:r>
      <w:r w:rsidRPr="00CC1C3F">
        <w:rPr>
          <w:rFonts w:ascii="Times New Roman" w:hAnsi="Times New Roman"/>
          <w:noProof/>
          <w:sz w:val="24"/>
          <w:szCs w:val="24"/>
          <w:lang w:val="en-GB"/>
        </w:rPr>
        <w:t>(</w:t>
      </w:r>
      <w:r w:rsidR="00234C9D">
        <w:rPr>
          <w:rFonts w:ascii="Times New Roman" w:hAnsi="Times New Roman"/>
          <w:noProof/>
          <w:sz w:val="24"/>
          <w:szCs w:val="24"/>
          <w:lang w:val="en-GB"/>
        </w:rPr>
        <w:t>Szövé</w:t>
      </w:r>
      <w:r w:rsidRPr="00CC1C3F">
        <w:rPr>
          <w:rFonts w:ascii="Times New Roman" w:hAnsi="Times New Roman"/>
          <w:noProof/>
          <w:sz w:val="24"/>
          <w:szCs w:val="24"/>
          <w:lang w:val="en-GB"/>
        </w:rPr>
        <w:t>nyi</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2008; Heinrichs</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2009; Vanderpoorten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2010)</w:t>
      </w:r>
      <w:r w:rsidRPr="00CC1C3F">
        <w:rPr>
          <w:rFonts w:ascii="Times New Roman" w:hAnsi="Times New Roman"/>
          <w:sz w:val="24"/>
          <w:szCs w:val="24"/>
          <w:lang w:val="en-GB"/>
        </w:rPr>
        <w:t xml:space="preserve">, we hypothesise that high dispersal capacity in bryophytes will lead to genetic homogeneity across wide areas of the Northern Hemisphere, and that </w:t>
      </w:r>
      <w:proofErr w:type="spellStart"/>
      <w:r w:rsidRPr="00CC1C3F">
        <w:rPr>
          <w:rFonts w:ascii="Times New Roman" w:hAnsi="Times New Roman"/>
          <w:sz w:val="24"/>
          <w:szCs w:val="24"/>
          <w:lang w:val="en-GB"/>
        </w:rPr>
        <w:t>disjunct</w:t>
      </w:r>
      <w:proofErr w:type="spellEnd"/>
      <w:r w:rsidRPr="00CC1C3F">
        <w:rPr>
          <w:rFonts w:ascii="Times New Roman" w:hAnsi="Times New Roman"/>
          <w:sz w:val="24"/>
          <w:szCs w:val="24"/>
          <w:lang w:val="en-GB"/>
        </w:rPr>
        <w:t xml:space="preserve"> distributions result from specialised habitat requirements. Specifically, we aim at investigating the spatial genetic diversity and structure among six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species to assess whether genetic homogeneity is found across landmasses as well as oceans or whether barriers limit spore dispersal across the Northern Hemisphere</w:t>
      </w:r>
      <w:r>
        <w:rPr>
          <w:rFonts w:ascii="Times New Roman" w:hAnsi="Times New Roman"/>
          <w:sz w:val="24"/>
          <w:szCs w:val="24"/>
          <w:lang w:val="en-GB"/>
        </w:rPr>
        <w:t>,</w:t>
      </w:r>
      <w:r w:rsidRPr="00CC1C3F">
        <w:rPr>
          <w:rFonts w:ascii="Times New Roman" w:hAnsi="Times New Roman"/>
          <w:sz w:val="24"/>
          <w:szCs w:val="24"/>
          <w:lang w:val="en-GB"/>
        </w:rPr>
        <w:t xml:space="preserve"> and to examine whether genetic diversity and structure are similar in </w:t>
      </w:r>
      <w:proofErr w:type="spellStart"/>
      <w:r w:rsidRPr="00CC1C3F">
        <w:rPr>
          <w:rFonts w:ascii="Times New Roman" w:hAnsi="Times New Roman"/>
          <w:sz w:val="24"/>
          <w:szCs w:val="24"/>
          <w:lang w:val="en-GB"/>
        </w:rPr>
        <w:t>disjunctly</w:t>
      </w:r>
      <w:proofErr w:type="spellEnd"/>
      <w:r w:rsidRPr="00CC1C3F">
        <w:rPr>
          <w:rFonts w:ascii="Times New Roman" w:hAnsi="Times New Roman"/>
          <w:sz w:val="24"/>
          <w:szCs w:val="24"/>
          <w:lang w:val="en-GB"/>
        </w:rPr>
        <w:t xml:space="preserve"> and continuously distributed species.</w:t>
      </w:r>
    </w:p>
    <w:p w14:paraId="6085A730" w14:textId="77777777" w:rsidR="00B93008" w:rsidRPr="00CC1C3F" w:rsidRDefault="00B93008" w:rsidP="00E9556B">
      <w:pPr>
        <w:spacing w:line="480" w:lineRule="auto"/>
        <w:rPr>
          <w:rFonts w:ascii="Times New Roman" w:hAnsi="Times New Roman"/>
          <w:sz w:val="24"/>
          <w:szCs w:val="24"/>
          <w:lang w:val="en-GB"/>
        </w:rPr>
      </w:pPr>
    </w:p>
    <w:p w14:paraId="026BD5E6" w14:textId="77777777" w:rsidR="00B93008" w:rsidRPr="00CC1C3F" w:rsidRDefault="00B93008" w:rsidP="00E9556B">
      <w:pPr>
        <w:spacing w:line="480" w:lineRule="auto"/>
        <w:rPr>
          <w:rFonts w:ascii="Times New Roman" w:hAnsi="Times New Roman"/>
          <w:sz w:val="24"/>
          <w:szCs w:val="24"/>
          <w:lang w:val="en-GB"/>
        </w:rPr>
      </w:pPr>
      <w:r w:rsidRPr="00CC1C3F">
        <w:rPr>
          <w:rFonts w:ascii="Times New Roman" w:hAnsi="Times New Roman"/>
          <w:b/>
          <w:sz w:val="24"/>
          <w:szCs w:val="24"/>
          <w:lang w:val="en-GB"/>
        </w:rPr>
        <w:t>MATERIALS AND METHODS</w:t>
      </w:r>
    </w:p>
    <w:p w14:paraId="7DF99CE3" w14:textId="77777777" w:rsidR="00B93008" w:rsidRPr="00CC1C3F" w:rsidRDefault="00B93008" w:rsidP="00E9556B">
      <w:pPr>
        <w:spacing w:line="480" w:lineRule="auto"/>
        <w:rPr>
          <w:rFonts w:ascii="Times New Roman" w:hAnsi="Times New Roman"/>
          <w:b/>
          <w:sz w:val="24"/>
          <w:szCs w:val="24"/>
          <w:lang w:val="en-GB"/>
        </w:rPr>
      </w:pPr>
      <w:r w:rsidRPr="00CC1C3F">
        <w:rPr>
          <w:rFonts w:ascii="Times New Roman" w:hAnsi="Times New Roman"/>
          <w:b/>
          <w:sz w:val="24"/>
          <w:szCs w:val="24"/>
          <w:lang w:val="en-GB"/>
        </w:rPr>
        <w:lastRenderedPageBreak/>
        <w:t>Study species and sampling</w:t>
      </w:r>
    </w:p>
    <w:p w14:paraId="6C04A37B" w14:textId="77777777" w:rsidR="00B93008" w:rsidRPr="00CC1C3F" w:rsidRDefault="00B93008" w:rsidP="00E9556B">
      <w:pPr>
        <w:spacing w:line="480" w:lineRule="auto"/>
        <w:rPr>
          <w:lang w:val="en-GB"/>
        </w:rPr>
      </w:pPr>
      <w:r w:rsidRPr="00CC1C3F">
        <w:rPr>
          <w:rFonts w:ascii="Times New Roman" w:hAnsi="Times New Roman"/>
          <w:sz w:val="24"/>
          <w:szCs w:val="24"/>
          <w:lang w:val="en-GB"/>
        </w:rPr>
        <w:t xml:space="preserve">Six </w:t>
      </w:r>
      <w:proofErr w:type="spellStart"/>
      <w:r w:rsidRPr="00CC1C3F">
        <w:rPr>
          <w:rFonts w:ascii="Times New Roman" w:hAnsi="Times New Roman"/>
          <w:sz w:val="24"/>
          <w:szCs w:val="24"/>
          <w:lang w:val="en-GB"/>
        </w:rPr>
        <w:t>gametophytically</w:t>
      </w:r>
      <w:proofErr w:type="spellEnd"/>
      <w:r w:rsidRPr="00CC1C3F">
        <w:rPr>
          <w:rFonts w:ascii="Times New Roman" w:hAnsi="Times New Roman"/>
          <w:sz w:val="24"/>
          <w:szCs w:val="24"/>
          <w:lang w:val="en-GB"/>
        </w:rPr>
        <w:t xml:space="preserve"> haploid (n=19) species with distributions in boreal and partly </w:t>
      </w:r>
      <w:proofErr w:type="spellStart"/>
      <w:r w:rsidRPr="00CC1C3F">
        <w:rPr>
          <w:rFonts w:ascii="Times New Roman" w:hAnsi="Times New Roman"/>
          <w:sz w:val="24"/>
          <w:szCs w:val="24"/>
          <w:lang w:val="en-GB"/>
        </w:rPr>
        <w:t>nemoral</w:t>
      </w:r>
      <w:proofErr w:type="spellEnd"/>
      <w:r w:rsidRPr="00CC1C3F">
        <w:rPr>
          <w:rFonts w:ascii="Times New Roman" w:hAnsi="Times New Roman"/>
          <w:sz w:val="24"/>
          <w:szCs w:val="24"/>
          <w:lang w:val="en-GB"/>
        </w:rPr>
        <w:t xml:space="preserve"> areas of the Northern Hemisphere </w:t>
      </w:r>
      <w:proofErr w:type="gramStart"/>
      <w:r w:rsidRPr="00CC1C3F">
        <w:rPr>
          <w:rFonts w:ascii="Times New Roman" w:hAnsi="Times New Roman"/>
          <w:sz w:val="24"/>
          <w:szCs w:val="24"/>
          <w:lang w:val="en-GB"/>
        </w:rPr>
        <w:t>were sampled</w:t>
      </w:r>
      <w:proofErr w:type="gramEnd"/>
      <w:r w:rsidRPr="00CC1C3F">
        <w:rPr>
          <w:rFonts w:ascii="Times New Roman" w:hAnsi="Times New Roman"/>
          <w:sz w:val="24"/>
          <w:szCs w:val="24"/>
          <w:lang w:val="en-GB"/>
        </w:rPr>
        <w:t xml:space="preserve">: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w:t>
      </w:r>
      <w:proofErr w:type="spellStart"/>
      <w:r w:rsidRPr="00CC1C3F">
        <w:rPr>
          <w:rFonts w:ascii="Times New Roman" w:hAnsi="Times New Roman"/>
          <w:sz w:val="24"/>
          <w:szCs w:val="24"/>
          <w:lang w:val="en-GB"/>
        </w:rPr>
        <w:t>Warnst</w:t>
      </w:r>
      <w:proofErr w:type="spellEnd"/>
      <w:r w:rsidRPr="00CC1C3F">
        <w:rPr>
          <w:rFonts w:ascii="Times New Roman" w:hAnsi="Times New Roman"/>
          <w:sz w:val="24"/>
          <w:szCs w:val="24"/>
          <w:lang w:val="en-GB"/>
        </w:rPr>
        <w:t xml:space="preserve">.) </w:t>
      </w:r>
      <w:r w:rsidRPr="00EB42D0">
        <w:rPr>
          <w:rFonts w:ascii="Times New Roman" w:hAnsi="Times New Roman"/>
          <w:sz w:val="24"/>
          <w:szCs w:val="24"/>
          <w:lang w:val="de-DE"/>
        </w:rPr>
        <w:t>C.E.O. Jensen,</w:t>
      </w:r>
      <w:r w:rsidRPr="00EB42D0">
        <w:rPr>
          <w:rFonts w:ascii="Times New Roman" w:hAnsi="Times New Roman"/>
          <w:i/>
          <w:sz w:val="24"/>
          <w:szCs w:val="24"/>
          <w:lang w:val="de-DE"/>
        </w:rPr>
        <w:t xml:space="preserve"> S. austinii </w:t>
      </w:r>
      <w:r w:rsidRPr="00EB42D0">
        <w:rPr>
          <w:rFonts w:ascii="Times New Roman" w:hAnsi="Times New Roman"/>
          <w:sz w:val="24"/>
          <w:szCs w:val="24"/>
          <w:lang w:val="de-DE"/>
        </w:rPr>
        <w:t xml:space="preserve">Sull., </w:t>
      </w:r>
      <w:r w:rsidRPr="00EB42D0">
        <w:rPr>
          <w:rFonts w:ascii="Times New Roman" w:hAnsi="Times New Roman"/>
          <w:i/>
          <w:sz w:val="24"/>
          <w:szCs w:val="24"/>
          <w:lang w:val="de-DE"/>
        </w:rPr>
        <w:t xml:space="preserve">S. fuscum </w:t>
      </w:r>
      <w:r w:rsidRPr="00EB42D0">
        <w:rPr>
          <w:rFonts w:ascii="Times New Roman" w:hAnsi="Times New Roman"/>
          <w:sz w:val="24"/>
          <w:szCs w:val="24"/>
          <w:lang w:val="de-DE"/>
        </w:rPr>
        <w:t xml:space="preserve">(Schimp.) H. Klinggr., </w:t>
      </w:r>
      <w:r w:rsidRPr="00EB42D0">
        <w:rPr>
          <w:rFonts w:ascii="Times New Roman" w:hAnsi="Times New Roman"/>
          <w:i/>
          <w:sz w:val="24"/>
          <w:szCs w:val="24"/>
          <w:lang w:val="de-DE"/>
        </w:rPr>
        <w:t>S. quinquefarium</w:t>
      </w:r>
      <w:r w:rsidRPr="00EB42D0">
        <w:rPr>
          <w:rFonts w:ascii="Times New Roman" w:hAnsi="Times New Roman"/>
          <w:sz w:val="24"/>
          <w:szCs w:val="24"/>
          <w:lang w:val="de-DE"/>
        </w:rPr>
        <w:t xml:space="preserve"> (Lindb.) Warnst., </w:t>
      </w:r>
      <w:r w:rsidRPr="00EB42D0">
        <w:rPr>
          <w:rFonts w:ascii="Times New Roman" w:hAnsi="Times New Roman"/>
          <w:i/>
          <w:sz w:val="24"/>
          <w:szCs w:val="24"/>
          <w:lang w:val="de-DE"/>
        </w:rPr>
        <w:t>S. rubiginosum</w:t>
      </w:r>
      <w:r w:rsidRPr="00EB42D0">
        <w:rPr>
          <w:rFonts w:ascii="Times New Roman" w:hAnsi="Times New Roman"/>
          <w:sz w:val="24"/>
          <w:szCs w:val="24"/>
          <w:lang w:val="de-DE"/>
        </w:rPr>
        <w:t xml:space="preserve"> Flatberg, and </w:t>
      </w:r>
      <w:r w:rsidRPr="00EB42D0">
        <w:rPr>
          <w:rFonts w:ascii="Times New Roman" w:hAnsi="Times New Roman"/>
          <w:i/>
          <w:sz w:val="24"/>
          <w:szCs w:val="24"/>
          <w:lang w:val="de-DE"/>
        </w:rPr>
        <w:t>S. wulfianum</w:t>
      </w:r>
      <w:r w:rsidRPr="00EB42D0">
        <w:rPr>
          <w:rFonts w:ascii="Times New Roman" w:hAnsi="Times New Roman"/>
          <w:sz w:val="24"/>
          <w:szCs w:val="24"/>
          <w:lang w:val="de-DE"/>
        </w:rPr>
        <w:t xml:space="preserve"> Girg. </w:t>
      </w:r>
      <w:r w:rsidRPr="00CC1C3F">
        <w:rPr>
          <w:rFonts w:ascii="Times New Roman" w:hAnsi="Times New Roman"/>
          <w:sz w:val="24"/>
          <w:szCs w:val="24"/>
          <w:lang w:val="en-GB"/>
        </w:rPr>
        <w:t xml:space="preserve">(Table 1). All species show more or less similar patterns of spore output and fecundity: they all have spore sizes of 20-30 µm and occasional to frequent spore production </w:t>
      </w:r>
      <w:r w:rsidRPr="00CC1C3F">
        <w:rPr>
          <w:rFonts w:ascii="Times New Roman" w:hAnsi="Times New Roman"/>
          <w:noProof/>
          <w:sz w:val="24"/>
          <w:szCs w:val="24"/>
          <w:lang w:val="en-GB"/>
        </w:rPr>
        <w:t>(Flatberg, 2013)</w:t>
      </w:r>
      <w:r w:rsidRPr="00CC1C3F">
        <w:rPr>
          <w:rFonts w:ascii="Times New Roman" w:hAnsi="Times New Roman"/>
          <w:sz w:val="24"/>
          <w:szCs w:val="24"/>
          <w:lang w:val="en-GB"/>
        </w:rPr>
        <w:t xml:space="preserve">. In contrast, distribution ranges (Fig. 1, see Fig. S1 in Appendix S1 in Supporting Information for exact distribution ranges) and habitat preferences differ among </w:t>
      </w:r>
      <w:r>
        <w:rPr>
          <w:rFonts w:ascii="Times New Roman" w:hAnsi="Times New Roman"/>
          <w:sz w:val="24"/>
          <w:szCs w:val="24"/>
          <w:lang w:val="en-GB"/>
        </w:rPr>
        <w:t>them</w:t>
      </w:r>
      <w:r w:rsidRPr="00CC1C3F">
        <w:rPr>
          <w:rFonts w:ascii="Times New Roman" w:hAnsi="Times New Roman"/>
          <w:sz w:val="24"/>
          <w:szCs w:val="24"/>
          <w:lang w:val="en-GB"/>
        </w:rPr>
        <w:t xml:space="preserve">. </w:t>
      </w:r>
      <w:r w:rsidRPr="00CC1C3F">
        <w:rPr>
          <w:rFonts w:ascii="Times New Roman" w:hAnsi="Times New Roman"/>
          <w:i/>
          <w:sz w:val="24"/>
          <w:szCs w:val="24"/>
          <w:lang w:val="en-GB"/>
        </w:rPr>
        <w:t xml:space="preserve">Sphagnum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i/>
          <w:sz w:val="24"/>
          <w:szCs w:val="24"/>
          <w:lang w:val="en-GB"/>
        </w:rPr>
        <w:t>,</w:t>
      </w:r>
      <w:r w:rsidRPr="00CC1C3F">
        <w:rPr>
          <w:rFonts w:ascii="Times New Roman" w:hAnsi="Times New Roman"/>
          <w:sz w:val="24"/>
          <w:szCs w:val="24"/>
          <w:lang w:val="en-GB"/>
        </w:rPr>
        <w:t xml:space="preserve">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fuscum</w:t>
      </w:r>
      <w:proofErr w:type="spellEnd"/>
      <w:r w:rsidRPr="00CC1C3F">
        <w:rPr>
          <w:rFonts w:ascii="Times New Roman" w:hAnsi="Times New Roman"/>
          <w:i/>
          <w:sz w:val="24"/>
          <w:szCs w:val="24"/>
          <w:lang w:val="en-GB"/>
        </w:rPr>
        <w:t>,</w:t>
      </w:r>
      <w:r w:rsidRPr="00CC1C3F">
        <w:rPr>
          <w:rFonts w:ascii="Times New Roman" w:hAnsi="Times New Roman"/>
          <w:sz w:val="24"/>
          <w:szCs w:val="24"/>
          <w:lang w:val="en-GB"/>
        </w:rPr>
        <w:t xml:space="preserve"> 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wulfianum</w:t>
      </w:r>
      <w:proofErr w:type="spellEnd"/>
      <w:r w:rsidRPr="00CC1C3F">
        <w:rPr>
          <w:rFonts w:ascii="Times New Roman" w:hAnsi="Times New Roman"/>
          <w:sz w:val="24"/>
          <w:szCs w:val="24"/>
          <w:lang w:val="en-GB"/>
        </w:rPr>
        <w:t xml:space="preserve"> </w:t>
      </w:r>
      <w:proofErr w:type="gramStart"/>
      <w:r w:rsidRPr="00CC1C3F">
        <w:rPr>
          <w:rFonts w:ascii="Times New Roman" w:hAnsi="Times New Roman"/>
          <w:sz w:val="24"/>
          <w:szCs w:val="24"/>
          <w:lang w:val="en-GB"/>
        </w:rPr>
        <w:t>are more or less continuously distributed</w:t>
      </w:r>
      <w:proofErr w:type="gramEnd"/>
      <w:r w:rsidRPr="00CC1C3F">
        <w:rPr>
          <w:rFonts w:ascii="Times New Roman" w:hAnsi="Times New Roman"/>
          <w:sz w:val="24"/>
          <w:szCs w:val="24"/>
          <w:lang w:val="en-GB"/>
        </w:rPr>
        <w:t xml:space="preserve">, although the latter is rare along the Pacific coast. The three other species,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austinii</w:t>
      </w:r>
      <w:proofErr w:type="spellEnd"/>
      <w:r w:rsidRPr="00CC1C3F">
        <w:rPr>
          <w:rFonts w:ascii="Times New Roman" w:hAnsi="Times New Roman"/>
          <w:i/>
          <w:sz w:val="24"/>
          <w:szCs w:val="24"/>
          <w:lang w:val="en-GB"/>
        </w:rPr>
        <w:t xml:space="preserve">, 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rubiginosum</w:t>
      </w:r>
      <w:proofErr w:type="spellEnd"/>
      <w:r w:rsidRPr="00CC1C3F">
        <w:rPr>
          <w:rFonts w:ascii="Times New Roman" w:hAnsi="Times New Roman"/>
          <w:sz w:val="24"/>
          <w:szCs w:val="24"/>
          <w:lang w:val="en-GB"/>
        </w:rPr>
        <w:t xml:space="preserve">, have highly </w:t>
      </w:r>
      <w:proofErr w:type="spellStart"/>
      <w:r w:rsidRPr="00CC1C3F">
        <w:rPr>
          <w:rFonts w:ascii="Times New Roman" w:hAnsi="Times New Roman"/>
          <w:sz w:val="24"/>
          <w:szCs w:val="24"/>
          <w:lang w:val="en-GB"/>
        </w:rPr>
        <w:t>disjunct</w:t>
      </w:r>
      <w:proofErr w:type="spellEnd"/>
      <w:r w:rsidRPr="00CC1C3F">
        <w:rPr>
          <w:rFonts w:ascii="Times New Roman" w:hAnsi="Times New Roman"/>
          <w:sz w:val="24"/>
          <w:szCs w:val="24"/>
          <w:lang w:val="en-GB"/>
        </w:rPr>
        <w:t xml:space="preserve"> distributions, all confined to coastal areas. </w:t>
      </w:r>
      <w:r w:rsidRPr="00CC1C3F">
        <w:rPr>
          <w:rFonts w:ascii="Times New Roman" w:hAnsi="Times New Roman"/>
          <w:i/>
          <w:sz w:val="24"/>
          <w:szCs w:val="24"/>
          <w:lang w:val="en-GB"/>
        </w:rPr>
        <w:t xml:space="preserve">Sphagnum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rubiginosum</w:t>
      </w:r>
      <w:proofErr w:type="spellEnd"/>
      <w:r w:rsidRPr="00CC1C3F">
        <w:rPr>
          <w:rFonts w:ascii="Times New Roman" w:hAnsi="Times New Roman"/>
          <w:sz w:val="24"/>
          <w:szCs w:val="24"/>
          <w:lang w:val="en-GB"/>
        </w:rPr>
        <w:t xml:space="preserve"> </w:t>
      </w:r>
      <w:proofErr w:type="gramStart"/>
      <w:r w:rsidRPr="00CC1C3F">
        <w:rPr>
          <w:rFonts w:ascii="Times New Roman" w:hAnsi="Times New Roman"/>
          <w:sz w:val="24"/>
          <w:szCs w:val="24"/>
          <w:lang w:val="en-GB"/>
        </w:rPr>
        <w:t>are found</w:t>
      </w:r>
      <w:proofErr w:type="gramEnd"/>
      <w:r w:rsidRPr="00CC1C3F">
        <w:rPr>
          <w:rFonts w:ascii="Times New Roman" w:hAnsi="Times New Roman"/>
          <w:sz w:val="24"/>
          <w:szCs w:val="24"/>
          <w:lang w:val="en-GB"/>
        </w:rPr>
        <w:t xml:space="preserve"> on all northern continents, while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austinii</w:t>
      </w:r>
      <w:proofErr w:type="spellEnd"/>
      <w:r w:rsidRPr="00CC1C3F">
        <w:rPr>
          <w:rFonts w:ascii="Times New Roman" w:hAnsi="Times New Roman"/>
          <w:sz w:val="24"/>
          <w:szCs w:val="24"/>
          <w:lang w:val="en-GB"/>
        </w:rPr>
        <w:t xml:space="preserve"> is not found in Asia. </w:t>
      </w:r>
      <w:r w:rsidRPr="00CC1C3F">
        <w:rPr>
          <w:rFonts w:ascii="Times New Roman" w:hAnsi="Times New Roman"/>
          <w:i/>
          <w:sz w:val="24"/>
          <w:szCs w:val="24"/>
          <w:lang w:val="en-GB"/>
        </w:rPr>
        <w:t xml:space="preserve">Sphagnum </w:t>
      </w:r>
      <w:proofErr w:type="spellStart"/>
      <w:r w:rsidRPr="00CC1C3F">
        <w:rPr>
          <w:rFonts w:ascii="Times New Roman" w:hAnsi="Times New Roman"/>
          <w:i/>
          <w:sz w:val="24"/>
          <w:szCs w:val="24"/>
          <w:lang w:val="en-GB"/>
        </w:rPr>
        <w:t>wulfianum</w:t>
      </w:r>
      <w:proofErr w:type="spellEnd"/>
      <w:r w:rsidRPr="00CC1C3F">
        <w:rPr>
          <w:rFonts w:ascii="Times New Roman" w:hAnsi="Times New Roman"/>
          <w:sz w:val="24"/>
          <w:szCs w:val="24"/>
          <w:lang w:val="en-GB"/>
        </w:rPr>
        <w:t xml:space="preserve"> 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austinii</w:t>
      </w:r>
      <w:proofErr w:type="spellEnd"/>
      <w:r w:rsidRPr="00CC1C3F">
        <w:rPr>
          <w:rFonts w:ascii="Times New Roman" w:hAnsi="Times New Roman"/>
          <w:sz w:val="24"/>
          <w:szCs w:val="24"/>
          <w:lang w:val="en-GB"/>
        </w:rPr>
        <w:t xml:space="preserve"> have the most specialised hab</w:t>
      </w:r>
      <w:r>
        <w:rPr>
          <w:rFonts w:ascii="Times New Roman" w:hAnsi="Times New Roman"/>
          <w:sz w:val="24"/>
          <w:szCs w:val="24"/>
          <w:lang w:val="en-GB"/>
        </w:rPr>
        <w:t>itat</w:t>
      </w:r>
      <w:r w:rsidRPr="00CC1C3F">
        <w:rPr>
          <w:rFonts w:ascii="Times New Roman" w:hAnsi="Times New Roman"/>
          <w:sz w:val="24"/>
          <w:szCs w:val="24"/>
          <w:lang w:val="en-GB"/>
        </w:rPr>
        <w:t xml:space="preserve"> requirements, growing only on hummocks in swampy mire forests and exposed </w:t>
      </w:r>
      <w:proofErr w:type="spellStart"/>
      <w:r w:rsidRPr="00CC1C3F">
        <w:rPr>
          <w:rFonts w:ascii="Times New Roman" w:hAnsi="Times New Roman"/>
          <w:sz w:val="24"/>
          <w:szCs w:val="24"/>
          <w:lang w:val="en-GB"/>
        </w:rPr>
        <w:t>ombrotrophic</w:t>
      </w:r>
      <w:proofErr w:type="spellEnd"/>
      <w:r w:rsidRPr="00CC1C3F">
        <w:rPr>
          <w:rFonts w:ascii="Times New Roman" w:hAnsi="Times New Roman"/>
          <w:sz w:val="24"/>
          <w:szCs w:val="24"/>
          <w:lang w:val="en-GB"/>
        </w:rPr>
        <w:t xml:space="preserve"> mires, respectively. Similarly,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fuscum</w:t>
      </w:r>
      <w:proofErr w:type="spellEnd"/>
      <w:r w:rsidRPr="00CC1C3F">
        <w:rPr>
          <w:rFonts w:ascii="Times New Roman" w:hAnsi="Times New Roman"/>
          <w:sz w:val="24"/>
          <w:szCs w:val="24"/>
          <w:lang w:val="en-GB"/>
        </w:rPr>
        <w:t xml:space="preserve"> forms hummocks, but has a wide distribution in nutrient-poor mire communities from sea level to the low alpine vegetation zone. Both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 xml:space="preserve"> 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rubiginosum</w:t>
      </w:r>
      <w:proofErr w:type="spellEnd"/>
      <w:r w:rsidRPr="00CC1C3F">
        <w:rPr>
          <w:rFonts w:ascii="Times New Roman" w:hAnsi="Times New Roman"/>
          <w:sz w:val="24"/>
          <w:szCs w:val="24"/>
          <w:lang w:val="en-GB"/>
        </w:rPr>
        <w:t xml:space="preserve"> occur on moist soils in forests and heaths, but the former occurs more commonly in heath than the latter. The species with most generalised habitat requirements is </w:t>
      </w:r>
      <w:r w:rsidRPr="00CC1C3F">
        <w:rPr>
          <w:rFonts w:ascii="Times New Roman" w:hAnsi="Times New Roman"/>
          <w:i/>
          <w:sz w:val="24"/>
          <w:szCs w:val="24"/>
          <w:lang w:val="en-GB"/>
        </w:rPr>
        <w:t xml:space="preserve">S. </w:t>
      </w:r>
      <w:proofErr w:type="spellStart"/>
      <w:proofErr w:type="gramStart"/>
      <w:r w:rsidRPr="00CC1C3F">
        <w:rPr>
          <w:rFonts w:ascii="Times New Roman" w:hAnsi="Times New Roman"/>
          <w:i/>
          <w:sz w:val="24"/>
          <w:szCs w:val="24"/>
          <w:lang w:val="en-GB"/>
        </w:rPr>
        <w:t>angustifolium</w:t>
      </w:r>
      <w:proofErr w:type="spellEnd"/>
      <w:r w:rsidRPr="00CC1C3F">
        <w:rPr>
          <w:rFonts w:ascii="Times New Roman" w:hAnsi="Times New Roman"/>
          <w:sz w:val="24"/>
          <w:szCs w:val="24"/>
          <w:lang w:val="en-GB"/>
        </w:rPr>
        <w:t xml:space="preserve"> which</w:t>
      </w:r>
      <w:proofErr w:type="gramEnd"/>
      <w:r w:rsidRPr="00CC1C3F">
        <w:rPr>
          <w:rFonts w:ascii="Times New Roman" w:hAnsi="Times New Roman"/>
          <w:sz w:val="24"/>
          <w:szCs w:val="24"/>
          <w:lang w:val="en-GB"/>
        </w:rPr>
        <w:t xml:space="preserve"> occurs in nutrient-poor as well as nutrient-rich mires and on moist soils in forests and heaths.</w:t>
      </w:r>
    </w:p>
    <w:p w14:paraId="09008F90" w14:textId="15D9694C" w:rsidR="00B93008" w:rsidRPr="00CC1C3F" w:rsidRDefault="00B93008" w:rsidP="00DF663C">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We aimed to sample specimens from as many localities as possible to cover the distribution ranges of the species (Fig. 1). For this purpose, we sampled 730 herbarium collections from herbaria TRH (Trondheim, Norway), DUKE (Durham, USA), LN (St. Petersburg, Russia), MHA (Moscow, Russia), MA (Madrid, Spain) and UBC (Vancouver, Canada). One shoot </w:t>
      </w:r>
      <w:proofErr w:type="gramStart"/>
      <w:r w:rsidRPr="00CC1C3F">
        <w:rPr>
          <w:rFonts w:ascii="Times New Roman" w:hAnsi="Times New Roman"/>
          <w:sz w:val="24"/>
          <w:szCs w:val="24"/>
          <w:lang w:val="en-GB"/>
        </w:rPr>
        <w:lastRenderedPageBreak/>
        <w:t>was selected</w:t>
      </w:r>
      <w:proofErr w:type="gramEnd"/>
      <w:r w:rsidRPr="00CC1C3F">
        <w:rPr>
          <w:rFonts w:ascii="Times New Roman" w:hAnsi="Times New Roman"/>
          <w:sz w:val="24"/>
          <w:szCs w:val="24"/>
          <w:lang w:val="en-GB"/>
        </w:rPr>
        <w:t xml:space="preserve"> from each herbarium specimen for DNA extraction (vouchers are listed in Appendix S1 in Supporting Information). Due to some misidentifications of specimens in herbaria, 579 specimens were finally included in genetic analyses (Table 2). No samples of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i/>
          <w:sz w:val="24"/>
          <w:szCs w:val="24"/>
          <w:lang w:val="en-GB"/>
        </w:rPr>
        <w:t xml:space="preserve"> </w:t>
      </w:r>
      <w:proofErr w:type="gramStart"/>
      <w:r w:rsidRPr="00CC1C3F">
        <w:rPr>
          <w:rFonts w:ascii="Times New Roman" w:hAnsi="Times New Roman"/>
          <w:sz w:val="24"/>
          <w:szCs w:val="24"/>
          <w:lang w:val="en-GB"/>
        </w:rPr>
        <w:t>were obtained</w:t>
      </w:r>
      <w:proofErr w:type="gramEnd"/>
      <w:r w:rsidRPr="00CC1C3F">
        <w:rPr>
          <w:rFonts w:ascii="Times New Roman" w:hAnsi="Times New Roman"/>
          <w:sz w:val="24"/>
          <w:szCs w:val="24"/>
          <w:lang w:val="en-GB"/>
        </w:rPr>
        <w:t xml:space="preserve"> from Asia due to misidentification of specimens with this name in herbaria.</w:t>
      </w:r>
    </w:p>
    <w:p w14:paraId="75902DBF" w14:textId="77777777" w:rsidR="00B93008" w:rsidRPr="00CC1C3F" w:rsidRDefault="00B93008" w:rsidP="00E9556B">
      <w:pPr>
        <w:spacing w:line="480" w:lineRule="auto"/>
        <w:rPr>
          <w:rFonts w:ascii="Times New Roman" w:hAnsi="Times New Roman"/>
          <w:sz w:val="24"/>
          <w:szCs w:val="24"/>
          <w:lang w:val="en-GB"/>
        </w:rPr>
      </w:pPr>
    </w:p>
    <w:p w14:paraId="3737FF8F" w14:textId="77777777" w:rsidR="00B93008" w:rsidRPr="00CC1C3F" w:rsidRDefault="00B93008" w:rsidP="00E9556B">
      <w:pPr>
        <w:spacing w:line="480" w:lineRule="auto"/>
        <w:rPr>
          <w:rFonts w:ascii="Times New Roman" w:hAnsi="Times New Roman"/>
          <w:b/>
          <w:sz w:val="24"/>
          <w:szCs w:val="24"/>
          <w:lang w:val="en-GB"/>
        </w:rPr>
      </w:pPr>
      <w:r w:rsidRPr="00CC1C3F">
        <w:rPr>
          <w:rFonts w:ascii="Times New Roman" w:hAnsi="Times New Roman"/>
          <w:b/>
          <w:sz w:val="24"/>
          <w:szCs w:val="24"/>
          <w:lang w:val="en-GB"/>
        </w:rPr>
        <w:t>Molecular methods</w:t>
      </w:r>
    </w:p>
    <w:p w14:paraId="7A53DE7F" w14:textId="77777777" w:rsidR="00B93008" w:rsidRPr="00CC1C3F" w:rsidRDefault="00B93008" w:rsidP="00D33B1D">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DNA </w:t>
      </w:r>
      <w:proofErr w:type="gramStart"/>
      <w:r w:rsidRPr="00CC1C3F">
        <w:rPr>
          <w:rFonts w:ascii="Times New Roman" w:hAnsi="Times New Roman"/>
          <w:sz w:val="24"/>
          <w:szCs w:val="24"/>
          <w:lang w:val="en-GB"/>
        </w:rPr>
        <w:t>was extracted</w:t>
      </w:r>
      <w:proofErr w:type="gramEnd"/>
      <w:r w:rsidRPr="00CC1C3F">
        <w:rPr>
          <w:rFonts w:ascii="Times New Roman" w:hAnsi="Times New Roman"/>
          <w:sz w:val="24"/>
          <w:szCs w:val="24"/>
          <w:lang w:val="en-GB"/>
        </w:rPr>
        <w:t xml:space="preserve"> from dried specimens using a small part of the shoot apex. Extractions </w:t>
      </w:r>
      <w:proofErr w:type="gramStart"/>
      <w:r w:rsidRPr="00CC1C3F">
        <w:rPr>
          <w:rFonts w:ascii="Times New Roman" w:hAnsi="Times New Roman"/>
          <w:sz w:val="24"/>
          <w:szCs w:val="24"/>
          <w:lang w:val="en-GB"/>
        </w:rPr>
        <w:t>were performed</w:t>
      </w:r>
      <w:proofErr w:type="gramEnd"/>
      <w:r w:rsidRPr="00CC1C3F">
        <w:rPr>
          <w:rFonts w:ascii="Times New Roman" w:hAnsi="Times New Roman"/>
          <w:sz w:val="24"/>
          <w:szCs w:val="24"/>
          <w:lang w:val="en-GB"/>
        </w:rPr>
        <w:t xml:space="preserve"> using the CTAB protocol described in Shaw </w:t>
      </w:r>
      <w:r w:rsidRPr="00CC1C3F">
        <w:rPr>
          <w:rFonts w:ascii="Times New Roman" w:hAnsi="Times New Roman"/>
          <w:i/>
          <w:sz w:val="24"/>
          <w:szCs w:val="24"/>
          <w:lang w:val="en-GB"/>
        </w:rPr>
        <w:t>et al.</w:t>
      </w:r>
      <w:r w:rsidRPr="00CC1C3F">
        <w:rPr>
          <w:rFonts w:ascii="Times New Roman" w:hAnsi="Times New Roman"/>
          <w:sz w:val="24"/>
          <w:szCs w:val="24"/>
          <w:lang w:val="en-GB"/>
        </w:rPr>
        <w:t xml:space="preserve"> </w:t>
      </w:r>
      <w:r w:rsidRPr="00CC1C3F">
        <w:rPr>
          <w:rFonts w:ascii="Times New Roman" w:hAnsi="Times New Roman"/>
          <w:noProof/>
          <w:sz w:val="24"/>
          <w:szCs w:val="24"/>
          <w:lang w:val="en-GB"/>
        </w:rPr>
        <w:t>(2003)</w:t>
      </w:r>
      <w:r w:rsidRPr="00CC1C3F">
        <w:rPr>
          <w:rFonts w:ascii="Times New Roman" w:hAnsi="Times New Roman"/>
          <w:sz w:val="24"/>
          <w:szCs w:val="24"/>
          <w:lang w:val="en-GB"/>
        </w:rPr>
        <w:t xml:space="preserve"> or with the </w:t>
      </w:r>
      <w:proofErr w:type="spellStart"/>
      <w:r w:rsidRPr="00CC1C3F">
        <w:rPr>
          <w:rFonts w:ascii="Times New Roman" w:hAnsi="Times New Roman"/>
          <w:sz w:val="24"/>
          <w:szCs w:val="24"/>
          <w:lang w:val="en-GB"/>
        </w:rPr>
        <w:t>DNeasy</w:t>
      </w:r>
      <w:proofErr w:type="spellEnd"/>
      <w:r w:rsidRPr="00CC1C3F">
        <w:rPr>
          <w:rFonts w:ascii="Times New Roman" w:hAnsi="Times New Roman"/>
          <w:sz w:val="24"/>
          <w:szCs w:val="24"/>
          <w:lang w:val="en-GB"/>
        </w:rPr>
        <w:t xml:space="preserve"> 96 Plant Kit (</w:t>
      </w:r>
      <w:proofErr w:type="spellStart"/>
      <w:r w:rsidRPr="00CC1C3F">
        <w:rPr>
          <w:rFonts w:ascii="Times New Roman" w:hAnsi="Times New Roman"/>
          <w:sz w:val="24"/>
          <w:szCs w:val="24"/>
          <w:lang w:val="en-GB"/>
        </w:rPr>
        <w:t>Qiagen</w:t>
      </w:r>
      <w:proofErr w:type="spellEnd"/>
      <w:r w:rsidRPr="00CC1C3F">
        <w:rPr>
          <w:rFonts w:ascii="Times New Roman" w:hAnsi="Times New Roman"/>
          <w:sz w:val="24"/>
          <w:szCs w:val="24"/>
          <w:lang w:val="en-GB"/>
        </w:rPr>
        <w:t>, Oslo, Norway) following the manufacture’s protocol.</w:t>
      </w:r>
    </w:p>
    <w:p w14:paraId="7E8BAE43" w14:textId="77777777" w:rsidR="00B93008" w:rsidRPr="00CC1C3F" w:rsidRDefault="00B93008" w:rsidP="00772F14">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Twenty microsatellite markers developed and commonly applied for </w:t>
      </w:r>
      <w:r w:rsidRPr="00CC1C3F">
        <w:rPr>
          <w:rFonts w:ascii="Times New Roman" w:hAnsi="Times New Roman"/>
          <w:i/>
          <w:sz w:val="24"/>
          <w:szCs w:val="24"/>
          <w:lang w:val="en-GB"/>
        </w:rPr>
        <w:t xml:space="preserve">Sphagnum </w:t>
      </w:r>
      <w:r w:rsidRPr="00CC1C3F">
        <w:rPr>
          <w:rFonts w:ascii="Times New Roman" w:hAnsi="Times New Roman"/>
          <w:sz w:val="24"/>
          <w:szCs w:val="24"/>
          <w:lang w:val="en-GB"/>
        </w:rPr>
        <w:t xml:space="preserve">species </w:t>
      </w:r>
      <w:r>
        <w:rPr>
          <w:rFonts w:ascii="Times New Roman" w:hAnsi="Times New Roman"/>
          <w:noProof/>
          <w:sz w:val="24"/>
          <w:szCs w:val="24"/>
          <w:lang w:val="en-GB"/>
        </w:rPr>
        <w:t>(Shaw</w:t>
      </w:r>
      <w:r w:rsidRPr="001B4C07">
        <w:rPr>
          <w:rFonts w:ascii="Times New Roman" w:hAnsi="Times New Roman"/>
          <w:i/>
          <w:noProof/>
          <w:sz w:val="24"/>
          <w:szCs w:val="24"/>
          <w:lang w:val="en-GB"/>
        </w:rPr>
        <w:t xml:space="preserve"> et al.</w:t>
      </w:r>
      <w:r>
        <w:rPr>
          <w:rFonts w:ascii="Times New Roman" w:hAnsi="Times New Roman"/>
          <w:noProof/>
          <w:sz w:val="24"/>
          <w:szCs w:val="24"/>
          <w:lang w:val="en-GB"/>
        </w:rPr>
        <w:t>, 2008; Stenøien</w:t>
      </w:r>
      <w:r w:rsidRPr="001B4C07">
        <w:rPr>
          <w:rFonts w:ascii="Times New Roman" w:hAnsi="Times New Roman"/>
          <w:i/>
          <w:noProof/>
          <w:sz w:val="24"/>
          <w:szCs w:val="24"/>
          <w:lang w:val="en-GB"/>
        </w:rPr>
        <w:t xml:space="preserve"> et al.</w:t>
      </w:r>
      <w:r>
        <w:rPr>
          <w:rFonts w:ascii="Times New Roman" w:hAnsi="Times New Roman"/>
          <w:noProof/>
          <w:sz w:val="24"/>
          <w:szCs w:val="24"/>
          <w:lang w:val="en-GB"/>
        </w:rPr>
        <w:t>, 2011; Shaw</w:t>
      </w:r>
      <w:r w:rsidRPr="001B4C07">
        <w:rPr>
          <w:rFonts w:ascii="Times New Roman" w:hAnsi="Times New Roman"/>
          <w:i/>
          <w:noProof/>
          <w:sz w:val="24"/>
          <w:szCs w:val="24"/>
          <w:lang w:val="en-GB"/>
        </w:rPr>
        <w:t xml:space="preserve"> et al.</w:t>
      </w:r>
      <w:r>
        <w:rPr>
          <w:rFonts w:ascii="Times New Roman" w:hAnsi="Times New Roman"/>
          <w:noProof/>
          <w:sz w:val="24"/>
          <w:szCs w:val="24"/>
          <w:lang w:val="en-GB"/>
        </w:rPr>
        <w:t>, 2013)</w:t>
      </w:r>
      <w:r w:rsidRPr="00CC1C3F">
        <w:rPr>
          <w:rFonts w:ascii="Times New Roman" w:hAnsi="Times New Roman"/>
          <w:sz w:val="24"/>
          <w:szCs w:val="24"/>
          <w:lang w:val="en-GB"/>
        </w:rPr>
        <w:t xml:space="preserve"> </w:t>
      </w:r>
      <w:proofErr w:type="gramStart"/>
      <w:r w:rsidRPr="00CC1C3F">
        <w:rPr>
          <w:rFonts w:ascii="Times New Roman" w:hAnsi="Times New Roman"/>
          <w:sz w:val="24"/>
          <w:szCs w:val="24"/>
          <w:lang w:val="en-GB"/>
        </w:rPr>
        <w:t>were used</w:t>
      </w:r>
      <w:proofErr w:type="gramEnd"/>
      <w:r w:rsidRPr="00CC1C3F">
        <w:rPr>
          <w:rFonts w:ascii="Times New Roman" w:hAnsi="Times New Roman"/>
          <w:sz w:val="24"/>
          <w:szCs w:val="24"/>
          <w:lang w:val="en-GB"/>
        </w:rPr>
        <w:t xml:space="preserve">. Eighteen markers </w:t>
      </w:r>
      <w:proofErr w:type="gramStart"/>
      <w:r w:rsidRPr="00CC1C3F">
        <w:rPr>
          <w:rFonts w:ascii="Times New Roman" w:hAnsi="Times New Roman"/>
          <w:sz w:val="24"/>
          <w:szCs w:val="24"/>
          <w:lang w:val="en-GB"/>
        </w:rPr>
        <w:t>were amplified</w:t>
      </w:r>
      <w:proofErr w:type="gramEnd"/>
      <w:r w:rsidRPr="00CC1C3F">
        <w:rPr>
          <w:rFonts w:ascii="Times New Roman" w:hAnsi="Times New Roman"/>
          <w:sz w:val="24"/>
          <w:szCs w:val="24"/>
          <w:lang w:val="en-GB"/>
        </w:rPr>
        <w:t xml:space="preserve">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wulfianum</w:t>
      </w:r>
      <w:proofErr w:type="spellEnd"/>
      <w:r w:rsidRPr="00CC1C3F">
        <w:rPr>
          <w:rFonts w:ascii="Times New Roman" w:hAnsi="Times New Roman"/>
          <w:sz w:val="24"/>
          <w:szCs w:val="24"/>
          <w:lang w:val="en-GB"/>
        </w:rPr>
        <w:t xml:space="preserve"> and 19 markers in the other species. An overview of the markers used and the number of alleles found per marker in each species are listed in Appendix S1 (Supporting Information). Three to five markers were amplified in </w:t>
      </w:r>
      <w:proofErr w:type="gramStart"/>
      <w:r w:rsidRPr="00CC1C3F">
        <w:rPr>
          <w:rFonts w:ascii="Times New Roman" w:hAnsi="Times New Roman"/>
          <w:sz w:val="24"/>
          <w:szCs w:val="24"/>
          <w:lang w:val="en-GB"/>
        </w:rPr>
        <w:t>8</w:t>
      </w:r>
      <w:proofErr w:type="gramEnd"/>
      <w:r w:rsidRPr="00CC1C3F">
        <w:rPr>
          <w:rFonts w:ascii="Times New Roman" w:hAnsi="Times New Roman"/>
          <w:sz w:val="24"/>
          <w:szCs w:val="24"/>
          <w:lang w:val="en-GB"/>
        </w:rPr>
        <w:t xml:space="preserve"> µl of multiplex reactions using </w:t>
      </w:r>
      <w:proofErr w:type="spellStart"/>
      <w:r w:rsidRPr="00CC1C3F">
        <w:rPr>
          <w:rFonts w:ascii="Times New Roman" w:hAnsi="Times New Roman"/>
          <w:sz w:val="24"/>
          <w:szCs w:val="24"/>
          <w:lang w:val="en-GB"/>
        </w:rPr>
        <w:t>Qiagen</w:t>
      </w:r>
      <w:proofErr w:type="spellEnd"/>
      <w:r w:rsidRPr="00CC1C3F">
        <w:rPr>
          <w:rFonts w:ascii="Times New Roman" w:hAnsi="Times New Roman"/>
          <w:sz w:val="24"/>
          <w:szCs w:val="24"/>
          <w:lang w:val="en-GB"/>
        </w:rPr>
        <w:t xml:space="preserve"> Multiplex PCR Kit (</w:t>
      </w:r>
      <w:proofErr w:type="spellStart"/>
      <w:r w:rsidRPr="00CC1C3F">
        <w:rPr>
          <w:rFonts w:ascii="Times New Roman" w:hAnsi="Times New Roman"/>
          <w:sz w:val="24"/>
          <w:szCs w:val="24"/>
          <w:lang w:val="en-GB"/>
        </w:rPr>
        <w:t>Qiagen</w:t>
      </w:r>
      <w:proofErr w:type="spellEnd"/>
      <w:r w:rsidRPr="00CC1C3F">
        <w:rPr>
          <w:rFonts w:ascii="Times New Roman" w:hAnsi="Times New Roman"/>
          <w:sz w:val="24"/>
          <w:szCs w:val="24"/>
          <w:lang w:val="en-GB"/>
        </w:rPr>
        <w:t>, Oslo, Norway). Multiplex reactions consisted of 2.5 µl multiplex mix, 1.7 µl doubled distilled H</w:t>
      </w:r>
      <w:r w:rsidRPr="00CC1C3F">
        <w:rPr>
          <w:rFonts w:ascii="Times New Roman" w:hAnsi="Times New Roman"/>
          <w:sz w:val="24"/>
          <w:szCs w:val="24"/>
          <w:vertAlign w:val="subscript"/>
          <w:lang w:val="en-GB"/>
        </w:rPr>
        <w:t>2</w:t>
      </w:r>
      <w:r w:rsidRPr="00CC1C3F">
        <w:rPr>
          <w:rFonts w:ascii="Times New Roman" w:hAnsi="Times New Roman"/>
          <w:sz w:val="24"/>
          <w:szCs w:val="24"/>
          <w:lang w:val="en-GB"/>
        </w:rPr>
        <w:t xml:space="preserve">O, 0.8 µl primer mix, and </w:t>
      </w:r>
      <w:proofErr w:type="gramStart"/>
      <w:r w:rsidRPr="00CC1C3F">
        <w:rPr>
          <w:rFonts w:ascii="Times New Roman" w:hAnsi="Times New Roman"/>
          <w:sz w:val="24"/>
          <w:szCs w:val="24"/>
          <w:lang w:val="en-GB"/>
        </w:rPr>
        <w:t>3</w:t>
      </w:r>
      <w:proofErr w:type="gramEnd"/>
      <w:r w:rsidRPr="00CC1C3F">
        <w:rPr>
          <w:rFonts w:ascii="Times New Roman" w:hAnsi="Times New Roman"/>
          <w:sz w:val="24"/>
          <w:szCs w:val="24"/>
          <w:lang w:val="en-GB"/>
        </w:rPr>
        <w:t xml:space="preserve"> µl DNA diluted 1:10 in distilled H</w:t>
      </w:r>
      <w:r w:rsidRPr="00CC1C3F">
        <w:rPr>
          <w:rFonts w:ascii="Times New Roman" w:hAnsi="Times New Roman"/>
          <w:sz w:val="24"/>
          <w:szCs w:val="24"/>
          <w:vertAlign w:val="subscript"/>
          <w:lang w:val="en-GB"/>
        </w:rPr>
        <w:t>2</w:t>
      </w:r>
      <w:r w:rsidRPr="00CC1C3F">
        <w:rPr>
          <w:rFonts w:ascii="Times New Roman" w:hAnsi="Times New Roman"/>
          <w:sz w:val="24"/>
          <w:szCs w:val="24"/>
          <w:lang w:val="en-GB"/>
        </w:rPr>
        <w:t xml:space="preserve">O. Primer mixes </w:t>
      </w:r>
      <w:proofErr w:type="gramStart"/>
      <w:r w:rsidRPr="00CC1C3F">
        <w:rPr>
          <w:rFonts w:ascii="Times New Roman" w:hAnsi="Times New Roman"/>
          <w:sz w:val="24"/>
          <w:szCs w:val="24"/>
          <w:lang w:val="en-GB"/>
        </w:rPr>
        <w:t>were made</w:t>
      </w:r>
      <w:proofErr w:type="gramEnd"/>
      <w:r w:rsidRPr="00CC1C3F">
        <w:rPr>
          <w:rFonts w:ascii="Times New Roman" w:hAnsi="Times New Roman"/>
          <w:sz w:val="24"/>
          <w:szCs w:val="24"/>
          <w:lang w:val="en-GB"/>
        </w:rPr>
        <w:t xml:space="preserve"> based on expected microsatellite length and fluorophores (HEX, FAM and NED) to avoid overlap between markers. The same </w:t>
      </w:r>
      <w:proofErr w:type="spellStart"/>
      <w:r w:rsidRPr="00CC1C3F">
        <w:rPr>
          <w:rFonts w:ascii="Times New Roman" w:hAnsi="Times New Roman"/>
          <w:sz w:val="24"/>
          <w:szCs w:val="24"/>
          <w:lang w:val="en-GB"/>
        </w:rPr>
        <w:t>thermocycling</w:t>
      </w:r>
      <w:proofErr w:type="spellEnd"/>
      <w:r w:rsidRPr="00CC1C3F">
        <w:rPr>
          <w:rFonts w:ascii="Times New Roman" w:hAnsi="Times New Roman"/>
          <w:sz w:val="24"/>
          <w:szCs w:val="24"/>
          <w:lang w:val="en-GB"/>
        </w:rPr>
        <w:t xml:space="preserve"> regime </w:t>
      </w:r>
      <w:proofErr w:type="gramStart"/>
      <w:r w:rsidRPr="00CC1C3F">
        <w:rPr>
          <w:rFonts w:ascii="Times New Roman" w:hAnsi="Times New Roman"/>
          <w:sz w:val="24"/>
          <w:szCs w:val="24"/>
          <w:lang w:val="en-GB"/>
        </w:rPr>
        <w:t>was implemented</w:t>
      </w:r>
      <w:proofErr w:type="gramEnd"/>
      <w:r w:rsidRPr="00CC1C3F">
        <w:rPr>
          <w:rFonts w:ascii="Times New Roman" w:hAnsi="Times New Roman"/>
          <w:sz w:val="24"/>
          <w:szCs w:val="24"/>
          <w:lang w:val="en-GB"/>
        </w:rPr>
        <w:t xml:space="preserve"> for all primer sets, with an initial step at 95°C for 15 minutes, then 33 cycles at 94°C for 30 seconds, 53°C for 90 seconds, and 72°C for 60 seconds, and a final step at 60°C for 30 minutes. </w:t>
      </w:r>
      <w:proofErr w:type="gramStart"/>
      <w:r w:rsidRPr="00CC1C3F">
        <w:rPr>
          <w:rFonts w:ascii="Times New Roman" w:hAnsi="Times New Roman"/>
          <w:sz w:val="24"/>
          <w:szCs w:val="24"/>
          <w:lang w:val="en-GB"/>
        </w:rPr>
        <w:t>1</w:t>
      </w:r>
      <w:proofErr w:type="gramEnd"/>
      <w:r w:rsidRPr="00CC1C3F">
        <w:rPr>
          <w:rFonts w:ascii="Times New Roman" w:hAnsi="Times New Roman"/>
          <w:sz w:val="24"/>
          <w:szCs w:val="24"/>
          <w:lang w:val="en-GB"/>
        </w:rPr>
        <w:t xml:space="preserve"> </w:t>
      </w:r>
      <w:proofErr w:type="spellStart"/>
      <w:r w:rsidRPr="00CC1C3F">
        <w:rPr>
          <w:rFonts w:ascii="Times New Roman" w:hAnsi="Times New Roman"/>
          <w:sz w:val="24"/>
          <w:szCs w:val="24"/>
          <w:lang w:val="en-GB"/>
        </w:rPr>
        <w:t>μL</w:t>
      </w:r>
      <w:proofErr w:type="spellEnd"/>
      <w:r w:rsidRPr="00CC1C3F">
        <w:rPr>
          <w:rFonts w:ascii="Times New Roman" w:hAnsi="Times New Roman"/>
          <w:sz w:val="24"/>
          <w:szCs w:val="24"/>
          <w:lang w:val="en-GB"/>
        </w:rPr>
        <w:t xml:space="preserve"> of PCR product, 8.85 </w:t>
      </w:r>
      <w:proofErr w:type="spellStart"/>
      <w:r w:rsidRPr="00CC1C3F">
        <w:rPr>
          <w:rFonts w:ascii="Times New Roman" w:hAnsi="Times New Roman"/>
          <w:sz w:val="24"/>
          <w:szCs w:val="24"/>
          <w:lang w:val="en-GB"/>
        </w:rPr>
        <w:t>μL</w:t>
      </w:r>
      <w:proofErr w:type="spellEnd"/>
      <w:r w:rsidRPr="00CC1C3F">
        <w:rPr>
          <w:rFonts w:ascii="Times New Roman" w:hAnsi="Times New Roman"/>
          <w:sz w:val="24"/>
          <w:szCs w:val="24"/>
          <w:lang w:val="en-GB"/>
        </w:rPr>
        <w:t xml:space="preserve"> of Hi-</w:t>
      </w:r>
      <w:proofErr w:type="spellStart"/>
      <w:r w:rsidRPr="00CC1C3F">
        <w:rPr>
          <w:rFonts w:ascii="Times New Roman" w:hAnsi="Times New Roman"/>
          <w:sz w:val="24"/>
          <w:szCs w:val="24"/>
          <w:lang w:val="en-GB"/>
        </w:rPr>
        <w:t>Di</w:t>
      </w:r>
      <w:r w:rsidRPr="00CC1C3F">
        <w:rPr>
          <w:rFonts w:ascii="Times New Roman" w:hAnsi="Times New Roman"/>
          <w:sz w:val="24"/>
          <w:szCs w:val="24"/>
          <w:vertAlign w:val="superscript"/>
          <w:lang w:val="en-GB"/>
        </w:rPr>
        <w:t>TM</w:t>
      </w:r>
      <w:proofErr w:type="spellEnd"/>
      <w:r w:rsidRPr="00CC1C3F">
        <w:rPr>
          <w:rFonts w:ascii="Times New Roman" w:hAnsi="Times New Roman"/>
          <w:sz w:val="24"/>
          <w:szCs w:val="24"/>
          <w:lang w:val="en-GB"/>
        </w:rPr>
        <w:t xml:space="preserve"> </w:t>
      </w:r>
      <w:proofErr w:type="spellStart"/>
      <w:r w:rsidRPr="00CC1C3F">
        <w:rPr>
          <w:rFonts w:ascii="Times New Roman" w:hAnsi="Times New Roman"/>
          <w:sz w:val="24"/>
          <w:szCs w:val="24"/>
          <w:lang w:val="en-GB"/>
        </w:rPr>
        <w:t>Formamide</w:t>
      </w:r>
      <w:proofErr w:type="spellEnd"/>
      <w:r w:rsidRPr="00CC1C3F">
        <w:rPr>
          <w:rFonts w:ascii="Times New Roman" w:hAnsi="Times New Roman"/>
          <w:sz w:val="24"/>
          <w:szCs w:val="24"/>
          <w:lang w:val="en-GB"/>
        </w:rPr>
        <w:t xml:space="preserve"> (Applied Biosystems, Norway) and 0.15 </w:t>
      </w:r>
      <w:proofErr w:type="spellStart"/>
      <w:r w:rsidRPr="00CC1C3F">
        <w:rPr>
          <w:rFonts w:ascii="Times New Roman" w:hAnsi="Times New Roman"/>
          <w:sz w:val="24"/>
          <w:szCs w:val="24"/>
          <w:lang w:val="en-GB"/>
        </w:rPr>
        <w:t>μL</w:t>
      </w:r>
      <w:proofErr w:type="spellEnd"/>
      <w:r w:rsidRPr="00CC1C3F">
        <w:rPr>
          <w:rFonts w:ascii="Times New Roman" w:hAnsi="Times New Roman"/>
          <w:sz w:val="24"/>
          <w:szCs w:val="24"/>
          <w:lang w:val="en-GB"/>
        </w:rPr>
        <w:t xml:space="preserve"> GSLizz500 were mixed for </w:t>
      </w:r>
      <w:r w:rsidRPr="00CC1C3F">
        <w:rPr>
          <w:rFonts w:ascii="Times New Roman" w:hAnsi="Times New Roman"/>
          <w:sz w:val="24"/>
          <w:szCs w:val="24"/>
          <w:lang w:val="en-GB"/>
        </w:rPr>
        <w:lastRenderedPageBreak/>
        <w:t xml:space="preserve">electrophoresis on an ABI 3730 sequencer. GENEMAPPER® software (Applied Biosystems) was used to size and genotype the alleles. A subset of the samples (5%) </w:t>
      </w:r>
      <w:proofErr w:type="gramStart"/>
      <w:r w:rsidRPr="00CC1C3F">
        <w:rPr>
          <w:rFonts w:ascii="Times New Roman" w:hAnsi="Times New Roman"/>
          <w:sz w:val="24"/>
          <w:szCs w:val="24"/>
          <w:lang w:val="en-GB"/>
        </w:rPr>
        <w:t>were amplified</w:t>
      </w:r>
      <w:proofErr w:type="gramEnd"/>
      <w:r w:rsidRPr="00CC1C3F">
        <w:rPr>
          <w:rFonts w:ascii="Times New Roman" w:hAnsi="Times New Roman"/>
          <w:sz w:val="24"/>
          <w:szCs w:val="24"/>
          <w:lang w:val="en-GB"/>
        </w:rPr>
        <w:t xml:space="preserve"> twice to check for reproducibility.</w:t>
      </w:r>
    </w:p>
    <w:p w14:paraId="4FA9318E" w14:textId="77777777" w:rsidR="00B93008" w:rsidRPr="00CC1C3F" w:rsidRDefault="00B93008" w:rsidP="00DF663C">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In addition, nucleotide sequences </w:t>
      </w:r>
      <w:proofErr w:type="gramStart"/>
      <w:r w:rsidRPr="00CC1C3F">
        <w:rPr>
          <w:rFonts w:ascii="Times New Roman" w:hAnsi="Times New Roman"/>
          <w:sz w:val="24"/>
          <w:szCs w:val="24"/>
          <w:lang w:val="en-GB"/>
        </w:rPr>
        <w:t>were obtained</w:t>
      </w:r>
      <w:proofErr w:type="gramEnd"/>
      <w:r w:rsidRPr="00CC1C3F">
        <w:rPr>
          <w:rFonts w:ascii="Times New Roman" w:hAnsi="Times New Roman"/>
          <w:sz w:val="24"/>
          <w:szCs w:val="24"/>
          <w:lang w:val="en-GB"/>
        </w:rPr>
        <w:t xml:space="preserve"> from the four most variable species based on microsatellite results (see below). From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sz w:val="24"/>
          <w:szCs w:val="24"/>
          <w:lang w:val="en-GB"/>
        </w:rPr>
        <w:t xml:space="preserve">,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fuscum</w:t>
      </w:r>
      <w:proofErr w:type="spellEnd"/>
      <w:r w:rsidRPr="00CC1C3F">
        <w:rPr>
          <w:rFonts w:ascii="Times New Roman" w:hAnsi="Times New Roman"/>
          <w:i/>
          <w:sz w:val="24"/>
          <w:szCs w:val="24"/>
          <w:lang w:val="en-GB"/>
        </w:rPr>
        <w:t xml:space="preserve">, 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 xml:space="preserve"> 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rubiginosum</w:t>
      </w:r>
      <w:proofErr w:type="spellEnd"/>
      <w:r w:rsidRPr="00CC1C3F">
        <w:rPr>
          <w:rFonts w:ascii="Times New Roman" w:hAnsi="Times New Roman"/>
          <w:sz w:val="24"/>
          <w:szCs w:val="24"/>
          <w:lang w:val="en-GB"/>
        </w:rPr>
        <w:t xml:space="preserve">, five, five, three and three samples, respectively, representing genetically differentiated specimens, </w:t>
      </w:r>
      <w:proofErr w:type="gramStart"/>
      <w:r w:rsidRPr="00CC1C3F">
        <w:rPr>
          <w:rFonts w:ascii="Times New Roman" w:hAnsi="Times New Roman"/>
          <w:sz w:val="24"/>
          <w:szCs w:val="24"/>
          <w:lang w:val="en-GB"/>
        </w:rPr>
        <w:t>were screened</w:t>
      </w:r>
      <w:proofErr w:type="gramEnd"/>
      <w:r w:rsidRPr="00CC1C3F">
        <w:rPr>
          <w:rFonts w:ascii="Times New Roman" w:hAnsi="Times New Roman"/>
          <w:sz w:val="24"/>
          <w:szCs w:val="24"/>
          <w:lang w:val="en-GB"/>
        </w:rPr>
        <w:t xml:space="preserve"> for variation in two regions of the plastid genome (</w:t>
      </w:r>
      <w:proofErr w:type="spellStart"/>
      <w:r w:rsidRPr="00CC1C3F">
        <w:rPr>
          <w:rFonts w:ascii="Times New Roman" w:hAnsi="Times New Roman"/>
          <w:i/>
          <w:sz w:val="24"/>
          <w:szCs w:val="24"/>
          <w:lang w:val="en-GB"/>
        </w:rPr>
        <w:t>trn</w:t>
      </w:r>
      <w:r w:rsidRPr="00CC1C3F">
        <w:rPr>
          <w:rFonts w:ascii="Times New Roman" w:hAnsi="Times New Roman"/>
          <w:sz w:val="24"/>
          <w:szCs w:val="24"/>
          <w:lang w:val="en-GB"/>
        </w:rPr>
        <w:t>G</w:t>
      </w:r>
      <w:proofErr w:type="spellEnd"/>
      <w:r w:rsidRPr="00CC1C3F">
        <w:rPr>
          <w:rFonts w:ascii="Times New Roman" w:hAnsi="Times New Roman"/>
          <w:sz w:val="24"/>
          <w:szCs w:val="24"/>
          <w:lang w:val="en-GB"/>
        </w:rPr>
        <w:t xml:space="preserve"> and </w:t>
      </w:r>
      <w:proofErr w:type="spellStart"/>
      <w:r w:rsidRPr="00CC1C3F">
        <w:rPr>
          <w:rFonts w:ascii="Times New Roman" w:hAnsi="Times New Roman"/>
          <w:i/>
          <w:sz w:val="24"/>
          <w:szCs w:val="24"/>
          <w:lang w:val="en-GB"/>
        </w:rPr>
        <w:t>trn</w:t>
      </w:r>
      <w:r w:rsidRPr="00CC1C3F">
        <w:rPr>
          <w:rFonts w:ascii="Times New Roman" w:hAnsi="Times New Roman"/>
          <w:sz w:val="24"/>
          <w:szCs w:val="24"/>
          <w:lang w:val="en-GB"/>
        </w:rPr>
        <w:t>L</w:t>
      </w:r>
      <w:proofErr w:type="spellEnd"/>
      <w:r w:rsidRPr="00CC1C3F">
        <w:rPr>
          <w:rFonts w:ascii="Times New Roman" w:hAnsi="Times New Roman"/>
          <w:sz w:val="24"/>
          <w:szCs w:val="24"/>
          <w:lang w:val="en-GB"/>
        </w:rPr>
        <w:t xml:space="preserve">). Only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sz w:val="24"/>
          <w:szCs w:val="24"/>
          <w:lang w:val="en-GB"/>
        </w:rPr>
        <w:t xml:space="preserve"> samples differed with an </w:t>
      </w:r>
      <w:proofErr w:type="spellStart"/>
      <w:r w:rsidRPr="00CC1C3F">
        <w:rPr>
          <w:rFonts w:ascii="Times New Roman" w:hAnsi="Times New Roman"/>
          <w:sz w:val="24"/>
          <w:szCs w:val="24"/>
          <w:lang w:val="en-GB"/>
        </w:rPr>
        <w:t>indel</w:t>
      </w:r>
      <w:proofErr w:type="spellEnd"/>
      <w:r w:rsidRPr="00CC1C3F">
        <w:rPr>
          <w:rFonts w:ascii="Times New Roman" w:hAnsi="Times New Roman"/>
          <w:sz w:val="24"/>
          <w:szCs w:val="24"/>
          <w:lang w:val="en-GB"/>
        </w:rPr>
        <w:t xml:space="preserve"> (1 </w:t>
      </w:r>
      <w:proofErr w:type="spellStart"/>
      <w:r w:rsidRPr="00CC1C3F">
        <w:rPr>
          <w:rFonts w:ascii="Times New Roman" w:hAnsi="Times New Roman"/>
          <w:sz w:val="24"/>
          <w:szCs w:val="24"/>
          <w:lang w:val="en-GB"/>
        </w:rPr>
        <w:t>bp</w:t>
      </w:r>
      <w:proofErr w:type="spellEnd"/>
      <w:r w:rsidRPr="00CC1C3F">
        <w:rPr>
          <w:rFonts w:ascii="Times New Roman" w:hAnsi="Times New Roman"/>
          <w:sz w:val="24"/>
          <w:szCs w:val="24"/>
          <w:lang w:val="en-GB"/>
        </w:rPr>
        <w:t xml:space="preserve">) in three of five samples, and no variation </w:t>
      </w:r>
      <w:proofErr w:type="gramStart"/>
      <w:r w:rsidRPr="00CC1C3F">
        <w:rPr>
          <w:rFonts w:ascii="Times New Roman" w:hAnsi="Times New Roman"/>
          <w:sz w:val="24"/>
          <w:szCs w:val="24"/>
          <w:lang w:val="en-GB"/>
        </w:rPr>
        <w:t>was found</w:t>
      </w:r>
      <w:proofErr w:type="gramEnd"/>
      <w:r w:rsidRPr="00CC1C3F">
        <w:rPr>
          <w:rFonts w:ascii="Times New Roman" w:hAnsi="Times New Roman"/>
          <w:sz w:val="24"/>
          <w:szCs w:val="24"/>
          <w:lang w:val="en-GB"/>
        </w:rPr>
        <w:t xml:space="preserve"> in the plastid marker </w:t>
      </w:r>
      <w:proofErr w:type="spellStart"/>
      <w:r w:rsidRPr="00CC1C3F">
        <w:rPr>
          <w:rFonts w:ascii="Times New Roman" w:hAnsi="Times New Roman"/>
          <w:i/>
          <w:sz w:val="24"/>
          <w:szCs w:val="24"/>
          <w:lang w:val="en-GB"/>
        </w:rPr>
        <w:t>trn</w:t>
      </w:r>
      <w:r w:rsidRPr="00CC1C3F">
        <w:rPr>
          <w:rFonts w:ascii="Times New Roman" w:hAnsi="Times New Roman"/>
          <w:sz w:val="24"/>
          <w:szCs w:val="24"/>
          <w:lang w:val="en-GB"/>
        </w:rPr>
        <w:t>L</w:t>
      </w:r>
      <w:proofErr w:type="spellEnd"/>
      <w:r w:rsidRPr="00CC1C3F">
        <w:rPr>
          <w:rFonts w:ascii="Times New Roman" w:hAnsi="Times New Roman"/>
          <w:sz w:val="24"/>
          <w:szCs w:val="24"/>
          <w:lang w:val="en-GB"/>
        </w:rPr>
        <w:t xml:space="preserve"> using the same samples. Since no segregating sites </w:t>
      </w:r>
      <w:proofErr w:type="gramStart"/>
      <w:r w:rsidRPr="00CC1C3F">
        <w:rPr>
          <w:rFonts w:ascii="Times New Roman" w:hAnsi="Times New Roman"/>
          <w:sz w:val="24"/>
          <w:szCs w:val="24"/>
          <w:lang w:val="en-GB"/>
        </w:rPr>
        <w:t>were found</w:t>
      </w:r>
      <w:proofErr w:type="gramEnd"/>
      <w:r w:rsidRPr="00CC1C3F">
        <w:rPr>
          <w:rFonts w:ascii="Times New Roman" w:hAnsi="Times New Roman"/>
          <w:sz w:val="24"/>
          <w:szCs w:val="24"/>
          <w:lang w:val="en-GB"/>
        </w:rPr>
        <w:t xml:space="preserve"> within species, no additional sequences were obtained and sequence data were omitted in the following analyses.</w:t>
      </w:r>
    </w:p>
    <w:p w14:paraId="28DF001C" w14:textId="77777777" w:rsidR="00B93008" w:rsidRPr="00CC1C3F" w:rsidRDefault="00B93008" w:rsidP="00E9556B">
      <w:pPr>
        <w:spacing w:line="480" w:lineRule="auto"/>
        <w:rPr>
          <w:rFonts w:ascii="Times New Roman" w:hAnsi="Times New Roman"/>
          <w:sz w:val="24"/>
          <w:szCs w:val="24"/>
          <w:lang w:val="en-GB"/>
        </w:rPr>
      </w:pPr>
    </w:p>
    <w:p w14:paraId="0E13FEC1" w14:textId="77777777" w:rsidR="00B93008" w:rsidRPr="00CC1C3F" w:rsidRDefault="00B93008" w:rsidP="00E9556B">
      <w:pPr>
        <w:spacing w:line="480" w:lineRule="auto"/>
        <w:rPr>
          <w:rFonts w:ascii="Times New Roman" w:hAnsi="Times New Roman"/>
          <w:b/>
          <w:sz w:val="24"/>
          <w:szCs w:val="24"/>
          <w:lang w:val="en-GB"/>
        </w:rPr>
      </w:pPr>
      <w:r w:rsidRPr="00CC1C3F">
        <w:rPr>
          <w:rFonts w:ascii="Times New Roman" w:hAnsi="Times New Roman"/>
          <w:b/>
          <w:sz w:val="24"/>
          <w:szCs w:val="24"/>
          <w:lang w:val="en-GB"/>
        </w:rPr>
        <w:t>Genetic structure</w:t>
      </w:r>
      <w:r w:rsidRPr="00CC1C3F" w:rsidDel="00924C87">
        <w:rPr>
          <w:rFonts w:ascii="Times New Roman" w:hAnsi="Times New Roman"/>
          <w:b/>
          <w:sz w:val="24"/>
          <w:szCs w:val="24"/>
          <w:lang w:val="en-GB"/>
        </w:rPr>
        <w:t xml:space="preserve"> </w:t>
      </w:r>
      <w:r w:rsidRPr="00CC1C3F">
        <w:rPr>
          <w:rFonts w:ascii="Times New Roman" w:hAnsi="Times New Roman"/>
          <w:b/>
          <w:sz w:val="24"/>
          <w:szCs w:val="24"/>
          <w:lang w:val="en-GB"/>
        </w:rPr>
        <w:t>and diversity analyses</w:t>
      </w:r>
    </w:p>
    <w:p w14:paraId="3020D7A7" w14:textId="77777777" w:rsidR="00B93008" w:rsidRPr="00CC1C3F" w:rsidRDefault="00B93008" w:rsidP="004E3C57">
      <w:pPr>
        <w:spacing w:line="480" w:lineRule="auto"/>
        <w:rPr>
          <w:rFonts w:ascii="Times New Roman" w:hAnsi="Times New Roman"/>
          <w:sz w:val="24"/>
          <w:szCs w:val="24"/>
          <w:lang w:val="en-GB"/>
        </w:rPr>
      </w:pPr>
      <w:r w:rsidRPr="00CC1C3F">
        <w:rPr>
          <w:rFonts w:ascii="Times New Roman" w:hAnsi="Times New Roman"/>
          <w:sz w:val="24"/>
          <w:szCs w:val="24"/>
          <w:lang w:val="en-GB"/>
        </w:rPr>
        <w:t>Genetic structuring were investigated using Principal Coordinate Analyses (</w:t>
      </w:r>
      <w:proofErr w:type="spellStart"/>
      <w:r w:rsidRPr="00CC1C3F">
        <w:rPr>
          <w:rFonts w:ascii="Times New Roman" w:hAnsi="Times New Roman"/>
          <w:sz w:val="24"/>
          <w:szCs w:val="24"/>
          <w:lang w:val="en-GB"/>
        </w:rPr>
        <w:t>PCoA</w:t>
      </w:r>
      <w:proofErr w:type="spellEnd"/>
      <w:r w:rsidRPr="00CC1C3F">
        <w:rPr>
          <w:rFonts w:ascii="Times New Roman" w:hAnsi="Times New Roman"/>
          <w:sz w:val="24"/>
          <w:szCs w:val="24"/>
          <w:lang w:val="en-GB"/>
        </w:rPr>
        <w:t xml:space="preserve">) in GENALEX 6.501 </w:t>
      </w:r>
      <w:r w:rsidRPr="00CC1C3F">
        <w:rPr>
          <w:rFonts w:ascii="Times New Roman" w:hAnsi="Times New Roman"/>
          <w:noProof/>
          <w:sz w:val="24"/>
          <w:szCs w:val="24"/>
          <w:lang w:val="en-GB"/>
        </w:rPr>
        <w:t>(Peakall &amp; Smouse, 2012)</w:t>
      </w:r>
      <w:r w:rsidRPr="00CC1C3F">
        <w:rPr>
          <w:rFonts w:ascii="Times New Roman" w:hAnsi="Times New Roman"/>
          <w:sz w:val="24"/>
          <w:szCs w:val="24"/>
          <w:lang w:val="en-GB"/>
        </w:rPr>
        <w:t xml:space="preserve"> and Bayesian cluster analyses implemented in STRUCTURE 2.3.4 </w:t>
      </w:r>
      <w:r w:rsidRPr="00CC1C3F">
        <w:rPr>
          <w:rFonts w:ascii="Times New Roman" w:hAnsi="Times New Roman"/>
          <w:noProof/>
          <w:sz w:val="24"/>
          <w:szCs w:val="24"/>
          <w:lang w:val="en-GB"/>
        </w:rPr>
        <w:t>(Pritchard</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2000)</w:t>
      </w:r>
      <w:r w:rsidRPr="00CC1C3F">
        <w:rPr>
          <w:rFonts w:ascii="Times New Roman" w:hAnsi="Times New Roman"/>
          <w:sz w:val="24"/>
          <w:szCs w:val="24"/>
          <w:lang w:val="en-GB"/>
        </w:rPr>
        <w:t xml:space="preserve">. The same analysis regime was used for all species in STRUCTURE, i.e., burn-in period of 50 000 iterations followed by 200 000 iterations per run, replicated ten times for each </w:t>
      </w:r>
      <w:r w:rsidRPr="00CC1C3F">
        <w:rPr>
          <w:rFonts w:ascii="Times New Roman" w:hAnsi="Times New Roman"/>
          <w:i/>
          <w:sz w:val="24"/>
          <w:szCs w:val="24"/>
          <w:lang w:val="en-GB"/>
        </w:rPr>
        <w:t>K</w:t>
      </w:r>
      <w:r w:rsidRPr="00CC1C3F">
        <w:rPr>
          <w:rFonts w:ascii="Times New Roman" w:hAnsi="Times New Roman"/>
          <w:sz w:val="24"/>
          <w:szCs w:val="24"/>
          <w:lang w:val="en-GB"/>
        </w:rPr>
        <w:t xml:space="preserve"> from 1-10 assuming an admixture model with independent allele frequencies. STRUCTURE HARVESTER </w:t>
      </w:r>
      <w:r w:rsidRPr="00CC1C3F">
        <w:rPr>
          <w:rFonts w:ascii="Times New Roman" w:hAnsi="Times New Roman"/>
          <w:noProof/>
          <w:sz w:val="24"/>
          <w:szCs w:val="24"/>
          <w:lang w:val="en-GB"/>
        </w:rPr>
        <w:t>(Earl &amp; vonHoldt, 2012)</w:t>
      </w:r>
      <w:r w:rsidRPr="00CC1C3F">
        <w:rPr>
          <w:rFonts w:ascii="Times New Roman" w:hAnsi="Times New Roman"/>
          <w:sz w:val="24"/>
          <w:szCs w:val="24"/>
          <w:lang w:val="en-GB"/>
        </w:rPr>
        <w:t xml:space="preserve"> </w:t>
      </w:r>
      <w:proofErr w:type="gramStart"/>
      <w:r w:rsidRPr="00CC1C3F">
        <w:rPr>
          <w:rFonts w:ascii="Times New Roman" w:hAnsi="Times New Roman"/>
          <w:sz w:val="24"/>
          <w:szCs w:val="24"/>
          <w:lang w:val="en-GB"/>
        </w:rPr>
        <w:t>was used</w:t>
      </w:r>
      <w:proofErr w:type="gramEnd"/>
      <w:r w:rsidRPr="00CC1C3F">
        <w:rPr>
          <w:rFonts w:ascii="Times New Roman" w:hAnsi="Times New Roman"/>
          <w:sz w:val="24"/>
          <w:szCs w:val="24"/>
          <w:lang w:val="en-GB"/>
        </w:rPr>
        <w:t xml:space="preserve"> for collating and visualizing likelihood values obtained from STRUCTURE. The mean likelihood of the </w:t>
      </w:r>
      <w:r w:rsidRPr="00AB5DF7">
        <w:rPr>
          <w:rFonts w:ascii="Times New Roman" w:hAnsi="Times New Roman"/>
          <w:i/>
          <w:sz w:val="24"/>
          <w:szCs w:val="24"/>
          <w:lang w:val="en-GB"/>
        </w:rPr>
        <w:t>K</w:t>
      </w:r>
      <w:r w:rsidRPr="00CC1C3F">
        <w:rPr>
          <w:rFonts w:ascii="Times New Roman" w:hAnsi="Times New Roman"/>
          <w:sz w:val="24"/>
          <w:szCs w:val="24"/>
          <w:lang w:val="en-GB"/>
        </w:rPr>
        <w:t>-value (</w:t>
      </w:r>
      <w:proofErr w:type="gramStart"/>
      <w:r w:rsidRPr="00CC1C3F">
        <w:rPr>
          <w:rFonts w:ascii="Times New Roman" w:hAnsi="Times New Roman"/>
          <w:sz w:val="24"/>
          <w:szCs w:val="24"/>
          <w:lang w:val="en-GB"/>
        </w:rPr>
        <w:t>L(</w:t>
      </w:r>
      <w:proofErr w:type="gramEnd"/>
      <w:r w:rsidRPr="00CC1C3F">
        <w:rPr>
          <w:rFonts w:ascii="Times New Roman" w:hAnsi="Times New Roman"/>
          <w:i/>
          <w:sz w:val="24"/>
          <w:szCs w:val="24"/>
          <w:lang w:val="en-GB"/>
        </w:rPr>
        <w:t>K</w:t>
      </w:r>
      <w:r w:rsidRPr="00CC1C3F">
        <w:rPr>
          <w:rFonts w:ascii="Times New Roman" w:hAnsi="Times New Roman"/>
          <w:sz w:val="24"/>
          <w:szCs w:val="24"/>
          <w:lang w:val="en-GB"/>
        </w:rPr>
        <w:t xml:space="preserve">)) and standard deviations for </w:t>
      </w:r>
      <w:r w:rsidRPr="00CC1C3F">
        <w:rPr>
          <w:rFonts w:ascii="Times New Roman" w:hAnsi="Times New Roman"/>
          <w:i/>
          <w:sz w:val="24"/>
          <w:szCs w:val="24"/>
          <w:lang w:val="en-GB"/>
        </w:rPr>
        <w:t>K</w:t>
      </w:r>
      <w:r w:rsidRPr="00CC1C3F">
        <w:rPr>
          <w:rFonts w:ascii="Times New Roman" w:hAnsi="Times New Roman"/>
          <w:sz w:val="24"/>
          <w:szCs w:val="24"/>
          <w:lang w:val="en-GB"/>
        </w:rPr>
        <w:t>-values, as well as Δ</w:t>
      </w:r>
      <w:r w:rsidRPr="00CC1C3F">
        <w:rPr>
          <w:rFonts w:ascii="Times New Roman" w:hAnsi="Times New Roman"/>
          <w:i/>
          <w:sz w:val="24"/>
          <w:szCs w:val="24"/>
          <w:lang w:val="en-GB"/>
        </w:rPr>
        <w:t>K</w:t>
      </w:r>
      <w:r w:rsidRPr="00CC1C3F">
        <w:rPr>
          <w:rFonts w:ascii="Times New Roman" w:hAnsi="Times New Roman"/>
          <w:sz w:val="24"/>
          <w:szCs w:val="24"/>
          <w:lang w:val="en-GB"/>
        </w:rPr>
        <w:t xml:space="preserve"> </w:t>
      </w:r>
      <w:r w:rsidRPr="00CC1C3F">
        <w:rPr>
          <w:rFonts w:ascii="Times New Roman" w:hAnsi="Times New Roman"/>
          <w:noProof/>
          <w:sz w:val="24"/>
          <w:szCs w:val="24"/>
          <w:lang w:val="en-GB"/>
        </w:rPr>
        <w:t>(Evanno</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2005)</w:t>
      </w:r>
      <w:r w:rsidRPr="00CC1C3F">
        <w:rPr>
          <w:rFonts w:ascii="Times New Roman" w:hAnsi="Times New Roman"/>
          <w:sz w:val="24"/>
          <w:szCs w:val="24"/>
          <w:lang w:val="en-GB"/>
        </w:rPr>
        <w:t xml:space="preserve"> were used to evaluate the most likely number of genetic groups within each species. Alignments of the different replicated analyses for the chosen </w:t>
      </w:r>
      <w:r w:rsidRPr="00CC1C3F">
        <w:rPr>
          <w:rFonts w:ascii="Times New Roman" w:hAnsi="Times New Roman"/>
          <w:i/>
          <w:sz w:val="24"/>
          <w:szCs w:val="24"/>
          <w:lang w:val="en-GB"/>
        </w:rPr>
        <w:t>K</w:t>
      </w:r>
      <w:r w:rsidRPr="00CC1C3F">
        <w:rPr>
          <w:rFonts w:ascii="Times New Roman" w:hAnsi="Times New Roman"/>
          <w:sz w:val="24"/>
          <w:szCs w:val="24"/>
          <w:lang w:val="en-GB"/>
        </w:rPr>
        <w:t xml:space="preserve">-values were </w:t>
      </w:r>
      <w:r w:rsidRPr="00CC1C3F">
        <w:rPr>
          <w:rFonts w:ascii="Times New Roman" w:hAnsi="Times New Roman"/>
          <w:sz w:val="24"/>
          <w:szCs w:val="24"/>
          <w:lang w:val="en-GB"/>
        </w:rPr>
        <w:lastRenderedPageBreak/>
        <w:t xml:space="preserve">made using the greedy option and 1 000 random input orders in the software CLUMPP 1.2.2. </w:t>
      </w:r>
      <w:r w:rsidRPr="00CC1C3F">
        <w:rPr>
          <w:rFonts w:ascii="Times New Roman" w:hAnsi="Times New Roman"/>
          <w:noProof/>
          <w:sz w:val="24"/>
          <w:szCs w:val="24"/>
          <w:lang w:val="en-GB"/>
        </w:rPr>
        <w:t>(Jakobsson &amp; Rosenberg, 2007)</w:t>
      </w:r>
      <w:r w:rsidRPr="00CC1C3F">
        <w:rPr>
          <w:rFonts w:ascii="Times New Roman" w:hAnsi="Times New Roman"/>
          <w:sz w:val="24"/>
          <w:szCs w:val="24"/>
          <w:lang w:val="en-GB"/>
        </w:rPr>
        <w:t xml:space="preserve">. The program DISTRUCT 1.1 </w:t>
      </w:r>
      <w:r w:rsidRPr="00CC1C3F">
        <w:rPr>
          <w:rFonts w:ascii="Times New Roman" w:hAnsi="Times New Roman"/>
          <w:noProof/>
          <w:sz w:val="24"/>
          <w:szCs w:val="24"/>
          <w:lang w:val="en-GB"/>
        </w:rPr>
        <w:t>(Rosenberg, 2004)</w:t>
      </w:r>
      <w:r w:rsidRPr="00CC1C3F">
        <w:rPr>
          <w:rFonts w:ascii="Times New Roman" w:hAnsi="Times New Roman"/>
          <w:sz w:val="24"/>
          <w:szCs w:val="24"/>
          <w:lang w:val="en-GB"/>
        </w:rPr>
        <w:t xml:space="preserve"> </w:t>
      </w:r>
      <w:proofErr w:type="gramStart"/>
      <w:r w:rsidRPr="00CC1C3F">
        <w:rPr>
          <w:rFonts w:ascii="Times New Roman" w:hAnsi="Times New Roman"/>
          <w:sz w:val="24"/>
          <w:szCs w:val="24"/>
          <w:lang w:val="en-GB"/>
        </w:rPr>
        <w:t>was</w:t>
      </w:r>
      <w:r>
        <w:rPr>
          <w:rFonts w:ascii="Times New Roman" w:hAnsi="Times New Roman"/>
          <w:sz w:val="24"/>
          <w:szCs w:val="24"/>
          <w:lang w:val="en-GB"/>
        </w:rPr>
        <w:t xml:space="preserve"> used</w:t>
      </w:r>
      <w:proofErr w:type="gramEnd"/>
      <w:r>
        <w:rPr>
          <w:rFonts w:ascii="Times New Roman" w:hAnsi="Times New Roman"/>
          <w:sz w:val="24"/>
          <w:szCs w:val="24"/>
          <w:lang w:val="en-GB"/>
        </w:rPr>
        <w:t xml:space="preserve"> to graphically display</w:t>
      </w:r>
      <w:r w:rsidRPr="00CC1C3F">
        <w:rPr>
          <w:rFonts w:ascii="Times New Roman" w:hAnsi="Times New Roman"/>
          <w:sz w:val="24"/>
          <w:szCs w:val="24"/>
          <w:lang w:val="en-GB"/>
        </w:rPr>
        <w:t xml:space="preserve"> STRUCTURE results. </w:t>
      </w:r>
    </w:p>
    <w:p w14:paraId="76FDFB94" w14:textId="77777777" w:rsidR="00B93008" w:rsidRPr="00CC1C3F" w:rsidRDefault="00B93008" w:rsidP="000D5BC5">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Samples for each species </w:t>
      </w:r>
      <w:proofErr w:type="gramStart"/>
      <w:r w:rsidRPr="00CC1C3F">
        <w:rPr>
          <w:rFonts w:ascii="Times New Roman" w:hAnsi="Times New Roman"/>
          <w:sz w:val="24"/>
          <w:szCs w:val="24"/>
          <w:lang w:val="en-GB"/>
        </w:rPr>
        <w:t>were pooled</w:t>
      </w:r>
      <w:proofErr w:type="gramEnd"/>
      <w:r w:rsidRPr="00CC1C3F">
        <w:rPr>
          <w:rFonts w:ascii="Times New Roman" w:hAnsi="Times New Roman"/>
          <w:sz w:val="24"/>
          <w:szCs w:val="24"/>
          <w:lang w:val="en-GB"/>
        </w:rPr>
        <w:t xml:space="preserve"> into regional groups according to major patterns of genetic structuring across species and geographical distribution of samples within species. Thus, six regional groups </w:t>
      </w:r>
      <w:proofErr w:type="gramStart"/>
      <w:r w:rsidRPr="00CC1C3F">
        <w:rPr>
          <w:rFonts w:ascii="Times New Roman" w:hAnsi="Times New Roman"/>
          <w:sz w:val="24"/>
          <w:szCs w:val="24"/>
          <w:lang w:val="en-GB"/>
        </w:rPr>
        <w:t>were defined</w:t>
      </w:r>
      <w:proofErr w:type="gramEnd"/>
      <w:r w:rsidRPr="00CC1C3F">
        <w:rPr>
          <w:rFonts w:ascii="Times New Roman" w:hAnsi="Times New Roman"/>
          <w:sz w:val="24"/>
          <w:szCs w:val="24"/>
          <w:lang w:val="en-GB"/>
        </w:rPr>
        <w:t xml:space="preserve">: Europe, eastern North America, Pacific Northwest, Alaska, Asia, and central Eurasia. High genetic differentiation </w:t>
      </w:r>
      <w:proofErr w:type="gramStart"/>
      <w:r w:rsidRPr="00CC1C3F">
        <w:rPr>
          <w:rFonts w:ascii="Times New Roman" w:hAnsi="Times New Roman"/>
          <w:sz w:val="24"/>
          <w:szCs w:val="24"/>
          <w:lang w:val="en-GB"/>
        </w:rPr>
        <w:t>was found</w:t>
      </w:r>
      <w:proofErr w:type="gramEnd"/>
      <w:r w:rsidRPr="00CC1C3F">
        <w:rPr>
          <w:rFonts w:ascii="Times New Roman" w:hAnsi="Times New Roman"/>
          <w:sz w:val="24"/>
          <w:szCs w:val="24"/>
          <w:lang w:val="en-GB"/>
        </w:rPr>
        <w:t xml:space="preserve"> along the western coast of North America (see below), with one genetic group dominating in Southeast Alaska and southwards (Pacific Northwest) and another dominating northwards (Alaska). Therefore, two regional groups </w:t>
      </w:r>
      <w:proofErr w:type="gramStart"/>
      <w:r w:rsidRPr="00CC1C3F">
        <w:rPr>
          <w:rFonts w:ascii="Times New Roman" w:hAnsi="Times New Roman"/>
          <w:sz w:val="24"/>
          <w:szCs w:val="24"/>
          <w:lang w:val="en-GB"/>
        </w:rPr>
        <w:t>were defined</w:t>
      </w:r>
      <w:proofErr w:type="gramEnd"/>
      <w:r w:rsidRPr="00CC1C3F">
        <w:rPr>
          <w:rFonts w:ascii="Times New Roman" w:hAnsi="Times New Roman"/>
          <w:sz w:val="24"/>
          <w:szCs w:val="24"/>
          <w:lang w:val="en-GB"/>
        </w:rPr>
        <w:t xml:space="preserve"> in the western North American area. </w:t>
      </w:r>
      <w:r w:rsidRPr="00CC1C3F">
        <w:rPr>
          <w:rFonts w:ascii="Times New Roman" w:hAnsi="Times New Roman"/>
          <w:i/>
          <w:sz w:val="24"/>
          <w:szCs w:val="24"/>
          <w:lang w:val="en-GB"/>
        </w:rPr>
        <w:t xml:space="preserve">Sphagnum </w:t>
      </w:r>
      <w:proofErr w:type="spellStart"/>
      <w:r w:rsidRPr="00CC1C3F">
        <w:rPr>
          <w:rFonts w:ascii="Times New Roman" w:hAnsi="Times New Roman"/>
          <w:i/>
          <w:sz w:val="24"/>
          <w:szCs w:val="24"/>
          <w:lang w:val="en-GB"/>
        </w:rPr>
        <w:t>austinii</w:t>
      </w:r>
      <w:proofErr w:type="spellEnd"/>
      <w:r w:rsidRPr="00CC1C3F">
        <w:rPr>
          <w:rFonts w:ascii="Times New Roman" w:hAnsi="Times New Roman"/>
          <w:sz w:val="24"/>
          <w:szCs w:val="24"/>
          <w:lang w:val="en-GB"/>
        </w:rPr>
        <w:t xml:space="preserve"> </w:t>
      </w:r>
      <w:proofErr w:type="gramStart"/>
      <w:r w:rsidRPr="00CC1C3F">
        <w:rPr>
          <w:rFonts w:ascii="Times New Roman" w:hAnsi="Times New Roman"/>
          <w:sz w:val="24"/>
          <w:szCs w:val="24"/>
          <w:lang w:val="en-GB"/>
        </w:rPr>
        <w:t>was divided</w:t>
      </w:r>
      <w:proofErr w:type="gramEnd"/>
      <w:r w:rsidRPr="00CC1C3F">
        <w:rPr>
          <w:rFonts w:ascii="Times New Roman" w:hAnsi="Times New Roman"/>
          <w:sz w:val="24"/>
          <w:szCs w:val="24"/>
          <w:lang w:val="en-GB"/>
        </w:rPr>
        <w:t xml:space="preserve"> in three regional groups,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i/>
          <w:sz w:val="24"/>
          <w:szCs w:val="24"/>
          <w:lang w:val="en-GB"/>
        </w:rPr>
        <w:t>,</w:t>
      </w:r>
      <w:r w:rsidRPr="00CC1C3F">
        <w:rPr>
          <w:rFonts w:ascii="Times New Roman" w:hAnsi="Times New Roman"/>
          <w:sz w:val="24"/>
          <w:szCs w:val="24"/>
          <w:lang w:val="en-GB"/>
        </w:rPr>
        <w:t xml:space="preserve">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rubiginosum</w:t>
      </w:r>
      <w:proofErr w:type="spellEnd"/>
      <w:r w:rsidRPr="00CC1C3F">
        <w:rPr>
          <w:rFonts w:ascii="Times New Roman" w:hAnsi="Times New Roman"/>
          <w:i/>
          <w:sz w:val="24"/>
          <w:szCs w:val="24"/>
          <w:lang w:val="en-GB"/>
        </w:rPr>
        <w:t>,</w:t>
      </w:r>
      <w:r w:rsidRPr="00CC1C3F">
        <w:rPr>
          <w:rFonts w:ascii="Times New Roman" w:hAnsi="Times New Roman"/>
          <w:sz w:val="24"/>
          <w:szCs w:val="24"/>
          <w:lang w:val="en-GB"/>
        </w:rPr>
        <w:t xml:space="preserve"> 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wulfianum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in four regional groups, 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fuscum</w:t>
      </w:r>
      <w:proofErr w:type="spellEnd"/>
      <w:r w:rsidRPr="00CC1C3F">
        <w:rPr>
          <w:rFonts w:ascii="Times New Roman" w:hAnsi="Times New Roman"/>
          <w:sz w:val="24"/>
          <w:szCs w:val="24"/>
          <w:lang w:val="en-GB"/>
        </w:rPr>
        <w:t xml:space="preserve"> in six regional groups (Fig. S1 in Appendix S1 in Supporting Information). </w:t>
      </w:r>
      <w:proofErr w:type="gramStart"/>
      <w:r w:rsidRPr="00CC1C3F">
        <w:rPr>
          <w:rFonts w:ascii="Times New Roman" w:hAnsi="Times New Roman"/>
          <w:sz w:val="24"/>
          <w:szCs w:val="24"/>
          <w:lang w:val="en-GB"/>
        </w:rPr>
        <w:t>To further investigate</w:t>
      </w:r>
      <w:proofErr w:type="gramEnd"/>
      <w:r w:rsidRPr="00CC1C3F">
        <w:rPr>
          <w:rFonts w:ascii="Times New Roman" w:hAnsi="Times New Roman"/>
          <w:sz w:val="24"/>
          <w:szCs w:val="24"/>
          <w:lang w:val="en-GB"/>
        </w:rPr>
        <w:t xml:space="preserve"> genetic structure and differentiation, pairwise </w:t>
      </w:r>
      <w:r w:rsidRPr="00CC1C3F">
        <w:rPr>
          <w:rFonts w:ascii="Times New Roman" w:hAnsi="Times New Roman"/>
          <w:i/>
          <w:sz w:val="24"/>
          <w:szCs w:val="24"/>
          <w:lang w:val="en-GB"/>
        </w:rPr>
        <w:t>F</w:t>
      </w:r>
      <w:r w:rsidRPr="00CC1C3F">
        <w:rPr>
          <w:rFonts w:ascii="Times New Roman" w:hAnsi="Times New Roman"/>
          <w:sz w:val="24"/>
          <w:szCs w:val="24"/>
          <w:vertAlign w:val="subscript"/>
          <w:lang w:val="en-GB"/>
        </w:rPr>
        <w:t>ST</w:t>
      </w:r>
      <w:r w:rsidRPr="00CC1C3F">
        <w:rPr>
          <w:rFonts w:ascii="Times New Roman" w:hAnsi="Times New Roman"/>
          <w:sz w:val="24"/>
          <w:szCs w:val="24"/>
          <w:lang w:val="en-GB"/>
        </w:rPr>
        <w:t xml:space="preserve"> and </w:t>
      </w:r>
      <w:proofErr w:type="spellStart"/>
      <w:r w:rsidRPr="00CC1C3F">
        <w:rPr>
          <w:rFonts w:ascii="Times New Roman" w:hAnsi="Times New Roman"/>
          <w:sz w:val="24"/>
          <w:szCs w:val="24"/>
          <w:lang w:val="en-GB"/>
        </w:rPr>
        <w:t>Nei’s</w:t>
      </w:r>
      <w:proofErr w:type="spellEnd"/>
      <w:r w:rsidRPr="00CC1C3F">
        <w:rPr>
          <w:rFonts w:ascii="Times New Roman" w:hAnsi="Times New Roman"/>
          <w:sz w:val="24"/>
          <w:szCs w:val="24"/>
          <w:lang w:val="en-GB"/>
        </w:rPr>
        <w:t xml:space="preserve"> genetic distance were estimated between pairs of regional groups for each species. Furthermore, genetic diversity </w:t>
      </w:r>
      <w:proofErr w:type="gramStart"/>
      <w:r w:rsidRPr="00CC1C3F">
        <w:rPr>
          <w:rFonts w:ascii="Times New Roman" w:hAnsi="Times New Roman"/>
          <w:sz w:val="24"/>
          <w:szCs w:val="24"/>
          <w:lang w:val="en-GB"/>
        </w:rPr>
        <w:t>was es</w:t>
      </w:r>
      <w:r>
        <w:rPr>
          <w:rFonts w:ascii="Times New Roman" w:hAnsi="Times New Roman"/>
          <w:sz w:val="24"/>
          <w:szCs w:val="24"/>
          <w:lang w:val="en-GB"/>
        </w:rPr>
        <w:t>timated</w:t>
      </w:r>
      <w:proofErr w:type="gramEnd"/>
      <w:r>
        <w:rPr>
          <w:rFonts w:ascii="Times New Roman" w:hAnsi="Times New Roman"/>
          <w:sz w:val="24"/>
          <w:szCs w:val="24"/>
          <w:lang w:val="en-GB"/>
        </w:rPr>
        <w:t xml:space="preserve"> for each regional group</w:t>
      </w:r>
      <w:r w:rsidRPr="00CC1C3F">
        <w:rPr>
          <w:rFonts w:ascii="Times New Roman" w:hAnsi="Times New Roman"/>
          <w:sz w:val="24"/>
          <w:szCs w:val="24"/>
          <w:lang w:val="en-GB"/>
        </w:rPr>
        <w:t xml:space="preserve"> in all species using number of polymorphic loci, expected heterozygosity, and mean number of alleles per locus. These analyses </w:t>
      </w:r>
      <w:proofErr w:type="gramStart"/>
      <w:r w:rsidRPr="00CC1C3F">
        <w:rPr>
          <w:rFonts w:ascii="Times New Roman" w:hAnsi="Times New Roman"/>
          <w:sz w:val="24"/>
          <w:szCs w:val="24"/>
          <w:lang w:val="en-GB"/>
        </w:rPr>
        <w:t>were performed</w:t>
      </w:r>
      <w:proofErr w:type="gramEnd"/>
      <w:r w:rsidRPr="00CC1C3F">
        <w:rPr>
          <w:rFonts w:ascii="Times New Roman" w:hAnsi="Times New Roman"/>
          <w:sz w:val="24"/>
          <w:szCs w:val="24"/>
          <w:lang w:val="en-GB"/>
        </w:rPr>
        <w:t xml:space="preserve"> in GENALEX 6.501 </w:t>
      </w:r>
      <w:r w:rsidRPr="00CC1C3F">
        <w:rPr>
          <w:rFonts w:ascii="Times New Roman" w:hAnsi="Times New Roman"/>
          <w:noProof/>
          <w:sz w:val="24"/>
          <w:szCs w:val="24"/>
          <w:lang w:val="en-GB"/>
        </w:rPr>
        <w:t>(Peakall &amp; Smouse, 2012)</w:t>
      </w:r>
      <w:r w:rsidRPr="00CC1C3F">
        <w:rPr>
          <w:rFonts w:ascii="Times New Roman" w:hAnsi="Times New Roman"/>
          <w:sz w:val="24"/>
          <w:szCs w:val="24"/>
          <w:lang w:val="en-GB"/>
        </w:rPr>
        <w:t xml:space="preserve">. </w:t>
      </w:r>
    </w:p>
    <w:p w14:paraId="08A95BC6" w14:textId="7C2E9838" w:rsidR="00B93008" w:rsidRPr="00CC1C3F" w:rsidRDefault="00B93008" w:rsidP="000D5BC5">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To test for isolation by distance, Mantel tests </w:t>
      </w:r>
      <w:proofErr w:type="gramStart"/>
      <w:r w:rsidRPr="00CC1C3F">
        <w:rPr>
          <w:rFonts w:ascii="Times New Roman" w:hAnsi="Times New Roman"/>
          <w:sz w:val="24"/>
          <w:szCs w:val="24"/>
          <w:lang w:val="en-GB"/>
        </w:rPr>
        <w:t>were performed</w:t>
      </w:r>
      <w:proofErr w:type="gramEnd"/>
      <w:r w:rsidRPr="00CC1C3F">
        <w:rPr>
          <w:rFonts w:ascii="Times New Roman" w:hAnsi="Times New Roman"/>
          <w:sz w:val="24"/>
          <w:szCs w:val="24"/>
          <w:lang w:val="en-GB"/>
        </w:rPr>
        <w:t xml:space="preserve"> comparing genetic and geographical distances for each species using 999 permutations to assess significance. Additionally, isolation by distance across oceans and landmasses </w:t>
      </w:r>
      <w:proofErr w:type="gramStart"/>
      <w:r w:rsidRPr="00CC1C3F">
        <w:rPr>
          <w:rFonts w:ascii="Times New Roman" w:hAnsi="Times New Roman"/>
          <w:sz w:val="24"/>
          <w:szCs w:val="24"/>
          <w:lang w:val="en-GB"/>
        </w:rPr>
        <w:t>was compared</w:t>
      </w:r>
      <w:proofErr w:type="gramEnd"/>
      <w:r w:rsidRPr="00CC1C3F">
        <w:rPr>
          <w:rFonts w:ascii="Times New Roman" w:hAnsi="Times New Roman"/>
          <w:sz w:val="24"/>
          <w:szCs w:val="24"/>
          <w:lang w:val="en-GB"/>
        </w:rPr>
        <w:t xml:space="preserve"> by running Mantel tests for assemblies of regional groups separated by either ocean or land. Land included North America (eastern North America, Pacific Northwest and Alaska) and Eurasia (Europe, central Eurasia and Asia). Oceans were represented by regional groups situated </w:t>
      </w:r>
      <w:r w:rsidRPr="00CC1C3F">
        <w:rPr>
          <w:rFonts w:ascii="Times New Roman" w:hAnsi="Times New Roman"/>
          <w:sz w:val="24"/>
          <w:szCs w:val="24"/>
          <w:lang w:val="en-GB"/>
        </w:rPr>
        <w:lastRenderedPageBreak/>
        <w:t xml:space="preserve">along the coasts, i.e., Atlantic (Europe and eastern North America) and Pacific (Pacific Northwest, Alaska and Asia). Geographical distances were log transformed and all tests </w:t>
      </w:r>
      <w:proofErr w:type="gramStart"/>
      <w:r w:rsidRPr="00CC1C3F">
        <w:rPr>
          <w:rFonts w:ascii="Times New Roman" w:hAnsi="Times New Roman"/>
          <w:sz w:val="24"/>
          <w:szCs w:val="24"/>
          <w:lang w:val="en-GB"/>
        </w:rPr>
        <w:t>were run</w:t>
      </w:r>
      <w:proofErr w:type="gramEnd"/>
      <w:r w:rsidRPr="00CC1C3F">
        <w:rPr>
          <w:rFonts w:ascii="Times New Roman" w:hAnsi="Times New Roman"/>
          <w:sz w:val="24"/>
          <w:szCs w:val="24"/>
          <w:lang w:val="en-GB"/>
        </w:rPr>
        <w:t xml:space="preserve"> in GENALEX 6.501 </w:t>
      </w:r>
      <w:r w:rsidRPr="00CC1C3F">
        <w:rPr>
          <w:rFonts w:ascii="Times New Roman" w:hAnsi="Times New Roman"/>
          <w:noProof/>
          <w:sz w:val="24"/>
          <w:szCs w:val="24"/>
          <w:lang w:val="en-GB"/>
        </w:rPr>
        <w:t>(Peakall &amp; Smouse, 2012)</w:t>
      </w:r>
      <w:r w:rsidRPr="00CC1C3F">
        <w:rPr>
          <w:rFonts w:ascii="Times New Roman" w:hAnsi="Times New Roman"/>
          <w:sz w:val="24"/>
          <w:szCs w:val="24"/>
          <w:lang w:val="en-GB"/>
        </w:rPr>
        <w:t>. The mean of the slope values from ocean (</w:t>
      </w:r>
      <w:proofErr w:type="spellStart"/>
      <w:r w:rsidRPr="00CC1C3F">
        <w:rPr>
          <w:rFonts w:ascii="Times New Roman" w:hAnsi="Times New Roman"/>
          <w:sz w:val="24"/>
          <w:szCs w:val="24"/>
          <w:lang w:val="en-GB"/>
        </w:rPr>
        <w:t>Atlantic+Pacific</w:t>
      </w:r>
      <w:proofErr w:type="spellEnd"/>
      <w:r w:rsidRPr="00CC1C3F">
        <w:rPr>
          <w:rFonts w:ascii="Times New Roman" w:hAnsi="Times New Roman"/>
          <w:sz w:val="24"/>
          <w:szCs w:val="24"/>
          <w:lang w:val="en-GB"/>
        </w:rPr>
        <w:t>)</w:t>
      </w:r>
      <w:r w:rsidR="00E856DE">
        <w:rPr>
          <w:rFonts w:ascii="Times New Roman" w:hAnsi="Times New Roman"/>
          <w:sz w:val="24"/>
          <w:szCs w:val="24"/>
          <w:lang w:val="en-GB"/>
        </w:rPr>
        <w:t xml:space="preserve"> </w:t>
      </w:r>
      <w:r w:rsidRPr="00CC1C3F">
        <w:rPr>
          <w:rFonts w:ascii="Times New Roman" w:hAnsi="Times New Roman"/>
          <w:sz w:val="24"/>
          <w:szCs w:val="24"/>
          <w:lang w:val="en-GB"/>
        </w:rPr>
        <w:t>were compared to the mean of slope values from landmasses (</w:t>
      </w:r>
      <w:proofErr w:type="spellStart"/>
      <w:r w:rsidRPr="00CC1C3F">
        <w:rPr>
          <w:rFonts w:ascii="Times New Roman" w:hAnsi="Times New Roman"/>
          <w:sz w:val="24"/>
          <w:szCs w:val="24"/>
          <w:lang w:val="en-GB"/>
        </w:rPr>
        <w:t>Eurasia+North</w:t>
      </w:r>
      <w:proofErr w:type="spellEnd"/>
      <w:r w:rsidRPr="00CC1C3F">
        <w:rPr>
          <w:rFonts w:ascii="Times New Roman" w:hAnsi="Times New Roman"/>
          <w:sz w:val="24"/>
          <w:szCs w:val="24"/>
          <w:lang w:val="en-GB"/>
        </w:rPr>
        <w:t xml:space="preserve"> America) using t-test in the R environment </w:t>
      </w:r>
      <w:r w:rsidRPr="00CC1C3F">
        <w:rPr>
          <w:rFonts w:ascii="Times New Roman" w:hAnsi="Times New Roman"/>
          <w:noProof/>
          <w:sz w:val="24"/>
          <w:szCs w:val="24"/>
          <w:lang w:val="en-GB"/>
        </w:rPr>
        <w:t>(R, Development Core Team. 2011)</w:t>
      </w:r>
      <w:r w:rsidRPr="00CC1C3F">
        <w:rPr>
          <w:rFonts w:ascii="Times New Roman" w:hAnsi="Times New Roman"/>
          <w:sz w:val="24"/>
          <w:szCs w:val="24"/>
          <w:lang w:val="en-GB"/>
        </w:rPr>
        <w:t xml:space="preserve">. Slopes not significantly different from </w:t>
      </w:r>
      <w:proofErr w:type="gramStart"/>
      <w:r w:rsidRPr="00CC1C3F">
        <w:rPr>
          <w:rFonts w:ascii="Times New Roman" w:hAnsi="Times New Roman"/>
          <w:sz w:val="24"/>
          <w:szCs w:val="24"/>
          <w:lang w:val="en-GB"/>
        </w:rPr>
        <w:t>0</w:t>
      </w:r>
      <w:proofErr w:type="gramEnd"/>
      <w:r w:rsidRPr="00CC1C3F">
        <w:rPr>
          <w:rFonts w:ascii="Times New Roman" w:hAnsi="Times New Roman"/>
          <w:sz w:val="24"/>
          <w:szCs w:val="24"/>
          <w:lang w:val="en-GB"/>
        </w:rPr>
        <w:t xml:space="preserve"> were set to 0 in all calculations of means used in the t-test. Amplicon sizes rather than microsatellite repeat numbers </w:t>
      </w:r>
      <w:proofErr w:type="gramStart"/>
      <w:r w:rsidRPr="00CC1C3F">
        <w:rPr>
          <w:rFonts w:ascii="Times New Roman" w:hAnsi="Times New Roman"/>
          <w:sz w:val="24"/>
          <w:szCs w:val="24"/>
          <w:lang w:val="en-GB"/>
        </w:rPr>
        <w:t>were used</w:t>
      </w:r>
      <w:proofErr w:type="gramEnd"/>
      <w:r w:rsidRPr="00CC1C3F">
        <w:rPr>
          <w:rFonts w:ascii="Times New Roman" w:hAnsi="Times New Roman"/>
          <w:sz w:val="24"/>
          <w:szCs w:val="24"/>
          <w:lang w:val="en-GB"/>
        </w:rPr>
        <w:t xml:space="preserve"> in all statistical analyses above.</w:t>
      </w:r>
    </w:p>
    <w:p w14:paraId="643269E8" w14:textId="77777777" w:rsidR="00B93008" w:rsidRPr="00CC1C3F" w:rsidRDefault="00B93008" w:rsidP="000D5BC5">
      <w:pPr>
        <w:spacing w:line="480" w:lineRule="auto"/>
        <w:rPr>
          <w:rFonts w:ascii="Times New Roman" w:hAnsi="Times New Roman"/>
          <w:sz w:val="24"/>
          <w:szCs w:val="24"/>
          <w:lang w:val="en-GB"/>
        </w:rPr>
      </w:pPr>
    </w:p>
    <w:p w14:paraId="7D15E536" w14:textId="77777777" w:rsidR="00B93008" w:rsidRPr="00CC1C3F" w:rsidRDefault="00B93008" w:rsidP="000D5BC5">
      <w:pPr>
        <w:spacing w:line="480" w:lineRule="auto"/>
        <w:rPr>
          <w:rFonts w:ascii="Times New Roman" w:hAnsi="Times New Roman"/>
          <w:b/>
          <w:sz w:val="24"/>
          <w:szCs w:val="24"/>
          <w:lang w:val="en-GB"/>
        </w:rPr>
      </w:pPr>
      <w:r w:rsidRPr="00CC1C3F">
        <w:rPr>
          <w:rFonts w:ascii="Times New Roman" w:hAnsi="Times New Roman"/>
          <w:b/>
          <w:sz w:val="24"/>
          <w:szCs w:val="24"/>
          <w:lang w:val="en-GB"/>
        </w:rPr>
        <w:t>Historical demography estimation</w:t>
      </w:r>
    </w:p>
    <w:p w14:paraId="4C073317" w14:textId="02EE773C" w:rsidR="00B93008" w:rsidRPr="00CC1C3F" w:rsidRDefault="00B93008" w:rsidP="000D5BC5">
      <w:pPr>
        <w:spacing w:line="480" w:lineRule="auto"/>
        <w:rPr>
          <w:rFonts w:ascii="Times New Roman" w:hAnsi="Times New Roman"/>
          <w:sz w:val="24"/>
          <w:szCs w:val="24"/>
          <w:lang w:val="en-GB"/>
        </w:rPr>
      </w:pPr>
      <w:r w:rsidRPr="00CC1C3F">
        <w:rPr>
          <w:rFonts w:ascii="Times New Roman" w:hAnsi="Times New Roman"/>
          <w:i/>
          <w:sz w:val="24"/>
          <w:szCs w:val="24"/>
          <w:lang w:val="en-GB"/>
        </w:rPr>
        <w:t xml:space="preserve">Sphagnum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sz w:val="24"/>
          <w:szCs w:val="24"/>
          <w:lang w:val="en-GB"/>
        </w:rPr>
        <w:t xml:space="preserve">,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fuscum</w:t>
      </w:r>
      <w:proofErr w:type="spellEnd"/>
      <w:r w:rsidRPr="00CC1C3F">
        <w:rPr>
          <w:rFonts w:ascii="Times New Roman" w:hAnsi="Times New Roman"/>
          <w:sz w:val="24"/>
          <w:szCs w:val="24"/>
          <w:lang w:val="en-GB"/>
        </w:rPr>
        <w:t xml:space="preserve"> 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 xml:space="preserve"> were further analysed to investigate historical demography; i.e., population splits and mixing, and divergence times between genetic clusters recognised by Structure. These three species have the highest levels of genetic variation observed, are abundant in all regions where they occur, and </w:t>
      </w:r>
      <w:proofErr w:type="gramStart"/>
      <w:r w:rsidRPr="00CC1C3F">
        <w:rPr>
          <w:rFonts w:ascii="Times New Roman" w:hAnsi="Times New Roman"/>
          <w:sz w:val="24"/>
          <w:szCs w:val="24"/>
          <w:lang w:val="en-GB"/>
        </w:rPr>
        <w:t>are genetically structured</w:t>
      </w:r>
      <w:proofErr w:type="gramEnd"/>
      <w:r w:rsidRPr="00CC1C3F">
        <w:rPr>
          <w:rFonts w:ascii="Times New Roman" w:hAnsi="Times New Roman"/>
          <w:sz w:val="24"/>
          <w:szCs w:val="24"/>
          <w:lang w:val="en-GB"/>
        </w:rPr>
        <w:t xml:space="preserve"> across the Northern Hemisphere (see below). In the following analyses, microsatellite data </w:t>
      </w:r>
      <w:proofErr w:type="gramStart"/>
      <w:r w:rsidRPr="00CC1C3F">
        <w:rPr>
          <w:rFonts w:ascii="Times New Roman" w:hAnsi="Times New Roman"/>
          <w:sz w:val="24"/>
          <w:szCs w:val="24"/>
          <w:lang w:val="en-GB"/>
        </w:rPr>
        <w:t>were scored</w:t>
      </w:r>
      <w:proofErr w:type="gramEnd"/>
      <w:r w:rsidRPr="00CC1C3F">
        <w:rPr>
          <w:rFonts w:ascii="Times New Roman" w:hAnsi="Times New Roman"/>
          <w:sz w:val="24"/>
          <w:szCs w:val="24"/>
          <w:lang w:val="en-GB"/>
        </w:rPr>
        <w:t xml:space="preserve"> as the number of repeats at each locus, as recommended in the manuals of the programs used (see below for references). Seven loci </w:t>
      </w:r>
      <w:proofErr w:type="gramStart"/>
      <w:r w:rsidRPr="00CC1C3F">
        <w:rPr>
          <w:rFonts w:ascii="Times New Roman" w:hAnsi="Times New Roman"/>
          <w:sz w:val="24"/>
          <w:szCs w:val="24"/>
          <w:lang w:val="en-GB"/>
        </w:rPr>
        <w:t>were excluded</w:t>
      </w:r>
      <w:proofErr w:type="gramEnd"/>
      <w:r w:rsidRPr="00CC1C3F">
        <w:rPr>
          <w:rFonts w:ascii="Times New Roman" w:hAnsi="Times New Roman"/>
          <w:sz w:val="24"/>
          <w:szCs w:val="24"/>
          <w:lang w:val="en-GB"/>
        </w:rPr>
        <w:t xml:space="preserve"> from the analysis of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sz w:val="24"/>
          <w:szCs w:val="24"/>
          <w:lang w:val="en-GB"/>
        </w:rPr>
        <w:t>, as several alleles at each of these loci were separated by only one base, making it difficult to calculate reliable repeat numbers.</w:t>
      </w:r>
    </w:p>
    <w:p w14:paraId="4B3FD78A" w14:textId="77777777" w:rsidR="00B93008" w:rsidRPr="00CC1C3F" w:rsidRDefault="00B93008" w:rsidP="000D5BC5">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Historical relationship and migration events between populations within species </w:t>
      </w:r>
      <w:proofErr w:type="gramStart"/>
      <w:r w:rsidRPr="00CC1C3F">
        <w:rPr>
          <w:rFonts w:ascii="Times New Roman" w:hAnsi="Times New Roman"/>
          <w:sz w:val="24"/>
          <w:szCs w:val="24"/>
          <w:lang w:val="en-GB"/>
        </w:rPr>
        <w:t>were inferred</w:t>
      </w:r>
      <w:proofErr w:type="gramEnd"/>
      <w:r w:rsidRPr="00CC1C3F">
        <w:rPr>
          <w:rFonts w:ascii="Times New Roman" w:hAnsi="Times New Roman"/>
          <w:sz w:val="24"/>
          <w:szCs w:val="24"/>
          <w:lang w:val="en-GB"/>
        </w:rPr>
        <w:t xml:space="preserve"> using TREEMIX 1.12 </w:t>
      </w:r>
      <w:r w:rsidRPr="00CC1C3F">
        <w:rPr>
          <w:rFonts w:ascii="Times New Roman" w:hAnsi="Times New Roman"/>
          <w:noProof/>
          <w:sz w:val="24"/>
          <w:szCs w:val="24"/>
          <w:lang w:val="en-GB"/>
        </w:rPr>
        <w:t>(Pickrell &amp; Pritchard, 2012)</w:t>
      </w:r>
      <w:r w:rsidRPr="00CC1C3F">
        <w:rPr>
          <w:rFonts w:ascii="Times New Roman" w:hAnsi="Times New Roman"/>
          <w:sz w:val="24"/>
          <w:szCs w:val="24"/>
          <w:lang w:val="en-GB"/>
        </w:rPr>
        <w:t xml:space="preserve">. This program builds a maximum likelihood tree by considering the covariance of population allele frequencies. </w:t>
      </w:r>
      <w:proofErr w:type="gramStart"/>
      <w:r w:rsidRPr="00CC1C3F">
        <w:rPr>
          <w:rFonts w:ascii="Times New Roman" w:hAnsi="Times New Roman"/>
          <w:sz w:val="24"/>
          <w:szCs w:val="24"/>
          <w:lang w:val="en-GB"/>
        </w:rPr>
        <w:t>Next</w:t>
      </w:r>
      <w:proofErr w:type="gramEnd"/>
      <w:r w:rsidRPr="00CC1C3F">
        <w:rPr>
          <w:rFonts w:ascii="Times New Roman" w:hAnsi="Times New Roman"/>
          <w:sz w:val="24"/>
          <w:szCs w:val="24"/>
          <w:lang w:val="en-GB"/>
        </w:rPr>
        <w:t xml:space="preserve"> it compares all pairs of populations to identify population pairs that are more related to each </w:t>
      </w:r>
      <w:r w:rsidRPr="00CC1C3F">
        <w:rPr>
          <w:rFonts w:ascii="Times New Roman" w:hAnsi="Times New Roman"/>
          <w:sz w:val="24"/>
          <w:szCs w:val="24"/>
          <w:lang w:val="en-GB"/>
        </w:rPr>
        <w:lastRenderedPageBreak/>
        <w:t xml:space="preserve">other than shown by the maximum likelihood tree. The outcome is a residual plot of standard errors showing which pairs of populations </w:t>
      </w:r>
      <w:proofErr w:type="gramStart"/>
      <w:r w:rsidRPr="00CC1C3F">
        <w:rPr>
          <w:rFonts w:ascii="Times New Roman" w:hAnsi="Times New Roman"/>
          <w:sz w:val="24"/>
          <w:szCs w:val="24"/>
          <w:lang w:val="en-GB"/>
        </w:rPr>
        <w:t>might have been mixed</w:t>
      </w:r>
      <w:proofErr w:type="gramEnd"/>
      <w:r w:rsidRPr="00CC1C3F">
        <w:rPr>
          <w:rFonts w:ascii="Times New Roman" w:hAnsi="Times New Roman"/>
          <w:sz w:val="24"/>
          <w:szCs w:val="24"/>
          <w:lang w:val="en-GB"/>
        </w:rPr>
        <w:t xml:space="preserve">; i.e., where migration events may have occurred. Optionally, migration events </w:t>
      </w:r>
      <w:proofErr w:type="gramStart"/>
      <w:r w:rsidRPr="00CC1C3F">
        <w:rPr>
          <w:rFonts w:ascii="Times New Roman" w:hAnsi="Times New Roman"/>
          <w:sz w:val="24"/>
          <w:szCs w:val="24"/>
          <w:lang w:val="en-GB"/>
        </w:rPr>
        <w:t>can then be added</w:t>
      </w:r>
      <w:proofErr w:type="gramEnd"/>
      <w:r w:rsidRPr="00CC1C3F">
        <w:rPr>
          <w:rFonts w:ascii="Times New Roman" w:hAnsi="Times New Roman"/>
          <w:sz w:val="24"/>
          <w:szCs w:val="24"/>
          <w:lang w:val="en-GB"/>
        </w:rPr>
        <w:t xml:space="preserve"> to model multiple ancestries of populations not fitting well to the bifurcating tree. TREEMIX analyses </w:t>
      </w:r>
      <w:proofErr w:type="gramStart"/>
      <w:r w:rsidRPr="00CC1C3F">
        <w:rPr>
          <w:rFonts w:ascii="Times New Roman" w:hAnsi="Times New Roman"/>
          <w:sz w:val="24"/>
          <w:szCs w:val="24"/>
          <w:lang w:val="en-GB"/>
        </w:rPr>
        <w:t>were performed</w:t>
      </w:r>
      <w:proofErr w:type="gramEnd"/>
      <w:r w:rsidRPr="00CC1C3F">
        <w:rPr>
          <w:rFonts w:ascii="Times New Roman" w:hAnsi="Times New Roman"/>
          <w:sz w:val="24"/>
          <w:szCs w:val="24"/>
          <w:lang w:val="en-GB"/>
        </w:rPr>
        <w:t xml:space="preserve"> using the microsatellite option. The six regional groups defined for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fuscum</w:t>
      </w:r>
      <w:proofErr w:type="spellEnd"/>
      <w:r w:rsidRPr="00CC1C3F">
        <w:rPr>
          <w:rFonts w:ascii="Times New Roman" w:hAnsi="Times New Roman"/>
          <w:sz w:val="24"/>
          <w:szCs w:val="24"/>
          <w:lang w:val="en-GB"/>
        </w:rPr>
        <w:t xml:space="preserve"> </w:t>
      </w:r>
      <w:proofErr w:type="gramStart"/>
      <w:r w:rsidRPr="00CC1C3F">
        <w:rPr>
          <w:rFonts w:ascii="Times New Roman" w:hAnsi="Times New Roman"/>
          <w:sz w:val="24"/>
          <w:szCs w:val="24"/>
          <w:lang w:val="en-GB"/>
        </w:rPr>
        <w:t>were used</w:t>
      </w:r>
      <w:proofErr w:type="gramEnd"/>
      <w:r w:rsidRPr="00CC1C3F">
        <w:rPr>
          <w:rFonts w:ascii="Times New Roman" w:hAnsi="Times New Roman"/>
          <w:sz w:val="24"/>
          <w:szCs w:val="24"/>
          <w:lang w:val="en-GB"/>
        </w:rPr>
        <w:t xml:space="preserve"> as populations for these two species. </w:t>
      </w:r>
      <w:proofErr w:type="gramStart"/>
      <w:r w:rsidRPr="00CC1C3F">
        <w:rPr>
          <w:rFonts w:ascii="Times New Roman" w:hAnsi="Times New Roman"/>
          <w:sz w:val="24"/>
          <w:szCs w:val="24"/>
          <w:lang w:val="en-GB"/>
        </w:rPr>
        <w:t xml:space="preserve">For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 xml:space="preserve">, </w:t>
      </w:r>
      <w:proofErr w:type="spellStart"/>
      <w:r w:rsidRPr="00CC1C3F">
        <w:rPr>
          <w:rFonts w:ascii="Times New Roman" w:hAnsi="Times New Roman"/>
          <w:sz w:val="24"/>
          <w:szCs w:val="24"/>
          <w:lang w:val="en-GB"/>
        </w:rPr>
        <w:t>subregions</w:t>
      </w:r>
      <w:proofErr w:type="spellEnd"/>
      <w:r w:rsidRPr="00CC1C3F">
        <w:rPr>
          <w:rFonts w:ascii="Times New Roman" w:hAnsi="Times New Roman"/>
          <w:sz w:val="24"/>
          <w:szCs w:val="24"/>
          <w:lang w:val="en-GB"/>
        </w:rPr>
        <w:t xml:space="preserve"> within the regional groups were used to increase the number of populations and hence putative migratory routes (Europe: Central Europe, Great Britain and Ireland, and Fennoscandia; eastern North America: southeast North America and northeast North America), while all samples from Pacific Northwest and Alaska were grouped together in one population due to high genetic similarity between these regional groups (see below).</w:t>
      </w:r>
      <w:proofErr w:type="gramEnd"/>
      <w:r w:rsidRPr="00CC1C3F">
        <w:rPr>
          <w:rFonts w:ascii="Times New Roman" w:hAnsi="Times New Roman"/>
          <w:sz w:val="24"/>
          <w:szCs w:val="24"/>
          <w:lang w:val="en-GB"/>
        </w:rPr>
        <w:t xml:space="preserve"> To root the trees, the genetically most differentiated population within each species based on genetic distance (</w:t>
      </w:r>
      <w:r w:rsidRPr="00CC1C3F">
        <w:rPr>
          <w:rFonts w:ascii="Times New Roman" w:hAnsi="Times New Roman"/>
          <w:i/>
          <w:sz w:val="24"/>
          <w:szCs w:val="24"/>
          <w:lang w:val="en-GB"/>
        </w:rPr>
        <w:t>F</w:t>
      </w:r>
      <w:r w:rsidRPr="00CC1C3F">
        <w:rPr>
          <w:rFonts w:ascii="Times New Roman" w:hAnsi="Times New Roman"/>
          <w:sz w:val="24"/>
          <w:szCs w:val="24"/>
          <w:vertAlign w:val="subscript"/>
          <w:lang w:val="en-GB"/>
        </w:rPr>
        <w:t>ST</w:t>
      </w:r>
      <w:r w:rsidRPr="00CC1C3F">
        <w:rPr>
          <w:rFonts w:ascii="Times New Roman" w:hAnsi="Times New Roman"/>
          <w:sz w:val="24"/>
          <w:szCs w:val="24"/>
          <w:lang w:val="en-GB"/>
        </w:rPr>
        <w:t xml:space="preserve">), </w:t>
      </w:r>
      <w:proofErr w:type="gramStart"/>
      <w:r w:rsidRPr="00CC1C3F">
        <w:rPr>
          <w:rFonts w:ascii="Times New Roman" w:hAnsi="Times New Roman"/>
          <w:sz w:val="24"/>
          <w:szCs w:val="24"/>
          <w:lang w:val="en-GB"/>
        </w:rPr>
        <w:t>was chosen</w:t>
      </w:r>
      <w:proofErr w:type="gramEnd"/>
      <w:r w:rsidRPr="00CC1C3F">
        <w:rPr>
          <w:rFonts w:ascii="Times New Roman" w:hAnsi="Times New Roman"/>
          <w:sz w:val="24"/>
          <w:szCs w:val="24"/>
          <w:lang w:val="en-GB"/>
        </w:rPr>
        <w:t xml:space="preserve"> as outgroup. For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fuscum</w:t>
      </w:r>
      <w:proofErr w:type="spellEnd"/>
      <w:r w:rsidRPr="00CC1C3F">
        <w:rPr>
          <w:rFonts w:ascii="Times New Roman" w:hAnsi="Times New Roman"/>
          <w:i/>
          <w:sz w:val="24"/>
          <w:szCs w:val="24"/>
          <w:lang w:val="en-GB"/>
        </w:rPr>
        <w:t>,</w:t>
      </w:r>
      <w:r w:rsidRPr="00CC1C3F">
        <w:rPr>
          <w:rFonts w:ascii="Times New Roman" w:hAnsi="Times New Roman"/>
          <w:sz w:val="24"/>
          <w:szCs w:val="24"/>
          <w:lang w:val="en-GB"/>
        </w:rPr>
        <w:t xml:space="preserve"> the closely related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beothuk</w:t>
      </w:r>
      <w:proofErr w:type="spellEnd"/>
      <w:r w:rsidRPr="00CC1C3F">
        <w:rPr>
          <w:rFonts w:ascii="Times New Roman" w:hAnsi="Times New Roman"/>
          <w:sz w:val="24"/>
          <w:szCs w:val="24"/>
          <w:lang w:val="en-GB"/>
        </w:rPr>
        <w:t xml:space="preserve"> was used as outgroup (data from </w:t>
      </w:r>
      <w:proofErr w:type="spellStart"/>
      <w:r w:rsidRPr="00CC1C3F">
        <w:rPr>
          <w:rFonts w:ascii="Times New Roman" w:hAnsi="Times New Roman"/>
          <w:sz w:val="24"/>
          <w:szCs w:val="24"/>
          <w:lang w:val="en-GB"/>
        </w:rPr>
        <w:t>Kyrkjeeide</w:t>
      </w:r>
      <w:proofErr w:type="spellEnd"/>
      <w:r w:rsidRPr="00CC1C3F">
        <w:rPr>
          <w:rFonts w:ascii="Times New Roman" w:hAnsi="Times New Roman"/>
          <w:sz w:val="24"/>
          <w:szCs w:val="24"/>
          <w:lang w:val="en-GB"/>
        </w:rPr>
        <w:t xml:space="preserve"> </w:t>
      </w:r>
      <w:r w:rsidRPr="00CC1C3F">
        <w:rPr>
          <w:rFonts w:ascii="Times New Roman" w:hAnsi="Times New Roman"/>
          <w:i/>
          <w:sz w:val="24"/>
          <w:szCs w:val="24"/>
          <w:lang w:val="en-GB"/>
        </w:rPr>
        <w:t>et al.</w:t>
      </w:r>
      <w:r w:rsidRPr="00CC1C3F">
        <w:rPr>
          <w:rFonts w:ascii="Times New Roman" w:hAnsi="Times New Roman"/>
          <w:sz w:val="24"/>
          <w:szCs w:val="24"/>
          <w:lang w:val="en-GB"/>
        </w:rPr>
        <w:t xml:space="preserve"> unpublished).</w:t>
      </w:r>
    </w:p>
    <w:p w14:paraId="6B3CAF55" w14:textId="2C6C6701" w:rsidR="00B93008" w:rsidRPr="00CC1C3F" w:rsidRDefault="00B93008" w:rsidP="000D5BC5">
      <w:pPr>
        <w:spacing w:line="480" w:lineRule="auto"/>
        <w:rPr>
          <w:lang w:val="en-GB"/>
        </w:rPr>
      </w:pPr>
      <w:r w:rsidRPr="00CC1C3F">
        <w:rPr>
          <w:rFonts w:ascii="Times New Roman" w:hAnsi="Times New Roman"/>
          <w:sz w:val="24"/>
          <w:szCs w:val="24"/>
          <w:lang w:val="en-GB"/>
        </w:rPr>
        <w:t xml:space="preserve">Divergence times between populations of </w:t>
      </w:r>
      <w:r w:rsidRPr="00CC1C3F">
        <w:rPr>
          <w:rFonts w:ascii="Times New Roman" w:hAnsi="Times New Roman"/>
          <w:i/>
          <w:sz w:val="24"/>
          <w:szCs w:val="24"/>
          <w:lang w:val="en-GB"/>
        </w:rPr>
        <w:t xml:space="preserve">Sphagnum </w:t>
      </w:r>
      <w:r w:rsidRPr="00CC1C3F">
        <w:rPr>
          <w:rFonts w:ascii="Times New Roman" w:hAnsi="Times New Roman"/>
          <w:sz w:val="24"/>
          <w:szCs w:val="24"/>
          <w:lang w:val="en-GB"/>
        </w:rPr>
        <w:t xml:space="preserve">species </w:t>
      </w:r>
      <w:proofErr w:type="gramStart"/>
      <w:r w:rsidRPr="00CC1C3F">
        <w:rPr>
          <w:rFonts w:ascii="Times New Roman" w:hAnsi="Times New Roman"/>
          <w:sz w:val="24"/>
          <w:szCs w:val="24"/>
          <w:lang w:val="en-GB"/>
        </w:rPr>
        <w:t>were estimated</w:t>
      </w:r>
      <w:proofErr w:type="gramEnd"/>
      <w:r w:rsidRPr="00CC1C3F">
        <w:rPr>
          <w:rFonts w:ascii="Times New Roman" w:hAnsi="Times New Roman"/>
          <w:sz w:val="24"/>
          <w:szCs w:val="24"/>
          <w:lang w:val="en-GB"/>
        </w:rPr>
        <w:t xml:space="preserve"> by the isolation with migration model implemented in the program IM</w:t>
      </w:r>
      <w:r>
        <w:rPr>
          <w:rFonts w:ascii="Times New Roman" w:hAnsi="Times New Roman"/>
          <w:sz w:val="24"/>
          <w:szCs w:val="24"/>
          <w:lang w:val="en-GB"/>
        </w:rPr>
        <w:t>A</w:t>
      </w:r>
      <w:r w:rsidRPr="00CC1C3F">
        <w:rPr>
          <w:rFonts w:ascii="Times New Roman" w:hAnsi="Times New Roman"/>
          <w:sz w:val="24"/>
          <w:szCs w:val="24"/>
          <w:lang w:val="en-GB"/>
        </w:rPr>
        <w:t xml:space="preserve"> </w:t>
      </w:r>
      <w:r w:rsidRPr="00CC1C3F">
        <w:rPr>
          <w:rFonts w:ascii="Times New Roman" w:hAnsi="Times New Roman"/>
          <w:noProof/>
          <w:sz w:val="24"/>
          <w:szCs w:val="24"/>
          <w:lang w:val="en-GB"/>
        </w:rPr>
        <w:t>(Hey &amp; Nielsen, 2004)</w:t>
      </w:r>
      <w:r w:rsidRPr="00CC1C3F">
        <w:rPr>
          <w:rFonts w:ascii="Times New Roman" w:hAnsi="Times New Roman"/>
          <w:sz w:val="24"/>
          <w:szCs w:val="24"/>
          <w:lang w:val="en-GB"/>
        </w:rPr>
        <w:t xml:space="preserve">. In each species, migration rates were excluded to increase statistical power of minimum divergence time estimates; i.e., the m parameter was set to </w:t>
      </w:r>
      <w:proofErr w:type="gramStart"/>
      <w:r w:rsidRPr="00CC1C3F">
        <w:rPr>
          <w:rFonts w:ascii="Times New Roman" w:hAnsi="Times New Roman"/>
          <w:sz w:val="24"/>
          <w:szCs w:val="24"/>
          <w:lang w:val="en-GB"/>
        </w:rPr>
        <w:t>0</w:t>
      </w:r>
      <w:proofErr w:type="gramEnd"/>
      <w:r w:rsidRPr="00CC1C3F">
        <w:rPr>
          <w:rFonts w:ascii="Times New Roman" w:hAnsi="Times New Roman"/>
          <w:sz w:val="24"/>
          <w:szCs w:val="24"/>
          <w:lang w:val="en-GB"/>
        </w:rPr>
        <w:t xml:space="preserve">. This approach implies that estimated divergence time will be lower than actual divergence time if historical gene flow has taken place. </w:t>
      </w:r>
      <w:proofErr w:type="gramStart"/>
      <w:r w:rsidRPr="00CC1C3F">
        <w:rPr>
          <w:rFonts w:ascii="Times New Roman" w:hAnsi="Times New Roman"/>
          <w:sz w:val="24"/>
          <w:szCs w:val="24"/>
          <w:lang w:val="en-GB"/>
        </w:rPr>
        <w:t>The results of STRUCTURE analyses (see below) were used to pool regional groups in two populations from each species for IM</w:t>
      </w:r>
      <w:r>
        <w:rPr>
          <w:rFonts w:ascii="Times New Roman" w:hAnsi="Times New Roman"/>
          <w:sz w:val="24"/>
          <w:szCs w:val="24"/>
          <w:lang w:val="en-GB"/>
        </w:rPr>
        <w:t>A</w:t>
      </w:r>
      <w:r w:rsidRPr="00CC1C3F">
        <w:rPr>
          <w:rFonts w:ascii="Times New Roman" w:hAnsi="Times New Roman"/>
          <w:sz w:val="24"/>
          <w:szCs w:val="24"/>
          <w:lang w:val="en-GB"/>
        </w:rPr>
        <w:t xml:space="preserve"> analyses: Europe and</w:t>
      </w:r>
      <w:r>
        <w:rPr>
          <w:rFonts w:ascii="Times New Roman" w:hAnsi="Times New Roman"/>
          <w:sz w:val="24"/>
          <w:szCs w:val="24"/>
          <w:lang w:val="en-GB"/>
        </w:rPr>
        <w:t xml:space="preserve"> </w:t>
      </w:r>
      <w:r w:rsidRPr="00CC1C3F">
        <w:rPr>
          <w:rFonts w:ascii="Times New Roman" w:hAnsi="Times New Roman"/>
          <w:sz w:val="24"/>
          <w:szCs w:val="24"/>
          <w:lang w:val="en-GB"/>
        </w:rPr>
        <w:t>eastern North America v</w:t>
      </w:r>
      <w:r w:rsidR="00E856DE">
        <w:rPr>
          <w:rFonts w:ascii="Times New Roman" w:hAnsi="Times New Roman"/>
          <w:sz w:val="24"/>
          <w:szCs w:val="24"/>
          <w:lang w:val="en-GB"/>
        </w:rPr>
        <w:t>ersus</w:t>
      </w:r>
      <w:r w:rsidRPr="00CC1C3F">
        <w:rPr>
          <w:rFonts w:ascii="Times New Roman" w:hAnsi="Times New Roman"/>
          <w:sz w:val="24"/>
          <w:szCs w:val="24"/>
          <w:lang w:val="en-GB"/>
        </w:rPr>
        <w:t xml:space="preserve"> Asia and Alaska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sz w:val="24"/>
          <w:szCs w:val="24"/>
          <w:lang w:val="en-GB"/>
        </w:rPr>
        <w:t>, Europe, eastern North America, and Pacific Northwest v</w:t>
      </w:r>
      <w:r w:rsidR="00E856DE">
        <w:rPr>
          <w:rFonts w:ascii="Times New Roman" w:hAnsi="Times New Roman"/>
          <w:sz w:val="24"/>
          <w:szCs w:val="24"/>
          <w:lang w:val="en-GB"/>
        </w:rPr>
        <w:t>ersu</w:t>
      </w:r>
      <w:r w:rsidRPr="00CC1C3F">
        <w:rPr>
          <w:rFonts w:ascii="Times New Roman" w:hAnsi="Times New Roman"/>
          <w:sz w:val="24"/>
          <w:szCs w:val="24"/>
          <w:lang w:val="en-GB"/>
        </w:rPr>
        <w:t xml:space="preserve">s Alaska and Asia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fuscum</w:t>
      </w:r>
      <w:proofErr w:type="spellEnd"/>
      <w:r w:rsidRPr="00CC1C3F">
        <w:rPr>
          <w:rFonts w:ascii="Times New Roman" w:hAnsi="Times New Roman"/>
          <w:sz w:val="24"/>
          <w:szCs w:val="24"/>
          <w:lang w:val="en-GB"/>
        </w:rPr>
        <w:t>, and Europe and eastern North America v</w:t>
      </w:r>
      <w:r w:rsidR="00E856DE">
        <w:rPr>
          <w:rFonts w:ascii="Times New Roman" w:hAnsi="Times New Roman"/>
          <w:sz w:val="24"/>
          <w:szCs w:val="24"/>
          <w:lang w:val="en-GB"/>
        </w:rPr>
        <w:t>ersus</w:t>
      </w:r>
      <w:r w:rsidRPr="00CC1C3F">
        <w:rPr>
          <w:rFonts w:ascii="Times New Roman" w:hAnsi="Times New Roman"/>
          <w:sz w:val="24"/>
          <w:szCs w:val="24"/>
          <w:lang w:val="en-GB"/>
        </w:rPr>
        <w:t xml:space="preserve"> Pacific Northwest and Alaska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w:t>
      </w:r>
      <w:proofErr w:type="gramEnd"/>
      <w:r w:rsidRPr="00CC1C3F" w:rsidDel="00C87099">
        <w:rPr>
          <w:rFonts w:ascii="Times New Roman" w:hAnsi="Times New Roman"/>
          <w:sz w:val="24"/>
          <w:szCs w:val="24"/>
          <w:lang w:val="en-GB"/>
        </w:rPr>
        <w:t xml:space="preserve"> </w:t>
      </w:r>
      <w:r w:rsidRPr="00CC1C3F">
        <w:rPr>
          <w:rFonts w:ascii="Times New Roman" w:hAnsi="Times New Roman"/>
          <w:sz w:val="24"/>
          <w:szCs w:val="24"/>
          <w:lang w:val="en-GB"/>
        </w:rPr>
        <w:t xml:space="preserve">Preliminary analyses were </w:t>
      </w:r>
      <w:r w:rsidRPr="00CC1C3F">
        <w:rPr>
          <w:rFonts w:ascii="Times New Roman" w:hAnsi="Times New Roman"/>
          <w:sz w:val="24"/>
          <w:szCs w:val="24"/>
          <w:lang w:val="en-GB"/>
        </w:rPr>
        <w:lastRenderedPageBreak/>
        <w:t xml:space="preserve">performed with prior values suggested in the software </w:t>
      </w:r>
      <w:proofErr w:type="gramStart"/>
      <w:r w:rsidRPr="00CC1C3F">
        <w:rPr>
          <w:rFonts w:ascii="Times New Roman" w:hAnsi="Times New Roman"/>
          <w:sz w:val="24"/>
          <w:szCs w:val="24"/>
          <w:lang w:val="en-GB"/>
        </w:rPr>
        <w:t>manual and the data were analysed with a burn-in of 100,000 steps followed by 50 million steps using 30 Metropolis-coupled chains</w:t>
      </w:r>
      <w:proofErr w:type="gramEnd"/>
      <w:r w:rsidRPr="00CC1C3F">
        <w:rPr>
          <w:rFonts w:ascii="Times New Roman" w:hAnsi="Times New Roman"/>
          <w:sz w:val="24"/>
          <w:szCs w:val="24"/>
          <w:lang w:val="en-GB"/>
        </w:rPr>
        <w:t xml:space="preserve"> and a geometric heating scheme with parameters set to 0.8 and 0.9. Two independent analyses </w:t>
      </w:r>
      <w:proofErr w:type="gramStart"/>
      <w:r w:rsidRPr="00CC1C3F">
        <w:rPr>
          <w:rFonts w:ascii="Times New Roman" w:hAnsi="Times New Roman"/>
          <w:sz w:val="24"/>
          <w:szCs w:val="24"/>
          <w:lang w:val="en-GB"/>
        </w:rPr>
        <w:t>were performed</w:t>
      </w:r>
      <w:proofErr w:type="gramEnd"/>
      <w:r w:rsidRPr="00CC1C3F">
        <w:rPr>
          <w:rFonts w:ascii="Times New Roman" w:hAnsi="Times New Roman"/>
          <w:sz w:val="24"/>
          <w:szCs w:val="24"/>
          <w:lang w:val="en-GB"/>
        </w:rPr>
        <w:t xml:space="preserve"> per species. The upper boundary for the divergence time estimate was set at 0.5. A mutation rate (</w:t>
      </w:r>
      <w:r w:rsidRPr="00817448">
        <w:rPr>
          <w:rFonts w:ascii="Times New Roman" w:hAnsi="Times New Roman"/>
          <w:i/>
          <w:sz w:val="24"/>
          <w:szCs w:val="24"/>
          <w:lang w:val="en-GB"/>
        </w:rPr>
        <w:t>µ</w:t>
      </w:r>
      <w:r w:rsidRPr="00CC1C3F">
        <w:rPr>
          <w:rFonts w:ascii="Times New Roman" w:hAnsi="Times New Roman"/>
          <w:sz w:val="24"/>
          <w:szCs w:val="24"/>
          <w:lang w:val="en-GB"/>
        </w:rPr>
        <w:t>) of approximately 1.0x10</w:t>
      </w:r>
      <w:r w:rsidRPr="00CC1C3F">
        <w:rPr>
          <w:rFonts w:ascii="Times New Roman" w:hAnsi="Times New Roman"/>
          <w:sz w:val="24"/>
          <w:szCs w:val="24"/>
          <w:vertAlign w:val="superscript"/>
          <w:lang w:val="en-GB"/>
        </w:rPr>
        <w:t>-5</w:t>
      </w:r>
      <w:r w:rsidRPr="00CC1C3F">
        <w:rPr>
          <w:rFonts w:ascii="Times New Roman" w:hAnsi="Times New Roman"/>
          <w:sz w:val="24"/>
          <w:szCs w:val="24"/>
          <w:lang w:val="en-GB"/>
        </w:rPr>
        <w:t xml:space="preserve"> per year </w:t>
      </w:r>
      <w:proofErr w:type="gramStart"/>
      <w:r w:rsidRPr="00CC1C3F">
        <w:rPr>
          <w:rFonts w:ascii="Times New Roman" w:hAnsi="Times New Roman"/>
          <w:sz w:val="24"/>
          <w:szCs w:val="24"/>
          <w:lang w:val="en-GB"/>
        </w:rPr>
        <w:t>has been estimated</w:t>
      </w:r>
      <w:proofErr w:type="gramEnd"/>
      <w:r w:rsidRPr="00CC1C3F">
        <w:rPr>
          <w:rFonts w:ascii="Times New Roman" w:hAnsi="Times New Roman"/>
          <w:sz w:val="24"/>
          <w:szCs w:val="24"/>
          <w:lang w:val="en-GB"/>
        </w:rPr>
        <w:t xml:space="preserve"> as mutation rate averaged across microsatellite loci in </w:t>
      </w:r>
      <w:r w:rsidRPr="00CC1C3F">
        <w:rPr>
          <w:rFonts w:ascii="Times New Roman" w:hAnsi="Times New Roman"/>
          <w:i/>
          <w:sz w:val="24"/>
          <w:szCs w:val="24"/>
          <w:lang w:val="en-GB"/>
        </w:rPr>
        <w:t xml:space="preserve">Sphagnum </w:t>
      </w:r>
      <w:r w:rsidRPr="00CC1C3F">
        <w:rPr>
          <w:rFonts w:ascii="Times New Roman" w:hAnsi="Times New Roman"/>
          <w:noProof/>
          <w:sz w:val="24"/>
          <w:szCs w:val="24"/>
          <w:lang w:val="en-GB"/>
        </w:rPr>
        <w:t>(</w:t>
      </w:r>
      <w:r w:rsidR="00234C9D">
        <w:rPr>
          <w:rFonts w:ascii="Times New Roman" w:hAnsi="Times New Roman"/>
          <w:noProof/>
          <w:sz w:val="24"/>
          <w:szCs w:val="24"/>
          <w:lang w:val="en-GB"/>
        </w:rPr>
        <w:t>see Szövé</w:t>
      </w:r>
      <w:r w:rsidRPr="00CC1C3F">
        <w:rPr>
          <w:rFonts w:ascii="Times New Roman" w:hAnsi="Times New Roman"/>
          <w:noProof/>
          <w:sz w:val="24"/>
          <w:szCs w:val="24"/>
          <w:lang w:val="en-GB"/>
        </w:rPr>
        <w:t>nyi</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2008 for mutation rates in peatmosses)</w:t>
      </w:r>
      <w:r w:rsidRPr="00CC1C3F">
        <w:rPr>
          <w:rFonts w:ascii="Times New Roman" w:hAnsi="Times New Roman"/>
          <w:sz w:val="24"/>
          <w:szCs w:val="24"/>
          <w:lang w:val="en-GB"/>
        </w:rPr>
        <w:t xml:space="preserve"> and was applied here.</w:t>
      </w:r>
    </w:p>
    <w:p w14:paraId="121F46CB" w14:textId="77777777" w:rsidR="00B93008" w:rsidRPr="00CC1C3F" w:rsidRDefault="00B93008" w:rsidP="000D5BC5">
      <w:pPr>
        <w:spacing w:line="480" w:lineRule="auto"/>
        <w:rPr>
          <w:lang w:val="en-GB"/>
        </w:rPr>
      </w:pPr>
    </w:p>
    <w:p w14:paraId="54EB9769" w14:textId="77777777" w:rsidR="00B93008" w:rsidRPr="00CC1C3F" w:rsidRDefault="00B93008" w:rsidP="000D5BC5">
      <w:pPr>
        <w:spacing w:line="480" w:lineRule="auto"/>
        <w:rPr>
          <w:rFonts w:ascii="Times New Roman" w:hAnsi="Times New Roman"/>
          <w:b/>
          <w:sz w:val="24"/>
          <w:szCs w:val="24"/>
          <w:lang w:val="en-GB"/>
        </w:rPr>
      </w:pPr>
      <w:r w:rsidRPr="00CC1C3F">
        <w:rPr>
          <w:rFonts w:ascii="Times New Roman" w:hAnsi="Times New Roman"/>
          <w:b/>
          <w:sz w:val="24"/>
          <w:szCs w:val="24"/>
          <w:lang w:val="en-GB"/>
        </w:rPr>
        <w:t>RESULTS</w:t>
      </w:r>
    </w:p>
    <w:p w14:paraId="6D1C83CA" w14:textId="77777777" w:rsidR="00B93008" w:rsidRPr="00CC1C3F" w:rsidRDefault="00B93008" w:rsidP="000D5BC5">
      <w:pPr>
        <w:spacing w:line="480" w:lineRule="auto"/>
        <w:rPr>
          <w:rFonts w:ascii="Times New Roman" w:hAnsi="Times New Roman"/>
          <w:b/>
          <w:sz w:val="24"/>
          <w:szCs w:val="24"/>
          <w:lang w:val="en-GB"/>
        </w:rPr>
      </w:pPr>
      <w:r w:rsidRPr="00CC1C3F">
        <w:rPr>
          <w:rFonts w:ascii="Times New Roman" w:hAnsi="Times New Roman"/>
          <w:b/>
          <w:sz w:val="24"/>
          <w:szCs w:val="24"/>
          <w:lang w:val="en-GB"/>
        </w:rPr>
        <w:t>Genetic structure and diversity</w:t>
      </w:r>
    </w:p>
    <w:p w14:paraId="79F8C4C1" w14:textId="77777777" w:rsidR="00B93008" w:rsidRPr="00CC1C3F" w:rsidRDefault="00B93008" w:rsidP="00CE557E">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In total, 516 samples </w:t>
      </w:r>
      <w:proofErr w:type="gramStart"/>
      <w:r w:rsidRPr="00CC1C3F">
        <w:rPr>
          <w:rFonts w:ascii="Times New Roman" w:hAnsi="Times New Roman"/>
          <w:sz w:val="24"/>
          <w:szCs w:val="24"/>
          <w:lang w:val="en-GB"/>
        </w:rPr>
        <w:t>were successfully amplified</w:t>
      </w:r>
      <w:proofErr w:type="gramEnd"/>
      <w:r w:rsidRPr="00CC1C3F">
        <w:rPr>
          <w:rFonts w:ascii="Times New Roman" w:hAnsi="Times New Roman"/>
          <w:sz w:val="24"/>
          <w:szCs w:val="24"/>
          <w:lang w:val="en-GB"/>
        </w:rPr>
        <w:t xml:space="preserve"> for 15 to 19 microsatellite loci across the six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species (Table 2). Reproducibility was 100%. For all species, the limit of missing data in a sample (loci not amplified) was set arbitrarily to 30%, except for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wulfianum</w:t>
      </w:r>
      <w:proofErr w:type="spellEnd"/>
      <w:r w:rsidRPr="00CC1C3F">
        <w:rPr>
          <w:rFonts w:ascii="Times New Roman" w:hAnsi="Times New Roman"/>
          <w:sz w:val="24"/>
          <w:szCs w:val="24"/>
          <w:lang w:val="en-GB"/>
        </w:rPr>
        <w:t xml:space="preserve">. This species had only two polymorphic loci (see below), thus, 50% missing data </w:t>
      </w:r>
      <w:proofErr w:type="gramStart"/>
      <w:r w:rsidRPr="00CC1C3F">
        <w:rPr>
          <w:rFonts w:ascii="Times New Roman" w:hAnsi="Times New Roman"/>
          <w:sz w:val="24"/>
          <w:szCs w:val="24"/>
          <w:lang w:val="en-GB"/>
        </w:rPr>
        <w:t>was accepted</w:t>
      </w:r>
      <w:proofErr w:type="gramEnd"/>
      <w:r w:rsidRPr="00CC1C3F">
        <w:rPr>
          <w:rFonts w:ascii="Times New Roman" w:hAnsi="Times New Roman"/>
          <w:sz w:val="24"/>
          <w:szCs w:val="24"/>
          <w:lang w:val="en-GB"/>
        </w:rPr>
        <w:t xml:space="preserve"> as long as one polymorphic locus was present. </w:t>
      </w:r>
      <w:r>
        <w:rPr>
          <w:rFonts w:ascii="Times New Roman" w:hAnsi="Times New Roman"/>
          <w:sz w:val="24"/>
          <w:szCs w:val="24"/>
          <w:lang w:val="en-GB"/>
        </w:rPr>
        <w:t>Sixty-three</w:t>
      </w:r>
      <w:r w:rsidRPr="00CC1C3F">
        <w:rPr>
          <w:rFonts w:ascii="Times New Roman" w:hAnsi="Times New Roman"/>
          <w:sz w:val="24"/>
          <w:szCs w:val="24"/>
          <w:lang w:val="en-GB"/>
        </w:rPr>
        <w:t xml:space="preserve"> specimens </w:t>
      </w:r>
      <w:proofErr w:type="gramStart"/>
      <w:r w:rsidRPr="00CC1C3F">
        <w:rPr>
          <w:rFonts w:ascii="Times New Roman" w:hAnsi="Times New Roman"/>
          <w:sz w:val="24"/>
          <w:szCs w:val="24"/>
          <w:lang w:val="en-GB"/>
        </w:rPr>
        <w:t>were excluded</w:t>
      </w:r>
      <w:proofErr w:type="gramEnd"/>
      <w:r w:rsidRPr="00CC1C3F">
        <w:rPr>
          <w:rFonts w:ascii="Times New Roman" w:hAnsi="Times New Roman"/>
          <w:sz w:val="24"/>
          <w:szCs w:val="24"/>
          <w:lang w:val="en-GB"/>
        </w:rPr>
        <w:t xml:space="preserve"> from analyses because of missing data (Table 2). The highest level of total missing data across all species (6.1%) </w:t>
      </w:r>
      <w:proofErr w:type="gramStart"/>
      <w:r w:rsidRPr="00CC1C3F">
        <w:rPr>
          <w:rFonts w:ascii="Times New Roman" w:hAnsi="Times New Roman"/>
          <w:sz w:val="24"/>
          <w:szCs w:val="24"/>
          <w:lang w:val="en-GB"/>
        </w:rPr>
        <w:t>was found</w:t>
      </w:r>
      <w:proofErr w:type="gramEnd"/>
      <w:r w:rsidRPr="00CC1C3F">
        <w:rPr>
          <w:rFonts w:ascii="Times New Roman" w:hAnsi="Times New Roman"/>
          <w:sz w:val="24"/>
          <w:szCs w:val="24"/>
          <w:lang w:val="en-GB"/>
        </w:rPr>
        <w:t xml:space="preserve">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wulfianum</w:t>
      </w:r>
      <w:proofErr w:type="spellEnd"/>
      <w:r w:rsidRPr="00CC1C3F">
        <w:rPr>
          <w:rFonts w:ascii="Times New Roman" w:hAnsi="Times New Roman"/>
          <w:sz w:val="24"/>
          <w:szCs w:val="24"/>
          <w:lang w:val="en-GB"/>
        </w:rPr>
        <w:t xml:space="preserve">. </w:t>
      </w:r>
    </w:p>
    <w:p w14:paraId="57A1215D" w14:textId="5B438388" w:rsidR="00B93008" w:rsidRPr="00CC1C3F" w:rsidRDefault="00B93008" w:rsidP="00097C86">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The number of genetic clusters in each species, as inferred from STRUCTURE, was overall low, ranging from two to four. Both the mean likelihood of </w:t>
      </w:r>
      <w:r w:rsidRPr="00CC1C3F">
        <w:rPr>
          <w:rFonts w:ascii="Times New Roman" w:hAnsi="Times New Roman"/>
          <w:i/>
          <w:sz w:val="24"/>
          <w:szCs w:val="24"/>
          <w:lang w:val="en-GB"/>
        </w:rPr>
        <w:t>K</w:t>
      </w:r>
      <w:r w:rsidRPr="00CC1C3F">
        <w:rPr>
          <w:rFonts w:ascii="Times New Roman" w:hAnsi="Times New Roman"/>
          <w:sz w:val="24"/>
          <w:szCs w:val="24"/>
          <w:lang w:val="en-GB"/>
        </w:rPr>
        <w:t xml:space="preserve"> (</w:t>
      </w:r>
      <w:proofErr w:type="gramStart"/>
      <w:r w:rsidRPr="00CC1C3F">
        <w:rPr>
          <w:rFonts w:ascii="Times New Roman" w:hAnsi="Times New Roman"/>
          <w:sz w:val="24"/>
          <w:szCs w:val="24"/>
          <w:lang w:val="en-GB"/>
        </w:rPr>
        <w:t>L(</w:t>
      </w:r>
      <w:proofErr w:type="gramEnd"/>
      <w:r w:rsidRPr="00CC1C3F">
        <w:rPr>
          <w:rFonts w:ascii="Times New Roman" w:hAnsi="Times New Roman"/>
          <w:i/>
          <w:sz w:val="24"/>
          <w:szCs w:val="24"/>
          <w:lang w:val="en-GB"/>
        </w:rPr>
        <w:t>K</w:t>
      </w:r>
      <w:r w:rsidRPr="00CC1C3F">
        <w:rPr>
          <w:rFonts w:ascii="Times New Roman" w:hAnsi="Times New Roman"/>
          <w:sz w:val="24"/>
          <w:szCs w:val="24"/>
          <w:lang w:val="en-GB"/>
        </w:rPr>
        <w:t>)) and Δ</w:t>
      </w:r>
      <w:r w:rsidRPr="00CC1C3F">
        <w:rPr>
          <w:rFonts w:ascii="Times New Roman" w:hAnsi="Times New Roman"/>
          <w:i/>
          <w:sz w:val="24"/>
          <w:szCs w:val="24"/>
          <w:lang w:val="en-GB"/>
        </w:rPr>
        <w:t>K</w:t>
      </w:r>
      <w:r w:rsidRPr="00CC1C3F">
        <w:rPr>
          <w:rFonts w:ascii="Times New Roman" w:hAnsi="Times New Roman"/>
          <w:sz w:val="24"/>
          <w:szCs w:val="24"/>
          <w:lang w:val="en-GB"/>
        </w:rPr>
        <w:t xml:space="preserve"> values indicated approximately the same number of genetic groups, but Δ</w:t>
      </w:r>
      <w:r w:rsidRPr="00CC1C3F">
        <w:rPr>
          <w:rFonts w:ascii="Times New Roman" w:hAnsi="Times New Roman"/>
          <w:i/>
          <w:sz w:val="24"/>
          <w:szCs w:val="24"/>
          <w:lang w:val="en-GB"/>
        </w:rPr>
        <w:t>K</w:t>
      </w:r>
      <w:r w:rsidRPr="00CC1C3F">
        <w:rPr>
          <w:rFonts w:ascii="Times New Roman" w:hAnsi="Times New Roman"/>
          <w:sz w:val="24"/>
          <w:szCs w:val="24"/>
          <w:lang w:val="en-GB"/>
        </w:rPr>
        <w:t xml:space="preserve"> tended to estimate fewer groups (see Appendix S2 in Supporting Information for details on selection of the most likely number of genetic clusters). Four genetic groups </w:t>
      </w:r>
      <w:proofErr w:type="gramStart"/>
      <w:r w:rsidRPr="00CC1C3F">
        <w:rPr>
          <w:rFonts w:ascii="Times New Roman" w:hAnsi="Times New Roman"/>
          <w:sz w:val="24"/>
          <w:szCs w:val="24"/>
          <w:lang w:val="en-GB"/>
        </w:rPr>
        <w:t>were found</w:t>
      </w:r>
      <w:proofErr w:type="gramEnd"/>
      <w:r w:rsidRPr="00CC1C3F">
        <w:rPr>
          <w:rFonts w:ascii="Times New Roman" w:hAnsi="Times New Roman"/>
          <w:sz w:val="24"/>
          <w:szCs w:val="24"/>
          <w:lang w:val="en-GB"/>
        </w:rPr>
        <w:t xml:space="preserve">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sz w:val="24"/>
          <w:szCs w:val="24"/>
          <w:lang w:val="en-GB"/>
        </w:rPr>
        <w:t xml:space="preserve">, three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 xml:space="preserve"> 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rubiginosum</w:t>
      </w:r>
      <w:proofErr w:type="spellEnd"/>
      <w:r w:rsidRPr="00CC1C3F">
        <w:rPr>
          <w:rFonts w:ascii="Times New Roman" w:hAnsi="Times New Roman"/>
          <w:sz w:val="24"/>
          <w:szCs w:val="24"/>
          <w:lang w:val="en-GB"/>
        </w:rPr>
        <w:t xml:space="preserve">, two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fuscum</w:t>
      </w:r>
      <w:proofErr w:type="spellEnd"/>
      <w:r w:rsidRPr="00CC1C3F">
        <w:rPr>
          <w:rFonts w:ascii="Times New Roman" w:hAnsi="Times New Roman"/>
          <w:sz w:val="24"/>
          <w:szCs w:val="24"/>
          <w:lang w:val="en-GB"/>
        </w:rPr>
        <w:t xml:space="preserve"> 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wulfianum</w:t>
      </w:r>
      <w:proofErr w:type="spellEnd"/>
      <w:r w:rsidRPr="00CC1C3F">
        <w:rPr>
          <w:rFonts w:ascii="Times New Roman" w:hAnsi="Times New Roman"/>
          <w:sz w:val="24"/>
          <w:szCs w:val="24"/>
          <w:lang w:val="en-GB"/>
        </w:rPr>
        <w:t xml:space="preserve">, and only one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lastRenderedPageBreak/>
        <w:t>austinii</w:t>
      </w:r>
      <w:proofErr w:type="spellEnd"/>
      <w:r w:rsidRPr="00CC1C3F">
        <w:rPr>
          <w:rFonts w:ascii="Times New Roman" w:hAnsi="Times New Roman"/>
          <w:sz w:val="24"/>
          <w:szCs w:val="24"/>
          <w:lang w:val="en-GB"/>
        </w:rPr>
        <w:t xml:space="preserve">. The genetic groups </w:t>
      </w:r>
      <w:proofErr w:type="gramStart"/>
      <w:r w:rsidRPr="00CC1C3F">
        <w:rPr>
          <w:rFonts w:ascii="Times New Roman" w:hAnsi="Times New Roman"/>
          <w:sz w:val="24"/>
          <w:szCs w:val="24"/>
          <w:lang w:val="en-GB"/>
        </w:rPr>
        <w:t>were clearly structured</w:t>
      </w:r>
      <w:proofErr w:type="gramEnd"/>
      <w:r w:rsidRPr="00CC1C3F">
        <w:rPr>
          <w:rFonts w:ascii="Times New Roman" w:hAnsi="Times New Roman"/>
          <w:sz w:val="24"/>
          <w:szCs w:val="24"/>
          <w:lang w:val="en-GB"/>
        </w:rPr>
        <w:t xml:space="preserve"> geographical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i/>
          <w:sz w:val="24"/>
          <w:szCs w:val="24"/>
          <w:lang w:val="en-GB"/>
        </w:rPr>
        <w:t xml:space="preserve">, S. </w:t>
      </w:r>
      <w:proofErr w:type="spellStart"/>
      <w:r w:rsidRPr="00CC1C3F">
        <w:rPr>
          <w:rFonts w:ascii="Times New Roman" w:hAnsi="Times New Roman"/>
          <w:i/>
          <w:sz w:val="24"/>
          <w:szCs w:val="24"/>
          <w:lang w:val="en-GB"/>
        </w:rPr>
        <w:t>fuscum</w:t>
      </w:r>
      <w:proofErr w:type="spellEnd"/>
      <w:r w:rsidRPr="00CC1C3F">
        <w:rPr>
          <w:rFonts w:ascii="Times New Roman" w:hAnsi="Times New Roman"/>
          <w:i/>
          <w:sz w:val="24"/>
          <w:szCs w:val="24"/>
          <w:lang w:val="en-GB"/>
        </w:rPr>
        <w:t xml:space="preserve">, 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 xml:space="preserve">, 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rubiginosum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(Fig. 1), and their geographic</w:t>
      </w:r>
      <w:r w:rsidR="00E856DE">
        <w:rPr>
          <w:rFonts w:ascii="Times New Roman" w:hAnsi="Times New Roman"/>
          <w:sz w:val="24"/>
          <w:szCs w:val="24"/>
          <w:lang w:val="en-GB"/>
        </w:rPr>
        <w:t>al</w:t>
      </w:r>
      <w:r w:rsidRPr="00CC1C3F">
        <w:rPr>
          <w:rFonts w:ascii="Times New Roman" w:hAnsi="Times New Roman"/>
          <w:sz w:val="24"/>
          <w:szCs w:val="24"/>
          <w:lang w:val="en-GB"/>
        </w:rPr>
        <w:t xml:space="preserve"> structuring was similar. </w:t>
      </w:r>
      <w:r w:rsidRPr="00CC1C3F">
        <w:rPr>
          <w:rFonts w:ascii="Times New Roman" w:hAnsi="Times New Roman"/>
          <w:i/>
          <w:sz w:val="24"/>
          <w:szCs w:val="24"/>
          <w:lang w:val="en-GB"/>
        </w:rPr>
        <w:t xml:space="preserve">Sphagnum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 xml:space="preserve"> was the only species showing different genetic groups in eastern North America and Europe, whereas the </w:t>
      </w:r>
      <w:proofErr w:type="spellStart"/>
      <w:r w:rsidRPr="00CC1C3F">
        <w:rPr>
          <w:rFonts w:ascii="Times New Roman" w:hAnsi="Times New Roman"/>
          <w:sz w:val="24"/>
          <w:szCs w:val="24"/>
          <w:lang w:val="en-GB"/>
        </w:rPr>
        <w:t>amphi</w:t>
      </w:r>
      <w:proofErr w:type="spellEnd"/>
      <w:r w:rsidRPr="00CC1C3F">
        <w:rPr>
          <w:rFonts w:ascii="Times New Roman" w:hAnsi="Times New Roman"/>
          <w:sz w:val="24"/>
          <w:szCs w:val="24"/>
          <w:lang w:val="en-GB"/>
        </w:rPr>
        <w:t xml:space="preserve">-Atlantic area was genetically homogeneous in the other species.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i/>
          <w:sz w:val="24"/>
          <w:szCs w:val="24"/>
          <w:lang w:val="en-GB"/>
        </w:rPr>
        <w:t xml:space="preserve">, S. </w:t>
      </w:r>
      <w:proofErr w:type="spellStart"/>
      <w:r w:rsidRPr="00CC1C3F">
        <w:rPr>
          <w:rFonts w:ascii="Times New Roman" w:hAnsi="Times New Roman"/>
          <w:i/>
          <w:sz w:val="24"/>
          <w:szCs w:val="24"/>
          <w:lang w:val="en-GB"/>
        </w:rPr>
        <w:t>fuscum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rubiginosum</w:t>
      </w:r>
      <w:proofErr w:type="spellEnd"/>
      <w:r w:rsidRPr="00CC1C3F">
        <w:rPr>
          <w:rFonts w:ascii="Times New Roman" w:hAnsi="Times New Roman"/>
          <w:sz w:val="24"/>
          <w:szCs w:val="24"/>
          <w:lang w:val="en-GB"/>
        </w:rPr>
        <w:t xml:space="preserve">, different genetic groups </w:t>
      </w:r>
      <w:proofErr w:type="gramStart"/>
      <w:r w:rsidRPr="00CC1C3F">
        <w:rPr>
          <w:rFonts w:ascii="Times New Roman" w:hAnsi="Times New Roman"/>
          <w:sz w:val="24"/>
          <w:szCs w:val="24"/>
          <w:lang w:val="en-GB"/>
        </w:rPr>
        <w:t>were found</w:t>
      </w:r>
      <w:proofErr w:type="gramEnd"/>
      <w:r w:rsidRPr="00CC1C3F">
        <w:rPr>
          <w:rFonts w:ascii="Times New Roman" w:hAnsi="Times New Roman"/>
          <w:sz w:val="24"/>
          <w:szCs w:val="24"/>
          <w:lang w:val="en-GB"/>
        </w:rPr>
        <w:t xml:space="preserve"> in the Pacific Northwest and Alaska regions. Furthermore, the genetic groups dominating in Alaska were also the ones dominating in Asia for these species. No genetic differentiation </w:t>
      </w:r>
      <w:proofErr w:type="gramStart"/>
      <w:r w:rsidRPr="00CC1C3F">
        <w:rPr>
          <w:rFonts w:ascii="Times New Roman" w:hAnsi="Times New Roman"/>
          <w:sz w:val="24"/>
          <w:szCs w:val="24"/>
          <w:lang w:val="en-GB"/>
        </w:rPr>
        <w:t>was found</w:t>
      </w:r>
      <w:proofErr w:type="gramEnd"/>
      <w:r w:rsidRPr="00CC1C3F">
        <w:rPr>
          <w:rFonts w:ascii="Times New Roman" w:hAnsi="Times New Roman"/>
          <w:sz w:val="24"/>
          <w:szCs w:val="24"/>
          <w:lang w:val="en-GB"/>
        </w:rPr>
        <w:t xml:space="preserve"> along the western North American coast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 xml:space="preserve">.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wulfianum</w:t>
      </w:r>
      <w:proofErr w:type="spellEnd"/>
      <w:r w:rsidRPr="00CC1C3F">
        <w:rPr>
          <w:rFonts w:ascii="Times New Roman" w:hAnsi="Times New Roman"/>
          <w:sz w:val="24"/>
          <w:szCs w:val="24"/>
          <w:lang w:val="en-GB"/>
        </w:rPr>
        <w:t xml:space="preserve">, the two genetic groups inferred </w:t>
      </w:r>
      <w:proofErr w:type="gramStart"/>
      <w:r w:rsidRPr="00CC1C3F">
        <w:rPr>
          <w:rFonts w:ascii="Times New Roman" w:hAnsi="Times New Roman"/>
          <w:sz w:val="24"/>
          <w:szCs w:val="24"/>
          <w:lang w:val="en-GB"/>
        </w:rPr>
        <w:t>were more or less equally distributed</w:t>
      </w:r>
      <w:proofErr w:type="gramEnd"/>
      <w:r w:rsidRPr="00CC1C3F">
        <w:rPr>
          <w:rFonts w:ascii="Times New Roman" w:hAnsi="Times New Roman"/>
          <w:sz w:val="24"/>
          <w:szCs w:val="24"/>
          <w:lang w:val="en-GB"/>
        </w:rPr>
        <w:t xml:space="preserve"> across the Northern Hemisphere, however, only one genetic group was found in the Pacific Northwest.</w:t>
      </w:r>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The results of </w:t>
      </w:r>
      <w:proofErr w:type="spellStart"/>
      <w:r w:rsidRPr="00CC1C3F">
        <w:rPr>
          <w:rFonts w:ascii="Times New Roman" w:hAnsi="Times New Roman"/>
          <w:sz w:val="24"/>
          <w:szCs w:val="24"/>
          <w:lang w:val="en-GB"/>
        </w:rPr>
        <w:t>PCoA</w:t>
      </w:r>
      <w:proofErr w:type="spellEnd"/>
      <w:r w:rsidRPr="00CC1C3F">
        <w:rPr>
          <w:rFonts w:ascii="Times New Roman" w:hAnsi="Times New Roman"/>
          <w:sz w:val="24"/>
          <w:szCs w:val="24"/>
          <w:lang w:val="en-GB"/>
        </w:rPr>
        <w:t xml:space="preserve"> showed the same patterns of genetic structuring as the STRUCTURE analyses (plots not shown).</w:t>
      </w:r>
    </w:p>
    <w:p w14:paraId="5B89D35C" w14:textId="018F9050" w:rsidR="00B93008" w:rsidRPr="00CC1C3F" w:rsidRDefault="00B93008" w:rsidP="00097C86">
      <w:pPr>
        <w:spacing w:line="480" w:lineRule="auto"/>
        <w:rPr>
          <w:rFonts w:ascii="Times New Roman" w:hAnsi="Times New Roman"/>
          <w:sz w:val="24"/>
          <w:szCs w:val="24"/>
          <w:lang w:val="en-GB"/>
        </w:rPr>
      </w:pPr>
      <w:proofErr w:type="gramStart"/>
      <w:r w:rsidRPr="00CC1C3F">
        <w:rPr>
          <w:rFonts w:ascii="Times New Roman" w:hAnsi="Times New Roman"/>
          <w:sz w:val="24"/>
          <w:szCs w:val="24"/>
          <w:lang w:val="en-GB"/>
        </w:rPr>
        <w:t>To further explore</w:t>
      </w:r>
      <w:proofErr w:type="gramEnd"/>
      <w:r w:rsidRPr="00CC1C3F">
        <w:rPr>
          <w:rFonts w:ascii="Times New Roman" w:hAnsi="Times New Roman"/>
          <w:sz w:val="24"/>
          <w:szCs w:val="24"/>
          <w:lang w:val="en-GB"/>
        </w:rPr>
        <w:t xml:space="preserve"> genetic structure and differentiation, </w:t>
      </w:r>
      <w:proofErr w:type="spellStart"/>
      <w:r w:rsidRPr="00CC1C3F">
        <w:rPr>
          <w:rFonts w:ascii="Times New Roman" w:hAnsi="Times New Roman"/>
          <w:sz w:val="24"/>
          <w:szCs w:val="24"/>
          <w:lang w:val="en-GB"/>
        </w:rPr>
        <w:t>Nei’s</w:t>
      </w:r>
      <w:proofErr w:type="spellEnd"/>
      <w:r w:rsidRPr="00CC1C3F">
        <w:rPr>
          <w:rFonts w:ascii="Times New Roman" w:hAnsi="Times New Roman"/>
          <w:sz w:val="24"/>
          <w:szCs w:val="24"/>
          <w:lang w:val="en-GB"/>
        </w:rPr>
        <w:t xml:space="preserve"> genetic distance and </w:t>
      </w:r>
      <w:r w:rsidRPr="00CC1C3F">
        <w:rPr>
          <w:rFonts w:ascii="Times New Roman" w:hAnsi="Times New Roman"/>
          <w:i/>
          <w:sz w:val="24"/>
          <w:szCs w:val="24"/>
          <w:lang w:val="en-GB"/>
        </w:rPr>
        <w:t>F</w:t>
      </w:r>
      <w:r w:rsidRPr="00CC1C3F">
        <w:rPr>
          <w:rFonts w:ascii="Times New Roman" w:hAnsi="Times New Roman"/>
          <w:sz w:val="24"/>
          <w:szCs w:val="24"/>
          <w:vertAlign w:val="subscript"/>
          <w:lang w:val="en-GB"/>
        </w:rPr>
        <w:t>ST</w:t>
      </w:r>
      <w:r w:rsidRPr="00CC1C3F">
        <w:rPr>
          <w:rFonts w:ascii="Times New Roman" w:hAnsi="Times New Roman"/>
          <w:sz w:val="24"/>
          <w:szCs w:val="24"/>
          <w:lang w:val="en-GB"/>
        </w:rPr>
        <w:t xml:space="preserve"> were calculated between pairs of regional groups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i/>
          <w:sz w:val="24"/>
          <w:szCs w:val="24"/>
          <w:lang w:val="en-GB"/>
        </w:rPr>
        <w:t xml:space="preserve">, S. </w:t>
      </w:r>
      <w:proofErr w:type="spellStart"/>
      <w:r w:rsidRPr="00CC1C3F">
        <w:rPr>
          <w:rFonts w:ascii="Times New Roman" w:hAnsi="Times New Roman"/>
          <w:i/>
          <w:sz w:val="24"/>
          <w:szCs w:val="24"/>
          <w:lang w:val="en-GB"/>
        </w:rPr>
        <w:t>fuscum</w:t>
      </w:r>
      <w:proofErr w:type="spellEnd"/>
      <w:r w:rsidRPr="00CC1C3F">
        <w:rPr>
          <w:rFonts w:ascii="Times New Roman" w:hAnsi="Times New Roman"/>
          <w:i/>
          <w:sz w:val="24"/>
          <w:szCs w:val="24"/>
          <w:lang w:val="en-GB"/>
        </w:rPr>
        <w:t xml:space="preserve">, 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 xml:space="preserve"> 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rubiginosum</w:t>
      </w:r>
      <w:proofErr w:type="spellEnd"/>
      <w:r w:rsidRPr="00CC1C3F">
        <w:rPr>
          <w:rFonts w:ascii="Times New Roman" w:hAnsi="Times New Roman"/>
          <w:sz w:val="24"/>
          <w:szCs w:val="24"/>
          <w:lang w:val="en-GB"/>
        </w:rPr>
        <w:t xml:space="preserve"> (Table </w:t>
      </w:r>
      <w:r>
        <w:rPr>
          <w:rFonts w:ascii="Times New Roman" w:hAnsi="Times New Roman"/>
          <w:sz w:val="24"/>
          <w:szCs w:val="24"/>
          <w:lang w:val="en-GB"/>
        </w:rPr>
        <w:t>3</w:t>
      </w:r>
      <w:r w:rsidRPr="00CC1C3F">
        <w:rPr>
          <w:rFonts w:ascii="Times New Roman" w:hAnsi="Times New Roman"/>
          <w:sz w:val="24"/>
          <w:szCs w:val="24"/>
          <w:lang w:val="en-GB"/>
        </w:rPr>
        <w:t xml:space="preserve">). These analyses were omitted for </w:t>
      </w:r>
      <w:r w:rsidRPr="00CC1C3F">
        <w:rPr>
          <w:rFonts w:ascii="Times New Roman" w:hAnsi="Times New Roman"/>
          <w:i/>
          <w:sz w:val="24"/>
          <w:szCs w:val="24"/>
          <w:lang w:val="en-GB"/>
        </w:rPr>
        <w:t xml:space="preserve">S. </w:t>
      </w:r>
      <w:proofErr w:type="spellStart"/>
      <w:proofErr w:type="gramStart"/>
      <w:r w:rsidRPr="00CC1C3F">
        <w:rPr>
          <w:rFonts w:ascii="Times New Roman" w:hAnsi="Times New Roman"/>
          <w:i/>
          <w:sz w:val="24"/>
          <w:szCs w:val="24"/>
          <w:lang w:val="en-GB"/>
        </w:rPr>
        <w:t>austinii</w:t>
      </w:r>
      <w:proofErr w:type="spellEnd"/>
      <w:proofErr w:type="gramEnd"/>
      <w:r w:rsidRPr="00CC1C3F">
        <w:rPr>
          <w:rFonts w:ascii="Times New Roman" w:hAnsi="Times New Roman"/>
          <w:sz w:val="24"/>
          <w:szCs w:val="24"/>
          <w:lang w:val="en-GB"/>
        </w:rPr>
        <w:t xml:space="preserve"> as this species did not show any genetic structuring.</w:t>
      </w:r>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There were few specimens of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wulfianum</w:t>
      </w:r>
      <w:proofErr w:type="spellEnd"/>
      <w:r w:rsidRPr="00CC1C3F">
        <w:rPr>
          <w:rFonts w:ascii="Times New Roman" w:hAnsi="Times New Roman"/>
          <w:sz w:val="24"/>
          <w:szCs w:val="24"/>
          <w:lang w:val="en-GB"/>
        </w:rPr>
        <w:t xml:space="preserve"> sampled outside the European and eastern North American regions. Thus, distance values </w:t>
      </w:r>
      <w:proofErr w:type="gramStart"/>
      <w:r w:rsidRPr="00CC1C3F">
        <w:rPr>
          <w:rFonts w:ascii="Times New Roman" w:hAnsi="Times New Roman"/>
          <w:sz w:val="24"/>
          <w:szCs w:val="24"/>
          <w:lang w:val="en-GB"/>
        </w:rPr>
        <w:t>were only calculated</w:t>
      </w:r>
      <w:proofErr w:type="gramEnd"/>
      <w:r w:rsidRPr="00CC1C3F">
        <w:rPr>
          <w:rFonts w:ascii="Times New Roman" w:hAnsi="Times New Roman"/>
          <w:sz w:val="24"/>
          <w:szCs w:val="24"/>
          <w:lang w:val="en-GB"/>
        </w:rPr>
        <w:t xml:space="preserve"> between the European and eastern North American regional populations in this species. </w:t>
      </w:r>
      <w:proofErr w:type="spellStart"/>
      <w:r w:rsidRPr="00CC1C3F">
        <w:rPr>
          <w:rFonts w:ascii="Times New Roman" w:hAnsi="Times New Roman"/>
          <w:sz w:val="24"/>
          <w:szCs w:val="24"/>
          <w:lang w:val="en-GB"/>
        </w:rPr>
        <w:t>Nei’s</w:t>
      </w:r>
      <w:proofErr w:type="spellEnd"/>
      <w:r w:rsidRPr="00CC1C3F">
        <w:rPr>
          <w:rFonts w:ascii="Times New Roman" w:hAnsi="Times New Roman"/>
          <w:sz w:val="24"/>
          <w:szCs w:val="24"/>
          <w:lang w:val="en-GB"/>
        </w:rPr>
        <w:t xml:space="preserve"> genetic distance and </w:t>
      </w:r>
      <w:r w:rsidRPr="00CC1C3F">
        <w:rPr>
          <w:rFonts w:ascii="Times New Roman" w:hAnsi="Times New Roman"/>
          <w:i/>
          <w:sz w:val="24"/>
          <w:szCs w:val="24"/>
          <w:lang w:val="en-GB"/>
        </w:rPr>
        <w:t>F</w:t>
      </w:r>
      <w:r w:rsidRPr="00CC1C3F">
        <w:rPr>
          <w:rFonts w:ascii="Times New Roman" w:hAnsi="Times New Roman"/>
          <w:sz w:val="24"/>
          <w:szCs w:val="24"/>
          <w:vertAlign w:val="subscript"/>
          <w:lang w:val="en-GB"/>
        </w:rPr>
        <w:t>ST</w:t>
      </w:r>
      <w:r w:rsidRPr="00CC1C3F">
        <w:rPr>
          <w:rFonts w:ascii="Times New Roman" w:hAnsi="Times New Roman"/>
          <w:sz w:val="24"/>
          <w:szCs w:val="24"/>
          <w:lang w:val="en-GB"/>
        </w:rPr>
        <w:t xml:space="preserve"> were 0.01 and 0.05 (p&lt;0.01), respectively,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wulfianum</w:t>
      </w:r>
      <w:proofErr w:type="spellEnd"/>
      <w:r w:rsidRPr="00CC1C3F">
        <w:rPr>
          <w:rFonts w:ascii="Times New Roman" w:hAnsi="Times New Roman"/>
          <w:sz w:val="24"/>
          <w:szCs w:val="24"/>
          <w:lang w:val="en-GB"/>
        </w:rPr>
        <w:t xml:space="preserve">. The average </w:t>
      </w:r>
      <w:r w:rsidRPr="00CC1C3F">
        <w:rPr>
          <w:rFonts w:ascii="Times New Roman" w:hAnsi="Times New Roman"/>
          <w:i/>
          <w:sz w:val="24"/>
          <w:szCs w:val="24"/>
          <w:lang w:val="en-GB"/>
        </w:rPr>
        <w:t>F</w:t>
      </w:r>
      <w:r w:rsidRPr="00CC1C3F">
        <w:rPr>
          <w:rFonts w:ascii="Times New Roman" w:hAnsi="Times New Roman"/>
          <w:sz w:val="24"/>
          <w:szCs w:val="24"/>
          <w:vertAlign w:val="subscript"/>
          <w:lang w:val="en-GB"/>
        </w:rPr>
        <w:t>ST</w:t>
      </w:r>
      <w:r w:rsidRPr="00CC1C3F">
        <w:rPr>
          <w:rFonts w:ascii="Times New Roman" w:hAnsi="Times New Roman"/>
          <w:sz w:val="24"/>
          <w:szCs w:val="24"/>
          <w:lang w:val="en-GB"/>
        </w:rPr>
        <w:t xml:space="preserve">-values between regions were 0.55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0.16 in</w:t>
      </w:r>
      <w:r w:rsidRPr="00CC1C3F">
        <w:rPr>
          <w:rFonts w:ascii="Times New Roman" w:hAnsi="Times New Roman"/>
          <w:i/>
          <w:sz w:val="24"/>
          <w:szCs w:val="24"/>
          <w:lang w:val="en-GB"/>
        </w:rPr>
        <w:t xml:space="preserve"> S. </w:t>
      </w:r>
      <w:proofErr w:type="spellStart"/>
      <w:r w:rsidRPr="00CC1C3F">
        <w:rPr>
          <w:rFonts w:ascii="Times New Roman" w:hAnsi="Times New Roman"/>
          <w:i/>
          <w:sz w:val="24"/>
          <w:szCs w:val="24"/>
          <w:lang w:val="en-GB"/>
        </w:rPr>
        <w:t>fuscum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0.21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rubiginosum</w:t>
      </w:r>
      <w:proofErr w:type="spellEnd"/>
      <w:r w:rsidRPr="00CC1C3F">
        <w:rPr>
          <w:rFonts w:ascii="Times New Roman" w:hAnsi="Times New Roman"/>
          <w:sz w:val="24"/>
          <w:szCs w:val="24"/>
          <w:lang w:val="en-GB"/>
        </w:rPr>
        <w:t xml:space="preserve">, and 0.08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sz w:val="24"/>
          <w:szCs w:val="24"/>
          <w:lang w:val="en-GB"/>
        </w:rPr>
        <w:t xml:space="preserve"> (p&lt;0.01). In general, genetic distance measurements were found to be low between Alaska and Asia, </w:t>
      </w:r>
      <w:proofErr w:type="gramStart"/>
      <w:r w:rsidRPr="00CC1C3F">
        <w:rPr>
          <w:rFonts w:ascii="Times New Roman" w:hAnsi="Times New Roman"/>
          <w:sz w:val="24"/>
          <w:szCs w:val="24"/>
          <w:lang w:val="en-GB"/>
        </w:rPr>
        <w:t>and also</w:t>
      </w:r>
      <w:proofErr w:type="gramEnd"/>
      <w:r w:rsidRPr="00CC1C3F">
        <w:rPr>
          <w:rFonts w:ascii="Times New Roman" w:hAnsi="Times New Roman"/>
          <w:sz w:val="24"/>
          <w:szCs w:val="24"/>
          <w:lang w:val="en-GB"/>
        </w:rPr>
        <w:t xml:space="preserve"> between Europe and eastern North America (Table </w:t>
      </w:r>
      <w:r>
        <w:rPr>
          <w:rFonts w:ascii="Times New Roman" w:hAnsi="Times New Roman"/>
          <w:sz w:val="24"/>
          <w:szCs w:val="24"/>
          <w:lang w:val="en-GB"/>
        </w:rPr>
        <w:t>3</w:t>
      </w:r>
      <w:r w:rsidRPr="00CC1C3F">
        <w:rPr>
          <w:rFonts w:ascii="Times New Roman" w:hAnsi="Times New Roman"/>
          <w:sz w:val="24"/>
          <w:szCs w:val="24"/>
          <w:lang w:val="en-GB"/>
        </w:rPr>
        <w:t xml:space="preserve">). The highest distance values </w:t>
      </w:r>
      <w:proofErr w:type="gramStart"/>
      <w:r w:rsidRPr="00CC1C3F">
        <w:rPr>
          <w:rFonts w:ascii="Times New Roman" w:hAnsi="Times New Roman"/>
          <w:sz w:val="24"/>
          <w:szCs w:val="24"/>
          <w:lang w:val="en-GB"/>
        </w:rPr>
        <w:t>were found</w:t>
      </w:r>
      <w:proofErr w:type="gramEnd"/>
      <w:r w:rsidRPr="00CC1C3F">
        <w:rPr>
          <w:rFonts w:ascii="Times New Roman" w:hAnsi="Times New Roman"/>
          <w:sz w:val="24"/>
          <w:szCs w:val="24"/>
          <w:lang w:val="en-GB"/>
        </w:rPr>
        <w:t xml:space="preserve"> between Alaska/Asia and Europe/eastern North America, in agreement with STRUCTURE results. </w:t>
      </w:r>
    </w:p>
    <w:p w14:paraId="517E63D0" w14:textId="77777777" w:rsidR="00B93008" w:rsidRPr="00CC1C3F" w:rsidRDefault="00B93008" w:rsidP="00097C86">
      <w:pPr>
        <w:spacing w:line="480" w:lineRule="auto"/>
        <w:rPr>
          <w:rFonts w:ascii="Times New Roman" w:hAnsi="Times New Roman"/>
          <w:sz w:val="24"/>
          <w:szCs w:val="24"/>
          <w:lang w:val="en-GB"/>
        </w:rPr>
      </w:pPr>
      <w:r w:rsidRPr="00CC1C3F">
        <w:rPr>
          <w:rFonts w:ascii="Times New Roman" w:hAnsi="Times New Roman"/>
          <w:sz w:val="24"/>
          <w:szCs w:val="24"/>
          <w:lang w:val="en-GB"/>
        </w:rPr>
        <w:lastRenderedPageBreak/>
        <w:t xml:space="preserve">Genetic diversity measures for regional groups in all species </w:t>
      </w:r>
      <w:proofErr w:type="gramStart"/>
      <w:r w:rsidRPr="00CC1C3F">
        <w:rPr>
          <w:rFonts w:ascii="Times New Roman" w:hAnsi="Times New Roman"/>
          <w:sz w:val="24"/>
          <w:szCs w:val="24"/>
          <w:lang w:val="en-GB"/>
        </w:rPr>
        <w:t>are shown</w:t>
      </w:r>
      <w:proofErr w:type="gramEnd"/>
      <w:r w:rsidRPr="00CC1C3F">
        <w:rPr>
          <w:rFonts w:ascii="Times New Roman" w:hAnsi="Times New Roman"/>
          <w:sz w:val="24"/>
          <w:szCs w:val="24"/>
          <w:lang w:val="en-GB"/>
        </w:rPr>
        <w:t xml:space="preserve"> in Table </w:t>
      </w:r>
      <w:r>
        <w:rPr>
          <w:rFonts w:ascii="Times New Roman" w:hAnsi="Times New Roman"/>
          <w:sz w:val="24"/>
          <w:szCs w:val="24"/>
          <w:lang w:val="en-GB"/>
        </w:rPr>
        <w:t>4</w:t>
      </w:r>
      <w:r w:rsidRPr="00CC1C3F">
        <w:rPr>
          <w:rFonts w:ascii="Times New Roman" w:hAnsi="Times New Roman"/>
          <w:sz w:val="24"/>
          <w:szCs w:val="24"/>
          <w:lang w:val="en-GB"/>
        </w:rPr>
        <w:t xml:space="preserve">. The lowest genetic variation was found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austinii</w:t>
      </w:r>
      <w:proofErr w:type="spellEnd"/>
      <w:r w:rsidRPr="00CC1C3F">
        <w:rPr>
          <w:rFonts w:ascii="Times New Roman" w:hAnsi="Times New Roman"/>
          <w:sz w:val="24"/>
          <w:szCs w:val="24"/>
          <w:lang w:val="en-GB"/>
        </w:rPr>
        <w:t xml:space="preserve"> with only six haplotypes detected, one accounting for more than 85% of the samples and each of the other five observed only once in the dataset. Low genetic variation </w:t>
      </w:r>
      <w:proofErr w:type="gramStart"/>
      <w:r w:rsidRPr="00CC1C3F">
        <w:rPr>
          <w:rFonts w:ascii="Times New Roman" w:hAnsi="Times New Roman"/>
          <w:sz w:val="24"/>
          <w:szCs w:val="24"/>
          <w:lang w:val="en-GB"/>
        </w:rPr>
        <w:t>was also found</w:t>
      </w:r>
      <w:proofErr w:type="gramEnd"/>
      <w:r w:rsidRPr="00CC1C3F">
        <w:rPr>
          <w:rFonts w:ascii="Times New Roman" w:hAnsi="Times New Roman"/>
          <w:sz w:val="24"/>
          <w:szCs w:val="24"/>
          <w:lang w:val="en-GB"/>
        </w:rPr>
        <w:t xml:space="preserve">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wulfianum</w:t>
      </w:r>
      <w:proofErr w:type="spellEnd"/>
      <w:r w:rsidRPr="00CC1C3F">
        <w:rPr>
          <w:rFonts w:ascii="Times New Roman" w:hAnsi="Times New Roman"/>
          <w:sz w:val="24"/>
          <w:szCs w:val="24"/>
          <w:lang w:val="en-GB"/>
        </w:rPr>
        <w:t xml:space="preserve"> with only four polymorphic loci out of 18, and two of these loci had the same allele in 92%-99% of the samples. The two </w:t>
      </w:r>
      <w:proofErr w:type="spellStart"/>
      <w:r w:rsidRPr="00CC1C3F">
        <w:rPr>
          <w:rFonts w:ascii="Times New Roman" w:hAnsi="Times New Roman"/>
          <w:sz w:val="24"/>
          <w:szCs w:val="24"/>
          <w:lang w:val="en-GB"/>
        </w:rPr>
        <w:t>disjunctly</w:t>
      </w:r>
      <w:proofErr w:type="spellEnd"/>
      <w:r w:rsidRPr="00CC1C3F">
        <w:rPr>
          <w:rFonts w:ascii="Times New Roman" w:hAnsi="Times New Roman"/>
          <w:sz w:val="24"/>
          <w:szCs w:val="24"/>
          <w:lang w:val="en-GB"/>
        </w:rPr>
        <w:t xml:space="preserve"> distributed species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rubiginosum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 xml:space="preserve"> showed similar levels of variation, while the more widely distributed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fuscum</w:t>
      </w:r>
      <w:proofErr w:type="spellEnd"/>
      <w:r w:rsidRPr="00CC1C3F">
        <w:rPr>
          <w:rFonts w:ascii="Times New Roman" w:hAnsi="Times New Roman"/>
          <w:sz w:val="24"/>
          <w:szCs w:val="24"/>
          <w:lang w:val="en-GB"/>
        </w:rPr>
        <w:t xml:space="preserve"> 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sz w:val="24"/>
          <w:szCs w:val="24"/>
          <w:lang w:val="en-GB"/>
        </w:rPr>
        <w:t xml:space="preserve"> had higher levels of genetic variation. The highest genetic diversity </w:t>
      </w:r>
      <w:proofErr w:type="gramStart"/>
      <w:r w:rsidRPr="00CC1C3F">
        <w:rPr>
          <w:rFonts w:ascii="Times New Roman" w:hAnsi="Times New Roman"/>
          <w:sz w:val="24"/>
          <w:szCs w:val="24"/>
          <w:lang w:val="en-GB"/>
        </w:rPr>
        <w:t>was found</w:t>
      </w:r>
      <w:proofErr w:type="gramEnd"/>
      <w:r w:rsidRPr="00CC1C3F">
        <w:rPr>
          <w:rFonts w:ascii="Times New Roman" w:hAnsi="Times New Roman"/>
          <w:sz w:val="24"/>
          <w:szCs w:val="24"/>
          <w:lang w:val="en-GB"/>
        </w:rPr>
        <w:t xml:space="preserve">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sz w:val="24"/>
          <w:szCs w:val="24"/>
          <w:lang w:val="en-GB"/>
        </w:rPr>
        <w:t xml:space="preserve">. </w:t>
      </w:r>
      <w:r>
        <w:rPr>
          <w:rFonts w:ascii="Times New Roman" w:hAnsi="Times New Roman"/>
          <w:sz w:val="24"/>
          <w:szCs w:val="24"/>
          <w:lang w:val="en-GB"/>
        </w:rPr>
        <w:t xml:space="preserve">Genetic variation among regional groups varies across species, with no region having generally higher or lower genetic variability than others (Table 4). </w:t>
      </w:r>
    </w:p>
    <w:p w14:paraId="78C7F1E9" w14:textId="77777777" w:rsidR="00B93008" w:rsidRPr="00CC1C3F" w:rsidRDefault="00B93008" w:rsidP="000D5BC5">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Isolation by distance was most profound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 xml:space="preserve"> (slope=2.51, p&lt;0.01), while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austinii</w:t>
      </w:r>
      <w:proofErr w:type="spellEnd"/>
      <w:r w:rsidRPr="00CC1C3F">
        <w:rPr>
          <w:rFonts w:ascii="Times New Roman" w:hAnsi="Times New Roman"/>
          <w:sz w:val="24"/>
          <w:szCs w:val="24"/>
          <w:lang w:val="en-GB"/>
        </w:rPr>
        <w:t xml:space="preserve"> showed no isolation by distance (slope=0.07, p=0.13). The slopes of the regression lines were slightly lower across oceans than across landmasses (Table 5, Fig. </w:t>
      </w:r>
      <w:r>
        <w:rPr>
          <w:rFonts w:ascii="Times New Roman" w:hAnsi="Times New Roman"/>
          <w:sz w:val="24"/>
          <w:szCs w:val="24"/>
          <w:lang w:val="en-GB"/>
        </w:rPr>
        <w:t>2</w:t>
      </w:r>
      <w:r w:rsidRPr="00CC1C3F">
        <w:rPr>
          <w:rFonts w:ascii="Times New Roman" w:hAnsi="Times New Roman"/>
          <w:sz w:val="24"/>
          <w:szCs w:val="24"/>
          <w:lang w:val="en-GB"/>
        </w:rPr>
        <w:t xml:space="preserve">). However, comparing slope means between ocean and landmasses </w:t>
      </w:r>
      <w:r>
        <w:rPr>
          <w:rFonts w:ascii="Times New Roman" w:hAnsi="Times New Roman"/>
          <w:sz w:val="24"/>
          <w:szCs w:val="24"/>
          <w:lang w:val="en-GB"/>
        </w:rPr>
        <w:t xml:space="preserve">gave </w:t>
      </w:r>
      <w:r w:rsidRPr="00CC1C3F">
        <w:rPr>
          <w:rFonts w:ascii="Times New Roman" w:hAnsi="Times New Roman"/>
          <w:sz w:val="24"/>
          <w:szCs w:val="24"/>
          <w:lang w:val="en-GB"/>
        </w:rPr>
        <w:t>no significant difference (results not shown).</w:t>
      </w:r>
    </w:p>
    <w:p w14:paraId="29985F32" w14:textId="77777777" w:rsidR="00B93008" w:rsidRPr="00CC1C3F" w:rsidRDefault="00B93008" w:rsidP="000D5BC5">
      <w:pPr>
        <w:spacing w:line="480" w:lineRule="auto"/>
        <w:rPr>
          <w:rFonts w:ascii="Times New Roman" w:hAnsi="Times New Roman"/>
          <w:sz w:val="24"/>
          <w:szCs w:val="24"/>
          <w:lang w:val="en-GB"/>
        </w:rPr>
      </w:pPr>
    </w:p>
    <w:p w14:paraId="5588DC33" w14:textId="77777777" w:rsidR="00B93008" w:rsidRPr="00CC1C3F" w:rsidRDefault="00B93008" w:rsidP="000D5BC5">
      <w:pPr>
        <w:spacing w:line="480" w:lineRule="auto"/>
        <w:rPr>
          <w:rFonts w:ascii="Times New Roman" w:hAnsi="Times New Roman"/>
          <w:sz w:val="24"/>
          <w:szCs w:val="24"/>
          <w:lang w:val="en-GB"/>
        </w:rPr>
      </w:pPr>
      <w:r w:rsidRPr="00CC1C3F">
        <w:rPr>
          <w:rFonts w:ascii="Times New Roman" w:hAnsi="Times New Roman"/>
          <w:b/>
          <w:sz w:val="24"/>
          <w:szCs w:val="24"/>
          <w:lang w:val="en-GB"/>
        </w:rPr>
        <w:t>Historical demography</w:t>
      </w:r>
    </w:p>
    <w:p w14:paraId="7E7484F6" w14:textId="77777777" w:rsidR="00B93008" w:rsidRPr="00CC1C3F" w:rsidRDefault="00B93008" w:rsidP="000D5BC5">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Maximum likelihood trees obtained by TREEMIX were also in agreement with the results of STRUCTURE analyses (see Appendix S3 in Supporting Information). Outgroups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and</w:t>
      </w:r>
      <w:r w:rsidRPr="00CC1C3F">
        <w:rPr>
          <w:rFonts w:ascii="Times New Roman" w:hAnsi="Times New Roman"/>
          <w:i/>
          <w:sz w:val="24"/>
          <w:szCs w:val="24"/>
          <w:lang w:val="en-GB"/>
        </w:rPr>
        <w:t xml:space="preserve"> 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sz w:val="24"/>
          <w:szCs w:val="24"/>
          <w:lang w:val="en-GB"/>
        </w:rPr>
        <w:t xml:space="preserve"> were Pacific </w:t>
      </w:r>
      <w:proofErr w:type="spellStart"/>
      <w:r w:rsidRPr="00CC1C3F">
        <w:rPr>
          <w:rFonts w:ascii="Times New Roman" w:hAnsi="Times New Roman"/>
          <w:sz w:val="24"/>
          <w:szCs w:val="24"/>
          <w:lang w:val="en-GB"/>
        </w:rPr>
        <w:t>Northwest+Alaska</w:t>
      </w:r>
      <w:proofErr w:type="spellEnd"/>
      <w:r w:rsidRPr="00CC1C3F">
        <w:rPr>
          <w:rFonts w:ascii="Times New Roman" w:hAnsi="Times New Roman"/>
          <w:sz w:val="24"/>
          <w:szCs w:val="24"/>
          <w:lang w:val="en-GB"/>
        </w:rPr>
        <w:t xml:space="preserve"> and Pacific Northwest, respectively. Migration events </w:t>
      </w:r>
      <w:proofErr w:type="gramStart"/>
      <w:r w:rsidRPr="00CC1C3F">
        <w:rPr>
          <w:rFonts w:ascii="Times New Roman" w:hAnsi="Times New Roman"/>
          <w:sz w:val="24"/>
          <w:szCs w:val="24"/>
          <w:lang w:val="en-GB"/>
        </w:rPr>
        <w:t>could not be reliably detected</w:t>
      </w:r>
      <w:proofErr w:type="gramEnd"/>
      <w:r w:rsidRPr="00CC1C3F">
        <w:rPr>
          <w:rFonts w:ascii="Times New Roman" w:hAnsi="Times New Roman"/>
          <w:sz w:val="24"/>
          <w:szCs w:val="24"/>
          <w:lang w:val="en-GB"/>
        </w:rPr>
        <w:t xml:space="preserve"> for any species due to instability and different suggested migration patterns among different runs.</w:t>
      </w:r>
    </w:p>
    <w:p w14:paraId="571DDBE9" w14:textId="6D1967D0" w:rsidR="00B93008" w:rsidRPr="00CC1C3F" w:rsidRDefault="00B93008" w:rsidP="000D5BC5">
      <w:pPr>
        <w:spacing w:line="480" w:lineRule="auto"/>
        <w:rPr>
          <w:rFonts w:ascii="Times New Roman" w:hAnsi="Times New Roman"/>
          <w:sz w:val="24"/>
          <w:szCs w:val="24"/>
          <w:lang w:val="en-GB"/>
        </w:rPr>
      </w:pPr>
      <w:r w:rsidRPr="00CC1C3F">
        <w:rPr>
          <w:rFonts w:ascii="Times New Roman" w:hAnsi="Times New Roman"/>
          <w:sz w:val="24"/>
          <w:szCs w:val="24"/>
          <w:lang w:val="en-GB"/>
        </w:rPr>
        <w:lastRenderedPageBreak/>
        <w:t>Divergence times estimated with IM</w:t>
      </w:r>
      <w:r>
        <w:rPr>
          <w:rFonts w:ascii="Times New Roman" w:hAnsi="Times New Roman"/>
          <w:sz w:val="24"/>
          <w:szCs w:val="24"/>
          <w:lang w:val="en-GB"/>
        </w:rPr>
        <w:t>A</w:t>
      </w:r>
      <w:r w:rsidRPr="00CC1C3F">
        <w:rPr>
          <w:rFonts w:ascii="Times New Roman" w:hAnsi="Times New Roman"/>
          <w:sz w:val="24"/>
          <w:szCs w:val="24"/>
          <w:lang w:val="en-GB"/>
        </w:rPr>
        <w:t xml:space="preserve"> were extremely low in all three species analysed (see Appendix S3 in Supporting Information for confidence intervals and graphs). The Atlantic and Beringian populations likely diverged less than 1 600 years ago (95% confidence interval: 180-7 910 years ago) in all three species when the estimated mutation rate was applied to calculate divergence time in years (t/µ). Using a more conservative mutation rate (1.0x10</w:t>
      </w:r>
      <w:r w:rsidRPr="00CC1C3F">
        <w:rPr>
          <w:rFonts w:ascii="Times New Roman" w:hAnsi="Times New Roman"/>
          <w:sz w:val="24"/>
          <w:szCs w:val="24"/>
          <w:vertAlign w:val="superscript"/>
          <w:lang w:val="en-GB"/>
        </w:rPr>
        <w:t>-6</w:t>
      </w:r>
      <w:r w:rsidRPr="00CC1C3F">
        <w:rPr>
          <w:rFonts w:ascii="Times New Roman" w:hAnsi="Times New Roman"/>
          <w:sz w:val="24"/>
          <w:szCs w:val="24"/>
          <w:lang w:val="en-GB"/>
        </w:rPr>
        <w:t xml:space="preserve">), the major genetic groups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i/>
          <w:sz w:val="24"/>
          <w:szCs w:val="24"/>
          <w:lang w:val="en-GB"/>
        </w:rPr>
        <w:t xml:space="preserve">, S. </w:t>
      </w:r>
      <w:proofErr w:type="spellStart"/>
      <w:r w:rsidRPr="00CC1C3F">
        <w:rPr>
          <w:rFonts w:ascii="Times New Roman" w:hAnsi="Times New Roman"/>
          <w:i/>
          <w:sz w:val="24"/>
          <w:szCs w:val="24"/>
          <w:lang w:val="en-GB"/>
        </w:rPr>
        <w:t>fuscum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 xml:space="preserve"> were estimated to have separated minimum 15 200 (95%: 15 200-79 100), 10 000 (95%: 3 700-40 600) and 4 900 (95%: 1 800-45 300) years ago, respectively.  </w:t>
      </w:r>
    </w:p>
    <w:p w14:paraId="2F8A4DF1" w14:textId="77777777" w:rsidR="00B93008" w:rsidRPr="00CC1C3F" w:rsidRDefault="00B93008" w:rsidP="000D5BC5">
      <w:pPr>
        <w:spacing w:line="480" w:lineRule="auto"/>
        <w:rPr>
          <w:rFonts w:ascii="Times New Roman" w:hAnsi="Times New Roman"/>
          <w:sz w:val="24"/>
          <w:szCs w:val="24"/>
          <w:lang w:val="en-GB"/>
        </w:rPr>
      </w:pPr>
    </w:p>
    <w:p w14:paraId="67DCD749" w14:textId="77777777" w:rsidR="00B93008" w:rsidRPr="00CC1C3F" w:rsidRDefault="00B93008" w:rsidP="000D5BC5">
      <w:pPr>
        <w:spacing w:line="480" w:lineRule="auto"/>
        <w:rPr>
          <w:rFonts w:ascii="Times New Roman" w:hAnsi="Times New Roman"/>
          <w:sz w:val="24"/>
          <w:szCs w:val="24"/>
          <w:lang w:val="en-GB"/>
        </w:rPr>
      </w:pPr>
      <w:r w:rsidRPr="00CC1C3F">
        <w:rPr>
          <w:rFonts w:ascii="Times New Roman" w:hAnsi="Times New Roman"/>
          <w:b/>
          <w:sz w:val="24"/>
          <w:szCs w:val="24"/>
          <w:lang w:val="en-GB"/>
        </w:rPr>
        <w:t>DISCUSSION</w:t>
      </w:r>
    </w:p>
    <w:p w14:paraId="1E3C0954" w14:textId="43BC7D0F" w:rsidR="00B93008" w:rsidRPr="00CC1C3F" w:rsidRDefault="00B93008" w:rsidP="000077A2">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Our findings show that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w:t>
      </w:r>
      <w:proofErr w:type="spellStart"/>
      <w:r w:rsidRPr="00CC1C3F">
        <w:rPr>
          <w:rFonts w:ascii="Times New Roman" w:hAnsi="Times New Roman"/>
          <w:i/>
          <w:sz w:val="24"/>
          <w:szCs w:val="24"/>
          <w:lang w:val="en-GB"/>
        </w:rPr>
        <w:t>austinii</w:t>
      </w:r>
      <w:proofErr w:type="spellEnd"/>
      <w:r w:rsidRPr="00CC1C3F">
        <w:rPr>
          <w:rFonts w:ascii="Times New Roman" w:hAnsi="Times New Roman"/>
          <w:sz w:val="24"/>
          <w:szCs w:val="24"/>
          <w:lang w:val="en-GB"/>
        </w:rPr>
        <w:t xml:space="preserve"> 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wulfianum</w:t>
      </w:r>
      <w:proofErr w:type="spellEnd"/>
      <w:r w:rsidRPr="00CC1C3F">
        <w:rPr>
          <w:rFonts w:ascii="Times New Roman" w:hAnsi="Times New Roman"/>
          <w:sz w:val="24"/>
          <w:szCs w:val="24"/>
          <w:lang w:val="en-GB"/>
        </w:rPr>
        <w:t xml:space="preserve"> are genetically homogenous across their distribution ranges, indicating very high gene flow rates across large distances. On the other hand,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i/>
          <w:sz w:val="24"/>
          <w:szCs w:val="24"/>
          <w:lang w:val="en-GB"/>
        </w:rPr>
        <w:t xml:space="preserve">, S. </w:t>
      </w:r>
      <w:proofErr w:type="spellStart"/>
      <w:r w:rsidRPr="00CC1C3F">
        <w:rPr>
          <w:rFonts w:ascii="Times New Roman" w:hAnsi="Times New Roman"/>
          <w:i/>
          <w:sz w:val="24"/>
          <w:szCs w:val="24"/>
          <w:lang w:val="en-GB"/>
        </w:rPr>
        <w:t>fuscum</w:t>
      </w:r>
      <w:proofErr w:type="spellEnd"/>
      <w:r w:rsidRPr="00CC1C3F">
        <w:rPr>
          <w:rFonts w:ascii="Times New Roman" w:hAnsi="Times New Roman"/>
          <w:i/>
          <w:sz w:val="24"/>
          <w:szCs w:val="24"/>
          <w:lang w:val="en-GB"/>
        </w:rPr>
        <w:t xml:space="preserve">, 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rubiginosum</w:t>
      </w:r>
      <w:proofErr w:type="spellEnd"/>
      <w:r w:rsidRPr="00CC1C3F">
        <w:rPr>
          <w:rFonts w:ascii="Times New Roman" w:hAnsi="Times New Roman"/>
          <w:sz w:val="24"/>
          <w:szCs w:val="24"/>
          <w:lang w:val="en-GB"/>
        </w:rPr>
        <w:t xml:space="preserve"> </w:t>
      </w:r>
      <w:proofErr w:type="gramStart"/>
      <w:r w:rsidRPr="00CC1C3F">
        <w:rPr>
          <w:rFonts w:ascii="Times New Roman" w:hAnsi="Times New Roman"/>
          <w:sz w:val="24"/>
          <w:szCs w:val="24"/>
          <w:lang w:val="en-GB"/>
        </w:rPr>
        <w:t>are profoundly genetically structured</w:t>
      </w:r>
      <w:proofErr w:type="gramEnd"/>
      <w:r w:rsidRPr="00CC1C3F">
        <w:rPr>
          <w:rFonts w:ascii="Times New Roman" w:hAnsi="Times New Roman"/>
          <w:sz w:val="24"/>
          <w:szCs w:val="24"/>
          <w:lang w:val="en-GB"/>
        </w:rPr>
        <w:t xml:space="preserve"> across the Northern Hemisphere, indicating limitations to dispersal and/or establishment across their distribution ranges. In all of the structured species, we found that differentiated genetic groups mainly occur in the </w:t>
      </w:r>
      <w:proofErr w:type="spellStart"/>
      <w:r w:rsidRPr="00CC1C3F">
        <w:rPr>
          <w:rFonts w:ascii="Times New Roman" w:hAnsi="Times New Roman"/>
          <w:sz w:val="24"/>
          <w:szCs w:val="24"/>
          <w:lang w:val="en-GB"/>
        </w:rPr>
        <w:t>amphi</w:t>
      </w:r>
      <w:proofErr w:type="spellEnd"/>
      <w:r w:rsidRPr="00CC1C3F">
        <w:rPr>
          <w:rFonts w:ascii="Times New Roman" w:hAnsi="Times New Roman"/>
          <w:sz w:val="24"/>
          <w:szCs w:val="24"/>
          <w:lang w:val="en-GB"/>
        </w:rPr>
        <w:t xml:space="preserve">-Atlantic and </w:t>
      </w:r>
      <w:proofErr w:type="spellStart"/>
      <w:r w:rsidRPr="00CC1C3F">
        <w:rPr>
          <w:rFonts w:ascii="Times New Roman" w:hAnsi="Times New Roman"/>
          <w:sz w:val="24"/>
          <w:szCs w:val="24"/>
          <w:lang w:val="en-GB"/>
        </w:rPr>
        <w:t>amphi</w:t>
      </w:r>
      <w:proofErr w:type="spellEnd"/>
      <w:r w:rsidRPr="00CC1C3F">
        <w:rPr>
          <w:rFonts w:ascii="Times New Roman" w:hAnsi="Times New Roman"/>
          <w:sz w:val="24"/>
          <w:szCs w:val="24"/>
          <w:lang w:val="en-GB"/>
        </w:rPr>
        <w:t xml:space="preserve">-Pacific areas. In contrast to patterns observed in </w:t>
      </w:r>
      <w:r>
        <w:rPr>
          <w:rFonts w:ascii="Times New Roman" w:hAnsi="Times New Roman"/>
          <w:sz w:val="24"/>
          <w:szCs w:val="24"/>
          <w:lang w:val="en-GB"/>
        </w:rPr>
        <w:t>many seed</w:t>
      </w:r>
      <w:r w:rsidRPr="00CC1C3F">
        <w:rPr>
          <w:rFonts w:ascii="Times New Roman" w:hAnsi="Times New Roman"/>
          <w:sz w:val="24"/>
          <w:szCs w:val="24"/>
          <w:lang w:val="en-GB"/>
        </w:rPr>
        <w:t xml:space="preserve"> plants </w:t>
      </w:r>
      <w:r w:rsidRPr="00CC1C3F">
        <w:rPr>
          <w:rFonts w:ascii="Times New Roman" w:hAnsi="Times New Roman"/>
          <w:noProof/>
          <w:sz w:val="24"/>
          <w:szCs w:val="24"/>
          <w:lang w:val="en-GB"/>
        </w:rPr>
        <w:t>(Eidesen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2013)</w:t>
      </w:r>
      <w:r w:rsidRPr="00CC1C3F">
        <w:rPr>
          <w:rFonts w:ascii="Times New Roman" w:hAnsi="Times New Roman"/>
          <w:sz w:val="24"/>
          <w:szCs w:val="24"/>
          <w:lang w:val="en-GB"/>
        </w:rPr>
        <w:t xml:space="preserve"> but in concordance with other studies</w:t>
      </w:r>
      <w:r>
        <w:rPr>
          <w:rFonts w:ascii="Times New Roman" w:hAnsi="Times New Roman"/>
          <w:sz w:val="24"/>
          <w:szCs w:val="24"/>
          <w:lang w:val="en-GB"/>
        </w:rPr>
        <w:t xml:space="preserve"> </w:t>
      </w:r>
      <w:r>
        <w:rPr>
          <w:rFonts w:ascii="Times New Roman" w:hAnsi="Times New Roman"/>
          <w:noProof/>
          <w:sz w:val="24"/>
          <w:szCs w:val="24"/>
          <w:lang w:val="en-GB"/>
        </w:rPr>
        <w:t>(S</w:t>
      </w:r>
      <w:r w:rsidR="00234C9D">
        <w:rPr>
          <w:rFonts w:ascii="Times New Roman" w:hAnsi="Times New Roman"/>
          <w:noProof/>
          <w:sz w:val="24"/>
          <w:szCs w:val="24"/>
          <w:lang w:val="en-GB"/>
        </w:rPr>
        <w:t>zövé</w:t>
      </w:r>
      <w:r>
        <w:rPr>
          <w:rFonts w:ascii="Times New Roman" w:hAnsi="Times New Roman"/>
          <w:noProof/>
          <w:sz w:val="24"/>
          <w:szCs w:val="24"/>
          <w:lang w:val="en-GB"/>
        </w:rPr>
        <w:t>nyi</w:t>
      </w:r>
      <w:r w:rsidRPr="001B4C07">
        <w:rPr>
          <w:rFonts w:ascii="Times New Roman" w:hAnsi="Times New Roman"/>
          <w:i/>
          <w:noProof/>
          <w:sz w:val="24"/>
          <w:szCs w:val="24"/>
          <w:lang w:val="en-GB"/>
        </w:rPr>
        <w:t xml:space="preserve"> et al.</w:t>
      </w:r>
      <w:r>
        <w:rPr>
          <w:rFonts w:ascii="Times New Roman" w:hAnsi="Times New Roman"/>
          <w:noProof/>
          <w:sz w:val="24"/>
          <w:szCs w:val="24"/>
          <w:lang w:val="en-GB"/>
        </w:rPr>
        <w:t>, 2008; Stenøien</w:t>
      </w:r>
      <w:r w:rsidRPr="001B4C07">
        <w:rPr>
          <w:rFonts w:ascii="Times New Roman" w:hAnsi="Times New Roman"/>
          <w:i/>
          <w:noProof/>
          <w:sz w:val="24"/>
          <w:szCs w:val="24"/>
          <w:lang w:val="en-GB"/>
        </w:rPr>
        <w:t xml:space="preserve"> et al.</w:t>
      </w:r>
      <w:r>
        <w:rPr>
          <w:rFonts w:ascii="Times New Roman" w:hAnsi="Times New Roman"/>
          <w:noProof/>
          <w:sz w:val="24"/>
          <w:szCs w:val="24"/>
          <w:lang w:val="en-GB"/>
        </w:rPr>
        <w:t>, 2011)</w:t>
      </w:r>
      <w:r w:rsidRPr="00CC1C3F">
        <w:rPr>
          <w:rFonts w:ascii="Times New Roman" w:hAnsi="Times New Roman"/>
          <w:sz w:val="24"/>
          <w:szCs w:val="24"/>
          <w:lang w:val="en-GB"/>
        </w:rPr>
        <w:t>, we find that the Atlantic Ocean seem</w:t>
      </w:r>
      <w:r w:rsidR="006C68E2">
        <w:rPr>
          <w:rFonts w:ascii="Times New Roman" w:hAnsi="Times New Roman"/>
          <w:sz w:val="24"/>
          <w:szCs w:val="24"/>
          <w:lang w:val="en-GB"/>
        </w:rPr>
        <w:t>s</w:t>
      </w:r>
      <w:r w:rsidRPr="00CC1C3F">
        <w:rPr>
          <w:rFonts w:ascii="Times New Roman" w:hAnsi="Times New Roman"/>
          <w:sz w:val="24"/>
          <w:szCs w:val="24"/>
          <w:lang w:val="en-GB"/>
        </w:rPr>
        <w:t xml:space="preserve"> to be a weak barrier to dispersal in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whereas the North American and Eurasian continents represent stronger barriers to gene flow in some species. Thus, our results confirm the role of long-distance dispersal in shaping the wide distribution ranges found in many bryophytes </w:t>
      </w:r>
      <w:r w:rsidRPr="00CC1C3F">
        <w:rPr>
          <w:rFonts w:ascii="Times New Roman" w:hAnsi="Times New Roman"/>
          <w:noProof/>
          <w:sz w:val="24"/>
          <w:szCs w:val="24"/>
          <w:lang w:val="en-GB"/>
        </w:rPr>
        <w:t>(Muñoz</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xml:space="preserve">, 2004; </w:t>
      </w:r>
      <w:r w:rsidR="00234C9D">
        <w:rPr>
          <w:rFonts w:ascii="Times New Roman" w:hAnsi="Times New Roman"/>
          <w:noProof/>
          <w:sz w:val="24"/>
          <w:szCs w:val="24"/>
          <w:lang w:val="en-GB"/>
        </w:rPr>
        <w:t>Szövé</w:t>
      </w:r>
      <w:r w:rsidRPr="00CC1C3F">
        <w:rPr>
          <w:rFonts w:ascii="Times New Roman" w:hAnsi="Times New Roman"/>
          <w:noProof/>
          <w:sz w:val="24"/>
          <w:szCs w:val="24"/>
          <w:lang w:val="en-GB"/>
        </w:rPr>
        <w:t>nyi</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2008; Heinrichs</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2009; Piñeiro</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2012; Shaw</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2014b)</w:t>
      </w:r>
      <w:r w:rsidRPr="00CC1C3F">
        <w:rPr>
          <w:rFonts w:ascii="Times New Roman" w:hAnsi="Times New Roman"/>
          <w:sz w:val="24"/>
          <w:szCs w:val="24"/>
          <w:lang w:val="en-GB"/>
        </w:rPr>
        <w:t xml:space="preserve">, but we also find that barriers cause significant </w:t>
      </w:r>
      <w:r w:rsidRPr="00CC1C3F">
        <w:rPr>
          <w:rFonts w:ascii="Times New Roman" w:hAnsi="Times New Roman"/>
          <w:sz w:val="24"/>
          <w:szCs w:val="24"/>
          <w:lang w:val="en-GB"/>
        </w:rPr>
        <w:lastRenderedPageBreak/>
        <w:t xml:space="preserve">genetic structuring in several species. Hence, one can no longer assume that “unlimited gene flow” occurs between all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populations spread across large areas.</w:t>
      </w:r>
    </w:p>
    <w:p w14:paraId="003E8E06" w14:textId="77777777" w:rsidR="00B93008" w:rsidRPr="00CC1C3F" w:rsidRDefault="00B93008" w:rsidP="000077A2">
      <w:pPr>
        <w:spacing w:line="480" w:lineRule="auto"/>
        <w:rPr>
          <w:rFonts w:ascii="Times New Roman" w:hAnsi="Times New Roman"/>
          <w:b/>
          <w:sz w:val="24"/>
          <w:szCs w:val="24"/>
          <w:lang w:val="en-GB"/>
        </w:rPr>
      </w:pPr>
    </w:p>
    <w:p w14:paraId="7ADB19A0" w14:textId="77777777" w:rsidR="00B93008" w:rsidRPr="00CC1C3F" w:rsidRDefault="00B93008" w:rsidP="00C44DBE">
      <w:pPr>
        <w:spacing w:line="480" w:lineRule="auto"/>
        <w:rPr>
          <w:rFonts w:ascii="Times New Roman" w:hAnsi="Times New Roman"/>
          <w:b/>
          <w:sz w:val="24"/>
          <w:szCs w:val="24"/>
          <w:lang w:val="en-GB"/>
        </w:rPr>
      </w:pPr>
      <w:r w:rsidRPr="00CC1C3F">
        <w:rPr>
          <w:rFonts w:ascii="Times New Roman" w:hAnsi="Times New Roman"/>
          <w:b/>
          <w:sz w:val="24"/>
          <w:szCs w:val="24"/>
          <w:lang w:val="en-GB"/>
        </w:rPr>
        <w:t>Long-distance dispersal and barriers</w:t>
      </w:r>
    </w:p>
    <w:p w14:paraId="4272F7BA" w14:textId="2041DE17" w:rsidR="00B93008" w:rsidRPr="00CC1C3F" w:rsidRDefault="00B93008" w:rsidP="00C44DBE">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Our results support the growing consensus that the Atlantic Ocean is relatively easy to cross for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spores </w:t>
      </w:r>
      <w:r>
        <w:rPr>
          <w:rFonts w:ascii="Times New Roman" w:hAnsi="Times New Roman"/>
          <w:noProof/>
          <w:sz w:val="24"/>
          <w:szCs w:val="24"/>
          <w:lang w:val="en-GB"/>
        </w:rPr>
        <w:t>(</w:t>
      </w:r>
      <w:r w:rsidR="00234C9D">
        <w:rPr>
          <w:rFonts w:ascii="Times New Roman" w:hAnsi="Times New Roman"/>
          <w:noProof/>
          <w:sz w:val="24"/>
          <w:szCs w:val="24"/>
          <w:lang w:val="en-GB"/>
        </w:rPr>
        <w:t>Szövé</w:t>
      </w:r>
      <w:r>
        <w:rPr>
          <w:rFonts w:ascii="Times New Roman" w:hAnsi="Times New Roman"/>
          <w:noProof/>
          <w:sz w:val="24"/>
          <w:szCs w:val="24"/>
          <w:lang w:val="en-GB"/>
        </w:rPr>
        <w:t>nyi</w:t>
      </w:r>
      <w:r w:rsidRPr="001B4C07">
        <w:rPr>
          <w:rFonts w:ascii="Times New Roman" w:hAnsi="Times New Roman"/>
          <w:i/>
          <w:noProof/>
          <w:sz w:val="24"/>
          <w:szCs w:val="24"/>
          <w:lang w:val="en-GB"/>
        </w:rPr>
        <w:t xml:space="preserve"> et al.</w:t>
      </w:r>
      <w:r>
        <w:rPr>
          <w:rFonts w:ascii="Times New Roman" w:hAnsi="Times New Roman"/>
          <w:noProof/>
          <w:sz w:val="24"/>
          <w:szCs w:val="24"/>
          <w:lang w:val="en-GB"/>
        </w:rPr>
        <w:t>, 2008; Stenøien</w:t>
      </w:r>
      <w:r w:rsidRPr="001B4C07">
        <w:rPr>
          <w:rFonts w:ascii="Times New Roman" w:hAnsi="Times New Roman"/>
          <w:i/>
          <w:noProof/>
          <w:sz w:val="24"/>
          <w:szCs w:val="24"/>
          <w:lang w:val="en-GB"/>
        </w:rPr>
        <w:t xml:space="preserve"> et al.</w:t>
      </w:r>
      <w:r>
        <w:rPr>
          <w:rFonts w:ascii="Times New Roman" w:hAnsi="Times New Roman"/>
          <w:noProof/>
          <w:sz w:val="24"/>
          <w:szCs w:val="24"/>
          <w:lang w:val="en-GB"/>
        </w:rPr>
        <w:t>, 2011)</w:t>
      </w:r>
      <w:r w:rsidRPr="00CC1C3F">
        <w:rPr>
          <w:rFonts w:ascii="Times New Roman" w:hAnsi="Times New Roman"/>
          <w:sz w:val="24"/>
          <w:szCs w:val="24"/>
          <w:lang w:val="en-GB"/>
        </w:rPr>
        <w:t xml:space="preserve">, as we find that European and eastern North American populations belong to a single genetic group in all species but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 xml:space="preserve">. This is in contrast to </w:t>
      </w:r>
      <w:proofErr w:type="spellStart"/>
      <w:r w:rsidRPr="00CC1C3F">
        <w:rPr>
          <w:rFonts w:ascii="Times New Roman" w:hAnsi="Times New Roman"/>
          <w:sz w:val="24"/>
          <w:szCs w:val="24"/>
          <w:lang w:val="en-GB"/>
        </w:rPr>
        <w:t>circum</w:t>
      </w:r>
      <w:proofErr w:type="spellEnd"/>
      <w:r w:rsidRPr="00CC1C3F">
        <w:rPr>
          <w:rFonts w:ascii="Times New Roman" w:hAnsi="Times New Roman"/>
          <w:sz w:val="24"/>
          <w:szCs w:val="24"/>
          <w:lang w:val="en-GB"/>
        </w:rPr>
        <w:t>-</w:t>
      </w:r>
      <w:r w:rsidR="00E856DE">
        <w:rPr>
          <w:rFonts w:ascii="Times New Roman" w:hAnsi="Times New Roman"/>
          <w:sz w:val="24"/>
          <w:szCs w:val="24"/>
          <w:lang w:val="en-GB"/>
        </w:rPr>
        <w:t>A</w:t>
      </w:r>
      <w:r w:rsidR="00E856DE" w:rsidRPr="00CC1C3F">
        <w:rPr>
          <w:rFonts w:ascii="Times New Roman" w:hAnsi="Times New Roman"/>
          <w:sz w:val="24"/>
          <w:szCs w:val="24"/>
          <w:lang w:val="en-GB"/>
        </w:rPr>
        <w:t xml:space="preserve">rctic </w:t>
      </w:r>
      <w:r w:rsidRPr="00CC1C3F">
        <w:rPr>
          <w:rFonts w:ascii="Times New Roman" w:hAnsi="Times New Roman"/>
          <w:sz w:val="24"/>
          <w:szCs w:val="24"/>
          <w:lang w:val="en-GB"/>
        </w:rPr>
        <w:t xml:space="preserve">seed plants, for which the Atlantic Ocean is a stronger barrier to dispersal than continuous landmasses, even though trans-Atlantic dispersal </w:t>
      </w:r>
      <w:proofErr w:type="gramStart"/>
      <w:r w:rsidRPr="00CC1C3F">
        <w:rPr>
          <w:rFonts w:ascii="Times New Roman" w:hAnsi="Times New Roman"/>
          <w:sz w:val="24"/>
          <w:szCs w:val="24"/>
          <w:lang w:val="en-GB"/>
        </w:rPr>
        <w:t>has been demonstrated</w:t>
      </w:r>
      <w:proofErr w:type="gramEnd"/>
      <w:r w:rsidRPr="00CC1C3F">
        <w:rPr>
          <w:rFonts w:ascii="Times New Roman" w:hAnsi="Times New Roman"/>
          <w:sz w:val="24"/>
          <w:szCs w:val="24"/>
          <w:lang w:val="en-GB"/>
        </w:rPr>
        <w:t xml:space="preserve"> in many species </w:t>
      </w:r>
      <w:r w:rsidRPr="00CC1C3F">
        <w:rPr>
          <w:rFonts w:ascii="Times New Roman" w:hAnsi="Times New Roman"/>
          <w:noProof/>
          <w:sz w:val="24"/>
          <w:szCs w:val="24"/>
          <w:lang w:val="en-GB"/>
        </w:rPr>
        <w:t>(Abbott &amp; Brochmann, 2003; Eidesen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2013)</w:t>
      </w:r>
      <w:r w:rsidRPr="00CC1C3F">
        <w:rPr>
          <w:rFonts w:ascii="Times New Roman" w:hAnsi="Times New Roman"/>
          <w:sz w:val="24"/>
          <w:szCs w:val="24"/>
          <w:lang w:val="en-GB"/>
        </w:rPr>
        <w:t>. Spores are more easily wind-born than seeds, and wind connectivity across the Atlantic Ocean could likely explain the high genetic similarity between</w:t>
      </w:r>
      <w:r>
        <w:rPr>
          <w:rFonts w:ascii="Times New Roman" w:hAnsi="Times New Roman"/>
          <w:sz w:val="24"/>
          <w:szCs w:val="24"/>
          <w:lang w:val="en-GB"/>
        </w:rPr>
        <w:t xml:space="preserve"> populations in</w:t>
      </w:r>
      <w:r w:rsidRPr="00CC1C3F">
        <w:rPr>
          <w:rFonts w:ascii="Times New Roman" w:hAnsi="Times New Roman"/>
          <w:sz w:val="24"/>
          <w:szCs w:val="24"/>
          <w:lang w:val="en-GB"/>
        </w:rPr>
        <w:t xml:space="preserve"> Europe and eastern North America in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Regarding the </w:t>
      </w:r>
      <w:proofErr w:type="spellStart"/>
      <w:r w:rsidRPr="00CC1C3F">
        <w:rPr>
          <w:rFonts w:ascii="Times New Roman" w:hAnsi="Times New Roman"/>
          <w:sz w:val="24"/>
          <w:szCs w:val="24"/>
          <w:lang w:val="en-GB"/>
        </w:rPr>
        <w:t>amphi</w:t>
      </w:r>
      <w:proofErr w:type="spellEnd"/>
      <w:r w:rsidRPr="00CC1C3F">
        <w:rPr>
          <w:rFonts w:ascii="Times New Roman" w:hAnsi="Times New Roman"/>
          <w:sz w:val="24"/>
          <w:szCs w:val="24"/>
          <w:lang w:val="en-GB"/>
        </w:rPr>
        <w:t xml:space="preserve">-Pacific differentiation, patterns are more complicated. Plants from Alaska form a single genetic group together with Asian plants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i/>
          <w:sz w:val="24"/>
          <w:szCs w:val="24"/>
          <w:lang w:val="en-GB"/>
        </w:rPr>
        <w:t xml:space="preserve">, S. </w:t>
      </w:r>
      <w:proofErr w:type="spellStart"/>
      <w:r w:rsidRPr="00CC1C3F">
        <w:rPr>
          <w:rFonts w:ascii="Times New Roman" w:hAnsi="Times New Roman"/>
          <w:i/>
          <w:sz w:val="24"/>
          <w:szCs w:val="24"/>
          <w:lang w:val="en-GB"/>
        </w:rPr>
        <w:t>fuscum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rubiginosum</w:t>
      </w:r>
      <w:proofErr w:type="spellEnd"/>
      <w:r w:rsidRPr="00CC1C3F">
        <w:rPr>
          <w:rFonts w:ascii="Times New Roman" w:hAnsi="Times New Roman"/>
          <w:sz w:val="24"/>
          <w:szCs w:val="24"/>
          <w:lang w:val="en-GB"/>
        </w:rPr>
        <w:t>.</w:t>
      </w:r>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Thus, there is seemingly no barriers to gene flow between Alaska and eastern Asia. The same genetic pattern has been observed in seed plants, explained by migration across the Beringian land </w:t>
      </w:r>
      <w:proofErr w:type="gramStart"/>
      <w:r w:rsidRPr="00CC1C3F">
        <w:rPr>
          <w:rFonts w:ascii="Times New Roman" w:hAnsi="Times New Roman"/>
          <w:sz w:val="24"/>
          <w:szCs w:val="24"/>
          <w:lang w:val="en-GB"/>
        </w:rPr>
        <w:t>bridge which</w:t>
      </w:r>
      <w:proofErr w:type="gramEnd"/>
      <w:r w:rsidRPr="00CC1C3F">
        <w:rPr>
          <w:rFonts w:ascii="Times New Roman" w:hAnsi="Times New Roman"/>
          <w:sz w:val="24"/>
          <w:szCs w:val="24"/>
          <w:lang w:val="en-GB"/>
        </w:rPr>
        <w:t xml:space="preserve"> connected Asia and Alaska during the glaciations </w:t>
      </w:r>
      <w:r w:rsidRPr="00CC1C3F">
        <w:rPr>
          <w:rFonts w:ascii="Times New Roman" w:hAnsi="Times New Roman"/>
          <w:noProof/>
          <w:sz w:val="24"/>
          <w:szCs w:val="24"/>
          <w:lang w:val="en-GB"/>
        </w:rPr>
        <w:t>(Abbott &amp; Brochmann, 2003; Eidesen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2013)</w:t>
      </w:r>
      <w:r w:rsidRPr="00CC1C3F">
        <w:rPr>
          <w:rFonts w:ascii="Times New Roman" w:hAnsi="Times New Roman"/>
          <w:sz w:val="24"/>
          <w:szCs w:val="24"/>
          <w:lang w:val="en-GB"/>
        </w:rPr>
        <w:t xml:space="preserve">. Wind directions across the Pacific Ocean could be an alternative factor shaping genetic structure in wind-dispersed organisms such as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w:t>
      </w:r>
      <w:r w:rsidRPr="00CC1C3F">
        <w:rPr>
          <w:rFonts w:ascii="Times New Roman" w:hAnsi="Times New Roman"/>
          <w:noProof/>
          <w:sz w:val="24"/>
          <w:szCs w:val="24"/>
          <w:lang w:val="en-GB"/>
        </w:rPr>
        <w:t>(sensu Muñoz</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2004)</w:t>
      </w:r>
      <w:r w:rsidRPr="00CC1C3F">
        <w:rPr>
          <w:rFonts w:ascii="Times New Roman" w:hAnsi="Times New Roman"/>
          <w:sz w:val="24"/>
          <w:szCs w:val="24"/>
          <w:lang w:val="en-GB"/>
        </w:rPr>
        <w:t xml:space="preserve">, as the main direction of Pacific storms seem to head from Asia northwards to Alaska </w:t>
      </w:r>
      <w:r w:rsidRPr="00CC1C3F">
        <w:rPr>
          <w:rFonts w:ascii="Times New Roman" w:hAnsi="Times New Roman"/>
          <w:noProof/>
          <w:sz w:val="24"/>
          <w:szCs w:val="24"/>
          <w:lang w:val="en-GB"/>
        </w:rPr>
        <w:t>(Mendelsohn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2012)</w:t>
      </w:r>
      <w:r w:rsidRPr="00CC1C3F">
        <w:rPr>
          <w:rFonts w:ascii="Times New Roman" w:hAnsi="Times New Roman"/>
          <w:sz w:val="24"/>
          <w:szCs w:val="24"/>
          <w:lang w:val="en-GB"/>
        </w:rPr>
        <w:t xml:space="preserve">. We hypothesise that gene flow occurs readily across the Pacific Ocean between Asian populations and northern Alaskan populations for many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species (cf. Shaw </w:t>
      </w:r>
      <w:r w:rsidRPr="00CC1C3F">
        <w:rPr>
          <w:rFonts w:ascii="Times New Roman" w:hAnsi="Times New Roman"/>
          <w:i/>
          <w:sz w:val="24"/>
          <w:szCs w:val="24"/>
          <w:lang w:val="en-GB"/>
        </w:rPr>
        <w:t>et</w:t>
      </w:r>
      <w:r w:rsidRPr="00CC1C3F">
        <w:rPr>
          <w:rFonts w:ascii="Times New Roman" w:hAnsi="Times New Roman"/>
          <w:sz w:val="24"/>
          <w:szCs w:val="24"/>
          <w:lang w:val="en-GB"/>
        </w:rPr>
        <w:t xml:space="preserve"> </w:t>
      </w:r>
      <w:r w:rsidRPr="00CC1C3F">
        <w:rPr>
          <w:rFonts w:ascii="Times New Roman" w:hAnsi="Times New Roman"/>
          <w:i/>
          <w:sz w:val="24"/>
          <w:szCs w:val="24"/>
          <w:lang w:val="en-GB"/>
        </w:rPr>
        <w:t>al.</w:t>
      </w:r>
      <w:r w:rsidRPr="00CC1C3F">
        <w:rPr>
          <w:rFonts w:ascii="Times New Roman" w:hAnsi="Times New Roman"/>
          <w:sz w:val="24"/>
          <w:szCs w:val="24"/>
          <w:lang w:val="en-GB"/>
        </w:rPr>
        <w:t xml:space="preserve"> 2014a), as demonstrated for the Atlantic Ocean</w:t>
      </w:r>
      <w:r>
        <w:rPr>
          <w:rFonts w:ascii="Times New Roman" w:hAnsi="Times New Roman"/>
          <w:sz w:val="24"/>
          <w:szCs w:val="24"/>
          <w:lang w:val="en-GB"/>
        </w:rPr>
        <w:t>.</w:t>
      </w:r>
    </w:p>
    <w:p w14:paraId="4F967250" w14:textId="0D28E388" w:rsidR="00B93008" w:rsidRPr="00CC1C3F" w:rsidRDefault="00B93008" w:rsidP="001673F5">
      <w:pPr>
        <w:spacing w:line="480" w:lineRule="auto"/>
        <w:rPr>
          <w:rFonts w:ascii="Times New Roman" w:hAnsi="Times New Roman"/>
          <w:sz w:val="24"/>
          <w:szCs w:val="24"/>
          <w:lang w:val="en-GB"/>
        </w:rPr>
      </w:pPr>
      <w:r w:rsidRPr="00CC1C3F">
        <w:rPr>
          <w:rFonts w:ascii="Times New Roman" w:hAnsi="Times New Roman"/>
          <w:sz w:val="24"/>
          <w:szCs w:val="24"/>
          <w:lang w:val="en-GB"/>
        </w:rPr>
        <w:lastRenderedPageBreak/>
        <w:t xml:space="preserve">On the other hand, plants in the Pacific Northwest belong to other genetic groups than Alaskan and Asian plants. It is noteworthy that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i/>
          <w:sz w:val="24"/>
          <w:szCs w:val="24"/>
          <w:lang w:val="en-GB"/>
        </w:rPr>
        <w:t xml:space="preserve">, S. </w:t>
      </w:r>
      <w:proofErr w:type="spellStart"/>
      <w:r w:rsidRPr="00CC1C3F">
        <w:rPr>
          <w:rFonts w:ascii="Times New Roman" w:hAnsi="Times New Roman"/>
          <w:i/>
          <w:sz w:val="24"/>
          <w:szCs w:val="24"/>
          <w:lang w:val="en-GB"/>
        </w:rPr>
        <w:t>fuscum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rubiginosum</w:t>
      </w:r>
      <w:proofErr w:type="spellEnd"/>
      <w:r w:rsidRPr="00CC1C3F" w:rsidDel="001673F5">
        <w:rPr>
          <w:rFonts w:ascii="Times New Roman" w:hAnsi="Times New Roman"/>
          <w:sz w:val="24"/>
          <w:szCs w:val="24"/>
          <w:lang w:val="en-GB"/>
        </w:rPr>
        <w:t xml:space="preserve"> </w:t>
      </w:r>
      <w:r w:rsidRPr="00CC1C3F">
        <w:rPr>
          <w:rFonts w:ascii="Times New Roman" w:hAnsi="Times New Roman"/>
          <w:sz w:val="24"/>
          <w:szCs w:val="24"/>
          <w:lang w:val="en-GB"/>
        </w:rPr>
        <w:t>show clear genetic structuring over relatively short geographic</w:t>
      </w:r>
      <w:r w:rsidR="006C68E2">
        <w:rPr>
          <w:rFonts w:ascii="Times New Roman" w:hAnsi="Times New Roman"/>
          <w:sz w:val="24"/>
          <w:szCs w:val="24"/>
          <w:lang w:val="en-GB"/>
        </w:rPr>
        <w:t>al</w:t>
      </w:r>
      <w:r w:rsidRPr="00CC1C3F">
        <w:rPr>
          <w:rFonts w:ascii="Times New Roman" w:hAnsi="Times New Roman"/>
          <w:sz w:val="24"/>
          <w:szCs w:val="24"/>
          <w:lang w:val="en-GB"/>
        </w:rPr>
        <w:t xml:space="preserve"> distances in </w:t>
      </w:r>
      <w:proofErr w:type="gramStart"/>
      <w:r w:rsidRPr="00CC1C3F">
        <w:rPr>
          <w:rFonts w:ascii="Times New Roman" w:hAnsi="Times New Roman"/>
          <w:sz w:val="24"/>
          <w:szCs w:val="24"/>
          <w:lang w:val="en-GB"/>
        </w:rPr>
        <w:t>south</w:t>
      </w:r>
      <w:r w:rsidR="006C68E2">
        <w:rPr>
          <w:rFonts w:ascii="Times New Roman" w:hAnsi="Times New Roman"/>
          <w:sz w:val="24"/>
          <w:szCs w:val="24"/>
          <w:lang w:val="en-GB"/>
        </w:rPr>
        <w:t>-</w:t>
      </w:r>
      <w:r w:rsidRPr="00CC1C3F">
        <w:rPr>
          <w:rFonts w:ascii="Times New Roman" w:hAnsi="Times New Roman"/>
          <w:sz w:val="24"/>
          <w:szCs w:val="24"/>
          <w:lang w:val="en-GB"/>
        </w:rPr>
        <w:t>eastern</w:t>
      </w:r>
      <w:proofErr w:type="gramEnd"/>
      <w:r w:rsidRPr="00CC1C3F">
        <w:rPr>
          <w:rFonts w:ascii="Times New Roman" w:hAnsi="Times New Roman"/>
          <w:sz w:val="24"/>
          <w:szCs w:val="24"/>
          <w:lang w:val="en-GB"/>
        </w:rPr>
        <w:t xml:space="preserve"> Alaska. There are several possible reasons for this. Wind directions in the Pacific region</w:t>
      </w:r>
      <w:r w:rsidRPr="00CC1C3F" w:rsidDel="001673F5">
        <w:rPr>
          <w:rFonts w:ascii="Times New Roman" w:hAnsi="Times New Roman"/>
          <w:sz w:val="24"/>
          <w:szCs w:val="24"/>
          <w:lang w:val="en-GB"/>
        </w:rPr>
        <w:t xml:space="preserve"> </w:t>
      </w:r>
      <w:r w:rsidRPr="00CC1C3F">
        <w:rPr>
          <w:rFonts w:ascii="Times New Roman" w:hAnsi="Times New Roman"/>
          <w:sz w:val="24"/>
          <w:szCs w:val="24"/>
          <w:lang w:val="en-GB"/>
        </w:rPr>
        <w:t xml:space="preserve">could prevent dispersal to and from the Pacific Northwest </w:t>
      </w:r>
      <w:r w:rsidRPr="00CC1C3F">
        <w:rPr>
          <w:rFonts w:ascii="Times New Roman" w:hAnsi="Times New Roman"/>
          <w:noProof/>
          <w:sz w:val="24"/>
          <w:szCs w:val="24"/>
          <w:lang w:val="en-GB"/>
        </w:rPr>
        <w:t>(Mendelsohn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2012)</w:t>
      </w:r>
      <w:r w:rsidRPr="00CC1C3F">
        <w:rPr>
          <w:rFonts w:ascii="Times New Roman" w:hAnsi="Times New Roman"/>
          <w:sz w:val="24"/>
          <w:szCs w:val="24"/>
          <w:lang w:val="en-GB"/>
        </w:rPr>
        <w:t xml:space="preserve">. Alternatively,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spores do not germinate easily on naked peat and phosphorus is often a limiting factor for germination </w:t>
      </w:r>
      <w:r w:rsidRPr="00CC1C3F">
        <w:rPr>
          <w:rFonts w:ascii="Times New Roman" w:hAnsi="Times New Roman"/>
          <w:noProof/>
          <w:sz w:val="24"/>
          <w:szCs w:val="24"/>
          <w:lang w:val="en-GB"/>
        </w:rPr>
        <w:t>(Sundberg &amp; Rydin, 2002)</w:t>
      </w:r>
      <w:r w:rsidRPr="00CC1C3F">
        <w:rPr>
          <w:rFonts w:ascii="Times New Roman" w:hAnsi="Times New Roman"/>
          <w:sz w:val="24"/>
          <w:szCs w:val="24"/>
          <w:lang w:val="en-GB"/>
        </w:rPr>
        <w:t xml:space="preserve">. </w:t>
      </w:r>
      <w:r>
        <w:rPr>
          <w:rFonts w:ascii="Times New Roman" w:hAnsi="Times New Roman"/>
          <w:sz w:val="24"/>
          <w:szCs w:val="24"/>
          <w:lang w:val="en-GB"/>
        </w:rPr>
        <w:t>I</w:t>
      </w:r>
      <w:r w:rsidRPr="00CC1C3F">
        <w:rPr>
          <w:rFonts w:ascii="Times New Roman" w:hAnsi="Times New Roman"/>
          <w:sz w:val="24"/>
          <w:szCs w:val="24"/>
          <w:lang w:val="en-GB"/>
        </w:rPr>
        <w:t xml:space="preserve">f suitable habitats within an area already have been </w:t>
      </w:r>
      <w:r w:rsidR="006C68E2" w:rsidRPr="00CC1C3F">
        <w:rPr>
          <w:rFonts w:ascii="Times New Roman" w:hAnsi="Times New Roman"/>
          <w:sz w:val="24"/>
          <w:szCs w:val="24"/>
          <w:lang w:val="en-GB"/>
        </w:rPr>
        <w:t>coloni</w:t>
      </w:r>
      <w:r w:rsidR="006C68E2">
        <w:rPr>
          <w:rFonts w:ascii="Times New Roman" w:hAnsi="Times New Roman"/>
          <w:sz w:val="24"/>
          <w:szCs w:val="24"/>
          <w:lang w:val="en-GB"/>
        </w:rPr>
        <w:t>z</w:t>
      </w:r>
      <w:r w:rsidR="006C68E2" w:rsidRPr="00CC1C3F">
        <w:rPr>
          <w:rFonts w:ascii="Times New Roman" w:hAnsi="Times New Roman"/>
          <w:sz w:val="24"/>
          <w:szCs w:val="24"/>
          <w:lang w:val="en-GB"/>
        </w:rPr>
        <w:t>ed</w:t>
      </w:r>
      <w:r w:rsidRPr="00CC1C3F">
        <w:rPr>
          <w:rFonts w:ascii="Times New Roman" w:hAnsi="Times New Roman"/>
          <w:sz w:val="24"/>
          <w:szCs w:val="24"/>
          <w:lang w:val="en-GB"/>
        </w:rPr>
        <w:t xml:space="preserve">, this may prevent later </w:t>
      </w:r>
      <w:r w:rsidR="006C68E2" w:rsidRPr="00CC1C3F">
        <w:rPr>
          <w:rFonts w:ascii="Times New Roman" w:hAnsi="Times New Roman"/>
          <w:sz w:val="24"/>
          <w:szCs w:val="24"/>
          <w:lang w:val="en-GB"/>
        </w:rPr>
        <w:t>coloni</w:t>
      </w:r>
      <w:r w:rsidR="006C68E2">
        <w:rPr>
          <w:rFonts w:ascii="Times New Roman" w:hAnsi="Times New Roman"/>
          <w:sz w:val="24"/>
          <w:szCs w:val="24"/>
          <w:lang w:val="en-GB"/>
        </w:rPr>
        <w:t>z</w:t>
      </w:r>
      <w:r w:rsidR="006C68E2" w:rsidRPr="00CC1C3F">
        <w:rPr>
          <w:rFonts w:ascii="Times New Roman" w:hAnsi="Times New Roman"/>
          <w:sz w:val="24"/>
          <w:szCs w:val="24"/>
          <w:lang w:val="en-GB"/>
        </w:rPr>
        <w:t xml:space="preserve">ers </w:t>
      </w:r>
      <w:r w:rsidR="006C68E2">
        <w:rPr>
          <w:rFonts w:ascii="Times New Roman" w:hAnsi="Times New Roman"/>
          <w:sz w:val="24"/>
          <w:szCs w:val="24"/>
          <w:lang w:val="en-GB"/>
        </w:rPr>
        <w:t>from</w:t>
      </w:r>
      <w:r w:rsidRPr="00CC1C3F">
        <w:rPr>
          <w:rFonts w:ascii="Times New Roman" w:hAnsi="Times New Roman"/>
          <w:sz w:val="24"/>
          <w:szCs w:val="24"/>
          <w:lang w:val="en-GB"/>
        </w:rPr>
        <w:t xml:space="preserve"> establish</w:t>
      </w:r>
      <w:r w:rsidR="006C68E2">
        <w:rPr>
          <w:rFonts w:ascii="Times New Roman" w:hAnsi="Times New Roman"/>
          <w:sz w:val="24"/>
          <w:szCs w:val="24"/>
          <w:lang w:val="en-GB"/>
        </w:rPr>
        <w:t>ing</w:t>
      </w:r>
      <w:r w:rsidRPr="00CC1C3F">
        <w:rPr>
          <w:rFonts w:ascii="Times New Roman" w:hAnsi="Times New Roman"/>
          <w:sz w:val="24"/>
          <w:szCs w:val="24"/>
          <w:lang w:val="en-GB"/>
        </w:rPr>
        <w:t xml:space="preserve"> </w:t>
      </w:r>
      <w:r w:rsidRPr="00CC1C3F">
        <w:rPr>
          <w:rFonts w:ascii="Times New Roman" w:hAnsi="Times New Roman"/>
          <w:noProof/>
          <w:sz w:val="24"/>
          <w:szCs w:val="24"/>
          <w:lang w:val="en-GB"/>
        </w:rPr>
        <w:t>(Tilman, 2004)</w:t>
      </w:r>
      <w:r>
        <w:rPr>
          <w:rFonts w:ascii="Times New Roman" w:hAnsi="Times New Roman"/>
          <w:sz w:val="24"/>
          <w:szCs w:val="24"/>
          <w:lang w:val="en-GB"/>
        </w:rPr>
        <w:t>, and this may contribute to the patterns observed.</w:t>
      </w:r>
    </w:p>
    <w:p w14:paraId="59AC3570" w14:textId="7764DE00" w:rsidR="00B93008" w:rsidRDefault="00B93008" w:rsidP="0007594E">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The genetic pattern observed along the western North American coast could </w:t>
      </w:r>
      <w:r>
        <w:rPr>
          <w:rFonts w:ascii="Times New Roman" w:hAnsi="Times New Roman"/>
          <w:sz w:val="24"/>
          <w:szCs w:val="24"/>
          <w:lang w:val="en-GB"/>
        </w:rPr>
        <w:t>also be the outcome of separation of populations</w:t>
      </w:r>
      <w:r w:rsidRPr="00CC1C3F">
        <w:rPr>
          <w:rFonts w:ascii="Times New Roman" w:hAnsi="Times New Roman"/>
          <w:sz w:val="24"/>
          <w:szCs w:val="24"/>
          <w:lang w:val="en-GB"/>
        </w:rPr>
        <w:t xml:space="preserve"> in northern and southern </w:t>
      </w:r>
      <w:proofErr w:type="spellStart"/>
      <w:r w:rsidRPr="00CC1C3F">
        <w:rPr>
          <w:rFonts w:ascii="Times New Roman" w:hAnsi="Times New Roman"/>
          <w:sz w:val="24"/>
          <w:szCs w:val="24"/>
          <w:lang w:val="en-GB"/>
        </w:rPr>
        <w:t>refugia</w:t>
      </w:r>
      <w:proofErr w:type="spellEnd"/>
      <w:r>
        <w:rPr>
          <w:rFonts w:ascii="Times New Roman" w:hAnsi="Times New Roman"/>
          <w:sz w:val="24"/>
          <w:szCs w:val="24"/>
          <w:lang w:val="en-GB"/>
        </w:rPr>
        <w:t xml:space="preserve"> during the last glaciation</w:t>
      </w:r>
      <w:r w:rsidRPr="00CC1C3F">
        <w:rPr>
          <w:rFonts w:ascii="Times New Roman" w:hAnsi="Times New Roman"/>
          <w:sz w:val="24"/>
          <w:szCs w:val="24"/>
          <w:lang w:val="en-GB"/>
        </w:rPr>
        <w:t xml:space="preserve">, as suggested for vascular plants </w:t>
      </w:r>
      <w:r w:rsidRPr="00CC1C3F">
        <w:rPr>
          <w:rFonts w:ascii="Times New Roman" w:hAnsi="Times New Roman"/>
          <w:noProof/>
          <w:sz w:val="24"/>
          <w:szCs w:val="24"/>
          <w:lang w:val="en-GB"/>
        </w:rPr>
        <w:t>(Beatty &amp; Provan, 2010; Marr</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2012)</w:t>
      </w:r>
      <w:r w:rsidRPr="00CC1C3F">
        <w:rPr>
          <w:rFonts w:ascii="Times New Roman" w:hAnsi="Times New Roman"/>
          <w:sz w:val="24"/>
          <w:szCs w:val="24"/>
          <w:lang w:val="en-GB"/>
        </w:rPr>
        <w:t>. Thus, post-glacial coloni</w:t>
      </w:r>
      <w:r w:rsidR="006C68E2">
        <w:rPr>
          <w:rFonts w:ascii="Times New Roman" w:hAnsi="Times New Roman"/>
          <w:sz w:val="24"/>
          <w:szCs w:val="24"/>
          <w:lang w:val="en-GB"/>
        </w:rPr>
        <w:t>z</w:t>
      </w:r>
      <w:r w:rsidRPr="00CC1C3F">
        <w:rPr>
          <w:rFonts w:ascii="Times New Roman" w:hAnsi="Times New Roman"/>
          <w:sz w:val="24"/>
          <w:szCs w:val="24"/>
          <w:lang w:val="en-GB"/>
        </w:rPr>
        <w:t xml:space="preserve">ation of the region may have occurred from two sources and caused the current breakpoint in genetic variation in the Alaskan panhandle. In contrast to the pattern seen in most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species distributed along the Pacific coast, no </w:t>
      </w:r>
      <w:proofErr w:type="spellStart"/>
      <w:r w:rsidRPr="00CC1C3F">
        <w:rPr>
          <w:rFonts w:ascii="Times New Roman" w:hAnsi="Times New Roman"/>
          <w:sz w:val="24"/>
          <w:szCs w:val="24"/>
          <w:lang w:val="en-GB"/>
        </w:rPr>
        <w:t>southeastern</w:t>
      </w:r>
      <w:proofErr w:type="spellEnd"/>
      <w:r w:rsidRPr="00CC1C3F">
        <w:rPr>
          <w:rFonts w:ascii="Times New Roman" w:hAnsi="Times New Roman"/>
          <w:sz w:val="24"/>
          <w:szCs w:val="24"/>
          <w:lang w:val="en-GB"/>
        </w:rPr>
        <w:t xml:space="preserve"> Alaskan breakpoint </w:t>
      </w:r>
      <w:proofErr w:type="gramStart"/>
      <w:r w:rsidRPr="00CC1C3F">
        <w:rPr>
          <w:rFonts w:ascii="Times New Roman" w:hAnsi="Times New Roman"/>
          <w:sz w:val="24"/>
          <w:szCs w:val="24"/>
          <w:lang w:val="en-GB"/>
        </w:rPr>
        <w:t>was detected</w:t>
      </w:r>
      <w:proofErr w:type="gramEnd"/>
      <w:r w:rsidRPr="00CC1C3F">
        <w:rPr>
          <w:rFonts w:ascii="Times New Roman" w:hAnsi="Times New Roman"/>
          <w:sz w:val="24"/>
          <w:szCs w:val="24"/>
          <w:lang w:val="en-GB"/>
        </w:rPr>
        <w:t xml:space="preserve">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 xml:space="preserve">. One might speculate that this species </w:t>
      </w:r>
      <w:r w:rsidR="006C68E2" w:rsidRPr="00CC1C3F">
        <w:rPr>
          <w:rFonts w:ascii="Times New Roman" w:hAnsi="Times New Roman"/>
          <w:sz w:val="24"/>
          <w:szCs w:val="24"/>
          <w:lang w:val="en-GB"/>
        </w:rPr>
        <w:t>coloni</w:t>
      </w:r>
      <w:r w:rsidR="006C68E2">
        <w:rPr>
          <w:rFonts w:ascii="Times New Roman" w:hAnsi="Times New Roman"/>
          <w:sz w:val="24"/>
          <w:szCs w:val="24"/>
          <w:lang w:val="en-GB"/>
        </w:rPr>
        <w:t>z</w:t>
      </w:r>
      <w:r w:rsidR="006C68E2" w:rsidRPr="00CC1C3F">
        <w:rPr>
          <w:rFonts w:ascii="Times New Roman" w:hAnsi="Times New Roman"/>
          <w:sz w:val="24"/>
          <w:szCs w:val="24"/>
          <w:lang w:val="en-GB"/>
        </w:rPr>
        <w:t xml:space="preserve">ed </w:t>
      </w:r>
      <w:r w:rsidR="008471A2">
        <w:rPr>
          <w:rFonts w:ascii="Times New Roman" w:hAnsi="Times New Roman"/>
          <w:sz w:val="24"/>
          <w:szCs w:val="24"/>
          <w:lang w:val="en-GB"/>
        </w:rPr>
        <w:t>w</w:t>
      </w:r>
      <w:r w:rsidR="008471A2" w:rsidRPr="00CC1C3F">
        <w:rPr>
          <w:rFonts w:ascii="Times New Roman" w:hAnsi="Times New Roman"/>
          <w:sz w:val="24"/>
          <w:szCs w:val="24"/>
          <w:lang w:val="en-GB"/>
        </w:rPr>
        <w:t xml:space="preserve">estern </w:t>
      </w:r>
      <w:r w:rsidRPr="00CC1C3F">
        <w:rPr>
          <w:rFonts w:ascii="Times New Roman" w:hAnsi="Times New Roman"/>
          <w:sz w:val="24"/>
          <w:szCs w:val="24"/>
          <w:lang w:val="en-GB"/>
        </w:rPr>
        <w:t xml:space="preserve">North America from only one source, thus, habitats could have been available for </w:t>
      </w:r>
      <w:r w:rsidR="008471A2" w:rsidRPr="00CC1C3F">
        <w:rPr>
          <w:rFonts w:ascii="Times New Roman" w:hAnsi="Times New Roman"/>
          <w:sz w:val="24"/>
          <w:szCs w:val="24"/>
          <w:lang w:val="en-GB"/>
        </w:rPr>
        <w:t>coloni</w:t>
      </w:r>
      <w:r w:rsidR="008471A2">
        <w:rPr>
          <w:rFonts w:ascii="Times New Roman" w:hAnsi="Times New Roman"/>
          <w:sz w:val="24"/>
          <w:szCs w:val="24"/>
          <w:lang w:val="en-GB"/>
        </w:rPr>
        <w:t>z</w:t>
      </w:r>
      <w:r w:rsidR="008471A2" w:rsidRPr="00CC1C3F">
        <w:rPr>
          <w:rFonts w:ascii="Times New Roman" w:hAnsi="Times New Roman"/>
          <w:sz w:val="24"/>
          <w:szCs w:val="24"/>
          <w:lang w:val="en-GB"/>
        </w:rPr>
        <w:t xml:space="preserve">ers </w:t>
      </w:r>
      <w:r w:rsidRPr="00CC1C3F">
        <w:rPr>
          <w:rFonts w:ascii="Times New Roman" w:hAnsi="Times New Roman"/>
          <w:sz w:val="24"/>
          <w:szCs w:val="24"/>
          <w:lang w:val="en-GB"/>
        </w:rPr>
        <w:t>along the entire coastline.</w:t>
      </w:r>
      <w:r w:rsidRPr="0007594E">
        <w:rPr>
          <w:rFonts w:ascii="Times New Roman" w:hAnsi="Times New Roman"/>
          <w:sz w:val="24"/>
          <w:szCs w:val="24"/>
          <w:lang w:val="en-GB"/>
        </w:rPr>
        <w:t xml:space="preserve"> </w:t>
      </w:r>
      <w:r>
        <w:rPr>
          <w:rFonts w:ascii="Times New Roman" w:hAnsi="Times New Roman"/>
          <w:sz w:val="24"/>
          <w:szCs w:val="24"/>
          <w:lang w:val="en-GB"/>
        </w:rPr>
        <w:t xml:space="preserve">Similarly, the Atlantic area </w:t>
      </w:r>
      <w:proofErr w:type="gramStart"/>
      <w:r>
        <w:rPr>
          <w:rFonts w:ascii="Times New Roman" w:hAnsi="Times New Roman"/>
          <w:sz w:val="24"/>
          <w:szCs w:val="24"/>
          <w:lang w:val="en-GB"/>
        </w:rPr>
        <w:t xml:space="preserve">may have been </w:t>
      </w:r>
      <w:r w:rsidR="008471A2">
        <w:rPr>
          <w:rFonts w:ascii="Times New Roman" w:hAnsi="Times New Roman"/>
          <w:sz w:val="24"/>
          <w:szCs w:val="24"/>
          <w:lang w:val="en-GB"/>
        </w:rPr>
        <w:t>colonized</w:t>
      </w:r>
      <w:proofErr w:type="gramEnd"/>
      <w:r w:rsidR="008471A2">
        <w:rPr>
          <w:rFonts w:ascii="Times New Roman" w:hAnsi="Times New Roman"/>
          <w:sz w:val="24"/>
          <w:szCs w:val="24"/>
          <w:lang w:val="en-GB"/>
        </w:rPr>
        <w:t xml:space="preserve"> </w:t>
      </w:r>
      <w:r>
        <w:rPr>
          <w:rFonts w:ascii="Times New Roman" w:hAnsi="Times New Roman"/>
          <w:sz w:val="24"/>
          <w:szCs w:val="24"/>
          <w:lang w:val="en-GB"/>
        </w:rPr>
        <w:t xml:space="preserve">mainly from one </w:t>
      </w:r>
      <w:proofErr w:type="spellStart"/>
      <w:r>
        <w:rPr>
          <w:rFonts w:ascii="Times New Roman" w:hAnsi="Times New Roman"/>
          <w:sz w:val="24"/>
          <w:szCs w:val="24"/>
          <w:lang w:val="en-GB"/>
        </w:rPr>
        <w:t>refugium</w:t>
      </w:r>
      <w:proofErr w:type="spellEnd"/>
      <w:r>
        <w:rPr>
          <w:rFonts w:ascii="Times New Roman" w:hAnsi="Times New Roman"/>
          <w:sz w:val="24"/>
          <w:szCs w:val="24"/>
          <w:lang w:val="en-GB"/>
        </w:rPr>
        <w:t xml:space="preserve">, explaining the overall lack of structure in this region. The species showing no genetic structure, </w:t>
      </w:r>
      <w:r>
        <w:rPr>
          <w:rFonts w:ascii="Times New Roman" w:hAnsi="Times New Roman"/>
          <w:i/>
          <w:sz w:val="24"/>
          <w:szCs w:val="24"/>
          <w:lang w:val="en-GB"/>
        </w:rPr>
        <w:t xml:space="preserve">S. </w:t>
      </w:r>
      <w:proofErr w:type="spellStart"/>
      <w:r w:rsidRPr="0070776C">
        <w:rPr>
          <w:rFonts w:ascii="Times New Roman" w:hAnsi="Times New Roman"/>
          <w:i/>
          <w:sz w:val="24"/>
          <w:szCs w:val="24"/>
          <w:lang w:val="en-GB"/>
        </w:rPr>
        <w:t>austinii</w:t>
      </w:r>
      <w:proofErr w:type="spellEnd"/>
      <w:r>
        <w:rPr>
          <w:rFonts w:ascii="Times New Roman" w:hAnsi="Times New Roman"/>
          <w:sz w:val="24"/>
          <w:szCs w:val="24"/>
          <w:lang w:val="en-GB"/>
        </w:rPr>
        <w:t xml:space="preserve"> and </w:t>
      </w:r>
      <w:r>
        <w:rPr>
          <w:rFonts w:ascii="Times New Roman" w:hAnsi="Times New Roman"/>
          <w:i/>
          <w:sz w:val="24"/>
          <w:szCs w:val="24"/>
          <w:lang w:val="en-GB"/>
        </w:rPr>
        <w:t xml:space="preserve">S. </w:t>
      </w:r>
      <w:proofErr w:type="spellStart"/>
      <w:r>
        <w:rPr>
          <w:rFonts w:ascii="Times New Roman" w:hAnsi="Times New Roman"/>
          <w:i/>
          <w:sz w:val="24"/>
          <w:szCs w:val="24"/>
          <w:lang w:val="en-GB"/>
        </w:rPr>
        <w:t>wulfianum</w:t>
      </w:r>
      <w:proofErr w:type="spellEnd"/>
      <w:r>
        <w:rPr>
          <w:rFonts w:ascii="Times New Roman" w:hAnsi="Times New Roman"/>
          <w:sz w:val="24"/>
          <w:szCs w:val="24"/>
          <w:lang w:val="en-GB"/>
        </w:rPr>
        <w:t xml:space="preserve">, did probably not survive the last glaciation in the Pacific area, as they </w:t>
      </w:r>
      <w:proofErr w:type="gramStart"/>
      <w:r>
        <w:rPr>
          <w:rFonts w:ascii="Times New Roman" w:hAnsi="Times New Roman"/>
          <w:sz w:val="24"/>
          <w:szCs w:val="24"/>
          <w:lang w:val="en-GB"/>
        </w:rPr>
        <w:t>are only found</w:t>
      </w:r>
      <w:proofErr w:type="gramEnd"/>
      <w:r>
        <w:rPr>
          <w:rFonts w:ascii="Times New Roman" w:hAnsi="Times New Roman"/>
          <w:sz w:val="24"/>
          <w:szCs w:val="24"/>
          <w:lang w:val="en-GB"/>
        </w:rPr>
        <w:t xml:space="preserve"> in the southern parts of the region today. In Europe, similar differences in demographic histories explain the differences in genetic structuring between the two </w:t>
      </w:r>
      <w:proofErr w:type="spellStart"/>
      <w:r>
        <w:rPr>
          <w:rFonts w:ascii="Times New Roman" w:hAnsi="Times New Roman"/>
          <w:sz w:val="24"/>
          <w:szCs w:val="24"/>
          <w:lang w:val="en-GB"/>
        </w:rPr>
        <w:t>peatmosses</w:t>
      </w:r>
      <w:proofErr w:type="spellEnd"/>
      <w:r>
        <w:rPr>
          <w:rFonts w:ascii="Times New Roman" w:hAnsi="Times New Roman"/>
          <w:sz w:val="24"/>
          <w:szCs w:val="24"/>
          <w:lang w:val="en-GB"/>
        </w:rPr>
        <w:t xml:space="preserve"> </w:t>
      </w:r>
      <w:r>
        <w:rPr>
          <w:rFonts w:ascii="Times New Roman" w:hAnsi="Times New Roman"/>
          <w:i/>
          <w:sz w:val="24"/>
          <w:szCs w:val="24"/>
          <w:lang w:val="en-GB"/>
        </w:rPr>
        <w:t xml:space="preserve">S. fimbriatum </w:t>
      </w:r>
      <w:r>
        <w:rPr>
          <w:rFonts w:ascii="Times New Roman" w:hAnsi="Times New Roman"/>
          <w:sz w:val="24"/>
          <w:szCs w:val="24"/>
          <w:lang w:val="en-GB"/>
        </w:rPr>
        <w:t xml:space="preserve">and </w:t>
      </w:r>
      <w:r>
        <w:rPr>
          <w:rFonts w:ascii="Times New Roman" w:hAnsi="Times New Roman"/>
          <w:i/>
          <w:sz w:val="24"/>
          <w:szCs w:val="24"/>
          <w:lang w:val="en-GB"/>
        </w:rPr>
        <w:t xml:space="preserve">S. </w:t>
      </w:r>
      <w:proofErr w:type="spellStart"/>
      <w:r>
        <w:rPr>
          <w:rFonts w:ascii="Times New Roman" w:hAnsi="Times New Roman"/>
          <w:i/>
          <w:sz w:val="24"/>
          <w:szCs w:val="24"/>
          <w:lang w:val="en-GB"/>
        </w:rPr>
        <w:t>squarrosum</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Szövényi</w:t>
      </w:r>
      <w:proofErr w:type="spellEnd"/>
      <w:r>
        <w:rPr>
          <w:rFonts w:ascii="Times New Roman" w:hAnsi="Times New Roman"/>
          <w:sz w:val="24"/>
          <w:szCs w:val="24"/>
          <w:lang w:val="en-GB"/>
        </w:rPr>
        <w:t xml:space="preserve"> </w:t>
      </w:r>
      <w:r>
        <w:rPr>
          <w:rFonts w:ascii="Times New Roman" w:hAnsi="Times New Roman"/>
          <w:i/>
          <w:sz w:val="24"/>
          <w:szCs w:val="24"/>
          <w:lang w:val="en-GB"/>
        </w:rPr>
        <w:t>et al.</w:t>
      </w:r>
      <w:r>
        <w:rPr>
          <w:rFonts w:ascii="Times New Roman" w:hAnsi="Times New Roman"/>
          <w:sz w:val="24"/>
          <w:szCs w:val="24"/>
          <w:lang w:val="en-GB"/>
        </w:rPr>
        <w:t xml:space="preserve">, 2007). The former </w:t>
      </w:r>
      <w:proofErr w:type="gramStart"/>
      <w:r>
        <w:rPr>
          <w:rFonts w:ascii="Times New Roman" w:hAnsi="Times New Roman"/>
          <w:sz w:val="24"/>
          <w:szCs w:val="24"/>
          <w:lang w:val="en-GB"/>
        </w:rPr>
        <w:t>is genetically structured</w:t>
      </w:r>
      <w:proofErr w:type="gramEnd"/>
      <w:r>
        <w:rPr>
          <w:rFonts w:ascii="Times New Roman" w:hAnsi="Times New Roman"/>
          <w:sz w:val="24"/>
          <w:szCs w:val="24"/>
          <w:lang w:val="en-GB"/>
        </w:rPr>
        <w:t xml:space="preserve">, while the latter is not, probably due to differences </w:t>
      </w:r>
      <w:r>
        <w:rPr>
          <w:rFonts w:ascii="Times New Roman" w:hAnsi="Times New Roman"/>
          <w:sz w:val="24"/>
          <w:szCs w:val="24"/>
          <w:lang w:val="en-GB"/>
        </w:rPr>
        <w:lastRenderedPageBreak/>
        <w:t>in glacial survival and post-glacial coloni</w:t>
      </w:r>
      <w:r w:rsidR="008471A2">
        <w:rPr>
          <w:rFonts w:ascii="Times New Roman" w:hAnsi="Times New Roman"/>
          <w:sz w:val="24"/>
          <w:szCs w:val="24"/>
          <w:lang w:val="en-GB"/>
        </w:rPr>
        <w:t>z</w:t>
      </w:r>
      <w:r>
        <w:rPr>
          <w:rFonts w:ascii="Times New Roman" w:hAnsi="Times New Roman"/>
          <w:sz w:val="24"/>
          <w:szCs w:val="24"/>
          <w:lang w:val="en-GB"/>
        </w:rPr>
        <w:t xml:space="preserve">ation. Number and location of glacial </w:t>
      </w:r>
      <w:proofErr w:type="spellStart"/>
      <w:r>
        <w:rPr>
          <w:rFonts w:ascii="Times New Roman" w:hAnsi="Times New Roman"/>
          <w:sz w:val="24"/>
          <w:szCs w:val="24"/>
          <w:lang w:val="en-GB"/>
        </w:rPr>
        <w:t>refugia</w:t>
      </w:r>
      <w:proofErr w:type="spellEnd"/>
      <w:r>
        <w:rPr>
          <w:rFonts w:ascii="Times New Roman" w:hAnsi="Times New Roman"/>
          <w:sz w:val="24"/>
          <w:szCs w:val="24"/>
          <w:lang w:val="en-GB"/>
        </w:rPr>
        <w:t xml:space="preserve"> and extent of long-distance dispersal have possibly also shaped the genetic structure observed in our study.</w:t>
      </w:r>
    </w:p>
    <w:p w14:paraId="3E8AE361" w14:textId="420FED0B" w:rsidR="00B93008" w:rsidRPr="00CC1C3F" w:rsidRDefault="00B93008" w:rsidP="008F7FF0">
      <w:pPr>
        <w:spacing w:line="480" w:lineRule="auto"/>
        <w:rPr>
          <w:rFonts w:ascii="Times New Roman" w:hAnsi="Times New Roman"/>
          <w:sz w:val="24"/>
          <w:szCs w:val="24"/>
          <w:lang w:val="en-GB"/>
        </w:rPr>
      </w:pPr>
      <w:r>
        <w:rPr>
          <w:rFonts w:ascii="Times New Roman" w:hAnsi="Times New Roman"/>
          <w:sz w:val="24"/>
          <w:szCs w:val="24"/>
          <w:lang w:val="en-GB"/>
        </w:rPr>
        <w:t xml:space="preserve">It should be noted that long-distance dispersal </w:t>
      </w:r>
      <w:proofErr w:type="gramStart"/>
      <w:r>
        <w:rPr>
          <w:rFonts w:ascii="Times New Roman" w:hAnsi="Times New Roman"/>
          <w:sz w:val="24"/>
          <w:szCs w:val="24"/>
          <w:lang w:val="en-GB"/>
        </w:rPr>
        <w:t>may</w:t>
      </w:r>
      <w:proofErr w:type="gramEnd"/>
      <w:r>
        <w:rPr>
          <w:rFonts w:ascii="Times New Roman" w:hAnsi="Times New Roman"/>
          <w:sz w:val="24"/>
          <w:szCs w:val="24"/>
          <w:lang w:val="en-GB"/>
        </w:rPr>
        <w:t xml:space="preserve"> have had an impact only in a brief period of time at the beginning of the Holocene. In this short period, continental interiors became available for </w:t>
      </w:r>
      <w:r w:rsidR="008471A2">
        <w:rPr>
          <w:rFonts w:ascii="Times New Roman" w:hAnsi="Times New Roman"/>
          <w:sz w:val="24"/>
          <w:szCs w:val="24"/>
          <w:lang w:val="en-GB"/>
        </w:rPr>
        <w:t>colonization</w:t>
      </w:r>
      <w:r>
        <w:rPr>
          <w:rFonts w:ascii="Times New Roman" w:hAnsi="Times New Roman"/>
          <w:sz w:val="24"/>
          <w:szCs w:val="24"/>
          <w:lang w:val="en-GB"/>
        </w:rPr>
        <w:t xml:space="preserve">, as opposed to later periods, when habitats likely </w:t>
      </w:r>
      <w:proofErr w:type="gramStart"/>
      <w:r>
        <w:rPr>
          <w:rFonts w:ascii="Times New Roman" w:hAnsi="Times New Roman"/>
          <w:sz w:val="24"/>
          <w:szCs w:val="24"/>
          <w:lang w:val="en-GB"/>
        </w:rPr>
        <w:t>were occupied</w:t>
      </w:r>
      <w:proofErr w:type="gramEnd"/>
      <w:r>
        <w:rPr>
          <w:rFonts w:ascii="Times New Roman" w:hAnsi="Times New Roman"/>
          <w:sz w:val="24"/>
          <w:szCs w:val="24"/>
          <w:lang w:val="en-GB"/>
        </w:rPr>
        <w:t xml:space="preserve"> and excess of diaspores of local origin created few opportunities for establishment of spores from distant sources. However, regardless of whether long-distance dispersal has been more important in the past or not, i</w:t>
      </w:r>
      <w:r w:rsidRPr="0070776C">
        <w:rPr>
          <w:rFonts w:ascii="Times New Roman" w:hAnsi="Times New Roman"/>
          <w:sz w:val="24"/>
          <w:szCs w:val="24"/>
          <w:lang w:val="en-GB"/>
        </w:rPr>
        <w:t>t</w:t>
      </w:r>
      <w:r w:rsidRPr="00CC1C3F">
        <w:rPr>
          <w:rFonts w:ascii="Times New Roman" w:hAnsi="Times New Roman"/>
          <w:sz w:val="24"/>
          <w:szCs w:val="24"/>
          <w:lang w:val="en-GB"/>
        </w:rPr>
        <w:t xml:space="preserve"> seems plausible that </w:t>
      </w:r>
      <w:r>
        <w:rPr>
          <w:rFonts w:ascii="Times New Roman" w:hAnsi="Times New Roman"/>
          <w:sz w:val="24"/>
          <w:szCs w:val="24"/>
          <w:lang w:val="en-GB"/>
        </w:rPr>
        <w:t xml:space="preserve">wind connectivity </w:t>
      </w:r>
      <w:r w:rsidRPr="00CC1C3F">
        <w:rPr>
          <w:rFonts w:ascii="Times New Roman" w:hAnsi="Times New Roman"/>
          <w:sz w:val="24"/>
          <w:szCs w:val="24"/>
          <w:lang w:val="en-GB"/>
        </w:rPr>
        <w:t xml:space="preserve">acting together with historical factors </w:t>
      </w:r>
      <w:r>
        <w:rPr>
          <w:rFonts w:ascii="Times New Roman" w:hAnsi="Times New Roman"/>
          <w:sz w:val="24"/>
          <w:szCs w:val="24"/>
          <w:lang w:val="en-GB"/>
        </w:rPr>
        <w:t>and perhaps niche availability</w:t>
      </w:r>
      <w:r w:rsidRPr="00CC1C3F">
        <w:rPr>
          <w:rFonts w:ascii="Times New Roman" w:hAnsi="Times New Roman"/>
          <w:sz w:val="24"/>
          <w:szCs w:val="24"/>
          <w:lang w:val="en-GB"/>
        </w:rPr>
        <w:t>, explains the overall pattern</w:t>
      </w:r>
      <w:r>
        <w:rPr>
          <w:rFonts w:ascii="Times New Roman" w:hAnsi="Times New Roman"/>
          <w:sz w:val="24"/>
          <w:szCs w:val="24"/>
          <w:lang w:val="en-GB"/>
        </w:rPr>
        <w:t>s</w:t>
      </w:r>
      <w:r w:rsidRPr="00CC1C3F">
        <w:rPr>
          <w:rFonts w:ascii="Times New Roman" w:hAnsi="Times New Roman"/>
          <w:sz w:val="24"/>
          <w:szCs w:val="24"/>
          <w:lang w:val="en-GB"/>
        </w:rPr>
        <w:t xml:space="preserve"> </w:t>
      </w:r>
      <w:r>
        <w:rPr>
          <w:rFonts w:ascii="Times New Roman" w:hAnsi="Times New Roman"/>
          <w:sz w:val="24"/>
          <w:szCs w:val="24"/>
          <w:lang w:val="en-GB"/>
        </w:rPr>
        <w:t xml:space="preserve">of genetic structuring </w:t>
      </w:r>
      <w:r w:rsidRPr="00CC1C3F">
        <w:rPr>
          <w:rFonts w:ascii="Times New Roman" w:hAnsi="Times New Roman"/>
          <w:sz w:val="24"/>
          <w:szCs w:val="24"/>
          <w:lang w:val="en-GB"/>
        </w:rPr>
        <w:t xml:space="preserve">found in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species.</w:t>
      </w:r>
    </w:p>
    <w:p w14:paraId="7141C3F9" w14:textId="35F82BB5" w:rsidR="00B93008" w:rsidRPr="00CC1C3F" w:rsidRDefault="00B93008" w:rsidP="008F7FF0">
      <w:pPr>
        <w:spacing w:line="480" w:lineRule="auto"/>
        <w:rPr>
          <w:rFonts w:ascii="Times New Roman" w:hAnsi="Times New Roman"/>
          <w:sz w:val="24"/>
          <w:szCs w:val="24"/>
          <w:lang w:val="en-GB"/>
        </w:rPr>
      </w:pPr>
      <w:r>
        <w:rPr>
          <w:rFonts w:ascii="Times New Roman" w:hAnsi="Times New Roman"/>
          <w:sz w:val="24"/>
          <w:szCs w:val="24"/>
          <w:lang w:val="en-GB"/>
        </w:rPr>
        <w:t>T</w:t>
      </w:r>
      <w:r w:rsidRPr="00CC1C3F">
        <w:rPr>
          <w:rFonts w:ascii="Times New Roman" w:hAnsi="Times New Roman"/>
          <w:sz w:val="24"/>
          <w:szCs w:val="24"/>
          <w:lang w:val="en-GB"/>
        </w:rPr>
        <w:t xml:space="preserve">he Pacific Northwest (including </w:t>
      </w:r>
      <w:proofErr w:type="gramStart"/>
      <w:r w:rsidR="008471A2">
        <w:rPr>
          <w:rFonts w:ascii="Times New Roman" w:hAnsi="Times New Roman"/>
          <w:sz w:val="24"/>
          <w:szCs w:val="24"/>
          <w:lang w:val="en-GB"/>
        </w:rPr>
        <w:t>s</w:t>
      </w:r>
      <w:r w:rsidR="008471A2" w:rsidRPr="00CC1C3F">
        <w:rPr>
          <w:rFonts w:ascii="Times New Roman" w:hAnsi="Times New Roman"/>
          <w:sz w:val="24"/>
          <w:szCs w:val="24"/>
          <w:lang w:val="en-GB"/>
        </w:rPr>
        <w:t>outh</w:t>
      </w:r>
      <w:r w:rsidR="008471A2">
        <w:rPr>
          <w:rFonts w:ascii="Times New Roman" w:hAnsi="Times New Roman"/>
          <w:sz w:val="24"/>
          <w:szCs w:val="24"/>
          <w:lang w:val="en-GB"/>
        </w:rPr>
        <w:t>-</w:t>
      </w:r>
      <w:r w:rsidR="008471A2" w:rsidRPr="00CC1C3F">
        <w:rPr>
          <w:rFonts w:ascii="Times New Roman" w:hAnsi="Times New Roman"/>
          <w:sz w:val="24"/>
          <w:szCs w:val="24"/>
          <w:lang w:val="en-GB"/>
        </w:rPr>
        <w:t>east</w:t>
      </w:r>
      <w:proofErr w:type="gramEnd"/>
      <w:r w:rsidR="008471A2" w:rsidRPr="00CC1C3F">
        <w:rPr>
          <w:rFonts w:ascii="Times New Roman" w:hAnsi="Times New Roman"/>
          <w:sz w:val="24"/>
          <w:szCs w:val="24"/>
          <w:lang w:val="en-GB"/>
        </w:rPr>
        <w:t xml:space="preserve"> </w:t>
      </w:r>
      <w:r w:rsidRPr="00CC1C3F">
        <w:rPr>
          <w:rFonts w:ascii="Times New Roman" w:hAnsi="Times New Roman"/>
          <w:sz w:val="24"/>
          <w:szCs w:val="24"/>
          <w:lang w:val="en-GB"/>
        </w:rPr>
        <w:t>Alaska) is separated from the rest of Alaska by the Coast Mountains, perhaps preventing dispersal between north and south. However, such strong genetic differentiation was not found around the Ural Mountain (or other major mountain ranges around the world), indicating that mountain ranges are usually not efficient barriers to spore dispersal. On the other hand</w:t>
      </w:r>
      <w:r>
        <w:rPr>
          <w:rFonts w:ascii="Times New Roman" w:hAnsi="Times New Roman"/>
          <w:sz w:val="24"/>
          <w:szCs w:val="24"/>
          <w:lang w:val="en-GB"/>
        </w:rPr>
        <w:t>,</w:t>
      </w:r>
      <w:r w:rsidRPr="00CC1C3F">
        <w:rPr>
          <w:rFonts w:ascii="Times New Roman" w:hAnsi="Times New Roman"/>
          <w:sz w:val="24"/>
          <w:szCs w:val="24"/>
          <w:lang w:val="en-GB"/>
        </w:rPr>
        <w:t xml:space="preserve"> the Ural Mountains act as a barrier for seed plants and often represent a secondary contact zone where European and Beringian genetic groups meet </w:t>
      </w:r>
      <w:r w:rsidRPr="00CC1C3F">
        <w:rPr>
          <w:rFonts w:ascii="Times New Roman" w:hAnsi="Times New Roman"/>
          <w:noProof/>
          <w:sz w:val="24"/>
          <w:szCs w:val="24"/>
          <w:lang w:val="en-GB"/>
        </w:rPr>
        <w:t>(Eidesen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2013)</w:t>
      </w:r>
      <w:r w:rsidRPr="00CC1C3F">
        <w:rPr>
          <w:rFonts w:ascii="Times New Roman" w:hAnsi="Times New Roman"/>
          <w:sz w:val="24"/>
          <w:szCs w:val="24"/>
          <w:lang w:val="en-GB"/>
        </w:rPr>
        <w:t xml:space="preserve">. We </w:t>
      </w:r>
      <w:r>
        <w:rPr>
          <w:rFonts w:ascii="Times New Roman" w:hAnsi="Times New Roman"/>
          <w:sz w:val="24"/>
          <w:szCs w:val="24"/>
          <w:lang w:val="en-GB"/>
        </w:rPr>
        <w:t>see</w:t>
      </w:r>
      <w:r w:rsidRPr="00CC1C3F">
        <w:rPr>
          <w:rFonts w:ascii="Times New Roman" w:hAnsi="Times New Roman"/>
          <w:sz w:val="24"/>
          <w:szCs w:val="24"/>
          <w:lang w:val="en-GB"/>
        </w:rPr>
        <w:t xml:space="preserve"> the same tendency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fuscum</w:t>
      </w:r>
      <w:proofErr w:type="spellEnd"/>
      <w:r w:rsidRPr="00CC1C3F">
        <w:rPr>
          <w:rFonts w:ascii="Times New Roman" w:hAnsi="Times New Roman"/>
          <w:sz w:val="24"/>
          <w:szCs w:val="24"/>
          <w:lang w:val="en-GB"/>
        </w:rPr>
        <w:t xml:space="preserve">, where the genetic groups overlap around the Ural Mountains. </w:t>
      </w:r>
      <w:r>
        <w:rPr>
          <w:rFonts w:ascii="Times New Roman" w:hAnsi="Times New Roman"/>
          <w:sz w:val="24"/>
          <w:szCs w:val="24"/>
          <w:lang w:val="en-GB"/>
        </w:rPr>
        <w:t>Similarly</w:t>
      </w:r>
      <w:r w:rsidRPr="00CC1C3F">
        <w:rPr>
          <w:rFonts w:ascii="Times New Roman" w:hAnsi="Times New Roman"/>
          <w:sz w:val="24"/>
          <w:szCs w:val="24"/>
          <w:lang w:val="en-GB"/>
        </w:rPr>
        <w:t xml:space="preserve">, the two genetic groups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wulfianum</w:t>
      </w:r>
      <w:proofErr w:type="spellEnd"/>
      <w:r w:rsidRPr="00CC1C3F">
        <w:rPr>
          <w:rFonts w:ascii="Times New Roman" w:hAnsi="Times New Roman"/>
          <w:sz w:val="24"/>
          <w:szCs w:val="24"/>
          <w:lang w:val="en-GB"/>
        </w:rPr>
        <w:t xml:space="preserve"> were admixed throughout Eurasia, showing no particular structuring around the Urals. It might be that the admixture zone around the Urals in general are broader in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than in seed plants </w:t>
      </w:r>
      <w:r w:rsidRPr="00CC1C3F">
        <w:rPr>
          <w:rFonts w:ascii="Times New Roman" w:hAnsi="Times New Roman"/>
          <w:noProof/>
          <w:sz w:val="24"/>
          <w:szCs w:val="24"/>
          <w:lang w:val="en-GB"/>
        </w:rPr>
        <w:t>(Ehrich</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2008; Eidesen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2013)</w:t>
      </w:r>
      <w:r w:rsidRPr="00CC1C3F">
        <w:rPr>
          <w:rFonts w:ascii="Times New Roman" w:hAnsi="Times New Roman"/>
          <w:sz w:val="24"/>
          <w:szCs w:val="24"/>
          <w:lang w:val="en-GB"/>
        </w:rPr>
        <w:t xml:space="preserve">. </w:t>
      </w:r>
      <w:r>
        <w:rPr>
          <w:rFonts w:ascii="Times New Roman" w:hAnsi="Times New Roman"/>
          <w:sz w:val="24"/>
          <w:szCs w:val="24"/>
          <w:lang w:val="en-GB"/>
        </w:rPr>
        <w:t>I</w:t>
      </w:r>
      <w:r w:rsidRPr="00CC1C3F">
        <w:rPr>
          <w:rFonts w:ascii="Times New Roman" w:hAnsi="Times New Roman"/>
          <w:sz w:val="24"/>
          <w:szCs w:val="24"/>
          <w:lang w:val="en-GB"/>
        </w:rPr>
        <w:t xml:space="preserve">t is also possible that the genetic patterns in vascular plants and bryophytes are more similar than they appear from available studies, because of different molecular markers used </w:t>
      </w:r>
      <w:r w:rsidRPr="00CC1C3F">
        <w:rPr>
          <w:rFonts w:ascii="Times New Roman" w:hAnsi="Times New Roman"/>
          <w:noProof/>
          <w:sz w:val="24"/>
          <w:szCs w:val="24"/>
          <w:lang w:val="en-GB"/>
        </w:rPr>
        <w:lastRenderedPageBreak/>
        <w:t>(microsatellites in peatmosses and AFLPs in vascular plants, see discussion in Skrede</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2009)</w:t>
      </w:r>
      <w:r w:rsidRPr="00CC1C3F">
        <w:rPr>
          <w:rFonts w:ascii="Times New Roman" w:hAnsi="Times New Roman"/>
          <w:sz w:val="24"/>
          <w:szCs w:val="24"/>
          <w:lang w:val="en-GB"/>
        </w:rPr>
        <w:t xml:space="preserve">. It is possible that more distinct structuring </w:t>
      </w:r>
      <w:proofErr w:type="gramStart"/>
      <w:r w:rsidRPr="00CC1C3F">
        <w:rPr>
          <w:rFonts w:ascii="Times New Roman" w:hAnsi="Times New Roman"/>
          <w:sz w:val="24"/>
          <w:szCs w:val="24"/>
          <w:lang w:val="en-GB"/>
        </w:rPr>
        <w:t>can be detected</w:t>
      </w:r>
      <w:proofErr w:type="gramEnd"/>
      <w:r w:rsidRPr="00CC1C3F">
        <w:rPr>
          <w:rFonts w:ascii="Times New Roman" w:hAnsi="Times New Roman"/>
          <w:sz w:val="24"/>
          <w:szCs w:val="24"/>
          <w:lang w:val="en-GB"/>
        </w:rPr>
        <w:t xml:space="preserve"> when using a large number of loci as in AFLP analysis, and high mutation rates in microsatellites may potentially lead to homoplasy. Bryophyte mutation rates in general </w:t>
      </w:r>
      <w:r w:rsidRPr="00CC1C3F">
        <w:rPr>
          <w:rFonts w:ascii="Times New Roman" w:hAnsi="Times New Roman"/>
          <w:noProof/>
          <w:sz w:val="24"/>
          <w:szCs w:val="24"/>
          <w:lang w:val="en-GB"/>
        </w:rPr>
        <w:t>(Stenøien, 2008)</w:t>
      </w:r>
      <w:r w:rsidRPr="00CC1C3F">
        <w:rPr>
          <w:rFonts w:ascii="Times New Roman" w:hAnsi="Times New Roman"/>
          <w:sz w:val="24"/>
          <w:szCs w:val="24"/>
          <w:lang w:val="en-GB"/>
        </w:rPr>
        <w:t xml:space="preserve"> and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microsatellite mutation rates in particular </w:t>
      </w:r>
      <w:r w:rsidRPr="00CC1C3F">
        <w:rPr>
          <w:rFonts w:ascii="Times New Roman" w:hAnsi="Times New Roman"/>
          <w:noProof/>
          <w:sz w:val="24"/>
          <w:szCs w:val="24"/>
          <w:lang w:val="en-GB"/>
        </w:rPr>
        <w:t>(</w:t>
      </w:r>
      <w:r w:rsidR="00234C9D">
        <w:rPr>
          <w:rFonts w:ascii="Times New Roman" w:hAnsi="Times New Roman"/>
          <w:noProof/>
          <w:sz w:val="24"/>
          <w:szCs w:val="24"/>
          <w:lang w:val="en-GB"/>
        </w:rPr>
        <w:t>Szövé</w:t>
      </w:r>
      <w:r w:rsidRPr="00CC1C3F">
        <w:rPr>
          <w:rFonts w:ascii="Times New Roman" w:hAnsi="Times New Roman"/>
          <w:noProof/>
          <w:sz w:val="24"/>
          <w:szCs w:val="24"/>
          <w:lang w:val="en-GB"/>
        </w:rPr>
        <w:t>nyi</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2008; Karlin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2012)</w:t>
      </w:r>
      <w:r w:rsidRPr="00CC1C3F">
        <w:rPr>
          <w:rFonts w:ascii="Times New Roman" w:hAnsi="Times New Roman"/>
          <w:sz w:val="24"/>
          <w:szCs w:val="24"/>
          <w:lang w:val="en-GB"/>
        </w:rPr>
        <w:t xml:space="preserve"> have been inferred to be low compared to levels observed in many vascular plants </w:t>
      </w:r>
      <w:r w:rsidRPr="00CC1C3F">
        <w:rPr>
          <w:rFonts w:ascii="Times New Roman" w:hAnsi="Times New Roman"/>
          <w:noProof/>
          <w:sz w:val="24"/>
          <w:szCs w:val="24"/>
          <w:lang w:val="en-GB"/>
        </w:rPr>
        <w:t>(Lundemo</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2009)</w:t>
      </w:r>
      <w:r w:rsidRPr="00CC1C3F">
        <w:rPr>
          <w:rFonts w:ascii="Times New Roman" w:hAnsi="Times New Roman"/>
          <w:sz w:val="24"/>
          <w:szCs w:val="24"/>
          <w:lang w:val="en-GB"/>
        </w:rPr>
        <w:t xml:space="preserve">, </w:t>
      </w:r>
      <w:r>
        <w:rPr>
          <w:rFonts w:ascii="Times New Roman" w:hAnsi="Times New Roman"/>
          <w:sz w:val="24"/>
          <w:szCs w:val="24"/>
          <w:lang w:val="en-GB"/>
        </w:rPr>
        <w:t>thus, arguing against the possibility</w:t>
      </w:r>
      <w:r w:rsidRPr="00CC1C3F">
        <w:rPr>
          <w:rFonts w:ascii="Times New Roman" w:hAnsi="Times New Roman"/>
          <w:sz w:val="24"/>
          <w:szCs w:val="24"/>
          <w:lang w:val="en-GB"/>
        </w:rPr>
        <w:t xml:space="preserve"> that homoplasy blurs worldwide genetic structuring in </w:t>
      </w:r>
      <w:r w:rsidRPr="00CC1C3F">
        <w:rPr>
          <w:rFonts w:ascii="Times New Roman" w:hAnsi="Times New Roman"/>
          <w:i/>
          <w:sz w:val="24"/>
          <w:szCs w:val="24"/>
          <w:lang w:val="en-GB"/>
        </w:rPr>
        <w:t>Sphagnum.</w:t>
      </w:r>
    </w:p>
    <w:p w14:paraId="03080918" w14:textId="77777777" w:rsidR="00B93008" w:rsidRPr="00CC1C3F" w:rsidRDefault="00B93008" w:rsidP="000077A2">
      <w:pPr>
        <w:spacing w:line="480" w:lineRule="auto"/>
        <w:rPr>
          <w:rFonts w:ascii="Times New Roman" w:hAnsi="Times New Roman"/>
          <w:b/>
          <w:sz w:val="24"/>
          <w:szCs w:val="24"/>
          <w:lang w:val="en-GB"/>
        </w:rPr>
      </w:pPr>
    </w:p>
    <w:p w14:paraId="665184E7" w14:textId="17CD9278" w:rsidR="00B93008" w:rsidRPr="00CC1C3F" w:rsidRDefault="00B93008" w:rsidP="000077A2">
      <w:pPr>
        <w:spacing w:line="480" w:lineRule="auto"/>
        <w:rPr>
          <w:rFonts w:ascii="Times New Roman" w:hAnsi="Times New Roman"/>
          <w:b/>
          <w:sz w:val="24"/>
          <w:szCs w:val="24"/>
          <w:lang w:val="en-GB"/>
        </w:rPr>
      </w:pPr>
      <w:proofErr w:type="spellStart"/>
      <w:r w:rsidRPr="00CC1C3F">
        <w:rPr>
          <w:rFonts w:ascii="Times New Roman" w:hAnsi="Times New Roman"/>
          <w:b/>
          <w:sz w:val="24"/>
          <w:szCs w:val="24"/>
          <w:lang w:val="en-GB"/>
        </w:rPr>
        <w:t>Disjunct</w:t>
      </w:r>
      <w:proofErr w:type="spellEnd"/>
      <w:r w:rsidRPr="00CC1C3F">
        <w:rPr>
          <w:rFonts w:ascii="Times New Roman" w:hAnsi="Times New Roman"/>
          <w:b/>
          <w:sz w:val="24"/>
          <w:szCs w:val="24"/>
          <w:lang w:val="en-GB"/>
        </w:rPr>
        <w:t xml:space="preserve"> </w:t>
      </w:r>
      <w:r w:rsidR="008471A2">
        <w:rPr>
          <w:rFonts w:ascii="Times New Roman" w:hAnsi="Times New Roman"/>
          <w:b/>
          <w:sz w:val="24"/>
          <w:szCs w:val="24"/>
          <w:lang w:val="en-GB"/>
        </w:rPr>
        <w:t>versus</w:t>
      </w:r>
      <w:r w:rsidRPr="00CC1C3F">
        <w:rPr>
          <w:rFonts w:ascii="Times New Roman" w:hAnsi="Times New Roman"/>
          <w:b/>
          <w:sz w:val="24"/>
          <w:szCs w:val="24"/>
          <w:lang w:val="en-GB"/>
        </w:rPr>
        <w:t xml:space="preserve"> continuous distributions</w:t>
      </w:r>
    </w:p>
    <w:p w14:paraId="6064920C" w14:textId="77777777" w:rsidR="00B93008" w:rsidRDefault="00B93008" w:rsidP="001D6059">
      <w:pPr>
        <w:spacing w:line="480" w:lineRule="auto"/>
        <w:rPr>
          <w:rFonts w:ascii="Times New Roman" w:hAnsi="Times New Roman"/>
          <w:sz w:val="24"/>
          <w:szCs w:val="24"/>
          <w:lang w:val="en-GB"/>
        </w:rPr>
      </w:pPr>
      <w:r w:rsidRPr="00CC1C3F">
        <w:rPr>
          <w:rFonts w:ascii="Times New Roman" w:hAnsi="Times New Roman"/>
          <w:sz w:val="24"/>
          <w:szCs w:val="24"/>
          <w:lang w:val="en-GB"/>
        </w:rPr>
        <w:t>In organisms with very high dispersal rates one could expect disjunctions often to result from specialised niche requirements, i.e.</w:t>
      </w:r>
      <w:r>
        <w:rPr>
          <w:rFonts w:ascii="Times New Roman" w:hAnsi="Times New Roman"/>
          <w:sz w:val="24"/>
          <w:szCs w:val="24"/>
          <w:lang w:val="en-GB"/>
        </w:rPr>
        <w:t>,</w:t>
      </w:r>
      <w:r w:rsidRPr="00CC1C3F">
        <w:rPr>
          <w:rFonts w:ascii="Times New Roman" w:hAnsi="Times New Roman"/>
          <w:sz w:val="24"/>
          <w:szCs w:val="24"/>
          <w:lang w:val="en-GB"/>
        </w:rPr>
        <w:t xml:space="preserve"> species are limited by habitat availability rather than </w:t>
      </w:r>
      <w:proofErr w:type="spellStart"/>
      <w:r w:rsidRPr="00CC1C3F">
        <w:rPr>
          <w:rFonts w:ascii="Times New Roman" w:hAnsi="Times New Roman"/>
          <w:sz w:val="24"/>
          <w:szCs w:val="24"/>
          <w:lang w:val="en-GB"/>
        </w:rPr>
        <w:t>dispersability</w:t>
      </w:r>
      <w:proofErr w:type="spellEnd"/>
      <w:r w:rsidRPr="00CC1C3F">
        <w:rPr>
          <w:rFonts w:ascii="Times New Roman" w:hAnsi="Times New Roman"/>
          <w:sz w:val="24"/>
          <w:szCs w:val="24"/>
          <w:lang w:val="en-GB"/>
        </w:rPr>
        <w:t xml:space="preserve">. Thus, </w:t>
      </w:r>
      <w:proofErr w:type="spellStart"/>
      <w:r w:rsidRPr="00CC1C3F">
        <w:rPr>
          <w:rFonts w:ascii="Times New Roman" w:hAnsi="Times New Roman"/>
          <w:sz w:val="24"/>
          <w:szCs w:val="24"/>
          <w:lang w:val="en-GB"/>
        </w:rPr>
        <w:t>disjunctly</w:t>
      </w:r>
      <w:proofErr w:type="spellEnd"/>
      <w:r w:rsidRPr="00CC1C3F">
        <w:rPr>
          <w:rFonts w:ascii="Times New Roman" w:hAnsi="Times New Roman"/>
          <w:sz w:val="24"/>
          <w:szCs w:val="24"/>
          <w:lang w:val="en-GB"/>
        </w:rPr>
        <w:t xml:space="preserve"> distributed species may exhibit more abrupt genetic patterns if long-distance dispersal is rare, while those in continuously distributed species may be transitional. We found however, no clear-cut differences in genetic patterns </w:t>
      </w:r>
      <w:r>
        <w:rPr>
          <w:rFonts w:ascii="Times New Roman" w:hAnsi="Times New Roman"/>
          <w:sz w:val="24"/>
          <w:szCs w:val="24"/>
          <w:lang w:val="en-GB"/>
        </w:rPr>
        <w:t>or</w:t>
      </w:r>
      <w:r w:rsidRPr="00CC1C3F">
        <w:rPr>
          <w:rFonts w:ascii="Times New Roman" w:hAnsi="Times New Roman"/>
          <w:sz w:val="24"/>
          <w:szCs w:val="24"/>
          <w:lang w:val="en-GB"/>
        </w:rPr>
        <w:t xml:space="preserve"> genetic diversity between species with different distribution ranges. </w:t>
      </w:r>
    </w:p>
    <w:p w14:paraId="0D43B812" w14:textId="5513537C" w:rsidR="00B93008" w:rsidRPr="00CC1C3F" w:rsidRDefault="00B93008" w:rsidP="001D6059">
      <w:pPr>
        <w:spacing w:line="480" w:lineRule="auto"/>
        <w:rPr>
          <w:rFonts w:ascii="Times New Roman" w:hAnsi="Times New Roman"/>
          <w:sz w:val="24"/>
          <w:szCs w:val="24"/>
          <w:lang w:val="en-GB"/>
        </w:rPr>
      </w:pPr>
      <w:r>
        <w:rPr>
          <w:rFonts w:ascii="Times New Roman" w:hAnsi="Times New Roman"/>
          <w:sz w:val="24"/>
          <w:szCs w:val="24"/>
          <w:lang w:val="en-GB"/>
        </w:rPr>
        <w:t xml:space="preserve">In the </w:t>
      </w:r>
      <w:proofErr w:type="spellStart"/>
      <w:r>
        <w:rPr>
          <w:rFonts w:ascii="Times New Roman" w:hAnsi="Times New Roman"/>
          <w:sz w:val="24"/>
          <w:szCs w:val="24"/>
          <w:lang w:val="en-GB"/>
        </w:rPr>
        <w:t>disjunctly</w:t>
      </w:r>
      <w:proofErr w:type="spellEnd"/>
      <w:r>
        <w:rPr>
          <w:rFonts w:ascii="Times New Roman" w:hAnsi="Times New Roman"/>
          <w:sz w:val="24"/>
          <w:szCs w:val="24"/>
          <w:lang w:val="en-GB"/>
        </w:rPr>
        <w:t xml:space="preserve"> distributed species</w:t>
      </w:r>
      <w:r w:rsidRPr="00CC1C3F">
        <w:rPr>
          <w:rFonts w:ascii="Times New Roman" w:hAnsi="Times New Roman"/>
          <w:sz w:val="24"/>
          <w:szCs w:val="24"/>
          <w:lang w:val="en-GB"/>
        </w:rPr>
        <w:t xml:space="preserve">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austinii</w:t>
      </w:r>
      <w:proofErr w:type="spellEnd"/>
      <w:r w:rsidRPr="00CC1C3F">
        <w:rPr>
          <w:rFonts w:ascii="Times New Roman" w:hAnsi="Times New Roman"/>
          <w:sz w:val="24"/>
          <w:szCs w:val="24"/>
          <w:lang w:val="en-GB"/>
        </w:rPr>
        <w:t>, a single haplotype dominates in</w:t>
      </w:r>
      <w:r>
        <w:rPr>
          <w:rFonts w:ascii="Times New Roman" w:hAnsi="Times New Roman"/>
          <w:sz w:val="24"/>
          <w:szCs w:val="24"/>
          <w:lang w:val="en-GB"/>
        </w:rPr>
        <w:t xml:space="preserve"> Europe and i</w:t>
      </w:r>
      <w:r w:rsidRPr="00CC1C3F">
        <w:rPr>
          <w:rFonts w:ascii="Times New Roman" w:hAnsi="Times New Roman"/>
          <w:sz w:val="24"/>
          <w:szCs w:val="24"/>
          <w:lang w:val="en-GB"/>
        </w:rPr>
        <w:t>s the only one found in North America.</w:t>
      </w:r>
      <w:r w:rsidRPr="00CC1C3F">
        <w:rPr>
          <w:rFonts w:ascii="Times New Roman" w:hAnsi="Times New Roman"/>
          <w:i/>
          <w:sz w:val="24"/>
          <w:szCs w:val="24"/>
          <w:lang w:val="en-GB"/>
        </w:rPr>
        <w:t xml:space="preserve"> </w:t>
      </w:r>
      <w:r>
        <w:rPr>
          <w:rFonts w:ascii="Times New Roman" w:hAnsi="Times New Roman"/>
          <w:sz w:val="24"/>
          <w:szCs w:val="24"/>
          <w:lang w:val="en-GB"/>
        </w:rPr>
        <w:t>Another</w:t>
      </w:r>
      <w:r w:rsidRPr="00CC1C3F">
        <w:rPr>
          <w:rFonts w:ascii="Times New Roman" w:hAnsi="Times New Roman"/>
          <w:sz w:val="24"/>
          <w:szCs w:val="24"/>
          <w:lang w:val="en-GB"/>
        </w:rPr>
        <w:t xml:space="preserve"> </w:t>
      </w:r>
      <w:proofErr w:type="spellStart"/>
      <w:r w:rsidRPr="00CC1C3F">
        <w:rPr>
          <w:rFonts w:ascii="Times New Roman" w:hAnsi="Times New Roman"/>
          <w:sz w:val="24"/>
          <w:szCs w:val="24"/>
          <w:lang w:val="en-GB"/>
        </w:rPr>
        <w:t>disjunct</w:t>
      </w:r>
      <w:proofErr w:type="spellEnd"/>
      <w:r>
        <w:rPr>
          <w:rFonts w:ascii="Times New Roman" w:hAnsi="Times New Roman"/>
          <w:sz w:val="24"/>
          <w:szCs w:val="24"/>
          <w:lang w:val="en-GB"/>
        </w:rPr>
        <w:t xml:space="preserve"> species,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subnitens</w:t>
      </w:r>
      <w:proofErr w:type="spellEnd"/>
      <w:r>
        <w:rPr>
          <w:rFonts w:ascii="Times New Roman" w:hAnsi="Times New Roman"/>
          <w:sz w:val="24"/>
          <w:szCs w:val="24"/>
          <w:lang w:val="en-GB"/>
        </w:rPr>
        <w:t>,</w:t>
      </w:r>
      <w:r w:rsidRPr="00CC1C3F">
        <w:rPr>
          <w:rFonts w:ascii="Times New Roman" w:hAnsi="Times New Roman"/>
          <w:sz w:val="24"/>
          <w:szCs w:val="24"/>
          <w:lang w:val="en-GB"/>
        </w:rPr>
        <w:t xml:space="preserve"> showed a similar pattern with</w:t>
      </w:r>
      <w:r w:rsidRPr="00CC1C3F" w:rsidDel="00926FD2">
        <w:rPr>
          <w:rFonts w:ascii="Times New Roman" w:hAnsi="Times New Roman"/>
          <w:sz w:val="24"/>
          <w:szCs w:val="24"/>
          <w:lang w:val="en-GB"/>
        </w:rPr>
        <w:t xml:space="preserve"> </w:t>
      </w:r>
      <w:r w:rsidRPr="00CC1C3F">
        <w:rPr>
          <w:rFonts w:ascii="Times New Roman" w:hAnsi="Times New Roman"/>
          <w:sz w:val="24"/>
          <w:szCs w:val="24"/>
          <w:lang w:val="en-GB"/>
        </w:rPr>
        <w:t xml:space="preserve">only one haplotype occurring across western North America, but this haplotype </w:t>
      </w:r>
      <w:proofErr w:type="gramStart"/>
      <w:r w:rsidRPr="00CC1C3F">
        <w:rPr>
          <w:rFonts w:ascii="Times New Roman" w:hAnsi="Times New Roman"/>
          <w:sz w:val="24"/>
          <w:szCs w:val="24"/>
          <w:lang w:val="en-GB"/>
        </w:rPr>
        <w:t>was not found</w:t>
      </w:r>
      <w:proofErr w:type="gramEnd"/>
      <w:r w:rsidRPr="00CC1C3F">
        <w:rPr>
          <w:rFonts w:ascii="Times New Roman" w:hAnsi="Times New Roman"/>
          <w:sz w:val="24"/>
          <w:szCs w:val="24"/>
          <w:lang w:val="en-GB"/>
        </w:rPr>
        <w:t xml:space="preserve"> in Europe where the genetic diversity was high as in many other </w:t>
      </w:r>
      <w:r w:rsidRPr="00CC1C3F">
        <w:rPr>
          <w:rFonts w:ascii="Times New Roman" w:hAnsi="Times New Roman"/>
          <w:i/>
          <w:sz w:val="24"/>
          <w:szCs w:val="24"/>
          <w:lang w:val="en-GB"/>
        </w:rPr>
        <w:t xml:space="preserve">Sphagnum </w:t>
      </w:r>
      <w:r w:rsidRPr="00CC1C3F">
        <w:rPr>
          <w:rFonts w:ascii="Times New Roman" w:hAnsi="Times New Roman"/>
          <w:sz w:val="24"/>
          <w:szCs w:val="24"/>
          <w:lang w:val="en-GB"/>
        </w:rPr>
        <w:t xml:space="preserve">species </w:t>
      </w:r>
      <w:r w:rsidRPr="00CC1C3F">
        <w:rPr>
          <w:rFonts w:ascii="Times New Roman" w:hAnsi="Times New Roman"/>
          <w:noProof/>
          <w:sz w:val="24"/>
          <w:szCs w:val="24"/>
          <w:lang w:val="en-GB"/>
        </w:rPr>
        <w:t>(Karlin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2011)</w:t>
      </w:r>
      <w:r w:rsidRPr="00CC1C3F">
        <w:rPr>
          <w:rFonts w:ascii="Times New Roman" w:hAnsi="Times New Roman"/>
          <w:sz w:val="24"/>
          <w:szCs w:val="24"/>
          <w:lang w:val="en-GB"/>
        </w:rPr>
        <w:t xml:space="preserve">. </w:t>
      </w:r>
      <w:r w:rsidRPr="00CC1C3F">
        <w:rPr>
          <w:rFonts w:ascii="Times New Roman" w:hAnsi="Times New Roman"/>
          <w:i/>
          <w:sz w:val="24"/>
          <w:szCs w:val="24"/>
          <w:lang w:val="en-GB"/>
        </w:rPr>
        <w:t xml:space="preserve">Sphagnum </w:t>
      </w:r>
      <w:proofErr w:type="spellStart"/>
      <w:r w:rsidRPr="00CC1C3F">
        <w:rPr>
          <w:rFonts w:ascii="Times New Roman" w:hAnsi="Times New Roman"/>
          <w:i/>
          <w:sz w:val="24"/>
          <w:szCs w:val="24"/>
          <w:lang w:val="en-GB"/>
        </w:rPr>
        <w:t>austinii</w:t>
      </w:r>
      <w:proofErr w:type="spellEnd"/>
      <w:r w:rsidRPr="00CC1C3F">
        <w:rPr>
          <w:rFonts w:ascii="Times New Roman" w:hAnsi="Times New Roman"/>
          <w:sz w:val="24"/>
          <w:szCs w:val="24"/>
          <w:lang w:val="en-GB"/>
        </w:rPr>
        <w:t xml:space="preserve"> is therefore the most genetically uniform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species studied so far. In seed plants, differences in genetic diversity </w:t>
      </w:r>
      <w:proofErr w:type="gramStart"/>
      <w:r w:rsidRPr="00CC1C3F">
        <w:rPr>
          <w:rFonts w:ascii="Times New Roman" w:hAnsi="Times New Roman"/>
          <w:sz w:val="24"/>
          <w:szCs w:val="24"/>
          <w:lang w:val="en-GB"/>
        </w:rPr>
        <w:t>are often connected</w:t>
      </w:r>
      <w:proofErr w:type="gramEnd"/>
      <w:r w:rsidRPr="00CC1C3F">
        <w:rPr>
          <w:rFonts w:ascii="Times New Roman" w:hAnsi="Times New Roman"/>
          <w:sz w:val="24"/>
          <w:szCs w:val="24"/>
          <w:lang w:val="en-GB"/>
        </w:rPr>
        <w:t xml:space="preserve"> to post-glacial history. In some species, only few genotypes </w:t>
      </w:r>
      <w:r w:rsidR="008471A2" w:rsidRPr="00CC1C3F">
        <w:rPr>
          <w:rFonts w:ascii="Times New Roman" w:hAnsi="Times New Roman"/>
          <w:sz w:val="24"/>
          <w:szCs w:val="24"/>
          <w:lang w:val="en-GB"/>
        </w:rPr>
        <w:t>coloni</w:t>
      </w:r>
      <w:r w:rsidR="008471A2">
        <w:rPr>
          <w:rFonts w:ascii="Times New Roman" w:hAnsi="Times New Roman"/>
          <w:sz w:val="24"/>
          <w:szCs w:val="24"/>
          <w:lang w:val="en-GB"/>
        </w:rPr>
        <w:t>z</w:t>
      </w:r>
      <w:r w:rsidR="008471A2" w:rsidRPr="00CC1C3F">
        <w:rPr>
          <w:rFonts w:ascii="Times New Roman" w:hAnsi="Times New Roman"/>
          <w:sz w:val="24"/>
          <w:szCs w:val="24"/>
          <w:lang w:val="en-GB"/>
        </w:rPr>
        <w:t xml:space="preserve">ed </w:t>
      </w:r>
      <w:r w:rsidRPr="00CC1C3F">
        <w:rPr>
          <w:rFonts w:ascii="Times New Roman" w:hAnsi="Times New Roman"/>
          <w:sz w:val="24"/>
          <w:szCs w:val="24"/>
          <w:lang w:val="en-GB"/>
        </w:rPr>
        <w:t xml:space="preserve">the North </w:t>
      </w:r>
      <w:r w:rsidRPr="00CC1C3F">
        <w:rPr>
          <w:rFonts w:ascii="Times New Roman" w:hAnsi="Times New Roman"/>
          <w:sz w:val="24"/>
          <w:szCs w:val="24"/>
          <w:lang w:val="en-GB"/>
        </w:rPr>
        <w:lastRenderedPageBreak/>
        <w:t xml:space="preserve">Atlantic region, but the source populations are typically much more variable </w:t>
      </w:r>
      <w:r w:rsidRPr="00CC1C3F">
        <w:rPr>
          <w:rFonts w:ascii="Times New Roman" w:hAnsi="Times New Roman"/>
          <w:noProof/>
          <w:sz w:val="24"/>
          <w:szCs w:val="24"/>
          <w:lang w:val="en-GB"/>
        </w:rPr>
        <w:t>(Schönswetter</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2006; Ehrich</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2007)</w:t>
      </w:r>
      <w:r w:rsidRPr="00CC1C3F">
        <w:rPr>
          <w:rFonts w:ascii="Times New Roman" w:hAnsi="Times New Roman"/>
          <w:sz w:val="24"/>
          <w:szCs w:val="24"/>
          <w:lang w:val="en-GB"/>
        </w:rPr>
        <w:t xml:space="preserve">. We did not observe similar patterns in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austinii</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or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wulfianum</w:t>
      </w:r>
      <w:proofErr w:type="spellEnd"/>
      <w:r w:rsidRPr="00CC1C3F">
        <w:rPr>
          <w:rFonts w:ascii="Times New Roman" w:hAnsi="Times New Roman"/>
          <w:sz w:val="24"/>
          <w:szCs w:val="24"/>
          <w:lang w:val="en-GB"/>
        </w:rPr>
        <w:t xml:space="preserve">. It is possible that the low diversity in these species </w:t>
      </w:r>
      <w:proofErr w:type="gramStart"/>
      <w:r w:rsidRPr="00CC1C3F">
        <w:rPr>
          <w:rFonts w:ascii="Times New Roman" w:hAnsi="Times New Roman"/>
          <w:sz w:val="24"/>
          <w:szCs w:val="24"/>
          <w:lang w:val="en-GB"/>
        </w:rPr>
        <w:t>is connected</w:t>
      </w:r>
      <w:proofErr w:type="gramEnd"/>
      <w:r w:rsidRPr="00CC1C3F">
        <w:rPr>
          <w:rFonts w:ascii="Times New Roman" w:hAnsi="Times New Roman"/>
          <w:sz w:val="24"/>
          <w:szCs w:val="24"/>
          <w:lang w:val="en-GB"/>
        </w:rPr>
        <w:t xml:space="preserve"> to their narrow habitat requirements and limited habitat availability during glaciations resulting in strong bottlenecking.</w:t>
      </w:r>
    </w:p>
    <w:p w14:paraId="79F9389E" w14:textId="126BE624" w:rsidR="00B93008" w:rsidRPr="00CC1C3F" w:rsidRDefault="00B93008" w:rsidP="00ED719B">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Among the remaining four species, two are </w:t>
      </w:r>
      <w:proofErr w:type="spellStart"/>
      <w:r w:rsidRPr="00CC1C3F">
        <w:rPr>
          <w:rFonts w:ascii="Times New Roman" w:hAnsi="Times New Roman"/>
          <w:sz w:val="24"/>
          <w:szCs w:val="24"/>
          <w:lang w:val="en-GB"/>
        </w:rPr>
        <w:t>disjunctly</w:t>
      </w:r>
      <w:proofErr w:type="spellEnd"/>
      <w:r w:rsidRPr="00CC1C3F">
        <w:rPr>
          <w:rFonts w:ascii="Times New Roman" w:hAnsi="Times New Roman"/>
          <w:sz w:val="24"/>
          <w:szCs w:val="24"/>
          <w:lang w:val="en-GB"/>
        </w:rPr>
        <w:t xml:space="preserve"> distributed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 xml:space="preserve"> 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rubiginosum</w:t>
      </w:r>
      <w:proofErr w:type="spellEnd"/>
      <w:r w:rsidRPr="00CC1C3F">
        <w:rPr>
          <w:rFonts w:ascii="Times New Roman" w:hAnsi="Times New Roman"/>
          <w:sz w:val="24"/>
          <w:szCs w:val="24"/>
          <w:lang w:val="en-GB"/>
        </w:rPr>
        <w:t>) and less variable than the two more continuously distributed ones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fuscum</w:t>
      </w:r>
      <w:proofErr w:type="spellEnd"/>
      <w:r w:rsidRPr="00CC1C3F">
        <w:rPr>
          <w:rFonts w:ascii="Times New Roman" w:hAnsi="Times New Roman"/>
          <w:sz w:val="24"/>
          <w:szCs w:val="24"/>
          <w:lang w:val="en-GB"/>
        </w:rPr>
        <w:t>).</w:t>
      </w:r>
      <w:r w:rsidRPr="00CC1C3F">
        <w:rPr>
          <w:rFonts w:ascii="Times New Roman" w:hAnsi="Times New Roman"/>
          <w:i/>
          <w:sz w:val="24"/>
          <w:szCs w:val="24"/>
          <w:lang w:val="en-GB"/>
        </w:rPr>
        <w:t xml:space="preserve"> Sphagnum </w:t>
      </w:r>
      <w:proofErr w:type="spellStart"/>
      <w:r w:rsidRPr="00CC1C3F">
        <w:rPr>
          <w:rFonts w:ascii="Times New Roman" w:hAnsi="Times New Roman"/>
          <w:i/>
          <w:sz w:val="24"/>
          <w:szCs w:val="24"/>
          <w:lang w:val="en-GB"/>
        </w:rPr>
        <w:t>rubiginosum</w:t>
      </w:r>
      <w:proofErr w:type="spellEnd"/>
      <w:r w:rsidRPr="00CC1C3F">
        <w:rPr>
          <w:rFonts w:ascii="Times New Roman" w:hAnsi="Times New Roman"/>
          <w:sz w:val="24"/>
          <w:szCs w:val="24"/>
          <w:lang w:val="en-GB"/>
        </w:rPr>
        <w:t xml:space="preserve"> also has narrow habitat requirements, but it is widespread in the Beringian area where it could have survived glaciations and preserved more diversity than the more </w:t>
      </w:r>
      <w:proofErr w:type="spellStart"/>
      <w:r w:rsidRPr="00CC1C3F">
        <w:rPr>
          <w:rFonts w:ascii="Times New Roman" w:hAnsi="Times New Roman"/>
          <w:sz w:val="24"/>
          <w:szCs w:val="24"/>
          <w:lang w:val="en-GB"/>
        </w:rPr>
        <w:t>depauperate</w:t>
      </w:r>
      <w:proofErr w:type="spellEnd"/>
      <w:r w:rsidRPr="00CC1C3F">
        <w:rPr>
          <w:rFonts w:ascii="Times New Roman" w:hAnsi="Times New Roman"/>
          <w:sz w:val="24"/>
          <w:szCs w:val="24"/>
          <w:lang w:val="en-GB"/>
        </w:rPr>
        <w:t xml:space="preserve">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austinii</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or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wulfianum</w:t>
      </w:r>
      <w:proofErr w:type="spellEnd"/>
      <w:r w:rsidRPr="00CC1C3F">
        <w:rPr>
          <w:rFonts w:ascii="Times New Roman" w:hAnsi="Times New Roman"/>
          <w:sz w:val="24"/>
          <w:szCs w:val="24"/>
          <w:lang w:val="en-GB"/>
        </w:rPr>
        <w:t xml:space="preserve">. We found that the species with the broadest habitat requirements,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sz w:val="24"/>
          <w:szCs w:val="24"/>
          <w:lang w:val="en-GB"/>
        </w:rPr>
        <w:t xml:space="preserve">, is genetically most diverse of all species. It </w:t>
      </w:r>
      <w:proofErr w:type="gramStart"/>
      <w:r w:rsidRPr="00CC1C3F">
        <w:rPr>
          <w:rFonts w:ascii="Times New Roman" w:hAnsi="Times New Roman"/>
          <w:sz w:val="24"/>
          <w:szCs w:val="24"/>
          <w:lang w:val="en-GB"/>
        </w:rPr>
        <w:t>has previously been found</w:t>
      </w:r>
      <w:proofErr w:type="gramEnd"/>
      <w:r w:rsidRPr="00CC1C3F">
        <w:rPr>
          <w:rFonts w:ascii="Times New Roman" w:hAnsi="Times New Roman"/>
          <w:sz w:val="24"/>
          <w:szCs w:val="24"/>
          <w:lang w:val="en-GB"/>
        </w:rPr>
        <w:t xml:space="preserve"> to vary across microhabitats </w:t>
      </w:r>
      <w:r w:rsidRPr="00CC1C3F">
        <w:rPr>
          <w:rFonts w:ascii="Times New Roman" w:hAnsi="Times New Roman"/>
          <w:noProof/>
          <w:sz w:val="24"/>
          <w:szCs w:val="24"/>
          <w:lang w:val="en-GB"/>
        </w:rPr>
        <w:t>(Såstad</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1999)</w:t>
      </w:r>
      <w:r w:rsidRPr="00CC1C3F">
        <w:rPr>
          <w:rFonts w:ascii="Times New Roman" w:hAnsi="Times New Roman"/>
          <w:sz w:val="24"/>
          <w:szCs w:val="24"/>
          <w:lang w:val="en-GB"/>
        </w:rPr>
        <w:t xml:space="preserve"> and to have small clone sizes and probably large effective population sizes </w:t>
      </w:r>
      <w:r w:rsidRPr="00CC1C3F">
        <w:rPr>
          <w:rFonts w:ascii="Times New Roman" w:hAnsi="Times New Roman"/>
          <w:noProof/>
          <w:sz w:val="24"/>
          <w:szCs w:val="24"/>
          <w:lang w:val="en-GB"/>
        </w:rPr>
        <w:t>(Stenøien &amp; Såstad, 1999)</w:t>
      </w:r>
      <w:r w:rsidRPr="00CC1C3F">
        <w:rPr>
          <w:rFonts w:ascii="Times New Roman" w:hAnsi="Times New Roman"/>
          <w:sz w:val="24"/>
          <w:szCs w:val="24"/>
          <w:lang w:val="en-GB"/>
        </w:rPr>
        <w:t xml:space="preserve">. Our findings show that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sz w:val="24"/>
          <w:szCs w:val="24"/>
          <w:lang w:val="en-GB"/>
        </w:rPr>
        <w:t xml:space="preserve"> is highly variable across the whole distribution range as well. In comparison, the widespread</w:t>
      </w:r>
      <w:r w:rsidRPr="00CC1C3F">
        <w:rPr>
          <w:rFonts w:ascii="Times New Roman" w:hAnsi="Times New Roman"/>
          <w:i/>
          <w:sz w:val="24"/>
          <w:szCs w:val="24"/>
          <w:lang w:val="en-GB"/>
        </w:rPr>
        <w:t xml:space="preserve"> S. </w:t>
      </w:r>
      <w:proofErr w:type="spellStart"/>
      <w:r w:rsidRPr="00CC1C3F">
        <w:rPr>
          <w:rFonts w:ascii="Times New Roman" w:hAnsi="Times New Roman"/>
          <w:i/>
          <w:sz w:val="24"/>
          <w:szCs w:val="24"/>
          <w:lang w:val="en-GB"/>
        </w:rPr>
        <w:t>fuscum</w:t>
      </w:r>
      <w:proofErr w:type="spellEnd"/>
      <w:r w:rsidRPr="00CC1C3F">
        <w:rPr>
          <w:rFonts w:ascii="Times New Roman" w:hAnsi="Times New Roman"/>
          <w:sz w:val="24"/>
          <w:szCs w:val="24"/>
          <w:lang w:val="en-GB"/>
        </w:rPr>
        <w:t xml:space="preserve"> and the </w:t>
      </w:r>
      <w:proofErr w:type="spellStart"/>
      <w:r w:rsidRPr="00CC1C3F">
        <w:rPr>
          <w:rFonts w:ascii="Times New Roman" w:hAnsi="Times New Roman"/>
          <w:sz w:val="24"/>
          <w:szCs w:val="24"/>
          <w:lang w:val="en-GB"/>
        </w:rPr>
        <w:t>disjunct</w:t>
      </w:r>
      <w:proofErr w:type="spellEnd"/>
      <w:r w:rsidRPr="00CC1C3F">
        <w:rPr>
          <w:rFonts w:ascii="Times New Roman" w:hAnsi="Times New Roman"/>
          <w:sz w:val="24"/>
          <w:szCs w:val="24"/>
          <w:lang w:val="en-GB"/>
        </w:rPr>
        <w:t xml:space="preserve">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 xml:space="preserve"> have intermediate habitat specificity, and are less variable genetically. Thus, we found that the levels of genetic variation within species are highly variable, and not clearly associated with geographic</w:t>
      </w:r>
      <w:r w:rsidR="008471A2">
        <w:rPr>
          <w:rFonts w:ascii="Times New Roman" w:hAnsi="Times New Roman"/>
          <w:sz w:val="24"/>
          <w:szCs w:val="24"/>
          <w:lang w:val="en-GB"/>
        </w:rPr>
        <w:t>al</w:t>
      </w:r>
      <w:r w:rsidRPr="00CC1C3F">
        <w:rPr>
          <w:rFonts w:ascii="Times New Roman" w:hAnsi="Times New Roman"/>
          <w:sz w:val="24"/>
          <w:szCs w:val="24"/>
          <w:lang w:val="en-GB"/>
        </w:rPr>
        <w:t xml:space="preserve"> distribution or habitat requirements. </w:t>
      </w:r>
    </w:p>
    <w:p w14:paraId="68FDFA6F" w14:textId="0E2F467A" w:rsidR="00B93008" w:rsidRPr="00CC1C3F" w:rsidRDefault="00B93008" w:rsidP="00ED719B">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It </w:t>
      </w:r>
      <w:proofErr w:type="gramStart"/>
      <w:r w:rsidRPr="00CC1C3F">
        <w:rPr>
          <w:rFonts w:ascii="Times New Roman" w:hAnsi="Times New Roman"/>
          <w:sz w:val="24"/>
          <w:szCs w:val="24"/>
          <w:lang w:val="en-GB"/>
        </w:rPr>
        <w:t>has recently been shown</w:t>
      </w:r>
      <w:proofErr w:type="gramEnd"/>
      <w:r w:rsidRPr="00CC1C3F">
        <w:rPr>
          <w:rFonts w:ascii="Times New Roman" w:hAnsi="Times New Roman"/>
          <w:sz w:val="24"/>
          <w:szCs w:val="24"/>
          <w:lang w:val="en-GB"/>
        </w:rPr>
        <w:t xml:space="preserve"> that both microhabitat preference and sexual condition are associated with levels of diversity in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w:t>
      </w:r>
      <w:r w:rsidRPr="00CC1C3F">
        <w:rPr>
          <w:rFonts w:ascii="Times New Roman" w:hAnsi="Times New Roman"/>
          <w:noProof/>
          <w:sz w:val="24"/>
          <w:szCs w:val="24"/>
          <w:lang w:val="en-GB"/>
        </w:rPr>
        <w:t>(Johnson</w:t>
      </w:r>
      <w:r w:rsidRPr="00CC1C3F">
        <w:rPr>
          <w:rFonts w:ascii="Times New Roman" w:hAnsi="Times New Roman"/>
          <w:i/>
          <w:noProof/>
          <w:sz w:val="24"/>
          <w:szCs w:val="24"/>
          <w:lang w:val="en-GB"/>
        </w:rPr>
        <w:t xml:space="preserve"> et al.</w:t>
      </w:r>
      <w:r w:rsidRPr="00CC1C3F">
        <w:rPr>
          <w:rFonts w:ascii="Times New Roman" w:hAnsi="Times New Roman"/>
          <w:noProof/>
          <w:sz w:val="24"/>
          <w:szCs w:val="24"/>
          <w:lang w:val="en-GB"/>
        </w:rPr>
        <w:t>, 2014)</w:t>
      </w:r>
      <w:r w:rsidRPr="00CC1C3F">
        <w:rPr>
          <w:rFonts w:ascii="Times New Roman" w:hAnsi="Times New Roman"/>
          <w:sz w:val="24"/>
          <w:szCs w:val="24"/>
          <w:lang w:val="en-GB"/>
        </w:rPr>
        <w:t xml:space="preserve">. In our study, all species except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rubiginosum</w:t>
      </w:r>
      <w:proofErr w:type="spellEnd"/>
      <w:r w:rsidRPr="00CC1C3F">
        <w:rPr>
          <w:rFonts w:ascii="Times New Roman" w:hAnsi="Times New Roman"/>
          <w:sz w:val="24"/>
          <w:szCs w:val="24"/>
          <w:lang w:val="en-GB"/>
        </w:rPr>
        <w:t xml:space="preserve"> are more or less</w:t>
      </w:r>
      <w:r w:rsidRPr="00CC1C3F">
        <w:rPr>
          <w:rFonts w:ascii="Times New Roman" w:hAnsi="Times New Roman"/>
          <w:i/>
          <w:sz w:val="24"/>
          <w:szCs w:val="24"/>
          <w:lang w:val="en-GB"/>
        </w:rPr>
        <w:t xml:space="preserve"> </w:t>
      </w:r>
      <w:proofErr w:type="gramStart"/>
      <w:r w:rsidRPr="00CC1C3F">
        <w:rPr>
          <w:rFonts w:ascii="Times New Roman" w:hAnsi="Times New Roman"/>
          <w:sz w:val="24"/>
          <w:szCs w:val="24"/>
          <w:lang w:val="en-GB"/>
        </w:rPr>
        <w:t>hummock-growing</w:t>
      </w:r>
      <w:proofErr w:type="gramEnd"/>
      <w:r w:rsidRPr="00CC1C3F">
        <w:rPr>
          <w:rFonts w:ascii="Times New Roman" w:hAnsi="Times New Roman"/>
          <w:sz w:val="24"/>
          <w:szCs w:val="24"/>
          <w:lang w:val="en-GB"/>
        </w:rPr>
        <w:t xml:space="preserve"> but show considerable variation in diversity, contrary to the idea that hummock species in general have low levels of diversity</w:t>
      </w:r>
      <w:r>
        <w:rPr>
          <w:rFonts w:ascii="Times New Roman" w:hAnsi="Times New Roman"/>
          <w:sz w:val="24"/>
          <w:szCs w:val="24"/>
          <w:lang w:val="en-GB"/>
        </w:rPr>
        <w:t xml:space="preserve"> </w:t>
      </w:r>
      <w:r>
        <w:rPr>
          <w:rFonts w:ascii="Times New Roman" w:hAnsi="Times New Roman"/>
          <w:noProof/>
          <w:sz w:val="24"/>
          <w:szCs w:val="24"/>
          <w:lang w:val="en-GB"/>
        </w:rPr>
        <w:t>(Johnson</w:t>
      </w:r>
      <w:r w:rsidRPr="00085FF2">
        <w:rPr>
          <w:rFonts w:ascii="Times New Roman" w:hAnsi="Times New Roman"/>
          <w:i/>
          <w:noProof/>
          <w:sz w:val="24"/>
          <w:szCs w:val="24"/>
          <w:lang w:val="en-GB"/>
        </w:rPr>
        <w:t xml:space="preserve"> et al.</w:t>
      </w:r>
      <w:r>
        <w:rPr>
          <w:rFonts w:ascii="Times New Roman" w:hAnsi="Times New Roman"/>
          <w:noProof/>
          <w:sz w:val="24"/>
          <w:szCs w:val="24"/>
          <w:lang w:val="en-GB"/>
        </w:rPr>
        <w:t>, 2014)</w:t>
      </w:r>
      <w:r w:rsidRPr="00CC1C3F">
        <w:rPr>
          <w:rFonts w:ascii="Times New Roman" w:hAnsi="Times New Roman"/>
          <w:sz w:val="24"/>
          <w:szCs w:val="24"/>
          <w:lang w:val="en-GB"/>
        </w:rPr>
        <w:t>. However, we found that the outcrossing dioec</w:t>
      </w:r>
      <w:r w:rsidR="008471A2">
        <w:rPr>
          <w:rFonts w:ascii="Times New Roman" w:hAnsi="Times New Roman"/>
          <w:sz w:val="24"/>
          <w:szCs w:val="24"/>
          <w:lang w:val="en-GB"/>
        </w:rPr>
        <w:t>i</w:t>
      </w:r>
      <w:r w:rsidRPr="00CC1C3F">
        <w:rPr>
          <w:rFonts w:ascii="Times New Roman" w:hAnsi="Times New Roman"/>
          <w:sz w:val="24"/>
          <w:szCs w:val="24"/>
          <w:lang w:val="en-GB"/>
        </w:rPr>
        <w:t>ous species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i/>
          <w:sz w:val="24"/>
          <w:szCs w:val="24"/>
          <w:lang w:val="en-GB"/>
        </w:rPr>
        <w:t xml:space="preserve"> </w:t>
      </w:r>
      <w:r w:rsidRPr="00CC1C3F">
        <w:rPr>
          <w:rFonts w:ascii="Times New Roman" w:hAnsi="Times New Roman"/>
          <w:sz w:val="24"/>
          <w:szCs w:val="24"/>
          <w:lang w:val="en-GB"/>
        </w:rPr>
        <w:t xml:space="preserve">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fuscum</w:t>
      </w:r>
      <w:proofErr w:type="spellEnd"/>
      <w:r w:rsidRPr="00CC1C3F">
        <w:rPr>
          <w:rFonts w:ascii="Times New Roman" w:hAnsi="Times New Roman"/>
          <w:sz w:val="24"/>
          <w:szCs w:val="24"/>
          <w:lang w:val="en-GB"/>
        </w:rPr>
        <w:t xml:space="preserve">) are more variable than the monoecious species, in agreement </w:t>
      </w:r>
      <w:r w:rsidRPr="00CC1C3F">
        <w:rPr>
          <w:rFonts w:ascii="Times New Roman" w:hAnsi="Times New Roman"/>
          <w:sz w:val="24"/>
          <w:szCs w:val="24"/>
          <w:lang w:val="en-GB"/>
        </w:rPr>
        <w:lastRenderedPageBreak/>
        <w:t xml:space="preserve">with Johnson </w:t>
      </w:r>
      <w:r w:rsidRPr="00CC1C3F">
        <w:rPr>
          <w:rFonts w:ascii="Times New Roman" w:hAnsi="Times New Roman"/>
          <w:i/>
          <w:sz w:val="24"/>
          <w:szCs w:val="24"/>
          <w:lang w:val="en-GB"/>
        </w:rPr>
        <w:t>et al</w:t>
      </w:r>
      <w:r w:rsidRPr="00CC1C3F">
        <w:rPr>
          <w:rFonts w:ascii="Times New Roman" w:hAnsi="Times New Roman"/>
          <w:sz w:val="24"/>
          <w:szCs w:val="24"/>
          <w:lang w:val="en-GB"/>
        </w:rPr>
        <w:t xml:space="preserve">. </w:t>
      </w:r>
      <w:r w:rsidRPr="00CC1C3F">
        <w:rPr>
          <w:rFonts w:ascii="Times New Roman" w:hAnsi="Times New Roman"/>
          <w:noProof/>
          <w:sz w:val="24"/>
          <w:szCs w:val="24"/>
          <w:lang w:val="en-GB"/>
        </w:rPr>
        <w:t>(2014)</w:t>
      </w:r>
      <w:r w:rsidRPr="00CC1C3F">
        <w:rPr>
          <w:rFonts w:ascii="Times New Roman" w:hAnsi="Times New Roman"/>
          <w:sz w:val="24"/>
          <w:szCs w:val="24"/>
          <w:lang w:val="en-GB"/>
        </w:rPr>
        <w:t>. Thus, a complex combination of habitat requirements, mating system, and glacial/postglacial history probably influences levels of genetic diversity, whereas long-distance dispersal, wind connectivity patterns</w:t>
      </w:r>
      <w:r>
        <w:rPr>
          <w:rFonts w:ascii="Times New Roman" w:hAnsi="Times New Roman"/>
          <w:sz w:val="24"/>
          <w:szCs w:val="24"/>
          <w:lang w:val="en-GB"/>
        </w:rPr>
        <w:t>, historical factors</w:t>
      </w:r>
      <w:r w:rsidRPr="00CC1C3F">
        <w:rPr>
          <w:rFonts w:ascii="Times New Roman" w:hAnsi="Times New Roman"/>
          <w:sz w:val="24"/>
          <w:szCs w:val="24"/>
          <w:lang w:val="en-GB"/>
        </w:rPr>
        <w:t xml:space="preserve"> and continental barriers are major drivers shaping distribution ranges and genetic structuring in widespread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species.</w:t>
      </w:r>
    </w:p>
    <w:p w14:paraId="727D6A09" w14:textId="77777777" w:rsidR="00B93008" w:rsidRPr="00CC1C3F" w:rsidRDefault="00B93008" w:rsidP="00AE2781">
      <w:pPr>
        <w:spacing w:line="480" w:lineRule="auto"/>
        <w:rPr>
          <w:rFonts w:ascii="Times New Roman" w:hAnsi="Times New Roman"/>
          <w:b/>
          <w:sz w:val="24"/>
          <w:szCs w:val="24"/>
          <w:lang w:val="en-GB"/>
        </w:rPr>
      </w:pPr>
    </w:p>
    <w:p w14:paraId="5059C2D2" w14:textId="77777777" w:rsidR="00B93008" w:rsidRPr="00CC1C3F" w:rsidRDefault="00B93008" w:rsidP="003E136C">
      <w:pPr>
        <w:pStyle w:val="CommentText"/>
        <w:spacing w:line="480" w:lineRule="auto"/>
        <w:rPr>
          <w:rFonts w:ascii="Times New Roman" w:hAnsi="Times New Roman"/>
          <w:sz w:val="24"/>
          <w:szCs w:val="24"/>
          <w:lang w:val="en-GB"/>
        </w:rPr>
      </w:pPr>
      <w:r w:rsidRPr="00CC1C3F">
        <w:rPr>
          <w:rFonts w:ascii="Times New Roman" w:hAnsi="Times New Roman"/>
          <w:b/>
          <w:sz w:val="24"/>
          <w:szCs w:val="24"/>
          <w:lang w:val="en-GB"/>
        </w:rPr>
        <w:br w:type="page"/>
      </w:r>
      <w:r w:rsidRPr="00CC1C3F">
        <w:rPr>
          <w:rFonts w:ascii="Times New Roman" w:hAnsi="Times New Roman"/>
          <w:b/>
          <w:sz w:val="24"/>
          <w:szCs w:val="24"/>
          <w:lang w:val="en-GB"/>
        </w:rPr>
        <w:lastRenderedPageBreak/>
        <w:t>ACKNOWLEDGEMENTS</w:t>
      </w:r>
    </w:p>
    <w:p w14:paraId="1E93CD54" w14:textId="77777777" w:rsidR="00B93008" w:rsidRPr="00CC1C3F" w:rsidRDefault="00B93008" w:rsidP="009F56BD">
      <w:pPr>
        <w:spacing w:line="480" w:lineRule="auto"/>
        <w:rPr>
          <w:rFonts w:ascii="Times New Roman" w:hAnsi="Times New Roman"/>
          <w:sz w:val="24"/>
          <w:szCs w:val="24"/>
          <w:lang w:val="en-GB"/>
        </w:rPr>
        <w:sectPr w:rsidR="00B93008" w:rsidRPr="00CC1C3F" w:rsidSect="00B93008">
          <w:footerReference w:type="default" r:id="rId7"/>
          <w:pgSz w:w="11906" w:h="16838"/>
          <w:pgMar w:top="1418" w:right="1418" w:bottom="1418" w:left="1418" w:header="709" w:footer="709" w:gutter="0"/>
          <w:lnNumType w:countBy="1"/>
          <w:cols w:space="708"/>
          <w:docGrid w:linePitch="360"/>
        </w:sectPr>
      </w:pPr>
      <w:r w:rsidRPr="00CC1C3F">
        <w:rPr>
          <w:rFonts w:ascii="Times New Roman" w:hAnsi="Times New Roman"/>
          <w:sz w:val="24"/>
          <w:szCs w:val="24"/>
          <w:lang w:val="en-GB"/>
        </w:rPr>
        <w:t xml:space="preserve">Structure analyses </w:t>
      </w:r>
      <w:proofErr w:type="gramStart"/>
      <w:r w:rsidRPr="00CC1C3F">
        <w:rPr>
          <w:rFonts w:ascii="Times New Roman" w:hAnsi="Times New Roman"/>
          <w:sz w:val="24"/>
          <w:szCs w:val="24"/>
          <w:lang w:val="en-GB"/>
        </w:rPr>
        <w:t>were performed</w:t>
      </w:r>
      <w:proofErr w:type="gramEnd"/>
      <w:r w:rsidRPr="00CC1C3F">
        <w:rPr>
          <w:rFonts w:ascii="Times New Roman" w:hAnsi="Times New Roman"/>
          <w:sz w:val="24"/>
          <w:szCs w:val="24"/>
          <w:lang w:val="en-GB"/>
        </w:rPr>
        <w:t xml:space="preserve"> at the </w:t>
      </w:r>
      <w:proofErr w:type="spellStart"/>
      <w:r w:rsidRPr="00CC1C3F">
        <w:rPr>
          <w:rFonts w:ascii="Times New Roman" w:hAnsi="Times New Roman"/>
          <w:sz w:val="24"/>
          <w:szCs w:val="24"/>
          <w:lang w:val="en-GB"/>
        </w:rPr>
        <w:t>Lifeportal</w:t>
      </w:r>
      <w:proofErr w:type="spellEnd"/>
      <w:r w:rsidRPr="00CC1C3F">
        <w:rPr>
          <w:rFonts w:ascii="Times New Roman" w:hAnsi="Times New Roman"/>
          <w:sz w:val="24"/>
          <w:szCs w:val="24"/>
          <w:lang w:val="en-GB"/>
        </w:rPr>
        <w:t xml:space="preserve"> (University of Oslo). Thanks to Erik Boström for DNA sequencing, Marc </w:t>
      </w:r>
      <w:proofErr w:type="spellStart"/>
      <w:r w:rsidRPr="00CC1C3F">
        <w:rPr>
          <w:rFonts w:ascii="Times New Roman" w:hAnsi="Times New Roman"/>
          <w:sz w:val="24"/>
          <w:szCs w:val="24"/>
          <w:lang w:val="en-GB"/>
        </w:rPr>
        <w:t>Daverdin</w:t>
      </w:r>
      <w:proofErr w:type="spellEnd"/>
      <w:r w:rsidRPr="00CC1C3F">
        <w:rPr>
          <w:rFonts w:ascii="Times New Roman" w:hAnsi="Times New Roman"/>
          <w:sz w:val="24"/>
          <w:szCs w:val="24"/>
          <w:lang w:val="en-GB"/>
        </w:rPr>
        <w:t xml:space="preserve"> for providing maps, and Nancy Lea </w:t>
      </w:r>
      <w:proofErr w:type="spellStart"/>
      <w:r w:rsidRPr="00CC1C3F">
        <w:rPr>
          <w:rFonts w:ascii="Times New Roman" w:hAnsi="Times New Roman"/>
          <w:sz w:val="24"/>
          <w:szCs w:val="24"/>
          <w:lang w:val="en-GB"/>
        </w:rPr>
        <w:t>Eik-Nes</w:t>
      </w:r>
      <w:proofErr w:type="spellEnd"/>
      <w:r w:rsidRPr="00CC1C3F">
        <w:rPr>
          <w:rFonts w:ascii="Times New Roman" w:hAnsi="Times New Roman"/>
          <w:sz w:val="24"/>
          <w:szCs w:val="24"/>
          <w:lang w:val="en-GB"/>
        </w:rPr>
        <w:t xml:space="preserve"> for commenting on an early version of the manuscript. </w:t>
      </w:r>
      <w:r>
        <w:rPr>
          <w:rFonts w:ascii="Times New Roman" w:hAnsi="Times New Roman"/>
          <w:sz w:val="24"/>
          <w:szCs w:val="24"/>
          <w:lang w:val="en-GB"/>
        </w:rPr>
        <w:t>Thanks to three anonymous reviewers for comments on the manuscript.</w:t>
      </w:r>
    </w:p>
    <w:p w14:paraId="2738DD98" w14:textId="77777777" w:rsidR="00B93008" w:rsidRPr="00CC1C3F" w:rsidRDefault="00B93008" w:rsidP="000D5BC5">
      <w:pPr>
        <w:spacing w:line="480" w:lineRule="auto"/>
        <w:rPr>
          <w:rFonts w:ascii="Times New Roman" w:hAnsi="Times New Roman"/>
          <w:sz w:val="24"/>
          <w:szCs w:val="24"/>
          <w:lang w:val="en-GB"/>
        </w:rPr>
      </w:pPr>
      <w:r w:rsidRPr="00CC1C3F">
        <w:rPr>
          <w:rFonts w:ascii="Times New Roman" w:hAnsi="Times New Roman"/>
          <w:b/>
          <w:sz w:val="24"/>
          <w:szCs w:val="24"/>
          <w:lang w:val="en-GB"/>
        </w:rPr>
        <w:lastRenderedPageBreak/>
        <w:t>REFERENCES</w:t>
      </w:r>
    </w:p>
    <w:p w14:paraId="4B99CE09" w14:textId="77777777" w:rsidR="00B93008" w:rsidRPr="001B4C07" w:rsidRDefault="00B93008" w:rsidP="001B4C07">
      <w:pPr>
        <w:pStyle w:val="EndNoteBibliography"/>
        <w:spacing w:after="0"/>
        <w:ind w:left="720" w:hanging="720"/>
      </w:pPr>
      <w:bookmarkStart w:id="0" w:name="_ENREF_1"/>
      <w:r w:rsidRPr="001B4C07">
        <w:t xml:space="preserve">Abbott, R.J. &amp; Brochmann, C. (2003) History and evolution of the arctic flora: in the footsteps of Eric Hultén. </w:t>
      </w:r>
      <w:r w:rsidRPr="001B4C07">
        <w:rPr>
          <w:i/>
        </w:rPr>
        <w:t>Molecular Ecology</w:t>
      </w:r>
      <w:r w:rsidRPr="001B4C07">
        <w:t xml:space="preserve">, </w:t>
      </w:r>
      <w:r w:rsidRPr="001B4C07">
        <w:rPr>
          <w:b/>
        </w:rPr>
        <w:t>12</w:t>
      </w:r>
      <w:r w:rsidRPr="001B4C07">
        <w:t>, 299-313.</w:t>
      </w:r>
      <w:bookmarkEnd w:id="0"/>
    </w:p>
    <w:p w14:paraId="6682037D" w14:textId="77777777" w:rsidR="00B93008" w:rsidRPr="001B4C07" w:rsidRDefault="00B93008" w:rsidP="001B4C07">
      <w:pPr>
        <w:pStyle w:val="EndNoteBibliography"/>
        <w:spacing w:after="0"/>
        <w:ind w:left="720" w:hanging="720"/>
      </w:pPr>
      <w:bookmarkStart w:id="1" w:name="_ENREF_2"/>
      <w:r w:rsidRPr="001B4C07">
        <w:t xml:space="preserve">Alsos, I.G., Eidesen, P.B., Ehrich, D., Skrede, I., Westergaard, K., Jacobsen, G.H., Landvik, J.Y., Taberlet, P. &amp; Brochmann, C. (2007) Frequent long-distance plant colonization in the changing Arctic. </w:t>
      </w:r>
      <w:r w:rsidRPr="001B4C07">
        <w:rPr>
          <w:i/>
        </w:rPr>
        <w:t>Science</w:t>
      </w:r>
      <w:r w:rsidRPr="001B4C07">
        <w:t xml:space="preserve">, </w:t>
      </w:r>
      <w:r w:rsidRPr="001B4C07">
        <w:rPr>
          <w:b/>
        </w:rPr>
        <w:t>316</w:t>
      </w:r>
      <w:r w:rsidRPr="001B4C07">
        <w:t>, 1606-1609.</w:t>
      </w:r>
      <w:bookmarkEnd w:id="1"/>
    </w:p>
    <w:p w14:paraId="24CCB28C" w14:textId="77777777" w:rsidR="00B93008" w:rsidRPr="001B4C07" w:rsidRDefault="00B93008" w:rsidP="001B4C07">
      <w:pPr>
        <w:pStyle w:val="EndNoteBibliography"/>
        <w:spacing w:after="0"/>
        <w:ind w:left="720" w:hanging="720"/>
      </w:pPr>
      <w:bookmarkStart w:id="2" w:name="_ENREF_3"/>
      <w:r w:rsidRPr="001B4C07">
        <w:t xml:space="preserve">Beatty, G.E. &amp; Provan, J. (2010) Refugial persistence and postglacial recolonization of North America by the cold-tolerant herbaceous plant </w:t>
      </w:r>
      <w:r w:rsidRPr="001B4C07">
        <w:rPr>
          <w:i/>
        </w:rPr>
        <w:t>Orthilia secunda</w:t>
      </w:r>
      <w:r w:rsidRPr="001B4C07">
        <w:t xml:space="preserve">. </w:t>
      </w:r>
      <w:r w:rsidRPr="001B4C07">
        <w:rPr>
          <w:i/>
        </w:rPr>
        <w:t>Molecular Ecology</w:t>
      </w:r>
      <w:r w:rsidRPr="001B4C07">
        <w:t xml:space="preserve">, </w:t>
      </w:r>
      <w:r w:rsidRPr="001B4C07">
        <w:rPr>
          <w:b/>
        </w:rPr>
        <w:t>19</w:t>
      </w:r>
      <w:r w:rsidRPr="001B4C07">
        <w:t>, 5009-5021.</w:t>
      </w:r>
      <w:bookmarkEnd w:id="2"/>
    </w:p>
    <w:p w14:paraId="5BEA5A0F" w14:textId="77777777" w:rsidR="00B93008" w:rsidRPr="001B4C07" w:rsidRDefault="00B93008" w:rsidP="001B4C07">
      <w:pPr>
        <w:pStyle w:val="EndNoteBibliography"/>
        <w:spacing w:after="0"/>
        <w:ind w:left="720" w:hanging="720"/>
      </w:pPr>
      <w:bookmarkStart w:id="3" w:name="_ENREF_4"/>
      <w:r w:rsidRPr="001B4C07">
        <w:t xml:space="preserve">Brochmann, C., Gabrielsen, T.M., Nordal, I., Landvik, J.Y. &amp; Elven, R. (2003) Glacial survival or </w:t>
      </w:r>
      <w:r w:rsidRPr="001B4C07">
        <w:rPr>
          <w:i/>
        </w:rPr>
        <w:t>tabula rasa</w:t>
      </w:r>
      <w:r w:rsidRPr="001B4C07">
        <w:t xml:space="preserve">? The history of North Atlantic biota revisited. </w:t>
      </w:r>
      <w:r w:rsidRPr="001B4C07">
        <w:rPr>
          <w:i/>
        </w:rPr>
        <w:t>Taxon</w:t>
      </w:r>
      <w:r w:rsidRPr="001B4C07">
        <w:t xml:space="preserve">, </w:t>
      </w:r>
      <w:r w:rsidRPr="001B4C07">
        <w:rPr>
          <w:b/>
        </w:rPr>
        <w:t>52</w:t>
      </w:r>
      <w:r w:rsidRPr="001B4C07">
        <w:t>, 417-450.</w:t>
      </w:r>
      <w:bookmarkEnd w:id="3"/>
    </w:p>
    <w:p w14:paraId="488DC9F0" w14:textId="77777777" w:rsidR="00B93008" w:rsidRPr="001B4C07" w:rsidRDefault="00B93008" w:rsidP="001B4C07">
      <w:pPr>
        <w:pStyle w:val="EndNoteBibliography"/>
        <w:spacing w:after="0"/>
        <w:ind w:left="720" w:hanging="720"/>
      </w:pPr>
      <w:bookmarkStart w:id="4" w:name="_ENREF_5"/>
      <w:r w:rsidRPr="001B4C07">
        <w:t xml:space="preserve">Brochmann, C. &amp; Brysting, A.K. (2008) The Arctic-an evolutionary freezer? </w:t>
      </w:r>
      <w:r w:rsidRPr="001B4C07">
        <w:rPr>
          <w:i/>
        </w:rPr>
        <w:t>Plant Ecology and Diversity</w:t>
      </w:r>
      <w:r w:rsidRPr="001B4C07">
        <w:t xml:space="preserve">, </w:t>
      </w:r>
      <w:r w:rsidRPr="001B4C07">
        <w:rPr>
          <w:b/>
        </w:rPr>
        <w:t>1</w:t>
      </w:r>
      <w:r w:rsidRPr="001B4C07">
        <w:t>, 181-195.</w:t>
      </w:r>
      <w:bookmarkEnd w:id="4"/>
    </w:p>
    <w:p w14:paraId="0288E9E3" w14:textId="77777777" w:rsidR="00B93008" w:rsidRPr="001B4C07" w:rsidRDefault="00B93008" w:rsidP="001B4C07">
      <w:pPr>
        <w:pStyle w:val="EndNoteBibliography"/>
        <w:spacing w:after="0"/>
        <w:ind w:left="720" w:hanging="720"/>
      </w:pPr>
      <w:bookmarkStart w:id="5" w:name="_ENREF_6"/>
      <w:r w:rsidRPr="001B4C07">
        <w:t xml:space="preserve">Brochmann, C., Edwards, J. &amp; Alsos, I.G. (2013) The dynamic past and future of arctic vascular plants: climate change, spatial variation and genetic diversity. </w:t>
      </w:r>
      <w:r w:rsidRPr="001B4C07">
        <w:rPr>
          <w:i/>
        </w:rPr>
        <w:t>The Balance of Nature and Human Impact</w:t>
      </w:r>
      <w:r w:rsidRPr="001B4C07">
        <w:t xml:space="preserve"> (ed. by Rohde, K.), pp. 133-152. Cambridge University Press, New York.</w:t>
      </w:r>
      <w:bookmarkEnd w:id="5"/>
    </w:p>
    <w:p w14:paraId="598159F1" w14:textId="77777777" w:rsidR="00B93008" w:rsidRPr="001B4C07" w:rsidRDefault="00B93008" w:rsidP="001B4C07">
      <w:pPr>
        <w:pStyle w:val="EndNoteBibliography"/>
        <w:spacing w:after="0"/>
        <w:ind w:left="720" w:hanging="720"/>
      </w:pPr>
      <w:bookmarkStart w:id="6" w:name="_ENREF_7"/>
      <w:r w:rsidRPr="001B4C07">
        <w:t xml:space="preserve">Earl, D.A. &amp; vonHoldt, B.M. (2012) Structure Harvester: a website and program for vizualizing Strucure output and implementing the Evanno method. </w:t>
      </w:r>
      <w:r w:rsidRPr="001B4C07">
        <w:rPr>
          <w:i/>
        </w:rPr>
        <w:t>Conservation Gentic Resources</w:t>
      </w:r>
      <w:r w:rsidRPr="001B4C07">
        <w:t xml:space="preserve">, </w:t>
      </w:r>
      <w:r w:rsidRPr="001B4C07">
        <w:rPr>
          <w:b/>
        </w:rPr>
        <w:t>4</w:t>
      </w:r>
      <w:r w:rsidRPr="001B4C07">
        <w:t>, 359-361.</w:t>
      </w:r>
      <w:bookmarkEnd w:id="6"/>
    </w:p>
    <w:p w14:paraId="52646066" w14:textId="77777777" w:rsidR="00B93008" w:rsidRPr="001B4C07" w:rsidRDefault="00B93008" w:rsidP="001B4C07">
      <w:pPr>
        <w:pStyle w:val="EndNoteBibliography"/>
        <w:spacing w:after="0"/>
        <w:ind w:left="720" w:hanging="720"/>
      </w:pPr>
      <w:bookmarkStart w:id="7" w:name="_ENREF_8"/>
      <w:r w:rsidRPr="001B4C07">
        <w:t xml:space="preserve">Ehrich, D., Gaudeul, M., Assefa, A., Koch, M.A., Mummenhoff, K., Nemomissa, S., Consortium, I. &amp; Brochmann, C. (2007) Genetic consequences of Pleistocene range </w:t>
      </w:r>
      <w:r w:rsidRPr="001B4C07">
        <w:lastRenderedPageBreak/>
        <w:t xml:space="preserve">shifts: contrast between the Arctic, the Alps and the East African mountains. </w:t>
      </w:r>
      <w:r w:rsidRPr="001B4C07">
        <w:rPr>
          <w:i/>
        </w:rPr>
        <w:t>Molecular Ecology</w:t>
      </w:r>
      <w:r w:rsidRPr="001B4C07">
        <w:t xml:space="preserve">, </w:t>
      </w:r>
      <w:r w:rsidRPr="001B4C07">
        <w:rPr>
          <w:b/>
        </w:rPr>
        <w:t>16</w:t>
      </w:r>
      <w:r w:rsidRPr="001B4C07">
        <w:t>, 2542-2559.</w:t>
      </w:r>
      <w:bookmarkEnd w:id="7"/>
    </w:p>
    <w:p w14:paraId="6FD2FE78" w14:textId="77777777" w:rsidR="00B93008" w:rsidRPr="001B4C07" w:rsidRDefault="00B93008" w:rsidP="001B4C07">
      <w:pPr>
        <w:pStyle w:val="EndNoteBibliography"/>
        <w:spacing w:after="0"/>
        <w:ind w:left="720" w:hanging="720"/>
      </w:pPr>
      <w:bookmarkStart w:id="8" w:name="_ENREF_9"/>
      <w:r w:rsidRPr="001B4C07">
        <w:t>Ehrich, D., Alsos, I.G. &amp; Brochmann, C. (2008) Where did the northern peatland species survive the dry glacials: cloudberry (</w:t>
      </w:r>
      <w:r w:rsidRPr="001B4C07">
        <w:rPr>
          <w:i/>
        </w:rPr>
        <w:t>Rubus chamaemorus</w:t>
      </w:r>
      <w:r w:rsidRPr="001B4C07">
        <w:t xml:space="preserve">) as an example. </w:t>
      </w:r>
      <w:r w:rsidRPr="001B4C07">
        <w:rPr>
          <w:i/>
        </w:rPr>
        <w:t>Journal of Biogeography</w:t>
      </w:r>
      <w:r w:rsidRPr="001B4C07">
        <w:t xml:space="preserve">, </w:t>
      </w:r>
      <w:r w:rsidRPr="001B4C07">
        <w:rPr>
          <w:b/>
        </w:rPr>
        <w:t>35</w:t>
      </w:r>
      <w:r w:rsidRPr="001B4C07">
        <w:t>, 801-814.</w:t>
      </w:r>
      <w:bookmarkEnd w:id="8"/>
    </w:p>
    <w:p w14:paraId="0C79447F" w14:textId="77777777" w:rsidR="00B93008" w:rsidRPr="001B4C07" w:rsidRDefault="00B93008" w:rsidP="001B4C07">
      <w:pPr>
        <w:pStyle w:val="EndNoteBibliography"/>
        <w:spacing w:after="0"/>
        <w:ind w:left="720" w:hanging="720"/>
      </w:pPr>
      <w:bookmarkStart w:id="9" w:name="_ENREF_10"/>
      <w:r w:rsidRPr="001B4C07">
        <w:t xml:space="preserve">Eidesen, P.B., Ehrich, D., Bakkestuen, V., Alsos, I.G., Gilg, O., Taberlet, P. &amp; Brochmann, C. (2013) Genetic roadmap of the Arctic: plant dispersal highways, traffic barriers and capitals of diversity. </w:t>
      </w:r>
      <w:r w:rsidRPr="001B4C07">
        <w:rPr>
          <w:i/>
        </w:rPr>
        <w:t>New Phytologist</w:t>
      </w:r>
      <w:r w:rsidRPr="001B4C07">
        <w:t xml:space="preserve">, </w:t>
      </w:r>
      <w:r w:rsidRPr="001B4C07">
        <w:rPr>
          <w:b/>
        </w:rPr>
        <w:t>200</w:t>
      </w:r>
      <w:r w:rsidRPr="001B4C07">
        <w:t>, 898-910.</w:t>
      </w:r>
      <w:bookmarkEnd w:id="9"/>
    </w:p>
    <w:p w14:paraId="23457C34" w14:textId="77777777" w:rsidR="00B93008" w:rsidRPr="001B4C07" w:rsidRDefault="00B93008" w:rsidP="001B4C07">
      <w:pPr>
        <w:pStyle w:val="EndNoteBibliography"/>
        <w:spacing w:after="0"/>
        <w:ind w:left="720" w:hanging="720"/>
      </w:pPr>
      <w:bookmarkStart w:id="10" w:name="_ENREF_11"/>
      <w:r w:rsidRPr="001B4C07">
        <w:t xml:space="preserve">Evanno, G., Regnaut, S. &amp; Goudet, J. (2005) Detecting the number of clusters of individuals using the software STRUCTURE: a simulation study. </w:t>
      </w:r>
      <w:r w:rsidRPr="001B4C07">
        <w:rPr>
          <w:i/>
        </w:rPr>
        <w:t>Molecular Ecology</w:t>
      </w:r>
      <w:r w:rsidRPr="001B4C07">
        <w:t xml:space="preserve">, </w:t>
      </w:r>
      <w:r w:rsidRPr="001B4C07">
        <w:rPr>
          <w:b/>
        </w:rPr>
        <w:t>14</w:t>
      </w:r>
      <w:r w:rsidRPr="001B4C07">
        <w:t>, 2611-2620.</w:t>
      </w:r>
      <w:bookmarkEnd w:id="10"/>
    </w:p>
    <w:p w14:paraId="3BBA95FB" w14:textId="77777777" w:rsidR="00B93008" w:rsidRPr="00B93008" w:rsidRDefault="00B93008" w:rsidP="001B4C07">
      <w:pPr>
        <w:pStyle w:val="EndNoteBibliography"/>
        <w:spacing w:after="0"/>
        <w:ind w:left="720" w:hanging="720"/>
        <w:rPr>
          <w:lang w:val="nn-NO"/>
        </w:rPr>
      </w:pPr>
      <w:bookmarkStart w:id="11" w:name="_ENREF_12"/>
      <w:r w:rsidRPr="001B4C07">
        <w:t xml:space="preserve">Flatberg, K.I. &amp; Thingsgaard, K. (2003) Taxonomy and geography of </w:t>
      </w:r>
      <w:r w:rsidRPr="001B4C07">
        <w:rPr>
          <w:i/>
        </w:rPr>
        <w:t>Sphagnum tundrae</w:t>
      </w:r>
      <w:r w:rsidRPr="001B4C07">
        <w:t xml:space="preserve"> with a description of </w:t>
      </w:r>
      <w:r w:rsidRPr="001B4C07">
        <w:rPr>
          <w:i/>
        </w:rPr>
        <w:t>S. mirum</w:t>
      </w:r>
      <w:r w:rsidRPr="001B4C07">
        <w:t xml:space="preserve">, sp nov. </w:t>
      </w:r>
      <w:r w:rsidRPr="00B93008">
        <w:rPr>
          <w:lang w:val="nn-NO"/>
        </w:rPr>
        <w:t xml:space="preserve">(Sphagnaceae, sect. </w:t>
      </w:r>
      <w:r w:rsidRPr="00B93008">
        <w:rPr>
          <w:i/>
          <w:lang w:val="nn-NO"/>
        </w:rPr>
        <w:t>Squarrosa</w:t>
      </w:r>
      <w:r w:rsidRPr="00B93008">
        <w:rPr>
          <w:lang w:val="nn-NO"/>
        </w:rPr>
        <w:t xml:space="preserve">). </w:t>
      </w:r>
      <w:r w:rsidRPr="00B93008">
        <w:rPr>
          <w:i/>
          <w:lang w:val="nn-NO"/>
        </w:rPr>
        <w:t>Bryologist</w:t>
      </w:r>
      <w:r w:rsidRPr="00B93008">
        <w:rPr>
          <w:lang w:val="nn-NO"/>
        </w:rPr>
        <w:t xml:space="preserve">, </w:t>
      </w:r>
      <w:r w:rsidRPr="00B93008">
        <w:rPr>
          <w:b/>
          <w:lang w:val="nn-NO"/>
        </w:rPr>
        <w:t>106</w:t>
      </w:r>
      <w:r w:rsidRPr="00B93008">
        <w:rPr>
          <w:lang w:val="nn-NO"/>
        </w:rPr>
        <w:t>, 501-515.</w:t>
      </w:r>
      <w:bookmarkEnd w:id="11"/>
    </w:p>
    <w:p w14:paraId="001895C7" w14:textId="77777777" w:rsidR="00B93008" w:rsidRPr="00B93008" w:rsidRDefault="00B93008" w:rsidP="001B4C07">
      <w:pPr>
        <w:pStyle w:val="EndNoteBibliography"/>
        <w:spacing w:after="0"/>
        <w:ind w:left="720" w:hanging="720"/>
        <w:rPr>
          <w:lang w:val="nn-NO"/>
        </w:rPr>
      </w:pPr>
      <w:bookmarkStart w:id="12" w:name="_ENREF_13"/>
      <w:r w:rsidRPr="00B93008">
        <w:rPr>
          <w:lang w:val="nn-NO"/>
        </w:rPr>
        <w:t xml:space="preserve">Flatberg, K.I. (2013) </w:t>
      </w:r>
      <w:r w:rsidRPr="00B93008">
        <w:rPr>
          <w:i/>
          <w:lang w:val="nn-NO"/>
        </w:rPr>
        <w:t>Norges torvmoser</w:t>
      </w:r>
      <w:r w:rsidRPr="00B93008">
        <w:rPr>
          <w:lang w:val="nn-NO"/>
        </w:rPr>
        <w:t>. Akademika, Trondheim.</w:t>
      </w:r>
      <w:bookmarkEnd w:id="12"/>
    </w:p>
    <w:p w14:paraId="4A36B3BB" w14:textId="77777777" w:rsidR="00B93008" w:rsidRPr="001B4C07" w:rsidRDefault="00B93008" w:rsidP="001B4C07">
      <w:pPr>
        <w:pStyle w:val="EndNoteBibliography"/>
        <w:spacing w:after="0"/>
        <w:ind w:left="720" w:hanging="720"/>
      </w:pPr>
      <w:bookmarkStart w:id="13" w:name="_ENREF_14"/>
      <w:r w:rsidRPr="001B4C07">
        <w:t xml:space="preserve">Gillespie, R.G., Baldwin, B.G., Waters, J.M., Fraser, C.I., Nikula, R. &amp; Roderick, G.K. (2012) Long-distance dispersal: a framework for hypothesis testing. </w:t>
      </w:r>
      <w:r w:rsidRPr="001B4C07">
        <w:rPr>
          <w:i/>
        </w:rPr>
        <w:t>Trends in Ecology &amp; Evolution</w:t>
      </w:r>
      <w:r w:rsidRPr="001B4C07">
        <w:t xml:space="preserve">, </w:t>
      </w:r>
      <w:r w:rsidRPr="001B4C07">
        <w:rPr>
          <w:b/>
        </w:rPr>
        <w:t>27</w:t>
      </w:r>
      <w:r w:rsidRPr="001B4C07">
        <w:t>, 47-56.</w:t>
      </w:r>
      <w:bookmarkEnd w:id="13"/>
    </w:p>
    <w:p w14:paraId="2F99EEDE" w14:textId="77777777" w:rsidR="00B93008" w:rsidRPr="001B4C07" w:rsidRDefault="00B93008" w:rsidP="001B4C07">
      <w:pPr>
        <w:pStyle w:val="EndNoteBibliography"/>
        <w:spacing w:after="0"/>
        <w:ind w:left="720" w:hanging="720"/>
      </w:pPr>
      <w:bookmarkStart w:id="14" w:name="_ENREF_15"/>
      <w:r w:rsidRPr="001B4C07">
        <w:t xml:space="preserve">Hanssen, L., Såstad, S.M. &amp; Flatberg, K.I. (2000) Population structure and taxonomy of </w:t>
      </w:r>
      <w:r w:rsidRPr="001B4C07">
        <w:rPr>
          <w:i/>
        </w:rPr>
        <w:t>Sphagnum cuspidatum</w:t>
      </w:r>
      <w:r w:rsidRPr="001B4C07">
        <w:t xml:space="preserve"> and </w:t>
      </w:r>
      <w:r w:rsidRPr="001B4C07">
        <w:rPr>
          <w:i/>
        </w:rPr>
        <w:t>S. viride</w:t>
      </w:r>
      <w:r w:rsidRPr="001B4C07">
        <w:t xml:space="preserve">. </w:t>
      </w:r>
      <w:r w:rsidRPr="001B4C07">
        <w:rPr>
          <w:i/>
        </w:rPr>
        <w:t>Bryologist</w:t>
      </w:r>
      <w:r w:rsidRPr="001B4C07">
        <w:t xml:space="preserve">, </w:t>
      </w:r>
      <w:r w:rsidRPr="001B4C07">
        <w:rPr>
          <w:b/>
        </w:rPr>
        <w:t>103</w:t>
      </w:r>
      <w:r w:rsidRPr="001B4C07">
        <w:t>, 93-103.</w:t>
      </w:r>
      <w:bookmarkEnd w:id="14"/>
    </w:p>
    <w:p w14:paraId="3F6D8B46" w14:textId="77777777" w:rsidR="00B93008" w:rsidRPr="001B4C07" w:rsidRDefault="00B93008" w:rsidP="001B4C07">
      <w:pPr>
        <w:pStyle w:val="EndNoteBibliography"/>
        <w:spacing w:after="0"/>
        <w:ind w:left="720" w:hanging="720"/>
      </w:pPr>
      <w:bookmarkStart w:id="15" w:name="_ENREF_16"/>
      <w:r w:rsidRPr="001B4C07">
        <w:t xml:space="preserve">Hedenäs, L. (2012) Global phylogeography in </w:t>
      </w:r>
      <w:r w:rsidRPr="001B4C07">
        <w:rPr>
          <w:i/>
        </w:rPr>
        <w:t xml:space="preserve">Sanionia uncinata </w:t>
      </w:r>
      <w:r w:rsidRPr="001B4C07">
        <w:t xml:space="preserve">(Amblystegiaceae: Bryophyta). </w:t>
      </w:r>
      <w:r w:rsidRPr="001B4C07">
        <w:rPr>
          <w:i/>
        </w:rPr>
        <w:t>Botanical Journal of the Linnean Society</w:t>
      </w:r>
      <w:r w:rsidRPr="001B4C07">
        <w:t xml:space="preserve">, </w:t>
      </w:r>
      <w:r w:rsidRPr="001B4C07">
        <w:rPr>
          <w:b/>
        </w:rPr>
        <w:t>168</w:t>
      </w:r>
      <w:r w:rsidRPr="001B4C07">
        <w:t>, 19-42.</w:t>
      </w:r>
      <w:bookmarkEnd w:id="15"/>
    </w:p>
    <w:p w14:paraId="6884C0FD" w14:textId="77777777" w:rsidR="00B93008" w:rsidRPr="001B4C07" w:rsidRDefault="00B93008" w:rsidP="001B4C07">
      <w:pPr>
        <w:pStyle w:val="EndNoteBibliography"/>
        <w:spacing w:after="0"/>
        <w:ind w:left="720" w:hanging="720"/>
      </w:pPr>
      <w:bookmarkStart w:id="16" w:name="_ENREF_17"/>
      <w:r w:rsidRPr="001B4C07">
        <w:t xml:space="preserve">Heinrichs, J., Hentschel, J., Feldberg, K., Bombosch, A. &amp; Schneider, H. (2009) Phylogenetic biogeography and taxonomy of disjunctly distributed bryophytes. </w:t>
      </w:r>
      <w:r w:rsidRPr="001B4C07">
        <w:rPr>
          <w:i/>
        </w:rPr>
        <w:t>Journal of Systematics and Evolution</w:t>
      </w:r>
      <w:r w:rsidRPr="001B4C07">
        <w:t xml:space="preserve">, </w:t>
      </w:r>
      <w:r w:rsidRPr="001B4C07">
        <w:rPr>
          <w:b/>
        </w:rPr>
        <w:t>47</w:t>
      </w:r>
      <w:r w:rsidRPr="001B4C07">
        <w:t>, 497-508.</w:t>
      </w:r>
      <w:bookmarkEnd w:id="16"/>
    </w:p>
    <w:p w14:paraId="47EC8B77" w14:textId="77777777" w:rsidR="00B93008" w:rsidRPr="001B4C07" w:rsidRDefault="00B93008" w:rsidP="001B4C07">
      <w:pPr>
        <w:pStyle w:val="EndNoteBibliography"/>
        <w:spacing w:after="0"/>
        <w:ind w:left="720" w:hanging="720"/>
      </w:pPr>
      <w:bookmarkStart w:id="17" w:name="_ENREF_18"/>
      <w:r w:rsidRPr="001B4C07">
        <w:lastRenderedPageBreak/>
        <w:t xml:space="preserve">Hey, J. &amp; Nielsen, R. (2004) Multilocus methods for estimating population sizes, migration rates and divergence time, with applications to the divergence of </w:t>
      </w:r>
      <w:r w:rsidRPr="001B4C07">
        <w:rPr>
          <w:i/>
        </w:rPr>
        <w:t>Drosophila pseudoobscura</w:t>
      </w:r>
      <w:r w:rsidRPr="001B4C07">
        <w:t xml:space="preserve"> and </w:t>
      </w:r>
      <w:r w:rsidRPr="001B4C07">
        <w:rPr>
          <w:i/>
        </w:rPr>
        <w:t>D. persimilis</w:t>
      </w:r>
      <w:r w:rsidRPr="001B4C07">
        <w:t xml:space="preserve">. </w:t>
      </w:r>
      <w:r w:rsidRPr="001B4C07">
        <w:rPr>
          <w:i/>
        </w:rPr>
        <w:t>Genetics</w:t>
      </w:r>
      <w:r w:rsidRPr="001B4C07">
        <w:t xml:space="preserve">, </w:t>
      </w:r>
      <w:r w:rsidRPr="001B4C07">
        <w:rPr>
          <w:b/>
        </w:rPr>
        <w:t>167</w:t>
      </w:r>
      <w:r w:rsidRPr="001B4C07">
        <w:t>, 747-760.</w:t>
      </w:r>
      <w:bookmarkEnd w:id="17"/>
    </w:p>
    <w:p w14:paraId="58AF411A" w14:textId="77777777" w:rsidR="00B93008" w:rsidRPr="001B4C07" w:rsidRDefault="00B93008" w:rsidP="001B4C07">
      <w:pPr>
        <w:pStyle w:val="EndNoteBibliography"/>
        <w:spacing w:after="0"/>
        <w:ind w:left="720" w:hanging="720"/>
      </w:pPr>
      <w:bookmarkStart w:id="18" w:name="_ENREF_19"/>
      <w:r w:rsidRPr="001B4C07">
        <w:t xml:space="preserve">Jakobsson, M. &amp; Rosenberg, N.A. (2007) CLUMPP: a cluster matching and permutation program for dealing with label switching and multimodality in analysis of population structure. </w:t>
      </w:r>
      <w:r w:rsidRPr="001B4C07">
        <w:rPr>
          <w:i/>
        </w:rPr>
        <w:t>Bioinformatics</w:t>
      </w:r>
      <w:r w:rsidRPr="001B4C07">
        <w:t xml:space="preserve">, </w:t>
      </w:r>
      <w:r w:rsidRPr="001B4C07">
        <w:rPr>
          <w:b/>
        </w:rPr>
        <w:t>23</w:t>
      </w:r>
      <w:r w:rsidRPr="001B4C07">
        <w:t>, 1801-1806.</w:t>
      </w:r>
      <w:bookmarkEnd w:id="18"/>
    </w:p>
    <w:p w14:paraId="5661595C" w14:textId="77777777" w:rsidR="00B93008" w:rsidRPr="001B4C07" w:rsidRDefault="00B93008" w:rsidP="001B4C07">
      <w:pPr>
        <w:pStyle w:val="EndNoteBibliography"/>
        <w:spacing w:after="0"/>
        <w:ind w:left="720" w:hanging="720"/>
      </w:pPr>
      <w:bookmarkStart w:id="19" w:name="_ENREF_20"/>
      <w:r w:rsidRPr="001B4C07">
        <w:t xml:space="preserve">Johnson, M.G., Granath, G., Tahvanainen, T., Pouliot, R., Stenøien, H.K., Rochefort, L., Rydin, H. &amp; Shaw, A.J. (2014) Evolution of niche preference in </w:t>
      </w:r>
      <w:r w:rsidRPr="001B4C07">
        <w:rPr>
          <w:i/>
        </w:rPr>
        <w:t>Sphagnum</w:t>
      </w:r>
      <w:r w:rsidRPr="001B4C07">
        <w:t xml:space="preserve"> peat mosses. </w:t>
      </w:r>
      <w:r w:rsidRPr="001B4C07">
        <w:rPr>
          <w:i/>
        </w:rPr>
        <w:t>Evolution</w:t>
      </w:r>
      <w:r w:rsidRPr="001B4C07">
        <w:t xml:space="preserve">, </w:t>
      </w:r>
      <w:bookmarkEnd w:id="19"/>
    </w:p>
    <w:p w14:paraId="6FAE133C" w14:textId="77777777" w:rsidR="00B93008" w:rsidRPr="001B4C07" w:rsidRDefault="00B93008" w:rsidP="001B4C07">
      <w:pPr>
        <w:pStyle w:val="EndNoteBibliography"/>
        <w:spacing w:after="0"/>
        <w:ind w:left="720" w:hanging="720"/>
      </w:pPr>
      <w:bookmarkStart w:id="20" w:name="_ENREF_21"/>
      <w:r w:rsidRPr="001B4C07">
        <w:t xml:space="preserve">Karlin, E.F., Andrus, R., Boles, S.B. &amp; Shaw, A.J. (2011) One haploid parent contributes 100% of the gene pool for a widespread species in northwest North America. </w:t>
      </w:r>
      <w:r w:rsidRPr="001B4C07">
        <w:rPr>
          <w:i/>
        </w:rPr>
        <w:t>Molecular Ecology</w:t>
      </w:r>
      <w:r w:rsidRPr="001B4C07">
        <w:t xml:space="preserve">, </w:t>
      </w:r>
      <w:r w:rsidRPr="001B4C07">
        <w:rPr>
          <w:b/>
        </w:rPr>
        <w:t>20</w:t>
      </w:r>
      <w:r w:rsidRPr="001B4C07">
        <w:t>, 753-767.</w:t>
      </w:r>
      <w:bookmarkEnd w:id="20"/>
    </w:p>
    <w:p w14:paraId="0424C575" w14:textId="77777777" w:rsidR="00B93008" w:rsidRPr="001B4C07" w:rsidRDefault="00B93008" w:rsidP="001B4C07">
      <w:pPr>
        <w:pStyle w:val="EndNoteBibliography"/>
        <w:spacing w:after="0"/>
        <w:ind w:left="720" w:hanging="720"/>
      </w:pPr>
      <w:bookmarkStart w:id="21" w:name="_ENREF_22"/>
      <w:r w:rsidRPr="001B4C07">
        <w:t xml:space="preserve">Karlin, E.F., Hotchkiss, C.S., Boles, S.B., Stenøien, H.K., Hassel, K., Flatberg, K.I. &amp; Shaw, A.J. (2012) High genetic diversity in a remote island population system: </w:t>
      </w:r>
      <w:r w:rsidRPr="001B4C07">
        <w:rPr>
          <w:i/>
        </w:rPr>
        <w:t xml:space="preserve">sans </w:t>
      </w:r>
      <w:r w:rsidRPr="001B4C07">
        <w:t xml:space="preserve">sex. </w:t>
      </w:r>
      <w:r w:rsidRPr="001B4C07">
        <w:rPr>
          <w:i/>
        </w:rPr>
        <w:t>New Phytologist</w:t>
      </w:r>
      <w:r w:rsidRPr="001B4C07">
        <w:t xml:space="preserve">, </w:t>
      </w:r>
      <w:r w:rsidRPr="001B4C07">
        <w:rPr>
          <w:b/>
        </w:rPr>
        <w:t>193</w:t>
      </w:r>
      <w:r w:rsidRPr="001B4C07">
        <w:t>, 1088-1097.</w:t>
      </w:r>
      <w:bookmarkEnd w:id="21"/>
    </w:p>
    <w:p w14:paraId="11B7D945" w14:textId="77777777" w:rsidR="00B93008" w:rsidRPr="001B4C07" w:rsidRDefault="00B93008" w:rsidP="001B4C07">
      <w:pPr>
        <w:pStyle w:val="EndNoteBibliography"/>
        <w:spacing w:after="0"/>
        <w:ind w:left="720" w:hanging="720"/>
      </w:pPr>
      <w:bookmarkStart w:id="22" w:name="_ENREF_23"/>
      <w:r w:rsidRPr="001B4C07">
        <w:t xml:space="preserve">Kawecki, T.J. &amp; Ebert, D. (2004) Conceptual issues in local adaptation. </w:t>
      </w:r>
      <w:r w:rsidRPr="001B4C07">
        <w:rPr>
          <w:i/>
        </w:rPr>
        <w:t>Ecology Letters</w:t>
      </w:r>
      <w:r w:rsidRPr="001B4C07">
        <w:t xml:space="preserve">, </w:t>
      </w:r>
      <w:r w:rsidRPr="001B4C07">
        <w:rPr>
          <w:b/>
        </w:rPr>
        <w:t>7</w:t>
      </w:r>
      <w:r w:rsidRPr="001B4C07">
        <w:t>, 1225-1241.</w:t>
      </w:r>
      <w:bookmarkEnd w:id="22"/>
    </w:p>
    <w:p w14:paraId="5516F5A5" w14:textId="77777777" w:rsidR="00B93008" w:rsidRPr="001B4C07" w:rsidRDefault="00B93008" w:rsidP="001B4C07">
      <w:pPr>
        <w:pStyle w:val="EndNoteBibliography"/>
        <w:spacing w:after="0"/>
        <w:ind w:left="720" w:hanging="720"/>
      </w:pPr>
      <w:bookmarkStart w:id="23" w:name="_ENREF_24"/>
      <w:r w:rsidRPr="001B4C07">
        <w:t xml:space="preserve">Kyrkjeeide, M.O., Hassel, K., Flatberg, K.I. &amp; Stenøien, H.K. (2012) The rare peat moss </w:t>
      </w:r>
      <w:r w:rsidRPr="001B4C07">
        <w:rPr>
          <w:i/>
        </w:rPr>
        <w:t>Sphagnum wulfianum</w:t>
      </w:r>
      <w:r w:rsidRPr="001B4C07">
        <w:t xml:space="preserve"> (Sphagnaceae) did not survive the last glacial period in northern European refugia. </w:t>
      </w:r>
      <w:r w:rsidRPr="001B4C07">
        <w:rPr>
          <w:i/>
        </w:rPr>
        <w:t>American Journal of Botany</w:t>
      </w:r>
      <w:r w:rsidRPr="001B4C07">
        <w:t xml:space="preserve">, </w:t>
      </w:r>
      <w:r w:rsidRPr="001B4C07">
        <w:rPr>
          <w:b/>
        </w:rPr>
        <w:t>99</w:t>
      </w:r>
      <w:r w:rsidRPr="001B4C07">
        <w:t>, 677-689.</w:t>
      </w:r>
      <w:bookmarkEnd w:id="23"/>
    </w:p>
    <w:p w14:paraId="6CDAA304" w14:textId="77777777" w:rsidR="00B93008" w:rsidRPr="001B4C07" w:rsidRDefault="00B93008" w:rsidP="001B4C07">
      <w:pPr>
        <w:pStyle w:val="EndNoteBibliography"/>
        <w:spacing w:after="0"/>
        <w:ind w:left="720" w:hanging="720"/>
      </w:pPr>
      <w:bookmarkStart w:id="24" w:name="_ENREF_25"/>
      <w:r w:rsidRPr="001B4C07">
        <w:t xml:space="preserve">Lundemo, S., Falahati-Anbaran, M. &amp; Stenøien, H.K. (2009) Seed banks cause elevated generation times and effective population sizes of </w:t>
      </w:r>
      <w:r w:rsidRPr="001B4C07">
        <w:rPr>
          <w:i/>
        </w:rPr>
        <w:t>Arabidopsis thaliana</w:t>
      </w:r>
      <w:r w:rsidRPr="001B4C07">
        <w:t xml:space="preserve"> in northern Europe. </w:t>
      </w:r>
      <w:r w:rsidRPr="001B4C07">
        <w:rPr>
          <w:i/>
        </w:rPr>
        <w:t>Molecular Ecology</w:t>
      </w:r>
      <w:r w:rsidRPr="001B4C07">
        <w:t xml:space="preserve">, </w:t>
      </w:r>
      <w:r w:rsidRPr="001B4C07">
        <w:rPr>
          <w:b/>
        </w:rPr>
        <w:t>18</w:t>
      </w:r>
      <w:r w:rsidRPr="001B4C07">
        <w:t>, 2798-2811.</w:t>
      </w:r>
      <w:bookmarkEnd w:id="24"/>
    </w:p>
    <w:p w14:paraId="1AACB5C2" w14:textId="77777777" w:rsidR="00B93008" w:rsidRPr="001B4C07" w:rsidRDefault="00B93008" w:rsidP="001B4C07">
      <w:pPr>
        <w:pStyle w:val="EndNoteBibliography"/>
        <w:spacing w:after="0"/>
        <w:ind w:left="720" w:hanging="720"/>
      </w:pPr>
      <w:bookmarkStart w:id="25" w:name="_ENREF_26"/>
      <w:r w:rsidRPr="001B4C07">
        <w:lastRenderedPageBreak/>
        <w:t xml:space="preserve">Marr, K.L., Allen, G.A., Hebda, R.J. &amp; McCormick, L.J. (2012) Phylogeographical patterns in the widespread arctic-alpine plant </w:t>
      </w:r>
      <w:r w:rsidRPr="001B4C07">
        <w:rPr>
          <w:i/>
        </w:rPr>
        <w:t>Bistorta vivipara</w:t>
      </w:r>
      <w:r w:rsidRPr="001B4C07">
        <w:t xml:space="preserve"> (Polygonaceae) with emphasis on western North America. </w:t>
      </w:r>
      <w:r w:rsidRPr="001B4C07">
        <w:rPr>
          <w:i/>
        </w:rPr>
        <w:t>Journal of Biogeography</w:t>
      </w:r>
      <w:r w:rsidRPr="001B4C07">
        <w:t xml:space="preserve">, </w:t>
      </w:r>
      <w:r w:rsidRPr="001B4C07">
        <w:rPr>
          <w:b/>
        </w:rPr>
        <w:t>40</w:t>
      </w:r>
      <w:r w:rsidRPr="001B4C07">
        <w:t>, 847-856.</w:t>
      </w:r>
      <w:bookmarkEnd w:id="25"/>
    </w:p>
    <w:p w14:paraId="6EC59D21" w14:textId="77777777" w:rsidR="00B93008" w:rsidRPr="001B4C07" w:rsidRDefault="00B93008" w:rsidP="001B4C07">
      <w:pPr>
        <w:pStyle w:val="EndNoteBibliography"/>
        <w:spacing w:after="0"/>
        <w:ind w:left="720" w:hanging="720"/>
      </w:pPr>
      <w:bookmarkStart w:id="26" w:name="_ENREF_27"/>
      <w:r w:rsidRPr="001B4C07">
        <w:t xml:space="preserve">Mayr, E. (1942) </w:t>
      </w:r>
      <w:r w:rsidRPr="001B4C07">
        <w:rPr>
          <w:i/>
        </w:rPr>
        <w:t>Systematics and the origin of species</w:t>
      </w:r>
      <w:r w:rsidRPr="001B4C07">
        <w:t>. Columbia University Press, New York.</w:t>
      </w:r>
      <w:bookmarkEnd w:id="26"/>
    </w:p>
    <w:p w14:paraId="2E29EA09" w14:textId="77777777" w:rsidR="00B93008" w:rsidRPr="001B4C07" w:rsidRDefault="00B93008" w:rsidP="001B4C07">
      <w:pPr>
        <w:pStyle w:val="EndNoteBibliography"/>
        <w:spacing w:after="0"/>
        <w:ind w:left="720" w:hanging="720"/>
      </w:pPr>
      <w:bookmarkStart w:id="27" w:name="_ENREF_28"/>
      <w:r w:rsidRPr="001B4C07">
        <w:t xml:space="preserve">Mendelsohn, R., Emanuel, K., Chonabayashi, S. &amp; Bakkensen, L. (2012) The impact of climate change on global tropical cyclone damage. </w:t>
      </w:r>
      <w:r w:rsidRPr="001B4C07">
        <w:rPr>
          <w:i/>
        </w:rPr>
        <w:t>Nature Climate Change</w:t>
      </w:r>
      <w:r w:rsidRPr="001B4C07">
        <w:t xml:space="preserve">, </w:t>
      </w:r>
      <w:r w:rsidRPr="001B4C07">
        <w:rPr>
          <w:b/>
        </w:rPr>
        <w:t>2</w:t>
      </w:r>
      <w:r w:rsidRPr="001B4C07">
        <w:t>, 205-209.</w:t>
      </w:r>
      <w:bookmarkEnd w:id="27"/>
    </w:p>
    <w:p w14:paraId="1904163E" w14:textId="2797B500" w:rsidR="00B93008" w:rsidRPr="001B4C07" w:rsidRDefault="00B93008" w:rsidP="001B4C07">
      <w:pPr>
        <w:pStyle w:val="EndNoteBibliography"/>
        <w:spacing w:after="0"/>
        <w:ind w:left="720" w:hanging="720"/>
      </w:pPr>
      <w:bookmarkStart w:id="28" w:name="_ENREF_29"/>
      <w:r w:rsidRPr="001B4C07">
        <w:t>Muñoz, J., Felic</w:t>
      </w:r>
      <w:r w:rsidR="00234C9D">
        <w:t>í</w:t>
      </w:r>
      <w:r w:rsidRPr="001B4C07">
        <w:t>simo, A.M., Cabezas, F., Burgaz, A.R. &amp; Mart</w:t>
      </w:r>
      <w:r w:rsidR="00234C9D">
        <w:t>í</w:t>
      </w:r>
      <w:r w:rsidRPr="001B4C07">
        <w:t xml:space="preserve">nez, I. (2004) Wind as a long-distance dispersal vehicle in the Southern Hemisphere. </w:t>
      </w:r>
      <w:r w:rsidRPr="001B4C07">
        <w:rPr>
          <w:i/>
        </w:rPr>
        <w:t>Science</w:t>
      </w:r>
      <w:r w:rsidRPr="001B4C07">
        <w:t xml:space="preserve">, </w:t>
      </w:r>
      <w:r w:rsidRPr="001B4C07">
        <w:rPr>
          <w:b/>
        </w:rPr>
        <w:t>304</w:t>
      </w:r>
      <w:r w:rsidRPr="001B4C07">
        <w:t>, 1144-1147.</w:t>
      </w:r>
      <w:bookmarkEnd w:id="28"/>
    </w:p>
    <w:p w14:paraId="4CD5FA20" w14:textId="77777777" w:rsidR="00B93008" w:rsidRPr="001B4C07" w:rsidRDefault="00B93008" w:rsidP="001B4C07">
      <w:pPr>
        <w:pStyle w:val="EndNoteBibliography"/>
        <w:spacing w:after="0"/>
        <w:ind w:left="720" w:hanging="720"/>
      </w:pPr>
      <w:bookmarkStart w:id="29" w:name="_ENREF_30"/>
      <w:r w:rsidRPr="001B4C07">
        <w:t xml:space="preserve">Peakall, R. &amp; Smouse, P.E. (2012) GenAlEx 6.5: genetic analysis in Excel. Population genetic software for teaching and research - an update. </w:t>
      </w:r>
      <w:r w:rsidRPr="001B4C07">
        <w:rPr>
          <w:i/>
        </w:rPr>
        <w:t>Bioinformatics</w:t>
      </w:r>
      <w:r w:rsidRPr="001B4C07">
        <w:t xml:space="preserve">, </w:t>
      </w:r>
      <w:r w:rsidRPr="001B4C07">
        <w:rPr>
          <w:b/>
        </w:rPr>
        <w:t>28</w:t>
      </w:r>
      <w:r w:rsidRPr="001B4C07">
        <w:t>, 2537-2539.</w:t>
      </w:r>
      <w:bookmarkEnd w:id="29"/>
    </w:p>
    <w:p w14:paraId="47E980E8" w14:textId="77777777" w:rsidR="00B93008" w:rsidRPr="001B4C07" w:rsidRDefault="00B93008" w:rsidP="001B4C07">
      <w:pPr>
        <w:pStyle w:val="EndNoteBibliography"/>
        <w:spacing w:after="0"/>
        <w:ind w:left="720" w:hanging="720"/>
      </w:pPr>
      <w:bookmarkStart w:id="30" w:name="_ENREF_31"/>
      <w:r w:rsidRPr="001B4C07">
        <w:t xml:space="preserve">Pickrell, J.K. &amp; Pritchard, J.K. (2012) Inference of population splits and mixtures from genome-wide allele frequency data. </w:t>
      </w:r>
      <w:r w:rsidRPr="001B4C07">
        <w:rPr>
          <w:i/>
        </w:rPr>
        <w:t>Plos Genetics</w:t>
      </w:r>
      <w:r w:rsidRPr="001B4C07">
        <w:t xml:space="preserve">, </w:t>
      </w:r>
      <w:r w:rsidRPr="001B4C07">
        <w:rPr>
          <w:b/>
        </w:rPr>
        <w:t>8</w:t>
      </w:r>
      <w:r w:rsidRPr="001B4C07">
        <w:t xml:space="preserve">, </w:t>
      </w:r>
      <w:bookmarkEnd w:id="30"/>
    </w:p>
    <w:p w14:paraId="6403119B" w14:textId="77777777" w:rsidR="00B93008" w:rsidRPr="001B4C07" w:rsidRDefault="00B93008" w:rsidP="001B4C07">
      <w:pPr>
        <w:pStyle w:val="EndNoteBibliography"/>
        <w:spacing w:after="0"/>
        <w:ind w:left="720" w:hanging="720"/>
      </w:pPr>
      <w:bookmarkStart w:id="31" w:name="_ENREF_32"/>
      <w:r w:rsidRPr="001B4C07">
        <w:t xml:space="preserve">Piñeiro, R., Popp, M., Hassel, K., Listl, D., Westergaard, K., Flatberg, K.I., Stenøien, H.K. &amp; Brochmann, C. (2012) Circumarctic dispersal and long-distance colonization of South America: the moss genus </w:t>
      </w:r>
      <w:r w:rsidRPr="001B4C07">
        <w:rPr>
          <w:i/>
        </w:rPr>
        <w:t>Cinclidium</w:t>
      </w:r>
      <w:r w:rsidRPr="001B4C07">
        <w:t xml:space="preserve">. </w:t>
      </w:r>
      <w:r w:rsidRPr="001B4C07">
        <w:rPr>
          <w:i/>
        </w:rPr>
        <w:t>Journal of Biogeography</w:t>
      </w:r>
      <w:r w:rsidRPr="001B4C07">
        <w:t xml:space="preserve">, </w:t>
      </w:r>
      <w:r w:rsidRPr="001B4C07">
        <w:rPr>
          <w:b/>
        </w:rPr>
        <w:t>39</w:t>
      </w:r>
      <w:r w:rsidRPr="001B4C07">
        <w:t>, 2041-2051.</w:t>
      </w:r>
      <w:bookmarkEnd w:id="31"/>
    </w:p>
    <w:p w14:paraId="64C75287" w14:textId="77777777" w:rsidR="00B93008" w:rsidRPr="001B4C07" w:rsidRDefault="00B93008" w:rsidP="001B4C07">
      <w:pPr>
        <w:pStyle w:val="EndNoteBibliography"/>
        <w:spacing w:after="0"/>
        <w:ind w:left="720" w:hanging="720"/>
      </w:pPr>
      <w:bookmarkStart w:id="32" w:name="_ENREF_33"/>
      <w:r w:rsidRPr="001B4C07">
        <w:t xml:space="preserve">Pritchard, J.K., Stephens, M. &amp; Donnelly, P. (2000) Inference of population structure using multilocus genotype data. </w:t>
      </w:r>
      <w:r w:rsidRPr="001B4C07">
        <w:rPr>
          <w:i/>
        </w:rPr>
        <w:t>Genetics</w:t>
      </w:r>
      <w:r w:rsidRPr="001B4C07">
        <w:t xml:space="preserve">, </w:t>
      </w:r>
      <w:r w:rsidRPr="001B4C07">
        <w:rPr>
          <w:b/>
        </w:rPr>
        <w:t>155</w:t>
      </w:r>
      <w:r w:rsidRPr="001B4C07">
        <w:t>, 945-959.</w:t>
      </w:r>
      <w:bookmarkEnd w:id="32"/>
    </w:p>
    <w:p w14:paraId="4DB60279" w14:textId="1AEAA2B6" w:rsidR="00B93008" w:rsidRPr="001B4C07" w:rsidRDefault="00B93008" w:rsidP="001B4C07">
      <w:pPr>
        <w:pStyle w:val="EndNoteBibliography"/>
        <w:spacing w:after="0"/>
        <w:ind w:left="720" w:hanging="720"/>
      </w:pPr>
      <w:bookmarkStart w:id="33" w:name="_ENREF_34"/>
      <w:r w:rsidRPr="001B4C07">
        <w:t>Proche</w:t>
      </w:r>
      <w:r w:rsidR="008471A2">
        <w:t>ș</w:t>
      </w:r>
      <w:r w:rsidRPr="001B4C07">
        <w:t xml:space="preserve">, S. &amp; Ramdhani, S. (2013) Eighty-three lineages that took over the world: a first review of terrestrial cosmopolitan tetrapods. </w:t>
      </w:r>
      <w:r w:rsidRPr="001B4C07">
        <w:rPr>
          <w:i/>
        </w:rPr>
        <w:t>Journal of Biogeography</w:t>
      </w:r>
      <w:r w:rsidRPr="001B4C07">
        <w:t xml:space="preserve">, </w:t>
      </w:r>
      <w:r w:rsidRPr="001B4C07">
        <w:rPr>
          <w:b/>
        </w:rPr>
        <w:t>40</w:t>
      </w:r>
      <w:r w:rsidRPr="001B4C07">
        <w:t>, 1819-1831.</w:t>
      </w:r>
      <w:bookmarkStart w:id="34" w:name="_ENREF_35"/>
      <w:bookmarkEnd w:id="33"/>
    </w:p>
    <w:p w14:paraId="5A89B858" w14:textId="77777777" w:rsidR="00B93008" w:rsidRPr="001B4C07" w:rsidRDefault="00B93008" w:rsidP="001B4C07">
      <w:pPr>
        <w:pStyle w:val="EndNoteBibliography"/>
        <w:spacing w:after="0"/>
        <w:ind w:left="720" w:hanging="720"/>
      </w:pPr>
      <w:bookmarkStart w:id="35" w:name="_ENREF_36"/>
      <w:bookmarkEnd w:id="34"/>
      <w:r w:rsidRPr="001B4C07">
        <w:t xml:space="preserve">Rosenberg, N.A. (2004) </w:t>
      </w:r>
      <w:r w:rsidRPr="001B4C07">
        <w:rPr>
          <w:i/>
        </w:rPr>
        <w:t>Distruct</w:t>
      </w:r>
      <w:r w:rsidRPr="001B4C07">
        <w:t xml:space="preserve">: a program for the graphical display of population structure. </w:t>
      </w:r>
      <w:r w:rsidRPr="001B4C07">
        <w:rPr>
          <w:i/>
        </w:rPr>
        <w:t>Molecular Ecology Notes</w:t>
      </w:r>
      <w:r w:rsidRPr="001B4C07">
        <w:t xml:space="preserve">, </w:t>
      </w:r>
      <w:r w:rsidRPr="001B4C07">
        <w:rPr>
          <w:b/>
        </w:rPr>
        <w:t>4</w:t>
      </w:r>
      <w:r w:rsidRPr="001B4C07">
        <w:t>, 137-138.</w:t>
      </w:r>
      <w:bookmarkEnd w:id="35"/>
    </w:p>
    <w:p w14:paraId="7071E062" w14:textId="77777777" w:rsidR="00B93008" w:rsidRPr="001B4C07" w:rsidRDefault="00B93008" w:rsidP="001B4C07">
      <w:pPr>
        <w:pStyle w:val="EndNoteBibliography"/>
        <w:spacing w:after="0"/>
        <w:ind w:left="720" w:hanging="720"/>
      </w:pPr>
      <w:bookmarkStart w:id="36" w:name="_ENREF_37"/>
      <w:r w:rsidRPr="001B4C07">
        <w:t xml:space="preserve">Schei, F.H., Blom, H.H., Gjerde, I., Grytnes, J.-A., Heegaard, E. &amp; Sætersdal, M. (2012) Fine-scale distribution and abundance of epiphytic lichens: environmental filtering or local dispersal dynamics? </w:t>
      </w:r>
      <w:r w:rsidRPr="001B4C07">
        <w:rPr>
          <w:i/>
        </w:rPr>
        <w:t>Journal of Vegetation Science</w:t>
      </w:r>
      <w:r w:rsidRPr="001B4C07">
        <w:t xml:space="preserve">, </w:t>
      </w:r>
      <w:r w:rsidRPr="001B4C07">
        <w:rPr>
          <w:b/>
        </w:rPr>
        <w:t>23</w:t>
      </w:r>
      <w:r w:rsidRPr="001B4C07">
        <w:t>, 459-470.</w:t>
      </w:r>
      <w:bookmarkEnd w:id="36"/>
    </w:p>
    <w:p w14:paraId="5BB9F654" w14:textId="77777777" w:rsidR="00B93008" w:rsidRPr="001B4C07" w:rsidRDefault="00B93008" w:rsidP="001B4C07">
      <w:pPr>
        <w:pStyle w:val="EndNoteBibliography"/>
        <w:spacing w:after="0"/>
        <w:ind w:left="720" w:hanging="720"/>
      </w:pPr>
      <w:bookmarkStart w:id="37" w:name="_ENREF_38"/>
      <w:r w:rsidRPr="001B4C07">
        <w:lastRenderedPageBreak/>
        <w:t xml:space="preserve">Schofield, W.B. (1988) Bryophyte disjunctions in the northern hemisphere - Europe and North-America. </w:t>
      </w:r>
      <w:r w:rsidRPr="001B4C07">
        <w:rPr>
          <w:i/>
        </w:rPr>
        <w:t>Botanical Journal of the Linnean Society</w:t>
      </w:r>
      <w:r w:rsidRPr="001B4C07">
        <w:t xml:space="preserve">, </w:t>
      </w:r>
      <w:r w:rsidRPr="001B4C07">
        <w:rPr>
          <w:b/>
        </w:rPr>
        <w:t>98</w:t>
      </w:r>
      <w:r w:rsidRPr="001B4C07">
        <w:t>, 211-224.</w:t>
      </w:r>
      <w:bookmarkEnd w:id="37"/>
    </w:p>
    <w:p w14:paraId="082BCF8F" w14:textId="77777777" w:rsidR="00B93008" w:rsidRPr="001B4C07" w:rsidRDefault="00B93008" w:rsidP="001B4C07">
      <w:pPr>
        <w:pStyle w:val="EndNoteBibliography"/>
        <w:spacing w:after="0"/>
        <w:ind w:left="720" w:hanging="720"/>
      </w:pPr>
      <w:bookmarkStart w:id="38" w:name="_ENREF_39"/>
      <w:r w:rsidRPr="001B4C07">
        <w:t xml:space="preserve">Schönswetter, P., Popp, M. &amp; Brochmann, C. (2006) Rare arctic-alpine plants of the European Alps have different immigration histories: the snow bed species </w:t>
      </w:r>
      <w:r w:rsidRPr="001B4C07">
        <w:rPr>
          <w:i/>
        </w:rPr>
        <w:t xml:space="preserve">Minuartia biflora </w:t>
      </w:r>
      <w:r w:rsidRPr="001B4C07">
        <w:t xml:space="preserve">and </w:t>
      </w:r>
      <w:r w:rsidRPr="001B4C07">
        <w:rPr>
          <w:i/>
        </w:rPr>
        <w:t>Ranunculus pygmaeus</w:t>
      </w:r>
      <w:r w:rsidRPr="001B4C07">
        <w:t xml:space="preserve">. </w:t>
      </w:r>
      <w:r w:rsidRPr="001B4C07">
        <w:rPr>
          <w:i/>
        </w:rPr>
        <w:t>Molecular Ecology</w:t>
      </w:r>
      <w:r w:rsidRPr="001B4C07">
        <w:t xml:space="preserve">, </w:t>
      </w:r>
      <w:r w:rsidRPr="001B4C07">
        <w:rPr>
          <w:b/>
        </w:rPr>
        <w:t>15</w:t>
      </w:r>
      <w:r w:rsidRPr="001B4C07">
        <w:t>, 709-720.</w:t>
      </w:r>
      <w:bookmarkEnd w:id="38"/>
    </w:p>
    <w:p w14:paraId="13C648AA" w14:textId="77777777" w:rsidR="00B93008" w:rsidRPr="001B4C07" w:rsidRDefault="00B93008" w:rsidP="001B4C07">
      <w:pPr>
        <w:pStyle w:val="EndNoteBibliography"/>
        <w:spacing w:after="0"/>
        <w:ind w:left="720" w:hanging="720"/>
      </w:pPr>
      <w:bookmarkStart w:id="39" w:name="_ENREF_40"/>
      <w:r w:rsidRPr="001B4C07">
        <w:t xml:space="preserve">Shaw, A.J. (2001) Biogeographic patterns and cryptic speciation in bryophytes. </w:t>
      </w:r>
      <w:r w:rsidRPr="001B4C07">
        <w:rPr>
          <w:i/>
        </w:rPr>
        <w:t>Journal of Biogeography</w:t>
      </w:r>
      <w:r w:rsidRPr="001B4C07">
        <w:t xml:space="preserve">, </w:t>
      </w:r>
      <w:r w:rsidRPr="001B4C07">
        <w:rPr>
          <w:b/>
        </w:rPr>
        <w:t>28</w:t>
      </w:r>
      <w:r w:rsidRPr="001B4C07">
        <w:t>, 253-261.</w:t>
      </w:r>
      <w:bookmarkEnd w:id="39"/>
    </w:p>
    <w:p w14:paraId="38DE5F93" w14:textId="77777777" w:rsidR="00B93008" w:rsidRPr="001B4C07" w:rsidRDefault="00B93008" w:rsidP="001B4C07">
      <w:pPr>
        <w:pStyle w:val="EndNoteBibliography"/>
        <w:spacing w:after="0"/>
        <w:ind w:left="720" w:hanging="720"/>
      </w:pPr>
      <w:bookmarkStart w:id="40" w:name="_ENREF_41"/>
      <w:r w:rsidRPr="001B4C07">
        <w:t>Shaw, A.J., Cox, C.J. &amp; Boles, S.B. (2003) Polarity of peatmoss (</w:t>
      </w:r>
      <w:r w:rsidRPr="001B4C07">
        <w:rPr>
          <w:i/>
        </w:rPr>
        <w:t>Sphagnum</w:t>
      </w:r>
      <w:r w:rsidRPr="001B4C07">
        <w:t xml:space="preserve">) evolution: who says bryophytes have no roots? </w:t>
      </w:r>
      <w:r w:rsidRPr="001B4C07">
        <w:rPr>
          <w:i/>
        </w:rPr>
        <w:t>American Journal of Botany</w:t>
      </w:r>
      <w:r w:rsidRPr="001B4C07">
        <w:t xml:space="preserve">, </w:t>
      </w:r>
      <w:r w:rsidRPr="001B4C07">
        <w:rPr>
          <w:b/>
        </w:rPr>
        <w:t>90</w:t>
      </w:r>
      <w:r w:rsidRPr="001B4C07">
        <w:t>, 1777-1787.</w:t>
      </w:r>
      <w:bookmarkEnd w:id="40"/>
    </w:p>
    <w:p w14:paraId="46055E9F" w14:textId="77777777" w:rsidR="00B93008" w:rsidRPr="001B4C07" w:rsidRDefault="00B93008" w:rsidP="001B4C07">
      <w:pPr>
        <w:pStyle w:val="EndNoteBibliography"/>
        <w:spacing w:after="0"/>
        <w:ind w:left="720" w:hanging="720"/>
      </w:pPr>
      <w:bookmarkStart w:id="41" w:name="_ENREF_42"/>
      <w:r w:rsidRPr="001B4C07">
        <w:t>Shaw, A.J., Cao, T., Wang, L.S., Flatberg, K.I., Flatberg, B., Shaw, B., Zhou, P., Boles, S. &amp; Terracciano, S. (2008) Genetic variation in three Chinese peat mosses (</w:t>
      </w:r>
      <w:r w:rsidRPr="001B4C07">
        <w:rPr>
          <w:i/>
        </w:rPr>
        <w:t>Sphagnum</w:t>
      </w:r>
      <w:r w:rsidRPr="001B4C07">
        <w:t xml:space="preserve">) based on microsatellite markers, with primer information and analysis of ascertainment bias. </w:t>
      </w:r>
      <w:r w:rsidRPr="001B4C07">
        <w:rPr>
          <w:i/>
        </w:rPr>
        <w:t>Bryologist</w:t>
      </w:r>
      <w:r w:rsidRPr="001B4C07">
        <w:t xml:space="preserve">, </w:t>
      </w:r>
      <w:r w:rsidRPr="001B4C07">
        <w:rPr>
          <w:b/>
        </w:rPr>
        <w:t>111</w:t>
      </w:r>
      <w:r w:rsidRPr="001B4C07">
        <w:t>, 271-281.</w:t>
      </w:r>
      <w:bookmarkEnd w:id="41"/>
    </w:p>
    <w:p w14:paraId="570BD9E5" w14:textId="77777777" w:rsidR="00B93008" w:rsidRPr="001B4C07" w:rsidRDefault="00B93008" w:rsidP="001B4C07">
      <w:pPr>
        <w:pStyle w:val="EndNoteBibliography"/>
        <w:spacing w:after="0"/>
        <w:ind w:left="720" w:hanging="720"/>
      </w:pPr>
      <w:bookmarkStart w:id="42" w:name="_ENREF_43"/>
      <w:r w:rsidRPr="001B4C07">
        <w:t>Shaw, A.J., Shaw, B., Johnson, M.G., Higuchi, M., Arikawa, T., Ueno, T. &amp; Devos, N. (2013) Origins, genetic structure, and systematics of the narrow endemic peatmosses (</w:t>
      </w:r>
      <w:r w:rsidRPr="001B4C07">
        <w:rPr>
          <w:i/>
        </w:rPr>
        <w:t>Sphagnum</w:t>
      </w:r>
      <w:r w:rsidRPr="001B4C07">
        <w:t xml:space="preserve">): </w:t>
      </w:r>
      <w:r w:rsidRPr="001B4C07">
        <w:rPr>
          <w:i/>
        </w:rPr>
        <w:t>S. guwassanense</w:t>
      </w:r>
      <w:r w:rsidRPr="001B4C07">
        <w:t xml:space="preserve"> and </w:t>
      </w:r>
      <w:r w:rsidRPr="001B4C07">
        <w:rPr>
          <w:i/>
        </w:rPr>
        <w:t>S. triseriporum</w:t>
      </w:r>
      <w:r w:rsidRPr="001B4C07">
        <w:t xml:space="preserve"> (</w:t>
      </w:r>
      <w:r w:rsidRPr="001B4C07">
        <w:rPr>
          <w:i/>
        </w:rPr>
        <w:t>Sphagnaceae</w:t>
      </w:r>
      <w:r w:rsidRPr="001B4C07">
        <w:t xml:space="preserve">). </w:t>
      </w:r>
      <w:r w:rsidRPr="001B4C07">
        <w:rPr>
          <w:i/>
        </w:rPr>
        <w:t>American Journal of Botany</w:t>
      </w:r>
      <w:r w:rsidRPr="001B4C07">
        <w:t xml:space="preserve">, </w:t>
      </w:r>
      <w:r w:rsidRPr="001B4C07">
        <w:rPr>
          <w:b/>
        </w:rPr>
        <w:t>100</w:t>
      </w:r>
      <w:r w:rsidRPr="001B4C07">
        <w:t>, 1202-1220.</w:t>
      </w:r>
      <w:bookmarkEnd w:id="42"/>
    </w:p>
    <w:p w14:paraId="7CB301C0" w14:textId="77777777" w:rsidR="00B93008" w:rsidRPr="001B4C07" w:rsidRDefault="00B93008" w:rsidP="009F524D">
      <w:pPr>
        <w:pStyle w:val="EndNoteBibliography"/>
        <w:spacing w:after="0"/>
        <w:ind w:left="720" w:hanging="720"/>
      </w:pPr>
      <w:bookmarkStart w:id="43" w:name="_ENREF_44"/>
      <w:r w:rsidRPr="001B4C07">
        <w:t xml:space="preserve">Shaw, A.J., Golinksi, G.K., Clark, E.G., Shaw, B., Stenøien, H.K. &amp; Flatberg, K.I. (2014a) Intercontinental genetic structure in the amphi-Pacific peatmoss </w:t>
      </w:r>
      <w:r w:rsidRPr="001B4C07">
        <w:rPr>
          <w:i/>
        </w:rPr>
        <w:t>Sphagnum miyabeanum</w:t>
      </w:r>
      <w:r w:rsidRPr="001B4C07">
        <w:t xml:space="preserve"> (Bryophyta: Sphagnaceae). </w:t>
      </w:r>
      <w:r w:rsidRPr="001B4C07">
        <w:rPr>
          <w:i/>
        </w:rPr>
        <w:t>Biological Journal of the Linnean Society</w:t>
      </w:r>
      <w:r w:rsidRPr="001B4C07">
        <w:t xml:space="preserve">, </w:t>
      </w:r>
      <w:r w:rsidRPr="001B4C07">
        <w:rPr>
          <w:b/>
        </w:rPr>
        <w:t>111</w:t>
      </w:r>
      <w:r w:rsidRPr="001B4C07">
        <w:t>, 17-37.</w:t>
      </w:r>
      <w:bookmarkEnd w:id="43"/>
    </w:p>
    <w:p w14:paraId="7A57219A" w14:textId="77777777" w:rsidR="00B93008" w:rsidRPr="001B4C07" w:rsidRDefault="00B93008" w:rsidP="001B4C07">
      <w:pPr>
        <w:pStyle w:val="EndNoteBibliography"/>
        <w:spacing w:after="0"/>
        <w:ind w:left="720" w:hanging="720"/>
      </w:pPr>
      <w:bookmarkStart w:id="44" w:name="_ENREF_45"/>
      <w:r w:rsidRPr="001B4C07">
        <w:t xml:space="preserve">Shaw, A.J., Shaw, B., Stenøien, H.K., Golinksi, G.K., Hassel, K. &amp; Flatberg, K.I. (2014b) Pleistocene survival, regional genetic structure and interspecific gene flow among three northern peat-mosses: </w:t>
      </w:r>
      <w:r w:rsidRPr="001B4C07">
        <w:rPr>
          <w:i/>
        </w:rPr>
        <w:t xml:space="preserve">Sphagnum inexspectatum, S. orientale </w:t>
      </w:r>
      <w:r w:rsidRPr="001B4C07">
        <w:t xml:space="preserve">and </w:t>
      </w:r>
      <w:r w:rsidRPr="001B4C07">
        <w:rPr>
          <w:i/>
        </w:rPr>
        <w:t>S. miyabeanum</w:t>
      </w:r>
      <w:r w:rsidRPr="001B4C07">
        <w:t xml:space="preserve">. </w:t>
      </w:r>
      <w:r w:rsidRPr="001B4C07">
        <w:rPr>
          <w:i/>
        </w:rPr>
        <w:t>Journal of Biogeography</w:t>
      </w:r>
      <w:r w:rsidRPr="001B4C07">
        <w:t xml:space="preserve">, </w:t>
      </w:r>
      <w:r w:rsidRPr="001B4C07">
        <w:rPr>
          <w:b/>
        </w:rPr>
        <w:t>42</w:t>
      </w:r>
      <w:r w:rsidRPr="001B4C07">
        <w:t>, 364-376.</w:t>
      </w:r>
      <w:bookmarkEnd w:id="44"/>
    </w:p>
    <w:p w14:paraId="7BB0FEB6" w14:textId="77777777" w:rsidR="00B93008" w:rsidRPr="001B4C07" w:rsidRDefault="00B93008" w:rsidP="001B4C07">
      <w:pPr>
        <w:pStyle w:val="EndNoteBibliography"/>
        <w:spacing w:after="0"/>
        <w:ind w:left="720" w:hanging="720"/>
      </w:pPr>
      <w:bookmarkStart w:id="45" w:name="_ENREF_46"/>
      <w:r w:rsidRPr="001B4C07">
        <w:lastRenderedPageBreak/>
        <w:t xml:space="preserve">Skrede, I., Borgen, L. &amp; Brochmann, C. (2009) Genetic structuring in three closely related circumpolar plant species: AFLP versus microsatellite markers and high-arctic versus arctic-alpine distributions. </w:t>
      </w:r>
      <w:r w:rsidRPr="001B4C07">
        <w:rPr>
          <w:i/>
        </w:rPr>
        <w:t>Heredity</w:t>
      </w:r>
      <w:r w:rsidRPr="001B4C07">
        <w:t xml:space="preserve">, </w:t>
      </w:r>
      <w:r w:rsidRPr="001B4C07">
        <w:rPr>
          <w:b/>
        </w:rPr>
        <w:t>102</w:t>
      </w:r>
      <w:r w:rsidRPr="001B4C07">
        <w:t>, 293-302.</w:t>
      </w:r>
      <w:bookmarkEnd w:id="45"/>
    </w:p>
    <w:p w14:paraId="5028905D" w14:textId="77777777" w:rsidR="00B93008" w:rsidRPr="001B4C07" w:rsidRDefault="00B93008" w:rsidP="001B4C07">
      <w:pPr>
        <w:pStyle w:val="EndNoteBibliography"/>
        <w:spacing w:after="0"/>
        <w:ind w:left="720" w:hanging="720"/>
      </w:pPr>
      <w:bookmarkStart w:id="46" w:name="_ENREF_47"/>
      <w:r w:rsidRPr="001B4C07">
        <w:t>Stenøien, H.K. &amp; Såstad, S.M. (1999) Genetic structure in three haploid peat mosses (</w:t>
      </w:r>
      <w:r w:rsidRPr="001B4C07">
        <w:rPr>
          <w:i/>
        </w:rPr>
        <w:t>Sphagnum</w:t>
      </w:r>
      <w:r w:rsidRPr="001B4C07">
        <w:t xml:space="preserve">). </w:t>
      </w:r>
      <w:r w:rsidRPr="001B4C07">
        <w:rPr>
          <w:i/>
        </w:rPr>
        <w:t>Heredity</w:t>
      </w:r>
      <w:r w:rsidRPr="001B4C07">
        <w:t xml:space="preserve">, </w:t>
      </w:r>
      <w:r w:rsidRPr="001B4C07">
        <w:rPr>
          <w:b/>
        </w:rPr>
        <w:t>82</w:t>
      </w:r>
      <w:r w:rsidRPr="001B4C07">
        <w:t>, 391-400.</w:t>
      </w:r>
      <w:bookmarkEnd w:id="46"/>
    </w:p>
    <w:p w14:paraId="3F37308D" w14:textId="77777777" w:rsidR="00B93008" w:rsidRPr="001B4C07" w:rsidRDefault="00B93008" w:rsidP="001B4C07">
      <w:pPr>
        <w:pStyle w:val="EndNoteBibliography"/>
        <w:spacing w:after="0"/>
        <w:ind w:left="720" w:hanging="720"/>
      </w:pPr>
      <w:bookmarkStart w:id="47" w:name="_ENREF_48"/>
      <w:r w:rsidRPr="001B4C07">
        <w:t xml:space="preserve">Stenøien, H.K. (2008) Slow molecular evolution in 18S rDNA, rbcL and nad5 genes of mosses compared with higher plants. </w:t>
      </w:r>
      <w:r w:rsidRPr="001B4C07">
        <w:rPr>
          <w:i/>
        </w:rPr>
        <w:t>Journal of Evolutionary Biology</w:t>
      </w:r>
      <w:r w:rsidRPr="001B4C07">
        <w:t xml:space="preserve">, </w:t>
      </w:r>
      <w:r w:rsidRPr="001B4C07">
        <w:rPr>
          <w:b/>
        </w:rPr>
        <w:t>21</w:t>
      </w:r>
      <w:r w:rsidRPr="001B4C07">
        <w:t>, 566-571.</w:t>
      </w:r>
      <w:bookmarkEnd w:id="47"/>
    </w:p>
    <w:p w14:paraId="434E7939" w14:textId="77777777" w:rsidR="00B93008" w:rsidRPr="001B4C07" w:rsidRDefault="00B93008" w:rsidP="001B4C07">
      <w:pPr>
        <w:pStyle w:val="EndNoteBibliography"/>
        <w:spacing w:after="0"/>
        <w:ind w:left="720" w:hanging="720"/>
      </w:pPr>
      <w:bookmarkStart w:id="48" w:name="_ENREF_49"/>
      <w:r w:rsidRPr="001B4C07">
        <w:t xml:space="preserve">Stenøien, H.K., Shaw, A.J., Shaw, B., Hassel, K. &amp; Gunnarsson, U. (2011) North American origin and recent European establishment of the amphi-Atlantic peat moss </w:t>
      </w:r>
      <w:r w:rsidRPr="001B4C07">
        <w:rPr>
          <w:i/>
        </w:rPr>
        <w:t>Sphagnum angermanicum</w:t>
      </w:r>
      <w:r w:rsidRPr="001B4C07">
        <w:t xml:space="preserve">. </w:t>
      </w:r>
      <w:r w:rsidRPr="001B4C07">
        <w:rPr>
          <w:i/>
        </w:rPr>
        <w:t>Evolution</w:t>
      </w:r>
      <w:r w:rsidRPr="001B4C07">
        <w:t xml:space="preserve">, </w:t>
      </w:r>
      <w:r w:rsidRPr="001B4C07">
        <w:rPr>
          <w:b/>
        </w:rPr>
        <w:t>65</w:t>
      </w:r>
      <w:r w:rsidRPr="001B4C07">
        <w:t>, 1181-1194.</w:t>
      </w:r>
      <w:bookmarkEnd w:id="48"/>
    </w:p>
    <w:p w14:paraId="348D5E0B" w14:textId="77777777" w:rsidR="00B93008" w:rsidRPr="001B4C07" w:rsidRDefault="00B93008" w:rsidP="001B4C07">
      <w:pPr>
        <w:pStyle w:val="EndNoteBibliography"/>
        <w:spacing w:after="0"/>
        <w:ind w:left="720" w:hanging="720"/>
      </w:pPr>
      <w:bookmarkStart w:id="49" w:name="_ENREF_50"/>
      <w:r w:rsidRPr="001B4C07">
        <w:t xml:space="preserve">Sundberg, S. &amp; Rydin, H. (2002) Habitat requirements for establishment of </w:t>
      </w:r>
      <w:r w:rsidRPr="001B4C07">
        <w:rPr>
          <w:i/>
        </w:rPr>
        <w:t>Sphagnum</w:t>
      </w:r>
      <w:r w:rsidRPr="001B4C07">
        <w:t xml:space="preserve"> from spores. </w:t>
      </w:r>
      <w:r w:rsidRPr="001B4C07">
        <w:rPr>
          <w:i/>
        </w:rPr>
        <w:t>Journal of Ecology</w:t>
      </w:r>
      <w:r w:rsidRPr="001B4C07">
        <w:t xml:space="preserve">, </w:t>
      </w:r>
      <w:r w:rsidRPr="001B4C07">
        <w:rPr>
          <w:b/>
        </w:rPr>
        <w:t>90</w:t>
      </w:r>
      <w:r w:rsidRPr="001B4C07">
        <w:t>, 268-278.</w:t>
      </w:r>
      <w:bookmarkEnd w:id="49"/>
    </w:p>
    <w:p w14:paraId="2E5D99C6" w14:textId="77777777" w:rsidR="00B93008" w:rsidRPr="001B4C07" w:rsidRDefault="00B93008" w:rsidP="001B4C07">
      <w:pPr>
        <w:pStyle w:val="EndNoteBibliography"/>
        <w:spacing w:after="0"/>
        <w:ind w:left="720" w:hanging="720"/>
      </w:pPr>
      <w:bookmarkStart w:id="50" w:name="_ENREF_51"/>
      <w:r w:rsidRPr="001B4C07">
        <w:t xml:space="preserve">Sundberg, S. (2010) Size matters for violent discharge height and settling speed of </w:t>
      </w:r>
      <w:r w:rsidRPr="001B4C07">
        <w:rPr>
          <w:i/>
        </w:rPr>
        <w:t>Sphagnum</w:t>
      </w:r>
      <w:r w:rsidRPr="001B4C07">
        <w:t xml:space="preserve"> spores: important attributes for dispersal potential. </w:t>
      </w:r>
      <w:r w:rsidRPr="001B4C07">
        <w:rPr>
          <w:i/>
        </w:rPr>
        <w:t>Annals of Botany</w:t>
      </w:r>
      <w:r w:rsidRPr="001B4C07">
        <w:t xml:space="preserve">, </w:t>
      </w:r>
      <w:r w:rsidRPr="001B4C07">
        <w:rPr>
          <w:b/>
        </w:rPr>
        <w:t>105</w:t>
      </w:r>
      <w:r w:rsidRPr="001B4C07">
        <w:t>, 291-300.</w:t>
      </w:r>
      <w:bookmarkEnd w:id="50"/>
    </w:p>
    <w:p w14:paraId="57E1093C" w14:textId="77777777" w:rsidR="00B93008" w:rsidRDefault="00B93008" w:rsidP="001B4C07">
      <w:pPr>
        <w:pStyle w:val="EndNoteBibliography"/>
        <w:spacing w:after="0"/>
        <w:ind w:left="720" w:hanging="720"/>
      </w:pPr>
      <w:bookmarkStart w:id="51" w:name="_ENREF_52"/>
      <w:r w:rsidRPr="001B4C07">
        <w:t xml:space="preserve">Sundberg, S. (2012) Spore rain in relation to regional sources and beyond. </w:t>
      </w:r>
      <w:r w:rsidRPr="001B4C07">
        <w:rPr>
          <w:i/>
        </w:rPr>
        <w:t>Ecography</w:t>
      </w:r>
      <w:r w:rsidRPr="001B4C07">
        <w:t xml:space="preserve">, </w:t>
      </w:r>
      <w:r w:rsidRPr="001B4C07">
        <w:rPr>
          <w:b/>
        </w:rPr>
        <w:t>35</w:t>
      </w:r>
      <w:r w:rsidRPr="001B4C07">
        <w:t>, 364-373.</w:t>
      </w:r>
      <w:bookmarkEnd w:id="51"/>
    </w:p>
    <w:p w14:paraId="6F2C277F" w14:textId="77777777" w:rsidR="00B93008" w:rsidRPr="00253BE8" w:rsidRDefault="00B93008" w:rsidP="001B4C07">
      <w:pPr>
        <w:pStyle w:val="EndNoteBibliography"/>
        <w:spacing w:after="0"/>
        <w:ind w:left="720" w:hanging="720"/>
      </w:pPr>
      <w:r>
        <w:t xml:space="preserve">Szövényi, P., Hock, Z., Schneller, J.J. &amp; Tóth, Z. (2007) Multilocus dataset reveals demographic histories of two peat mosses in Europe. </w:t>
      </w:r>
      <w:r>
        <w:rPr>
          <w:i/>
        </w:rPr>
        <w:t>BMC Evolutionary Biology</w:t>
      </w:r>
      <w:r>
        <w:t xml:space="preserve">, </w:t>
      </w:r>
      <w:r>
        <w:rPr>
          <w:b/>
        </w:rPr>
        <w:t>7</w:t>
      </w:r>
      <w:r>
        <w:t>, 144</w:t>
      </w:r>
    </w:p>
    <w:p w14:paraId="0BF43823" w14:textId="4662D20A" w:rsidR="00B93008" w:rsidRPr="001B4C07" w:rsidRDefault="00B93008" w:rsidP="001B4C07">
      <w:pPr>
        <w:pStyle w:val="EndNoteBibliography"/>
        <w:spacing w:after="0"/>
        <w:ind w:left="720" w:hanging="720"/>
      </w:pPr>
      <w:bookmarkStart w:id="52" w:name="_ENREF_53"/>
      <w:r w:rsidRPr="001B4C07">
        <w:t>Szöv</w:t>
      </w:r>
      <w:r w:rsidR="00234C9D">
        <w:t>é</w:t>
      </w:r>
      <w:r w:rsidRPr="001B4C07">
        <w:t xml:space="preserve">nyi, P., Terracciano, S., Ricca, M., Giordano, S. &amp; Shaw, A.J. (2008) Recent divergence, intercontinental dispersal and shared polymorphism are shaping the genetic structure of amphi-Atlantic peatmoss populations. </w:t>
      </w:r>
      <w:r w:rsidRPr="001B4C07">
        <w:rPr>
          <w:i/>
        </w:rPr>
        <w:t>Molecular Ecology</w:t>
      </w:r>
      <w:r w:rsidRPr="001B4C07">
        <w:t xml:space="preserve">, </w:t>
      </w:r>
      <w:r w:rsidRPr="001B4C07">
        <w:rPr>
          <w:b/>
        </w:rPr>
        <w:t>17</w:t>
      </w:r>
      <w:r w:rsidRPr="001B4C07">
        <w:t>, 5364-5377.</w:t>
      </w:r>
      <w:bookmarkEnd w:id="52"/>
    </w:p>
    <w:p w14:paraId="331A5A14" w14:textId="77777777" w:rsidR="00B93008" w:rsidRPr="001B4C07" w:rsidRDefault="00B93008" w:rsidP="001B4C07">
      <w:pPr>
        <w:pStyle w:val="EndNoteBibliography"/>
        <w:spacing w:after="0"/>
        <w:ind w:left="720" w:hanging="720"/>
      </w:pPr>
      <w:bookmarkStart w:id="53" w:name="_ENREF_54"/>
      <w:r w:rsidRPr="001B4C07">
        <w:lastRenderedPageBreak/>
        <w:t xml:space="preserve">Szövényi, P., Sundberg, S. &amp; Shaw, A.J. (2012) Long-distance dispersal and genetic structure of natural populations: an assessment of the inverse isolation hypothesis in peat mosses. </w:t>
      </w:r>
      <w:r w:rsidRPr="001B4C07">
        <w:rPr>
          <w:i/>
        </w:rPr>
        <w:t>Molecular Ecology</w:t>
      </w:r>
      <w:r w:rsidRPr="001B4C07">
        <w:t xml:space="preserve">, </w:t>
      </w:r>
      <w:r w:rsidRPr="001B4C07">
        <w:rPr>
          <w:b/>
        </w:rPr>
        <w:t>21</w:t>
      </w:r>
      <w:r w:rsidRPr="001B4C07">
        <w:t>, 5461-5472.</w:t>
      </w:r>
      <w:bookmarkEnd w:id="53"/>
    </w:p>
    <w:p w14:paraId="14FE700F" w14:textId="77777777" w:rsidR="00B93008" w:rsidRPr="001B4C07" w:rsidRDefault="00B93008" w:rsidP="001B4C07">
      <w:pPr>
        <w:pStyle w:val="EndNoteBibliography"/>
        <w:spacing w:after="0"/>
        <w:ind w:left="720" w:hanging="720"/>
      </w:pPr>
      <w:bookmarkStart w:id="54" w:name="_ENREF_55"/>
      <w:r w:rsidRPr="001B4C07">
        <w:t xml:space="preserve">Såstad, S., Pedersen, B. &amp; Digre, K. (1999) Habitat-specific genetic effects on growth rate and morphology across pH and water-level gradients within a population of the moss </w:t>
      </w:r>
      <w:r w:rsidRPr="001B4C07">
        <w:rPr>
          <w:i/>
        </w:rPr>
        <w:t>Sphagnum angustifolium</w:t>
      </w:r>
      <w:r w:rsidRPr="001B4C07">
        <w:t xml:space="preserve"> (</w:t>
      </w:r>
      <w:r w:rsidRPr="001B4C07">
        <w:rPr>
          <w:i/>
        </w:rPr>
        <w:t>Sphagnaceae</w:t>
      </w:r>
      <w:r w:rsidRPr="001B4C07">
        <w:t xml:space="preserve">). </w:t>
      </w:r>
      <w:r w:rsidRPr="001B4C07">
        <w:rPr>
          <w:i/>
        </w:rPr>
        <w:t>American Journal of Botany</w:t>
      </w:r>
      <w:r w:rsidRPr="001B4C07">
        <w:t xml:space="preserve">, </w:t>
      </w:r>
      <w:r w:rsidRPr="001B4C07">
        <w:rPr>
          <w:b/>
        </w:rPr>
        <w:t>86</w:t>
      </w:r>
      <w:r w:rsidRPr="001B4C07">
        <w:t>, 1687-1698.</w:t>
      </w:r>
      <w:bookmarkEnd w:id="54"/>
    </w:p>
    <w:p w14:paraId="001DAB2C" w14:textId="77777777" w:rsidR="00B93008" w:rsidRPr="001B4C07" w:rsidRDefault="00B93008" w:rsidP="001B4C07">
      <w:pPr>
        <w:pStyle w:val="EndNoteBibliography"/>
        <w:spacing w:after="0"/>
        <w:ind w:left="720" w:hanging="720"/>
      </w:pPr>
      <w:bookmarkStart w:id="55" w:name="_ENREF_56"/>
      <w:r w:rsidRPr="001B4C07">
        <w:t xml:space="preserve">Thingsgaard, K. (2001) Population structure and genetic diversity of the amphiatlantic haploid peatmoss </w:t>
      </w:r>
      <w:r w:rsidRPr="001B4C07">
        <w:rPr>
          <w:i/>
        </w:rPr>
        <w:t>Sphagnum affine</w:t>
      </w:r>
      <w:r w:rsidRPr="001B4C07">
        <w:t xml:space="preserve"> (Sphagnopsida). </w:t>
      </w:r>
      <w:r w:rsidRPr="001B4C07">
        <w:rPr>
          <w:i/>
        </w:rPr>
        <w:t>Heredity</w:t>
      </w:r>
      <w:r w:rsidRPr="001B4C07">
        <w:t xml:space="preserve">, </w:t>
      </w:r>
      <w:r w:rsidRPr="001B4C07">
        <w:rPr>
          <w:b/>
        </w:rPr>
        <w:t>87</w:t>
      </w:r>
      <w:r w:rsidRPr="001B4C07">
        <w:t>, 485-96.</w:t>
      </w:r>
      <w:bookmarkEnd w:id="55"/>
    </w:p>
    <w:p w14:paraId="0D3C618C" w14:textId="77777777" w:rsidR="00B93008" w:rsidRPr="001B4C07" w:rsidRDefault="00B93008" w:rsidP="001B4C07">
      <w:pPr>
        <w:pStyle w:val="EndNoteBibliography"/>
        <w:spacing w:after="0"/>
        <w:ind w:left="720" w:hanging="720"/>
      </w:pPr>
      <w:bookmarkStart w:id="56" w:name="_ENREF_57"/>
      <w:r w:rsidRPr="001B4C07">
        <w:t xml:space="preserve">Tilman, D. (2004) Niche tradeoffs, neutrality, and community structure: a stochastic theory of resource competition, invasion, and community assembly. </w:t>
      </w:r>
      <w:r w:rsidRPr="001B4C07">
        <w:rPr>
          <w:i/>
        </w:rPr>
        <w:t>Proceedings of the National Academy of Sciences of the United States of America</w:t>
      </w:r>
      <w:r w:rsidRPr="001B4C07">
        <w:t xml:space="preserve">, </w:t>
      </w:r>
      <w:r w:rsidRPr="001B4C07">
        <w:rPr>
          <w:b/>
        </w:rPr>
        <w:t>101</w:t>
      </w:r>
      <w:r w:rsidRPr="001B4C07">
        <w:t>, 10854-10861.</w:t>
      </w:r>
      <w:bookmarkEnd w:id="56"/>
    </w:p>
    <w:p w14:paraId="6076F1EE" w14:textId="351B80F3" w:rsidR="00B93008" w:rsidRPr="001B4C07" w:rsidRDefault="00B93008" w:rsidP="001B4C07">
      <w:pPr>
        <w:pStyle w:val="EndNoteBibliography"/>
        <w:spacing w:after="0"/>
        <w:ind w:left="720" w:hanging="720"/>
      </w:pPr>
      <w:bookmarkStart w:id="57" w:name="_ENREF_58"/>
      <w:r w:rsidRPr="001B4C07">
        <w:t>van Zanten, B.O. &amp; P</w:t>
      </w:r>
      <w:r w:rsidR="008471A2">
        <w:t>ó</w:t>
      </w:r>
      <w:r w:rsidRPr="001B4C07">
        <w:t xml:space="preserve">cs, T. (1982) Distribution and dispersal of bryophytes. </w:t>
      </w:r>
      <w:r w:rsidRPr="001B4C07">
        <w:rPr>
          <w:i/>
        </w:rPr>
        <w:t>Advances in Bryology</w:t>
      </w:r>
      <w:r w:rsidRPr="001B4C07">
        <w:t xml:space="preserve"> (ed. by Schultze-Motel, W.), pp. 479-562. J. Cramer, Lehre, Germany.</w:t>
      </w:r>
      <w:bookmarkEnd w:id="57"/>
    </w:p>
    <w:p w14:paraId="4E2C16E9" w14:textId="77777777" w:rsidR="00B93008" w:rsidRPr="001B4C07" w:rsidRDefault="00B93008" w:rsidP="001B4C07">
      <w:pPr>
        <w:pStyle w:val="EndNoteBibliography"/>
        <w:spacing w:after="0"/>
        <w:ind w:left="720" w:hanging="720"/>
      </w:pPr>
      <w:bookmarkStart w:id="58" w:name="_ENREF_59"/>
      <w:r w:rsidRPr="001B4C07">
        <w:t xml:space="preserve">Vanderpoorten, A., Gradstein, S.R., Carine, M.A. &amp; Devos, N. (2010) The ghosts of Gondwana and Laurasia in modern liverwort distributions. </w:t>
      </w:r>
      <w:r w:rsidRPr="001B4C07">
        <w:rPr>
          <w:i/>
        </w:rPr>
        <w:t>Biological Reviews</w:t>
      </w:r>
      <w:r w:rsidRPr="001B4C07">
        <w:t xml:space="preserve">, </w:t>
      </w:r>
      <w:r w:rsidRPr="001B4C07">
        <w:rPr>
          <w:b/>
        </w:rPr>
        <w:t>85</w:t>
      </w:r>
      <w:r w:rsidRPr="001B4C07">
        <w:t>, 471-487.</w:t>
      </w:r>
      <w:bookmarkEnd w:id="58"/>
    </w:p>
    <w:p w14:paraId="0C77C2F0" w14:textId="77777777" w:rsidR="00B93008" w:rsidRPr="001B4C07" w:rsidRDefault="00B93008" w:rsidP="001B4C07">
      <w:pPr>
        <w:pStyle w:val="EndNoteBibliography"/>
        <w:ind w:left="720" w:hanging="720"/>
      </w:pPr>
      <w:bookmarkStart w:id="59" w:name="_ENREF_60"/>
      <w:r w:rsidRPr="001B4C07">
        <w:t xml:space="preserve">Wilkinson, D.M., Koumoutsaris, S., Mitchell, E.A.D. &amp; Bey, I. (2012) Modelling the effect of size on the aerial dispersal of microorganisms. </w:t>
      </w:r>
      <w:r w:rsidRPr="001B4C07">
        <w:rPr>
          <w:i/>
        </w:rPr>
        <w:t>Journal of Biogeography</w:t>
      </w:r>
      <w:r w:rsidRPr="001B4C07">
        <w:t xml:space="preserve">, </w:t>
      </w:r>
      <w:r w:rsidRPr="001B4C07">
        <w:rPr>
          <w:b/>
        </w:rPr>
        <w:t>39</w:t>
      </w:r>
      <w:r w:rsidRPr="001B4C07">
        <w:t>, 89-97.</w:t>
      </w:r>
      <w:bookmarkEnd w:id="59"/>
    </w:p>
    <w:p w14:paraId="697E1FF1" w14:textId="77777777" w:rsidR="00B93008" w:rsidRPr="00CC1C3F" w:rsidRDefault="00B93008" w:rsidP="00AF1F07">
      <w:pPr>
        <w:rPr>
          <w:rFonts w:ascii="Times New Roman" w:hAnsi="Times New Roman"/>
          <w:sz w:val="24"/>
          <w:szCs w:val="24"/>
          <w:lang w:val="en-GB"/>
        </w:rPr>
      </w:pPr>
    </w:p>
    <w:p w14:paraId="269C4794" w14:textId="77777777" w:rsidR="00B93008" w:rsidRPr="00CC1C3F" w:rsidRDefault="00B93008" w:rsidP="00AF1F07">
      <w:pPr>
        <w:rPr>
          <w:rFonts w:ascii="Times New Roman" w:hAnsi="Times New Roman"/>
          <w:b/>
          <w:sz w:val="24"/>
          <w:szCs w:val="24"/>
          <w:lang w:val="en-GB"/>
        </w:rPr>
      </w:pPr>
      <w:r w:rsidRPr="00CC1C3F">
        <w:rPr>
          <w:rFonts w:ascii="Times New Roman" w:hAnsi="Times New Roman"/>
          <w:sz w:val="24"/>
          <w:szCs w:val="24"/>
          <w:lang w:val="en-GB"/>
        </w:rPr>
        <w:br w:type="page"/>
      </w:r>
      <w:r w:rsidRPr="00CC1C3F">
        <w:rPr>
          <w:rFonts w:ascii="Times New Roman" w:hAnsi="Times New Roman"/>
          <w:b/>
          <w:sz w:val="24"/>
          <w:szCs w:val="24"/>
          <w:lang w:val="en-GB"/>
        </w:rPr>
        <w:lastRenderedPageBreak/>
        <w:t>SUPPORTING INFORMATION</w:t>
      </w:r>
    </w:p>
    <w:p w14:paraId="5472C93D" w14:textId="77777777" w:rsidR="00B93008" w:rsidRPr="00CC1C3F" w:rsidRDefault="00B93008" w:rsidP="00AF1F07">
      <w:pPr>
        <w:rPr>
          <w:rFonts w:ascii="Times New Roman" w:hAnsi="Times New Roman"/>
          <w:sz w:val="24"/>
          <w:szCs w:val="24"/>
          <w:lang w:val="en-GB"/>
        </w:rPr>
      </w:pPr>
      <w:r w:rsidRPr="00CC1C3F">
        <w:rPr>
          <w:rFonts w:ascii="Times New Roman" w:hAnsi="Times New Roman"/>
          <w:sz w:val="24"/>
          <w:szCs w:val="24"/>
          <w:lang w:val="en-GB"/>
        </w:rPr>
        <w:t xml:space="preserve">Additional Supporting Information </w:t>
      </w:r>
      <w:proofErr w:type="gramStart"/>
      <w:r w:rsidRPr="00CC1C3F">
        <w:rPr>
          <w:rFonts w:ascii="Times New Roman" w:hAnsi="Times New Roman"/>
          <w:sz w:val="24"/>
          <w:szCs w:val="24"/>
          <w:lang w:val="en-GB"/>
        </w:rPr>
        <w:t>may be found</w:t>
      </w:r>
      <w:proofErr w:type="gramEnd"/>
      <w:r w:rsidRPr="00CC1C3F">
        <w:rPr>
          <w:rFonts w:ascii="Times New Roman" w:hAnsi="Times New Roman"/>
          <w:sz w:val="24"/>
          <w:szCs w:val="24"/>
          <w:lang w:val="en-GB"/>
        </w:rPr>
        <w:t xml:space="preserve"> in the online version of this article:</w:t>
      </w:r>
    </w:p>
    <w:p w14:paraId="529F0625" w14:textId="77777777" w:rsidR="00B93008" w:rsidRPr="00CC1C3F" w:rsidRDefault="00B93008" w:rsidP="00AF1F07">
      <w:pPr>
        <w:rPr>
          <w:rFonts w:ascii="Times New Roman" w:hAnsi="Times New Roman"/>
          <w:sz w:val="24"/>
          <w:szCs w:val="24"/>
          <w:lang w:val="en-GB"/>
        </w:rPr>
      </w:pPr>
      <w:r w:rsidRPr="00CC1C3F">
        <w:rPr>
          <w:rFonts w:ascii="Times New Roman" w:hAnsi="Times New Roman"/>
          <w:b/>
          <w:sz w:val="24"/>
          <w:szCs w:val="24"/>
          <w:lang w:val="en-GB"/>
        </w:rPr>
        <w:t xml:space="preserve">Appendix S1 </w:t>
      </w:r>
      <w:r w:rsidRPr="00CC1C3F">
        <w:rPr>
          <w:rFonts w:ascii="Times New Roman" w:hAnsi="Times New Roman"/>
          <w:sz w:val="24"/>
          <w:szCs w:val="24"/>
          <w:lang w:val="en-GB"/>
        </w:rPr>
        <w:t xml:space="preserve">Distribution </w:t>
      </w:r>
      <w:r>
        <w:rPr>
          <w:rFonts w:ascii="Times New Roman" w:hAnsi="Times New Roman"/>
          <w:sz w:val="24"/>
          <w:szCs w:val="24"/>
          <w:lang w:val="en-GB"/>
        </w:rPr>
        <w:t>ranges</w:t>
      </w:r>
      <w:r w:rsidRPr="00CC1C3F">
        <w:rPr>
          <w:rFonts w:ascii="Times New Roman" w:hAnsi="Times New Roman"/>
          <w:sz w:val="24"/>
          <w:szCs w:val="24"/>
          <w:lang w:val="en-GB"/>
        </w:rPr>
        <w:t>, voucher lists, a</w:t>
      </w:r>
      <w:r>
        <w:rPr>
          <w:rFonts w:ascii="Times New Roman" w:hAnsi="Times New Roman"/>
          <w:sz w:val="24"/>
          <w:szCs w:val="24"/>
          <w:lang w:val="en-GB"/>
        </w:rPr>
        <w:t>nd microsatellite data</w:t>
      </w:r>
    </w:p>
    <w:p w14:paraId="39BBA33E" w14:textId="77777777" w:rsidR="00B93008" w:rsidRPr="00CC1C3F" w:rsidRDefault="00B93008" w:rsidP="00AF1F07">
      <w:pPr>
        <w:rPr>
          <w:rFonts w:ascii="Times New Roman" w:hAnsi="Times New Roman"/>
          <w:sz w:val="24"/>
          <w:szCs w:val="24"/>
          <w:lang w:val="en-GB"/>
        </w:rPr>
      </w:pPr>
      <w:r w:rsidRPr="00CC1C3F">
        <w:rPr>
          <w:rFonts w:ascii="Times New Roman" w:hAnsi="Times New Roman"/>
          <w:b/>
          <w:sz w:val="24"/>
          <w:szCs w:val="24"/>
          <w:lang w:val="en-GB"/>
        </w:rPr>
        <w:t xml:space="preserve">Appendix S2 </w:t>
      </w:r>
      <w:r w:rsidRPr="00CC1C3F">
        <w:rPr>
          <w:rFonts w:ascii="Times New Roman" w:hAnsi="Times New Roman"/>
          <w:sz w:val="24"/>
          <w:szCs w:val="24"/>
          <w:lang w:val="en-GB"/>
        </w:rPr>
        <w:t>Choosing the best K</w:t>
      </w:r>
    </w:p>
    <w:p w14:paraId="6E724747" w14:textId="77777777" w:rsidR="00B93008" w:rsidRPr="00CC1C3F" w:rsidRDefault="00B93008" w:rsidP="00AF1F07">
      <w:pPr>
        <w:rPr>
          <w:rFonts w:ascii="Times New Roman" w:hAnsi="Times New Roman"/>
          <w:sz w:val="24"/>
          <w:szCs w:val="24"/>
          <w:lang w:val="en-GB"/>
        </w:rPr>
      </w:pPr>
      <w:r w:rsidRPr="00CC1C3F">
        <w:rPr>
          <w:rFonts w:ascii="Times New Roman" w:hAnsi="Times New Roman"/>
          <w:b/>
          <w:sz w:val="24"/>
          <w:szCs w:val="24"/>
          <w:lang w:val="en-GB"/>
        </w:rPr>
        <w:t xml:space="preserve">Appendix S3 </w:t>
      </w:r>
      <w:r w:rsidRPr="00CC1C3F">
        <w:rPr>
          <w:rFonts w:ascii="Times New Roman" w:hAnsi="Times New Roman"/>
          <w:sz w:val="24"/>
          <w:szCs w:val="24"/>
          <w:lang w:val="en-GB"/>
        </w:rPr>
        <w:t>Historical demography results</w:t>
      </w:r>
    </w:p>
    <w:p w14:paraId="3125731E" w14:textId="77777777" w:rsidR="00B93008" w:rsidRPr="00CC1C3F" w:rsidRDefault="00B93008" w:rsidP="00AF1F07">
      <w:pPr>
        <w:rPr>
          <w:rFonts w:ascii="Times New Roman" w:hAnsi="Times New Roman"/>
          <w:sz w:val="24"/>
          <w:szCs w:val="24"/>
          <w:lang w:val="en-GB"/>
        </w:rPr>
      </w:pPr>
    </w:p>
    <w:p w14:paraId="04BE1759" w14:textId="77777777" w:rsidR="00B93008" w:rsidRPr="00CC1C3F" w:rsidRDefault="00B93008" w:rsidP="00AF1F07">
      <w:pPr>
        <w:rPr>
          <w:rFonts w:ascii="Times New Roman" w:hAnsi="Times New Roman"/>
          <w:b/>
          <w:sz w:val="24"/>
          <w:szCs w:val="24"/>
          <w:lang w:val="en-GB"/>
        </w:rPr>
      </w:pPr>
      <w:r w:rsidRPr="00CC1C3F">
        <w:rPr>
          <w:rFonts w:ascii="Times New Roman" w:hAnsi="Times New Roman"/>
          <w:b/>
          <w:sz w:val="24"/>
          <w:szCs w:val="24"/>
          <w:lang w:val="en-GB"/>
        </w:rPr>
        <w:t>BIOSKETCH</w:t>
      </w:r>
    </w:p>
    <w:p w14:paraId="0B9275D2" w14:textId="77777777" w:rsidR="00B93008" w:rsidRPr="00CC1C3F" w:rsidRDefault="00B93008" w:rsidP="00AF1F07">
      <w:pPr>
        <w:rPr>
          <w:rFonts w:ascii="Times New Roman" w:hAnsi="Times New Roman"/>
          <w:color w:val="000000"/>
          <w:sz w:val="24"/>
          <w:szCs w:val="24"/>
          <w:shd w:val="clear" w:color="auto" w:fill="FFFFFF"/>
          <w:lang w:val="en-GB"/>
        </w:rPr>
      </w:pPr>
      <w:r w:rsidRPr="00CC1C3F">
        <w:rPr>
          <w:rFonts w:ascii="Times New Roman" w:hAnsi="Times New Roman"/>
          <w:b/>
          <w:color w:val="000000"/>
          <w:sz w:val="24"/>
          <w:szCs w:val="24"/>
          <w:shd w:val="clear" w:color="auto" w:fill="FFFFFF"/>
          <w:lang w:val="en-GB"/>
        </w:rPr>
        <w:t xml:space="preserve">Magni Olsen </w:t>
      </w:r>
      <w:proofErr w:type="spellStart"/>
      <w:r w:rsidRPr="00CC1C3F">
        <w:rPr>
          <w:rFonts w:ascii="Times New Roman" w:hAnsi="Times New Roman"/>
          <w:b/>
          <w:color w:val="000000"/>
          <w:sz w:val="24"/>
          <w:szCs w:val="24"/>
          <w:shd w:val="clear" w:color="auto" w:fill="FFFFFF"/>
          <w:lang w:val="en-GB"/>
        </w:rPr>
        <w:t>Kyrkjeeide</w:t>
      </w:r>
      <w:proofErr w:type="spellEnd"/>
      <w:r w:rsidRPr="00CC1C3F">
        <w:rPr>
          <w:rFonts w:ascii="Times New Roman" w:hAnsi="Times New Roman"/>
          <w:color w:val="000000"/>
          <w:sz w:val="24"/>
          <w:szCs w:val="24"/>
          <w:shd w:val="clear" w:color="auto" w:fill="FFFFFF"/>
          <w:lang w:val="en-GB"/>
        </w:rPr>
        <w:t xml:space="preserve"> </w:t>
      </w:r>
      <w:r>
        <w:rPr>
          <w:rFonts w:ascii="Times New Roman" w:hAnsi="Times New Roman"/>
          <w:color w:val="000000"/>
          <w:sz w:val="24"/>
          <w:szCs w:val="24"/>
          <w:shd w:val="clear" w:color="auto" w:fill="FFFFFF"/>
          <w:lang w:val="en-GB"/>
        </w:rPr>
        <w:t xml:space="preserve">is interested in </w:t>
      </w:r>
      <w:proofErr w:type="spellStart"/>
      <w:r>
        <w:rPr>
          <w:rFonts w:ascii="Times New Roman" w:hAnsi="Times New Roman"/>
          <w:color w:val="000000"/>
          <w:sz w:val="24"/>
          <w:szCs w:val="24"/>
          <w:shd w:val="clear" w:color="auto" w:fill="FFFFFF"/>
          <w:lang w:val="en-GB"/>
        </w:rPr>
        <w:t>phylogeography</w:t>
      </w:r>
      <w:proofErr w:type="spellEnd"/>
      <w:r>
        <w:rPr>
          <w:rFonts w:ascii="Times New Roman" w:hAnsi="Times New Roman"/>
          <w:color w:val="000000"/>
          <w:sz w:val="24"/>
          <w:szCs w:val="24"/>
          <w:shd w:val="clear" w:color="auto" w:fill="FFFFFF"/>
          <w:lang w:val="en-GB"/>
        </w:rPr>
        <w:t xml:space="preserve"> and natural history of plants, especially bryophytes. This study is part of her PhD thesis on the </w:t>
      </w:r>
      <w:proofErr w:type="spellStart"/>
      <w:r>
        <w:rPr>
          <w:rFonts w:ascii="Times New Roman" w:hAnsi="Times New Roman"/>
          <w:color w:val="000000"/>
          <w:sz w:val="24"/>
          <w:szCs w:val="24"/>
          <w:shd w:val="clear" w:color="auto" w:fill="FFFFFF"/>
          <w:lang w:val="en-GB"/>
        </w:rPr>
        <w:t>phylogeography</w:t>
      </w:r>
      <w:proofErr w:type="spellEnd"/>
      <w:r>
        <w:rPr>
          <w:rFonts w:ascii="Times New Roman" w:hAnsi="Times New Roman"/>
          <w:color w:val="000000"/>
          <w:sz w:val="24"/>
          <w:szCs w:val="24"/>
          <w:shd w:val="clear" w:color="auto" w:fill="FFFFFF"/>
          <w:lang w:val="en-GB"/>
        </w:rPr>
        <w:t xml:space="preserve"> of </w:t>
      </w:r>
      <w:r>
        <w:rPr>
          <w:rFonts w:ascii="Times New Roman" w:hAnsi="Times New Roman"/>
          <w:i/>
          <w:color w:val="000000"/>
          <w:sz w:val="24"/>
          <w:szCs w:val="24"/>
          <w:shd w:val="clear" w:color="auto" w:fill="FFFFFF"/>
          <w:lang w:val="en-GB"/>
        </w:rPr>
        <w:t>Sphagnum</w:t>
      </w:r>
      <w:r>
        <w:rPr>
          <w:rFonts w:ascii="Times New Roman" w:hAnsi="Times New Roman"/>
          <w:color w:val="000000"/>
          <w:sz w:val="24"/>
          <w:szCs w:val="24"/>
          <w:shd w:val="clear" w:color="auto" w:fill="FFFFFF"/>
          <w:lang w:val="en-GB"/>
        </w:rPr>
        <w:t xml:space="preserve"> species in the Northern Hemisphere</w:t>
      </w:r>
      <w:r w:rsidRPr="00CC1C3F">
        <w:rPr>
          <w:rFonts w:ascii="Times New Roman" w:hAnsi="Times New Roman"/>
          <w:color w:val="000000"/>
          <w:sz w:val="24"/>
          <w:szCs w:val="24"/>
          <w:shd w:val="clear" w:color="auto" w:fill="FFFFFF"/>
          <w:lang w:val="en-GB"/>
        </w:rPr>
        <w:t>.</w:t>
      </w:r>
      <w:r>
        <w:rPr>
          <w:rFonts w:ascii="Times New Roman" w:hAnsi="Times New Roman"/>
          <w:color w:val="000000"/>
          <w:sz w:val="24"/>
          <w:szCs w:val="24"/>
          <w:shd w:val="clear" w:color="auto" w:fill="FFFFFF"/>
          <w:lang w:val="en-GB"/>
        </w:rPr>
        <w:t xml:space="preserve"> </w:t>
      </w:r>
      <w:r w:rsidRPr="00CC1C3F">
        <w:rPr>
          <w:rFonts w:ascii="Times New Roman" w:hAnsi="Times New Roman"/>
          <w:color w:val="000000"/>
          <w:sz w:val="24"/>
          <w:szCs w:val="24"/>
          <w:shd w:val="clear" w:color="auto" w:fill="FFFFFF"/>
          <w:lang w:val="en-GB"/>
        </w:rPr>
        <w:t>The co-authors work on plant evolution, population genetics and systematics.</w:t>
      </w:r>
    </w:p>
    <w:p w14:paraId="0CBEAD84" w14:textId="77777777" w:rsidR="00B93008" w:rsidRPr="00CC1C3F" w:rsidRDefault="00B93008" w:rsidP="00AF1F07">
      <w:pPr>
        <w:rPr>
          <w:rFonts w:ascii="Times New Roman" w:hAnsi="Times New Roman"/>
          <w:color w:val="000000"/>
          <w:sz w:val="24"/>
          <w:szCs w:val="24"/>
          <w:shd w:val="clear" w:color="auto" w:fill="FFFFFF"/>
          <w:lang w:val="en-GB"/>
        </w:rPr>
      </w:pPr>
      <w:r w:rsidRPr="00CC1C3F">
        <w:rPr>
          <w:rFonts w:ascii="Times New Roman" w:hAnsi="Times New Roman"/>
          <w:color w:val="000000"/>
          <w:sz w:val="24"/>
          <w:szCs w:val="24"/>
          <w:shd w:val="clear" w:color="auto" w:fill="FFFFFF"/>
          <w:lang w:val="en-GB"/>
        </w:rPr>
        <w:t>Author contributions: H.K.S. and K.H. conceived the idea, M.O.K., K.H. and K.I.F. collected the samples; M.O.K. carried out the lab work and analysed the data together with H.K.S.</w:t>
      </w:r>
      <w:r>
        <w:rPr>
          <w:rFonts w:ascii="Times New Roman" w:hAnsi="Times New Roman"/>
          <w:color w:val="000000"/>
          <w:sz w:val="24"/>
          <w:szCs w:val="24"/>
          <w:shd w:val="clear" w:color="auto" w:fill="FFFFFF"/>
          <w:lang w:val="en-GB"/>
        </w:rPr>
        <w:t xml:space="preserve">; </w:t>
      </w:r>
      <w:r w:rsidRPr="00CC1C3F">
        <w:rPr>
          <w:rFonts w:ascii="Times New Roman" w:hAnsi="Times New Roman"/>
          <w:color w:val="000000"/>
          <w:sz w:val="24"/>
          <w:szCs w:val="24"/>
          <w:shd w:val="clear" w:color="auto" w:fill="FFFFFF"/>
          <w:lang w:val="en-GB"/>
        </w:rPr>
        <w:t>M.O.K. led the writing; all co-authors commented and edited the manuscript.</w:t>
      </w:r>
    </w:p>
    <w:p w14:paraId="0A136B96" w14:textId="77777777" w:rsidR="00B93008" w:rsidRPr="00CC1C3F" w:rsidRDefault="00B93008" w:rsidP="00AF1F07">
      <w:pPr>
        <w:rPr>
          <w:rFonts w:ascii="Times New Roman" w:hAnsi="Times New Roman"/>
          <w:color w:val="000000"/>
          <w:sz w:val="24"/>
          <w:szCs w:val="24"/>
          <w:shd w:val="clear" w:color="auto" w:fill="FFFFFF"/>
          <w:lang w:val="en-GB"/>
        </w:rPr>
      </w:pPr>
    </w:p>
    <w:p w14:paraId="261309AC" w14:textId="77777777" w:rsidR="00B93008" w:rsidRPr="00CC1C3F" w:rsidRDefault="00B93008" w:rsidP="00AF1F07">
      <w:pPr>
        <w:rPr>
          <w:rFonts w:ascii="Times New Roman" w:hAnsi="Times New Roman"/>
          <w:b/>
          <w:sz w:val="24"/>
          <w:szCs w:val="24"/>
          <w:lang w:val="en-GB"/>
        </w:rPr>
      </w:pPr>
      <w:r w:rsidRPr="00CC1C3F">
        <w:rPr>
          <w:rFonts w:ascii="Times New Roman" w:hAnsi="Times New Roman"/>
          <w:color w:val="000000"/>
          <w:sz w:val="24"/>
          <w:szCs w:val="24"/>
          <w:shd w:val="clear" w:color="auto" w:fill="FFFFFF"/>
          <w:lang w:val="en-GB"/>
        </w:rPr>
        <w:t xml:space="preserve">Editor: </w:t>
      </w:r>
      <w:proofErr w:type="spellStart"/>
      <w:r w:rsidRPr="00CC1C3F">
        <w:rPr>
          <w:rFonts w:ascii="Times New Roman" w:hAnsi="Times New Roman"/>
          <w:color w:val="000000"/>
          <w:sz w:val="24"/>
          <w:szCs w:val="24"/>
          <w:shd w:val="clear" w:color="auto" w:fill="FFFFFF"/>
          <w:lang w:val="en-GB"/>
        </w:rPr>
        <w:t>Malte</w:t>
      </w:r>
      <w:proofErr w:type="spellEnd"/>
      <w:r w:rsidRPr="00CC1C3F">
        <w:rPr>
          <w:rFonts w:ascii="Times New Roman" w:hAnsi="Times New Roman"/>
          <w:color w:val="000000"/>
          <w:sz w:val="24"/>
          <w:szCs w:val="24"/>
          <w:shd w:val="clear" w:color="auto" w:fill="FFFFFF"/>
          <w:lang w:val="en-GB"/>
        </w:rPr>
        <w:t xml:space="preserve"> </w:t>
      </w:r>
      <w:proofErr w:type="spellStart"/>
      <w:r w:rsidRPr="00CC1C3F">
        <w:rPr>
          <w:rFonts w:ascii="Times New Roman" w:hAnsi="Times New Roman"/>
          <w:color w:val="000000"/>
          <w:sz w:val="24"/>
          <w:szCs w:val="24"/>
          <w:shd w:val="clear" w:color="auto" w:fill="FFFFFF"/>
          <w:lang w:val="en-GB"/>
        </w:rPr>
        <w:t>Ebach</w:t>
      </w:r>
      <w:proofErr w:type="spellEnd"/>
    </w:p>
    <w:p w14:paraId="4366DD75" w14:textId="77777777" w:rsidR="00B93008" w:rsidRPr="00CC1C3F" w:rsidRDefault="00B93008" w:rsidP="00AF1F07">
      <w:pPr>
        <w:rPr>
          <w:rFonts w:ascii="Times New Roman" w:hAnsi="Times New Roman"/>
          <w:b/>
          <w:sz w:val="24"/>
          <w:szCs w:val="24"/>
          <w:lang w:val="en-GB"/>
        </w:rPr>
      </w:pPr>
    </w:p>
    <w:p w14:paraId="5C4AA067" w14:textId="77777777" w:rsidR="00B93008" w:rsidRPr="00CC1C3F" w:rsidRDefault="00B93008" w:rsidP="00AF1F07">
      <w:pPr>
        <w:rPr>
          <w:rFonts w:ascii="Times New Roman" w:hAnsi="Times New Roman"/>
          <w:b/>
          <w:sz w:val="24"/>
          <w:szCs w:val="24"/>
          <w:lang w:val="en-GB"/>
        </w:rPr>
        <w:sectPr w:rsidR="00B93008" w:rsidRPr="00CC1C3F" w:rsidSect="00407B38">
          <w:footerReference w:type="default" r:id="rId8"/>
          <w:pgSz w:w="11906" w:h="16838"/>
          <w:pgMar w:top="1418" w:right="1418" w:bottom="1418" w:left="1418" w:header="709" w:footer="709" w:gutter="0"/>
          <w:cols w:space="708"/>
          <w:docGrid w:linePitch="360"/>
        </w:sectPr>
      </w:pPr>
    </w:p>
    <w:p w14:paraId="35F87386" w14:textId="77777777" w:rsidR="00B93008" w:rsidRPr="00CC1C3F" w:rsidRDefault="00B93008" w:rsidP="002818F3">
      <w:pPr>
        <w:rPr>
          <w:rFonts w:ascii="Times New Roman" w:hAnsi="Times New Roman"/>
          <w:b/>
          <w:sz w:val="24"/>
          <w:szCs w:val="24"/>
          <w:lang w:val="en-GB"/>
        </w:rPr>
      </w:pPr>
      <w:r w:rsidRPr="00CC1C3F">
        <w:rPr>
          <w:rFonts w:ascii="Times New Roman" w:hAnsi="Times New Roman"/>
          <w:b/>
          <w:sz w:val="24"/>
          <w:szCs w:val="24"/>
          <w:lang w:val="en-GB"/>
        </w:rPr>
        <w:lastRenderedPageBreak/>
        <w:t>TABLES</w:t>
      </w:r>
    </w:p>
    <w:p w14:paraId="1774A8EF" w14:textId="77777777" w:rsidR="00B93008" w:rsidRPr="00CC1C3F" w:rsidRDefault="00B93008" w:rsidP="004C4313">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Table 1 Subgenus, sexuality, frequency of sporophyte production (Sporophytes), spore diameter (SD), vegetation section (Section), continents the species occur at (Continents), and the distribution pattern (Distribution), habitat, and habitat requirements (Type) for six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species.</w:t>
      </w:r>
    </w:p>
    <w:tbl>
      <w:tblPr>
        <w:tblW w:w="14757" w:type="dxa"/>
        <w:tblInd w:w="55" w:type="dxa"/>
        <w:tblCellMar>
          <w:left w:w="70" w:type="dxa"/>
          <w:right w:w="70" w:type="dxa"/>
        </w:tblCellMar>
        <w:tblLook w:val="04A0" w:firstRow="1" w:lastRow="0" w:firstColumn="1" w:lastColumn="0" w:noHBand="0" w:noVBand="1"/>
      </w:tblPr>
      <w:tblGrid>
        <w:gridCol w:w="2014"/>
        <w:gridCol w:w="1226"/>
        <w:gridCol w:w="1167"/>
        <w:gridCol w:w="2412"/>
        <w:gridCol w:w="1162"/>
        <w:gridCol w:w="1134"/>
        <w:gridCol w:w="1418"/>
        <w:gridCol w:w="1701"/>
        <w:gridCol w:w="1276"/>
        <w:gridCol w:w="1247"/>
      </w:tblGrid>
      <w:tr w:rsidR="00B93008" w:rsidRPr="00CC1C3F" w14:paraId="1CE92739" w14:textId="77777777" w:rsidTr="003278FA">
        <w:trPr>
          <w:trHeight w:val="315"/>
        </w:trPr>
        <w:tc>
          <w:tcPr>
            <w:tcW w:w="2014" w:type="dxa"/>
            <w:tcBorders>
              <w:top w:val="single" w:sz="4" w:space="0" w:color="auto"/>
              <w:left w:val="nil"/>
              <w:bottom w:val="single" w:sz="4" w:space="0" w:color="auto"/>
              <w:right w:val="nil"/>
            </w:tcBorders>
            <w:shd w:val="clear" w:color="auto" w:fill="auto"/>
            <w:noWrap/>
            <w:vAlign w:val="center"/>
            <w:hideMark/>
          </w:tcPr>
          <w:p w14:paraId="718196B6" w14:textId="77777777" w:rsidR="00B93008" w:rsidRPr="00CC1C3F" w:rsidRDefault="00B93008" w:rsidP="008C6309">
            <w:pPr>
              <w:spacing w:after="0" w:line="240" w:lineRule="auto"/>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Species</w:t>
            </w:r>
          </w:p>
        </w:tc>
        <w:tc>
          <w:tcPr>
            <w:tcW w:w="1226" w:type="dxa"/>
            <w:tcBorders>
              <w:top w:val="single" w:sz="4" w:space="0" w:color="auto"/>
              <w:left w:val="nil"/>
              <w:bottom w:val="single" w:sz="4" w:space="0" w:color="auto"/>
              <w:right w:val="nil"/>
            </w:tcBorders>
            <w:shd w:val="clear" w:color="auto" w:fill="auto"/>
            <w:noWrap/>
            <w:vAlign w:val="center"/>
            <w:hideMark/>
          </w:tcPr>
          <w:p w14:paraId="137FC5AC" w14:textId="77777777" w:rsidR="00B93008" w:rsidRPr="00CC1C3F" w:rsidRDefault="00B93008" w:rsidP="008C6309">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Subgenus</w:t>
            </w:r>
          </w:p>
        </w:tc>
        <w:tc>
          <w:tcPr>
            <w:tcW w:w="1167" w:type="dxa"/>
            <w:tcBorders>
              <w:top w:val="single" w:sz="4" w:space="0" w:color="auto"/>
              <w:left w:val="nil"/>
              <w:bottom w:val="single" w:sz="4" w:space="0" w:color="auto"/>
              <w:right w:val="nil"/>
            </w:tcBorders>
            <w:shd w:val="clear" w:color="auto" w:fill="auto"/>
            <w:noWrap/>
            <w:vAlign w:val="center"/>
            <w:hideMark/>
          </w:tcPr>
          <w:p w14:paraId="27CF0D36" w14:textId="77777777" w:rsidR="00B93008" w:rsidRPr="00CC1C3F" w:rsidRDefault="00B93008" w:rsidP="008C6309">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Sexuality</w:t>
            </w:r>
            <w:r w:rsidRPr="00CC1C3F">
              <w:rPr>
                <w:rFonts w:ascii="Times New Roman" w:eastAsia="Times New Roman" w:hAnsi="Times New Roman"/>
                <w:b/>
                <w:bCs/>
                <w:color w:val="000000"/>
                <w:sz w:val="24"/>
                <w:szCs w:val="24"/>
                <w:vertAlign w:val="superscript"/>
                <w:lang w:val="en-GB" w:eastAsia="nb-NO"/>
              </w:rPr>
              <w:t>1</w:t>
            </w:r>
          </w:p>
        </w:tc>
        <w:tc>
          <w:tcPr>
            <w:tcW w:w="2412" w:type="dxa"/>
            <w:tcBorders>
              <w:top w:val="single" w:sz="4" w:space="0" w:color="auto"/>
              <w:left w:val="nil"/>
              <w:bottom w:val="single" w:sz="4" w:space="0" w:color="auto"/>
              <w:right w:val="nil"/>
            </w:tcBorders>
            <w:shd w:val="clear" w:color="auto" w:fill="auto"/>
            <w:noWrap/>
            <w:vAlign w:val="center"/>
            <w:hideMark/>
          </w:tcPr>
          <w:p w14:paraId="4D3A8D29" w14:textId="77777777" w:rsidR="00B93008" w:rsidRPr="00CC1C3F" w:rsidRDefault="00B93008" w:rsidP="008C6309">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Sporophytes</w:t>
            </w:r>
          </w:p>
        </w:tc>
        <w:tc>
          <w:tcPr>
            <w:tcW w:w="1162" w:type="dxa"/>
            <w:tcBorders>
              <w:top w:val="single" w:sz="4" w:space="0" w:color="auto"/>
              <w:left w:val="nil"/>
              <w:bottom w:val="single" w:sz="4" w:space="0" w:color="auto"/>
              <w:right w:val="nil"/>
            </w:tcBorders>
            <w:shd w:val="clear" w:color="auto" w:fill="auto"/>
            <w:noWrap/>
            <w:vAlign w:val="center"/>
            <w:hideMark/>
          </w:tcPr>
          <w:p w14:paraId="5A462EBE" w14:textId="77777777" w:rsidR="00B93008" w:rsidRPr="00CC1C3F" w:rsidRDefault="00B93008" w:rsidP="008C6309">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SD (µm)</w:t>
            </w:r>
            <w:r w:rsidRPr="00CC1C3F">
              <w:rPr>
                <w:rFonts w:ascii="Times New Roman" w:eastAsia="Times New Roman" w:hAnsi="Times New Roman"/>
                <w:b/>
                <w:bCs/>
                <w:color w:val="000000"/>
                <w:sz w:val="24"/>
                <w:szCs w:val="24"/>
                <w:vertAlign w:val="superscript"/>
                <w:lang w:val="en-GB" w:eastAsia="nb-NO"/>
              </w:rPr>
              <w:t>1</w:t>
            </w:r>
          </w:p>
        </w:tc>
        <w:tc>
          <w:tcPr>
            <w:tcW w:w="1134" w:type="dxa"/>
            <w:tcBorders>
              <w:top w:val="single" w:sz="4" w:space="0" w:color="auto"/>
              <w:left w:val="nil"/>
              <w:bottom w:val="single" w:sz="4" w:space="0" w:color="auto"/>
              <w:right w:val="nil"/>
            </w:tcBorders>
            <w:shd w:val="clear" w:color="auto" w:fill="auto"/>
            <w:noWrap/>
            <w:vAlign w:val="center"/>
            <w:hideMark/>
          </w:tcPr>
          <w:p w14:paraId="517C087D" w14:textId="77777777" w:rsidR="00B93008" w:rsidRPr="00CC1C3F" w:rsidRDefault="00B93008" w:rsidP="008C6309">
            <w:pPr>
              <w:spacing w:after="0" w:line="240" w:lineRule="auto"/>
              <w:jc w:val="center"/>
              <w:rPr>
                <w:rFonts w:ascii="Times New Roman" w:eastAsia="Times New Roman" w:hAnsi="Times New Roman"/>
                <w:b/>
                <w:bCs/>
                <w:color w:val="000000"/>
                <w:sz w:val="24"/>
                <w:szCs w:val="24"/>
                <w:vertAlign w:val="superscript"/>
                <w:lang w:val="en-GB" w:eastAsia="nb-NO"/>
              </w:rPr>
            </w:pPr>
            <w:r w:rsidRPr="00CC1C3F">
              <w:rPr>
                <w:rFonts w:ascii="Times New Roman" w:eastAsia="Times New Roman" w:hAnsi="Times New Roman"/>
                <w:b/>
                <w:bCs/>
                <w:color w:val="000000"/>
                <w:sz w:val="24"/>
                <w:szCs w:val="24"/>
                <w:lang w:val="en-GB" w:eastAsia="nb-NO"/>
              </w:rPr>
              <w:t>Section</w:t>
            </w:r>
            <w:r w:rsidRPr="00CC1C3F">
              <w:rPr>
                <w:rFonts w:ascii="Times New Roman" w:eastAsia="Times New Roman" w:hAnsi="Times New Roman"/>
                <w:b/>
                <w:bCs/>
                <w:color w:val="000000"/>
                <w:sz w:val="24"/>
                <w:szCs w:val="24"/>
                <w:vertAlign w:val="superscript"/>
                <w:lang w:val="en-GB" w:eastAsia="nb-NO"/>
              </w:rPr>
              <w:t>2</w:t>
            </w:r>
          </w:p>
        </w:tc>
        <w:tc>
          <w:tcPr>
            <w:tcW w:w="1418" w:type="dxa"/>
            <w:tcBorders>
              <w:top w:val="single" w:sz="4" w:space="0" w:color="auto"/>
              <w:left w:val="nil"/>
              <w:bottom w:val="single" w:sz="4" w:space="0" w:color="auto"/>
              <w:right w:val="nil"/>
            </w:tcBorders>
            <w:shd w:val="clear" w:color="auto" w:fill="auto"/>
            <w:noWrap/>
            <w:vAlign w:val="center"/>
            <w:hideMark/>
          </w:tcPr>
          <w:p w14:paraId="1E5E789B" w14:textId="77777777" w:rsidR="00B93008" w:rsidRPr="00CC1C3F" w:rsidRDefault="00B93008" w:rsidP="008B7BAA">
            <w:pPr>
              <w:spacing w:after="0" w:line="240" w:lineRule="auto"/>
              <w:jc w:val="center"/>
              <w:rPr>
                <w:rFonts w:ascii="Times New Roman" w:eastAsia="Times New Roman" w:hAnsi="Times New Roman"/>
                <w:b/>
                <w:bCs/>
                <w:color w:val="000000"/>
                <w:sz w:val="24"/>
                <w:szCs w:val="24"/>
                <w:vertAlign w:val="superscript"/>
                <w:lang w:val="en-GB" w:eastAsia="nb-NO"/>
              </w:rPr>
            </w:pPr>
            <w:r w:rsidRPr="00CC1C3F">
              <w:rPr>
                <w:rFonts w:ascii="Times New Roman" w:eastAsia="Times New Roman" w:hAnsi="Times New Roman"/>
                <w:b/>
                <w:bCs/>
                <w:color w:val="000000"/>
                <w:sz w:val="24"/>
                <w:szCs w:val="24"/>
                <w:lang w:val="en-GB" w:eastAsia="nb-NO"/>
              </w:rPr>
              <w:t>Continents</w:t>
            </w:r>
            <w:r w:rsidRPr="00CC1C3F">
              <w:rPr>
                <w:rFonts w:ascii="Times New Roman" w:eastAsia="Times New Roman" w:hAnsi="Times New Roman"/>
                <w:b/>
                <w:bCs/>
                <w:color w:val="000000"/>
                <w:sz w:val="24"/>
                <w:szCs w:val="24"/>
                <w:vertAlign w:val="superscript"/>
                <w:lang w:val="en-GB" w:eastAsia="nb-NO"/>
              </w:rPr>
              <w:t>2</w:t>
            </w:r>
          </w:p>
        </w:tc>
        <w:tc>
          <w:tcPr>
            <w:tcW w:w="1701" w:type="dxa"/>
            <w:tcBorders>
              <w:top w:val="single" w:sz="4" w:space="0" w:color="auto"/>
              <w:left w:val="nil"/>
              <w:bottom w:val="single" w:sz="4" w:space="0" w:color="auto"/>
              <w:right w:val="nil"/>
            </w:tcBorders>
            <w:shd w:val="clear" w:color="auto" w:fill="auto"/>
            <w:noWrap/>
            <w:vAlign w:val="center"/>
            <w:hideMark/>
          </w:tcPr>
          <w:p w14:paraId="294599F1" w14:textId="77777777" w:rsidR="00B93008" w:rsidRPr="00CC1C3F" w:rsidRDefault="00B93008" w:rsidP="008C6309">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Distribution</w:t>
            </w:r>
          </w:p>
        </w:tc>
        <w:tc>
          <w:tcPr>
            <w:tcW w:w="1276" w:type="dxa"/>
            <w:tcBorders>
              <w:top w:val="single" w:sz="4" w:space="0" w:color="auto"/>
              <w:left w:val="nil"/>
              <w:bottom w:val="single" w:sz="4" w:space="0" w:color="auto"/>
              <w:right w:val="nil"/>
            </w:tcBorders>
            <w:shd w:val="clear" w:color="auto" w:fill="auto"/>
            <w:noWrap/>
            <w:vAlign w:val="center"/>
            <w:hideMark/>
          </w:tcPr>
          <w:p w14:paraId="6E2F7EE6" w14:textId="77777777" w:rsidR="00B93008" w:rsidRPr="00CC1C3F" w:rsidRDefault="00B93008" w:rsidP="008C6309">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Habitat</w:t>
            </w:r>
            <w:r w:rsidRPr="00CC1C3F">
              <w:rPr>
                <w:rFonts w:ascii="Times New Roman" w:eastAsia="Times New Roman" w:hAnsi="Times New Roman"/>
                <w:b/>
                <w:bCs/>
                <w:color w:val="000000"/>
                <w:sz w:val="24"/>
                <w:szCs w:val="24"/>
                <w:vertAlign w:val="superscript"/>
                <w:lang w:val="en-GB" w:eastAsia="nb-NO"/>
              </w:rPr>
              <w:t>1</w:t>
            </w:r>
          </w:p>
        </w:tc>
        <w:tc>
          <w:tcPr>
            <w:tcW w:w="1247" w:type="dxa"/>
            <w:tcBorders>
              <w:top w:val="single" w:sz="4" w:space="0" w:color="auto"/>
              <w:left w:val="nil"/>
              <w:bottom w:val="single" w:sz="4" w:space="0" w:color="auto"/>
              <w:right w:val="nil"/>
            </w:tcBorders>
            <w:shd w:val="clear" w:color="auto" w:fill="auto"/>
            <w:noWrap/>
            <w:vAlign w:val="center"/>
            <w:hideMark/>
          </w:tcPr>
          <w:p w14:paraId="2F244148" w14:textId="77777777" w:rsidR="00B93008" w:rsidRPr="00CC1C3F" w:rsidRDefault="00B93008" w:rsidP="008C6309">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Type</w:t>
            </w:r>
            <w:r w:rsidRPr="00CC1C3F">
              <w:rPr>
                <w:rFonts w:ascii="Times New Roman" w:eastAsia="Times New Roman" w:hAnsi="Times New Roman"/>
                <w:b/>
                <w:bCs/>
                <w:color w:val="000000"/>
                <w:sz w:val="24"/>
                <w:szCs w:val="24"/>
                <w:vertAlign w:val="superscript"/>
                <w:lang w:val="en-GB" w:eastAsia="nb-NO"/>
              </w:rPr>
              <w:t>1</w:t>
            </w:r>
          </w:p>
        </w:tc>
      </w:tr>
      <w:tr w:rsidR="00B93008" w:rsidRPr="00CC1C3F" w14:paraId="6A86F023" w14:textId="77777777" w:rsidTr="003278FA">
        <w:trPr>
          <w:trHeight w:val="315"/>
        </w:trPr>
        <w:tc>
          <w:tcPr>
            <w:tcW w:w="2014" w:type="dxa"/>
            <w:tcBorders>
              <w:top w:val="nil"/>
              <w:left w:val="nil"/>
              <w:bottom w:val="nil"/>
              <w:right w:val="nil"/>
            </w:tcBorders>
            <w:shd w:val="clear" w:color="auto" w:fill="auto"/>
            <w:noWrap/>
            <w:vAlign w:val="center"/>
            <w:hideMark/>
          </w:tcPr>
          <w:p w14:paraId="379274CC" w14:textId="77777777" w:rsidR="00B93008" w:rsidRPr="00CC1C3F" w:rsidRDefault="00B93008" w:rsidP="008C6309">
            <w:pPr>
              <w:spacing w:after="0" w:line="240" w:lineRule="auto"/>
              <w:rPr>
                <w:rFonts w:ascii="Times New Roman" w:eastAsia="Times New Roman" w:hAnsi="Times New Roman"/>
                <w:i/>
                <w:iCs/>
                <w:color w:val="000000"/>
                <w:sz w:val="24"/>
                <w:szCs w:val="24"/>
                <w:lang w:val="en-GB" w:eastAsia="nb-NO"/>
              </w:rPr>
            </w:pPr>
          </w:p>
        </w:tc>
        <w:tc>
          <w:tcPr>
            <w:tcW w:w="1226" w:type="dxa"/>
            <w:tcBorders>
              <w:top w:val="nil"/>
              <w:left w:val="nil"/>
              <w:bottom w:val="nil"/>
              <w:right w:val="nil"/>
            </w:tcBorders>
            <w:shd w:val="clear" w:color="auto" w:fill="auto"/>
            <w:noWrap/>
            <w:vAlign w:val="center"/>
            <w:hideMark/>
          </w:tcPr>
          <w:p w14:paraId="08978DB4"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
        </w:tc>
        <w:tc>
          <w:tcPr>
            <w:tcW w:w="1167" w:type="dxa"/>
            <w:tcBorders>
              <w:top w:val="nil"/>
              <w:left w:val="nil"/>
              <w:bottom w:val="nil"/>
              <w:right w:val="nil"/>
            </w:tcBorders>
            <w:shd w:val="clear" w:color="auto" w:fill="auto"/>
            <w:noWrap/>
            <w:vAlign w:val="center"/>
            <w:hideMark/>
          </w:tcPr>
          <w:p w14:paraId="3923F2D4"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
        </w:tc>
        <w:tc>
          <w:tcPr>
            <w:tcW w:w="2412" w:type="dxa"/>
            <w:tcBorders>
              <w:top w:val="nil"/>
              <w:left w:val="nil"/>
              <w:bottom w:val="nil"/>
              <w:right w:val="nil"/>
            </w:tcBorders>
            <w:shd w:val="clear" w:color="auto" w:fill="auto"/>
            <w:noWrap/>
            <w:vAlign w:val="center"/>
            <w:hideMark/>
          </w:tcPr>
          <w:p w14:paraId="332790F3"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
        </w:tc>
        <w:tc>
          <w:tcPr>
            <w:tcW w:w="1162" w:type="dxa"/>
            <w:tcBorders>
              <w:top w:val="nil"/>
              <w:left w:val="nil"/>
              <w:bottom w:val="nil"/>
              <w:right w:val="nil"/>
            </w:tcBorders>
            <w:shd w:val="clear" w:color="auto" w:fill="auto"/>
            <w:noWrap/>
            <w:vAlign w:val="center"/>
            <w:hideMark/>
          </w:tcPr>
          <w:p w14:paraId="0FF07D44"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
        </w:tc>
        <w:tc>
          <w:tcPr>
            <w:tcW w:w="1134" w:type="dxa"/>
            <w:tcBorders>
              <w:top w:val="nil"/>
              <w:left w:val="nil"/>
              <w:bottom w:val="nil"/>
              <w:right w:val="nil"/>
            </w:tcBorders>
            <w:shd w:val="clear" w:color="auto" w:fill="auto"/>
            <w:noWrap/>
            <w:vAlign w:val="center"/>
            <w:hideMark/>
          </w:tcPr>
          <w:p w14:paraId="18025C04"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
        </w:tc>
        <w:tc>
          <w:tcPr>
            <w:tcW w:w="1418" w:type="dxa"/>
            <w:tcBorders>
              <w:top w:val="nil"/>
              <w:left w:val="nil"/>
              <w:bottom w:val="nil"/>
              <w:right w:val="nil"/>
            </w:tcBorders>
            <w:shd w:val="clear" w:color="auto" w:fill="auto"/>
            <w:noWrap/>
            <w:vAlign w:val="center"/>
            <w:hideMark/>
          </w:tcPr>
          <w:p w14:paraId="2D90D5C7"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
        </w:tc>
        <w:tc>
          <w:tcPr>
            <w:tcW w:w="1701" w:type="dxa"/>
            <w:tcBorders>
              <w:top w:val="nil"/>
              <w:left w:val="nil"/>
              <w:bottom w:val="nil"/>
              <w:right w:val="nil"/>
            </w:tcBorders>
            <w:shd w:val="clear" w:color="auto" w:fill="auto"/>
            <w:noWrap/>
            <w:vAlign w:val="center"/>
            <w:hideMark/>
          </w:tcPr>
          <w:p w14:paraId="28660258"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
        </w:tc>
        <w:tc>
          <w:tcPr>
            <w:tcW w:w="1276" w:type="dxa"/>
            <w:tcBorders>
              <w:top w:val="nil"/>
              <w:left w:val="nil"/>
              <w:bottom w:val="nil"/>
              <w:right w:val="nil"/>
            </w:tcBorders>
            <w:shd w:val="clear" w:color="auto" w:fill="auto"/>
            <w:noWrap/>
            <w:vAlign w:val="bottom"/>
            <w:hideMark/>
          </w:tcPr>
          <w:p w14:paraId="6C74B5A5" w14:textId="77777777" w:rsidR="00B93008" w:rsidRPr="00CC1C3F" w:rsidRDefault="00B93008" w:rsidP="008C6309">
            <w:pPr>
              <w:spacing w:after="0" w:line="240" w:lineRule="auto"/>
              <w:rPr>
                <w:rFonts w:eastAsia="Times New Roman"/>
                <w:color w:val="000000"/>
                <w:lang w:val="en-GB" w:eastAsia="nb-NO"/>
              </w:rPr>
            </w:pPr>
          </w:p>
        </w:tc>
        <w:tc>
          <w:tcPr>
            <w:tcW w:w="1247" w:type="dxa"/>
            <w:tcBorders>
              <w:top w:val="nil"/>
              <w:left w:val="nil"/>
              <w:bottom w:val="nil"/>
              <w:right w:val="nil"/>
            </w:tcBorders>
            <w:shd w:val="clear" w:color="auto" w:fill="auto"/>
            <w:noWrap/>
            <w:vAlign w:val="bottom"/>
            <w:hideMark/>
          </w:tcPr>
          <w:p w14:paraId="54696650" w14:textId="77777777" w:rsidR="00B93008" w:rsidRPr="00CC1C3F" w:rsidRDefault="00B93008" w:rsidP="008C6309">
            <w:pPr>
              <w:spacing w:after="0" w:line="240" w:lineRule="auto"/>
              <w:rPr>
                <w:rFonts w:eastAsia="Times New Roman"/>
                <w:color w:val="000000"/>
                <w:lang w:val="en-GB" w:eastAsia="nb-NO"/>
              </w:rPr>
            </w:pPr>
          </w:p>
        </w:tc>
      </w:tr>
      <w:tr w:rsidR="00B93008" w:rsidRPr="00CC1C3F" w14:paraId="3D05A2FD" w14:textId="77777777" w:rsidTr="003278FA">
        <w:trPr>
          <w:trHeight w:val="315"/>
        </w:trPr>
        <w:tc>
          <w:tcPr>
            <w:tcW w:w="2014" w:type="dxa"/>
            <w:tcBorders>
              <w:top w:val="nil"/>
              <w:left w:val="nil"/>
              <w:bottom w:val="nil"/>
              <w:right w:val="nil"/>
            </w:tcBorders>
            <w:shd w:val="clear" w:color="auto" w:fill="auto"/>
            <w:noWrap/>
            <w:vAlign w:val="center"/>
            <w:hideMark/>
          </w:tcPr>
          <w:p w14:paraId="55B77031" w14:textId="77777777" w:rsidR="00B93008" w:rsidRPr="00CC1C3F" w:rsidRDefault="00B93008" w:rsidP="008C6309">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angustifolium</w:t>
            </w:r>
            <w:proofErr w:type="spellEnd"/>
          </w:p>
        </w:tc>
        <w:tc>
          <w:tcPr>
            <w:tcW w:w="1226" w:type="dxa"/>
            <w:tcBorders>
              <w:top w:val="nil"/>
              <w:left w:val="nil"/>
              <w:bottom w:val="nil"/>
              <w:right w:val="nil"/>
            </w:tcBorders>
            <w:shd w:val="clear" w:color="auto" w:fill="auto"/>
            <w:noWrap/>
            <w:vAlign w:val="center"/>
            <w:hideMark/>
          </w:tcPr>
          <w:p w14:paraId="7957DCD7" w14:textId="77777777" w:rsidR="00B93008" w:rsidRPr="00CC1C3F" w:rsidRDefault="00B93008" w:rsidP="008C6309">
            <w:pPr>
              <w:spacing w:after="0" w:line="240" w:lineRule="auto"/>
              <w:jc w:val="center"/>
              <w:rPr>
                <w:rFonts w:ascii="Times New Roman" w:eastAsia="Times New Roman" w:hAnsi="Times New Roman"/>
                <w:i/>
                <w:iCs/>
                <w:color w:val="000000"/>
                <w:sz w:val="24"/>
                <w:szCs w:val="24"/>
                <w:lang w:val="en-GB" w:eastAsia="nb-NO"/>
              </w:rPr>
            </w:pPr>
            <w:proofErr w:type="spellStart"/>
            <w:r w:rsidRPr="00CC1C3F">
              <w:rPr>
                <w:rFonts w:ascii="Times New Roman" w:eastAsia="Times New Roman" w:hAnsi="Times New Roman"/>
                <w:i/>
                <w:iCs/>
                <w:color w:val="000000"/>
                <w:sz w:val="24"/>
                <w:szCs w:val="24"/>
                <w:lang w:val="en-GB" w:eastAsia="nb-NO"/>
              </w:rPr>
              <w:t>Cuspidata</w:t>
            </w:r>
            <w:proofErr w:type="spellEnd"/>
          </w:p>
        </w:tc>
        <w:tc>
          <w:tcPr>
            <w:tcW w:w="1167" w:type="dxa"/>
            <w:tcBorders>
              <w:top w:val="nil"/>
              <w:left w:val="nil"/>
              <w:bottom w:val="nil"/>
              <w:right w:val="nil"/>
            </w:tcBorders>
            <w:shd w:val="clear" w:color="auto" w:fill="auto"/>
            <w:noWrap/>
            <w:vAlign w:val="center"/>
            <w:hideMark/>
          </w:tcPr>
          <w:p w14:paraId="3AC02A87"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D</w:t>
            </w:r>
          </w:p>
        </w:tc>
        <w:tc>
          <w:tcPr>
            <w:tcW w:w="2412" w:type="dxa"/>
            <w:tcBorders>
              <w:top w:val="nil"/>
              <w:left w:val="nil"/>
              <w:bottom w:val="nil"/>
              <w:right w:val="nil"/>
            </w:tcBorders>
            <w:shd w:val="clear" w:color="auto" w:fill="auto"/>
            <w:noWrap/>
            <w:vAlign w:val="center"/>
            <w:hideMark/>
          </w:tcPr>
          <w:p w14:paraId="792C51C9"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Occasional-frequent</w:t>
            </w:r>
          </w:p>
        </w:tc>
        <w:tc>
          <w:tcPr>
            <w:tcW w:w="1162" w:type="dxa"/>
            <w:tcBorders>
              <w:top w:val="nil"/>
              <w:left w:val="nil"/>
              <w:bottom w:val="nil"/>
              <w:right w:val="nil"/>
            </w:tcBorders>
            <w:shd w:val="clear" w:color="auto" w:fill="auto"/>
            <w:noWrap/>
            <w:vAlign w:val="center"/>
            <w:hideMark/>
          </w:tcPr>
          <w:p w14:paraId="344A7692"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20-25</w:t>
            </w:r>
          </w:p>
        </w:tc>
        <w:tc>
          <w:tcPr>
            <w:tcW w:w="1134" w:type="dxa"/>
            <w:tcBorders>
              <w:top w:val="nil"/>
              <w:left w:val="nil"/>
              <w:bottom w:val="nil"/>
              <w:right w:val="nil"/>
            </w:tcBorders>
            <w:shd w:val="clear" w:color="auto" w:fill="auto"/>
            <w:noWrap/>
            <w:vAlign w:val="center"/>
            <w:hideMark/>
          </w:tcPr>
          <w:p w14:paraId="27B37DE8"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Co,Oc</w:t>
            </w:r>
            <w:proofErr w:type="spellEnd"/>
          </w:p>
        </w:tc>
        <w:tc>
          <w:tcPr>
            <w:tcW w:w="1418" w:type="dxa"/>
            <w:tcBorders>
              <w:top w:val="nil"/>
              <w:left w:val="nil"/>
              <w:bottom w:val="nil"/>
              <w:right w:val="nil"/>
            </w:tcBorders>
            <w:shd w:val="clear" w:color="auto" w:fill="auto"/>
            <w:noWrap/>
            <w:vAlign w:val="center"/>
            <w:hideMark/>
          </w:tcPr>
          <w:p w14:paraId="2BF1EFF8"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 NA, A</w:t>
            </w:r>
          </w:p>
        </w:tc>
        <w:tc>
          <w:tcPr>
            <w:tcW w:w="1701" w:type="dxa"/>
            <w:tcBorders>
              <w:top w:val="nil"/>
              <w:left w:val="nil"/>
              <w:bottom w:val="nil"/>
              <w:right w:val="nil"/>
            </w:tcBorders>
            <w:shd w:val="clear" w:color="auto" w:fill="auto"/>
            <w:noWrap/>
            <w:vAlign w:val="center"/>
            <w:hideMark/>
          </w:tcPr>
          <w:p w14:paraId="7B8FC9E4" w14:textId="77777777" w:rsidR="00B93008" w:rsidRPr="00CC1C3F" w:rsidRDefault="00B93008" w:rsidP="00F00A07">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Continuous</w:t>
            </w:r>
          </w:p>
        </w:tc>
        <w:tc>
          <w:tcPr>
            <w:tcW w:w="1276" w:type="dxa"/>
            <w:tcBorders>
              <w:top w:val="nil"/>
              <w:left w:val="nil"/>
              <w:bottom w:val="nil"/>
              <w:right w:val="nil"/>
            </w:tcBorders>
            <w:shd w:val="clear" w:color="auto" w:fill="auto"/>
            <w:noWrap/>
            <w:vAlign w:val="center"/>
            <w:hideMark/>
          </w:tcPr>
          <w:p w14:paraId="564136FF" w14:textId="77777777" w:rsidR="00B93008" w:rsidRPr="00CC1C3F" w:rsidRDefault="00B93008" w:rsidP="00601490">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Fo,He,Mi</w:t>
            </w:r>
            <w:proofErr w:type="spellEnd"/>
          </w:p>
        </w:tc>
        <w:tc>
          <w:tcPr>
            <w:tcW w:w="1247" w:type="dxa"/>
            <w:tcBorders>
              <w:top w:val="nil"/>
              <w:left w:val="nil"/>
              <w:bottom w:val="nil"/>
              <w:right w:val="nil"/>
            </w:tcBorders>
            <w:shd w:val="clear" w:color="auto" w:fill="auto"/>
            <w:noWrap/>
            <w:vAlign w:val="center"/>
            <w:hideMark/>
          </w:tcPr>
          <w:p w14:paraId="1EE7C88E"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Generalist</w:t>
            </w:r>
          </w:p>
        </w:tc>
      </w:tr>
      <w:tr w:rsidR="00B93008" w:rsidRPr="00CC1C3F" w14:paraId="1186B046" w14:textId="77777777" w:rsidTr="003278FA">
        <w:trPr>
          <w:trHeight w:val="315"/>
        </w:trPr>
        <w:tc>
          <w:tcPr>
            <w:tcW w:w="2014" w:type="dxa"/>
            <w:tcBorders>
              <w:top w:val="nil"/>
              <w:left w:val="nil"/>
              <w:bottom w:val="nil"/>
              <w:right w:val="nil"/>
            </w:tcBorders>
            <w:shd w:val="clear" w:color="auto" w:fill="auto"/>
            <w:noWrap/>
            <w:vAlign w:val="center"/>
            <w:hideMark/>
          </w:tcPr>
          <w:p w14:paraId="1C4A8E9E" w14:textId="77777777" w:rsidR="00B93008" w:rsidRPr="00CC1C3F" w:rsidRDefault="00B93008" w:rsidP="008C6309">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austinii</w:t>
            </w:r>
            <w:proofErr w:type="spellEnd"/>
          </w:p>
        </w:tc>
        <w:tc>
          <w:tcPr>
            <w:tcW w:w="1226" w:type="dxa"/>
            <w:tcBorders>
              <w:top w:val="nil"/>
              <w:left w:val="nil"/>
              <w:bottom w:val="nil"/>
              <w:right w:val="nil"/>
            </w:tcBorders>
            <w:shd w:val="clear" w:color="auto" w:fill="auto"/>
            <w:noWrap/>
            <w:vAlign w:val="center"/>
            <w:hideMark/>
          </w:tcPr>
          <w:p w14:paraId="734DFA8B" w14:textId="77777777" w:rsidR="00B93008" w:rsidRPr="00CC1C3F" w:rsidRDefault="00B93008" w:rsidP="008C6309">
            <w:pPr>
              <w:spacing w:after="0" w:line="240" w:lineRule="auto"/>
              <w:jc w:val="center"/>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Sphagnum</w:t>
            </w:r>
          </w:p>
        </w:tc>
        <w:tc>
          <w:tcPr>
            <w:tcW w:w="1167" w:type="dxa"/>
            <w:tcBorders>
              <w:top w:val="nil"/>
              <w:left w:val="nil"/>
              <w:bottom w:val="nil"/>
              <w:right w:val="nil"/>
            </w:tcBorders>
            <w:shd w:val="clear" w:color="auto" w:fill="auto"/>
            <w:noWrap/>
            <w:vAlign w:val="center"/>
            <w:hideMark/>
          </w:tcPr>
          <w:p w14:paraId="11919AB7"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D</w:t>
            </w:r>
          </w:p>
        </w:tc>
        <w:tc>
          <w:tcPr>
            <w:tcW w:w="2412" w:type="dxa"/>
            <w:tcBorders>
              <w:top w:val="nil"/>
              <w:left w:val="nil"/>
              <w:bottom w:val="nil"/>
              <w:right w:val="nil"/>
            </w:tcBorders>
            <w:shd w:val="clear" w:color="auto" w:fill="auto"/>
            <w:noWrap/>
            <w:vAlign w:val="center"/>
            <w:hideMark/>
          </w:tcPr>
          <w:p w14:paraId="19E90778"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Occasional-frequent</w:t>
            </w:r>
          </w:p>
        </w:tc>
        <w:tc>
          <w:tcPr>
            <w:tcW w:w="1162" w:type="dxa"/>
            <w:tcBorders>
              <w:top w:val="nil"/>
              <w:left w:val="nil"/>
              <w:bottom w:val="nil"/>
              <w:right w:val="nil"/>
            </w:tcBorders>
            <w:shd w:val="clear" w:color="auto" w:fill="auto"/>
            <w:noWrap/>
            <w:vAlign w:val="center"/>
            <w:hideMark/>
          </w:tcPr>
          <w:p w14:paraId="1BD047C9"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23-28</w:t>
            </w:r>
          </w:p>
        </w:tc>
        <w:tc>
          <w:tcPr>
            <w:tcW w:w="1134" w:type="dxa"/>
            <w:tcBorders>
              <w:top w:val="nil"/>
              <w:left w:val="nil"/>
              <w:bottom w:val="nil"/>
              <w:right w:val="nil"/>
            </w:tcBorders>
            <w:shd w:val="clear" w:color="auto" w:fill="auto"/>
            <w:noWrap/>
            <w:vAlign w:val="center"/>
            <w:hideMark/>
          </w:tcPr>
          <w:p w14:paraId="205E9E8C"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Oc</w:t>
            </w:r>
            <w:proofErr w:type="spellEnd"/>
          </w:p>
        </w:tc>
        <w:tc>
          <w:tcPr>
            <w:tcW w:w="1418" w:type="dxa"/>
            <w:tcBorders>
              <w:top w:val="nil"/>
              <w:left w:val="nil"/>
              <w:bottom w:val="nil"/>
              <w:right w:val="nil"/>
            </w:tcBorders>
            <w:shd w:val="clear" w:color="auto" w:fill="auto"/>
            <w:noWrap/>
            <w:vAlign w:val="center"/>
            <w:hideMark/>
          </w:tcPr>
          <w:p w14:paraId="68F520FF"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 NA</w:t>
            </w:r>
          </w:p>
        </w:tc>
        <w:tc>
          <w:tcPr>
            <w:tcW w:w="1701" w:type="dxa"/>
            <w:tcBorders>
              <w:top w:val="nil"/>
              <w:left w:val="nil"/>
              <w:bottom w:val="nil"/>
              <w:right w:val="nil"/>
            </w:tcBorders>
            <w:shd w:val="clear" w:color="auto" w:fill="auto"/>
            <w:noWrap/>
            <w:vAlign w:val="center"/>
            <w:hideMark/>
          </w:tcPr>
          <w:p w14:paraId="1EFFC30F"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Disjunct</w:t>
            </w:r>
            <w:proofErr w:type="spellEnd"/>
          </w:p>
        </w:tc>
        <w:tc>
          <w:tcPr>
            <w:tcW w:w="1276" w:type="dxa"/>
            <w:tcBorders>
              <w:top w:val="nil"/>
              <w:left w:val="nil"/>
              <w:bottom w:val="nil"/>
              <w:right w:val="nil"/>
            </w:tcBorders>
            <w:shd w:val="clear" w:color="auto" w:fill="auto"/>
            <w:noWrap/>
            <w:vAlign w:val="center"/>
            <w:hideMark/>
          </w:tcPr>
          <w:p w14:paraId="54EAE9EB"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Mi</w:t>
            </w:r>
            <w:proofErr w:type="spellEnd"/>
          </w:p>
        </w:tc>
        <w:tc>
          <w:tcPr>
            <w:tcW w:w="1247" w:type="dxa"/>
            <w:tcBorders>
              <w:top w:val="nil"/>
              <w:left w:val="nil"/>
              <w:bottom w:val="nil"/>
              <w:right w:val="nil"/>
            </w:tcBorders>
            <w:shd w:val="clear" w:color="auto" w:fill="auto"/>
            <w:noWrap/>
            <w:vAlign w:val="center"/>
            <w:hideMark/>
          </w:tcPr>
          <w:p w14:paraId="531CC38C"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Specialist</w:t>
            </w:r>
          </w:p>
        </w:tc>
      </w:tr>
      <w:tr w:rsidR="00B93008" w:rsidRPr="00CC1C3F" w14:paraId="52D2AEF1" w14:textId="77777777" w:rsidTr="003278FA">
        <w:trPr>
          <w:trHeight w:val="315"/>
        </w:trPr>
        <w:tc>
          <w:tcPr>
            <w:tcW w:w="2014" w:type="dxa"/>
            <w:tcBorders>
              <w:top w:val="nil"/>
              <w:left w:val="nil"/>
              <w:bottom w:val="nil"/>
              <w:right w:val="nil"/>
            </w:tcBorders>
            <w:shd w:val="clear" w:color="auto" w:fill="auto"/>
            <w:noWrap/>
            <w:vAlign w:val="center"/>
            <w:hideMark/>
          </w:tcPr>
          <w:p w14:paraId="77251BCF" w14:textId="77777777" w:rsidR="00B93008" w:rsidRPr="00CC1C3F" w:rsidRDefault="00B93008" w:rsidP="008C6309">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fuscum</w:t>
            </w:r>
            <w:proofErr w:type="spellEnd"/>
          </w:p>
        </w:tc>
        <w:tc>
          <w:tcPr>
            <w:tcW w:w="1226" w:type="dxa"/>
            <w:tcBorders>
              <w:top w:val="nil"/>
              <w:left w:val="nil"/>
              <w:bottom w:val="nil"/>
              <w:right w:val="nil"/>
            </w:tcBorders>
            <w:shd w:val="clear" w:color="auto" w:fill="auto"/>
            <w:noWrap/>
            <w:vAlign w:val="center"/>
            <w:hideMark/>
          </w:tcPr>
          <w:p w14:paraId="65A8BEBF" w14:textId="77777777" w:rsidR="00B93008" w:rsidRPr="00CC1C3F" w:rsidRDefault="00B93008" w:rsidP="008C6309">
            <w:pPr>
              <w:spacing w:after="0" w:line="240" w:lineRule="auto"/>
              <w:jc w:val="center"/>
              <w:rPr>
                <w:rFonts w:ascii="Times New Roman" w:eastAsia="Times New Roman" w:hAnsi="Times New Roman"/>
                <w:i/>
                <w:iCs/>
                <w:color w:val="000000"/>
                <w:sz w:val="24"/>
                <w:szCs w:val="24"/>
                <w:lang w:val="en-GB" w:eastAsia="nb-NO"/>
              </w:rPr>
            </w:pPr>
            <w:proofErr w:type="spellStart"/>
            <w:r w:rsidRPr="00CC1C3F">
              <w:rPr>
                <w:rFonts w:ascii="Times New Roman" w:eastAsia="Times New Roman" w:hAnsi="Times New Roman"/>
                <w:i/>
                <w:iCs/>
                <w:color w:val="000000"/>
                <w:sz w:val="24"/>
                <w:szCs w:val="24"/>
                <w:lang w:val="en-GB" w:eastAsia="nb-NO"/>
              </w:rPr>
              <w:t>Acutifolia</w:t>
            </w:r>
            <w:proofErr w:type="spellEnd"/>
          </w:p>
        </w:tc>
        <w:tc>
          <w:tcPr>
            <w:tcW w:w="1167" w:type="dxa"/>
            <w:tcBorders>
              <w:top w:val="nil"/>
              <w:left w:val="nil"/>
              <w:bottom w:val="nil"/>
              <w:right w:val="nil"/>
            </w:tcBorders>
            <w:shd w:val="clear" w:color="auto" w:fill="auto"/>
            <w:noWrap/>
            <w:vAlign w:val="center"/>
            <w:hideMark/>
          </w:tcPr>
          <w:p w14:paraId="15AA8A9E"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D</w:t>
            </w:r>
          </w:p>
        </w:tc>
        <w:tc>
          <w:tcPr>
            <w:tcW w:w="2412" w:type="dxa"/>
            <w:tcBorders>
              <w:top w:val="nil"/>
              <w:left w:val="nil"/>
              <w:bottom w:val="nil"/>
              <w:right w:val="nil"/>
            </w:tcBorders>
            <w:shd w:val="clear" w:color="auto" w:fill="auto"/>
            <w:noWrap/>
            <w:vAlign w:val="center"/>
            <w:hideMark/>
          </w:tcPr>
          <w:p w14:paraId="4A949216"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Occasional-frequent</w:t>
            </w:r>
          </w:p>
        </w:tc>
        <w:tc>
          <w:tcPr>
            <w:tcW w:w="1162" w:type="dxa"/>
            <w:tcBorders>
              <w:top w:val="nil"/>
              <w:left w:val="nil"/>
              <w:bottom w:val="nil"/>
              <w:right w:val="nil"/>
            </w:tcBorders>
            <w:shd w:val="clear" w:color="auto" w:fill="auto"/>
            <w:noWrap/>
            <w:vAlign w:val="center"/>
            <w:hideMark/>
          </w:tcPr>
          <w:p w14:paraId="40B522CB"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25-30</w:t>
            </w:r>
          </w:p>
        </w:tc>
        <w:tc>
          <w:tcPr>
            <w:tcW w:w="1134" w:type="dxa"/>
            <w:tcBorders>
              <w:top w:val="nil"/>
              <w:left w:val="nil"/>
              <w:bottom w:val="nil"/>
              <w:right w:val="nil"/>
            </w:tcBorders>
            <w:shd w:val="clear" w:color="auto" w:fill="auto"/>
            <w:noWrap/>
            <w:vAlign w:val="center"/>
            <w:hideMark/>
          </w:tcPr>
          <w:p w14:paraId="0004A68F"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Co,Oc</w:t>
            </w:r>
            <w:proofErr w:type="spellEnd"/>
          </w:p>
        </w:tc>
        <w:tc>
          <w:tcPr>
            <w:tcW w:w="1418" w:type="dxa"/>
            <w:tcBorders>
              <w:top w:val="nil"/>
              <w:left w:val="nil"/>
              <w:bottom w:val="nil"/>
              <w:right w:val="nil"/>
            </w:tcBorders>
            <w:shd w:val="clear" w:color="auto" w:fill="auto"/>
            <w:noWrap/>
            <w:vAlign w:val="center"/>
            <w:hideMark/>
          </w:tcPr>
          <w:p w14:paraId="4D766323"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 NA, A</w:t>
            </w:r>
          </w:p>
        </w:tc>
        <w:tc>
          <w:tcPr>
            <w:tcW w:w="1701" w:type="dxa"/>
            <w:tcBorders>
              <w:top w:val="nil"/>
              <w:left w:val="nil"/>
              <w:bottom w:val="nil"/>
              <w:right w:val="nil"/>
            </w:tcBorders>
            <w:shd w:val="clear" w:color="auto" w:fill="auto"/>
            <w:noWrap/>
            <w:vAlign w:val="center"/>
            <w:hideMark/>
          </w:tcPr>
          <w:p w14:paraId="51C60F7B" w14:textId="77777777" w:rsidR="00B93008" w:rsidRPr="00CC1C3F" w:rsidRDefault="00B93008" w:rsidP="00F00A07">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Continuous</w:t>
            </w:r>
          </w:p>
        </w:tc>
        <w:tc>
          <w:tcPr>
            <w:tcW w:w="1276" w:type="dxa"/>
            <w:tcBorders>
              <w:top w:val="nil"/>
              <w:left w:val="nil"/>
              <w:bottom w:val="nil"/>
              <w:right w:val="nil"/>
            </w:tcBorders>
            <w:shd w:val="clear" w:color="auto" w:fill="auto"/>
            <w:noWrap/>
            <w:vAlign w:val="center"/>
            <w:hideMark/>
          </w:tcPr>
          <w:p w14:paraId="364CBA40"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Mi</w:t>
            </w:r>
            <w:proofErr w:type="spellEnd"/>
          </w:p>
        </w:tc>
        <w:tc>
          <w:tcPr>
            <w:tcW w:w="1247" w:type="dxa"/>
            <w:tcBorders>
              <w:top w:val="nil"/>
              <w:left w:val="nil"/>
              <w:bottom w:val="nil"/>
              <w:right w:val="nil"/>
            </w:tcBorders>
            <w:shd w:val="clear" w:color="auto" w:fill="auto"/>
            <w:noWrap/>
            <w:vAlign w:val="center"/>
            <w:hideMark/>
          </w:tcPr>
          <w:p w14:paraId="3891F78D"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Generalist</w:t>
            </w:r>
          </w:p>
        </w:tc>
      </w:tr>
      <w:tr w:rsidR="00B93008" w:rsidRPr="00CC1C3F" w14:paraId="7E3F05E5" w14:textId="77777777" w:rsidTr="003278FA">
        <w:trPr>
          <w:trHeight w:val="315"/>
        </w:trPr>
        <w:tc>
          <w:tcPr>
            <w:tcW w:w="2014" w:type="dxa"/>
            <w:tcBorders>
              <w:top w:val="nil"/>
              <w:left w:val="nil"/>
              <w:bottom w:val="nil"/>
              <w:right w:val="nil"/>
            </w:tcBorders>
            <w:shd w:val="clear" w:color="auto" w:fill="auto"/>
            <w:noWrap/>
            <w:vAlign w:val="center"/>
            <w:hideMark/>
          </w:tcPr>
          <w:p w14:paraId="778E41C4" w14:textId="77777777" w:rsidR="00B93008" w:rsidRPr="00CC1C3F" w:rsidRDefault="00B93008" w:rsidP="008C6309">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quinquefarium</w:t>
            </w:r>
            <w:proofErr w:type="spellEnd"/>
          </w:p>
        </w:tc>
        <w:tc>
          <w:tcPr>
            <w:tcW w:w="1226" w:type="dxa"/>
            <w:tcBorders>
              <w:top w:val="nil"/>
              <w:left w:val="nil"/>
              <w:bottom w:val="nil"/>
              <w:right w:val="nil"/>
            </w:tcBorders>
            <w:shd w:val="clear" w:color="auto" w:fill="auto"/>
            <w:noWrap/>
            <w:vAlign w:val="center"/>
            <w:hideMark/>
          </w:tcPr>
          <w:p w14:paraId="277E03D3" w14:textId="77777777" w:rsidR="00B93008" w:rsidRPr="00CC1C3F" w:rsidRDefault="00B93008" w:rsidP="008C6309">
            <w:pPr>
              <w:spacing w:after="0" w:line="240" w:lineRule="auto"/>
              <w:jc w:val="center"/>
              <w:rPr>
                <w:rFonts w:ascii="Times New Roman" w:eastAsia="Times New Roman" w:hAnsi="Times New Roman"/>
                <w:i/>
                <w:iCs/>
                <w:color w:val="000000"/>
                <w:sz w:val="24"/>
                <w:szCs w:val="24"/>
                <w:lang w:val="en-GB" w:eastAsia="nb-NO"/>
              </w:rPr>
            </w:pPr>
            <w:proofErr w:type="spellStart"/>
            <w:r w:rsidRPr="00CC1C3F">
              <w:rPr>
                <w:rFonts w:ascii="Times New Roman" w:eastAsia="Times New Roman" w:hAnsi="Times New Roman"/>
                <w:i/>
                <w:iCs/>
                <w:color w:val="000000"/>
                <w:sz w:val="24"/>
                <w:szCs w:val="24"/>
                <w:lang w:val="en-GB" w:eastAsia="nb-NO"/>
              </w:rPr>
              <w:t>Acutifolia</w:t>
            </w:r>
            <w:proofErr w:type="spellEnd"/>
          </w:p>
        </w:tc>
        <w:tc>
          <w:tcPr>
            <w:tcW w:w="1167" w:type="dxa"/>
            <w:tcBorders>
              <w:top w:val="nil"/>
              <w:left w:val="nil"/>
              <w:bottom w:val="nil"/>
              <w:right w:val="nil"/>
            </w:tcBorders>
            <w:shd w:val="clear" w:color="auto" w:fill="auto"/>
            <w:noWrap/>
            <w:vAlign w:val="center"/>
            <w:hideMark/>
          </w:tcPr>
          <w:p w14:paraId="286586CD"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M/P</w:t>
            </w:r>
          </w:p>
        </w:tc>
        <w:tc>
          <w:tcPr>
            <w:tcW w:w="2412" w:type="dxa"/>
            <w:tcBorders>
              <w:top w:val="nil"/>
              <w:left w:val="nil"/>
              <w:bottom w:val="nil"/>
              <w:right w:val="nil"/>
            </w:tcBorders>
            <w:shd w:val="clear" w:color="auto" w:fill="auto"/>
            <w:noWrap/>
            <w:vAlign w:val="center"/>
            <w:hideMark/>
          </w:tcPr>
          <w:p w14:paraId="59F13572"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Common-abundant</w:t>
            </w:r>
          </w:p>
        </w:tc>
        <w:tc>
          <w:tcPr>
            <w:tcW w:w="1162" w:type="dxa"/>
            <w:tcBorders>
              <w:top w:val="nil"/>
              <w:left w:val="nil"/>
              <w:bottom w:val="nil"/>
              <w:right w:val="nil"/>
            </w:tcBorders>
            <w:shd w:val="clear" w:color="auto" w:fill="auto"/>
            <w:noWrap/>
            <w:vAlign w:val="center"/>
            <w:hideMark/>
          </w:tcPr>
          <w:p w14:paraId="159C417D"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20-25</w:t>
            </w:r>
          </w:p>
        </w:tc>
        <w:tc>
          <w:tcPr>
            <w:tcW w:w="1134" w:type="dxa"/>
            <w:tcBorders>
              <w:top w:val="nil"/>
              <w:left w:val="nil"/>
              <w:bottom w:val="nil"/>
              <w:right w:val="nil"/>
            </w:tcBorders>
            <w:shd w:val="clear" w:color="auto" w:fill="auto"/>
            <w:noWrap/>
            <w:vAlign w:val="center"/>
            <w:hideMark/>
          </w:tcPr>
          <w:p w14:paraId="2689218B"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Oc</w:t>
            </w:r>
            <w:proofErr w:type="spellEnd"/>
          </w:p>
        </w:tc>
        <w:tc>
          <w:tcPr>
            <w:tcW w:w="1418" w:type="dxa"/>
            <w:tcBorders>
              <w:top w:val="nil"/>
              <w:left w:val="nil"/>
              <w:bottom w:val="nil"/>
              <w:right w:val="nil"/>
            </w:tcBorders>
            <w:shd w:val="clear" w:color="auto" w:fill="auto"/>
            <w:noWrap/>
            <w:vAlign w:val="center"/>
            <w:hideMark/>
          </w:tcPr>
          <w:p w14:paraId="75D88FC2"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 NA, A</w:t>
            </w:r>
          </w:p>
        </w:tc>
        <w:tc>
          <w:tcPr>
            <w:tcW w:w="1701" w:type="dxa"/>
            <w:tcBorders>
              <w:top w:val="nil"/>
              <w:left w:val="nil"/>
              <w:bottom w:val="nil"/>
              <w:right w:val="nil"/>
            </w:tcBorders>
            <w:shd w:val="clear" w:color="auto" w:fill="auto"/>
            <w:noWrap/>
            <w:vAlign w:val="center"/>
            <w:hideMark/>
          </w:tcPr>
          <w:p w14:paraId="10100382"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Disjunct</w:t>
            </w:r>
            <w:proofErr w:type="spellEnd"/>
          </w:p>
        </w:tc>
        <w:tc>
          <w:tcPr>
            <w:tcW w:w="1276" w:type="dxa"/>
            <w:tcBorders>
              <w:top w:val="nil"/>
              <w:left w:val="nil"/>
              <w:bottom w:val="nil"/>
              <w:right w:val="nil"/>
            </w:tcBorders>
            <w:shd w:val="clear" w:color="auto" w:fill="auto"/>
            <w:noWrap/>
            <w:vAlign w:val="center"/>
            <w:hideMark/>
          </w:tcPr>
          <w:p w14:paraId="516359C8"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Fo,He</w:t>
            </w:r>
            <w:proofErr w:type="spellEnd"/>
          </w:p>
        </w:tc>
        <w:tc>
          <w:tcPr>
            <w:tcW w:w="1247" w:type="dxa"/>
            <w:tcBorders>
              <w:top w:val="nil"/>
              <w:left w:val="nil"/>
              <w:bottom w:val="nil"/>
              <w:right w:val="nil"/>
            </w:tcBorders>
            <w:shd w:val="clear" w:color="auto" w:fill="auto"/>
            <w:noWrap/>
            <w:vAlign w:val="center"/>
            <w:hideMark/>
          </w:tcPr>
          <w:p w14:paraId="6B783967"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Generalist</w:t>
            </w:r>
          </w:p>
        </w:tc>
      </w:tr>
      <w:tr w:rsidR="00B93008" w:rsidRPr="00CC1C3F" w14:paraId="41AEA768" w14:textId="77777777" w:rsidTr="003278FA">
        <w:trPr>
          <w:trHeight w:val="315"/>
        </w:trPr>
        <w:tc>
          <w:tcPr>
            <w:tcW w:w="2014" w:type="dxa"/>
            <w:tcBorders>
              <w:top w:val="nil"/>
              <w:left w:val="nil"/>
              <w:bottom w:val="nil"/>
              <w:right w:val="nil"/>
            </w:tcBorders>
            <w:shd w:val="clear" w:color="auto" w:fill="auto"/>
            <w:noWrap/>
            <w:vAlign w:val="center"/>
            <w:hideMark/>
          </w:tcPr>
          <w:p w14:paraId="52D22E88" w14:textId="77777777" w:rsidR="00B93008" w:rsidRPr="00CC1C3F" w:rsidRDefault="00B93008" w:rsidP="008C6309">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rubiginosum</w:t>
            </w:r>
            <w:proofErr w:type="spellEnd"/>
          </w:p>
        </w:tc>
        <w:tc>
          <w:tcPr>
            <w:tcW w:w="1226" w:type="dxa"/>
            <w:tcBorders>
              <w:top w:val="nil"/>
              <w:left w:val="nil"/>
              <w:bottom w:val="nil"/>
              <w:right w:val="nil"/>
            </w:tcBorders>
            <w:shd w:val="clear" w:color="auto" w:fill="auto"/>
            <w:noWrap/>
            <w:vAlign w:val="center"/>
            <w:hideMark/>
          </w:tcPr>
          <w:p w14:paraId="644FF97C" w14:textId="77777777" w:rsidR="00B93008" w:rsidRPr="00CC1C3F" w:rsidRDefault="00B93008" w:rsidP="008C6309">
            <w:pPr>
              <w:spacing w:after="0" w:line="240" w:lineRule="auto"/>
              <w:jc w:val="center"/>
              <w:rPr>
                <w:rFonts w:ascii="Times New Roman" w:eastAsia="Times New Roman" w:hAnsi="Times New Roman"/>
                <w:i/>
                <w:iCs/>
                <w:color w:val="000000"/>
                <w:sz w:val="24"/>
                <w:szCs w:val="24"/>
                <w:lang w:val="en-GB" w:eastAsia="nb-NO"/>
              </w:rPr>
            </w:pPr>
            <w:proofErr w:type="spellStart"/>
            <w:r w:rsidRPr="00CC1C3F">
              <w:rPr>
                <w:rFonts w:ascii="Times New Roman" w:eastAsia="Times New Roman" w:hAnsi="Times New Roman"/>
                <w:i/>
                <w:iCs/>
                <w:color w:val="000000"/>
                <w:sz w:val="24"/>
                <w:szCs w:val="24"/>
                <w:lang w:val="en-GB" w:eastAsia="nb-NO"/>
              </w:rPr>
              <w:t>Acutifolia</w:t>
            </w:r>
            <w:proofErr w:type="spellEnd"/>
          </w:p>
        </w:tc>
        <w:tc>
          <w:tcPr>
            <w:tcW w:w="1167" w:type="dxa"/>
            <w:tcBorders>
              <w:top w:val="nil"/>
              <w:left w:val="nil"/>
              <w:bottom w:val="nil"/>
              <w:right w:val="nil"/>
            </w:tcBorders>
            <w:shd w:val="clear" w:color="auto" w:fill="auto"/>
            <w:noWrap/>
            <w:vAlign w:val="center"/>
            <w:hideMark/>
          </w:tcPr>
          <w:p w14:paraId="6B230155"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M/P</w:t>
            </w:r>
          </w:p>
        </w:tc>
        <w:tc>
          <w:tcPr>
            <w:tcW w:w="2412" w:type="dxa"/>
            <w:tcBorders>
              <w:top w:val="nil"/>
              <w:left w:val="nil"/>
              <w:bottom w:val="nil"/>
              <w:right w:val="nil"/>
            </w:tcBorders>
            <w:shd w:val="clear" w:color="auto" w:fill="auto"/>
            <w:noWrap/>
            <w:vAlign w:val="center"/>
            <w:hideMark/>
          </w:tcPr>
          <w:p w14:paraId="38F6FA50"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Common-abundant</w:t>
            </w:r>
          </w:p>
        </w:tc>
        <w:tc>
          <w:tcPr>
            <w:tcW w:w="1162" w:type="dxa"/>
            <w:tcBorders>
              <w:top w:val="nil"/>
              <w:left w:val="nil"/>
              <w:bottom w:val="nil"/>
              <w:right w:val="nil"/>
            </w:tcBorders>
            <w:shd w:val="clear" w:color="auto" w:fill="auto"/>
            <w:noWrap/>
            <w:vAlign w:val="center"/>
            <w:hideMark/>
          </w:tcPr>
          <w:p w14:paraId="75EDA035"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20-25</w:t>
            </w:r>
          </w:p>
        </w:tc>
        <w:tc>
          <w:tcPr>
            <w:tcW w:w="1134" w:type="dxa"/>
            <w:tcBorders>
              <w:top w:val="nil"/>
              <w:left w:val="nil"/>
              <w:bottom w:val="nil"/>
              <w:right w:val="nil"/>
            </w:tcBorders>
            <w:shd w:val="clear" w:color="auto" w:fill="auto"/>
            <w:noWrap/>
            <w:vAlign w:val="center"/>
            <w:hideMark/>
          </w:tcPr>
          <w:p w14:paraId="38280698"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Oc</w:t>
            </w:r>
            <w:proofErr w:type="spellEnd"/>
          </w:p>
        </w:tc>
        <w:tc>
          <w:tcPr>
            <w:tcW w:w="1418" w:type="dxa"/>
            <w:tcBorders>
              <w:top w:val="nil"/>
              <w:left w:val="nil"/>
              <w:bottom w:val="nil"/>
              <w:right w:val="nil"/>
            </w:tcBorders>
            <w:shd w:val="clear" w:color="auto" w:fill="auto"/>
            <w:noWrap/>
            <w:vAlign w:val="center"/>
            <w:hideMark/>
          </w:tcPr>
          <w:p w14:paraId="7291BA13"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 NA, A</w:t>
            </w:r>
          </w:p>
        </w:tc>
        <w:tc>
          <w:tcPr>
            <w:tcW w:w="1701" w:type="dxa"/>
            <w:tcBorders>
              <w:top w:val="nil"/>
              <w:left w:val="nil"/>
              <w:bottom w:val="nil"/>
              <w:right w:val="nil"/>
            </w:tcBorders>
            <w:shd w:val="clear" w:color="auto" w:fill="auto"/>
            <w:noWrap/>
            <w:vAlign w:val="center"/>
            <w:hideMark/>
          </w:tcPr>
          <w:p w14:paraId="5B9C6855"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Disjunct</w:t>
            </w:r>
            <w:proofErr w:type="spellEnd"/>
          </w:p>
        </w:tc>
        <w:tc>
          <w:tcPr>
            <w:tcW w:w="1276" w:type="dxa"/>
            <w:tcBorders>
              <w:top w:val="nil"/>
              <w:left w:val="nil"/>
              <w:bottom w:val="nil"/>
              <w:right w:val="nil"/>
            </w:tcBorders>
            <w:shd w:val="clear" w:color="auto" w:fill="auto"/>
            <w:noWrap/>
            <w:vAlign w:val="center"/>
            <w:hideMark/>
          </w:tcPr>
          <w:p w14:paraId="1A5B616B"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Fo,He</w:t>
            </w:r>
            <w:proofErr w:type="spellEnd"/>
          </w:p>
        </w:tc>
        <w:tc>
          <w:tcPr>
            <w:tcW w:w="1247" w:type="dxa"/>
            <w:tcBorders>
              <w:top w:val="nil"/>
              <w:left w:val="nil"/>
              <w:bottom w:val="nil"/>
              <w:right w:val="nil"/>
            </w:tcBorders>
            <w:shd w:val="clear" w:color="auto" w:fill="auto"/>
            <w:noWrap/>
            <w:vAlign w:val="center"/>
            <w:hideMark/>
          </w:tcPr>
          <w:p w14:paraId="3EB505DC"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Specialist</w:t>
            </w:r>
          </w:p>
        </w:tc>
      </w:tr>
      <w:tr w:rsidR="00B93008" w:rsidRPr="00CC1C3F" w14:paraId="53263E18" w14:textId="77777777" w:rsidTr="003278FA">
        <w:trPr>
          <w:trHeight w:val="315"/>
        </w:trPr>
        <w:tc>
          <w:tcPr>
            <w:tcW w:w="2014" w:type="dxa"/>
            <w:tcBorders>
              <w:top w:val="nil"/>
              <w:left w:val="nil"/>
              <w:bottom w:val="nil"/>
              <w:right w:val="nil"/>
            </w:tcBorders>
            <w:shd w:val="clear" w:color="auto" w:fill="auto"/>
            <w:noWrap/>
            <w:vAlign w:val="center"/>
            <w:hideMark/>
          </w:tcPr>
          <w:p w14:paraId="64591C7E" w14:textId="77777777" w:rsidR="00B93008" w:rsidRPr="00CC1C3F" w:rsidRDefault="00B93008" w:rsidP="008C6309">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wulfianum</w:t>
            </w:r>
            <w:proofErr w:type="spellEnd"/>
          </w:p>
        </w:tc>
        <w:tc>
          <w:tcPr>
            <w:tcW w:w="1226" w:type="dxa"/>
            <w:tcBorders>
              <w:top w:val="nil"/>
              <w:left w:val="nil"/>
              <w:bottom w:val="nil"/>
              <w:right w:val="nil"/>
            </w:tcBorders>
            <w:shd w:val="clear" w:color="auto" w:fill="auto"/>
            <w:noWrap/>
            <w:vAlign w:val="center"/>
            <w:hideMark/>
          </w:tcPr>
          <w:p w14:paraId="49A6F433" w14:textId="77777777" w:rsidR="00B93008" w:rsidRPr="00CC1C3F" w:rsidRDefault="00B93008" w:rsidP="008C6309">
            <w:pPr>
              <w:spacing w:after="0" w:line="240" w:lineRule="auto"/>
              <w:jc w:val="center"/>
              <w:rPr>
                <w:rFonts w:ascii="Times New Roman" w:eastAsia="Times New Roman" w:hAnsi="Times New Roman"/>
                <w:i/>
                <w:iCs/>
                <w:color w:val="000000"/>
                <w:sz w:val="24"/>
                <w:szCs w:val="24"/>
                <w:lang w:val="en-GB" w:eastAsia="nb-NO"/>
              </w:rPr>
            </w:pPr>
            <w:proofErr w:type="spellStart"/>
            <w:r w:rsidRPr="00CC1C3F">
              <w:rPr>
                <w:rFonts w:ascii="Times New Roman" w:eastAsia="Times New Roman" w:hAnsi="Times New Roman"/>
                <w:i/>
                <w:iCs/>
                <w:color w:val="000000"/>
                <w:sz w:val="24"/>
                <w:szCs w:val="24"/>
                <w:lang w:val="en-GB" w:eastAsia="nb-NO"/>
              </w:rPr>
              <w:t>Acutifolia</w:t>
            </w:r>
            <w:proofErr w:type="spellEnd"/>
          </w:p>
        </w:tc>
        <w:tc>
          <w:tcPr>
            <w:tcW w:w="1167" w:type="dxa"/>
            <w:tcBorders>
              <w:top w:val="nil"/>
              <w:left w:val="nil"/>
              <w:bottom w:val="nil"/>
              <w:right w:val="nil"/>
            </w:tcBorders>
            <w:shd w:val="clear" w:color="auto" w:fill="auto"/>
            <w:noWrap/>
            <w:vAlign w:val="center"/>
            <w:hideMark/>
          </w:tcPr>
          <w:p w14:paraId="24F32DFB"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M/P</w:t>
            </w:r>
          </w:p>
        </w:tc>
        <w:tc>
          <w:tcPr>
            <w:tcW w:w="2412" w:type="dxa"/>
            <w:tcBorders>
              <w:top w:val="nil"/>
              <w:left w:val="nil"/>
              <w:bottom w:val="nil"/>
              <w:right w:val="nil"/>
            </w:tcBorders>
            <w:shd w:val="clear" w:color="auto" w:fill="auto"/>
            <w:noWrap/>
            <w:vAlign w:val="center"/>
            <w:hideMark/>
          </w:tcPr>
          <w:p w14:paraId="2037CDC7"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Occasional-common</w:t>
            </w:r>
          </w:p>
        </w:tc>
        <w:tc>
          <w:tcPr>
            <w:tcW w:w="1162" w:type="dxa"/>
            <w:tcBorders>
              <w:top w:val="nil"/>
              <w:left w:val="nil"/>
              <w:bottom w:val="nil"/>
              <w:right w:val="nil"/>
            </w:tcBorders>
            <w:shd w:val="clear" w:color="auto" w:fill="auto"/>
            <w:noWrap/>
            <w:vAlign w:val="center"/>
            <w:hideMark/>
          </w:tcPr>
          <w:p w14:paraId="17DE0BBC"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20-25</w:t>
            </w:r>
          </w:p>
        </w:tc>
        <w:tc>
          <w:tcPr>
            <w:tcW w:w="1134" w:type="dxa"/>
            <w:tcBorders>
              <w:top w:val="nil"/>
              <w:left w:val="nil"/>
              <w:bottom w:val="nil"/>
              <w:right w:val="nil"/>
            </w:tcBorders>
            <w:shd w:val="clear" w:color="auto" w:fill="auto"/>
            <w:noWrap/>
            <w:vAlign w:val="center"/>
            <w:hideMark/>
          </w:tcPr>
          <w:p w14:paraId="3C74E6DE"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Co</w:t>
            </w:r>
          </w:p>
        </w:tc>
        <w:tc>
          <w:tcPr>
            <w:tcW w:w="1418" w:type="dxa"/>
            <w:tcBorders>
              <w:top w:val="nil"/>
              <w:left w:val="nil"/>
              <w:bottom w:val="nil"/>
              <w:right w:val="nil"/>
            </w:tcBorders>
            <w:shd w:val="clear" w:color="auto" w:fill="auto"/>
            <w:noWrap/>
            <w:vAlign w:val="center"/>
            <w:hideMark/>
          </w:tcPr>
          <w:p w14:paraId="6BC995A2"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 NA, A</w:t>
            </w:r>
          </w:p>
        </w:tc>
        <w:tc>
          <w:tcPr>
            <w:tcW w:w="1701" w:type="dxa"/>
            <w:tcBorders>
              <w:top w:val="nil"/>
              <w:left w:val="nil"/>
              <w:bottom w:val="nil"/>
              <w:right w:val="nil"/>
            </w:tcBorders>
            <w:shd w:val="clear" w:color="auto" w:fill="auto"/>
            <w:noWrap/>
            <w:vAlign w:val="center"/>
            <w:hideMark/>
          </w:tcPr>
          <w:p w14:paraId="2F7E5087"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Continuous</w:t>
            </w:r>
          </w:p>
        </w:tc>
        <w:tc>
          <w:tcPr>
            <w:tcW w:w="1276" w:type="dxa"/>
            <w:tcBorders>
              <w:top w:val="nil"/>
              <w:left w:val="nil"/>
              <w:bottom w:val="nil"/>
              <w:right w:val="nil"/>
            </w:tcBorders>
            <w:shd w:val="clear" w:color="auto" w:fill="auto"/>
            <w:noWrap/>
            <w:vAlign w:val="center"/>
            <w:hideMark/>
          </w:tcPr>
          <w:p w14:paraId="1BE41B72"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Mi</w:t>
            </w:r>
            <w:proofErr w:type="spellEnd"/>
          </w:p>
        </w:tc>
        <w:tc>
          <w:tcPr>
            <w:tcW w:w="1247" w:type="dxa"/>
            <w:tcBorders>
              <w:top w:val="nil"/>
              <w:left w:val="nil"/>
              <w:bottom w:val="nil"/>
              <w:right w:val="nil"/>
            </w:tcBorders>
            <w:shd w:val="clear" w:color="auto" w:fill="auto"/>
            <w:noWrap/>
            <w:vAlign w:val="center"/>
            <w:hideMark/>
          </w:tcPr>
          <w:p w14:paraId="18FD9412"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Specialist</w:t>
            </w:r>
          </w:p>
        </w:tc>
      </w:tr>
      <w:tr w:rsidR="00B93008" w:rsidRPr="00CC1C3F" w14:paraId="5DFC3BA9" w14:textId="77777777" w:rsidTr="003278FA">
        <w:trPr>
          <w:trHeight w:val="315"/>
        </w:trPr>
        <w:tc>
          <w:tcPr>
            <w:tcW w:w="2014" w:type="dxa"/>
            <w:tcBorders>
              <w:top w:val="nil"/>
              <w:left w:val="nil"/>
              <w:bottom w:val="single" w:sz="4" w:space="0" w:color="auto"/>
              <w:right w:val="nil"/>
            </w:tcBorders>
            <w:shd w:val="clear" w:color="auto" w:fill="auto"/>
            <w:noWrap/>
            <w:vAlign w:val="center"/>
            <w:hideMark/>
          </w:tcPr>
          <w:p w14:paraId="7D290A76"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 </w:t>
            </w:r>
          </w:p>
        </w:tc>
        <w:tc>
          <w:tcPr>
            <w:tcW w:w="1226" w:type="dxa"/>
            <w:tcBorders>
              <w:top w:val="nil"/>
              <w:left w:val="nil"/>
              <w:bottom w:val="single" w:sz="4" w:space="0" w:color="auto"/>
              <w:right w:val="nil"/>
            </w:tcBorders>
            <w:shd w:val="clear" w:color="auto" w:fill="auto"/>
            <w:noWrap/>
            <w:vAlign w:val="center"/>
            <w:hideMark/>
          </w:tcPr>
          <w:p w14:paraId="2A8358B7"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 </w:t>
            </w:r>
          </w:p>
        </w:tc>
        <w:tc>
          <w:tcPr>
            <w:tcW w:w="1167" w:type="dxa"/>
            <w:tcBorders>
              <w:top w:val="nil"/>
              <w:left w:val="nil"/>
              <w:bottom w:val="single" w:sz="4" w:space="0" w:color="auto"/>
              <w:right w:val="nil"/>
            </w:tcBorders>
            <w:shd w:val="clear" w:color="auto" w:fill="auto"/>
            <w:noWrap/>
            <w:vAlign w:val="center"/>
            <w:hideMark/>
          </w:tcPr>
          <w:p w14:paraId="0BEF2419"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 </w:t>
            </w:r>
          </w:p>
        </w:tc>
        <w:tc>
          <w:tcPr>
            <w:tcW w:w="2412" w:type="dxa"/>
            <w:tcBorders>
              <w:top w:val="nil"/>
              <w:left w:val="nil"/>
              <w:bottom w:val="single" w:sz="4" w:space="0" w:color="auto"/>
              <w:right w:val="nil"/>
            </w:tcBorders>
            <w:shd w:val="clear" w:color="auto" w:fill="auto"/>
            <w:noWrap/>
            <w:vAlign w:val="center"/>
            <w:hideMark/>
          </w:tcPr>
          <w:p w14:paraId="70488EB9"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 </w:t>
            </w:r>
          </w:p>
        </w:tc>
        <w:tc>
          <w:tcPr>
            <w:tcW w:w="1162" w:type="dxa"/>
            <w:tcBorders>
              <w:top w:val="nil"/>
              <w:left w:val="nil"/>
              <w:bottom w:val="single" w:sz="4" w:space="0" w:color="auto"/>
              <w:right w:val="nil"/>
            </w:tcBorders>
            <w:shd w:val="clear" w:color="auto" w:fill="auto"/>
            <w:noWrap/>
            <w:vAlign w:val="center"/>
            <w:hideMark/>
          </w:tcPr>
          <w:p w14:paraId="2A983F87"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 </w:t>
            </w:r>
          </w:p>
        </w:tc>
        <w:tc>
          <w:tcPr>
            <w:tcW w:w="1134" w:type="dxa"/>
            <w:tcBorders>
              <w:top w:val="nil"/>
              <w:left w:val="nil"/>
              <w:bottom w:val="single" w:sz="4" w:space="0" w:color="auto"/>
              <w:right w:val="nil"/>
            </w:tcBorders>
            <w:shd w:val="clear" w:color="auto" w:fill="auto"/>
            <w:noWrap/>
            <w:vAlign w:val="center"/>
            <w:hideMark/>
          </w:tcPr>
          <w:p w14:paraId="2DC9DC4F"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 </w:t>
            </w:r>
          </w:p>
        </w:tc>
        <w:tc>
          <w:tcPr>
            <w:tcW w:w="1418" w:type="dxa"/>
            <w:tcBorders>
              <w:top w:val="nil"/>
              <w:left w:val="nil"/>
              <w:bottom w:val="single" w:sz="4" w:space="0" w:color="auto"/>
              <w:right w:val="nil"/>
            </w:tcBorders>
            <w:shd w:val="clear" w:color="auto" w:fill="auto"/>
            <w:noWrap/>
            <w:vAlign w:val="center"/>
            <w:hideMark/>
          </w:tcPr>
          <w:p w14:paraId="34159A5E"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 </w:t>
            </w:r>
          </w:p>
        </w:tc>
        <w:tc>
          <w:tcPr>
            <w:tcW w:w="1701" w:type="dxa"/>
            <w:tcBorders>
              <w:top w:val="nil"/>
              <w:left w:val="nil"/>
              <w:bottom w:val="single" w:sz="4" w:space="0" w:color="auto"/>
              <w:right w:val="nil"/>
            </w:tcBorders>
            <w:shd w:val="clear" w:color="auto" w:fill="auto"/>
            <w:noWrap/>
            <w:vAlign w:val="center"/>
            <w:hideMark/>
          </w:tcPr>
          <w:p w14:paraId="3BCFCF8E" w14:textId="77777777" w:rsidR="00B93008" w:rsidRPr="00CC1C3F" w:rsidRDefault="00B93008" w:rsidP="008C630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 </w:t>
            </w:r>
          </w:p>
        </w:tc>
        <w:tc>
          <w:tcPr>
            <w:tcW w:w="1276" w:type="dxa"/>
            <w:tcBorders>
              <w:top w:val="nil"/>
              <w:left w:val="nil"/>
              <w:bottom w:val="single" w:sz="4" w:space="0" w:color="auto"/>
              <w:right w:val="nil"/>
            </w:tcBorders>
            <w:shd w:val="clear" w:color="auto" w:fill="auto"/>
            <w:noWrap/>
            <w:vAlign w:val="bottom"/>
            <w:hideMark/>
          </w:tcPr>
          <w:p w14:paraId="2E5A5866" w14:textId="77777777" w:rsidR="00B93008" w:rsidRPr="00CC1C3F" w:rsidRDefault="00B93008" w:rsidP="008C6309">
            <w:pPr>
              <w:spacing w:after="0" w:line="240" w:lineRule="auto"/>
              <w:rPr>
                <w:rFonts w:eastAsia="Times New Roman"/>
                <w:color w:val="000000"/>
                <w:lang w:val="en-GB" w:eastAsia="nb-NO"/>
              </w:rPr>
            </w:pPr>
            <w:r w:rsidRPr="00CC1C3F">
              <w:rPr>
                <w:rFonts w:eastAsia="Times New Roman"/>
                <w:color w:val="000000"/>
                <w:lang w:val="en-GB" w:eastAsia="nb-NO"/>
              </w:rPr>
              <w:t> </w:t>
            </w:r>
          </w:p>
        </w:tc>
        <w:tc>
          <w:tcPr>
            <w:tcW w:w="1247" w:type="dxa"/>
            <w:tcBorders>
              <w:top w:val="nil"/>
              <w:left w:val="nil"/>
              <w:bottom w:val="single" w:sz="4" w:space="0" w:color="auto"/>
              <w:right w:val="nil"/>
            </w:tcBorders>
            <w:shd w:val="clear" w:color="auto" w:fill="auto"/>
            <w:noWrap/>
            <w:vAlign w:val="bottom"/>
            <w:hideMark/>
          </w:tcPr>
          <w:p w14:paraId="5AFE046A" w14:textId="77777777" w:rsidR="00B93008" w:rsidRPr="00CC1C3F" w:rsidRDefault="00B93008" w:rsidP="008C6309">
            <w:pPr>
              <w:spacing w:after="0" w:line="240" w:lineRule="auto"/>
              <w:rPr>
                <w:rFonts w:eastAsia="Times New Roman"/>
                <w:color w:val="000000"/>
                <w:lang w:val="en-GB" w:eastAsia="nb-NO"/>
              </w:rPr>
            </w:pPr>
            <w:r w:rsidRPr="00CC1C3F">
              <w:rPr>
                <w:rFonts w:eastAsia="Times New Roman"/>
                <w:color w:val="000000"/>
                <w:lang w:val="en-GB" w:eastAsia="nb-NO"/>
              </w:rPr>
              <w:t> </w:t>
            </w:r>
          </w:p>
        </w:tc>
      </w:tr>
      <w:tr w:rsidR="00B93008" w:rsidRPr="009C48F0" w14:paraId="2B77AD3F" w14:textId="77777777" w:rsidTr="003278FA">
        <w:trPr>
          <w:trHeight w:val="315"/>
        </w:trPr>
        <w:tc>
          <w:tcPr>
            <w:tcW w:w="14757" w:type="dxa"/>
            <w:gridSpan w:val="10"/>
            <w:tcBorders>
              <w:top w:val="nil"/>
              <w:left w:val="nil"/>
              <w:bottom w:val="nil"/>
              <w:right w:val="nil"/>
            </w:tcBorders>
            <w:shd w:val="clear" w:color="auto" w:fill="auto"/>
            <w:noWrap/>
            <w:vAlign w:val="center"/>
            <w:hideMark/>
          </w:tcPr>
          <w:p w14:paraId="3089A47A" w14:textId="77777777" w:rsidR="00B93008" w:rsidRPr="00CC1C3F" w:rsidRDefault="00B93008" w:rsidP="008C6309">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Abbreviations: D-dioecious, M-monoecious, P-</w:t>
            </w:r>
            <w:proofErr w:type="spellStart"/>
            <w:r w:rsidRPr="00CC1C3F">
              <w:rPr>
                <w:rFonts w:ascii="Times New Roman" w:eastAsia="Times New Roman" w:hAnsi="Times New Roman"/>
                <w:color w:val="000000"/>
                <w:sz w:val="24"/>
                <w:szCs w:val="24"/>
                <w:lang w:val="en-GB" w:eastAsia="nb-NO"/>
              </w:rPr>
              <w:t>polyoicious</w:t>
            </w:r>
            <w:proofErr w:type="spellEnd"/>
            <w:r w:rsidRPr="00CC1C3F">
              <w:rPr>
                <w:rFonts w:ascii="Times New Roman" w:eastAsia="Times New Roman" w:hAnsi="Times New Roman"/>
                <w:color w:val="000000"/>
                <w:sz w:val="24"/>
                <w:szCs w:val="24"/>
                <w:lang w:val="en-GB" w:eastAsia="nb-NO"/>
              </w:rPr>
              <w:t xml:space="preserve">, Co-continental. </w:t>
            </w:r>
            <w:proofErr w:type="spellStart"/>
            <w:r w:rsidRPr="00CC1C3F">
              <w:rPr>
                <w:rFonts w:ascii="Times New Roman" w:eastAsia="Times New Roman" w:hAnsi="Times New Roman"/>
                <w:color w:val="000000"/>
                <w:sz w:val="24"/>
                <w:szCs w:val="24"/>
                <w:lang w:val="en-GB" w:eastAsia="nb-NO"/>
              </w:rPr>
              <w:t>Oc</w:t>
            </w:r>
            <w:proofErr w:type="spellEnd"/>
            <w:r w:rsidRPr="00CC1C3F">
              <w:rPr>
                <w:rFonts w:ascii="Times New Roman" w:eastAsia="Times New Roman" w:hAnsi="Times New Roman"/>
                <w:color w:val="000000"/>
                <w:sz w:val="24"/>
                <w:szCs w:val="24"/>
                <w:lang w:val="en-GB" w:eastAsia="nb-NO"/>
              </w:rPr>
              <w:t xml:space="preserve">-oceanic, E-Europe. NA-North America, A-Asia, </w:t>
            </w:r>
            <w:proofErr w:type="spellStart"/>
            <w:r w:rsidRPr="00CC1C3F">
              <w:rPr>
                <w:rFonts w:ascii="Times New Roman" w:eastAsia="Times New Roman" w:hAnsi="Times New Roman"/>
                <w:color w:val="000000"/>
                <w:sz w:val="24"/>
                <w:szCs w:val="24"/>
                <w:lang w:val="en-GB" w:eastAsia="nb-NO"/>
              </w:rPr>
              <w:t>Fo</w:t>
            </w:r>
            <w:proofErr w:type="spellEnd"/>
            <w:r w:rsidRPr="00CC1C3F">
              <w:rPr>
                <w:rFonts w:ascii="Times New Roman" w:eastAsia="Times New Roman" w:hAnsi="Times New Roman"/>
                <w:color w:val="000000"/>
                <w:sz w:val="24"/>
                <w:szCs w:val="24"/>
                <w:lang w:val="en-GB" w:eastAsia="nb-NO"/>
              </w:rPr>
              <w:t xml:space="preserve">-forest, He-heath, </w:t>
            </w:r>
            <w:proofErr w:type="spellStart"/>
            <w:r w:rsidRPr="00CC1C3F">
              <w:rPr>
                <w:rFonts w:ascii="Times New Roman" w:eastAsia="Times New Roman" w:hAnsi="Times New Roman"/>
                <w:color w:val="000000"/>
                <w:sz w:val="24"/>
                <w:szCs w:val="24"/>
                <w:lang w:val="en-GB" w:eastAsia="nb-NO"/>
              </w:rPr>
              <w:t>Mi</w:t>
            </w:r>
            <w:proofErr w:type="spellEnd"/>
            <w:r w:rsidRPr="00CC1C3F">
              <w:rPr>
                <w:rFonts w:ascii="Times New Roman" w:eastAsia="Times New Roman" w:hAnsi="Times New Roman"/>
                <w:color w:val="000000"/>
                <w:sz w:val="24"/>
                <w:szCs w:val="24"/>
                <w:lang w:val="en-GB" w:eastAsia="nb-NO"/>
              </w:rPr>
              <w:t>-mire</w:t>
            </w:r>
          </w:p>
        </w:tc>
      </w:tr>
      <w:tr w:rsidR="00B93008" w:rsidRPr="009C48F0" w14:paraId="4B2A9F13" w14:textId="77777777" w:rsidTr="003278FA">
        <w:trPr>
          <w:trHeight w:val="315"/>
        </w:trPr>
        <w:tc>
          <w:tcPr>
            <w:tcW w:w="14757" w:type="dxa"/>
            <w:gridSpan w:val="10"/>
            <w:tcBorders>
              <w:top w:val="nil"/>
              <w:left w:val="nil"/>
              <w:bottom w:val="nil"/>
              <w:right w:val="nil"/>
            </w:tcBorders>
            <w:shd w:val="clear" w:color="auto" w:fill="auto"/>
            <w:noWrap/>
            <w:vAlign w:val="center"/>
            <w:hideMark/>
          </w:tcPr>
          <w:p w14:paraId="293E03F5" w14:textId="77777777" w:rsidR="00B93008" w:rsidRPr="00CC1C3F" w:rsidRDefault="00B93008" w:rsidP="008B7BAA">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 xml:space="preserve">Literature: </w:t>
            </w:r>
            <w:r w:rsidRPr="00CC1C3F">
              <w:rPr>
                <w:rFonts w:ascii="Times New Roman" w:eastAsia="Times New Roman" w:hAnsi="Times New Roman"/>
                <w:color w:val="000000"/>
                <w:sz w:val="24"/>
                <w:szCs w:val="24"/>
                <w:vertAlign w:val="superscript"/>
                <w:lang w:val="en-GB" w:eastAsia="nb-NO"/>
              </w:rPr>
              <w:t>1</w:t>
            </w:r>
            <w:r w:rsidRPr="00CC1C3F">
              <w:rPr>
                <w:rFonts w:ascii="Times New Roman" w:eastAsia="Times New Roman" w:hAnsi="Times New Roman"/>
                <w:color w:val="000000"/>
                <w:sz w:val="24"/>
                <w:szCs w:val="24"/>
                <w:lang w:val="en-GB" w:eastAsia="nb-NO"/>
              </w:rPr>
              <w:t xml:space="preserve">Flatberg (2013), </w:t>
            </w:r>
            <w:r w:rsidRPr="00CC1C3F">
              <w:rPr>
                <w:rFonts w:ascii="Times New Roman" w:eastAsia="Times New Roman" w:hAnsi="Times New Roman"/>
                <w:color w:val="000000"/>
                <w:sz w:val="24"/>
                <w:szCs w:val="24"/>
                <w:vertAlign w:val="superscript"/>
                <w:lang w:val="en-GB" w:eastAsia="nb-NO"/>
              </w:rPr>
              <w:t>2</w:t>
            </w:r>
            <w:r w:rsidRPr="00CC1C3F">
              <w:rPr>
                <w:rFonts w:ascii="Times New Roman" w:eastAsia="Times New Roman" w:hAnsi="Times New Roman"/>
                <w:color w:val="000000"/>
                <w:sz w:val="24"/>
                <w:szCs w:val="24"/>
                <w:lang w:val="en-GB" w:eastAsia="nb-NO"/>
              </w:rPr>
              <w:t>Referances in Appendix S1 in Supporting Information</w:t>
            </w:r>
          </w:p>
        </w:tc>
      </w:tr>
    </w:tbl>
    <w:p w14:paraId="3D258A46" w14:textId="77777777" w:rsidR="00B93008" w:rsidRPr="00CC1C3F" w:rsidRDefault="00B93008" w:rsidP="00C230B4">
      <w:pPr>
        <w:spacing w:line="480" w:lineRule="auto"/>
        <w:rPr>
          <w:rFonts w:ascii="Times New Roman" w:hAnsi="Times New Roman"/>
          <w:sz w:val="24"/>
          <w:szCs w:val="24"/>
          <w:lang w:val="en-GB"/>
        </w:rPr>
      </w:pPr>
    </w:p>
    <w:p w14:paraId="64366842" w14:textId="77777777" w:rsidR="00B93008" w:rsidRPr="00CC1C3F" w:rsidRDefault="00B93008" w:rsidP="002818F3">
      <w:pPr>
        <w:spacing w:line="480" w:lineRule="auto"/>
        <w:rPr>
          <w:rFonts w:ascii="Times New Roman" w:hAnsi="Times New Roman"/>
          <w:sz w:val="24"/>
          <w:szCs w:val="24"/>
          <w:lang w:val="en-GB"/>
        </w:rPr>
        <w:sectPr w:rsidR="00B93008" w:rsidRPr="00CC1C3F" w:rsidSect="00407B38">
          <w:pgSz w:w="16838" w:h="11906" w:orient="landscape"/>
          <w:pgMar w:top="1418" w:right="1418" w:bottom="1418" w:left="1418" w:header="709" w:footer="709" w:gutter="0"/>
          <w:cols w:space="708"/>
          <w:docGrid w:linePitch="360"/>
        </w:sectPr>
      </w:pPr>
    </w:p>
    <w:p w14:paraId="164A9B19" w14:textId="77777777" w:rsidR="00B93008" w:rsidRPr="00CC1C3F" w:rsidRDefault="00B93008" w:rsidP="004C4313">
      <w:pPr>
        <w:pStyle w:val="Caption"/>
        <w:keepNext/>
        <w:spacing w:line="480" w:lineRule="auto"/>
        <w:rPr>
          <w:rFonts w:ascii="Times New Roman" w:hAnsi="Times New Roman"/>
          <w:b w:val="0"/>
          <w:sz w:val="24"/>
          <w:szCs w:val="24"/>
          <w:lang w:val="en-GB"/>
        </w:rPr>
      </w:pPr>
      <w:r w:rsidRPr="00CC1C3F">
        <w:rPr>
          <w:rFonts w:ascii="Times New Roman" w:hAnsi="Times New Roman"/>
          <w:b w:val="0"/>
          <w:sz w:val="24"/>
          <w:szCs w:val="24"/>
          <w:lang w:val="en-GB"/>
        </w:rPr>
        <w:lastRenderedPageBreak/>
        <w:t xml:space="preserve">Table 2 Number of herbarium specimens after excluding misidentifications, number of samples used in analyses after excluding those with more than 30% missing data (Samples), percentage of missing data (Missing %), and number of loci successfully amplified (Loci) for six </w:t>
      </w:r>
      <w:r w:rsidRPr="00CC1C3F">
        <w:rPr>
          <w:rFonts w:ascii="Times New Roman" w:hAnsi="Times New Roman"/>
          <w:b w:val="0"/>
          <w:i/>
          <w:sz w:val="24"/>
          <w:szCs w:val="24"/>
          <w:lang w:val="en-GB"/>
        </w:rPr>
        <w:t>Sphagnum</w:t>
      </w:r>
      <w:r w:rsidRPr="00CC1C3F">
        <w:rPr>
          <w:rFonts w:ascii="Times New Roman" w:hAnsi="Times New Roman"/>
          <w:b w:val="0"/>
          <w:sz w:val="24"/>
          <w:szCs w:val="24"/>
          <w:lang w:val="en-GB"/>
        </w:rPr>
        <w:t xml:space="preserve"> species.</w:t>
      </w:r>
    </w:p>
    <w:tbl>
      <w:tblPr>
        <w:tblW w:w="6138" w:type="dxa"/>
        <w:tblInd w:w="55" w:type="dxa"/>
        <w:tblCellMar>
          <w:left w:w="70" w:type="dxa"/>
          <w:right w:w="70" w:type="dxa"/>
        </w:tblCellMar>
        <w:tblLook w:val="04A0" w:firstRow="1" w:lastRow="0" w:firstColumn="1" w:lastColumn="0" w:noHBand="0" w:noVBand="1"/>
      </w:tblPr>
      <w:tblGrid>
        <w:gridCol w:w="1840"/>
        <w:gridCol w:w="1220"/>
        <w:gridCol w:w="1040"/>
        <w:gridCol w:w="1302"/>
        <w:gridCol w:w="736"/>
      </w:tblGrid>
      <w:tr w:rsidR="00B93008" w:rsidRPr="00CC1C3F" w14:paraId="026E1587" w14:textId="77777777" w:rsidTr="00081747">
        <w:trPr>
          <w:trHeight w:val="315"/>
        </w:trPr>
        <w:tc>
          <w:tcPr>
            <w:tcW w:w="1840" w:type="dxa"/>
            <w:tcBorders>
              <w:top w:val="single" w:sz="4" w:space="0" w:color="auto"/>
              <w:left w:val="nil"/>
              <w:bottom w:val="single" w:sz="4" w:space="0" w:color="auto"/>
              <w:right w:val="nil"/>
            </w:tcBorders>
            <w:shd w:val="clear" w:color="auto" w:fill="auto"/>
            <w:noWrap/>
            <w:vAlign w:val="center"/>
            <w:hideMark/>
          </w:tcPr>
          <w:p w14:paraId="472CCFDE" w14:textId="77777777" w:rsidR="00B93008" w:rsidRPr="00CC1C3F" w:rsidRDefault="00B93008" w:rsidP="00A35249">
            <w:pPr>
              <w:spacing w:after="0" w:line="240" w:lineRule="auto"/>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Species</w:t>
            </w:r>
          </w:p>
        </w:tc>
        <w:tc>
          <w:tcPr>
            <w:tcW w:w="1220" w:type="dxa"/>
            <w:tcBorders>
              <w:top w:val="single" w:sz="4" w:space="0" w:color="auto"/>
              <w:left w:val="nil"/>
              <w:bottom w:val="single" w:sz="4" w:space="0" w:color="auto"/>
              <w:right w:val="nil"/>
            </w:tcBorders>
            <w:shd w:val="clear" w:color="auto" w:fill="auto"/>
            <w:noWrap/>
            <w:vAlign w:val="center"/>
            <w:hideMark/>
          </w:tcPr>
          <w:p w14:paraId="1D2F63EC" w14:textId="77777777" w:rsidR="00B93008" w:rsidRPr="00CC1C3F" w:rsidRDefault="00B93008" w:rsidP="00A35249">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Specimens</w:t>
            </w:r>
          </w:p>
        </w:tc>
        <w:tc>
          <w:tcPr>
            <w:tcW w:w="1040" w:type="dxa"/>
            <w:tcBorders>
              <w:top w:val="single" w:sz="4" w:space="0" w:color="auto"/>
              <w:left w:val="nil"/>
              <w:bottom w:val="single" w:sz="4" w:space="0" w:color="auto"/>
              <w:right w:val="nil"/>
            </w:tcBorders>
            <w:shd w:val="clear" w:color="auto" w:fill="auto"/>
            <w:noWrap/>
            <w:vAlign w:val="bottom"/>
            <w:hideMark/>
          </w:tcPr>
          <w:p w14:paraId="3E191A45" w14:textId="77777777" w:rsidR="00B93008" w:rsidRPr="00CC1C3F" w:rsidRDefault="00B93008" w:rsidP="00A35249">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Samples</w:t>
            </w:r>
          </w:p>
        </w:tc>
        <w:tc>
          <w:tcPr>
            <w:tcW w:w="1302" w:type="dxa"/>
            <w:tcBorders>
              <w:top w:val="single" w:sz="4" w:space="0" w:color="auto"/>
              <w:left w:val="nil"/>
              <w:bottom w:val="single" w:sz="4" w:space="0" w:color="auto"/>
              <w:right w:val="nil"/>
            </w:tcBorders>
            <w:shd w:val="clear" w:color="auto" w:fill="auto"/>
            <w:noWrap/>
            <w:vAlign w:val="bottom"/>
            <w:hideMark/>
          </w:tcPr>
          <w:p w14:paraId="6411921F" w14:textId="77777777" w:rsidR="00B93008" w:rsidRPr="00CC1C3F" w:rsidRDefault="00B93008" w:rsidP="00081747">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Missing %</w:t>
            </w:r>
          </w:p>
        </w:tc>
        <w:tc>
          <w:tcPr>
            <w:tcW w:w="736" w:type="dxa"/>
            <w:tcBorders>
              <w:top w:val="single" w:sz="4" w:space="0" w:color="auto"/>
              <w:left w:val="nil"/>
              <w:bottom w:val="single" w:sz="4" w:space="0" w:color="auto"/>
              <w:right w:val="nil"/>
            </w:tcBorders>
            <w:shd w:val="clear" w:color="auto" w:fill="auto"/>
            <w:noWrap/>
            <w:vAlign w:val="bottom"/>
            <w:hideMark/>
          </w:tcPr>
          <w:p w14:paraId="111F8CED" w14:textId="77777777" w:rsidR="00B93008" w:rsidRPr="00CC1C3F" w:rsidRDefault="00B93008" w:rsidP="00A35249">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Loci</w:t>
            </w:r>
          </w:p>
        </w:tc>
      </w:tr>
      <w:tr w:rsidR="00B93008" w:rsidRPr="00CC1C3F" w14:paraId="1C7913DE" w14:textId="77777777" w:rsidTr="00081747">
        <w:trPr>
          <w:trHeight w:val="315"/>
        </w:trPr>
        <w:tc>
          <w:tcPr>
            <w:tcW w:w="1840" w:type="dxa"/>
            <w:tcBorders>
              <w:top w:val="nil"/>
              <w:left w:val="nil"/>
              <w:bottom w:val="nil"/>
              <w:right w:val="nil"/>
            </w:tcBorders>
            <w:shd w:val="clear" w:color="auto" w:fill="auto"/>
            <w:noWrap/>
            <w:vAlign w:val="center"/>
            <w:hideMark/>
          </w:tcPr>
          <w:p w14:paraId="543C7CB6" w14:textId="77777777" w:rsidR="00B93008" w:rsidRPr="00CC1C3F" w:rsidRDefault="00B93008" w:rsidP="00A35249">
            <w:pPr>
              <w:spacing w:after="0" w:line="240" w:lineRule="auto"/>
              <w:rPr>
                <w:rFonts w:ascii="Times New Roman" w:eastAsia="Times New Roman" w:hAnsi="Times New Roman"/>
                <w:i/>
                <w:iCs/>
                <w:color w:val="000000"/>
                <w:sz w:val="24"/>
                <w:szCs w:val="24"/>
                <w:lang w:val="en-GB" w:eastAsia="nb-NO"/>
              </w:rPr>
            </w:pPr>
          </w:p>
        </w:tc>
        <w:tc>
          <w:tcPr>
            <w:tcW w:w="1220" w:type="dxa"/>
            <w:tcBorders>
              <w:top w:val="nil"/>
              <w:left w:val="nil"/>
              <w:bottom w:val="nil"/>
              <w:right w:val="nil"/>
            </w:tcBorders>
            <w:shd w:val="clear" w:color="auto" w:fill="auto"/>
            <w:noWrap/>
            <w:vAlign w:val="center"/>
            <w:hideMark/>
          </w:tcPr>
          <w:p w14:paraId="2F893374"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p>
        </w:tc>
        <w:tc>
          <w:tcPr>
            <w:tcW w:w="1040" w:type="dxa"/>
            <w:tcBorders>
              <w:top w:val="nil"/>
              <w:left w:val="nil"/>
              <w:bottom w:val="nil"/>
              <w:right w:val="nil"/>
            </w:tcBorders>
            <w:shd w:val="clear" w:color="auto" w:fill="auto"/>
            <w:noWrap/>
            <w:vAlign w:val="bottom"/>
            <w:hideMark/>
          </w:tcPr>
          <w:p w14:paraId="3D87B1BF"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p>
        </w:tc>
        <w:tc>
          <w:tcPr>
            <w:tcW w:w="1302" w:type="dxa"/>
            <w:tcBorders>
              <w:top w:val="nil"/>
              <w:left w:val="nil"/>
              <w:bottom w:val="nil"/>
              <w:right w:val="nil"/>
            </w:tcBorders>
            <w:shd w:val="clear" w:color="auto" w:fill="auto"/>
            <w:noWrap/>
            <w:vAlign w:val="bottom"/>
            <w:hideMark/>
          </w:tcPr>
          <w:p w14:paraId="19BAC69A"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p>
        </w:tc>
        <w:tc>
          <w:tcPr>
            <w:tcW w:w="736" w:type="dxa"/>
            <w:tcBorders>
              <w:top w:val="nil"/>
              <w:left w:val="nil"/>
              <w:bottom w:val="nil"/>
              <w:right w:val="nil"/>
            </w:tcBorders>
            <w:shd w:val="clear" w:color="auto" w:fill="auto"/>
            <w:noWrap/>
            <w:vAlign w:val="bottom"/>
            <w:hideMark/>
          </w:tcPr>
          <w:p w14:paraId="2D61D019"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p>
        </w:tc>
      </w:tr>
      <w:tr w:rsidR="00B93008" w:rsidRPr="00CC1C3F" w14:paraId="1DBCDBE4" w14:textId="77777777" w:rsidTr="00081747">
        <w:trPr>
          <w:trHeight w:val="315"/>
        </w:trPr>
        <w:tc>
          <w:tcPr>
            <w:tcW w:w="1840" w:type="dxa"/>
            <w:tcBorders>
              <w:top w:val="nil"/>
              <w:left w:val="nil"/>
              <w:bottom w:val="nil"/>
              <w:right w:val="nil"/>
            </w:tcBorders>
            <w:shd w:val="clear" w:color="auto" w:fill="auto"/>
            <w:noWrap/>
            <w:vAlign w:val="center"/>
            <w:hideMark/>
          </w:tcPr>
          <w:p w14:paraId="6BFBFBBF" w14:textId="77777777" w:rsidR="00B93008" w:rsidRPr="00CC1C3F" w:rsidRDefault="00B93008" w:rsidP="00A35249">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angustifolium</w:t>
            </w:r>
            <w:proofErr w:type="spellEnd"/>
          </w:p>
        </w:tc>
        <w:tc>
          <w:tcPr>
            <w:tcW w:w="1220" w:type="dxa"/>
            <w:tcBorders>
              <w:top w:val="nil"/>
              <w:left w:val="nil"/>
              <w:bottom w:val="nil"/>
              <w:right w:val="nil"/>
            </w:tcBorders>
            <w:shd w:val="clear" w:color="auto" w:fill="auto"/>
            <w:noWrap/>
            <w:vAlign w:val="center"/>
            <w:hideMark/>
          </w:tcPr>
          <w:p w14:paraId="3CF5AEE5"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169</w:t>
            </w:r>
          </w:p>
        </w:tc>
        <w:tc>
          <w:tcPr>
            <w:tcW w:w="1040" w:type="dxa"/>
            <w:tcBorders>
              <w:top w:val="nil"/>
              <w:left w:val="nil"/>
              <w:bottom w:val="nil"/>
              <w:right w:val="nil"/>
            </w:tcBorders>
            <w:shd w:val="clear" w:color="auto" w:fill="auto"/>
            <w:noWrap/>
            <w:vAlign w:val="bottom"/>
            <w:hideMark/>
          </w:tcPr>
          <w:p w14:paraId="38435F3C"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140</w:t>
            </w:r>
          </w:p>
        </w:tc>
        <w:tc>
          <w:tcPr>
            <w:tcW w:w="1302" w:type="dxa"/>
            <w:tcBorders>
              <w:top w:val="nil"/>
              <w:left w:val="nil"/>
              <w:bottom w:val="nil"/>
              <w:right w:val="nil"/>
            </w:tcBorders>
            <w:shd w:val="clear" w:color="auto" w:fill="auto"/>
            <w:noWrap/>
            <w:vAlign w:val="bottom"/>
            <w:hideMark/>
          </w:tcPr>
          <w:p w14:paraId="0BA944AF"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2.8</w:t>
            </w:r>
          </w:p>
        </w:tc>
        <w:tc>
          <w:tcPr>
            <w:tcW w:w="736" w:type="dxa"/>
            <w:tcBorders>
              <w:top w:val="nil"/>
              <w:left w:val="nil"/>
              <w:bottom w:val="nil"/>
              <w:right w:val="nil"/>
            </w:tcBorders>
            <w:shd w:val="clear" w:color="auto" w:fill="auto"/>
            <w:noWrap/>
            <w:vAlign w:val="bottom"/>
            <w:hideMark/>
          </w:tcPr>
          <w:p w14:paraId="77BCB6C7"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19</w:t>
            </w:r>
          </w:p>
        </w:tc>
      </w:tr>
      <w:tr w:rsidR="00B93008" w:rsidRPr="00CC1C3F" w14:paraId="0BF6EA95" w14:textId="77777777" w:rsidTr="00081747">
        <w:trPr>
          <w:trHeight w:val="315"/>
        </w:trPr>
        <w:tc>
          <w:tcPr>
            <w:tcW w:w="1840" w:type="dxa"/>
            <w:tcBorders>
              <w:top w:val="nil"/>
              <w:left w:val="nil"/>
              <w:bottom w:val="nil"/>
              <w:right w:val="nil"/>
            </w:tcBorders>
            <w:shd w:val="clear" w:color="auto" w:fill="auto"/>
            <w:noWrap/>
            <w:vAlign w:val="center"/>
            <w:hideMark/>
          </w:tcPr>
          <w:p w14:paraId="714C8D5F" w14:textId="77777777" w:rsidR="00B93008" w:rsidRPr="00CC1C3F" w:rsidRDefault="00B93008" w:rsidP="00A35249">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austinii</w:t>
            </w:r>
            <w:proofErr w:type="spellEnd"/>
          </w:p>
        </w:tc>
        <w:tc>
          <w:tcPr>
            <w:tcW w:w="1220" w:type="dxa"/>
            <w:tcBorders>
              <w:top w:val="nil"/>
              <w:left w:val="nil"/>
              <w:bottom w:val="nil"/>
              <w:right w:val="nil"/>
            </w:tcBorders>
            <w:shd w:val="clear" w:color="auto" w:fill="auto"/>
            <w:noWrap/>
            <w:vAlign w:val="center"/>
            <w:hideMark/>
          </w:tcPr>
          <w:p w14:paraId="20D863A9"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49</w:t>
            </w:r>
          </w:p>
        </w:tc>
        <w:tc>
          <w:tcPr>
            <w:tcW w:w="1040" w:type="dxa"/>
            <w:tcBorders>
              <w:top w:val="nil"/>
              <w:left w:val="nil"/>
              <w:bottom w:val="nil"/>
              <w:right w:val="nil"/>
            </w:tcBorders>
            <w:shd w:val="clear" w:color="auto" w:fill="auto"/>
            <w:noWrap/>
            <w:vAlign w:val="bottom"/>
            <w:hideMark/>
          </w:tcPr>
          <w:p w14:paraId="2873FE79"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38</w:t>
            </w:r>
          </w:p>
        </w:tc>
        <w:tc>
          <w:tcPr>
            <w:tcW w:w="1302" w:type="dxa"/>
            <w:tcBorders>
              <w:top w:val="nil"/>
              <w:left w:val="nil"/>
              <w:bottom w:val="nil"/>
              <w:right w:val="nil"/>
            </w:tcBorders>
            <w:shd w:val="clear" w:color="auto" w:fill="auto"/>
            <w:noWrap/>
            <w:vAlign w:val="bottom"/>
            <w:hideMark/>
          </w:tcPr>
          <w:p w14:paraId="04F624A7"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2.5</w:t>
            </w:r>
          </w:p>
        </w:tc>
        <w:tc>
          <w:tcPr>
            <w:tcW w:w="736" w:type="dxa"/>
            <w:tcBorders>
              <w:top w:val="nil"/>
              <w:left w:val="nil"/>
              <w:bottom w:val="nil"/>
              <w:right w:val="nil"/>
            </w:tcBorders>
            <w:shd w:val="clear" w:color="auto" w:fill="auto"/>
            <w:noWrap/>
            <w:vAlign w:val="bottom"/>
            <w:hideMark/>
          </w:tcPr>
          <w:p w14:paraId="71E8D316"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15</w:t>
            </w:r>
          </w:p>
        </w:tc>
      </w:tr>
      <w:tr w:rsidR="00B93008" w:rsidRPr="00CC1C3F" w14:paraId="51778041" w14:textId="77777777" w:rsidTr="00081747">
        <w:trPr>
          <w:trHeight w:val="315"/>
        </w:trPr>
        <w:tc>
          <w:tcPr>
            <w:tcW w:w="1840" w:type="dxa"/>
            <w:tcBorders>
              <w:top w:val="nil"/>
              <w:left w:val="nil"/>
              <w:bottom w:val="nil"/>
              <w:right w:val="nil"/>
            </w:tcBorders>
            <w:shd w:val="clear" w:color="auto" w:fill="auto"/>
            <w:noWrap/>
            <w:vAlign w:val="center"/>
            <w:hideMark/>
          </w:tcPr>
          <w:p w14:paraId="1A9205B6" w14:textId="77777777" w:rsidR="00B93008" w:rsidRPr="00CC1C3F" w:rsidRDefault="00B93008" w:rsidP="00A35249">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fuscum</w:t>
            </w:r>
            <w:proofErr w:type="spellEnd"/>
          </w:p>
        </w:tc>
        <w:tc>
          <w:tcPr>
            <w:tcW w:w="1220" w:type="dxa"/>
            <w:tcBorders>
              <w:top w:val="nil"/>
              <w:left w:val="nil"/>
              <w:bottom w:val="nil"/>
              <w:right w:val="nil"/>
            </w:tcBorders>
            <w:shd w:val="clear" w:color="auto" w:fill="auto"/>
            <w:noWrap/>
            <w:vAlign w:val="center"/>
            <w:hideMark/>
          </w:tcPr>
          <w:p w14:paraId="6EF1D7B4"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105</w:t>
            </w:r>
          </w:p>
        </w:tc>
        <w:tc>
          <w:tcPr>
            <w:tcW w:w="1040" w:type="dxa"/>
            <w:tcBorders>
              <w:top w:val="nil"/>
              <w:left w:val="nil"/>
              <w:bottom w:val="nil"/>
              <w:right w:val="nil"/>
            </w:tcBorders>
            <w:shd w:val="clear" w:color="auto" w:fill="auto"/>
            <w:noWrap/>
            <w:vAlign w:val="bottom"/>
            <w:hideMark/>
          </w:tcPr>
          <w:p w14:paraId="4EED0442"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100</w:t>
            </w:r>
          </w:p>
        </w:tc>
        <w:tc>
          <w:tcPr>
            <w:tcW w:w="1302" w:type="dxa"/>
            <w:tcBorders>
              <w:top w:val="nil"/>
              <w:left w:val="nil"/>
              <w:bottom w:val="nil"/>
              <w:right w:val="nil"/>
            </w:tcBorders>
            <w:shd w:val="clear" w:color="auto" w:fill="auto"/>
            <w:noWrap/>
            <w:vAlign w:val="bottom"/>
            <w:hideMark/>
          </w:tcPr>
          <w:p w14:paraId="75C93928"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3.0</w:t>
            </w:r>
          </w:p>
        </w:tc>
        <w:tc>
          <w:tcPr>
            <w:tcW w:w="736" w:type="dxa"/>
            <w:tcBorders>
              <w:top w:val="nil"/>
              <w:left w:val="nil"/>
              <w:bottom w:val="nil"/>
              <w:right w:val="nil"/>
            </w:tcBorders>
            <w:shd w:val="clear" w:color="auto" w:fill="auto"/>
            <w:noWrap/>
            <w:vAlign w:val="bottom"/>
            <w:hideMark/>
          </w:tcPr>
          <w:p w14:paraId="43A2A3EC"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19</w:t>
            </w:r>
          </w:p>
        </w:tc>
      </w:tr>
      <w:tr w:rsidR="00B93008" w:rsidRPr="00CC1C3F" w14:paraId="3CD88578" w14:textId="77777777" w:rsidTr="00081747">
        <w:trPr>
          <w:trHeight w:val="315"/>
        </w:trPr>
        <w:tc>
          <w:tcPr>
            <w:tcW w:w="1840" w:type="dxa"/>
            <w:tcBorders>
              <w:top w:val="nil"/>
              <w:left w:val="nil"/>
              <w:bottom w:val="nil"/>
              <w:right w:val="nil"/>
            </w:tcBorders>
            <w:shd w:val="clear" w:color="auto" w:fill="auto"/>
            <w:noWrap/>
            <w:vAlign w:val="center"/>
            <w:hideMark/>
          </w:tcPr>
          <w:p w14:paraId="7080308D" w14:textId="77777777" w:rsidR="00B93008" w:rsidRPr="00CC1C3F" w:rsidRDefault="00B93008" w:rsidP="00A35249">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quinquefarium</w:t>
            </w:r>
            <w:proofErr w:type="spellEnd"/>
          </w:p>
        </w:tc>
        <w:tc>
          <w:tcPr>
            <w:tcW w:w="1220" w:type="dxa"/>
            <w:tcBorders>
              <w:top w:val="nil"/>
              <w:left w:val="nil"/>
              <w:bottom w:val="nil"/>
              <w:right w:val="nil"/>
            </w:tcBorders>
            <w:shd w:val="clear" w:color="auto" w:fill="auto"/>
            <w:noWrap/>
            <w:vAlign w:val="center"/>
            <w:hideMark/>
          </w:tcPr>
          <w:p w14:paraId="00D3837E"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76</w:t>
            </w:r>
          </w:p>
        </w:tc>
        <w:tc>
          <w:tcPr>
            <w:tcW w:w="1040" w:type="dxa"/>
            <w:tcBorders>
              <w:top w:val="nil"/>
              <w:left w:val="nil"/>
              <w:bottom w:val="nil"/>
              <w:right w:val="nil"/>
            </w:tcBorders>
            <w:shd w:val="clear" w:color="auto" w:fill="auto"/>
            <w:noWrap/>
            <w:vAlign w:val="bottom"/>
            <w:hideMark/>
          </w:tcPr>
          <w:p w14:paraId="4D682C66"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73</w:t>
            </w:r>
          </w:p>
        </w:tc>
        <w:tc>
          <w:tcPr>
            <w:tcW w:w="1302" w:type="dxa"/>
            <w:tcBorders>
              <w:top w:val="nil"/>
              <w:left w:val="nil"/>
              <w:bottom w:val="nil"/>
              <w:right w:val="nil"/>
            </w:tcBorders>
            <w:shd w:val="clear" w:color="auto" w:fill="auto"/>
            <w:noWrap/>
            <w:vAlign w:val="bottom"/>
            <w:hideMark/>
          </w:tcPr>
          <w:p w14:paraId="307C24AA"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5.5</w:t>
            </w:r>
          </w:p>
        </w:tc>
        <w:tc>
          <w:tcPr>
            <w:tcW w:w="736" w:type="dxa"/>
            <w:tcBorders>
              <w:top w:val="nil"/>
              <w:left w:val="nil"/>
              <w:bottom w:val="nil"/>
              <w:right w:val="nil"/>
            </w:tcBorders>
            <w:shd w:val="clear" w:color="auto" w:fill="auto"/>
            <w:noWrap/>
            <w:vAlign w:val="bottom"/>
            <w:hideMark/>
          </w:tcPr>
          <w:p w14:paraId="25976A5F"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17</w:t>
            </w:r>
          </w:p>
        </w:tc>
      </w:tr>
      <w:tr w:rsidR="00B93008" w:rsidRPr="00CC1C3F" w14:paraId="4F17E21C" w14:textId="77777777" w:rsidTr="00081747">
        <w:trPr>
          <w:trHeight w:val="315"/>
        </w:trPr>
        <w:tc>
          <w:tcPr>
            <w:tcW w:w="1840" w:type="dxa"/>
            <w:tcBorders>
              <w:top w:val="nil"/>
              <w:left w:val="nil"/>
              <w:bottom w:val="nil"/>
              <w:right w:val="nil"/>
            </w:tcBorders>
            <w:shd w:val="clear" w:color="auto" w:fill="auto"/>
            <w:noWrap/>
            <w:vAlign w:val="center"/>
            <w:hideMark/>
          </w:tcPr>
          <w:p w14:paraId="598526F5" w14:textId="77777777" w:rsidR="00B93008" w:rsidRPr="00CC1C3F" w:rsidRDefault="00B93008" w:rsidP="00A35249">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rubiginosum</w:t>
            </w:r>
            <w:proofErr w:type="spellEnd"/>
          </w:p>
        </w:tc>
        <w:tc>
          <w:tcPr>
            <w:tcW w:w="1220" w:type="dxa"/>
            <w:tcBorders>
              <w:top w:val="nil"/>
              <w:left w:val="nil"/>
              <w:bottom w:val="nil"/>
              <w:right w:val="nil"/>
            </w:tcBorders>
            <w:shd w:val="clear" w:color="auto" w:fill="auto"/>
            <w:noWrap/>
            <w:vAlign w:val="center"/>
            <w:hideMark/>
          </w:tcPr>
          <w:p w14:paraId="64346117"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66</w:t>
            </w:r>
          </w:p>
        </w:tc>
        <w:tc>
          <w:tcPr>
            <w:tcW w:w="1040" w:type="dxa"/>
            <w:tcBorders>
              <w:top w:val="nil"/>
              <w:left w:val="nil"/>
              <w:bottom w:val="nil"/>
              <w:right w:val="nil"/>
            </w:tcBorders>
            <w:shd w:val="clear" w:color="auto" w:fill="auto"/>
            <w:noWrap/>
            <w:vAlign w:val="bottom"/>
            <w:hideMark/>
          </w:tcPr>
          <w:p w14:paraId="487D9243" w14:textId="77777777" w:rsidR="00B93008" w:rsidRPr="00CC1C3F" w:rsidRDefault="00B93008" w:rsidP="00861180">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54</w:t>
            </w:r>
          </w:p>
        </w:tc>
        <w:tc>
          <w:tcPr>
            <w:tcW w:w="1302" w:type="dxa"/>
            <w:tcBorders>
              <w:top w:val="nil"/>
              <w:left w:val="nil"/>
              <w:bottom w:val="nil"/>
              <w:right w:val="nil"/>
            </w:tcBorders>
            <w:shd w:val="clear" w:color="auto" w:fill="auto"/>
            <w:noWrap/>
            <w:vAlign w:val="bottom"/>
            <w:hideMark/>
          </w:tcPr>
          <w:p w14:paraId="1460E531"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1.6</w:t>
            </w:r>
          </w:p>
        </w:tc>
        <w:tc>
          <w:tcPr>
            <w:tcW w:w="736" w:type="dxa"/>
            <w:tcBorders>
              <w:top w:val="nil"/>
              <w:left w:val="nil"/>
              <w:bottom w:val="nil"/>
              <w:right w:val="nil"/>
            </w:tcBorders>
            <w:shd w:val="clear" w:color="auto" w:fill="auto"/>
            <w:noWrap/>
            <w:vAlign w:val="bottom"/>
            <w:hideMark/>
          </w:tcPr>
          <w:p w14:paraId="64453BE6"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16</w:t>
            </w:r>
          </w:p>
        </w:tc>
      </w:tr>
      <w:tr w:rsidR="00B93008" w:rsidRPr="00CC1C3F" w14:paraId="7C69A79C" w14:textId="77777777" w:rsidTr="00081747">
        <w:trPr>
          <w:trHeight w:val="315"/>
        </w:trPr>
        <w:tc>
          <w:tcPr>
            <w:tcW w:w="1840" w:type="dxa"/>
            <w:tcBorders>
              <w:top w:val="nil"/>
              <w:left w:val="nil"/>
              <w:bottom w:val="nil"/>
              <w:right w:val="nil"/>
            </w:tcBorders>
            <w:shd w:val="clear" w:color="auto" w:fill="auto"/>
            <w:noWrap/>
            <w:vAlign w:val="center"/>
            <w:hideMark/>
          </w:tcPr>
          <w:p w14:paraId="624A3A2A" w14:textId="77777777" w:rsidR="00B93008" w:rsidRPr="00CC1C3F" w:rsidRDefault="00B93008" w:rsidP="00A35249">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wulfianum</w:t>
            </w:r>
            <w:proofErr w:type="spellEnd"/>
          </w:p>
        </w:tc>
        <w:tc>
          <w:tcPr>
            <w:tcW w:w="1220" w:type="dxa"/>
            <w:tcBorders>
              <w:top w:val="nil"/>
              <w:left w:val="nil"/>
              <w:bottom w:val="nil"/>
              <w:right w:val="nil"/>
            </w:tcBorders>
            <w:shd w:val="clear" w:color="auto" w:fill="auto"/>
            <w:noWrap/>
            <w:vAlign w:val="center"/>
            <w:hideMark/>
          </w:tcPr>
          <w:p w14:paraId="54A64FF9"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114</w:t>
            </w:r>
          </w:p>
        </w:tc>
        <w:tc>
          <w:tcPr>
            <w:tcW w:w="1040" w:type="dxa"/>
            <w:tcBorders>
              <w:top w:val="nil"/>
              <w:left w:val="nil"/>
              <w:bottom w:val="nil"/>
              <w:right w:val="nil"/>
            </w:tcBorders>
            <w:shd w:val="clear" w:color="auto" w:fill="auto"/>
            <w:noWrap/>
            <w:vAlign w:val="bottom"/>
            <w:hideMark/>
          </w:tcPr>
          <w:p w14:paraId="0B56E0D2" w14:textId="77777777" w:rsidR="00B93008" w:rsidRPr="00CC1C3F" w:rsidRDefault="00B93008" w:rsidP="003210D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111</w:t>
            </w:r>
          </w:p>
        </w:tc>
        <w:tc>
          <w:tcPr>
            <w:tcW w:w="1302" w:type="dxa"/>
            <w:tcBorders>
              <w:top w:val="nil"/>
              <w:left w:val="nil"/>
              <w:bottom w:val="nil"/>
              <w:right w:val="nil"/>
            </w:tcBorders>
            <w:shd w:val="clear" w:color="auto" w:fill="auto"/>
            <w:noWrap/>
            <w:vAlign w:val="bottom"/>
            <w:hideMark/>
          </w:tcPr>
          <w:p w14:paraId="1EFB9835"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6.1</w:t>
            </w:r>
          </w:p>
        </w:tc>
        <w:tc>
          <w:tcPr>
            <w:tcW w:w="736" w:type="dxa"/>
            <w:tcBorders>
              <w:top w:val="nil"/>
              <w:left w:val="nil"/>
              <w:bottom w:val="nil"/>
              <w:right w:val="nil"/>
            </w:tcBorders>
            <w:shd w:val="clear" w:color="auto" w:fill="auto"/>
            <w:noWrap/>
            <w:vAlign w:val="bottom"/>
            <w:hideMark/>
          </w:tcPr>
          <w:p w14:paraId="350ADA68"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17</w:t>
            </w:r>
          </w:p>
        </w:tc>
      </w:tr>
      <w:tr w:rsidR="00B93008" w:rsidRPr="00CC1C3F" w14:paraId="581FCBCF" w14:textId="77777777" w:rsidTr="00081747">
        <w:trPr>
          <w:trHeight w:val="315"/>
        </w:trPr>
        <w:tc>
          <w:tcPr>
            <w:tcW w:w="1840" w:type="dxa"/>
            <w:tcBorders>
              <w:top w:val="nil"/>
              <w:left w:val="nil"/>
              <w:bottom w:val="single" w:sz="4" w:space="0" w:color="auto"/>
              <w:right w:val="nil"/>
            </w:tcBorders>
            <w:shd w:val="clear" w:color="auto" w:fill="auto"/>
            <w:noWrap/>
            <w:vAlign w:val="center"/>
            <w:hideMark/>
          </w:tcPr>
          <w:p w14:paraId="7C501816"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 </w:t>
            </w:r>
          </w:p>
        </w:tc>
        <w:tc>
          <w:tcPr>
            <w:tcW w:w="1220" w:type="dxa"/>
            <w:tcBorders>
              <w:top w:val="nil"/>
              <w:left w:val="nil"/>
              <w:bottom w:val="single" w:sz="4" w:space="0" w:color="auto"/>
              <w:right w:val="nil"/>
            </w:tcBorders>
            <w:shd w:val="clear" w:color="auto" w:fill="auto"/>
            <w:noWrap/>
            <w:vAlign w:val="center"/>
            <w:hideMark/>
          </w:tcPr>
          <w:p w14:paraId="27B8ED1E"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 </w:t>
            </w:r>
          </w:p>
        </w:tc>
        <w:tc>
          <w:tcPr>
            <w:tcW w:w="1040" w:type="dxa"/>
            <w:tcBorders>
              <w:top w:val="nil"/>
              <w:left w:val="nil"/>
              <w:bottom w:val="single" w:sz="4" w:space="0" w:color="auto"/>
              <w:right w:val="nil"/>
            </w:tcBorders>
            <w:shd w:val="clear" w:color="auto" w:fill="auto"/>
            <w:noWrap/>
            <w:vAlign w:val="bottom"/>
            <w:hideMark/>
          </w:tcPr>
          <w:p w14:paraId="7C6D6BBD"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 </w:t>
            </w:r>
          </w:p>
        </w:tc>
        <w:tc>
          <w:tcPr>
            <w:tcW w:w="1302" w:type="dxa"/>
            <w:tcBorders>
              <w:top w:val="nil"/>
              <w:left w:val="nil"/>
              <w:bottom w:val="single" w:sz="4" w:space="0" w:color="auto"/>
              <w:right w:val="nil"/>
            </w:tcBorders>
            <w:shd w:val="clear" w:color="auto" w:fill="auto"/>
            <w:noWrap/>
            <w:vAlign w:val="bottom"/>
            <w:hideMark/>
          </w:tcPr>
          <w:p w14:paraId="0CCB3BAE"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 </w:t>
            </w:r>
          </w:p>
        </w:tc>
        <w:tc>
          <w:tcPr>
            <w:tcW w:w="736" w:type="dxa"/>
            <w:tcBorders>
              <w:top w:val="nil"/>
              <w:left w:val="nil"/>
              <w:bottom w:val="single" w:sz="4" w:space="0" w:color="auto"/>
              <w:right w:val="nil"/>
            </w:tcBorders>
            <w:shd w:val="clear" w:color="auto" w:fill="auto"/>
            <w:noWrap/>
            <w:vAlign w:val="bottom"/>
            <w:hideMark/>
          </w:tcPr>
          <w:p w14:paraId="6BBD4C2A" w14:textId="77777777" w:rsidR="00B93008" w:rsidRPr="00CC1C3F" w:rsidRDefault="00B93008" w:rsidP="00A35249">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 </w:t>
            </w:r>
          </w:p>
        </w:tc>
      </w:tr>
    </w:tbl>
    <w:p w14:paraId="56DABB69" w14:textId="77777777" w:rsidR="00B93008" w:rsidRPr="00CC1C3F" w:rsidRDefault="00B93008" w:rsidP="004C4313">
      <w:pPr>
        <w:pStyle w:val="Caption"/>
        <w:keepNext/>
        <w:spacing w:line="480" w:lineRule="auto"/>
        <w:rPr>
          <w:rFonts w:ascii="Times New Roman" w:hAnsi="Times New Roman"/>
          <w:b w:val="0"/>
          <w:sz w:val="24"/>
          <w:szCs w:val="24"/>
          <w:lang w:val="en-GB"/>
        </w:rPr>
      </w:pPr>
    </w:p>
    <w:p w14:paraId="2054849C" w14:textId="77777777" w:rsidR="00B93008" w:rsidRPr="00CC1C3F" w:rsidRDefault="00B93008" w:rsidP="004C4313">
      <w:pPr>
        <w:pStyle w:val="Caption"/>
        <w:keepNext/>
        <w:spacing w:line="480" w:lineRule="auto"/>
        <w:rPr>
          <w:rFonts w:ascii="Times New Roman" w:hAnsi="Times New Roman"/>
          <w:b w:val="0"/>
          <w:sz w:val="24"/>
          <w:szCs w:val="24"/>
          <w:lang w:val="en-GB"/>
        </w:rPr>
      </w:pPr>
    </w:p>
    <w:p w14:paraId="657029DD" w14:textId="77777777" w:rsidR="00B93008" w:rsidRPr="00CC1C3F" w:rsidRDefault="00B93008" w:rsidP="000D131C">
      <w:pPr>
        <w:pStyle w:val="Caption"/>
        <w:keepNext/>
        <w:spacing w:line="480" w:lineRule="auto"/>
        <w:rPr>
          <w:rFonts w:ascii="Times New Roman" w:hAnsi="Times New Roman"/>
          <w:b w:val="0"/>
          <w:sz w:val="24"/>
          <w:szCs w:val="24"/>
          <w:lang w:val="en-GB"/>
        </w:rPr>
      </w:pPr>
      <w:r w:rsidRPr="00CC1C3F">
        <w:rPr>
          <w:rFonts w:ascii="Times New Roman" w:hAnsi="Times New Roman"/>
          <w:b w:val="0"/>
          <w:sz w:val="24"/>
          <w:szCs w:val="24"/>
          <w:lang w:val="en-GB"/>
        </w:rPr>
        <w:br w:type="page"/>
      </w:r>
      <w:r w:rsidRPr="00CC1C3F">
        <w:rPr>
          <w:rFonts w:ascii="Times New Roman" w:hAnsi="Times New Roman"/>
          <w:b w:val="0"/>
          <w:sz w:val="24"/>
          <w:szCs w:val="24"/>
          <w:lang w:val="en-GB"/>
        </w:rPr>
        <w:lastRenderedPageBreak/>
        <w:t>Table 3</w:t>
      </w:r>
      <w:r>
        <w:rPr>
          <w:rFonts w:ascii="Times New Roman" w:hAnsi="Times New Roman"/>
          <w:b w:val="0"/>
          <w:sz w:val="24"/>
          <w:szCs w:val="24"/>
          <w:lang w:val="en-GB"/>
        </w:rPr>
        <w:t xml:space="preserve"> </w:t>
      </w:r>
      <w:proofErr w:type="spellStart"/>
      <w:r w:rsidRPr="00CC1C3F">
        <w:rPr>
          <w:rFonts w:ascii="Times New Roman" w:hAnsi="Times New Roman"/>
          <w:b w:val="0"/>
          <w:sz w:val="24"/>
          <w:szCs w:val="24"/>
          <w:lang w:val="en-GB"/>
        </w:rPr>
        <w:t>Nei’s</w:t>
      </w:r>
      <w:proofErr w:type="spellEnd"/>
      <w:r w:rsidRPr="00CC1C3F">
        <w:rPr>
          <w:rFonts w:ascii="Times New Roman" w:hAnsi="Times New Roman"/>
          <w:b w:val="0"/>
          <w:sz w:val="24"/>
          <w:szCs w:val="24"/>
          <w:lang w:val="en-GB"/>
        </w:rPr>
        <w:t xml:space="preserve"> genetic distance (above diagonal) and </w:t>
      </w:r>
      <w:r w:rsidRPr="00CC1C3F">
        <w:rPr>
          <w:rFonts w:ascii="Times New Roman" w:hAnsi="Times New Roman"/>
          <w:b w:val="0"/>
          <w:i/>
          <w:sz w:val="24"/>
          <w:szCs w:val="24"/>
          <w:lang w:val="en-GB"/>
        </w:rPr>
        <w:t>Φ</w:t>
      </w:r>
      <w:r w:rsidRPr="00CC1C3F">
        <w:rPr>
          <w:rFonts w:ascii="Times New Roman" w:hAnsi="Times New Roman"/>
          <w:b w:val="0"/>
          <w:sz w:val="24"/>
          <w:szCs w:val="24"/>
          <w:vertAlign w:val="subscript"/>
          <w:lang w:val="en-GB"/>
        </w:rPr>
        <w:t>PT</w:t>
      </w:r>
      <w:r w:rsidRPr="00CC1C3F">
        <w:rPr>
          <w:rFonts w:ascii="Times New Roman" w:hAnsi="Times New Roman"/>
          <w:b w:val="0"/>
          <w:sz w:val="24"/>
          <w:szCs w:val="24"/>
          <w:lang w:val="en-GB"/>
        </w:rPr>
        <w:t xml:space="preserve"> (below diagonal, significant values, p&lt;0.01, in bold) for </w:t>
      </w:r>
      <w:r w:rsidRPr="00CC1C3F">
        <w:rPr>
          <w:rFonts w:ascii="Times New Roman" w:hAnsi="Times New Roman"/>
          <w:b w:val="0"/>
          <w:i/>
          <w:sz w:val="24"/>
          <w:szCs w:val="24"/>
          <w:lang w:val="en-GB"/>
        </w:rPr>
        <w:t xml:space="preserve">Sphagnum </w:t>
      </w:r>
      <w:proofErr w:type="spellStart"/>
      <w:r w:rsidRPr="00CC1C3F">
        <w:rPr>
          <w:rFonts w:ascii="Times New Roman" w:hAnsi="Times New Roman"/>
          <w:b w:val="0"/>
          <w:i/>
          <w:sz w:val="24"/>
          <w:szCs w:val="24"/>
          <w:lang w:val="en-GB"/>
        </w:rPr>
        <w:t>angustifolium</w:t>
      </w:r>
      <w:proofErr w:type="spellEnd"/>
      <w:r w:rsidRPr="00CC1C3F">
        <w:rPr>
          <w:rFonts w:ascii="Times New Roman" w:hAnsi="Times New Roman"/>
          <w:b w:val="0"/>
          <w:sz w:val="24"/>
          <w:szCs w:val="24"/>
          <w:lang w:val="en-GB"/>
        </w:rPr>
        <w:t xml:space="preserve">, </w:t>
      </w:r>
      <w:r w:rsidRPr="00CC1C3F">
        <w:rPr>
          <w:rFonts w:ascii="Times New Roman" w:hAnsi="Times New Roman"/>
          <w:b w:val="0"/>
          <w:i/>
          <w:sz w:val="24"/>
          <w:szCs w:val="24"/>
          <w:lang w:val="en-GB"/>
        </w:rPr>
        <w:t xml:space="preserve">S. </w:t>
      </w:r>
      <w:proofErr w:type="spellStart"/>
      <w:r w:rsidRPr="00CC1C3F">
        <w:rPr>
          <w:rFonts w:ascii="Times New Roman" w:hAnsi="Times New Roman"/>
          <w:b w:val="0"/>
          <w:i/>
          <w:sz w:val="24"/>
          <w:szCs w:val="24"/>
          <w:lang w:val="en-GB"/>
        </w:rPr>
        <w:t>fuscum</w:t>
      </w:r>
      <w:proofErr w:type="spellEnd"/>
      <w:r w:rsidRPr="00CC1C3F">
        <w:rPr>
          <w:rFonts w:ascii="Times New Roman" w:hAnsi="Times New Roman"/>
          <w:b w:val="0"/>
          <w:sz w:val="24"/>
          <w:szCs w:val="24"/>
          <w:lang w:val="en-GB"/>
        </w:rPr>
        <w:t xml:space="preserve">, </w:t>
      </w:r>
      <w:proofErr w:type="spellStart"/>
      <w:r w:rsidRPr="00CC1C3F">
        <w:rPr>
          <w:rFonts w:ascii="Times New Roman" w:hAnsi="Times New Roman"/>
          <w:b w:val="0"/>
          <w:i/>
          <w:sz w:val="24"/>
          <w:szCs w:val="24"/>
          <w:lang w:val="en-GB"/>
        </w:rPr>
        <w:t>S.quinquefarium</w:t>
      </w:r>
      <w:proofErr w:type="spellEnd"/>
      <w:r w:rsidRPr="00CC1C3F">
        <w:rPr>
          <w:rFonts w:ascii="Times New Roman" w:hAnsi="Times New Roman"/>
          <w:b w:val="0"/>
          <w:sz w:val="24"/>
          <w:szCs w:val="24"/>
          <w:lang w:val="en-GB"/>
        </w:rPr>
        <w:t xml:space="preserve">, and </w:t>
      </w:r>
      <w:r w:rsidRPr="00CC1C3F">
        <w:rPr>
          <w:rFonts w:ascii="Times New Roman" w:hAnsi="Times New Roman"/>
          <w:b w:val="0"/>
          <w:i/>
          <w:sz w:val="24"/>
          <w:szCs w:val="24"/>
          <w:lang w:val="en-GB"/>
        </w:rPr>
        <w:t xml:space="preserve">S. </w:t>
      </w:r>
      <w:proofErr w:type="spellStart"/>
      <w:r w:rsidRPr="00CC1C3F">
        <w:rPr>
          <w:rFonts w:ascii="Times New Roman" w:hAnsi="Times New Roman"/>
          <w:b w:val="0"/>
          <w:i/>
          <w:sz w:val="24"/>
          <w:szCs w:val="24"/>
          <w:lang w:val="en-GB"/>
        </w:rPr>
        <w:t>rubiginosum</w:t>
      </w:r>
      <w:proofErr w:type="spellEnd"/>
      <w:r w:rsidRPr="00CC1C3F">
        <w:rPr>
          <w:rFonts w:ascii="Times New Roman" w:hAnsi="Times New Roman"/>
          <w:b w:val="0"/>
          <w:sz w:val="24"/>
          <w:szCs w:val="24"/>
          <w:lang w:val="en-GB"/>
        </w:rPr>
        <w:t xml:space="preserve"> comparing six regional groups.</w:t>
      </w:r>
    </w:p>
    <w:tbl>
      <w:tblPr>
        <w:tblW w:w="9340" w:type="dxa"/>
        <w:tblInd w:w="70" w:type="dxa"/>
        <w:tblCellMar>
          <w:left w:w="70" w:type="dxa"/>
          <w:right w:w="70" w:type="dxa"/>
        </w:tblCellMar>
        <w:tblLook w:val="04A0" w:firstRow="1" w:lastRow="0" w:firstColumn="1" w:lastColumn="0" w:noHBand="0" w:noVBand="1"/>
      </w:tblPr>
      <w:tblGrid>
        <w:gridCol w:w="2140"/>
        <w:gridCol w:w="1200"/>
        <w:gridCol w:w="1200"/>
        <w:gridCol w:w="1200"/>
        <w:gridCol w:w="1200"/>
        <w:gridCol w:w="1200"/>
        <w:gridCol w:w="1200"/>
      </w:tblGrid>
      <w:tr w:rsidR="00B93008" w:rsidRPr="00CC1C3F" w14:paraId="02E4C54C" w14:textId="77777777" w:rsidTr="00065583">
        <w:trPr>
          <w:trHeight w:val="630"/>
        </w:trPr>
        <w:tc>
          <w:tcPr>
            <w:tcW w:w="2140" w:type="dxa"/>
            <w:tcBorders>
              <w:top w:val="single" w:sz="4" w:space="0" w:color="auto"/>
              <w:left w:val="nil"/>
              <w:bottom w:val="single" w:sz="4" w:space="0" w:color="auto"/>
              <w:right w:val="nil"/>
            </w:tcBorders>
            <w:shd w:val="clear" w:color="auto" w:fill="auto"/>
            <w:noWrap/>
            <w:vAlign w:val="center"/>
            <w:hideMark/>
          </w:tcPr>
          <w:p w14:paraId="1B02F148" w14:textId="5D8A6D34"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Geographic</w:t>
            </w:r>
            <w:r w:rsidR="008471A2">
              <w:rPr>
                <w:rFonts w:ascii="Times New Roman" w:eastAsia="Times New Roman" w:hAnsi="Times New Roman"/>
                <w:color w:val="000000"/>
                <w:sz w:val="24"/>
                <w:szCs w:val="24"/>
                <w:lang w:val="en-GB" w:eastAsia="nb-NO"/>
              </w:rPr>
              <w:t>al</w:t>
            </w:r>
            <w:r w:rsidRPr="00CC1C3F">
              <w:rPr>
                <w:rFonts w:ascii="Times New Roman" w:eastAsia="Times New Roman" w:hAnsi="Times New Roman"/>
                <w:color w:val="000000"/>
                <w:sz w:val="24"/>
                <w:szCs w:val="24"/>
                <w:lang w:val="en-GB" w:eastAsia="nb-NO"/>
              </w:rPr>
              <w:t xml:space="preserve"> region</w:t>
            </w:r>
          </w:p>
        </w:tc>
        <w:tc>
          <w:tcPr>
            <w:tcW w:w="1200" w:type="dxa"/>
            <w:tcBorders>
              <w:top w:val="single" w:sz="4" w:space="0" w:color="auto"/>
              <w:left w:val="nil"/>
              <w:bottom w:val="single" w:sz="4" w:space="0" w:color="auto"/>
              <w:right w:val="nil"/>
            </w:tcBorders>
            <w:shd w:val="clear" w:color="auto" w:fill="auto"/>
            <w:vAlign w:val="center"/>
            <w:hideMark/>
          </w:tcPr>
          <w:p w14:paraId="5AEF2382"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Europe</w:t>
            </w:r>
          </w:p>
        </w:tc>
        <w:tc>
          <w:tcPr>
            <w:tcW w:w="1200" w:type="dxa"/>
            <w:tcBorders>
              <w:top w:val="single" w:sz="4" w:space="0" w:color="auto"/>
              <w:left w:val="nil"/>
              <w:bottom w:val="single" w:sz="4" w:space="0" w:color="auto"/>
              <w:right w:val="nil"/>
            </w:tcBorders>
            <w:shd w:val="clear" w:color="auto" w:fill="auto"/>
            <w:vAlign w:val="center"/>
            <w:hideMark/>
          </w:tcPr>
          <w:p w14:paraId="23320F97"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East North America</w:t>
            </w:r>
          </w:p>
        </w:tc>
        <w:tc>
          <w:tcPr>
            <w:tcW w:w="1200" w:type="dxa"/>
            <w:tcBorders>
              <w:top w:val="single" w:sz="4" w:space="0" w:color="auto"/>
              <w:left w:val="nil"/>
              <w:bottom w:val="single" w:sz="4" w:space="0" w:color="auto"/>
              <w:right w:val="nil"/>
            </w:tcBorders>
            <w:shd w:val="clear" w:color="auto" w:fill="auto"/>
            <w:vAlign w:val="center"/>
            <w:hideMark/>
          </w:tcPr>
          <w:p w14:paraId="528CD3C5"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Pacific Northwest</w:t>
            </w:r>
          </w:p>
        </w:tc>
        <w:tc>
          <w:tcPr>
            <w:tcW w:w="1200" w:type="dxa"/>
            <w:tcBorders>
              <w:top w:val="single" w:sz="4" w:space="0" w:color="auto"/>
              <w:left w:val="nil"/>
              <w:bottom w:val="single" w:sz="4" w:space="0" w:color="auto"/>
              <w:right w:val="nil"/>
            </w:tcBorders>
            <w:shd w:val="clear" w:color="auto" w:fill="auto"/>
            <w:vAlign w:val="center"/>
            <w:hideMark/>
          </w:tcPr>
          <w:p w14:paraId="7FA50414"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Alaska</w:t>
            </w:r>
          </w:p>
        </w:tc>
        <w:tc>
          <w:tcPr>
            <w:tcW w:w="1200" w:type="dxa"/>
            <w:tcBorders>
              <w:top w:val="single" w:sz="4" w:space="0" w:color="auto"/>
              <w:left w:val="nil"/>
              <w:bottom w:val="single" w:sz="4" w:space="0" w:color="auto"/>
              <w:right w:val="nil"/>
            </w:tcBorders>
            <w:shd w:val="clear" w:color="auto" w:fill="auto"/>
            <w:vAlign w:val="center"/>
            <w:hideMark/>
          </w:tcPr>
          <w:p w14:paraId="789A7976"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Asia</w:t>
            </w:r>
          </w:p>
        </w:tc>
        <w:tc>
          <w:tcPr>
            <w:tcW w:w="1200" w:type="dxa"/>
            <w:tcBorders>
              <w:top w:val="single" w:sz="4" w:space="0" w:color="auto"/>
              <w:left w:val="nil"/>
              <w:bottom w:val="single" w:sz="4" w:space="0" w:color="auto"/>
              <w:right w:val="nil"/>
            </w:tcBorders>
            <w:shd w:val="clear" w:color="auto" w:fill="auto"/>
            <w:vAlign w:val="center"/>
            <w:hideMark/>
          </w:tcPr>
          <w:p w14:paraId="593289FE"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Central Eurasia</w:t>
            </w:r>
          </w:p>
        </w:tc>
      </w:tr>
      <w:tr w:rsidR="00B93008" w:rsidRPr="00CC1C3F" w14:paraId="15BE4E1A" w14:textId="77777777" w:rsidTr="00065583">
        <w:trPr>
          <w:trHeight w:val="315"/>
        </w:trPr>
        <w:tc>
          <w:tcPr>
            <w:tcW w:w="2140" w:type="dxa"/>
            <w:tcBorders>
              <w:top w:val="nil"/>
              <w:left w:val="nil"/>
              <w:bottom w:val="nil"/>
              <w:right w:val="nil"/>
            </w:tcBorders>
            <w:shd w:val="clear" w:color="auto" w:fill="auto"/>
            <w:noWrap/>
            <w:vAlign w:val="center"/>
            <w:hideMark/>
          </w:tcPr>
          <w:p w14:paraId="1D7196EE"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p>
        </w:tc>
        <w:tc>
          <w:tcPr>
            <w:tcW w:w="1200" w:type="dxa"/>
            <w:tcBorders>
              <w:top w:val="nil"/>
              <w:left w:val="nil"/>
              <w:bottom w:val="nil"/>
              <w:right w:val="nil"/>
            </w:tcBorders>
            <w:shd w:val="clear" w:color="auto" w:fill="auto"/>
            <w:vAlign w:val="center"/>
            <w:hideMark/>
          </w:tcPr>
          <w:p w14:paraId="29B7E349" w14:textId="77777777" w:rsidR="00B93008" w:rsidRPr="00CC1C3F" w:rsidRDefault="00B93008" w:rsidP="00065583">
            <w:pPr>
              <w:spacing w:after="0" w:line="240" w:lineRule="auto"/>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0E972231"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57076DE4"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530FB797"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1D030E0C"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193EB54F"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r>
      <w:tr w:rsidR="00B93008" w:rsidRPr="00CC1C3F" w14:paraId="2AC170D9" w14:textId="77777777" w:rsidTr="00065583">
        <w:trPr>
          <w:trHeight w:val="315"/>
        </w:trPr>
        <w:tc>
          <w:tcPr>
            <w:tcW w:w="2140" w:type="dxa"/>
            <w:tcBorders>
              <w:top w:val="nil"/>
              <w:left w:val="nil"/>
              <w:bottom w:val="nil"/>
              <w:right w:val="nil"/>
            </w:tcBorders>
            <w:shd w:val="clear" w:color="auto" w:fill="auto"/>
            <w:noWrap/>
            <w:vAlign w:val="center"/>
            <w:hideMark/>
          </w:tcPr>
          <w:p w14:paraId="40C6E9FA" w14:textId="77777777" w:rsidR="00B93008" w:rsidRPr="00CC1C3F" w:rsidRDefault="00B93008" w:rsidP="00065583">
            <w:pPr>
              <w:spacing w:after="0" w:line="240" w:lineRule="auto"/>
              <w:rPr>
                <w:rFonts w:ascii="Times New Roman" w:eastAsia="Times New Roman" w:hAnsi="Times New Roman"/>
                <w:b/>
                <w:i/>
                <w:iCs/>
                <w:color w:val="000000"/>
                <w:sz w:val="24"/>
                <w:szCs w:val="24"/>
                <w:lang w:val="en-GB" w:eastAsia="nb-NO"/>
              </w:rPr>
            </w:pPr>
            <w:r w:rsidRPr="00CC1C3F">
              <w:rPr>
                <w:rFonts w:ascii="Times New Roman" w:eastAsia="Times New Roman" w:hAnsi="Times New Roman"/>
                <w:b/>
                <w:i/>
                <w:iCs/>
                <w:color w:val="000000"/>
                <w:sz w:val="24"/>
                <w:szCs w:val="24"/>
                <w:lang w:val="en-GB" w:eastAsia="nb-NO"/>
              </w:rPr>
              <w:t xml:space="preserve">S. </w:t>
            </w:r>
            <w:proofErr w:type="spellStart"/>
            <w:r w:rsidRPr="00CC1C3F">
              <w:rPr>
                <w:rFonts w:ascii="Times New Roman" w:eastAsia="Times New Roman" w:hAnsi="Times New Roman"/>
                <w:b/>
                <w:i/>
                <w:iCs/>
                <w:color w:val="000000"/>
                <w:sz w:val="24"/>
                <w:szCs w:val="24"/>
                <w:lang w:val="en-GB" w:eastAsia="nb-NO"/>
              </w:rPr>
              <w:t>angustifolium</w:t>
            </w:r>
            <w:proofErr w:type="spellEnd"/>
          </w:p>
        </w:tc>
        <w:tc>
          <w:tcPr>
            <w:tcW w:w="1200" w:type="dxa"/>
            <w:tcBorders>
              <w:top w:val="nil"/>
              <w:left w:val="nil"/>
              <w:bottom w:val="nil"/>
              <w:right w:val="nil"/>
            </w:tcBorders>
            <w:shd w:val="clear" w:color="auto" w:fill="auto"/>
            <w:vAlign w:val="center"/>
            <w:hideMark/>
          </w:tcPr>
          <w:p w14:paraId="2A0AEDF2" w14:textId="77777777" w:rsidR="00B93008" w:rsidRPr="00CC1C3F" w:rsidRDefault="00B93008" w:rsidP="00065583">
            <w:pPr>
              <w:spacing w:after="0" w:line="240" w:lineRule="auto"/>
              <w:rPr>
                <w:rFonts w:ascii="Times New Roman" w:eastAsia="Times New Roman" w:hAnsi="Times New Roman"/>
                <w:i/>
                <w:iCs/>
                <w:color w:val="000000"/>
                <w:sz w:val="24"/>
                <w:szCs w:val="24"/>
                <w:lang w:val="en-GB" w:eastAsia="nb-NO"/>
              </w:rPr>
            </w:pPr>
          </w:p>
        </w:tc>
        <w:tc>
          <w:tcPr>
            <w:tcW w:w="1200" w:type="dxa"/>
            <w:tcBorders>
              <w:top w:val="nil"/>
              <w:left w:val="nil"/>
              <w:bottom w:val="nil"/>
              <w:right w:val="nil"/>
            </w:tcBorders>
            <w:shd w:val="clear" w:color="auto" w:fill="auto"/>
            <w:vAlign w:val="center"/>
            <w:hideMark/>
          </w:tcPr>
          <w:p w14:paraId="00571364"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278F98D4"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4AE6CB04"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1307440E"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18CA7A45"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r>
      <w:tr w:rsidR="00B93008" w:rsidRPr="00CC1C3F" w14:paraId="4365830E" w14:textId="77777777" w:rsidTr="00065583">
        <w:trPr>
          <w:trHeight w:val="315"/>
        </w:trPr>
        <w:tc>
          <w:tcPr>
            <w:tcW w:w="2140" w:type="dxa"/>
            <w:tcBorders>
              <w:top w:val="nil"/>
              <w:left w:val="nil"/>
              <w:bottom w:val="nil"/>
              <w:right w:val="nil"/>
            </w:tcBorders>
            <w:shd w:val="clear" w:color="auto" w:fill="auto"/>
            <w:noWrap/>
            <w:vAlign w:val="center"/>
            <w:hideMark/>
          </w:tcPr>
          <w:p w14:paraId="5A130F1F"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Europe</w:t>
            </w:r>
          </w:p>
        </w:tc>
        <w:tc>
          <w:tcPr>
            <w:tcW w:w="1200" w:type="dxa"/>
            <w:tcBorders>
              <w:top w:val="nil"/>
              <w:left w:val="nil"/>
              <w:bottom w:val="nil"/>
              <w:right w:val="nil"/>
            </w:tcBorders>
            <w:shd w:val="clear" w:color="auto" w:fill="auto"/>
            <w:noWrap/>
            <w:vAlign w:val="bottom"/>
            <w:hideMark/>
          </w:tcPr>
          <w:p w14:paraId="2837ED62"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049A8945"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0.09</w:t>
            </w:r>
          </w:p>
        </w:tc>
        <w:tc>
          <w:tcPr>
            <w:tcW w:w="1200" w:type="dxa"/>
            <w:tcBorders>
              <w:top w:val="nil"/>
              <w:left w:val="nil"/>
              <w:bottom w:val="nil"/>
              <w:right w:val="nil"/>
            </w:tcBorders>
            <w:shd w:val="clear" w:color="auto" w:fill="auto"/>
            <w:noWrap/>
            <w:vAlign w:val="center"/>
            <w:hideMark/>
          </w:tcPr>
          <w:p w14:paraId="3790C62D"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0.28</w:t>
            </w:r>
          </w:p>
        </w:tc>
        <w:tc>
          <w:tcPr>
            <w:tcW w:w="1200" w:type="dxa"/>
            <w:tcBorders>
              <w:top w:val="nil"/>
              <w:left w:val="nil"/>
              <w:bottom w:val="nil"/>
              <w:right w:val="nil"/>
            </w:tcBorders>
            <w:shd w:val="clear" w:color="auto" w:fill="auto"/>
            <w:noWrap/>
            <w:vAlign w:val="center"/>
            <w:hideMark/>
          </w:tcPr>
          <w:p w14:paraId="480F8955"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0.17</w:t>
            </w:r>
          </w:p>
        </w:tc>
        <w:tc>
          <w:tcPr>
            <w:tcW w:w="1200" w:type="dxa"/>
            <w:tcBorders>
              <w:top w:val="nil"/>
              <w:left w:val="nil"/>
              <w:bottom w:val="nil"/>
              <w:right w:val="nil"/>
            </w:tcBorders>
            <w:shd w:val="clear" w:color="auto" w:fill="auto"/>
            <w:noWrap/>
            <w:vAlign w:val="center"/>
            <w:hideMark/>
          </w:tcPr>
          <w:p w14:paraId="17146BAE"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0.16</w:t>
            </w:r>
          </w:p>
        </w:tc>
        <w:tc>
          <w:tcPr>
            <w:tcW w:w="1200" w:type="dxa"/>
            <w:tcBorders>
              <w:top w:val="nil"/>
              <w:left w:val="nil"/>
              <w:bottom w:val="nil"/>
              <w:right w:val="nil"/>
            </w:tcBorders>
            <w:shd w:val="clear" w:color="auto" w:fill="auto"/>
            <w:noWrap/>
            <w:vAlign w:val="center"/>
            <w:hideMark/>
          </w:tcPr>
          <w:p w14:paraId="0573B7F9"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0.07</w:t>
            </w:r>
          </w:p>
        </w:tc>
      </w:tr>
      <w:tr w:rsidR="00B93008" w:rsidRPr="00CC1C3F" w14:paraId="489E4005" w14:textId="77777777" w:rsidTr="00065583">
        <w:trPr>
          <w:trHeight w:val="315"/>
        </w:trPr>
        <w:tc>
          <w:tcPr>
            <w:tcW w:w="2140" w:type="dxa"/>
            <w:tcBorders>
              <w:top w:val="nil"/>
              <w:left w:val="nil"/>
              <w:bottom w:val="nil"/>
              <w:right w:val="nil"/>
            </w:tcBorders>
            <w:shd w:val="clear" w:color="auto" w:fill="auto"/>
            <w:noWrap/>
            <w:vAlign w:val="center"/>
            <w:hideMark/>
          </w:tcPr>
          <w:p w14:paraId="28618163"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East North America</w:t>
            </w:r>
          </w:p>
        </w:tc>
        <w:tc>
          <w:tcPr>
            <w:tcW w:w="1200" w:type="dxa"/>
            <w:tcBorders>
              <w:top w:val="nil"/>
              <w:left w:val="nil"/>
              <w:bottom w:val="nil"/>
              <w:right w:val="nil"/>
            </w:tcBorders>
            <w:shd w:val="clear" w:color="auto" w:fill="auto"/>
            <w:noWrap/>
            <w:vAlign w:val="center"/>
            <w:hideMark/>
          </w:tcPr>
          <w:p w14:paraId="3FAD6983"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0.02</w:t>
            </w:r>
          </w:p>
        </w:tc>
        <w:tc>
          <w:tcPr>
            <w:tcW w:w="1200" w:type="dxa"/>
            <w:tcBorders>
              <w:top w:val="nil"/>
              <w:left w:val="nil"/>
              <w:bottom w:val="nil"/>
              <w:right w:val="nil"/>
            </w:tcBorders>
            <w:shd w:val="clear" w:color="auto" w:fill="auto"/>
            <w:noWrap/>
            <w:vAlign w:val="bottom"/>
            <w:hideMark/>
          </w:tcPr>
          <w:p w14:paraId="7AB5A96B"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26315E1E"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0.29</w:t>
            </w:r>
          </w:p>
        </w:tc>
        <w:tc>
          <w:tcPr>
            <w:tcW w:w="1200" w:type="dxa"/>
            <w:tcBorders>
              <w:top w:val="nil"/>
              <w:left w:val="nil"/>
              <w:bottom w:val="nil"/>
              <w:right w:val="nil"/>
            </w:tcBorders>
            <w:shd w:val="clear" w:color="auto" w:fill="auto"/>
            <w:noWrap/>
            <w:vAlign w:val="center"/>
            <w:hideMark/>
          </w:tcPr>
          <w:p w14:paraId="4EF45C45"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0.16</w:t>
            </w:r>
          </w:p>
        </w:tc>
        <w:tc>
          <w:tcPr>
            <w:tcW w:w="1200" w:type="dxa"/>
            <w:tcBorders>
              <w:top w:val="nil"/>
              <w:left w:val="nil"/>
              <w:bottom w:val="nil"/>
              <w:right w:val="nil"/>
            </w:tcBorders>
            <w:shd w:val="clear" w:color="auto" w:fill="auto"/>
            <w:noWrap/>
            <w:vAlign w:val="center"/>
            <w:hideMark/>
          </w:tcPr>
          <w:p w14:paraId="0F84A5D3"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0.17</w:t>
            </w:r>
          </w:p>
        </w:tc>
        <w:tc>
          <w:tcPr>
            <w:tcW w:w="1200" w:type="dxa"/>
            <w:tcBorders>
              <w:top w:val="nil"/>
              <w:left w:val="nil"/>
              <w:bottom w:val="nil"/>
              <w:right w:val="nil"/>
            </w:tcBorders>
            <w:shd w:val="clear" w:color="auto" w:fill="auto"/>
            <w:noWrap/>
            <w:vAlign w:val="center"/>
            <w:hideMark/>
          </w:tcPr>
          <w:p w14:paraId="6EDA5290"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0.11</w:t>
            </w:r>
          </w:p>
        </w:tc>
      </w:tr>
      <w:tr w:rsidR="00B93008" w:rsidRPr="00CC1C3F" w14:paraId="6662C389" w14:textId="77777777" w:rsidTr="00065583">
        <w:trPr>
          <w:trHeight w:val="315"/>
        </w:trPr>
        <w:tc>
          <w:tcPr>
            <w:tcW w:w="2140" w:type="dxa"/>
            <w:tcBorders>
              <w:top w:val="nil"/>
              <w:left w:val="nil"/>
              <w:bottom w:val="nil"/>
              <w:right w:val="nil"/>
            </w:tcBorders>
            <w:shd w:val="clear" w:color="auto" w:fill="auto"/>
            <w:noWrap/>
            <w:vAlign w:val="center"/>
            <w:hideMark/>
          </w:tcPr>
          <w:p w14:paraId="7A0AD442"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Pacific Northwest</w:t>
            </w:r>
          </w:p>
        </w:tc>
        <w:tc>
          <w:tcPr>
            <w:tcW w:w="1200" w:type="dxa"/>
            <w:tcBorders>
              <w:top w:val="nil"/>
              <w:left w:val="nil"/>
              <w:bottom w:val="nil"/>
              <w:right w:val="nil"/>
            </w:tcBorders>
            <w:shd w:val="clear" w:color="auto" w:fill="auto"/>
            <w:noWrap/>
            <w:vAlign w:val="center"/>
            <w:hideMark/>
          </w:tcPr>
          <w:p w14:paraId="0C7DDD05"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0.16</w:t>
            </w:r>
          </w:p>
        </w:tc>
        <w:tc>
          <w:tcPr>
            <w:tcW w:w="1200" w:type="dxa"/>
            <w:tcBorders>
              <w:top w:val="nil"/>
              <w:left w:val="nil"/>
              <w:bottom w:val="nil"/>
              <w:right w:val="nil"/>
            </w:tcBorders>
            <w:shd w:val="clear" w:color="auto" w:fill="auto"/>
            <w:noWrap/>
            <w:vAlign w:val="center"/>
            <w:hideMark/>
          </w:tcPr>
          <w:p w14:paraId="5394B1CD"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0.15</w:t>
            </w:r>
          </w:p>
        </w:tc>
        <w:tc>
          <w:tcPr>
            <w:tcW w:w="1200" w:type="dxa"/>
            <w:tcBorders>
              <w:top w:val="nil"/>
              <w:left w:val="nil"/>
              <w:bottom w:val="nil"/>
              <w:right w:val="nil"/>
            </w:tcBorders>
            <w:shd w:val="clear" w:color="auto" w:fill="auto"/>
            <w:noWrap/>
            <w:vAlign w:val="bottom"/>
            <w:hideMark/>
          </w:tcPr>
          <w:p w14:paraId="0A75ED07"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6912DA11"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0.33</w:t>
            </w:r>
          </w:p>
        </w:tc>
        <w:tc>
          <w:tcPr>
            <w:tcW w:w="1200" w:type="dxa"/>
            <w:tcBorders>
              <w:top w:val="nil"/>
              <w:left w:val="nil"/>
              <w:bottom w:val="nil"/>
              <w:right w:val="nil"/>
            </w:tcBorders>
            <w:shd w:val="clear" w:color="auto" w:fill="auto"/>
            <w:noWrap/>
            <w:vAlign w:val="center"/>
            <w:hideMark/>
          </w:tcPr>
          <w:p w14:paraId="1344A4AE"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0.34</w:t>
            </w:r>
          </w:p>
        </w:tc>
        <w:tc>
          <w:tcPr>
            <w:tcW w:w="1200" w:type="dxa"/>
            <w:tcBorders>
              <w:top w:val="nil"/>
              <w:left w:val="nil"/>
              <w:bottom w:val="nil"/>
              <w:right w:val="nil"/>
            </w:tcBorders>
            <w:shd w:val="clear" w:color="auto" w:fill="auto"/>
            <w:noWrap/>
            <w:vAlign w:val="center"/>
            <w:hideMark/>
          </w:tcPr>
          <w:p w14:paraId="4B6E6D45"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0.36</w:t>
            </w:r>
          </w:p>
        </w:tc>
      </w:tr>
      <w:tr w:rsidR="00B93008" w:rsidRPr="00CC1C3F" w14:paraId="5F573283" w14:textId="77777777" w:rsidTr="00065583">
        <w:trPr>
          <w:trHeight w:val="315"/>
        </w:trPr>
        <w:tc>
          <w:tcPr>
            <w:tcW w:w="2140" w:type="dxa"/>
            <w:tcBorders>
              <w:top w:val="nil"/>
              <w:left w:val="nil"/>
              <w:bottom w:val="nil"/>
              <w:right w:val="nil"/>
            </w:tcBorders>
            <w:shd w:val="clear" w:color="auto" w:fill="auto"/>
            <w:noWrap/>
            <w:vAlign w:val="center"/>
            <w:hideMark/>
          </w:tcPr>
          <w:p w14:paraId="75F445F1"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Alaska</w:t>
            </w:r>
          </w:p>
        </w:tc>
        <w:tc>
          <w:tcPr>
            <w:tcW w:w="1200" w:type="dxa"/>
            <w:tcBorders>
              <w:top w:val="nil"/>
              <w:left w:val="nil"/>
              <w:bottom w:val="nil"/>
              <w:right w:val="nil"/>
            </w:tcBorders>
            <w:shd w:val="clear" w:color="auto" w:fill="auto"/>
            <w:noWrap/>
            <w:vAlign w:val="center"/>
            <w:hideMark/>
          </w:tcPr>
          <w:p w14:paraId="372C3353"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0.04</w:t>
            </w:r>
          </w:p>
        </w:tc>
        <w:tc>
          <w:tcPr>
            <w:tcW w:w="1200" w:type="dxa"/>
            <w:tcBorders>
              <w:top w:val="nil"/>
              <w:left w:val="nil"/>
              <w:bottom w:val="nil"/>
              <w:right w:val="nil"/>
            </w:tcBorders>
            <w:shd w:val="clear" w:color="auto" w:fill="auto"/>
            <w:noWrap/>
            <w:vAlign w:val="center"/>
            <w:hideMark/>
          </w:tcPr>
          <w:p w14:paraId="35B9CBE6"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0.001</w:t>
            </w:r>
          </w:p>
        </w:tc>
        <w:tc>
          <w:tcPr>
            <w:tcW w:w="1200" w:type="dxa"/>
            <w:tcBorders>
              <w:top w:val="nil"/>
              <w:left w:val="nil"/>
              <w:bottom w:val="nil"/>
              <w:right w:val="nil"/>
            </w:tcBorders>
            <w:shd w:val="clear" w:color="auto" w:fill="auto"/>
            <w:noWrap/>
            <w:vAlign w:val="center"/>
            <w:hideMark/>
          </w:tcPr>
          <w:p w14:paraId="33CFFABE"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0.16</w:t>
            </w:r>
          </w:p>
        </w:tc>
        <w:tc>
          <w:tcPr>
            <w:tcW w:w="1200" w:type="dxa"/>
            <w:tcBorders>
              <w:top w:val="nil"/>
              <w:left w:val="nil"/>
              <w:bottom w:val="nil"/>
              <w:right w:val="nil"/>
            </w:tcBorders>
            <w:shd w:val="clear" w:color="auto" w:fill="auto"/>
            <w:noWrap/>
            <w:vAlign w:val="bottom"/>
            <w:hideMark/>
          </w:tcPr>
          <w:p w14:paraId="4CD309BD"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572972C6"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0.14</w:t>
            </w:r>
          </w:p>
        </w:tc>
        <w:tc>
          <w:tcPr>
            <w:tcW w:w="1200" w:type="dxa"/>
            <w:tcBorders>
              <w:top w:val="nil"/>
              <w:left w:val="nil"/>
              <w:bottom w:val="nil"/>
              <w:right w:val="nil"/>
            </w:tcBorders>
            <w:shd w:val="clear" w:color="auto" w:fill="auto"/>
            <w:noWrap/>
            <w:vAlign w:val="center"/>
            <w:hideMark/>
          </w:tcPr>
          <w:p w14:paraId="6C24EAF9"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0.15</w:t>
            </w:r>
          </w:p>
        </w:tc>
      </w:tr>
      <w:tr w:rsidR="00B93008" w:rsidRPr="00CC1C3F" w14:paraId="07E79B4A" w14:textId="77777777" w:rsidTr="00065583">
        <w:trPr>
          <w:trHeight w:val="315"/>
        </w:trPr>
        <w:tc>
          <w:tcPr>
            <w:tcW w:w="2140" w:type="dxa"/>
            <w:tcBorders>
              <w:top w:val="nil"/>
              <w:left w:val="nil"/>
              <w:bottom w:val="nil"/>
              <w:right w:val="nil"/>
            </w:tcBorders>
            <w:shd w:val="clear" w:color="auto" w:fill="auto"/>
            <w:noWrap/>
            <w:vAlign w:val="center"/>
            <w:hideMark/>
          </w:tcPr>
          <w:p w14:paraId="2F39C6B3"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Asia</w:t>
            </w:r>
          </w:p>
        </w:tc>
        <w:tc>
          <w:tcPr>
            <w:tcW w:w="1200" w:type="dxa"/>
            <w:tcBorders>
              <w:top w:val="nil"/>
              <w:left w:val="nil"/>
              <w:bottom w:val="nil"/>
              <w:right w:val="nil"/>
            </w:tcBorders>
            <w:shd w:val="clear" w:color="auto" w:fill="auto"/>
            <w:noWrap/>
            <w:vAlign w:val="center"/>
            <w:hideMark/>
          </w:tcPr>
          <w:p w14:paraId="56888536"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0.07</w:t>
            </w:r>
          </w:p>
        </w:tc>
        <w:tc>
          <w:tcPr>
            <w:tcW w:w="1200" w:type="dxa"/>
            <w:tcBorders>
              <w:top w:val="nil"/>
              <w:left w:val="nil"/>
              <w:bottom w:val="nil"/>
              <w:right w:val="nil"/>
            </w:tcBorders>
            <w:shd w:val="clear" w:color="auto" w:fill="auto"/>
            <w:noWrap/>
            <w:vAlign w:val="center"/>
            <w:hideMark/>
          </w:tcPr>
          <w:p w14:paraId="4E6B4DB2"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0.05</w:t>
            </w:r>
          </w:p>
        </w:tc>
        <w:tc>
          <w:tcPr>
            <w:tcW w:w="1200" w:type="dxa"/>
            <w:tcBorders>
              <w:top w:val="nil"/>
              <w:left w:val="nil"/>
              <w:bottom w:val="nil"/>
              <w:right w:val="nil"/>
            </w:tcBorders>
            <w:shd w:val="clear" w:color="auto" w:fill="auto"/>
            <w:noWrap/>
            <w:vAlign w:val="center"/>
            <w:hideMark/>
          </w:tcPr>
          <w:p w14:paraId="059080C8"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0.19</w:t>
            </w:r>
          </w:p>
        </w:tc>
        <w:tc>
          <w:tcPr>
            <w:tcW w:w="1200" w:type="dxa"/>
            <w:tcBorders>
              <w:top w:val="nil"/>
              <w:left w:val="nil"/>
              <w:bottom w:val="nil"/>
              <w:right w:val="nil"/>
            </w:tcBorders>
            <w:shd w:val="clear" w:color="auto" w:fill="auto"/>
            <w:noWrap/>
            <w:vAlign w:val="center"/>
            <w:hideMark/>
          </w:tcPr>
          <w:p w14:paraId="13A92757"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0.01</w:t>
            </w:r>
          </w:p>
        </w:tc>
        <w:tc>
          <w:tcPr>
            <w:tcW w:w="1200" w:type="dxa"/>
            <w:tcBorders>
              <w:top w:val="nil"/>
              <w:left w:val="nil"/>
              <w:bottom w:val="nil"/>
              <w:right w:val="nil"/>
            </w:tcBorders>
            <w:shd w:val="clear" w:color="auto" w:fill="auto"/>
            <w:noWrap/>
            <w:vAlign w:val="bottom"/>
            <w:hideMark/>
          </w:tcPr>
          <w:p w14:paraId="5B56EE4D"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3100D491"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0.13</w:t>
            </w:r>
          </w:p>
        </w:tc>
      </w:tr>
      <w:tr w:rsidR="00B93008" w:rsidRPr="00CC1C3F" w14:paraId="56B245F5" w14:textId="77777777" w:rsidTr="00065583">
        <w:trPr>
          <w:trHeight w:val="315"/>
        </w:trPr>
        <w:tc>
          <w:tcPr>
            <w:tcW w:w="2140" w:type="dxa"/>
            <w:tcBorders>
              <w:top w:val="nil"/>
              <w:left w:val="nil"/>
              <w:bottom w:val="nil"/>
              <w:right w:val="nil"/>
            </w:tcBorders>
            <w:shd w:val="clear" w:color="auto" w:fill="auto"/>
            <w:noWrap/>
            <w:vAlign w:val="center"/>
            <w:hideMark/>
          </w:tcPr>
          <w:p w14:paraId="5B3D2CD7"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Central Eurasia</w:t>
            </w:r>
          </w:p>
        </w:tc>
        <w:tc>
          <w:tcPr>
            <w:tcW w:w="1200" w:type="dxa"/>
            <w:tcBorders>
              <w:top w:val="nil"/>
              <w:left w:val="nil"/>
              <w:bottom w:val="nil"/>
              <w:right w:val="nil"/>
            </w:tcBorders>
            <w:shd w:val="clear" w:color="auto" w:fill="auto"/>
            <w:noWrap/>
            <w:vAlign w:val="center"/>
            <w:hideMark/>
          </w:tcPr>
          <w:p w14:paraId="54EE0E78"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0.004</w:t>
            </w:r>
          </w:p>
        </w:tc>
        <w:tc>
          <w:tcPr>
            <w:tcW w:w="1200" w:type="dxa"/>
            <w:tcBorders>
              <w:top w:val="nil"/>
              <w:left w:val="nil"/>
              <w:bottom w:val="nil"/>
              <w:right w:val="nil"/>
            </w:tcBorders>
            <w:shd w:val="clear" w:color="auto" w:fill="auto"/>
            <w:noWrap/>
            <w:vAlign w:val="center"/>
            <w:hideMark/>
          </w:tcPr>
          <w:p w14:paraId="4BADEDAE"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0.002</w:t>
            </w:r>
          </w:p>
        </w:tc>
        <w:tc>
          <w:tcPr>
            <w:tcW w:w="1200" w:type="dxa"/>
            <w:tcBorders>
              <w:top w:val="nil"/>
              <w:left w:val="nil"/>
              <w:bottom w:val="nil"/>
              <w:right w:val="nil"/>
            </w:tcBorders>
            <w:shd w:val="clear" w:color="auto" w:fill="auto"/>
            <w:noWrap/>
            <w:vAlign w:val="center"/>
            <w:hideMark/>
          </w:tcPr>
          <w:p w14:paraId="6A840F1D"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0.19</w:t>
            </w:r>
          </w:p>
        </w:tc>
        <w:tc>
          <w:tcPr>
            <w:tcW w:w="1200" w:type="dxa"/>
            <w:tcBorders>
              <w:top w:val="nil"/>
              <w:left w:val="nil"/>
              <w:bottom w:val="nil"/>
              <w:right w:val="nil"/>
            </w:tcBorders>
            <w:shd w:val="clear" w:color="auto" w:fill="auto"/>
            <w:noWrap/>
            <w:vAlign w:val="center"/>
            <w:hideMark/>
          </w:tcPr>
          <w:p w14:paraId="6744C2BE"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0.003</w:t>
            </w:r>
          </w:p>
        </w:tc>
        <w:tc>
          <w:tcPr>
            <w:tcW w:w="1200" w:type="dxa"/>
            <w:tcBorders>
              <w:top w:val="nil"/>
              <w:left w:val="nil"/>
              <w:bottom w:val="nil"/>
              <w:right w:val="nil"/>
            </w:tcBorders>
            <w:shd w:val="clear" w:color="auto" w:fill="auto"/>
            <w:noWrap/>
            <w:vAlign w:val="center"/>
            <w:hideMark/>
          </w:tcPr>
          <w:p w14:paraId="53EFF2DA"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0.03</w:t>
            </w:r>
          </w:p>
        </w:tc>
        <w:tc>
          <w:tcPr>
            <w:tcW w:w="1200" w:type="dxa"/>
            <w:tcBorders>
              <w:top w:val="nil"/>
              <w:left w:val="nil"/>
              <w:bottom w:val="nil"/>
              <w:right w:val="nil"/>
            </w:tcBorders>
            <w:shd w:val="clear" w:color="auto" w:fill="auto"/>
            <w:noWrap/>
            <w:vAlign w:val="bottom"/>
            <w:hideMark/>
          </w:tcPr>
          <w:p w14:paraId="37446A64"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p>
        </w:tc>
      </w:tr>
      <w:tr w:rsidR="00B93008" w:rsidRPr="00CC1C3F" w14:paraId="2C152ACF" w14:textId="77777777" w:rsidTr="00065583">
        <w:trPr>
          <w:trHeight w:val="315"/>
        </w:trPr>
        <w:tc>
          <w:tcPr>
            <w:tcW w:w="2140" w:type="dxa"/>
            <w:tcBorders>
              <w:top w:val="nil"/>
              <w:left w:val="nil"/>
              <w:bottom w:val="nil"/>
              <w:right w:val="nil"/>
            </w:tcBorders>
            <w:shd w:val="clear" w:color="auto" w:fill="auto"/>
            <w:noWrap/>
            <w:vAlign w:val="center"/>
            <w:hideMark/>
          </w:tcPr>
          <w:p w14:paraId="1032BAB9" w14:textId="77777777" w:rsidR="00B93008" w:rsidRPr="00CC1C3F" w:rsidRDefault="00B93008" w:rsidP="00065583">
            <w:pPr>
              <w:spacing w:after="0" w:line="240" w:lineRule="auto"/>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center"/>
            <w:hideMark/>
          </w:tcPr>
          <w:p w14:paraId="05320235" w14:textId="77777777" w:rsidR="00B93008" w:rsidRPr="00CC1C3F" w:rsidRDefault="00B93008" w:rsidP="00065583">
            <w:pPr>
              <w:spacing w:after="0" w:line="240" w:lineRule="auto"/>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center"/>
            <w:hideMark/>
          </w:tcPr>
          <w:p w14:paraId="6A8B6B2A"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center"/>
            <w:hideMark/>
          </w:tcPr>
          <w:p w14:paraId="019B2824"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center"/>
            <w:hideMark/>
          </w:tcPr>
          <w:p w14:paraId="385FA68D"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center"/>
            <w:hideMark/>
          </w:tcPr>
          <w:p w14:paraId="48852EEA"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bottom"/>
            <w:hideMark/>
          </w:tcPr>
          <w:p w14:paraId="38659515"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r>
      <w:tr w:rsidR="00B93008" w:rsidRPr="00CC1C3F" w14:paraId="6E855024" w14:textId="77777777" w:rsidTr="00065583">
        <w:trPr>
          <w:trHeight w:val="315"/>
        </w:trPr>
        <w:tc>
          <w:tcPr>
            <w:tcW w:w="2140" w:type="dxa"/>
            <w:tcBorders>
              <w:top w:val="nil"/>
              <w:left w:val="nil"/>
              <w:bottom w:val="nil"/>
              <w:right w:val="nil"/>
            </w:tcBorders>
            <w:shd w:val="clear" w:color="auto" w:fill="auto"/>
            <w:noWrap/>
            <w:vAlign w:val="center"/>
            <w:hideMark/>
          </w:tcPr>
          <w:p w14:paraId="43181B6B" w14:textId="77777777" w:rsidR="00B93008" w:rsidRPr="00CC1C3F" w:rsidRDefault="00B93008" w:rsidP="00065583">
            <w:pPr>
              <w:spacing w:after="0" w:line="240" w:lineRule="auto"/>
              <w:rPr>
                <w:rFonts w:ascii="Times New Roman" w:eastAsia="Times New Roman" w:hAnsi="Times New Roman"/>
                <w:b/>
                <w:i/>
                <w:iCs/>
                <w:color w:val="000000"/>
                <w:sz w:val="24"/>
                <w:szCs w:val="24"/>
                <w:lang w:val="en-GB" w:eastAsia="nb-NO"/>
              </w:rPr>
            </w:pPr>
            <w:r w:rsidRPr="00CC1C3F">
              <w:rPr>
                <w:rFonts w:ascii="Times New Roman" w:eastAsia="Times New Roman" w:hAnsi="Times New Roman"/>
                <w:b/>
                <w:i/>
                <w:iCs/>
                <w:color w:val="000000"/>
                <w:sz w:val="24"/>
                <w:szCs w:val="24"/>
                <w:lang w:val="en-GB" w:eastAsia="nb-NO"/>
              </w:rPr>
              <w:t xml:space="preserve">S. </w:t>
            </w:r>
            <w:proofErr w:type="spellStart"/>
            <w:r w:rsidRPr="00CC1C3F">
              <w:rPr>
                <w:rFonts w:ascii="Times New Roman" w:eastAsia="Times New Roman" w:hAnsi="Times New Roman"/>
                <w:b/>
                <w:i/>
                <w:iCs/>
                <w:color w:val="000000"/>
                <w:sz w:val="24"/>
                <w:szCs w:val="24"/>
                <w:lang w:val="en-GB" w:eastAsia="nb-NO"/>
              </w:rPr>
              <w:t>fuscum</w:t>
            </w:r>
            <w:proofErr w:type="spellEnd"/>
          </w:p>
        </w:tc>
        <w:tc>
          <w:tcPr>
            <w:tcW w:w="1200" w:type="dxa"/>
            <w:tcBorders>
              <w:top w:val="nil"/>
              <w:left w:val="nil"/>
              <w:bottom w:val="nil"/>
              <w:right w:val="nil"/>
            </w:tcBorders>
            <w:shd w:val="clear" w:color="auto" w:fill="auto"/>
            <w:vAlign w:val="center"/>
            <w:hideMark/>
          </w:tcPr>
          <w:p w14:paraId="0EE0B802" w14:textId="77777777" w:rsidR="00B93008" w:rsidRPr="00CC1C3F" w:rsidRDefault="00B93008" w:rsidP="00065583">
            <w:pPr>
              <w:spacing w:after="0" w:line="240" w:lineRule="auto"/>
              <w:rPr>
                <w:rFonts w:ascii="Times New Roman" w:eastAsia="Times New Roman" w:hAnsi="Times New Roman"/>
                <w:i/>
                <w:iCs/>
                <w:color w:val="000000"/>
                <w:sz w:val="24"/>
                <w:szCs w:val="24"/>
                <w:lang w:val="en-GB" w:eastAsia="nb-NO"/>
              </w:rPr>
            </w:pPr>
          </w:p>
        </w:tc>
        <w:tc>
          <w:tcPr>
            <w:tcW w:w="1200" w:type="dxa"/>
            <w:tcBorders>
              <w:top w:val="nil"/>
              <w:left w:val="nil"/>
              <w:bottom w:val="nil"/>
              <w:right w:val="nil"/>
            </w:tcBorders>
            <w:shd w:val="clear" w:color="auto" w:fill="auto"/>
            <w:vAlign w:val="center"/>
            <w:hideMark/>
          </w:tcPr>
          <w:p w14:paraId="5DFFD9ED"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3B583197"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41733530"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7BCC4947"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672416A3"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r>
      <w:tr w:rsidR="00B93008" w:rsidRPr="00CC1C3F" w14:paraId="21DE3C90" w14:textId="77777777" w:rsidTr="00065583">
        <w:trPr>
          <w:trHeight w:val="315"/>
        </w:trPr>
        <w:tc>
          <w:tcPr>
            <w:tcW w:w="2140" w:type="dxa"/>
            <w:tcBorders>
              <w:top w:val="nil"/>
              <w:left w:val="nil"/>
              <w:bottom w:val="nil"/>
              <w:right w:val="nil"/>
            </w:tcBorders>
            <w:shd w:val="clear" w:color="auto" w:fill="auto"/>
            <w:noWrap/>
            <w:vAlign w:val="center"/>
            <w:hideMark/>
          </w:tcPr>
          <w:p w14:paraId="0B60689F"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Europe</w:t>
            </w:r>
          </w:p>
        </w:tc>
        <w:tc>
          <w:tcPr>
            <w:tcW w:w="1200" w:type="dxa"/>
            <w:tcBorders>
              <w:top w:val="nil"/>
              <w:left w:val="nil"/>
              <w:bottom w:val="nil"/>
              <w:right w:val="nil"/>
            </w:tcBorders>
            <w:shd w:val="clear" w:color="auto" w:fill="auto"/>
            <w:noWrap/>
            <w:vAlign w:val="center"/>
            <w:hideMark/>
          </w:tcPr>
          <w:p w14:paraId="0C9A52D6"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1768A2A1"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0.10</w:t>
            </w:r>
          </w:p>
        </w:tc>
        <w:tc>
          <w:tcPr>
            <w:tcW w:w="1200" w:type="dxa"/>
            <w:tcBorders>
              <w:top w:val="nil"/>
              <w:left w:val="nil"/>
              <w:bottom w:val="nil"/>
              <w:right w:val="nil"/>
            </w:tcBorders>
            <w:shd w:val="clear" w:color="auto" w:fill="auto"/>
            <w:noWrap/>
            <w:vAlign w:val="center"/>
            <w:hideMark/>
          </w:tcPr>
          <w:p w14:paraId="2433A786"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0.14</w:t>
            </w:r>
          </w:p>
        </w:tc>
        <w:tc>
          <w:tcPr>
            <w:tcW w:w="1200" w:type="dxa"/>
            <w:tcBorders>
              <w:top w:val="nil"/>
              <w:left w:val="nil"/>
              <w:bottom w:val="nil"/>
              <w:right w:val="nil"/>
            </w:tcBorders>
            <w:shd w:val="clear" w:color="auto" w:fill="auto"/>
            <w:noWrap/>
            <w:vAlign w:val="center"/>
            <w:hideMark/>
          </w:tcPr>
          <w:p w14:paraId="6CAE7986"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0.21</w:t>
            </w:r>
          </w:p>
        </w:tc>
        <w:tc>
          <w:tcPr>
            <w:tcW w:w="1200" w:type="dxa"/>
            <w:tcBorders>
              <w:top w:val="nil"/>
              <w:left w:val="nil"/>
              <w:bottom w:val="nil"/>
              <w:right w:val="nil"/>
            </w:tcBorders>
            <w:shd w:val="clear" w:color="auto" w:fill="auto"/>
            <w:noWrap/>
            <w:vAlign w:val="center"/>
            <w:hideMark/>
          </w:tcPr>
          <w:p w14:paraId="7C78EC35"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0.36</w:t>
            </w:r>
          </w:p>
        </w:tc>
        <w:tc>
          <w:tcPr>
            <w:tcW w:w="1200" w:type="dxa"/>
            <w:tcBorders>
              <w:top w:val="nil"/>
              <w:left w:val="nil"/>
              <w:bottom w:val="nil"/>
              <w:right w:val="nil"/>
            </w:tcBorders>
            <w:shd w:val="clear" w:color="auto" w:fill="auto"/>
            <w:noWrap/>
            <w:vAlign w:val="center"/>
            <w:hideMark/>
          </w:tcPr>
          <w:p w14:paraId="460AA810"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0.14</w:t>
            </w:r>
          </w:p>
        </w:tc>
      </w:tr>
      <w:tr w:rsidR="00B93008" w:rsidRPr="00CC1C3F" w14:paraId="4CE1094E" w14:textId="77777777" w:rsidTr="00065583">
        <w:trPr>
          <w:trHeight w:val="315"/>
        </w:trPr>
        <w:tc>
          <w:tcPr>
            <w:tcW w:w="2140" w:type="dxa"/>
            <w:tcBorders>
              <w:top w:val="nil"/>
              <w:left w:val="nil"/>
              <w:bottom w:val="nil"/>
              <w:right w:val="nil"/>
            </w:tcBorders>
            <w:shd w:val="clear" w:color="auto" w:fill="auto"/>
            <w:noWrap/>
            <w:vAlign w:val="center"/>
            <w:hideMark/>
          </w:tcPr>
          <w:p w14:paraId="65C6367A"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East North America</w:t>
            </w:r>
          </w:p>
        </w:tc>
        <w:tc>
          <w:tcPr>
            <w:tcW w:w="1200" w:type="dxa"/>
            <w:tcBorders>
              <w:top w:val="nil"/>
              <w:left w:val="nil"/>
              <w:bottom w:val="nil"/>
              <w:right w:val="nil"/>
            </w:tcBorders>
            <w:shd w:val="clear" w:color="auto" w:fill="auto"/>
            <w:noWrap/>
            <w:vAlign w:val="center"/>
            <w:hideMark/>
          </w:tcPr>
          <w:p w14:paraId="0024E22E"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0.12</w:t>
            </w:r>
          </w:p>
        </w:tc>
        <w:tc>
          <w:tcPr>
            <w:tcW w:w="1200" w:type="dxa"/>
            <w:tcBorders>
              <w:top w:val="nil"/>
              <w:left w:val="nil"/>
              <w:bottom w:val="nil"/>
              <w:right w:val="nil"/>
            </w:tcBorders>
            <w:shd w:val="clear" w:color="auto" w:fill="auto"/>
            <w:noWrap/>
            <w:vAlign w:val="center"/>
            <w:hideMark/>
          </w:tcPr>
          <w:p w14:paraId="2205BBDB"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51047C6D"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0.14</w:t>
            </w:r>
          </w:p>
        </w:tc>
        <w:tc>
          <w:tcPr>
            <w:tcW w:w="1200" w:type="dxa"/>
            <w:tcBorders>
              <w:top w:val="nil"/>
              <w:left w:val="nil"/>
              <w:bottom w:val="nil"/>
              <w:right w:val="nil"/>
            </w:tcBorders>
            <w:shd w:val="clear" w:color="auto" w:fill="auto"/>
            <w:noWrap/>
            <w:vAlign w:val="center"/>
            <w:hideMark/>
          </w:tcPr>
          <w:p w14:paraId="34264ED8"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0.17</w:t>
            </w:r>
          </w:p>
        </w:tc>
        <w:tc>
          <w:tcPr>
            <w:tcW w:w="1200" w:type="dxa"/>
            <w:tcBorders>
              <w:top w:val="nil"/>
              <w:left w:val="nil"/>
              <w:bottom w:val="nil"/>
              <w:right w:val="nil"/>
            </w:tcBorders>
            <w:shd w:val="clear" w:color="auto" w:fill="auto"/>
            <w:noWrap/>
            <w:vAlign w:val="center"/>
            <w:hideMark/>
          </w:tcPr>
          <w:p w14:paraId="3CAB87DD"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0.35</w:t>
            </w:r>
          </w:p>
        </w:tc>
        <w:tc>
          <w:tcPr>
            <w:tcW w:w="1200" w:type="dxa"/>
            <w:tcBorders>
              <w:top w:val="nil"/>
              <w:left w:val="nil"/>
              <w:bottom w:val="nil"/>
              <w:right w:val="nil"/>
            </w:tcBorders>
            <w:shd w:val="clear" w:color="auto" w:fill="auto"/>
            <w:noWrap/>
            <w:vAlign w:val="center"/>
            <w:hideMark/>
          </w:tcPr>
          <w:p w14:paraId="1B88097F"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0.11</w:t>
            </w:r>
          </w:p>
        </w:tc>
      </w:tr>
      <w:tr w:rsidR="00B93008" w:rsidRPr="00CC1C3F" w14:paraId="2C24029E" w14:textId="77777777" w:rsidTr="00065583">
        <w:trPr>
          <w:trHeight w:val="315"/>
        </w:trPr>
        <w:tc>
          <w:tcPr>
            <w:tcW w:w="2140" w:type="dxa"/>
            <w:tcBorders>
              <w:top w:val="nil"/>
              <w:left w:val="nil"/>
              <w:bottom w:val="nil"/>
              <w:right w:val="nil"/>
            </w:tcBorders>
            <w:shd w:val="clear" w:color="auto" w:fill="auto"/>
            <w:noWrap/>
            <w:vAlign w:val="center"/>
            <w:hideMark/>
          </w:tcPr>
          <w:p w14:paraId="702EC9B4"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Pacific Northwest</w:t>
            </w:r>
          </w:p>
        </w:tc>
        <w:tc>
          <w:tcPr>
            <w:tcW w:w="1200" w:type="dxa"/>
            <w:tcBorders>
              <w:top w:val="nil"/>
              <w:left w:val="nil"/>
              <w:bottom w:val="nil"/>
              <w:right w:val="nil"/>
            </w:tcBorders>
            <w:shd w:val="clear" w:color="auto" w:fill="auto"/>
            <w:noWrap/>
            <w:vAlign w:val="center"/>
            <w:hideMark/>
          </w:tcPr>
          <w:p w14:paraId="4DFCEC76"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0.18</w:t>
            </w:r>
          </w:p>
        </w:tc>
        <w:tc>
          <w:tcPr>
            <w:tcW w:w="1200" w:type="dxa"/>
            <w:tcBorders>
              <w:top w:val="nil"/>
              <w:left w:val="nil"/>
              <w:bottom w:val="nil"/>
              <w:right w:val="nil"/>
            </w:tcBorders>
            <w:shd w:val="clear" w:color="auto" w:fill="auto"/>
            <w:noWrap/>
            <w:vAlign w:val="center"/>
            <w:hideMark/>
          </w:tcPr>
          <w:p w14:paraId="7B083E42"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0.17</w:t>
            </w:r>
          </w:p>
        </w:tc>
        <w:tc>
          <w:tcPr>
            <w:tcW w:w="1200" w:type="dxa"/>
            <w:tcBorders>
              <w:top w:val="nil"/>
              <w:left w:val="nil"/>
              <w:bottom w:val="nil"/>
              <w:right w:val="nil"/>
            </w:tcBorders>
            <w:shd w:val="clear" w:color="auto" w:fill="auto"/>
            <w:noWrap/>
            <w:vAlign w:val="center"/>
            <w:hideMark/>
          </w:tcPr>
          <w:p w14:paraId="0649708D"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4A6F8D64"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0.26</w:t>
            </w:r>
          </w:p>
        </w:tc>
        <w:tc>
          <w:tcPr>
            <w:tcW w:w="1200" w:type="dxa"/>
            <w:tcBorders>
              <w:top w:val="nil"/>
              <w:left w:val="nil"/>
              <w:bottom w:val="nil"/>
              <w:right w:val="nil"/>
            </w:tcBorders>
            <w:shd w:val="clear" w:color="auto" w:fill="auto"/>
            <w:noWrap/>
            <w:vAlign w:val="center"/>
            <w:hideMark/>
          </w:tcPr>
          <w:p w14:paraId="349009B3"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0.40</w:t>
            </w:r>
          </w:p>
        </w:tc>
        <w:tc>
          <w:tcPr>
            <w:tcW w:w="1200" w:type="dxa"/>
            <w:tcBorders>
              <w:top w:val="nil"/>
              <w:left w:val="nil"/>
              <w:bottom w:val="nil"/>
              <w:right w:val="nil"/>
            </w:tcBorders>
            <w:shd w:val="clear" w:color="auto" w:fill="auto"/>
            <w:noWrap/>
            <w:vAlign w:val="center"/>
            <w:hideMark/>
          </w:tcPr>
          <w:p w14:paraId="14D0DFBD"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0.22</w:t>
            </w:r>
          </w:p>
        </w:tc>
      </w:tr>
      <w:tr w:rsidR="00B93008" w:rsidRPr="00CC1C3F" w14:paraId="4BCF78D6" w14:textId="77777777" w:rsidTr="00065583">
        <w:trPr>
          <w:trHeight w:val="315"/>
        </w:trPr>
        <w:tc>
          <w:tcPr>
            <w:tcW w:w="2140" w:type="dxa"/>
            <w:tcBorders>
              <w:top w:val="nil"/>
              <w:left w:val="nil"/>
              <w:bottom w:val="nil"/>
              <w:right w:val="nil"/>
            </w:tcBorders>
            <w:shd w:val="clear" w:color="auto" w:fill="auto"/>
            <w:noWrap/>
            <w:vAlign w:val="center"/>
            <w:hideMark/>
          </w:tcPr>
          <w:p w14:paraId="7C8540A2"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Alaska</w:t>
            </w:r>
          </w:p>
        </w:tc>
        <w:tc>
          <w:tcPr>
            <w:tcW w:w="1200" w:type="dxa"/>
            <w:tcBorders>
              <w:top w:val="nil"/>
              <w:left w:val="nil"/>
              <w:bottom w:val="nil"/>
              <w:right w:val="nil"/>
            </w:tcBorders>
            <w:shd w:val="clear" w:color="auto" w:fill="auto"/>
            <w:noWrap/>
            <w:vAlign w:val="center"/>
            <w:hideMark/>
          </w:tcPr>
          <w:p w14:paraId="1F0D93DE"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0.21</w:t>
            </w:r>
          </w:p>
        </w:tc>
        <w:tc>
          <w:tcPr>
            <w:tcW w:w="1200" w:type="dxa"/>
            <w:tcBorders>
              <w:top w:val="nil"/>
              <w:left w:val="nil"/>
              <w:bottom w:val="nil"/>
              <w:right w:val="nil"/>
            </w:tcBorders>
            <w:shd w:val="clear" w:color="auto" w:fill="auto"/>
            <w:noWrap/>
            <w:vAlign w:val="center"/>
            <w:hideMark/>
          </w:tcPr>
          <w:p w14:paraId="66EE7FCA"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0.17</w:t>
            </w:r>
          </w:p>
        </w:tc>
        <w:tc>
          <w:tcPr>
            <w:tcW w:w="1200" w:type="dxa"/>
            <w:tcBorders>
              <w:top w:val="nil"/>
              <w:left w:val="nil"/>
              <w:bottom w:val="nil"/>
              <w:right w:val="nil"/>
            </w:tcBorders>
            <w:shd w:val="clear" w:color="auto" w:fill="auto"/>
            <w:noWrap/>
            <w:vAlign w:val="center"/>
            <w:hideMark/>
          </w:tcPr>
          <w:p w14:paraId="66A967E9"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0.25</w:t>
            </w:r>
          </w:p>
        </w:tc>
        <w:tc>
          <w:tcPr>
            <w:tcW w:w="1200" w:type="dxa"/>
            <w:tcBorders>
              <w:top w:val="nil"/>
              <w:left w:val="nil"/>
              <w:bottom w:val="nil"/>
              <w:right w:val="nil"/>
            </w:tcBorders>
            <w:shd w:val="clear" w:color="auto" w:fill="auto"/>
            <w:noWrap/>
            <w:vAlign w:val="center"/>
            <w:hideMark/>
          </w:tcPr>
          <w:p w14:paraId="0C043555"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187EAFA2"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0.10</w:t>
            </w:r>
          </w:p>
        </w:tc>
        <w:tc>
          <w:tcPr>
            <w:tcW w:w="1200" w:type="dxa"/>
            <w:tcBorders>
              <w:top w:val="nil"/>
              <w:left w:val="nil"/>
              <w:bottom w:val="nil"/>
              <w:right w:val="nil"/>
            </w:tcBorders>
            <w:shd w:val="clear" w:color="auto" w:fill="auto"/>
            <w:noWrap/>
            <w:vAlign w:val="center"/>
            <w:hideMark/>
          </w:tcPr>
          <w:p w14:paraId="4F24A4B4"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0.08</w:t>
            </w:r>
          </w:p>
        </w:tc>
      </w:tr>
      <w:tr w:rsidR="00B93008" w:rsidRPr="00CC1C3F" w14:paraId="005E6B06" w14:textId="77777777" w:rsidTr="00065583">
        <w:trPr>
          <w:trHeight w:val="315"/>
        </w:trPr>
        <w:tc>
          <w:tcPr>
            <w:tcW w:w="2140" w:type="dxa"/>
            <w:tcBorders>
              <w:top w:val="nil"/>
              <w:left w:val="nil"/>
              <w:bottom w:val="nil"/>
              <w:right w:val="nil"/>
            </w:tcBorders>
            <w:shd w:val="clear" w:color="auto" w:fill="auto"/>
            <w:noWrap/>
            <w:vAlign w:val="center"/>
            <w:hideMark/>
          </w:tcPr>
          <w:p w14:paraId="715B95B6"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Asia</w:t>
            </w:r>
          </w:p>
        </w:tc>
        <w:tc>
          <w:tcPr>
            <w:tcW w:w="1200" w:type="dxa"/>
            <w:tcBorders>
              <w:top w:val="nil"/>
              <w:left w:val="nil"/>
              <w:bottom w:val="nil"/>
              <w:right w:val="nil"/>
            </w:tcBorders>
            <w:shd w:val="clear" w:color="auto" w:fill="auto"/>
            <w:noWrap/>
            <w:vAlign w:val="center"/>
            <w:hideMark/>
          </w:tcPr>
          <w:p w14:paraId="618B5D81"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0.35</w:t>
            </w:r>
          </w:p>
        </w:tc>
        <w:tc>
          <w:tcPr>
            <w:tcW w:w="1200" w:type="dxa"/>
            <w:tcBorders>
              <w:top w:val="nil"/>
              <w:left w:val="nil"/>
              <w:bottom w:val="nil"/>
              <w:right w:val="nil"/>
            </w:tcBorders>
            <w:shd w:val="clear" w:color="auto" w:fill="auto"/>
            <w:noWrap/>
            <w:vAlign w:val="center"/>
            <w:hideMark/>
          </w:tcPr>
          <w:p w14:paraId="3A8EF767"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0.34</w:t>
            </w:r>
          </w:p>
        </w:tc>
        <w:tc>
          <w:tcPr>
            <w:tcW w:w="1200" w:type="dxa"/>
            <w:tcBorders>
              <w:top w:val="nil"/>
              <w:left w:val="nil"/>
              <w:bottom w:val="nil"/>
              <w:right w:val="nil"/>
            </w:tcBorders>
            <w:shd w:val="clear" w:color="auto" w:fill="auto"/>
            <w:noWrap/>
            <w:vAlign w:val="center"/>
            <w:hideMark/>
          </w:tcPr>
          <w:p w14:paraId="19B60695"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0.38</w:t>
            </w:r>
          </w:p>
        </w:tc>
        <w:tc>
          <w:tcPr>
            <w:tcW w:w="1200" w:type="dxa"/>
            <w:tcBorders>
              <w:top w:val="nil"/>
              <w:left w:val="nil"/>
              <w:bottom w:val="nil"/>
              <w:right w:val="nil"/>
            </w:tcBorders>
            <w:shd w:val="clear" w:color="auto" w:fill="auto"/>
            <w:noWrap/>
            <w:vAlign w:val="center"/>
            <w:hideMark/>
          </w:tcPr>
          <w:p w14:paraId="772745A3"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0.08</w:t>
            </w:r>
          </w:p>
        </w:tc>
        <w:tc>
          <w:tcPr>
            <w:tcW w:w="1200" w:type="dxa"/>
            <w:tcBorders>
              <w:top w:val="nil"/>
              <w:left w:val="nil"/>
              <w:bottom w:val="nil"/>
              <w:right w:val="nil"/>
            </w:tcBorders>
            <w:shd w:val="clear" w:color="auto" w:fill="auto"/>
            <w:noWrap/>
            <w:vAlign w:val="bottom"/>
            <w:hideMark/>
          </w:tcPr>
          <w:p w14:paraId="38A7714E"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0AB2972E"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0.15</w:t>
            </w:r>
          </w:p>
        </w:tc>
      </w:tr>
      <w:tr w:rsidR="00B93008" w:rsidRPr="00CC1C3F" w14:paraId="2A146BD5" w14:textId="77777777" w:rsidTr="00065583">
        <w:trPr>
          <w:trHeight w:val="315"/>
        </w:trPr>
        <w:tc>
          <w:tcPr>
            <w:tcW w:w="2140" w:type="dxa"/>
            <w:tcBorders>
              <w:top w:val="nil"/>
              <w:left w:val="nil"/>
              <w:bottom w:val="nil"/>
              <w:right w:val="nil"/>
            </w:tcBorders>
            <w:shd w:val="clear" w:color="auto" w:fill="auto"/>
            <w:noWrap/>
            <w:vAlign w:val="center"/>
            <w:hideMark/>
          </w:tcPr>
          <w:p w14:paraId="413C7835"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Central Eurasia</w:t>
            </w:r>
          </w:p>
        </w:tc>
        <w:tc>
          <w:tcPr>
            <w:tcW w:w="1200" w:type="dxa"/>
            <w:tcBorders>
              <w:top w:val="nil"/>
              <w:left w:val="nil"/>
              <w:bottom w:val="nil"/>
              <w:right w:val="nil"/>
            </w:tcBorders>
            <w:shd w:val="clear" w:color="auto" w:fill="auto"/>
            <w:noWrap/>
            <w:vAlign w:val="center"/>
            <w:hideMark/>
          </w:tcPr>
          <w:p w14:paraId="47DC577B"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0.14</w:t>
            </w:r>
          </w:p>
        </w:tc>
        <w:tc>
          <w:tcPr>
            <w:tcW w:w="1200" w:type="dxa"/>
            <w:tcBorders>
              <w:top w:val="nil"/>
              <w:left w:val="nil"/>
              <w:bottom w:val="nil"/>
              <w:right w:val="nil"/>
            </w:tcBorders>
            <w:shd w:val="clear" w:color="auto" w:fill="auto"/>
            <w:noWrap/>
            <w:vAlign w:val="center"/>
            <w:hideMark/>
          </w:tcPr>
          <w:p w14:paraId="6B14E3D2"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0.09</w:t>
            </w:r>
          </w:p>
        </w:tc>
        <w:tc>
          <w:tcPr>
            <w:tcW w:w="1200" w:type="dxa"/>
            <w:tcBorders>
              <w:top w:val="nil"/>
              <w:left w:val="nil"/>
              <w:bottom w:val="nil"/>
              <w:right w:val="nil"/>
            </w:tcBorders>
            <w:shd w:val="clear" w:color="auto" w:fill="auto"/>
            <w:noWrap/>
            <w:vAlign w:val="center"/>
            <w:hideMark/>
          </w:tcPr>
          <w:p w14:paraId="1B74DCD6"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0.21</w:t>
            </w:r>
          </w:p>
        </w:tc>
        <w:tc>
          <w:tcPr>
            <w:tcW w:w="1200" w:type="dxa"/>
            <w:tcBorders>
              <w:top w:val="nil"/>
              <w:left w:val="nil"/>
              <w:bottom w:val="nil"/>
              <w:right w:val="nil"/>
            </w:tcBorders>
            <w:shd w:val="clear" w:color="auto" w:fill="auto"/>
            <w:noWrap/>
            <w:vAlign w:val="center"/>
            <w:hideMark/>
          </w:tcPr>
          <w:p w14:paraId="6D48C6CB"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0.01</w:t>
            </w:r>
          </w:p>
        </w:tc>
        <w:tc>
          <w:tcPr>
            <w:tcW w:w="1200" w:type="dxa"/>
            <w:tcBorders>
              <w:top w:val="nil"/>
              <w:left w:val="nil"/>
              <w:bottom w:val="nil"/>
              <w:right w:val="nil"/>
            </w:tcBorders>
            <w:shd w:val="clear" w:color="auto" w:fill="auto"/>
            <w:noWrap/>
            <w:vAlign w:val="center"/>
            <w:hideMark/>
          </w:tcPr>
          <w:p w14:paraId="1BFF5DC6"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0.11</w:t>
            </w:r>
          </w:p>
        </w:tc>
        <w:tc>
          <w:tcPr>
            <w:tcW w:w="1200" w:type="dxa"/>
            <w:tcBorders>
              <w:top w:val="nil"/>
              <w:left w:val="nil"/>
              <w:bottom w:val="nil"/>
              <w:right w:val="nil"/>
            </w:tcBorders>
            <w:shd w:val="clear" w:color="auto" w:fill="auto"/>
            <w:noWrap/>
            <w:vAlign w:val="center"/>
            <w:hideMark/>
          </w:tcPr>
          <w:p w14:paraId="2EBD2A81"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p>
        </w:tc>
      </w:tr>
      <w:tr w:rsidR="00B93008" w:rsidRPr="00CC1C3F" w14:paraId="6EFB2CC4" w14:textId="77777777" w:rsidTr="00065583">
        <w:trPr>
          <w:trHeight w:val="300"/>
        </w:trPr>
        <w:tc>
          <w:tcPr>
            <w:tcW w:w="2140" w:type="dxa"/>
            <w:tcBorders>
              <w:top w:val="nil"/>
              <w:left w:val="nil"/>
              <w:bottom w:val="nil"/>
              <w:right w:val="nil"/>
            </w:tcBorders>
            <w:shd w:val="clear" w:color="auto" w:fill="auto"/>
            <w:noWrap/>
            <w:vAlign w:val="center"/>
            <w:hideMark/>
          </w:tcPr>
          <w:p w14:paraId="6C79A377"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bottom"/>
            <w:hideMark/>
          </w:tcPr>
          <w:p w14:paraId="11810B50" w14:textId="77777777" w:rsidR="00B93008" w:rsidRPr="00CC1C3F" w:rsidRDefault="00B93008" w:rsidP="00065583">
            <w:pPr>
              <w:spacing w:after="0" w:line="240" w:lineRule="auto"/>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bottom"/>
            <w:hideMark/>
          </w:tcPr>
          <w:p w14:paraId="1E9BB1F0" w14:textId="77777777" w:rsidR="00B93008" w:rsidRPr="00CC1C3F" w:rsidRDefault="00B93008" w:rsidP="00065583">
            <w:pPr>
              <w:spacing w:after="0" w:line="240" w:lineRule="auto"/>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bottom"/>
            <w:hideMark/>
          </w:tcPr>
          <w:p w14:paraId="56060EAA" w14:textId="77777777" w:rsidR="00B93008" w:rsidRPr="00CC1C3F" w:rsidRDefault="00B93008" w:rsidP="00065583">
            <w:pPr>
              <w:spacing w:after="0" w:line="240" w:lineRule="auto"/>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bottom"/>
            <w:hideMark/>
          </w:tcPr>
          <w:p w14:paraId="416D7EBA" w14:textId="77777777" w:rsidR="00B93008" w:rsidRPr="00CC1C3F" w:rsidRDefault="00B93008" w:rsidP="00065583">
            <w:pPr>
              <w:spacing w:after="0" w:line="240" w:lineRule="auto"/>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bottom"/>
            <w:hideMark/>
          </w:tcPr>
          <w:p w14:paraId="20A37FC9" w14:textId="77777777" w:rsidR="00B93008" w:rsidRPr="00CC1C3F" w:rsidRDefault="00B93008" w:rsidP="00065583">
            <w:pPr>
              <w:spacing w:after="0" w:line="240" w:lineRule="auto"/>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bottom"/>
            <w:hideMark/>
          </w:tcPr>
          <w:p w14:paraId="3B6A102C" w14:textId="77777777" w:rsidR="00B93008" w:rsidRPr="00CC1C3F" w:rsidRDefault="00B93008" w:rsidP="00065583">
            <w:pPr>
              <w:spacing w:after="0" w:line="240" w:lineRule="auto"/>
              <w:rPr>
                <w:rFonts w:ascii="Times New Roman" w:eastAsia="Times New Roman" w:hAnsi="Times New Roman"/>
                <w:sz w:val="20"/>
                <w:szCs w:val="20"/>
                <w:lang w:val="en-GB" w:eastAsia="nb-NO"/>
              </w:rPr>
            </w:pPr>
          </w:p>
        </w:tc>
      </w:tr>
      <w:tr w:rsidR="00B93008" w:rsidRPr="00CC1C3F" w14:paraId="66139508" w14:textId="77777777" w:rsidTr="00065583">
        <w:trPr>
          <w:trHeight w:val="315"/>
        </w:trPr>
        <w:tc>
          <w:tcPr>
            <w:tcW w:w="2140" w:type="dxa"/>
            <w:tcBorders>
              <w:top w:val="nil"/>
              <w:left w:val="nil"/>
              <w:bottom w:val="nil"/>
              <w:right w:val="nil"/>
            </w:tcBorders>
            <w:shd w:val="clear" w:color="auto" w:fill="auto"/>
            <w:noWrap/>
            <w:vAlign w:val="center"/>
            <w:hideMark/>
          </w:tcPr>
          <w:p w14:paraId="34F151AA" w14:textId="77777777" w:rsidR="00B93008" w:rsidRPr="00CC1C3F" w:rsidRDefault="00B93008" w:rsidP="00065583">
            <w:pPr>
              <w:spacing w:after="0" w:line="240" w:lineRule="auto"/>
              <w:rPr>
                <w:rFonts w:ascii="Times New Roman" w:eastAsia="Times New Roman" w:hAnsi="Times New Roman"/>
                <w:b/>
                <w:i/>
                <w:iCs/>
                <w:color w:val="000000"/>
                <w:sz w:val="24"/>
                <w:szCs w:val="24"/>
                <w:lang w:val="en-GB" w:eastAsia="nb-NO"/>
              </w:rPr>
            </w:pPr>
            <w:r w:rsidRPr="00CC1C3F">
              <w:rPr>
                <w:rFonts w:ascii="Times New Roman" w:eastAsia="Times New Roman" w:hAnsi="Times New Roman"/>
                <w:b/>
                <w:i/>
                <w:iCs/>
                <w:color w:val="000000"/>
                <w:sz w:val="24"/>
                <w:szCs w:val="24"/>
                <w:lang w:val="en-GB" w:eastAsia="nb-NO"/>
              </w:rPr>
              <w:t xml:space="preserve">S. </w:t>
            </w:r>
            <w:proofErr w:type="spellStart"/>
            <w:r w:rsidRPr="00CC1C3F">
              <w:rPr>
                <w:rFonts w:ascii="Times New Roman" w:eastAsia="Times New Roman" w:hAnsi="Times New Roman"/>
                <w:b/>
                <w:i/>
                <w:iCs/>
                <w:color w:val="000000"/>
                <w:sz w:val="24"/>
                <w:szCs w:val="24"/>
                <w:lang w:val="en-GB" w:eastAsia="nb-NO"/>
              </w:rPr>
              <w:t>quinquefarium</w:t>
            </w:r>
            <w:proofErr w:type="spellEnd"/>
          </w:p>
        </w:tc>
        <w:tc>
          <w:tcPr>
            <w:tcW w:w="1200" w:type="dxa"/>
            <w:tcBorders>
              <w:top w:val="nil"/>
              <w:left w:val="nil"/>
              <w:bottom w:val="nil"/>
              <w:right w:val="nil"/>
            </w:tcBorders>
            <w:shd w:val="clear" w:color="auto" w:fill="auto"/>
            <w:vAlign w:val="center"/>
            <w:hideMark/>
          </w:tcPr>
          <w:p w14:paraId="28D6C758" w14:textId="77777777" w:rsidR="00B93008" w:rsidRPr="00CC1C3F" w:rsidRDefault="00B93008" w:rsidP="00065583">
            <w:pPr>
              <w:spacing w:after="0" w:line="240" w:lineRule="auto"/>
              <w:rPr>
                <w:rFonts w:ascii="Times New Roman" w:eastAsia="Times New Roman" w:hAnsi="Times New Roman"/>
                <w:i/>
                <w:iCs/>
                <w:color w:val="000000"/>
                <w:sz w:val="24"/>
                <w:szCs w:val="24"/>
                <w:lang w:val="en-GB" w:eastAsia="nb-NO"/>
              </w:rPr>
            </w:pPr>
          </w:p>
        </w:tc>
        <w:tc>
          <w:tcPr>
            <w:tcW w:w="1200" w:type="dxa"/>
            <w:tcBorders>
              <w:top w:val="nil"/>
              <w:left w:val="nil"/>
              <w:bottom w:val="nil"/>
              <w:right w:val="nil"/>
            </w:tcBorders>
            <w:shd w:val="clear" w:color="auto" w:fill="auto"/>
            <w:vAlign w:val="center"/>
            <w:hideMark/>
          </w:tcPr>
          <w:p w14:paraId="52AA339D"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668AF429"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7BC5B8D6"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6B50D1D1"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168E244E"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r>
      <w:tr w:rsidR="00B93008" w:rsidRPr="00CC1C3F" w14:paraId="0236B38B" w14:textId="77777777" w:rsidTr="00065583">
        <w:trPr>
          <w:trHeight w:val="315"/>
        </w:trPr>
        <w:tc>
          <w:tcPr>
            <w:tcW w:w="2140" w:type="dxa"/>
            <w:tcBorders>
              <w:top w:val="nil"/>
              <w:left w:val="nil"/>
              <w:bottom w:val="nil"/>
              <w:right w:val="nil"/>
            </w:tcBorders>
            <w:shd w:val="clear" w:color="auto" w:fill="auto"/>
            <w:noWrap/>
            <w:vAlign w:val="center"/>
            <w:hideMark/>
          </w:tcPr>
          <w:p w14:paraId="184945CD"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Europe</w:t>
            </w:r>
          </w:p>
        </w:tc>
        <w:tc>
          <w:tcPr>
            <w:tcW w:w="1200" w:type="dxa"/>
            <w:tcBorders>
              <w:top w:val="nil"/>
              <w:left w:val="nil"/>
              <w:bottom w:val="nil"/>
              <w:right w:val="nil"/>
            </w:tcBorders>
            <w:shd w:val="clear" w:color="auto" w:fill="auto"/>
            <w:noWrap/>
            <w:vAlign w:val="center"/>
            <w:hideMark/>
          </w:tcPr>
          <w:p w14:paraId="4E07808B"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10DB41BF"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0.07</w:t>
            </w:r>
          </w:p>
        </w:tc>
        <w:tc>
          <w:tcPr>
            <w:tcW w:w="1200" w:type="dxa"/>
            <w:tcBorders>
              <w:top w:val="nil"/>
              <w:left w:val="nil"/>
              <w:bottom w:val="nil"/>
              <w:right w:val="nil"/>
            </w:tcBorders>
            <w:shd w:val="clear" w:color="auto" w:fill="auto"/>
            <w:noWrap/>
            <w:vAlign w:val="center"/>
            <w:hideMark/>
          </w:tcPr>
          <w:p w14:paraId="4675E96B"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0.51</w:t>
            </w:r>
          </w:p>
        </w:tc>
        <w:tc>
          <w:tcPr>
            <w:tcW w:w="1200" w:type="dxa"/>
            <w:tcBorders>
              <w:top w:val="nil"/>
              <w:left w:val="nil"/>
              <w:bottom w:val="nil"/>
              <w:right w:val="nil"/>
            </w:tcBorders>
            <w:shd w:val="clear" w:color="auto" w:fill="auto"/>
            <w:noWrap/>
            <w:vAlign w:val="center"/>
            <w:hideMark/>
          </w:tcPr>
          <w:p w14:paraId="34888E14"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0.44</w:t>
            </w:r>
          </w:p>
        </w:tc>
        <w:tc>
          <w:tcPr>
            <w:tcW w:w="1200" w:type="dxa"/>
            <w:tcBorders>
              <w:top w:val="nil"/>
              <w:left w:val="nil"/>
              <w:bottom w:val="nil"/>
              <w:right w:val="nil"/>
            </w:tcBorders>
            <w:shd w:val="clear" w:color="auto" w:fill="auto"/>
            <w:noWrap/>
            <w:vAlign w:val="center"/>
            <w:hideMark/>
          </w:tcPr>
          <w:p w14:paraId="75BF77CB"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4D63A17A"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r>
      <w:tr w:rsidR="00B93008" w:rsidRPr="00CC1C3F" w14:paraId="6AEAF81B" w14:textId="77777777" w:rsidTr="00065583">
        <w:trPr>
          <w:trHeight w:val="315"/>
        </w:trPr>
        <w:tc>
          <w:tcPr>
            <w:tcW w:w="2140" w:type="dxa"/>
            <w:tcBorders>
              <w:top w:val="nil"/>
              <w:left w:val="nil"/>
              <w:bottom w:val="nil"/>
              <w:right w:val="nil"/>
            </w:tcBorders>
            <w:shd w:val="clear" w:color="auto" w:fill="auto"/>
            <w:noWrap/>
            <w:vAlign w:val="center"/>
            <w:hideMark/>
          </w:tcPr>
          <w:p w14:paraId="07929665"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East North America</w:t>
            </w:r>
          </w:p>
        </w:tc>
        <w:tc>
          <w:tcPr>
            <w:tcW w:w="1200" w:type="dxa"/>
            <w:tcBorders>
              <w:top w:val="nil"/>
              <w:left w:val="nil"/>
              <w:bottom w:val="nil"/>
              <w:right w:val="nil"/>
            </w:tcBorders>
            <w:shd w:val="clear" w:color="auto" w:fill="auto"/>
            <w:noWrap/>
            <w:vAlign w:val="center"/>
            <w:hideMark/>
          </w:tcPr>
          <w:p w14:paraId="1DA04B55"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0.17</w:t>
            </w:r>
          </w:p>
        </w:tc>
        <w:tc>
          <w:tcPr>
            <w:tcW w:w="1200" w:type="dxa"/>
            <w:tcBorders>
              <w:top w:val="nil"/>
              <w:left w:val="nil"/>
              <w:bottom w:val="nil"/>
              <w:right w:val="nil"/>
            </w:tcBorders>
            <w:shd w:val="clear" w:color="auto" w:fill="auto"/>
            <w:noWrap/>
            <w:vAlign w:val="center"/>
            <w:hideMark/>
          </w:tcPr>
          <w:p w14:paraId="2976AD8C"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48ECAEDC"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0.40</w:t>
            </w:r>
          </w:p>
        </w:tc>
        <w:tc>
          <w:tcPr>
            <w:tcW w:w="1200" w:type="dxa"/>
            <w:tcBorders>
              <w:top w:val="nil"/>
              <w:left w:val="nil"/>
              <w:bottom w:val="nil"/>
              <w:right w:val="nil"/>
            </w:tcBorders>
            <w:shd w:val="clear" w:color="auto" w:fill="auto"/>
            <w:noWrap/>
            <w:vAlign w:val="center"/>
            <w:hideMark/>
          </w:tcPr>
          <w:p w14:paraId="3AFD0BB2"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0.32</w:t>
            </w:r>
          </w:p>
        </w:tc>
        <w:tc>
          <w:tcPr>
            <w:tcW w:w="1200" w:type="dxa"/>
            <w:tcBorders>
              <w:top w:val="nil"/>
              <w:left w:val="nil"/>
              <w:bottom w:val="nil"/>
              <w:right w:val="nil"/>
            </w:tcBorders>
            <w:shd w:val="clear" w:color="auto" w:fill="auto"/>
            <w:noWrap/>
            <w:vAlign w:val="center"/>
            <w:hideMark/>
          </w:tcPr>
          <w:p w14:paraId="18B67EB0"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2C26E34E"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r>
      <w:tr w:rsidR="00B93008" w:rsidRPr="00CC1C3F" w14:paraId="47A87C36" w14:textId="77777777" w:rsidTr="00065583">
        <w:trPr>
          <w:trHeight w:val="315"/>
        </w:trPr>
        <w:tc>
          <w:tcPr>
            <w:tcW w:w="2140" w:type="dxa"/>
            <w:tcBorders>
              <w:top w:val="nil"/>
              <w:left w:val="nil"/>
              <w:bottom w:val="nil"/>
              <w:right w:val="nil"/>
            </w:tcBorders>
            <w:shd w:val="clear" w:color="auto" w:fill="auto"/>
            <w:noWrap/>
            <w:vAlign w:val="center"/>
            <w:hideMark/>
          </w:tcPr>
          <w:p w14:paraId="533D1CAB"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Pacific Northwest</w:t>
            </w:r>
          </w:p>
        </w:tc>
        <w:tc>
          <w:tcPr>
            <w:tcW w:w="1200" w:type="dxa"/>
            <w:tcBorders>
              <w:top w:val="nil"/>
              <w:left w:val="nil"/>
              <w:bottom w:val="nil"/>
              <w:right w:val="nil"/>
            </w:tcBorders>
            <w:shd w:val="clear" w:color="auto" w:fill="auto"/>
            <w:noWrap/>
            <w:vAlign w:val="center"/>
            <w:hideMark/>
          </w:tcPr>
          <w:p w14:paraId="6A81A582"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0.57</w:t>
            </w:r>
          </w:p>
        </w:tc>
        <w:tc>
          <w:tcPr>
            <w:tcW w:w="1200" w:type="dxa"/>
            <w:tcBorders>
              <w:top w:val="nil"/>
              <w:left w:val="nil"/>
              <w:bottom w:val="nil"/>
              <w:right w:val="nil"/>
            </w:tcBorders>
            <w:shd w:val="clear" w:color="auto" w:fill="auto"/>
            <w:noWrap/>
            <w:vAlign w:val="center"/>
            <w:hideMark/>
          </w:tcPr>
          <w:p w14:paraId="0AB760D2"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0.39</w:t>
            </w:r>
          </w:p>
        </w:tc>
        <w:tc>
          <w:tcPr>
            <w:tcW w:w="1200" w:type="dxa"/>
            <w:tcBorders>
              <w:top w:val="nil"/>
              <w:left w:val="nil"/>
              <w:bottom w:val="nil"/>
              <w:right w:val="nil"/>
            </w:tcBorders>
            <w:shd w:val="clear" w:color="auto" w:fill="auto"/>
            <w:noWrap/>
            <w:vAlign w:val="center"/>
            <w:hideMark/>
          </w:tcPr>
          <w:p w14:paraId="3809FDAE"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7255C82F"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center"/>
            <w:hideMark/>
          </w:tcPr>
          <w:p w14:paraId="5FEDBA51"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3E11B062"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r>
      <w:tr w:rsidR="00B93008" w:rsidRPr="00CC1C3F" w14:paraId="122CB317" w14:textId="77777777" w:rsidTr="00065583">
        <w:trPr>
          <w:trHeight w:val="315"/>
        </w:trPr>
        <w:tc>
          <w:tcPr>
            <w:tcW w:w="2140" w:type="dxa"/>
            <w:tcBorders>
              <w:top w:val="nil"/>
              <w:left w:val="nil"/>
              <w:bottom w:val="nil"/>
              <w:right w:val="nil"/>
            </w:tcBorders>
            <w:shd w:val="clear" w:color="auto" w:fill="auto"/>
            <w:noWrap/>
            <w:vAlign w:val="center"/>
            <w:hideMark/>
          </w:tcPr>
          <w:p w14:paraId="25B210F1"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Alaska</w:t>
            </w:r>
          </w:p>
        </w:tc>
        <w:tc>
          <w:tcPr>
            <w:tcW w:w="1200" w:type="dxa"/>
            <w:tcBorders>
              <w:top w:val="nil"/>
              <w:left w:val="nil"/>
              <w:bottom w:val="nil"/>
              <w:right w:val="nil"/>
            </w:tcBorders>
            <w:shd w:val="clear" w:color="auto" w:fill="auto"/>
            <w:noWrap/>
            <w:vAlign w:val="center"/>
            <w:hideMark/>
          </w:tcPr>
          <w:p w14:paraId="3B40A18D"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0.54</w:t>
            </w:r>
          </w:p>
        </w:tc>
        <w:tc>
          <w:tcPr>
            <w:tcW w:w="1200" w:type="dxa"/>
            <w:tcBorders>
              <w:top w:val="nil"/>
              <w:left w:val="nil"/>
              <w:bottom w:val="nil"/>
              <w:right w:val="nil"/>
            </w:tcBorders>
            <w:shd w:val="clear" w:color="auto" w:fill="auto"/>
            <w:noWrap/>
            <w:vAlign w:val="center"/>
            <w:hideMark/>
          </w:tcPr>
          <w:p w14:paraId="39827A4F"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0.33</w:t>
            </w:r>
          </w:p>
        </w:tc>
        <w:tc>
          <w:tcPr>
            <w:tcW w:w="1200" w:type="dxa"/>
            <w:tcBorders>
              <w:top w:val="nil"/>
              <w:left w:val="nil"/>
              <w:bottom w:val="nil"/>
              <w:right w:val="nil"/>
            </w:tcBorders>
            <w:shd w:val="clear" w:color="auto" w:fill="auto"/>
            <w:noWrap/>
            <w:vAlign w:val="center"/>
            <w:hideMark/>
          </w:tcPr>
          <w:p w14:paraId="5D9B0B9A"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0.12</w:t>
            </w:r>
          </w:p>
        </w:tc>
        <w:tc>
          <w:tcPr>
            <w:tcW w:w="1200" w:type="dxa"/>
            <w:tcBorders>
              <w:top w:val="nil"/>
              <w:left w:val="nil"/>
              <w:bottom w:val="nil"/>
              <w:right w:val="nil"/>
            </w:tcBorders>
            <w:shd w:val="clear" w:color="auto" w:fill="auto"/>
            <w:noWrap/>
            <w:vAlign w:val="center"/>
            <w:hideMark/>
          </w:tcPr>
          <w:p w14:paraId="20190A29"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7BA779FE"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630000D4"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r>
      <w:tr w:rsidR="00B93008" w:rsidRPr="00CC1C3F" w14:paraId="7340D191" w14:textId="77777777" w:rsidTr="00065583">
        <w:trPr>
          <w:trHeight w:val="315"/>
        </w:trPr>
        <w:tc>
          <w:tcPr>
            <w:tcW w:w="2140" w:type="dxa"/>
            <w:tcBorders>
              <w:top w:val="nil"/>
              <w:left w:val="nil"/>
              <w:bottom w:val="nil"/>
              <w:right w:val="nil"/>
            </w:tcBorders>
            <w:shd w:val="clear" w:color="auto" w:fill="auto"/>
            <w:noWrap/>
            <w:vAlign w:val="center"/>
            <w:hideMark/>
          </w:tcPr>
          <w:p w14:paraId="57DF2650"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Asia</w:t>
            </w:r>
          </w:p>
        </w:tc>
        <w:tc>
          <w:tcPr>
            <w:tcW w:w="1200" w:type="dxa"/>
            <w:tcBorders>
              <w:top w:val="nil"/>
              <w:left w:val="nil"/>
              <w:bottom w:val="nil"/>
              <w:right w:val="nil"/>
            </w:tcBorders>
            <w:shd w:val="clear" w:color="auto" w:fill="auto"/>
            <w:noWrap/>
            <w:vAlign w:val="center"/>
            <w:hideMark/>
          </w:tcPr>
          <w:p w14:paraId="26CDA44E"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3A2504A0"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392F421F"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65086A7D"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0EEA2557"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47A72B9C"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r>
      <w:tr w:rsidR="00B93008" w:rsidRPr="00CC1C3F" w14:paraId="066DF13F" w14:textId="77777777" w:rsidTr="00065583">
        <w:trPr>
          <w:trHeight w:val="315"/>
        </w:trPr>
        <w:tc>
          <w:tcPr>
            <w:tcW w:w="2140" w:type="dxa"/>
            <w:tcBorders>
              <w:top w:val="nil"/>
              <w:left w:val="nil"/>
              <w:bottom w:val="nil"/>
              <w:right w:val="nil"/>
            </w:tcBorders>
            <w:shd w:val="clear" w:color="auto" w:fill="auto"/>
            <w:noWrap/>
            <w:vAlign w:val="center"/>
            <w:hideMark/>
          </w:tcPr>
          <w:p w14:paraId="18B495F9"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Central Eurasia</w:t>
            </w:r>
          </w:p>
        </w:tc>
        <w:tc>
          <w:tcPr>
            <w:tcW w:w="1200" w:type="dxa"/>
            <w:tcBorders>
              <w:top w:val="nil"/>
              <w:left w:val="nil"/>
              <w:bottom w:val="nil"/>
              <w:right w:val="nil"/>
            </w:tcBorders>
            <w:shd w:val="clear" w:color="auto" w:fill="auto"/>
            <w:noWrap/>
            <w:vAlign w:val="center"/>
            <w:hideMark/>
          </w:tcPr>
          <w:p w14:paraId="62EA3351"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4DBF9DAA"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4B106A88"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4FD3D333"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0C5A25AB"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7963D84D"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p>
        </w:tc>
      </w:tr>
      <w:tr w:rsidR="00B93008" w:rsidRPr="00CC1C3F" w14:paraId="48C1E957" w14:textId="77777777" w:rsidTr="00065583">
        <w:trPr>
          <w:trHeight w:val="300"/>
        </w:trPr>
        <w:tc>
          <w:tcPr>
            <w:tcW w:w="2140" w:type="dxa"/>
            <w:tcBorders>
              <w:top w:val="nil"/>
              <w:left w:val="nil"/>
              <w:bottom w:val="nil"/>
              <w:right w:val="nil"/>
            </w:tcBorders>
            <w:shd w:val="clear" w:color="auto" w:fill="auto"/>
            <w:noWrap/>
            <w:vAlign w:val="center"/>
            <w:hideMark/>
          </w:tcPr>
          <w:p w14:paraId="42CCA752"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bottom"/>
            <w:hideMark/>
          </w:tcPr>
          <w:p w14:paraId="403BDFC9" w14:textId="77777777" w:rsidR="00B93008" w:rsidRPr="00CC1C3F" w:rsidRDefault="00B93008" w:rsidP="00065583">
            <w:pPr>
              <w:spacing w:after="0" w:line="240" w:lineRule="auto"/>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bottom"/>
            <w:hideMark/>
          </w:tcPr>
          <w:p w14:paraId="54050A8B" w14:textId="77777777" w:rsidR="00B93008" w:rsidRPr="00CC1C3F" w:rsidRDefault="00B93008" w:rsidP="00065583">
            <w:pPr>
              <w:spacing w:after="0" w:line="240" w:lineRule="auto"/>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bottom"/>
            <w:hideMark/>
          </w:tcPr>
          <w:p w14:paraId="60725F3F" w14:textId="77777777" w:rsidR="00B93008" w:rsidRPr="00CC1C3F" w:rsidRDefault="00B93008" w:rsidP="00065583">
            <w:pPr>
              <w:spacing w:after="0" w:line="240" w:lineRule="auto"/>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bottom"/>
            <w:hideMark/>
          </w:tcPr>
          <w:p w14:paraId="1EBCCB2E" w14:textId="77777777" w:rsidR="00B93008" w:rsidRPr="00CC1C3F" w:rsidRDefault="00B93008" w:rsidP="00065583">
            <w:pPr>
              <w:spacing w:after="0" w:line="240" w:lineRule="auto"/>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bottom"/>
            <w:hideMark/>
          </w:tcPr>
          <w:p w14:paraId="4BCB6EA4" w14:textId="77777777" w:rsidR="00B93008" w:rsidRPr="00CC1C3F" w:rsidRDefault="00B93008" w:rsidP="00065583">
            <w:pPr>
              <w:spacing w:after="0" w:line="240" w:lineRule="auto"/>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noWrap/>
            <w:vAlign w:val="bottom"/>
            <w:hideMark/>
          </w:tcPr>
          <w:p w14:paraId="566055A1" w14:textId="77777777" w:rsidR="00B93008" w:rsidRPr="00CC1C3F" w:rsidRDefault="00B93008" w:rsidP="00065583">
            <w:pPr>
              <w:spacing w:after="0" w:line="240" w:lineRule="auto"/>
              <w:rPr>
                <w:rFonts w:ascii="Times New Roman" w:eastAsia="Times New Roman" w:hAnsi="Times New Roman"/>
                <w:sz w:val="20"/>
                <w:szCs w:val="20"/>
                <w:lang w:val="en-GB" w:eastAsia="nb-NO"/>
              </w:rPr>
            </w:pPr>
          </w:p>
        </w:tc>
      </w:tr>
      <w:tr w:rsidR="00B93008" w:rsidRPr="00CC1C3F" w14:paraId="79147071" w14:textId="77777777" w:rsidTr="00065583">
        <w:trPr>
          <w:trHeight w:val="315"/>
        </w:trPr>
        <w:tc>
          <w:tcPr>
            <w:tcW w:w="2140" w:type="dxa"/>
            <w:tcBorders>
              <w:top w:val="nil"/>
              <w:left w:val="nil"/>
              <w:bottom w:val="nil"/>
              <w:right w:val="nil"/>
            </w:tcBorders>
            <w:shd w:val="clear" w:color="auto" w:fill="auto"/>
            <w:noWrap/>
            <w:vAlign w:val="center"/>
            <w:hideMark/>
          </w:tcPr>
          <w:p w14:paraId="52217F01" w14:textId="77777777" w:rsidR="00B93008" w:rsidRPr="00CC1C3F" w:rsidRDefault="00B93008" w:rsidP="00065583">
            <w:pPr>
              <w:spacing w:after="0" w:line="240" w:lineRule="auto"/>
              <w:rPr>
                <w:rFonts w:ascii="Times New Roman" w:eastAsia="Times New Roman" w:hAnsi="Times New Roman"/>
                <w:b/>
                <w:i/>
                <w:iCs/>
                <w:color w:val="000000"/>
                <w:sz w:val="24"/>
                <w:szCs w:val="24"/>
                <w:lang w:val="en-GB" w:eastAsia="nb-NO"/>
              </w:rPr>
            </w:pPr>
            <w:r w:rsidRPr="00CC1C3F">
              <w:rPr>
                <w:rFonts w:ascii="Times New Roman" w:eastAsia="Times New Roman" w:hAnsi="Times New Roman"/>
                <w:b/>
                <w:i/>
                <w:iCs/>
                <w:color w:val="000000"/>
                <w:sz w:val="24"/>
                <w:szCs w:val="24"/>
                <w:lang w:val="en-GB" w:eastAsia="nb-NO"/>
              </w:rPr>
              <w:t xml:space="preserve">S. </w:t>
            </w:r>
            <w:proofErr w:type="spellStart"/>
            <w:r w:rsidRPr="00CC1C3F">
              <w:rPr>
                <w:rFonts w:ascii="Times New Roman" w:eastAsia="Times New Roman" w:hAnsi="Times New Roman"/>
                <w:b/>
                <w:i/>
                <w:iCs/>
                <w:color w:val="000000"/>
                <w:sz w:val="24"/>
                <w:szCs w:val="24"/>
                <w:lang w:val="en-GB" w:eastAsia="nb-NO"/>
              </w:rPr>
              <w:t>rubiginosum</w:t>
            </w:r>
            <w:proofErr w:type="spellEnd"/>
          </w:p>
        </w:tc>
        <w:tc>
          <w:tcPr>
            <w:tcW w:w="1200" w:type="dxa"/>
            <w:tcBorders>
              <w:top w:val="nil"/>
              <w:left w:val="nil"/>
              <w:bottom w:val="nil"/>
              <w:right w:val="nil"/>
            </w:tcBorders>
            <w:shd w:val="clear" w:color="auto" w:fill="auto"/>
            <w:vAlign w:val="center"/>
            <w:hideMark/>
          </w:tcPr>
          <w:p w14:paraId="6A121F61" w14:textId="77777777" w:rsidR="00B93008" w:rsidRPr="00CC1C3F" w:rsidRDefault="00B93008" w:rsidP="00065583">
            <w:pPr>
              <w:spacing w:after="0" w:line="240" w:lineRule="auto"/>
              <w:rPr>
                <w:rFonts w:ascii="Times New Roman" w:eastAsia="Times New Roman" w:hAnsi="Times New Roman"/>
                <w:i/>
                <w:iCs/>
                <w:color w:val="000000"/>
                <w:sz w:val="24"/>
                <w:szCs w:val="24"/>
                <w:lang w:val="en-GB" w:eastAsia="nb-NO"/>
              </w:rPr>
            </w:pPr>
          </w:p>
        </w:tc>
        <w:tc>
          <w:tcPr>
            <w:tcW w:w="1200" w:type="dxa"/>
            <w:tcBorders>
              <w:top w:val="nil"/>
              <w:left w:val="nil"/>
              <w:bottom w:val="nil"/>
              <w:right w:val="nil"/>
            </w:tcBorders>
            <w:shd w:val="clear" w:color="auto" w:fill="auto"/>
            <w:vAlign w:val="center"/>
            <w:hideMark/>
          </w:tcPr>
          <w:p w14:paraId="544ABA28"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51D47C47"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5FB09146"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13C21056"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c>
          <w:tcPr>
            <w:tcW w:w="1200" w:type="dxa"/>
            <w:tcBorders>
              <w:top w:val="nil"/>
              <w:left w:val="nil"/>
              <w:bottom w:val="nil"/>
              <w:right w:val="nil"/>
            </w:tcBorders>
            <w:shd w:val="clear" w:color="auto" w:fill="auto"/>
            <w:vAlign w:val="center"/>
            <w:hideMark/>
          </w:tcPr>
          <w:p w14:paraId="16F967EB" w14:textId="77777777" w:rsidR="00B93008" w:rsidRPr="00CC1C3F" w:rsidRDefault="00B93008" w:rsidP="00065583">
            <w:pPr>
              <w:spacing w:after="0" w:line="240" w:lineRule="auto"/>
              <w:jc w:val="center"/>
              <w:rPr>
                <w:rFonts w:ascii="Times New Roman" w:eastAsia="Times New Roman" w:hAnsi="Times New Roman"/>
                <w:sz w:val="20"/>
                <w:szCs w:val="20"/>
                <w:lang w:val="en-GB" w:eastAsia="nb-NO"/>
              </w:rPr>
            </w:pPr>
          </w:p>
        </w:tc>
      </w:tr>
      <w:tr w:rsidR="00B93008" w:rsidRPr="00CC1C3F" w14:paraId="1F9C4448" w14:textId="77777777" w:rsidTr="00065583">
        <w:trPr>
          <w:trHeight w:val="315"/>
        </w:trPr>
        <w:tc>
          <w:tcPr>
            <w:tcW w:w="2140" w:type="dxa"/>
            <w:tcBorders>
              <w:top w:val="nil"/>
              <w:left w:val="nil"/>
              <w:bottom w:val="nil"/>
              <w:right w:val="nil"/>
            </w:tcBorders>
            <w:shd w:val="clear" w:color="auto" w:fill="auto"/>
            <w:noWrap/>
            <w:vAlign w:val="center"/>
            <w:hideMark/>
          </w:tcPr>
          <w:p w14:paraId="202AA998"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Europe</w:t>
            </w:r>
          </w:p>
        </w:tc>
        <w:tc>
          <w:tcPr>
            <w:tcW w:w="1200" w:type="dxa"/>
            <w:tcBorders>
              <w:top w:val="nil"/>
              <w:left w:val="nil"/>
              <w:bottom w:val="nil"/>
              <w:right w:val="nil"/>
            </w:tcBorders>
            <w:shd w:val="clear" w:color="auto" w:fill="auto"/>
            <w:noWrap/>
            <w:vAlign w:val="center"/>
            <w:hideMark/>
          </w:tcPr>
          <w:p w14:paraId="1FB90084"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175588B2"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0.11</w:t>
            </w:r>
          </w:p>
        </w:tc>
        <w:tc>
          <w:tcPr>
            <w:tcW w:w="1200" w:type="dxa"/>
            <w:tcBorders>
              <w:top w:val="nil"/>
              <w:left w:val="nil"/>
              <w:bottom w:val="nil"/>
              <w:right w:val="nil"/>
            </w:tcBorders>
            <w:shd w:val="clear" w:color="auto" w:fill="auto"/>
            <w:noWrap/>
            <w:vAlign w:val="center"/>
            <w:hideMark/>
          </w:tcPr>
          <w:p w14:paraId="4769C5BE"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0.07</w:t>
            </w:r>
          </w:p>
        </w:tc>
        <w:tc>
          <w:tcPr>
            <w:tcW w:w="1200" w:type="dxa"/>
            <w:tcBorders>
              <w:top w:val="nil"/>
              <w:left w:val="nil"/>
              <w:bottom w:val="nil"/>
              <w:right w:val="nil"/>
            </w:tcBorders>
            <w:shd w:val="clear" w:color="auto" w:fill="auto"/>
            <w:noWrap/>
            <w:vAlign w:val="center"/>
            <w:hideMark/>
          </w:tcPr>
          <w:p w14:paraId="3FD3E2E4"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0.28</w:t>
            </w:r>
          </w:p>
        </w:tc>
        <w:tc>
          <w:tcPr>
            <w:tcW w:w="1200" w:type="dxa"/>
            <w:tcBorders>
              <w:top w:val="nil"/>
              <w:left w:val="nil"/>
              <w:bottom w:val="nil"/>
              <w:right w:val="nil"/>
            </w:tcBorders>
            <w:shd w:val="clear" w:color="auto" w:fill="auto"/>
            <w:noWrap/>
            <w:vAlign w:val="center"/>
            <w:hideMark/>
          </w:tcPr>
          <w:p w14:paraId="3EB408A3"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0.12</w:t>
            </w:r>
          </w:p>
        </w:tc>
        <w:tc>
          <w:tcPr>
            <w:tcW w:w="1200" w:type="dxa"/>
            <w:tcBorders>
              <w:top w:val="nil"/>
              <w:left w:val="nil"/>
              <w:bottom w:val="nil"/>
              <w:right w:val="nil"/>
            </w:tcBorders>
            <w:shd w:val="clear" w:color="auto" w:fill="auto"/>
            <w:noWrap/>
            <w:vAlign w:val="center"/>
            <w:hideMark/>
          </w:tcPr>
          <w:p w14:paraId="1BBC3DD1"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r>
      <w:tr w:rsidR="00B93008" w:rsidRPr="00CC1C3F" w14:paraId="57BCCBF3" w14:textId="77777777" w:rsidTr="00065583">
        <w:trPr>
          <w:trHeight w:val="315"/>
        </w:trPr>
        <w:tc>
          <w:tcPr>
            <w:tcW w:w="2140" w:type="dxa"/>
            <w:tcBorders>
              <w:top w:val="nil"/>
              <w:left w:val="nil"/>
              <w:bottom w:val="nil"/>
              <w:right w:val="nil"/>
            </w:tcBorders>
            <w:shd w:val="clear" w:color="auto" w:fill="auto"/>
            <w:noWrap/>
            <w:vAlign w:val="center"/>
            <w:hideMark/>
          </w:tcPr>
          <w:p w14:paraId="48F45154"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East North America</w:t>
            </w:r>
          </w:p>
        </w:tc>
        <w:tc>
          <w:tcPr>
            <w:tcW w:w="1200" w:type="dxa"/>
            <w:tcBorders>
              <w:top w:val="nil"/>
              <w:left w:val="nil"/>
              <w:bottom w:val="nil"/>
              <w:right w:val="nil"/>
            </w:tcBorders>
            <w:shd w:val="clear" w:color="auto" w:fill="auto"/>
            <w:noWrap/>
            <w:vAlign w:val="center"/>
            <w:hideMark/>
          </w:tcPr>
          <w:p w14:paraId="5FE0CED1"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0.13</w:t>
            </w:r>
          </w:p>
        </w:tc>
        <w:tc>
          <w:tcPr>
            <w:tcW w:w="1200" w:type="dxa"/>
            <w:tcBorders>
              <w:top w:val="nil"/>
              <w:left w:val="nil"/>
              <w:bottom w:val="nil"/>
              <w:right w:val="nil"/>
            </w:tcBorders>
            <w:shd w:val="clear" w:color="auto" w:fill="auto"/>
            <w:noWrap/>
            <w:vAlign w:val="center"/>
            <w:hideMark/>
          </w:tcPr>
          <w:p w14:paraId="4E6B16D2"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7D574988"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0.05</w:t>
            </w:r>
          </w:p>
        </w:tc>
        <w:tc>
          <w:tcPr>
            <w:tcW w:w="1200" w:type="dxa"/>
            <w:tcBorders>
              <w:top w:val="nil"/>
              <w:left w:val="nil"/>
              <w:bottom w:val="nil"/>
              <w:right w:val="nil"/>
            </w:tcBorders>
            <w:shd w:val="clear" w:color="auto" w:fill="auto"/>
            <w:noWrap/>
            <w:vAlign w:val="center"/>
            <w:hideMark/>
          </w:tcPr>
          <w:p w14:paraId="18ACDF0B"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0.23</w:t>
            </w:r>
          </w:p>
        </w:tc>
        <w:tc>
          <w:tcPr>
            <w:tcW w:w="1200" w:type="dxa"/>
            <w:tcBorders>
              <w:top w:val="nil"/>
              <w:left w:val="nil"/>
              <w:bottom w:val="nil"/>
              <w:right w:val="nil"/>
            </w:tcBorders>
            <w:shd w:val="clear" w:color="auto" w:fill="auto"/>
            <w:noWrap/>
            <w:vAlign w:val="center"/>
            <w:hideMark/>
          </w:tcPr>
          <w:p w14:paraId="3AF56D8E"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0.13</w:t>
            </w:r>
          </w:p>
        </w:tc>
        <w:tc>
          <w:tcPr>
            <w:tcW w:w="1200" w:type="dxa"/>
            <w:tcBorders>
              <w:top w:val="nil"/>
              <w:left w:val="nil"/>
              <w:bottom w:val="nil"/>
              <w:right w:val="nil"/>
            </w:tcBorders>
            <w:shd w:val="clear" w:color="auto" w:fill="auto"/>
            <w:noWrap/>
            <w:vAlign w:val="center"/>
            <w:hideMark/>
          </w:tcPr>
          <w:p w14:paraId="7478C224"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r>
      <w:tr w:rsidR="00B93008" w:rsidRPr="00CC1C3F" w14:paraId="553C0160" w14:textId="77777777" w:rsidTr="00065583">
        <w:trPr>
          <w:trHeight w:val="315"/>
        </w:trPr>
        <w:tc>
          <w:tcPr>
            <w:tcW w:w="2140" w:type="dxa"/>
            <w:tcBorders>
              <w:top w:val="nil"/>
              <w:left w:val="nil"/>
              <w:bottom w:val="nil"/>
              <w:right w:val="nil"/>
            </w:tcBorders>
            <w:shd w:val="clear" w:color="auto" w:fill="auto"/>
            <w:noWrap/>
            <w:vAlign w:val="center"/>
            <w:hideMark/>
          </w:tcPr>
          <w:p w14:paraId="00E90046"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Pacific Northwest</w:t>
            </w:r>
          </w:p>
        </w:tc>
        <w:tc>
          <w:tcPr>
            <w:tcW w:w="1200" w:type="dxa"/>
            <w:tcBorders>
              <w:top w:val="nil"/>
              <w:left w:val="nil"/>
              <w:bottom w:val="nil"/>
              <w:right w:val="nil"/>
            </w:tcBorders>
            <w:shd w:val="clear" w:color="auto" w:fill="auto"/>
            <w:noWrap/>
            <w:vAlign w:val="center"/>
            <w:hideMark/>
          </w:tcPr>
          <w:p w14:paraId="05BC2C7D"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0.16</w:t>
            </w:r>
          </w:p>
        </w:tc>
        <w:tc>
          <w:tcPr>
            <w:tcW w:w="1200" w:type="dxa"/>
            <w:tcBorders>
              <w:top w:val="nil"/>
              <w:left w:val="nil"/>
              <w:bottom w:val="nil"/>
              <w:right w:val="nil"/>
            </w:tcBorders>
            <w:shd w:val="clear" w:color="auto" w:fill="auto"/>
            <w:noWrap/>
            <w:vAlign w:val="center"/>
            <w:hideMark/>
          </w:tcPr>
          <w:p w14:paraId="1F036D96"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0.00</w:t>
            </w:r>
          </w:p>
        </w:tc>
        <w:tc>
          <w:tcPr>
            <w:tcW w:w="1200" w:type="dxa"/>
            <w:tcBorders>
              <w:top w:val="nil"/>
              <w:left w:val="nil"/>
              <w:bottom w:val="nil"/>
              <w:right w:val="nil"/>
            </w:tcBorders>
            <w:shd w:val="clear" w:color="auto" w:fill="auto"/>
            <w:noWrap/>
            <w:vAlign w:val="center"/>
            <w:hideMark/>
          </w:tcPr>
          <w:p w14:paraId="618FDEFA"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676A024F"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0.23</w:t>
            </w:r>
          </w:p>
        </w:tc>
        <w:tc>
          <w:tcPr>
            <w:tcW w:w="1200" w:type="dxa"/>
            <w:tcBorders>
              <w:top w:val="nil"/>
              <w:left w:val="nil"/>
              <w:bottom w:val="nil"/>
              <w:right w:val="nil"/>
            </w:tcBorders>
            <w:shd w:val="clear" w:color="auto" w:fill="auto"/>
            <w:noWrap/>
            <w:vAlign w:val="center"/>
            <w:hideMark/>
          </w:tcPr>
          <w:p w14:paraId="68E77EFE"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0.11</w:t>
            </w:r>
          </w:p>
        </w:tc>
        <w:tc>
          <w:tcPr>
            <w:tcW w:w="1200" w:type="dxa"/>
            <w:tcBorders>
              <w:top w:val="nil"/>
              <w:left w:val="nil"/>
              <w:bottom w:val="nil"/>
              <w:right w:val="nil"/>
            </w:tcBorders>
            <w:shd w:val="clear" w:color="auto" w:fill="auto"/>
            <w:noWrap/>
            <w:vAlign w:val="center"/>
            <w:hideMark/>
          </w:tcPr>
          <w:p w14:paraId="13FFBE80"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r>
      <w:tr w:rsidR="00B93008" w:rsidRPr="00CC1C3F" w14:paraId="4A01BD7C" w14:textId="77777777" w:rsidTr="00065583">
        <w:trPr>
          <w:trHeight w:val="315"/>
        </w:trPr>
        <w:tc>
          <w:tcPr>
            <w:tcW w:w="2140" w:type="dxa"/>
            <w:tcBorders>
              <w:top w:val="nil"/>
              <w:left w:val="nil"/>
              <w:bottom w:val="nil"/>
              <w:right w:val="nil"/>
            </w:tcBorders>
            <w:shd w:val="clear" w:color="auto" w:fill="auto"/>
            <w:noWrap/>
            <w:vAlign w:val="center"/>
            <w:hideMark/>
          </w:tcPr>
          <w:p w14:paraId="7A0DA7A6"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Alaska</w:t>
            </w:r>
          </w:p>
        </w:tc>
        <w:tc>
          <w:tcPr>
            <w:tcW w:w="1200" w:type="dxa"/>
            <w:tcBorders>
              <w:top w:val="nil"/>
              <w:left w:val="nil"/>
              <w:bottom w:val="nil"/>
              <w:right w:val="nil"/>
            </w:tcBorders>
            <w:shd w:val="clear" w:color="auto" w:fill="auto"/>
            <w:noWrap/>
            <w:vAlign w:val="center"/>
            <w:hideMark/>
          </w:tcPr>
          <w:p w14:paraId="78E57B18"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0.45</w:t>
            </w:r>
          </w:p>
        </w:tc>
        <w:tc>
          <w:tcPr>
            <w:tcW w:w="1200" w:type="dxa"/>
            <w:tcBorders>
              <w:top w:val="nil"/>
              <w:left w:val="nil"/>
              <w:bottom w:val="nil"/>
              <w:right w:val="nil"/>
            </w:tcBorders>
            <w:shd w:val="clear" w:color="auto" w:fill="auto"/>
            <w:noWrap/>
            <w:vAlign w:val="center"/>
            <w:hideMark/>
          </w:tcPr>
          <w:p w14:paraId="16B04839"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0.38</w:t>
            </w:r>
          </w:p>
        </w:tc>
        <w:tc>
          <w:tcPr>
            <w:tcW w:w="1200" w:type="dxa"/>
            <w:tcBorders>
              <w:top w:val="nil"/>
              <w:left w:val="nil"/>
              <w:bottom w:val="nil"/>
              <w:right w:val="nil"/>
            </w:tcBorders>
            <w:shd w:val="clear" w:color="auto" w:fill="auto"/>
            <w:noWrap/>
            <w:vAlign w:val="center"/>
            <w:hideMark/>
          </w:tcPr>
          <w:p w14:paraId="03CF79F8"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0.40</w:t>
            </w:r>
          </w:p>
        </w:tc>
        <w:tc>
          <w:tcPr>
            <w:tcW w:w="1200" w:type="dxa"/>
            <w:tcBorders>
              <w:top w:val="nil"/>
              <w:left w:val="nil"/>
              <w:bottom w:val="nil"/>
              <w:right w:val="nil"/>
            </w:tcBorders>
            <w:shd w:val="clear" w:color="auto" w:fill="auto"/>
            <w:noWrap/>
            <w:vAlign w:val="center"/>
            <w:hideMark/>
          </w:tcPr>
          <w:p w14:paraId="4986C89B"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52CAADE9"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0.09</w:t>
            </w:r>
          </w:p>
        </w:tc>
        <w:tc>
          <w:tcPr>
            <w:tcW w:w="1200" w:type="dxa"/>
            <w:tcBorders>
              <w:top w:val="nil"/>
              <w:left w:val="nil"/>
              <w:bottom w:val="nil"/>
              <w:right w:val="nil"/>
            </w:tcBorders>
            <w:shd w:val="clear" w:color="auto" w:fill="auto"/>
            <w:noWrap/>
            <w:vAlign w:val="center"/>
            <w:hideMark/>
          </w:tcPr>
          <w:p w14:paraId="447EA80C"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r>
      <w:tr w:rsidR="00B93008" w:rsidRPr="00CC1C3F" w14:paraId="0AD67942" w14:textId="77777777" w:rsidTr="00065583">
        <w:trPr>
          <w:trHeight w:val="315"/>
        </w:trPr>
        <w:tc>
          <w:tcPr>
            <w:tcW w:w="2140" w:type="dxa"/>
            <w:tcBorders>
              <w:top w:val="nil"/>
              <w:left w:val="nil"/>
              <w:bottom w:val="nil"/>
              <w:right w:val="nil"/>
            </w:tcBorders>
            <w:shd w:val="clear" w:color="auto" w:fill="auto"/>
            <w:noWrap/>
            <w:vAlign w:val="center"/>
            <w:hideMark/>
          </w:tcPr>
          <w:p w14:paraId="3FCF11D1"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Asia</w:t>
            </w:r>
          </w:p>
        </w:tc>
        <w:tc>
          <w:tcPr>
            <w:tcW w:w="1200" w:type="dxa"/>
            <w:tcBorders>
              <w:top w:val="nil"/>
              <w:left w:val="nil"/>
              <w:bottom w:val="nil"/>
              <w:right w:val="nil"/>
            </w:tcBorders>
            <w:shd w:val="clear" w:color="auto" w:fill="auto"/>
            <w:noWrap/>
            <w:vAlign w:val="center"/>
            <w:hideMark/>
          </w:tcPr>
          <w:p w14:paraId="05EB5B9E"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0.23</w:t>
            </w:r>
          </w:p>
        </w:tc>
        <w:tc>
          <w:tcPr>
            <w:tcW w:w="1200" w:type="dxa"/>
            <w:tcBorders>
              <w:top w:val="nil"/>
              <w:left w:val="nil"/>
              <w:bottom w:val="nil"/>
              <w:right w:val="nil"/>
            </w:tcBorders>
            <w:shd w:val="clear" w:color="auto" w:fill="auto"/>
            <w:noWrap/>
            <w:vAlign w:val="center"/>
            <w:hideMark/>
          </w:tcPr>
          <w:p w14:paraId="312663F6"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0.16</w:t>
            </w:r>
          </w:p>
        </w:tc>
        <w:tc>
          <w:tcPr>
            <w:tcW w:w="1200" w:type="dxa"/>
            <w:tcBorders>
              <w:top w:val="nil"/>
              <w:left w:val="nil"/>
              <w:bottom w:val="nil"/>
              <w:right w:val="nil"/>
            </w:tcBorders>
            <w:shd w:val="clear" w:color="auto" w:fill="auto"/>
            <w:noWrap/>
            <w:vAlign w:val="center"/>
            <w:hideMark/>
          </w:tcPr>
          <w:p w14:paraId="28D5AA9D"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0.22</w:t>
            </w:r>
          </w:p>
        </w:tc>
        <w:tc>
          <w:tcPr>
            <w:tcW w:w="1200" w:type="dxa"/>
            <w:tcBorders>
              <w:top w:val="nil"/>
              <w:left w:val="nil"/>
              <w:bottom w:val="nil"/>
              <w:right w:val="nil"/>
            </w:tcBorders>
            <w:shd w:val="clear" w:color="auto" w:fill="auto"/>
            <w:noWrap/>
            <w:vAlign w:val="center"/>
            <w:hideMark/>
          </w:tcPr>
          <w:p w14:paraId="27FEFF23"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0.14</w:t>
            </w:r>
          </w:p>
        </w:tc>
        <w:tc>
          <w:tcPr>
            <w:tcW w:w="1200" w:type="dxa"/>
            <w:tcBorders>
              <w:top w:val="nil"/>
              <w:left w:val="nil"/>
              <w:bottom w:val="nil"/>
              <w:right w:val="nil"/>
            </w:tcBorders>
            <w:shd w:val="clear" w:color="auto" w:fill="auto"/>
            <w:noWrap/>
            <w:vAlign w:val="bottom"/>
            <w:hideMark/>
          </w:tcPr>
          <w:p w14:paraId="7C8E9ABB"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p>
        </w:tc>
        <w:tc>
          <w:tcPr>
            <w:tcW w:w="1200" w:type="dxa"/>
            <w:tcBorders>
              <w:top w:val="nil"/>
              <w:left w:val="nil"/>
              <w:bottom w:val="nil"/>
              <w:right w:val="nil"/>
            </w:tcBorders>
            <w:shd w:val="clear" w:color="auto" w:fill="auto"/>
            <w:noWrap/>
            <w:vAlign w:val="center"/>
            <w:hideMark/>
          </w:tcPr>
          <w:p w14:paraId="05D300E8"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r>
      <w:tr w:rsidR="00B93008" w:rsidRPr="00CC1C3F" w14:paraId="3BABB964" w14:textId="77777777" w:rsidTr="00065583">
        <w:trPr>
          <w:trHeight w:val="315"/>
        </w:trPr>
        <w:tc>
          <w:tcPr>
            <w:tcW w:w="2140" w:type="dxa"/>
            <w:tcBorders>
              <w:top w:val="nil"/>
              <w:left w:val="nil"/>
              <w:bottom w:val="nil"/>
              <w:right w:val="nil"/>
            </w:tcBorders>
            <w:shd w:val="clear" w:color="auto" w:fill="auto"/>
            <w:noWrap/>
            <w:vAlign w:val="center"/>
            <w:hideMark/>
          </w:tcPr>
          <w:p w14:paraId="60F69C8F" w14:textId="77777777" w:rsidR="00B93008" w:rsidRPr="00CC1C3F" w:rsidRDefault="00B93008" w:rsidP="00065583">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Central Eurasia</w:t>
            </w:r>
          </w:p>
        </w:tc>
        <w:tc>
          <w:tcPr>
            <w:tcW w:w="1200" w:type="dxa"/>
            <w:tcBorders>
              <w:top w:val="nil"/>
              <w:left w:val="nil"/>
              <w:bottom w:val="nil"/>
              <w:right w:val="nil"/>
            </w:tcBorders>
            <w:shd w:val="clear" w:color="auto" w:fill="auto"/>
            <w:noWrap/>
            <w:vAlign w:val="center"/>
            <w:hideMark/>
          </w:tcPr>
          <w:p w14:paraId="6FE11401"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28C96672"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516BF576"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35B485BC" w14:textId="77777777" w:rsidR="00B93008" w:rsidRPr="00CC1C3F" w:rsidRDefault="00B93008" w:rsidP="00065583">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697B5D47"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w:t>
            </w:r>
          </w:p>
        </w:tc>
        <w:tc>
          <w:tcPr>
            <w:tcW w:w="1200" w:type="dxa"/>
            <w:tcBorders>
              <w:top w:val="nil"/>
              <w:left w:val="nil"/>
              <w:bottom w:val="nil"/>
              <w:right w:val="nil"/>
            </w:tcBorders>
            <w:shd w:val="clear" w:color="auto" w:fill="auto"/>
            <w:noWrap/>
            <w:vAlign w:val="center"/>
            <w:hideMark/>
          </w:tcPr>
          <w:p w14:paraId="3CB660C8" w14:textId="77777777" w:rsidR="00B93008" w:rsidRPr="00CC1C3F" w:rsidRDefault="00B93008" w:rsidP="00065583">
            <w:pPr>
              <w:spacing w:after="0" w:line="240" w:lineRule="auto"/>
              <w:jc w:val="center"/>
              <w:rPr>
                <w:rFonts w:ascii="Times New Roman" w:eastAsia="Times New Roman" w:hAnsi="Times New Roman"/>
                <w:b/>
                <w:bCs/>
                <w:color w:val="000000"/>
                <w:sz w:val="24"/>
                <w:szCs w:val="24"/>
                <w:lang w:val="en-GB" w:eastAsia="nb-NO"/>
              </w:rPr>
            </w:pPr>
          </w:p>
        </w:tc>
      </w:tr>
      <w:tr w:rsidR="00B93008" w:rsidRPr="00CC1C3F" w14:paraId="042AC3B3" w14:textId="77777777" w:rsidTr="00065583">
        <w:trPr>
          <w:trHeight w:val="300"/>
        </w:trPr>
        <w:tc>
          <w:tcPr>
            <w:tcW w:w="2140" w:type="dxa"/>
            <w:tcBorders>
              <w:top w:val="nil"/>
              <w:left w:val="nil"/>
              <w:bottom w:val="single" w:sz="4" w:space="0" w:color="auto"/>
              <w:right w:val="nil"/>
            </w:tcBorders>
            <w:shd w:val="clear" w:color="auto" w:fill="auto"/>
            <w:noWrap/>
            <w:vAlign w:val="center"/>
            <w:hideMark/>
          </w:tcPr>
          <w:p w14:paraId="45F3F7E9" w14:textId="77777777" w:rsidR="00B93008" w:rsidRPr="00CC1C3F" w:rsidRDefault="00B93008" w:rsidP="00065583">
            <w:pPr>
              <w:spacing w:after="0" w:line="240" w:lineRule="auto"/>
              <w:rPr>
                <w:rFonts w:eastAsia="Times New Roman"/>
                <w:color w:val="000000"/>
                <w:lang w:val="en-GB" w:eastAsia="nb-NO"/>
              </w:rPr>
            </w:pPr>
            <w:r w:rsidRPr="00CC1C3F">
              <w:rPr>
                <w:rFonts w:eastAsia="Times New Roman"/>
                <w:color w:val="000000"/>
                <w:lang w:val="en-GB" w:eastAsia="nb-NO"/>
              </w:rPr>
              <w:t> </w:t>
            </w:r>
          </w:p>
        </w:tc>
        <w:tc>
          <w:tcPr>
            <w:tcW w:w="1200" w:type="dxa"/>
            <w:tcBorders>
              <w:top w:val="nil"/>
              <w:left w:val="nil"/>
              <w:bottom w:val="single" w:sz="4" w:space="0" w:color="auto"/>
              <w:right w:val="nil"/>
            </w:tcBorders>
            <w:shd w:val="clear" w:color="auto" w:fill="auto"/>
            <w:noWrap/>
            <w:vAlign w:val="bottom"/>
            <w:hideMark/>
          </w:tcPr>
          <w:p w14:paraId="3B7A8388" w14:textId="77777777" w:rsidR="00B93008" w:rsidRPr="00CC1C3F" w:rsidRDefault="00B93008" w:rsidP="00065583">
            <w:pPr>
              <w:spacing w:after="0" w:line="240" w:lineRule="auto"/>
              <w:rPr>
                <w:rFonts w:eastAsia="Times New Roman"/>
                <w:color w:val="000000"/>
                <w:lang w:val="en-GB" w:eastAsia="nb-NO"/>
              </w:rPr>
            </w:pPr>
            <w:r w:rsidRPr="00CC1C3F">
              <w:rPr>
                <w:rFonts w:eastAsia="Times New Roman"/>
                <w:color w:val="000000"/>
                <w:lang w:val="en-GB" w:eastAsia="nb-NO"/>
              </w:rPr>
              <w:t> </w:t>
            </w:r>
          </w:p>
        </w:tc>
        <w:tc>
          <w:tcPr>
            <w:tcW w:w="1200" w:type="dxa"/>
            <w:tcBorders>
              <w:top w:val="nil"/>
              <w:left w:val="nil"/>
              <w:bottom w:val="single" w:sz="4" w:space="0" w:color="auto"/>
              <w:right w:val="nil"/>
            </w:tcBorders>
            <w:shd w:val="clear" w:color="auto" w:fill="auto"/>
            <w:noWrap/>
            <w:vAlign w:val="bottom"/>
            <w:hideMark/>
          </w:tcPr>
          <w:p w14:paraId="6614C2BC" w14:textId="77777777" w:rsidR="00B93008" w:rsidRPr="00CC1C3F" w:rsidRDefault="00B93008" w:rsidP="00065583">
            <w:pPr>
              <w:spacing w:after="0" w:line="240" w:lineRule="auto"/>
              <w:rPr>
                <w:rFonts w:eastAsia="Times New Roman"/>
                <w:color w:val="000000"/>
                <w:lang w:val="en-GB" w:eastAsia="nb-NO"/>
              </w:rPr>
            </w:pPr>
            <w:r w:rsidRPr="00CC1C3F">
              <w:rPr>
                <w:rFonts w:eastAsia="Times New Roman"/>
                <w:color w:val="000000"/>
                <w:lang w:val="en-GB" w:eastAsia="nb-NO"/>
              </w:rPr>
              <w:t> </w:t>
            </w:r>
          </w:p>
        </w:tc>
        <w:tc>
          <w:tcPr>
            <w:tcW w:w="1200" w:type="dxa"/>
            <w:tcBorders>
              <w:top w:val="nil"/>
              <w:left w:val="nil"/>
              <w:bottom w:val="single" w:sz="4" w:space="0" w:color="auto"/>
              <w:right w:val="nil"/>
            </w:tcBorders>
            <w:shd w:val="clear" w:color="auto" w:fill="auto"/>
            <w:noWrap/>
            <w:vAlign w:val="bottom"/>
            <w:hideMark/>
          </w:tcPr>
          <w:p w14:paraId="457F8754" w14:textId="77777777" w:rsidR="00B93008" w:rsidRPr="00CC1C3F" w:rsidRDefault="00B93008" w:rsidP="00065583">
            <w:pPr>
              <w:spacing w:after="0" w:line="240" w:lineRule="auto"/>
              <w:rPr>
                <w:rFonts w:eastAsia="Times New Roman"/>
                <w:color w:val="000000"/>
                <w:lang w:val="en-GB" w:eastAsia="nb-NO"/>
              </w:rPr>
            </w:pPr>
            <w:r w:rsidRPr="00CC1C3F">
              <w:rPr>
                <w:rFonts w:eastAsia="Times New Roman"/>
                <w:color w:val="000000"/>
                <w:lang w:val="en-GB" w:eastAsia="nb-NO"/>
              </w:rPr>
              <w:t> </w:t>
            </w:r>
          </w:p>
        </w:tc>
        <w:tc>
          <w:tcPr>
            <w:tcW w:w="1200" w:type="dxa"/>
            <w:tcBorders>
              <w:top w:val="nil"/>
              <w:left w:val="nil"/>
              <w:bottom w:val="single" w:sz="4" w:space="0" w:color="auto"/>
              <w:right w:val="nil"/>
            </w:tcBorders>
            <w:shd w:val="clear" w:color="auto" w:fill="auto"/>
            <w:noWrap/>
            <w:vAlign w:val="bottom"/>
            <w:hideMark/>
          </w:tcPr>
          <w:p w14:paraId="487783F9" w14:textId="77777777" w:rsidR="00B93008" w:rsidRPr="00CC1C3F" w:rsidRDefault="00B93008" w:rsidP="00065583">
            <w:pPr>
              <w:spacing w:after="0" w:line="240" w:lineRule="auto"/>
              <w:rPr>
                <w:rFonts w:eastAsia="Times New Roman"/>
                <w:color w:val="000000"/>
                <w:lang w:val="en-GB" w:eastAsia="nb-NO"/>
              </w:rPr>
            </w:pPr>
            <w:r w:rsidRPr="00CC1C3F">
              <w:rPr>
                <w:rFonts w:eastAsia="Times New Roman"/>
                <w:color w:val="000000"/>
                <w:lang w:val="en-GB" w:eastAsia="nb-NO"/>
              </w:rPr>
              <w:t> </w:t>
            </w:r>
          </w:p>
        </w:tc>
        <w:tc>
          <w:tcPr>
            <w:tcW w:w="1200" w:type="dxa"/>
            <w:tcBorders>
              <w:top w:val="nil"/>
              <w:left w:val="nil"/>
              <w:bottom w:val="single" w:sz="4" w:space="0" w:color="auto"/>
              <w:right w:val="nil"/>
            </w:tcBorders>
            <w:shd w:val="clear" w:color="auto" w:fill="auto"/>
            <w:noWrap/>
            <w:vAlign w:val="bottom"/>
            <w:hideMark/>
          </w:tcPr>
          <w:p w14:paraId="2C0EB4DC" w14:textId="77777777" w:rsidR="00B93008" w:rsidRPr="00CC1C3F" w:rsidRDefault="00B93008" w:rsidP="00065583">
            <w:pPr>
              <w:spacing w:after="0" w:line="240" w:lineRule="auto"/>
              <w:rPr>
                <w:rFonts w:eastAsia="Times New Roman"/>
                <w:color w:val="000000"/>
                <w:lang w:val="en-GB" w:eastAsia="nb-NO"/>
              </w:rPr>
            </w:pPr>
            <w:r w:rsidRPr="00CC1C3F">
              <w:rPr>
                <w:rFonts w:eastAsia="Times New Roman"/>
                <w:color w:val="000000"/>
                <w:lang w:val="en-GB" w:eastAsia="nb-NO"/>
              </w:rPr>
              <w:t> </w:t>
            </w:r>
          </w:p>
        </w:tc>
        <w:tc>
          <w:tcPr>
            <w:tcW w:w="1200" w:type="dxa"/>
            <w:tcBorders>
              <w:top w:val="nil"/>
              <w:left w:val="nil"/>
              <w:bottom w:val="single" w:sz="4" w:space="0" w:color="auto"/>
              <w:right w:val="nil"/>
            </w:tcBorders>
            <w:shd w:val="clear" w:color="auto" w:fill="auto"/>
            <w:noWrap/>
            <w:vAlign w:val="bottom"/>
            <w:hideMark/>
          </w:tcPr>
          <w:p w14:paraId="4B3D27C0" w14:textId="77777777" w:rsidR="00B93008" w:rsidRPr="00CC1C3F" w:rsidRDefault="00B93008" w:rsidP="00065583">
            <w:pPr>
              <w:spacing w:after="0" w:line="240" w:lineRule="auto"/>
              <w:rPr>
                <w:rFonts w:eastAsia="Times New Roman"/>
                <w:color w:val="000000"/>
                <w:lang w:val="en-GB" w:eastAsia="nb-NO"/>
              </w:rPr>
            </w:pPr>
            <w:r w:rsidRPr="00CC1C3F">
              <w:rPr>
                <w:rFonts w:eastAsia="Times New Roman"/>
                <w:color w:val="000000"/>
                <w:lang w:val="en-GB" w:eastAsia="nb-NO"/>
              </w:rPr>
              <w:t> </w:t>
            </w:r>
          </w:p>
        </w:tc>
      </w:tr>
    </w:tbl>
    <w:p w14:paraId="77A2606C" w14:textId="77777777" w:rsidR="00B93008" w:rsidRPr="00CC1C3F" w:rsidRDefault="00B93008" w:rsidP="000D131C">
      <w:pPr>
        <w:rPr>
          <w:lang w:val="en-GB"/>
        </w:rPr>
      </w:pPr>
    </w:p>
    <w:p w14:paraId="2B5A0A7E" w14:textId="7984FC77" w:rsidR="00B93008" w:rsidRPr="00CC1C3F" w:rsidRDefault="00B93008" w:rsidP="004C4313">
      <w:pPr>
        <w:pStyle w:val="Caption"/>
        <w:keepNext/>
        <w:spacing w:line="480" w:lineRule="auto"/>
        <w:rPr>
          <w:rFonts w:ascii="Times New Roman" w:hAnsi="Times New Roman"/>
          <w:b w:val="0"/>
          <w:sz w:val="24"/>
          <w:szCs w:val="24"/>
          <w:lang w:val="en-GB"/>
        </w:rPr>
      </w:pPr>
      <w:r>
        <w:rPr>
          <w:rFonts w:ascii="Times New Roman" w:hAnsi="Times New Roman"/>
          <w:b w:val="0"/>
          <w:sz w:val="24"/>
          <w:szCs w:val="24"/>
          <w:lang w:val="en-GB"/>
        </w:rPr>
        <w:lastRenderedPageBreak/>
        <w:t>Table 4</w:t>
      </w:r>
      <w:r w:rsidRPr="00CC1C3F">
        <w:rPr>
          <w:rFonts w:ascii="Times New Roman" w:hAnsi="Times New Roman"/>
          <w:b w:val="0"/>
          <w:sz w:val="24"/>
          <w:szCs w:val="24"/>
          <w:lang w:val="en-GB"/>
        </w:rPr>
        <w:t xml:space="preserve"> Number of samples, percentage of polymorphic loci (</w:t>
      </w:r>
      <w:proofErr w:type="gramStart"/>
      <w:r w:rsidRPr="00CC1C3F">
        <w:rPr>
          <w:rFonts w:ascii="Times New Roman" w:hAnsi="Times New Roman"/>
          <w:b w:val="0"/>
          <w:sz w:val="24"/>
          <w:szCs w:val="24"/>
          <w:lang w:val="en-GB"/>
        </w:rPr>
        <w:t>PPL%</w:t>
      </w:r>
      <w:proofErr w:type="gramEnd"/>
      <w:r w:rsidRPr="00CC1C3F">
        <w:rPr>
          <w:rFonts w:ascii="Times New Roman" w:hAnsi="Times New Roman"/>
          <w:b w:val="0"/>
          <w:sz w:val="24"/>
          <w:szCs w:val="24"/>
          <w:lang w:val="en-GB"/>
        </w:rPr>
        <w:t>), mean number of alleles (N</w:t>
      </w:r>
      <w:r w:rsidRPr="00CC1C3F">
        <w:rPr>
          <w:rFonts w:ascii="Times New Roman" w:hAnsi="Times New Roman"/>
          <w:b w:val="0"/>
          <w:sz w:val="24"/>
          <w:szCs w:val="24"/>
          <w:vertAlign w:val="subscript"/>
          <w:lang w:val="en-GB"/>
        </w:rPr>
        <w:t>A</w:t>
      </w:r>
      <w:r w:rsidRPr="00CC1C3F">
        <w:rPr>
          <w:rFonts w:ascii="Times New Roman" w:hAnsi="Times New Roman"/>
          <w:b w:val="0"/>
          <w:sz w:val="24"/>
          <w:szCs w:val="24"/>
          <w:lang w:val="en-GB"/>
        </w:rPr>
        <w:t>), and expected heterozygosity (</w:t>
      </w:r>
      <w:r w:rsidRPr="00CC1C3F">
        <w:rPr>
          <w:rFonts w:ascii="Times New Roman" w:hAnsi="Times New Roman"/>
          <w:b w:val="0"/>
          <w:i/>
          <w:sz w:val="24"/>
          <w:szCs w:val="24"/>
          <w:lang w:val="en-GB"/>
        </w:rPr>
        <w:t>H</w:t>
      </w:r>
      <w:r w:rsidRPr="00CC1C3F">
        <w:rPr>
          <w:rFonts w:ascii="Times New Roman" w:hAnsi="Times New Roman"/>
          <w:b w:val="0"/>
          <w:sz w:val="24"/>
          <w:szCs w:val="24"/>
          <w:vertAlign w:val="subscript"/>
          <w:lang w:val="en-GB"/>
        </w:rPr>
        <w:t>E</w:t>
      </w:r>
      <w:r w:rsidRPr="00CC1C3F">
        <w:rPr>
          <w:rFonts w:ascii="Times New Roman" w:hAnsi="Times New Roman"/>
          <w:b w:val="0"/>
          <w:sz w:val="24"/>
          <w:szCs w:val="24"/>
          <w:lang w:val="en-GB"/>
        </w:rPr>
        <w:t xml:space="preserve">) for six </w:t>
      </w:r>
      <w:r w:rsidRPr="00CC1C3F">
        <w:rPr>
          <w:rFonts w:ascii="Times New Roman" w:hAnsi="Times New Roman"/>
          <w:b w:val="0"/>
          <w:i/>
          <w:sz w:val="24"/>
          <w:szCs w:val="24"/>
          <w:lang w:val="en-GB"/>
        </w:rPr>
        <w:t xml:space="preserve">Sphagnum </w:t>
      </w:r>
      <w:r w:rsidRPr="00CC1C3F">
        <w:rPr>
          <w:rFonts w:ascii="Times New Roman" w:hAnsi="Times New Roman"/>
          <w:b w:val="0"/>
          <w:sz w:val="24"/>
          <w:szCs w:val="24"/>
          <w:lang w:val="en-GB"/>
        </w:rPr>
        <w:t>species divided into six geographic</w:t>
      </w:r>
      <w:r w:rsidR="008471A2">
        <w:rPr>
          <w:rFonts w:ascii="Times New Roman" w:hAnsi="Times New Roman"/>
          <w:b w:val="0"/>
          <w:sz w:val="24"/>
          <w:szCs w:val="24"/>
          <w:lang w:val="en-GB"/>
        </w:rPr>
        <w:t>al</w:t>
      </w:r>
      <w:r w:rsidRPr="00CC1C3F">
        <w:rPr>
          <w:rFonts w:ascii="Times New Roman" w:hAnsi="Times New Roman"/>
          <w:b w:val="0"/>
          <w:sz w:val="24"/>
          <w:szCs w:val="24"/>
          <w:lang w:val="en-GB"/>
        </w:rPr>
        <w:t xml:space="preserve"> groups. The total distribution range of the species determine the number of geographic</w:t>
      </w:r>
      <w:r w:rsidR="008471A2">
        <w:rPr>
          <w:rFonts w:ascii="Times New Roman" w:hAnsi="Times New Roman"/>
          <w:b w:val="0"/>
          <w:sz w:val="24"/>
          <w:szCs w:val="24"/>
          <w:lang w:val="en-GB"/>
        </w:rPr>
        <w:t>al</w:t>
      </w:r>
      <w:r w:rsidRPr="00CC1C3F">
        <w:rPr>
          <w:rFonts w:ascii="Times New Roman" w:hAnsi="Times New Roman"/>
          <w:b w:val="0"/>
          <w:sz w:val="24"/>
          <w:szCs w:val="24"/>
          <w:lang w:val="en-GB"/>
        </w:rPr>
        <w:t xml:space="preserve"> groups presented in each species (see Fig. 1 for distribution). In </w:t>
      </w:r>
      <w:r w:rsidRPr="00CC1C3F">
        <w:rPr>
          <w:rFonts w:ascii="Times New Roman" w:hAnsi="Times New Roman"/>
          <w:b w:val="0"/>
          <w:i/>
          <w:sz w:val="24"/>
          <w:szCs w:val="24"/>
          <w:lang w:val="en-GB"/>
        </w:rPr>
        <w:t>S</w:t>
      </w:r>
      <w:r w:rsidRPr="00CC1C3F">
        <w:rPr>
          <w:rFonts w:ascii="Times New Roman" w:hAnsi="Times New Roman"/>
          <w:b w:val="0"/>
          <w:sz w:val="24"/>
          <w:szCs w:val="24"/>
          <w:lang w:val="en-GB"/>
        </w:rPr>
        <w:t xml:space="preserve">. </w:t>
      </w:r>
      <w:proofErr w:type="spellStart"/>
      <w:r w:rsidRPr="00CC1C3F">
        <w:rPr>
          <w:rFonts w:ascii="Times New Roman" w:hAnsi="Times New Roman"/>
          <w:b w:val="0"/>
          <w:i/>
          <w:sz w:val="24"/>
          <w:szCs w:val="24"/>
          <w:lang w:val="en-GB"/>
        </w:rPr>
        <w:t>wulfianum</w:t>
      </w:r>
      <w:proofErr w:type="spellEnd"/>
      <w:r w:rsidRPr="00CC1C3F">
        <w:rPr>
          <w:rFonts w:ascii="Times New Roman" w:hAnsi="Times New Roman"/>
          <w:b w:val="0"/>
          <w:sz w:val="24"/>
          <w:szCs w:val="24"/>
          <w:lang w:val="en-GB"/>
        </w:rPr>
        <w:t xml:space="preserve">, Central Eurasia and Asia </w:t>
      </w:r>
      <w:proofErr w:type="gramStart"/>
      <w:r w:rsidRPr="00CC1C3F">
        <w:rPr>
          <w:rFonts w:ascii="Times New Roman" w:hAnsi="Times New Roman"/>
          <w:b w:val="0"/>
          <w:sz w:val="24"/>
          <w:szCs w:val="24"/>
          <w:lang w:val="en-GB"/>
        </w:rPr>
        <w:t>were grouped</w:t>
      </w:r>
      <w:proofErr w:type="gramEnd"/>
      <w:r w:rsidRPr="00CC1C3F">
        <w:rPr>
          <w:rFonts w:ascii="Times New Roman" w:hAnsi="Times New Roman"/>
          <w:b w:val="0"/>
          <w:sz w:val="24"/>
          <w:szCs w:val="24"/>
          <w:lang w:val="en-GB"/>
        </w:rPr>
        <w:t xml:space="preserve"> together as only two individuals sampled from Asia.</w:t>
      </w:r>
    </w:p>
    <w:tbl>
      <w:tblPr>
        <w:tblW w:w="6630" w:type="dxa"/>
        <w:tblInd w:w="55" w:type="dxa"/>
        <w:tblCellMar>
          <w:left w:w="70" w:type="dxa"/>
          <w:right w:w="70" w:type="dxa"/>
        </w:tblCellMar>
        <w:tblLook w:val="04A0" w:firstRow="1" w:lastRow="0" w:firstColumn="1" w:lastColumn="0" w:noHBand="0" w:noVBand="1"/>
      </w:tblPr>
      <w:tblGrid>
        <w:gridCol w:w="8"/>
        <w:gridCol w:w="1708"/>
        <w:gridCol w:w="322"/>
        <w:gridCol w:w="672"/>
        <w:gridCol w:w="212"/>
        <w:gridCol w:w="1350"/>
        <w:gridCol w:w="1112"/>
        <w:gridCol w:w="1152"/>
        <w:gridCol w:w="94"/>
      </w:tblGrid>
      <w:tr w:rsidR="00B93008" w:rsidRPr="00CC1C3F" w14:paraId="666642E5" w14:textId="77777777" w:rsidTr="00F2408B">
        <w:trPr>
          <w:gridAfter w:val="1"/>
          <w:wAfter w:w="94" w:type="dxa"/>
          <w:trHeight w:val="750"/>
        </w:trPr>
        <w:tc>
          <w:tcPr>
            <w:tcW w:w="1716" w:type="dxa"/>
            <w:gridSpan w:val="2"/>
            <w:tcBorders>
              <w:top w:val="single" w:sz="4" w:space="0" w:color="auto"/>
              <w:left w:val="nil"/>
              <w:bottom w:val="single" w:sz="4" w:space="0" w:color="auto"/>
              <w:right w:val="nil"/>
            </w:tcBorders>
            <w:shd w:val="clear" w:color="auto" w:fill="auto"/>
            <w:vAlign w:val="center"/>
          </w:tcPr>
          <w:p w14:paraId="385155F8" w14:textId="77777777" w:rsidR="00B93008" w:rsidRPr="00CC1C3F" w:rsidRDefault="00B93008" w:rsidP="00F2408B">
            <w:pPr>
              <w:spacing w:after="0" w:line="240" w:lineRule="auto"/>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Species</w:t>
            </w:r>
          </w:p>
        </w:tc>
        <w:tc>
          <w:tcPr>
            <w:tcW w:w="994" w:type="dxa"/>
            <w:gridSpan w:val="2"/>
            <w:tcBorders>
              <w:top w:val="single" w:sz="4" w:space="0" w:color="auto"/>
              <w:left w:val="nil"/>
              <w:bottom w:val="single" w:sz="4" w:space="0" w:color="auto"/>
              <w:right w:val="nil"/>
            </w:tcBorders>
            <w:shd w:val="clear" w:color="auto" w:fill="auto"/>
            <w:vAlign w:val="center"/>
          </w:tcPr>
          <w:p w14:paraId="235BEEE6" w14:textId="77777777" w:rsidR="00B93008" w:rsidRPr="00CC1C3F" w:rsidRDefault="00B93008" w:rsidP="00F2408B">
            <w:pPr>
              <w:spacing w:after="0" w:line="240" w:lineRule="auto"/>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Samples</w:t>
            </w:r>
          </w:p>
        </w:tc>
        <w:tc>
          <w:tcPr>
            <w:tcW w:w="1562" w:type="dxa"/>
            <w:gridSpan w:val="2"/>
            <w:tcBorders>
              <w:top w:val="single" w:sz="4" w:space="0" w:color="auto"/>
              <w:left w:val="nil"/>
              <w:bottom w:val="single" w:sz="4" w:space="0" w:color="auto"/>
              <w:right w:val="nil"/>
            </w:tcBorders>
            <w:shd w:val="clear" w:color="auto" w:fill="auto"/>
            <w:vAlign w:val="center"/>
          </w:tcPr>
          <w:p w14:paraId="18E8C54C" w14:textId="77777777" w:rsidR="00B93008" w:rsidRPr="00CC1C3F" w:rsidRDefault="00B93008" w:rsidP="00F2408B">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PPL (%)</w:t>
            </w:r>
          </w:p>
        </w:tc>
        <w:tc>
          <w:tcPr>
            <w:tcW w:w="1112" w:type="dxa"/>
            <w:tcBorders>
              <w:top w:val="single" w:sz="4" w:space="0" w:color="auto"/>
              <w:left w:val="nil"/>
              <w:bottom w:val="single" w:sz="4" w:space="0" w:color="auto"/>
              <w:right w:val="nil"/>
            </w:tcBorders>
            <w:shd w:val="clear" w:color="auto" w:fill="auto"/>
            <w:vAlign w:val="center"/>
          </w:tcPr>
          <w:p w14:paraId="34E5C2FC" w14:textId="77777777" w:rsidR="00B93008" w:rsidRPr="00CC1C3F" w:rsidRDefault="00B93008" w:rsidP="00F2408B">
            <w:pPr>
              <w:spacing w:after="0" w:line="240" w:lineRule="auto"/>
              <w:jc w:val="center"/>
              <w:rPr>
                <w:rFonts w:ascii="Times New Roman" w:eastAsia="Times New Roman" w:hAnsi="Times New Roman"/>
                <w:b/>
                <w:bCs/>
                <w:color w:val="000000"/>
                <w:sz w:val="24"/>
                <w:szCs w:val="24"/>
                <w:lang w:val="en-GB" w:eastAsia="nb-NO"/>
              </w:rPr>
            </w:pPr>
            <w:r w:rsidRPr="00CC1C3F">
              <w:rPr>
                <w:rFonts w:ascii="Times New Roman" w:eastAsia="Times New Roman" w:hAnsi="Times New Roman"/>
                <w:b/>
                <w:bCs/>
                <w:color w:val="000000"/>
                <w:sz w:val="24"/>
                <w:szCs w:val="24"/>
                <w:lang w:val="en-GB" w:eastAsia="nb-NO"/>
              </w:rPr>
              <w:t>Na</w:t>
            </w:r>
          </w:p>
        </w:tc>
        <w:tc>
          <w:tcPr>
            <w:tcW w:w="1152" w:type="dxa"/>
            <w:tcBorders>
              <w:top w:val="single" w:sz="4" w:space="0" w:color="auto"/>
              <w:left w:val="nil"/>
              <w:bottom w:val="single" w:sz="4" w:space="0" w:color="auto"/>
              <w:right w:val="nil"/>
            </w:tcBorders>
            <w:shd w:val="clear" w:color="auto" w:fill="auto"/>
            <w:vAlign w:val="center"/>
          </w:tcPr>
          <w:p w14:paraId="6D76173C" w14:textId="77777777" w:rsidR="00B93008" w:rsidRPr="00CC1C3F" w:rsidRDefault="00B93008" w:rsidP="00F2408B">
            <w:pPr>
              <w:spacing w:after="0" w:line="240" w:lineRule="auto"/>
              <w:jc w:val="center"/>
              <w:rPr>
                <w:rFonts w:ascii="Times New Roman" w:eastAsia="Times New Roman" w:hAnsi="Times New Roman"/>
                <w:b/>
                <w:bCs/>
                <w:i/>
                <w:color w:val="000000"/>
                <w:sz w:val="24"/>
                <w:szCs w:val="24"/>
                <w:lang w:val="en-GB" w:eastAsia="nb-NO"/>
              </w:rPr>
            </w:pPr>
            <w:r w:rsidRPr="00CC1C3F">
              <w:rPr>
                <w:rFonts w:ascii="Times New Roman" w:eastAsia="Times New Roman" w:hAnsi="Times New Roman"/>
                <w:b/>
                <w:bCs/>
                <w:i/>
                <w:color w:val="000000"/>
                <w:sz w:val="24"/>
                <w:szCs w:val="24"/>
                <w:lang w:val="en-GB" w:eastAsia="nb-NO"/>
              </w:rPr>
              <w:t>H</w:t>
            </w:r>
            <w:r w:rsidRPr="00CC1C3F">
              <w:rPr>
                <w:rFonts w:ascii="Times New Roman" w:eastAsia="Times New Roman" w:hAnsi="Times New Roman"/>
                <w:b/>
                <w:bCs/>
                <w:i/>
                <w:color w:val="000000"/>
                <w:sz w:val="24"/>
                <w:szCs w:val="24"/>
                <w:vertAlign w:val="subscript"/>
                <w:lang w:val="en-GB" w:eastAsia="nb-NO"/>
              </w:rPr>
              <w:t>E</w:t>
            </w:r>
          </w:p>
        </w:tc>
      </w:tr>
      <w:tr w:rsidR="00B93008" w:rsidRPr="00CC1C3F" w14:paraId="42D0EC16" w14:textId="77777777" w:rsidTr="00F2408B">
        <w:trPr>
          <w:gridBefore w:val="1"/>
          <w:wBefore w:w="8" w:type="dxa"/>
          <w:trHeight w:val="315"/>
        </w:trPr>
        <w:tc>
          <w:tcPr>
            <w:tcW w:w="2914" w:type="dxa"/>
            <w:gridSpan w:val="4"/>
            <w:tcBorders>
              <w:top w:val="nil"/>
              <w:left w:val="nil"/>
              <w:bottom w:val="nil"/>
              <w:right w:val="nil"/>
            </w:tcBorders>
            <w:shd w:val="clear" w:color="auto" w:fill="auto"/>
            <w:noWrap/>
            <w:vAlign w:val="center"/>
            <w:hideMark/>
          </w:tcPr>
          <w:p w14:paraId="7C212CD2" w14:textId="77777777" w:rsidR="00B93008" w:rsidRPr="00CC1C3F" w:rsidRDefault="00B93008" w:rsidP="00F2408B">
            <w:pPr>
              <w:spacing w:after="0" w:line="240" w:lineRule="auto"/>
              <w:rPr>
                <w:rFonts w:ascii="Times New Roman" w:eastAsia="Times New Roman" w:hAnsi="Times New Roman"/>
                <w:i/>
                <w:iCs/>
                <w:color w:val="000000"/>
                <w:sz w:val="24"/>
                <w:szCs w:val="24"/>
                <w:lang w:val="en-GB" w:eastAsia="nb-NO"/>
              </w:rPr>
            </w:pPr>
          </w:p>
          <w:p w14:paraId="1FC16821" w14:textId="77777777" w:rsidR="00B93008" w:rsidRPr="00CC1C3F" w:rsidRDefault="00B93008" w:rsidP="00F2408B">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angustifolium</w:t>
            </w:r>
            <w:proofErr w:type="spellEnd"/>
          </w:p>
        </w:tc>
        <w:tc>
          <w:tcPr>
            <w:tcW w:w="1350" w:type="dxa"/>
            <w:tcBorders>
              <w:top w:val="nil"/>
              <w:left w:val="nil"/>
              <w:bottom w:val="nil"/>
              <w:right w:val="nil"/>
            </w:tcBorders>
            <w:shd w:val="clear" w:color="auto" w:fill="auto"/>
            <w:noWrap/>
            <w:vAlign w:val="center"/>
            <w:hideMark/>
          </w:tcPr>
          <w:p w14:paraId="59C48CEF" w14:textId="77777777" w:rsidR="00B93008" w:rsidRPr="00CC1C3F" w:rsidRDefault="00B93008" w:rsidP="00F2408B">
            <w:pPr>
              <w:spacing w:after="0" w:line="240" w:lineRule="auto"/>
              <w:jc w:val="center"/>
              <w:rPr>
                <w:rFonts w:ascii="Times New Roman" w:eastAsia="Times New Roman" w:hAnsi="Times New Roman"/>
                <w:i/>
                <w:iCs/>
                <w:color w:val="000000"/>
                <w:sz w:val="24"/>
                <w:szCs w:val="24"/>
                <w:lang w:val="en-GB" w:eastAsia="nb-NO"/>
              </w:rPr>
            </w:pPr>
          </w:p>
        </w:tc>
        <w:tc>
          <w:tcPr>
            <w:tcW w:w="1112" w:type="dxa"/>
            <w:tcBorders>
              <w:top w:val="nil"/>
              <w:left w:val="nil"/>
              <w:bottom w:val="nil"/>
              <w:right w:val="nil"/>
            </w:tcBorders>
            <w:shd w:val="clear" w:color="auto" w:fill="auto"/>
            <w:noWrap/>
            <w:vAlign w:val="center"/>
            <w:hideMark/>
          </w:tcPr>
          <w:p w14:paraId="645F8995"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402E1463"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44FEE774" w14:textId="77777777" w:rsidTr="00F2408B">
        <w:trPr>
          <w:gridBefore w:val="1"/>
          <w:wBefore w:w="8" w:type="dxa"/>
          <w:trHeight w:val="300"/>
        </w:trPr>
        <w:tc>
          <w:tcPr>
            <w:tcW w:w="2030" w:type="dxa"/>
            <w:gridSpan w:val="2"/>
            <w:tcBorders>
              <w:top w:val="nil"/>
              <w:left w:val="nil"/>
              <w:bottom w:val="nil"/>
              <w:right w:val="nil"/>
            </w:tcBorders>
            <w:shd w:val="clear" w:color="auto" w:fill="auto"/>
            <w:noWrap/>
            <w:vAlign w:val="center"/>
            <w:hideMark/>
          </w:tcPr>
          <w:p w14:paraId="63FDE4D4"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884" w:type="dxa"/>
            <w:gridSpan w:val="2"/>
            <w:tcBorders>
              <w:top w:val="nil"/>
              <w:left w:val="nil"/>
              <w:bottom w:val="nil"/>
              <w:right w:val="nil"/>
            </w:tcBorders>
            <w:shd w:val="clear" w:color="auto" w:fill="auto"/>
            <w:noWrap/>
            <w:vAlign w:val="center"/>
            <w:hideMark/>
          </w:tcPr>
          <w:p w14:paraId="1E4074E1"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1350" w:type="dxa"/>
            <w:tcBorders>
              <w:top w:val="nil"/>
              <w:left w:val="nil"/>
              <w:bottom w:val="nil"/>
              <w:right w:val="nil"/>
            </w:tcBorders>
            <w:shd w:val="clear" w:color="auto" w:fill="auto"/>
            <w:noWrap/>
            <w:vAlign w:val="center"/>
            <w:hideMark/>
          </w:tcPr>
          <w:p w14:paraId="29D0A9BE"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450C94DF"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0EB8075B"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11FBA743"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02022C3B"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Europe</w:t>
            </w:r>
          </w:p>
        </w:tc>
        <w:tc>
          <w:tcPr>
            <w:tcW w:w="884" w:type="dxa"/>
            <w:gridSpan w:val="2"/>
            <w:tcBorders>
              <w:top w:val="nil"/>
              <w:left w:val="nil"/>
              <w:bottom w:val="nil"/>
              <w:right w:val="nil"/>
            </w:tcBorders>
            <w:shd w:val="clear" w:color="auto" w:fill="auto"/>
            <w:noWrap/>
            <w:vAlign w:val="center"/>
            <w:hideMark/>
          </w:tcPr>
          <w:p w14:paraId="286773CE"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65</w:t>
            </w:r>
          </w:p>
        </w:tc>
        <w:tc>
          <w:tcPr>
            <w:tcW w:w="1350" w:type="dxa"/>
            <w:tcBorders>
              <w:top w:val="nil"/>
              <w:left w:val="nil"/>
              <w:bottom w:val="nil"/>
              <w:right w:val="nil"/>
            </w:tcBorders>
            <w:shd w:val="clear" w:color="auto" w:fill="auto"/>
            <w:noWrap/>
            <w:vAlign w:val="center"/>
            <w:hideMark/>
          </w:tcPr>
          <w:p w14:paraId="23D26B4D"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84</w:t>
            </w:r>
          </w:p>
        </w:tc>
        <w:tc>
          <w:tcPr>
            <w:tcW w:w="1112" w:type="dxa"/>
            <w:tcBorders>
              <w:top w:val="nil"/>
              <w:left w:val="nil"/>
              <w:bottom w:val="nil"/>
              <w:right w:val="nil"/>
            </w:tcBorders>
            <w:shd w:val="clear" w:color="auto" w:fill="auto"/>
            <w:noWrap/>
            <w:vAlign w:val="center"/>
            <w:hideMark/>
          </w:tcPr>
          <w:p w14:paraId="5A6B1BB3"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8.84±1.75</w:t>
            </w:r>
          </w:p>
        </w:tc>
        <w:tc>
          <w:tcPr>
            <w:tcW w:w="1246" w:type="dxa"/>
            <w:gridSpan w:val="2"/>
            <w:tcBorders>
              <w:top w:val="nil"/>
              <w:left w:val="nil"/>
              <w:bottom w:val="nil"/>
              <w:right w:val="nil"/>
            </w:tcBorders>
            <w:shd w:val="clear" w:color="auto" w:fill="auto"/>
            <w:noWrap/>
            <w:vAlign w:val="center"/>
            <w:hideMark/>
          </w:tcPr>
          <w:p w14:paraId="5A127ABE"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0.56±0.08</w:t>
            </w:r>
          </w:p>
        </w:tc>
      </w:tr>
      <w:tr w:rsidR="00B93008" w:rsidRPr="00CC1C3F" w14:paraId="0C0F06FA"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7E4C7FD1"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East North America</w:t>
            </w:r>
          </w:p>
        </w:tc>
        <w:tc>
          <w:tcPr>
            <w:tcW w:w="884" w:type="dxa"/>
            <w:gridSpan w:val="2"/>
            <w:tcBorders>
              <w:top w:val="nil"/>
              <w:left w:val="nil"/>
              <w:bottom w:val="nil"/>
              <w:right w:val="nil"/>
            </w:tcBorders>
            <w:shd w:val="clear" w:color="auto" w:fill="auto"/>
            <w:noWrap/>
            <w:vAlign w:val="center"/>
            <w:hideMark/>
          </w:tcPr>
          <w:p w14:paraId="57D063E5"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16</w:t>
            </w:r>
          </w:p>
        </w:tc>
        <w:tc>
          <w:tcPr>
            <w:tcW w:w="1350" w:type="dxa"/>
            <w:tcBorders>
              <w:top w:val="nil"/>
              <w:left w:val="nil"/>
              <w:bottom w:val="nil"/>
              <w:right w:val="nil"/>
            </w:tcBorders>
            <w:shd w:val="clear" w:color="auto" w:fill="auto"/>
            <w:noWrap/>
            <w:vAlign w:val="center"/>
            <w:hideMark/>
          </w:tcPr>
          <w:p w14:paraId="7095227A"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89</w:t>
            </w:r>
          </w:p>
        </w:tc>
        <w:tc>
          <w:tcPr>
            <w:tcW w:w="1112" w:type="dxa"/>
            <w:tcBorders>
              <w:top w:val="nil"/>
              <w:left w:val="nil"/>
              <w:bottom w:val="nil"/>
              <w:right w:val="nil"/>
            </w:tcBorders>
            <w:shd w:val="clear" w:color="auto" w:fill="auto"/>
            <w:noWrap/>
            <w:vAlign w:val="center"/>
            <w:hideMark/>
          </w:tcPr>
          <w:p w14:paraId="24589DCE"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5.74±0.86</w:t>
            </w:r>
          </w:p>
        </w:tc>
        <w:tc>
          <w:tcPr>
            <w:tcW w:w="1246" w:type="dxa"/>
            <w:gridSpan w:val="2"/>
            <w:tcBorders>
              <w:top w:val="nil"/>
              <w:left w:val="nil"/>
              <w:bottom w:val="nil"/>
              <w:right w:val="nil"/>
            </w:tcBorders>
            <w:shd w:val="clear" w:color="auto" w:fill="auto"/>
            <w:noWrap/>
            <w:vAlign w:val="center"/>
            <w:hideMark/>
          </w:tcPr>
          <w:p w14:paraId="76AAA87F"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0.63±0.08</w:t>
            </w:r>
          </w:p>
        </w:tc>
      </w:tr>
      <w:tr w:rsidR="00B93008" w:rsidRPr="00CC1C3F" w14:paraId="4DB66D23"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378B5B98"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Pacific Northwest</w:t>
            </w:r>
          </w:p>
        </w:tc>
        <w:tc>
          <w:tcPr>
            <w:tcW w:w="884" w:type="dxa"/>
            <w:gridSpan w:val="2"/>
            <w:tcBorders>
              <w:top w:val="nil"/>
              <w:left w:val="nil"/>
              <w:bottom w:val="nil"/>
              <w:right w:val="nil"/>
            </w:tcBorders>
            <w:shd w:val="clear" w:color="auto" w:fill="auto"/>
            <w:noWrap/>
            <w:vAlign w:val="center"/>
            <w:hideMark/>
          </w:tcPr>
          <w:p w14:paraId="7845A796"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22</w:t>
            </w:r>
          </w:p>
        </w:tc>
        <w:tc>
          <w:tcPr>
            <w:tcW w:w="1350" w:type="dxa"/>
            <w:tcBorders>
              <w:top w:val="nil"/>
              <w:left w:val="nil"/>
              <w:bottom w:val="nil"/>
              <w:right w:val="nil"/>
            </w:tcBorders>
            <w:shd w:val="clear" w:color="auto" w:fill="auto"/>
            <w:noWrap/>
            <w:vAlign w:val="center"/>
            <w:hideMark/>
          </w:tcPr>
          <w:p w14:paraId="233B2FBD"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79</w:t>
            </w:r>
          </w:p>
        </w:tc>
        <w:tc>
          <w:tcPr>
            <w:tcW w:w="1112" w:type="dxa"/>
            <w:tcBorders>
              <w:top w:val="nil"/>
              <w:left w:val="nil"/>
              <w:bottom w:val="nil"/>
              <w:right w:val="nil"/>
            </w:tcBorders>
            <w:shd w:val="clear" w:color="auto" w:fill="auto"/>
            <w:noWrap/>
            <w:vAlign w:val="center"/>
            <w:hideMark/>
          </w:tcPr>
          <w:p w14:paraId="30A31E15"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4.95±0.87</w:t>
            </w:r>
          </w:p>
        </w:tc>
        <w:tc>
          <w:tcPr>
            <w:tcW w:w="1246" w:type="dxa"/>
            <w:gridSpan w:val="2"/>
            <w:tcBorders>
              <w:top w:val="nil"/>
              <w:left w:val="nil"/>
              <w:bottom w:val="nil"/>
              <w:right w:val="nil"/>
            </w:tcBorders>
            <w:shd w:val="clear" w:color="auto" w:fill="auto"/>
            <w:noWrap/>
            <w:vAlign w:val="center"/>
            <w:hideMark/>
          </w:tcPr>
          <w:p w14:paraId="7CC5DCD9"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0.47±0.08</w:t>
            </w:r>
          </w:p>
        </w:tc>
      </w:tr>
      <w:tr w:rsidR="00B93008" w:rsidRPr="00CC1C3F" w14:paraId="2C579D00"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6A85BEBD"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Alaska</w:t>
            </w:r>
          </w:p>
        </w:tc>
        <w:tc>
          <w:tcPr>
            <w:tcW w:w="884" w:type="dxa"/>
            <w:gridSpan w:val="2"/>
            <w:tcBorders>
              <w:top w:val="nil"/>
              <w:left w:val="nil"/>
              <w:bottom w:val="nil"/>
              <w:right w:val="nil"/>
            </w:tcBorders>
            <w:shd w:val="clear" w:color="auto" w:fill="auto"/>
            <w:noWrap/>
            <w:vAlign w:val="center"/>
            <w:hideMark/>
          </w:tcPr>
          <w:p w14:paraId="27F34F80"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7</w:t>
            </w:r>
          </w:p>
        </w:tc>
        <w:tc>
          <w:tcPr>
            <w:tcW w:w="1350" w:type="dxa"/>
            <w:tcBorders>
              <w:top w:val="nil"/>
              <w:left w:val="nil"/>
              <w:bottom w:val="nil"/>
              <w:right w:val="nil"/>
            </w:tcBorders>
            <w:shd w:val="clear" w:color="auto" w:fill="auto"/>
            <w:noWrap/>
            <w:vAlign w:val="center"/>
            <w:hideMark/>
          </w:tcPr>
          <w:p w14:paraId="3C3D9820"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89</w:t>
            </w:r>
          </w:p>
        </w:tc>
        <w:tc>
          <w:tcPr>
            <w:tcW w:w="1112" w:type="dxa"/>
            <w:tcBorders>
              <w:top w:val="nil"/>
              <w:left w:val="nil"/>
              <w:bottom w:val="nil"/>
              <w:right w:val="nil"/>
            </w:tcBorders>
            <w:shd w:val="clear" w:color="auto" w:fill="auto"/>
            <w:noWrap/>
            <w:vAlign w:val="center"/>
            <w:hideMark/>
          </w:tcPr>
          <w:p w14:paraId="2201C710"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3.52±0.42</w:t>
            </w:r>
          </w:p>
        </w:tc>
        <w:tc>
          <w:tcPr>
            <w:tcW w:w="1246" w:type="dxa"/>
            <w:gridSpan w:val="2"/>
            <w:tcBorders>
              <w:top w:val="nil"/>
              <w:left w:val="nil"/>
              <w:bottom w:val="nil"/>
              <w:right w:val="nil"/>
            </w:tcBorders>
            <w:shd w:val="clear" w:color="auto" w:fill="auto"/>
            <w:noWrap/>
            <w:vAlign w:val="center"/>
            <w:hideMark/>
          </w:tcPr>
          <w:p w14:paraId="393E7692"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0.59±0.07</w:t>
            </w:r>
          </w:p>
        </w:tc>
      </w:tr>
      <w:tr w:rsidR="00B93008" w:rsidRPr="00CC1C3F" w14:paraId="4538789B"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382EDA4C"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Asia</w:t>
            </w:r>
          </w:p>
        </w:tc>
        <w:tc>
          <w:tcPr>
            <w:tcW w:w="884" w:type="dxa"/>
            <w:gridSpan w:val="2"/>
            <w:tcBorders>
              <w:top w:val="nil"/>
              <w:left w:val="nil"/>
              <w:bottom w:val="nil"/>
              <w:right w:val="nil"/>
            </w:tcBorders>
            <w:shd w:val="clear" w:color="auto" w:fill="auto"/>
            <w:noWrap/>
            <w:vAlign w:val="center"/>
            <w:hideMark/>
          </w:tcPr>
          <w:p w14:paraId="78797284"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17</w:t>
            </w:r>
          </w:p>
        </w:tc>
        <w:tc>
          <w:tcPr>
            <w:tcW w:w="1350" w:type="dxa"/>
            <w:tcBorders>
              <w:top w:val="nil"/>
              <w:left w:val="nil"/>
              <w:bottom w:val="nil"/>
              <w:right w:val="nil"/>
            </w:tcBorders>
            <w:shd w:val="clear" w:color="auto" w:fill="auto"/>
            <w:noWrap/>
            <w:vAlign w:val="center"/>
            <w:hideMark/>
          </w:tcPr>
          <w:p w14:paraId="662B3B25"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79</w:t>
            </w:r>
          </w:p>
        </w:tc>
        <w:tc>
          <w:tcPr>
            <w:tcW w:w="1112" w:type="dxa"/>
            <w:tcBorders>
              <w:top w:val="nil"/>
              <w:left w:val="nil"/>
              <w:bottom w:val="nil"/>
              <w:right w:val="nil"/>
            </w:tcBorders>
            <w:shd w:val="clear" w:color="auto" w:fill="auto"/>
            <w:noWrap/>
            <w:vAlign w:val="center"/>
            <w:hideMark/>
          </w:tcPr>
          <w:p w14:paraId="2388EAC3"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4.42±0.70</w:t>
            </w:r>
          </w:p>
        </w:tc>
        <w:tc>
          <w:tcPr>
            <w:tcW w:w="1246" w:type="dxa"/>
            <w:gridSpan w:val="2"/>
            <w:tcBorders>
              <w:top w:val="nil"/>
              <w:left w:val="nil"/>
              <w:bottom w:val="nil"/>
              <w:right w:val="nil"/>
            </w:tcBorders>
            <w:shd w:val="clear" w:color="auto" w:fill="auto"/>
            <w:noWrap/>
            <w:vAlign w:val="center"/>
            <w:hideMark/>
          </w:tcPr>
          <w:p w14:paraId="56A2F907"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0.52±0.08</w:t>
            </w:r>
          </w:p>
        </w:tc>
      </w:tr>
      <w:tr w:rsidR="00B93008" w:rsidRPr="00CC1C3F" w14:paraId="4C1A510E"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22779DD7"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Central Eurasia</w:t>
            </w:r>
          </w:p>
        </w:tc>
        <w:tc>
          <w:tcPr>
            <w:tcW w:w="884" w:type="dxa"/>
            <w:gridSpan w:val="2"/>
            <w:tcBorders>
              <w:top w:val="nil"/>
              <w:left w:val="nil"/>
              <w:bottom w:val="nil"/>
              <w:right w:val="nil"/>
            </w:tcBorders>
            <w:shd w:val="clear" w:color="auto" w:fill="auto"/>
            <w:noWrap/>
            <w:vAlign w:val="center"/>
            <w:hideMark/>
          </w:tcPr>
          <w:p w14:paraId="61EEF82D"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13</w:t>
            </w:r>
          </w:p>
        </w:tc>
        <w:tc>
          <w:tcPr>
            <w:tcW w:w="1350" w:type="dxa"/>
            <w:tcBorders>
              <w:top w:val="nil"/>
              <w:left w:val="nil"/>
              <w:bottom w:val="nil"/>
              <w:right w:val="nil"/>
            </w:tcBorders>
            <w:shd w:val="clear" w:color="auto" w:fill="auto"/>
            <w:noWrap/>
            <w:vAlign w:val="center"/>
            <w:hideMark/>
          </w:tcPr>
          <w:p w14:paraId="27B3C398"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79</w:t>
            </w:r>
          </w:p>
        </w:tc>
        <w:tc>
          <w:tcPr>
            <w:tcW w:w="1112" w:type="dxa"/>
            <w:tcBorders>
              <w:top w:val="nil"/>
              <w:left w:val="nil"/>
              <w:bottom w:val="nil"/>
              <w:right w:val="nil"/>
            </w:tcBorders>
            <w:shd w:val="clear" w:color="auto" w:fill="auto"/>
            <w:noWrap/>
            <w:vAlign w:val="center"/>
            <w:hideMark/>
          </w:tcPr>
          <w:p w14:paraId="3663719D"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4.32±0.60</w:t>
            </w:r>
          </w:p>
        </w:tc>
        <w:tc>
          <w:tcPr>
            <w:tcW w:w="1246" w:type="dxa"/>
            <w:gridSpan w:val="2"/>
            <w:tcBorders>
              <w:top w:val="nil"/>
              <w:left w:val="nil"/>
              <w:bottom w:val="nil"/>
              <w:right w:val="nil"/>
            </w:tcBorders>
            <w:shd w:val="clear" w:color="auto" w:fill="auto"/>
            <w:noWrap/>
            <w:vAlign w:val="center"/>
            <w:hideMark/>
          </w:tcPr>
          <w:p w14:paraId="200A743F"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0.58±0.08</w:t>
            </w:r>
          </w:p>
        </w:tc>
      </w:tr>
      <w:tr w:rsidR="00B93008" w:rsidRPr="00CC1C3F" w14:paraId="6EE7BB3E" w14:textId="77777777" w:rsidTr="00F2408B">
        <w:trPr>
          <w:gridBefore w:val="1"/>
          <w:wBefore w:w="8" w:type="dxa"/>
          <w:trHeight w:val="300"/>
        </w:trPr>
        <w:tc>
          <w:tcPr>
            <w:tcW w:w="2030" w:type="dxa"/>
            <w:gridSpan w:val="2"/>
            <w:tcBorders>
              <w:top w:val="nil"/>
              <w:left w:val="nil"/>
              <w:bottom w:val="nil"/>
              <w:right w:val="nil"/>
            </w:tcBorders>
            <w:shd w:val="clear" w:color="auto" w:fill="auto"/>
            <w:noWrap/>
            <w:vAlign w:val="center"/>
            <w:hideMark/>
          </w:tcPr>
          <w:p w14:paraId="28A45A75"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p>
        </w:tc>
        <w:tc>
          <w:tcPr>
            <w:tcW w:w="884" w:type="dxa"/>
            <w:gridSpan w:val="2"/>
            <w:tcBorders>
              <w:top w:val="nil"/>
              <w:left w:val="nil"/>
              <w:bottom w:val="nil"/>
              <w:right w:val="nil"/>
            </w:tcBorders>
            <w:shd w:val="clear" w:color="auto" w:fill="auto"/>
            <w:noWrap/>
            <w:vAlign w:val="center"/>
            <w:hideMark/>
          </w:tcPr>
          <w:p w14:paraId="442F0236"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1350" w:type="dxa"/>
            <w:tcBorders>
              <w:top w:val="nil"/>
              <w:left w:val="nil"/>
              <w:bottom w:val="nil"/>
              <w:right w:val="nil"/>
            </w:tcBorders>
            <w:shd w:val="clear" w:color="auto" w:fill="auto"/>
            <w:noWrap/>
            <w:vAlign w:val="center"/>
            <w:hideMark/>
          </w:tcPr>
          <w:p w14:paraId="5A74A4F0"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47E8646D"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39619040"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4E84DB3A"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4B072B1D"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Total mean</w:t>
            </w:r>
          </w:p>
        </w:tc>
        <w:tc>
          <w:tcPr>
            <w:tcW w:w="884" w:type="dxa"/>
            <w:gridSpan w:val="2"/>
            <w:tcBorders>
              <w:top w:val="nil"/>
              <w:left w:val="nil"/>
              <w:bottom w:val="nil"/>
              <w:right w:val="nil"/>
            </w:tcBorders>
            <w:shd w:val="clear" w:color="auto" w:fill="auto"/>
            <w:noWrap/>
            <w:vAlign w:val="center"/>
            <w:hideMark/>
          </w:tcPr>
          <w:p w14:paraId="6D0DDF75"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140</w:t>
            </w:r>
          </w:p>
        </w:tc>
        <w:tc>
          <w:tcPr>
            <w:tcW w:w="1350" w:type="dxa"/>
            <w:tcBorders>
              <w:top w:val="nil"/>
              <w:left w:val="nil"/>
              <w:bottom w:val="nil"/>
              <w:right w:val="nil"/>
            </w:tcBorders>
            <w:shd w:val="clear" w:color="auto" w:fill="auto"/>
            <w:noWrap/>
            <w:vAlign w:val="center"/>
            <w:hideMark/>
          </w:tcPr>
          <w:p w14:paraId="4842893C"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83±2</w:t>
            </w:r>
          </w:p>
        </w:tc>
        <w:tc>
          <w:tcPr>
            <w:tcW w:w="1112" w:type="dxa"/>
            <w:tcBorders>
              <w:top w:val="nil"/>
              <w:left w:val="nil"/>
              <w:bottom w:val="nil"/>
              <w:right w:val="nil"/>
            </w:tcBorders>
            <w:shd w:val="clear" w:color="auto" w:fill="auto"/>
            <w:noWrap/>
            <w:vAlign w:val="center"/>
            <w:hideMark/>
          </w:tcPr>
          <w:p w14:paraId="3B9794D8"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5.30±0.42</w:t>
            </w:r>
          </w:p>
        </w:tc>
        <w:tc>
          <w:tcPr>
            <w:tcW w:w="1246" w:type="dxa"/>
            <w:gridSpan w:val="2"/>
            <w:tcBorders>
              <w:top w:val="nil"/>
              <w:left w:val="nil"/>
              <w:bottom w:val="nil"/>
              <w:right w:val="nil"/>
            </w:tcBorders>
            <w:shd w:val="clear" w:color="auto" w:fill="auto"/>
            <w:noWrap/>
            <w:vAlign w:val="center"/>
            <w:hideMark/>
          </w:tcPr>
          <w:p w14:paraId="4135F856"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0.56±0.03</w:t>
            </w:r>
          </w:p>
        </w:tc>
      </w:tr>
      <w:tr w:rsidR="00B93008" w:rsidRPr="00CC1C3F" w14:paraId="207B73F7" w14:textId="77777777" w:rsidTr="00F2408B">
        <w:trPr>
          <w:gridBefore w:val="1"/>
          <w:wBefore w:w="8" w:type="dxa"/>
          <w:trHeight w:val="300"/>
        </w:trPr>
        <w:tc>
          <w:tcPr>
            <w:tcW w:w="2030" w:type="dxa"/>
            <w:gridSpan w:val="2"/>
            <w:tcBorders>
              <w:top w:val="nil"/>
              <w:left w:val="nil"/>
              <w:bottom w:val="nil"/>
              <w:right w:val="nil"/>
            </w:tcBorders>
            <w:shd w:val="clear" w:color="auto" w:fill="auto"/>
            <w:noWrap/>
            <w:vAlign w:val="center"/>
            <w:hideMark/>
          </w:tcPr>
          <w:p w14:paraId="59DB0DB2"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p>
        </w:tc>
        <w:tc>
          <w:tcPr>
            <w:tcW w:w="884" w:type="dxa"/>
            <w:gridSpan w:val="2"/>
            <w:tcBorders>
              <w:top w:val="nil"/>
              <w:left w:val="nil"/>
              <w:bottom w:val="nil"/>
              <w:right w:val="nil"/>
            </w:tcBorders>
            <w:shd w:val="clear" w:color="auto" w:fill="auto"/>
            <w:noWrap/>
            <w:vAlign w:val="center"/>
            <w:hideMark/>
          </w:tcPr>
          <w:p w14:paraId="43A94666"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1350" w:type="dxa"/>
            <w:tcBorders>
              <w:top w:val="nil"/>
              <w:left w:val="nil"/>
              <w:bottom w:val="nil"/>
              <w:right w:val="nil"/>
            </w:tcBorders>
            <w:shd w:val="clear" w:color="auto" w:fill="auto"/>
            <w:noWrap/>
            <w:vAlign w:val="center"/>
            <w:hideMark/>
          </w:tcPr>
          <w:p w14:paraId="4FFE7DA3"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7126B419"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74D813C5"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0EC80939"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3B1C86E6" w14:textId="77777777" w:rsidR="00B93008" w:rsidRPr="00CC1C3F" w:rsidRDefault="00B93008" w:rsidP="00F2408B">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austinii</w:t>
            </w:r>
            <w:proofErr w:type="spellEnd"/>
          </w:p>
        </w:tc>
        <w:tc>
          <w:tcPr>
            <w:tcW w:w="884" w:type="dxa"/>
            <w:gridSpan w:val="2"/>
            <w:tcBorders>
              <w:top w:val="nil"/>
              <w:left w:val="nil"/>
              <w:bottom w:val="nil"/>
              <w:right w:val="nil"/>
            </w:tcBorders>
            <w:shd w:val="clear" w:color="auto" w:fill="auto"/>
            <w:noWrap/>
            <w:vAlign w:val="center"/>
            <w:hideMark/>
          </w:tcPr>
          <w:p w14:paraId="506FF9EC" w14:textId="77777777" w:rsidR="00B93008" w:rsidRPr="00CC1C3F" w:rsidRDefault="00B93008" w:rsidP="00F2408B">
            <w:pPr>
              <w:spacing w:after="0" w:line="240" w:lineRule="auto"/>
              <w:rPr>
                <w:rFonts w:ascii="Times New Roman" w:eastAsia="Times New Roman" w:hAnsi="Times New Roman"/>
                <w:i/>
                <w:iCs/>
                <w:color w:val="000000"/>
                <w:sz w:val="24"/>
                <w:szCs w:val="24"/>
                <w:lang w:val="en-GB" w:eastAsia="nb-NO"/>
              </w:rPr>
            </w:pPr>
          </w:p>
        </w:tc>
        <w:tc>
          <w:tcPr>
            <w:tcW w:w="1350" w:type="dxa"/>
            <w:tcBorders>
              <w:top w:val="nil"/>
              <w:left w:val="nil"/>
              <w:bottom w:val="nil"/>
              <w:right w:val="nil"/>
            </w:tcBorders>
            <w:shd w:val="clear" w:color="auto" w:fill="auto"/>
            <w:noWrap/>
            <w:vAlign w:val="center"/>
            <w:hideMark/>
          </w:tcPr>
          <w:p w14:paraId="72D3C0CD"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40987228"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336041C6"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5359488E" w14:textId="77777777" w:rsidTr="00F2408B">
        <w:trPr>
          <w:gridBefore w:val="1"/>
          <w:wBefore w:w="8" w:type="dxa"/>
          <w:trHeight w:val="300"/>
        </w:trPr>
        <w:tc>
          <w:tcPr>
            <w:tcW w:w="2030" w:type="dxa"/>
            <w:gridSpan w:val="2"/>
            <w:tcBorders>
              <w:top w:val="nil"/>
              <w:left w:val="nil"/>
              <w:bottom w:val="nil"/>
              <w:right w:val="nil"/>
            </w:tcBorders>
            <w:shd w:val="clear" w:color="auto" w:fill="auto"/>
            <w:noWrap/>
            <w:vAlign w:val="center"/>
            <w:hideMark/>
          </w:tcPr>
          <w:p w14:paraId="2B167D57"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884" w:type="dxa"/>
            <w:gridSpan w:val="2"/>
            <w:tcBorders>
              <w:top w:val="nil"/>
              <w:left w:val="nil"/>
              <w:bottom w:val="nil"/>
              <w:right w:val="nil"/>
            </w:tcBorders>
            <w:shd w:val="clear" w:color="auto" w:fill="auto"/>
            <w:noWrap/>
            <w:vAlign w:val="center"/>
            <w:hideMark/>
          </w:tcPr>
          <w:p w14:paraId="18D33DD6"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1350" w:type="dxa"/>
            <w:tcBorders>
              <w:top w:val="nil"/>
              <w:left w:val="nil"/>
              <w:bottom w:val="nil"/>
              <w:right w:val="nil"/>
            </w:tcBorders>
            <w:shd w:val="clear" w:color="auto" w:fill="auto"/>
            <w:noWrap/>
            <w:vAlign w:val="center"/>
            <w:hideMark/>
          </w:tcPr>
          <w:p w14:paraId="7AF7FC4D"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169713B5"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3CDBB270"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389628FC"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23414F92"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Europe</w:t>
            </w:r>
          </w:p>
        </w:tc>
        <w:tc>
          <w:tcPr>
            <w:tcW w:w="884" w:type="dxa"/>
            <w:gridSpan w:val="2"/>
            <w:tcBorders>
              <w:top w:val="nil"/>
              <w:left w:val="nil"/>
              <w:bottom w:val="nil"/>
              <w:right w:val="nil"/>
            </w:tcBorders>
            <w:shd w:val="clear" w:color="auto" w:fill="auto"/>
            <w:noWrap/>
            <w:vAlign w:val="center"/>
            <w:hideMark/>
          </w:tcPr>
          <w:p w14:paraId="1B9661AB"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21</w:t>
            </w:r>
          </w:p>
        </w:tc>
        <w:tc>
          <w:tcPr>
            <w:tcW w:w="1350" w:type="dxa"/>
            <w:tcBorders>
              <w:top w:val="nil"/>
              <w:left w:val="nil"/>
              <w:bottom w:val="nil"/>
              <w:right w:val="nil"/>
            </w:tcBorders>
            <w:shd w:val="clear" w:color="auto" w:fill="auto"/>
            <w:noWrap/>
            <w:vAlign w:val="center"/>
            <w:hideMark/>
          </w:tcPr>
          <w:p w14:paraId="732D977D"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33</w:t>
            </w:r>
          </w:p>
        </w:tc>
        <w:tc>
          <w:tcPr>
            <w:tcW w:w="1112" w:type="dxa"/>
            <w:tcBorders>
              <w:top w:val="nil"/>
              <w:left w:val="nil"/>
              <w:bottom w:val="nil"/>
              <w:right w:val="nil"/>
            </w:tcBorders>
            <w:shd w:val="clear" w:color="auto" w:fill="auto"/>
            <w:noWrap/>
            <w:vAlign w:val="center"/>
            <w:hideMark/>
          </w:tcPr>
          <w:p w14:paraId="3719835B"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1.40±0.16</w:t>
            </w:r>
          </w:p>
        </w:tc>
        <w:tc>
          <w:tcPr>
            <w:tcW w:w="1246" w:type="dxa"/>
            <w:gridSpan w:val="2"/>
            <w:tcBorders>
              <w:top w:val="nil"/>
              <w:left w:val="nil"/>
              <w:bottom w:val="nil"/>
              <w:right w:val="nil"/>
            </w:tcBorders>
            <w:shd w:val="clear" w:color="auto" w:fill="auto"/>
            <w:noWrap/>
            <w:vAlign w:val="center"/>
            <w:hideMark/>
          </w:tcPr>
          <w:p w14:paraId="68D11817"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0.04±0.02</w:t>
            </w:r>
          </w:p>
        </w:tc>
      </w:tr>
      <w:tr w:rsidR="00B93008" w:rsidRPr="00CC1C3F" w14:paraId="2CA89CF8"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73AF2456"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East North America</w:t>
            </w:r>
          </w:p>
        </w:tc>
        <w:tc>
          <w:tcPr>
            <w:tcW w:w="884" w:type="dxa"/>
            <w:gridSpan w:val="2"/>
            <w:tcBorders>
              <w:top w:val="nil"/>
              <w:left w:val="nil"/>
              <w:bottom w:val="nil"/>
              <w:right w:val="nil"/>
            </w:tcBorders>
            <w:shd w:val="clear" w:color="auto" w:fill="auto"/>
            <w:noWrap/>
            <w:vAlign w:val="center"/>
            <w:hideMark/>
          </w:tcPr>
          <w:p w14:paraId="2111DA73"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5</w:t>
            </w:r>
          </w:p>
        </w:tc>
        <w:tc>
          <w:tcPr>
            <w:tcW w:w="1350" w:type="dxa"/>
            <w:tcBorders>
              <w:top w:val="nil"/>
              <w:left w:val="nil"/>
              <w:bottom w:val="nil"/>
              <w:right w:val="nil"/>
            </w:tcBorders>
            <w:shd w:val="clear" w:color="auto" w:fill="auto"/>
            <w:noWrap/>
            <w:vAlign w:val="center"/>
            <w:hideMark/>
          </w:tcPr>
          <w:p w14:paraId="44F63423"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w:t>
            </w:r>
          </w:p>
        </w:tc>
        <w:tc>
          <w:tcPr>
            <w:tcW w:w="1112" w:type="dxa"/>
            <w:tcBorders>
              <w:top w:val="nil"/>
              <w:left w:val="nil"/>
              <w:bottom w:val="nil"/>
              <w:right w:val="nil"/>
            </w:tcBorders>
            <w:shd w:val="clear" w:color="auto" w:fill="auto"/>
            <w:noWrap/>
            <w:vAlign w:val="center"/>
            <w:hideMark/>
          </w:tcPr>
          <w:p w14:paraId="343AEBB2"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1.00±0.00</w:t>
            </w:r>
          </w:p>
        </w:tc>
        <w:tc>
          <w:tcPr>
            <w:tcW w:w="1246" w:type="dxa"/>
            <w:gridSpan w:val="2"/>
            <w:tcBorders>
              <w:top w:val="nil"/>
              <w:left w:val="nil"/>
              <w:bottom w:val="nil"/>
              <w:right w:val="nil"/>
            </w:tcBorders>
            <w:shd w:val="clear" w:color="auto" w:fill="auto"/>
            <w:noWrap/>
            <w:vAlign w:val="center"/>
            <w:hideMark/>
          </w:tcPr>
          <w:p w14:paraId="5370E25B"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w:t>
            </w:r>
          </w:p>
        </w:tc>
      </w:tr>
      <w:tr w:rsidR="00B93008" w:rsidRPr="00CC1C3F" w14:paraId="21F37138"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5B9A9CC0"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West North America</w:t>
            </w:r>
          </w:p>
        </w:tc>
        <w:tc>
          <w:tcPr>
            <w:tcW w:w="884" w:type="dxa"/>
            <w:gridSpan w:val="2"/>
            <w:tcBorders>
              <w:top w:val="nil"/>
              <w:left w:val="nil"/>
              <w:bottom w:val="nil"/>
              <w:right w:val="nil"/>
            </w:tcBorders>
            <w:shd w:val="clear" w:color="auto" w:fill="auto"/>
            <w:noWrap/>
            <w:vAlign w:val="center"/>
            <w:hideMark/>
          </w:tcPr>
          <w:p w14:paraId="557C569A"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12</w:t>
            </w:r>
          </w:p>
        </w:tc>
        <w:tc>
          <w:tcPr>
            <w:tcW w:w="1350" w:type="dxa"/>
            <w:tcBorders>
              <w:top w:val="nil"/>
              <w:left w:val="nil"/>
              <w:bottom w:val="nil"/>
              <w:right w:val="nil"/>
            </w:tcBorders>
            <w:shd w:val="clear" w:color="auto" w:fill="auto"/>
            <w:noWrap/>
            <w:vAlign w:val="center"/>
            <w:hideMark/>
          </w:tcPr>
          <w:p w14:paraId="1E133E85"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w:t>
            </w:r>
          </w:p>
        </w:tc>
        <w:tc>
          <w:tcPr>
            <w:tcW w:w="1112" w:type="dxa"/>
            <w:tcBorders>
              <w:top w:val="nil"/>
              <w:left w:val="nil"/>
              <w:bottom w:val="nil"/>
              <w:right w:val="nil"/>
            </w:tcBorders>
            <w:shd w:val="clear" w:color="auto" w:fill="auto"/>
            <w:noWrap/>
            <w:vAlign w:val="center"/>
            <w:hideMark/>
          </w:tcPr>
          <w:p w14:paraId="63522F5C"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1.00±0.00</w:t>
            </w:r>
          </w:p>
        </w:tc>
        <w:tc>
          <w:tcPr>
            <w:tcW w:w="1246" w:type="dxa"/>
            <w:gridSpan w:val="2"/>
            <w:tcBorders>
              <w:top w:val="nil"/>
              <w:left w:val="nil"/>
              <w:bottom w:val="nil"/>
              <w:right w:val="nil"/>
            </w:tcBorders>
            <w:shd w:val="clear" w:color="auto" w:fill="auto"/>
            <w:noWrap/>
            <w:vAlign w:val="center"/>
            <w:hideMark/>
          </w:tcPr>
          <w:p w14:paraId="62EFBB5B"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w:t>
            </w:r>
          </w:p>
        </w:tc>
      </w:tr>
      <w:tr w:rsidR="00B93008" w:rsidRPr="00CC1C3F" w14:paraId="3D82BCAC" w14:textId="77777777" w:rsidTr="00F2408B">
        <w:trPr>
          <w:gridBefore w:val="1"/>
          <w:wBefore w:w="8" w:type="dxa"/>
          <w:trHeight w:val="300"/>
        </w:trPr>
        <w:tc>
          <w:tcPr>
            <w:tcW w:w="2030" w:type="dxa"/>
            <w:gridSpan w:val="2"/>
            <w:tcBorders>
              <w:top w:val="nil"/>
              <w:left w:val="nil"/>
              <w:bottom w:val="nil"/>
              <w:right w:val="nil"/>
            </w:tcBorders>
            <w:shd w:val="clear" w:color="auto" w:fill="auto"/>
            <w:noWrap/>
            <w:vAlign w:val="center"/>
            <w:hideMark/>
          </w:tcPr>
          <w:p w14:paraId="134B3F0C"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p>
        </w:tc>
        <w:tc>
          <w:tcPr>
            <w:tcW w:w="884" w:type="dxa"/>
            <w:gridSpan w:val="2"/>
            <w:tcBorders>
              <w:top w:val="nil"/>
              <w:left w:val="nil"/>
              <w:bottom w:val="nil"/>
              <w:right w:val="nil"/>
            </w:tcBorders>
            <w:shd w:val="clear" w:color="auto" w:fill="auto"/>
            <w:noWrap/>
            <w:vAlign w:val="center"/>
            <w:hideMark/>
          </w:tcPr>
          <w:p w14:paraId="48BE70B2"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1350" w:type="dxa"/>
            <w:tcBorders>
              <w:top w:val="nil"/>
              <w:left w:val="nil"/>
              <w:bottom w:val="nil"/>
              <w:right w:val="nil"/>
            </w:tcBorders>
            <w:shd w:val="clear" w:color="auto" w:fill="auto"/>
            <w:noWrap/>
            <w:vAlign w:val="center"/>
            <w:hideMark/>
          </w:tcPr>
          <w:p w14:paraId="4CF6457D"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1ED4AAAC"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5FA44F4A"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67B6543F"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5B8CF6D0"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Total mean</w:t>
            </w:r>
          </w:p>
        </w:tc>
        <w:tc>
          <w:tcPr>
            <w:tcW w:w="884" w:type="dxa"/>
            <w:gridSpan w:val="2"/>
            <w:tcBorders>
              <w:top w:val="nil"/>
              <w:left w:val="nil"/>
              <w:bottom w:val="nil"/>
              <w:right w:val="nil"/>
            </w:tcBorders>
            <w:shd w:val="clear" w:color="auto" w:fill="auto"/>
            <w:noWrap/>
            <w:vAlign w:val="center"/>
            <w:hideMark/>
          </w:tcPr>
          <w:p w14:paraId="49E56BB8"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38</w:t>
            </w:r>
          </w:p>
        </w:tc>
        <w:tc>
          <w:tcPr>
            <w:tcW w:w="1350" w:type="dxa"/>
            <w:tcBorders>
              <w:top w:val="nil"/>
              <w:left w:val="nil"/>
              <w:bottom w:val="nil"/>
              <w:right w:val="nil"/>
            </w:tcBorders>
            <w:shd w:val="clear" w:color="auto" w:fill="auto"/>
            <w:noWrap/>
            <w:vAlign w:val="center"/>
            <w:hideMark/>
          </w:tcPr>
          <w:p w14:paraId="016249BD"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11±11</w:t>
            </w:r>
          </w:p>
        </w:tc>
        <w:tc>
          <w:tcPr>
            <w:tcW w:w="1112" w:type="dxa"/>
            <w:tcBorders>
              <w:top w:val="nil"/>
              <w:left w:val="nil"/>
              <w:bottom w:val="nil"/>
              <w:right w:val="nil"/>
            </w:tcBorders>
            <w:shd w:val="clear" w:color="auto" w:fill="auto"/>
            <w:noWrap/>
            <w:vAlign w:val="center"/>
            <w:hideMark/>
          </w:tcPr>
          <w:p w14:paraId="32B38D9C"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1.13±0.06</w:t>
            </w:r>
          </w:p>
        </w:tc>
        <w:tc>
          <w:tcPr>
            <w:tcW w:w="1246" w:type="dxa"/>
            <w:gridSpan w:val="2"/>
            <w:tcBorders>
              <w:top w:val="nil"/>
              <w:left w:val="nil"/>
              <w:bottom w:val="nil"/>
              <w:right w:val="nil"/>
            </w:tcBorders>
            <w:shd w:val="clear" w:color="auto" w:fill="auto"/>
            <w:noWrap/>
            <w:vAlign w:val="center"/>
            <w:hideMark/>
          </w:tcPr>
          <w:p w14:paraId="2D4C6B1F"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0.01±0.01</w:t>
            </w:r>
          </w:p>
        </w:tc>
      </w:tr>
      <w:tr w:rsidR="00B93008" w:rsidRPr="00CC1C3F" w14:paraId="4D077A0C" w14:textId="77777777" w:rsidTr="00F2408B">
        <w:trPr>
          <w:gridBefore w:val="1"/>
          <w:wBefore w:w="8" w:type="dxa"/>
          <w:trHeight w:val="300"/>
        </w:trPr>
        <w:tc>
          <w:tcPr>
            <w:tcW w:w="2030" w:type="dxa"/>
            <w:gridSpan w:val="2"/>
            <w:tcBorders>
              <w:top w:val="nil"/>
              <w:left w:val="nil"/>
              <w:bottom w:val="nil"/>
              <w:right w:val="nil"/>
            </w:tcBorders>
            <w:shd w:val="clear" w:color="auto" w:fill="auto"/>
            <w:noWrap/>
            <w:vAlign w:val="center"/>
            <w:hideMark/>
          </w:tcPr>
          <w:p w14:paraId="58CADE1F"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p>
        </w:tc>
        <w:tc>
          <w:tcPr>
            <w:tcW w:w="884" w:type="dxa"/>
            <w:gridSpan w:val="2"/>
            <w:tcBorders>
              <w:top w:val="nil"/>
              <w:left w:val="nil"/>
              <w:bottom w:val="nil"/>
              <w:right w:val="nil"/>
            </w:tcBorders>
            <w:shd w:val="clear" w:color="auto" w:fill="auto"/>
            <w:noWrap/>
            <w:vAlign w:val="center"/>
            <w:hideMark/>
          </w:tcPr>
          <w:p w14:paraId="79B83CB3"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1350" w:type="dxa"/>
            <w:tcBorders>
              <w:top w:val="nil"/>
              <w:left w:val="nil"/>
              <w:bottom w:val="nil"/>
              <w:right w:val="nil"/>
            </w:tcBorders>
            <w:shd w:val="clear" w:color="auto" w:fill="auto"/>
            <w:noWrap/>
            <w:vAlign w:val="center"/>
            <w:hideMark/>
          </w:tcPr>
          <w:p w14:paraId="2BFD9F62"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3BD82BEC"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6F19D4D9"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4EC3DE24"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32E209E2" w14:textId="77777777" w:rsidR="00B93008" w:rsidRPr="00CC1C3F" w:rsidRDefault="00B93008" w:rsidP="00F2408B">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fuscum</w:t>
            </w:r>
            <w:proofErr w:type="spellEnd"/>
          </w:p>
        </w:tc>
        <w:tc>
          <w:tcPr>
            <w:tcW w:w="884" w:type="dxa"/>
            <w:gridSpan w:val="2"/>
            <w:tcBorders>
              <w:top w:val="nil"/>
              <w:left w:val="nil"/>
              <w:bottom w:val="nil"/>
              <w:right w:val="nil"/>
            </w:tcBorders>
            <w:shd w:val="clear" w:color="auto" w:fill="auto"/>
            <w:noWrap/>
            <w:vAlign w:val="center"/>
            <w:hideMark/>
          </w:tcPr>
          <w:p w14:paraId="24A1EFAE" w14:textId="77777777" w:rsidR="00B93008" w:rsidRPr="00CC1C3F" w:rsidRDefault="00B93008" w:rsidP="00F2408B">
            <w:pPr>
              <w:spacing w:after="0" w:line="240" w:lineRule="auto"/>
              <w:rPr>
                <w:rFonts w:ascii="Times New Roman" w:eastAsia="Times New Roman" w:hAnsi="Times New Roman"/>
                <w:i/>
                <w:iCs/>
                <w:color w:val="000000"/>
                <w:sz w:val="24"/>
                <w:szCs w:val="24"/>
                <w:lang w:val="en-GB" w:eastAsia="nb-NO"/>
              </w:rPr>
            </w:pPr>
          </w:p>
        </w:tc>
        <w:tc>
          <w:tcPr>
            <w:tcW w:w="1350" w:type="dxa"/>
            <w:tcBorders>
              <w:top w:val="nil"/>
              <w:left w:val="nil"/>
              <w:bottom w:val="nil"/>
              <w:right w:val="nil"/>
            </w:tcBorders>
            <w:shd w:val="clear" w:color="auto" w:fill="auto"/>
            <w:noWrap/>
            <w:vAlign w:val="center"/>
            <w:hideMark/>
          </w:tcPr>
          <w:p w14:paraId="7374B21C"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5EE1DC73"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19D3006C"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01C442AD" w14:textId="77777777" w:rsidTr="00F2408B">
        <w:trPr>
          <w:gridBefore w:val="1"/>
          <w:wBefore w:w="8" w:type="dxa"/>
          <w:trHeight w:val="300"/>
        </w:trPr>
        <w:tc>
          <w:tcPr>
            <w:tcW w:w="2030" w:type="dxa"/>
            <w:gridSpan w:val="2"/>
            <w:tcBorders>
              <w:top w:val="nil"/>
              <w:left w:val="nil"/>
              <w:bottom w:val="nil"/>
              <w:right w:val="nil"/>
            </w:tcBorders>
            <w:shd w:val="clear" w:color="auto" w:fill="auto"/>
            <w:noWrap/>
            <w:vAlign w:val="center"/>
            <w:hideMark/>
          </w:tcPr>
          <w:p w14:paraId="4B2DD9AD"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884" w:type="dxa"/>
            <w:gridSpan w:val="2"/>
            <w:tcBorders>
              <w:top w:val="nil"/>
              <w:left w:val="nil"/>
              <w:bottom w:val="nil"/>
              <w:right w:val="nil"/>
            </w:tcBorders>
            <w:shd w:val="clear" w:color="auto" w:fill="auto"/>
            <w:noWrap/>
            <w:vAlign w:val="center"/>
            <w:hideMark/>
          </w:tcPr>
          <w:p w14:paraId="3904B071"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1350" w:type="dxa"/>
            <w:tcBorders>
              <w:top w:val="nil"/>
              <w:left w:val="nil"/>
              <w:bottom w:val="nil"/>
              <w:right w:val="nil"/>
            </w:tcBorders>
            <w:shd w:val="clear" w:color="auto" w:fill="auto"/>
            <w:noWrap/>
            <w:vAlign w:val="center"/>
            <w:hideMark/>
          </w:tcPr>
          <w:p w14:paraId="03F1BCCA"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6BE44DC6"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30888E35"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39F77321"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613E9BE5"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Europe</w:t>
            </w:r>
          </w:p>
        </w:tc>
        <w:tc>
          <w:tcPr>
            <w:tcW w:w="884" w:type="dxa"/>
            <w:gridSpan w:val="2"/>
            <w:tcBorders>
              <w:top w:val="nil"/>
              <w:left w:val="nil"/>
              <w:bottom w:val="nil"/>
              <w:right w:val="nil"/>
            </w:tcBorders>
            <w:shd w:val="clear" w:color="auto" w:fill="auto"/>
            <w:noWrap/>
            <w:vAlign w:val="center"/>
            <w:hideMark/>
          </w:tcPr>
          <w:p w14:paraId="39EF911D"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24</w:t>
            </w:r>
          </w:p>
        </w:tc>
        <w:tc>
          <w:tcPr>
            <w:tcW w:w="1350" w:type="dxa"/>
            <w:tcBorders>
              <w:top w:val="nil"/>
              <w:left w:val="nil"/>
              <w:bottom w:val="nil"/>
              <w:right w:val="nil"/>
            </w:tcBorders>
            <w:shd w:val="clear" w:color="auto" w:fill="auto"/>
            <w:noWrap/>
            <w:vAlign w:val="center"/>
            <w:hideMark/>
          </w:tcPr>
          <w:p w14:paraId="369EC5C0"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68</w:t>
            </w:r>
          </w:p>
        </w:tc>
        <w:tc>
          <w:tcPr>
            <w:tcW w:w="1112" w:type="dxa"/>
            <w:tcBorders>
              <w:top w:val="nil"/>
              <w:left w:val="nil"/>
              <w:bottom w:val="nil"/>
              <w:right w:val="nil"/>
            </w:tcBorders>
            <w:shd w:val="clear" w:color="auto" w:fill="auto"/>
            <w:noWrap/>
            <w:vAlign w:val="center"/>
            <w:hideMark/>
          </w:tcPr>
          <w:p w14:paraId="041523C8"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3.11±0.59</w:t>
            </w:r>
          </w:p>
        </w:tc>
        <w:tc>
          <w:tcPr>
            <w:tcW w:w="1246" w:type="dxa"/>
            <w:gridSpan w:val="2"/>
            <w:tcBorders>
              <w:top w:val="nil"/>
              <w:left w:val="nil"/>
              <w:bottom w:val="nil"/>
              <w:right w:val="nil"/>
            </w:tcBorders>
            <w:shd w:val="clear" w:color="auto" w:fill="auto"/>
            <w:noWrap/>
            <w:vAlign w:val="center"/>
            <w:hideMark/>
          </w:tcPr>
          <w:p w14:paraId="3A0A58A5"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0.32±0.07</w:t>
            </w:r>
          </w:p>
        </w:tc>
      </w:tr>
      <w:tr w:rsidR="00B93008" w:rsidRPr="00CC1C3F" w14:paraId="47CF3BF6"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650893E0"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East North America</w:t>
            </w:r>
          </w:p>
        </w:tc>
        <w:tc>
          <w:tcPr>
            <w:tcW w:w="884" w:type="dxa"/>
            <w:gridSpan w:val="2"/>
            <w:tcBorders>
              <w:top w:val="nil"/>
              <w:left w:val="nil"/>
              <w:bottom w:val="nil"/>
              <w:right w:val="nil"/>
            </w:tcBorders>
            <w:shd w:val="clear" w:color="auto" w:fill="auto"/>
            <w:noWrap/>
            <w:vAlign w:val="center"/>
            <w:hideMark/>
          </w:tcPr>
          <w:p w14:paraId="151DDEE1"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22</w:t>
            </w:r>
          </w:p>
        </w:tc>
        <w:tc>
          <w:tcPr>
            <w:tcW w:w="1350" w:type="dxa"/>
            <w:tcBorders>
              <w:top w:val="nil"/>
              <w:left w:val="nil"/>
              <w:bottom w:val="nil"/>
              <w:right w:val="nil"/>
            </w:tcBorders>
            <w:shd w:val="clear" w:color="auto" w:fill="auto"/>
            <w:noWrap/>
            <w:vAlign w:val="center"/>
            <w:hideMark/>
          </w:tcPr>
          <w:p w14:paraId="35FC23CC"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68</w:t>
            </w:r>
          </w:p>
        </w:tc>
        <w:tc>
          <w:tcPr>
            <w:tcW w:w="1112" w:type="dxa"/>
            <w:tcBorders>
              <w:top w:val="nil"/>
              <w:left w:val="nil"/>
              <w:bottom w:val="nil"/>
              <w:right w:val="nil"/>
            </w:tcBorders>
            <w:shd w:val="clear" w:color="auto" w:fill="auto"/>
            <w:noWrap/>
            <w:vAlign w:val="center"/>
            <w:hideMark/>
          </w:tcPr>
          <w:p w14:paraId="24F61C95"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2.84±0.54</w:t>
            </w:r>
          </w:p>
        </w:tc>
        <w:tc>
          <w:tcPr>
            <w:tcW w:w="1246" w:type="dxa"/>
            <w:gridSpan w:val="2"/>
            <w:tcBorders>
              <w:top w:val="nil"/>
              <w:left w:val="nil"/>
              <w:bottom w:val="nil"/>
              <w:right w:val="nil"/>
            </w:tcBorders>
            <w:shd w:val="clear" w:color="auto" w:fill="auto"/>
            <w:noWrap/>
            <w:vAlign w:val="center"/>
            <w:hideMark/>
          </w:tcPr>
          <w:p w14:paraId="10B340F2"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0.32±0.07</w:t>
            </w:r>
          </w:p>
        </w:tc>
      </w:tr>
      <w:tr w:rsidR="00B93008" w:rsidRPr="00CC1C3F" w14:paraId="5D8F1AD6"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743C211C"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Pacific Northwest</w:t>
            </w:r>
          </w:p>
        </w:tc>
        <w:tc>
          <w:tcPr>
            <w:tcW w:w="884" w:type="dxa"/>
            <w:gridSpan w:val="2"/>
            <w:tcBorders>
              <w:top w:val="nil"/>
              <w:left w:val="nil"/>
              <w:bottom w:val="nil"/>
              <w:right w:val="nil"/>
            </w:tcBorders>
            <w:shd w:val="clear" w:color="auto" w:fill="auto"/>
            <w:noWrap/>
            <w:vAlign w:val="center"/>
            <w:hideMark/>
          </w:tcPr>
          <w:p w14:paraId="41CF19B8"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18</w:t>
            </w:r>
          </w:p>
        </w:tc>
        <w:tc>
          <w:tcPr>
            <w:tcW w:w="1350" w:type="dxa"/>
            <w:tcBorders>
              <w:top w:val="nil"/>
              <w:left w:val="nil"/>
              <w:bottom w:val="nil"/>
              <w:right w:val="nil"/>
            </w:tcBorders>
            <w:shd w:val="clear" w:color="auto" w:fill="auto"/>
            <w:noWrap/>
            <w:vAlign w:val="center"/>
            <w:hideMark/>
          </w:tcPr>
          <w:p w14:paraId="411A8D12"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79</w:t>
            </w:r>
          </w:p>
        </w:tc>
        <w:tc>
          <w:tcPr>
            <w:tcW w:w="1112" w:type="dxa"/>
            <w:tcBorders>
              <w:top w:val="nil"/>
              <w:left w:val="nil"/>
              <w:bottom w:val="nil"/>
              <w:right w:val="nil"/>
            </w:tcBorders>
            <w:shd w:val="clear" w:color="auto" w:fill="auto"/>
            <w:noWrap/>
            <w:vAlign w:val="center"/>
            <w:hideMark/>
          </w:tcPr>
          <w:p w14:paraId="32A2D497"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2.42±0.33</w:t>
            </w:r>
          </w:p>
        </w:tc>
        <w:tc>
          <w:tcPr>
            <w:tcW w:w="1246" w:type="dxa"/>
            <w:gridSpan w:val="2"/>
            <w:tcBorders>
              <w:top w:val="nil"/>
              <w:left w:val="nil"/>
              <w:bottom w:val="nil"/>
              <w:right w:val="nil"/>
            </w:tcBorders>
            <w:shd w:val="clear" w:color="auto" w:fill="auto"/>
            <w:noWrap/>
            <w:vAlign w:val="center"/>
            <w:hideMark/>
          </w:tcPr>
          <w:p w14:paraId="2BC271A9"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0.32±0.06</w:t>
            </w:r>
          </w:p>
        </w:tc>
      </w:tr>
      <w:tr w:rsidR="00B93008" w:rsidRPr="00CC1C3F" w14:paraId="4C55F763"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560577A8"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Alaska</w:t>
            </w:r>
          </w:p>
        </w:tc>
        <w:tc>
          <w:tcPr>
            <w:tcW w:w="884" w:type="dxa"/>
            <w:gridSpan w:val="2"/>
            <w:tcBorders>
              <w:top w:val="nil"/>
              <w:left w:val="nil"/>
              <w:bottom w:val="nil"/>
              <w:right w:val="nil"/>
            </w:tcBorders>
            <w:shd w:val="clear" w:color="auto" w:fill="auto"/>
            <w:noWrap/>
            <w:vAlign w:val="center"/>
            <w:hideMark/>
          </w:tcPr>
          <w:p w14:paraId="2ACC41CC"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13</w:t>
            </w:r>
          </w:p>
        </w:tc>
        <w:tc>
          <w:tcPr>
            <w:tcW w:w="1350" w:type="dxa"/>
            <w:tcBorders>
              <w:top w:val="nil"/>
              <w:left w:val="nil"/>
              <w:bottom w:val="nil"/>
              <w:right w:val="nil"/>
            </w:tcBorders>
            <w:shd w:val="clear" w:color="auto" w:fill="auto"/>
            <w:noWrap/>
            <w:vAlign w:val="center"/>
            <w:hideMark/>
          </w:tcPr>
          <w:p w14:paraId="7904F9CF"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68</w:t>
            </w:r>
          </w:p>
        </w:tc>
        <w:tc>
          <w:tcPr>
            <w:tcW w:w="1112" w:type="dxa"/>
            <w:tcBorders>
              <w:top w:val="nil"/>
              <w:left w:val="nil"/>
              <w:bottom w:val="nil"/>
              <w:right w:val="nil"/>
            </w:tcBorders>
            <w:shd w:val="clear" w:color="auto" w:fill="auto"/>
            <w:noWrap/>
            <w:vAlign w:val="center"/>
            <w:hideMark/>
          </w:tcPr>
          <w:p w14:paraId="4EF07E13"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3.21±0.53</w:t>
            </w:r>
          </w:p>
        </w:tc>
        <w:tc>
          <w:tcPr>
            <w:tcW w:w="1246" w:type="dxa"/>
            <w:gridSpan w:val="2"/>
            <w:tcBorders>
              <w:top w:val="nil"/>
              <w:left w:val="nil"/>
              <w:bottom w:val="nil"/>
              <w:right w:val="nil"/>
            </w:tcBorders>
            <w:shd w:val="clear" w:color="auto" w:fill="auto"/>
            <w:noWrap/>
            <w:vAlign w:val="center"/>
            <w:hideMark/>
          </w:tcPr>
          <w:p w14:paraId="7B216CC0"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0.41±0.08</w:t>
            </w:r>
          </w:p>
        </w:tc>
      </w:tr>
      <w:tr w:rsidR="00B93008" w:rsidRPr="00CC1C3F" w14:paraId="3BF2291C"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190071B3"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Asia</w:t>
            </w:r>
          </w:p>
        </w:tc>
        <w:tc>
          <w:tcPr>
            <w:tcW w:w="884" w:type="dxa"/>
            <w:gridSpan w:val="2"/>
            <w:tcBorders>
              <w:top w:val="nil"/>
              <w:left w:val="nil"/>
              <w:bottom w:val="nil"/>
              <w:right w:val="nil"/>
            </w:tcBorders>
            <w:shd w:val="clear" w:color="auto" w:fill="auto"/>
            <w:noWrap/>
            <w:vAlign w:val="center"/>
            <w:hideMark/>
          </w:tcPr>
          <w:p w14:paraId="4116A69C"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12</w:t>
            </w:r>
          </w:p>
        </w:tc>
        <w:tc>
          <w:tcPr>
            <w:tcW w:w="1350" w:type="dxa"/>
            <w:tcBorders>
              <w:top w:val="nil"/>
              <w:left w:val="nil"/>
              <w:bottom w:val="nil"/>
              <w:right w:val="nil"/>
            </w:tcBorders>
            <w:shd w:val="clear" w:color="auto" w:fill="auto"/>
            <w:noWrap/>
            <w:vAlign w:val="center"/>
            <w:hideMark/>
          </w:tcPr>
          <w:p w14:paraId="1D028C8F"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58</w:t>
            </w:r>
          </w:p>
        </w:tc>
        <w:tc>
          <w:tcPr>
            <w:tcW w:w="1112" w:type="dxa"/>
            <w:tcBorders>
              <w:top w:val="nil"/>
              <w:left w:val="nil"/>
              <w:bottom w:val="nil"/>
              <w:right w:val="nil"/>
            </w:tcBorders>
            <w:shd w:val="clear" w:color="auto" w:fill="auto"/>
            <w:noWrap/>
            <w:vAlign w:val="center"/>
            <w:hideMark/>
          </w:tcPr>
          <w:p w14:paraId="05D71448"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2.16±0.34</w:t>
            </w:r>
          </w:p>
        </w:tc>
        <w:tc>
          <w:tcPr>
            <w:tcW w:w="1246" w:type="dxa"/>
            <w:gridSpan w:val="2"/>
            <w:tcBorders>
              <w:top w:val="nil"/>
              <w:left w:val="nil"/>
              <w:bottom w:val="nil"/>
              <w:right w:val="nil"/>
            </w:tcBorders>
            <w:shd w:val="clear" w:color="auto" w:fill="auto"/>
            <w:noWrap/>
            <w:vAlign w:val="center"/>
            <w:hideMark/>
          </w:tcPr>
          <w:p w14:paraId="2731C8D4"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0.31±0.07</w:t>
            </w:r>
          </w:p>
        </w:tc>
      </w:tr>
      <w:tr w:rsidR="00B93008" w:rsidRPr="00CC1C3F" w14:paraId="54A6E650"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541FE492"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Central Eurasia</w:t>
            </w:r>
          </w:p>
        </w:tc>
        <w:tc>
          <w:tcPr>
            <w:tcW w:w="884" w:type="dxa"/>
            <w:gridSpan w:val="2"/>
            <w:tcBorders>
              <w:top w:val="nil"/>
              <w:left w:val="nil"/>
              <w:bottom w:val="nil"/>
              <w:right w:val="nil"/>
            </w:tcBorders>
            <w:shd w:val="clear" w:color="auto" w:fill="auto"/>
            <w:noWrap/>
            <w:vAlign w:val="center"/>
            <w:hideMark/>
          </w:tcPr>
          <w:p w14:paraId="6690A73A"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11</w:t>
            </w:r>
          </w:p>
        </w:tc>
        <w:tc>
          <w:tcPr>
            <w:tcW w:w="1350" w:type="dxa"/>
            <w:tcBorders>
              <w:top w:val="nil"/>
              <w:left w:val="nil"/>
              <w:bottom w:val="nil"/>
              <w:right w:val="nil"/>
            </w:tcBorders>
            <w:shd w:val="clear" w:color="auto" w:fill="auto"/>
            <w:noWrap/>
            <w:vAlign w:val="center"/>
            <w:hideMark/>
          </w:tcPr>
          <w:p w14:paraId="566C5561"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68</w:t>
            </w:r>
          </w:p>
        </w:tc>
        <w:tc>
          <w:tcPr>
            <w:tcW w:w="1112" w:type="dxa"/>
            <w:tcBorders>
              <w:top w:val="nil"/>
              <w:left w:val="nil"/>
              <w:bottom w:val="nil"/>
              <w:right w:val="nil"/>
            </w:tcBorders>
            <w:shd w:val="clear" w:color="auto" w:fill="auto"/>
            <w:noWrap/>
            <w:vAlign w:val="center"/>
            <w:hideMark/>
          </w:tcPr>
          <w:p w14:paraId="15144701"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2.47±0.32</w:t>
            </w:r>
          </w:p>
        </w:tc>
        <w:tc>
          <w:tcPr>
            <w:tcW w:w="1246" w:type="dxa"/>
            <w:gridSpan w:val="2"/>
            <w:tcBorders>
              <w:top w:val="nil"/>
              <w:left w:val="nil"/>
              <w:bottom w:val="nil"/>
              <w:right w:val="nil"/>
            </w:tcBorders>
            <w:shd w:val="clear" w:color="auto" w:fill="auto"/>
            <w:noWrap/>
            <w:vAlign w:val="center"/>
            <w:hideMark/>
          </w:tcPr>
          <w:p w14:paraId="45F49FE5"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0.41±0.07</w:t>
            </w:r>
          </w:p>
        </w:tc>
      </w:tr>
      <w:tr w:rsidR="00B93008" w:rsidRPr="00CC1C3F" w14:paraId="049BE103" w14:textId="77777777" w:rsidTr="00F2408B">
        <w:trPr>
          <w:gridBefore w:val="1"/>
          <w:wBefore w:w="8" w:type="dxa"/>
          <w:trHeight w:val="300"/>
        </w:trPr>
        <w:tc>
          <w:tcPr>
            <w:tcW w:w="2030" w:type="dxa"/>
            <w:gridSpan w:val="2"/>
            <w:tcBorders>
              <w:top w:val="nil"/>
              <w:left w:val="nil"/>
              <w:bottom w:val="nil"/>
              <w:right w:val="nil"/>
            </w:tcBorders>
            <w:shd w:val="clear" w:color="auto" w:fill="auto"/>
            <w:noWrap/>
            <w:vAlign w:val="center"/>
            <w:hideMark/>
          </w:tcPr>
          <w:p w14:paraId="21DE67E7"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p>
        </w:tc>
        <w:tc>
          <w:tcPr>
            <w:tcW w:w="884" w:type="dxa"/>
            <w:gridSpan w:val="2"/>
            <w:tcBorders>
              <w:top w:val="nil"/>
              <w:left w:val="nil"/>
              <w:bottom w:val="nil"/>
              <w:right w:val="nil"/>
            </w:tcBorders>
            <w:shd w:val="clear" w:color="auto" w:fill="auto"/>
            <w:noWrap/>
            <w:vAlign w:val="center"/>
            <w:hideMark/>
          </w:tcPr>
          <w:p w14:paraId="6C44BE6A"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1350" w:type="dxa"/>
            <w:tcBorders>
              <w:top w:val="nil"/>
              <w:left w:val="nil"/>
              <w:bottom w:val="nil"/>
              <w:right w:val="nil"/>
            </w:tcBorders>
            <w:shd w:val="clear" w:color="auto" w:fill="auto"/>
            <w:noWrap/>
            <w:vAlign w:val="center"/>
            <w:hideMark/>
          </w:tcPr>
          <w:p w14:paraId="2449DCE0"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40AB344C"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030226EC"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63184FCE"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6B13E92F"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lastRenderedPageBreak/>
              <w:t>Total mean</w:t>
            </w:r>
          </w:p>
        </w:tc>
        <w:tc>
          <w:tcPr>
            <w:tcW w:w="884" w:type="dxa"/>
            <w:gridSpan w:val="2"/>
            <w:tcBorders>
              <w:top w:val="nil"/>
              <w:left w:val="nil"/>
              <w:bottom w:val="nil"/>
              <w:right w:val="nil"/>
            </w:tcBorders>
            <w:shd w:val="clear" w:color="auto" w:fill="auto"/>
            <w:noWrap/>
            <w:vAlign w:val="center"/>
            <w:hideMark/>
          </w:tcPr>
          <w:p w14:paraId="75E5B0A4"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100</w:t>
            </w:r>
          </w:p>
        </w:tc>
        <w:tc>
          <w:tcPr>
            <w:tcW w:w="1350" w:type="dxa"/>
            <w:tcBorders>
              <w:top w:val="nil"/>
              <w:left w:val="nil"/>
              <w:bottom w:val="nil"/>
              <w:right w:val="nil"/>
            </w:tcBorders>
            <w:shd w:val="clear" w:color="auto" w:fill="auto"/>
            <w:noWrap/>
            <w:vAlign w:val="center"/>
            <w:hideMark/>
          </w:tcPr>
          <w:p w14:paraId="07B668F6"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68±3</w:t>
            </w:r>
          </w:p>
        </w:tc>
        <w:tc>
          <w:tcPr>
            <w:tcW w:w="1112" w:type="dxa"/>
            <w:tcBorders>
              <w:top w:val="nil"/>
              <w:left w:val="nil"/>
              <w:bottom w:val="nil"/>
              <w:right w:val="nil"/>
            </w:tcBorders>
            <w:shd w:val="clear" w:color="auto" w:fill="auto"/>
            <w:noWrap/>
            <w:vAlign w:val="center"/>
            <w:hideMark/>
          </w:tcPr>
          <w:p w14:paraId="7BE54FB3"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2.70±0.18</w:t>
            </w:r>
          </w:p>
        </w:tc>
        <w:tc>
          <w:tcPr>
            <w:tcW w:w="1246" w:type="dxa"/>
            <w:gridSpan w:val="2"/>
            <w:tcBorders>
              <w:top w:val="nil"/>
              <w:left w:val="nil"/>
              <w:bottom w:val="nil"/>
              <w:right w:val="nil"/>
            </w:tcBorders>
            <w:shd w:val="clear" w:color="auto" w:fill="auto"/>
            <w:noWrap/>
            <w:vAlign w:val="center"/>
            <w:hideMark/>
          </w:tcPr>
          <w:p w14:paraId="272F77EC"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0.35±0.03</w:t>
            </w:r>
          </w:p>
        </w:tc>
      </w:tr>
      <w:tr w:rsidR="00B93008" w:rsidRPr="00CC1C3F" w14:paraId="4B1060EF" w14:textId="77777777" w:rsidTr="00F2408B">
        <w:trPr>
          <w:gridBefore w:val="1"/>
          <w:wBefore w:w="8" w:type="dxa"/>
          <w:trHeight w:val="300"/>
        </w:trPr>
        <w:tc>
          <w:tcPr>
            <w:tcW w:w="2030" w:type="dxa"/>
            <w:gridSpan w:val="2"/>
            <w:tcBorders>
              <w:top w:val="nil"/>
              <w:left w:val="nil"/>
              <w:bottom w:val="nil"/>
              <w:right w:val="nil"/>
            </w:tcBorders>
            <w:shd w:val="clear" w:color="auto" w:fill="auto"/>
            <w:noWrap/>
            <w:vAlign w:val="center"/>
            <w:hideMark/>
          </w:tcPr>
          <w:p w14:paraId="36BA7F15"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p>
        </w:tc>
        <w:tc>
          <w:tcPr>
            <w:tcW w:w="884" w:type="dxa"/>
            <w:gridSpan w:val="2"/>
            <w:tcBorders>
              <w:top w:val="nil"/>
              <w:left w:val="nil"/>
              <w:bottom w:val="nil"/>
              <w:right w:val="nil"/>
            </w:tcBorders>
            <w:shd w:val="clear" w:color="auto" w:fill="auto"/>
            <w:noWrap/>
            <w:vAlign w:val="center"/>
            <w:hideMark/>
          </w:tcPr>
          <w:p w14:paraId="2BAA1C07"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1350" w:type="dxa"/>
            <w:tcBorders>
              <w:top w:val="nil"/>
              <w:left w:val="nil"/>
              <w:bottom w:val="nil"/>
              <w:right w:val="nil"/>
            </w:tcBorders>
            <w:shd w:val="clear" w:color="auto" w:fill="auto"/>
            <w:noWrap/>
            <w:vAlign w:val="center"/>
            <w:hideMark/>
          </w:tcPr>
          <w:p w14:paraId="3801F263"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3DBCA27F"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08B2B682"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05F9B863" w14:textId="77777777" w:rsidTr="00F2408B">
        <w:trPr>
          <w:gridBefore w:val="1"/>
          <w:wBefore w:w="8" w:type="dxa"/>
          <w:trHeight w:val="315"/>
        </w:trPr>
        <w:tc>
          <w:tcPr>
            <w:tcW w:w="2914" w:type="dxa"/>
            <w:gridSpan w:val="4"/>
            <w:tcBorders>
              <w:top w:val="nil"/>
              <w:left w:val="nil"/>
              <w:bottom w:val="nil"/>
              <w:right w:val="nil"/>
            </w:tcBorders>
            <w:shd w:val="clear" w:color="auto" w:fill="auto"/>
            <w:noWrap/>
            <w:vAlign w:val="center"/>
            <w:hideMark/>
          </w:tcPr>
          <w:p w14:paraId="4E638425" w14:textId="77777777" w:rsidR="00B93008" w:rsidRPr="00CC1C3F" w:rsidRDefault="00B93008" w:rsidP="00F2408B">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quinquefarium</w:t>
            </w:r>
            <w:proofErr w:type="spellEnd"/>
          </w:p>
        </w:tc>
        <w:tc>
          <w:tcPr>
            <w:tcW w:w="1350" w:type="dxa"/>
            <w:tcBorders>
              <w:top w:val="nil"/>
              <w:left w:val="nil"/>
              <w:bottom w:val="nil"/>
              <w:right w:val="nil"/>
            </w:tcBorders>
            <w:shd w:val="clear" w:color="auto" w:fill="auto"/>
            <w:noWrap/>
            <w:vAlign w:val="center"/>
            <w:hideMark/>
          </w:tcPr>
          <w:p w14:paraId="5AD158AE" w14:textId="77777777" w:rsidR="00B93008" w:rsidRPr="00CC1C3F" w:rsidRDefault="00B93008" w:rsidP="00F2408B">
            <w:pPr>
              <w:spacing w:after="0" w:line="240" w:lineRule="auto"/>
              <w:jc w:val="center"/>
              <w:rPr>
                <w:rFonts w:ascii="Times New Roman" w:eastAsia="Times New Roman" w:hAnsi="Times New Roman"/>
                <w:i/>
                <w:iCs/>
                <w:color w:val="000000"/>
                <w:sz w:val="24"/>
                <w:szCs w:val="24"/>
                <w:lang w:val="en-GB" w:eastAsia="nb-NO"/>
              </w:rPr>
            </w:pPr>
          </w:p>
        </w:tc>
        <w:tc>
          <w:tcPr>
            <w:tcW w:w="1112" w:type="dxa"/>
            <w:tcBorders>
              <w:top w:val="nil"/>
              <w:left w:val="nil"/>
              <w:bottom w:val="nil"/>
              <w:right w:val="nil"/>
            </w:tcBorders>
            <w:shd w:val="clear" w:color="auto" w:fill="auto"/>
            <w:noWrap/>
            <w:vAlign w:val="center"/>
            <w:hideMark/>
          </w:tcPr>
          <w:p w14:paraId="2C43F1DD"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45A27F48"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08934908" w14:textId="77777777" w:rsidTr="00F2408B">
        <w:trPr>
          <w:gridBefore w:val="1"/>
          <w:wBefore w:w="8" w:type="dxa"/>
          <w:trHeight w:val="300"/>
        </w:trPr>
        <w:tc>
          <w:tcPr>
            <w:tcW w:w="2030" w:type="dxa"/>
            <w:gridSpan w:val="2"/>
            <w:tcBorders>
              <w:top w:val="nil"/>
              <w:left w:val="nil"/>
              <w:bottom w:val="nil"/>
              <w:right w:val="nil"/>
            </w:tcBorders>
            <w:shd w:val="clear" w:color="auto" w:fill="auto"/>
            <w:noWrap/>
            <w:vAlign w:val="center"/>
            <w:hideMark/>
          </w:tcPr>
          <w:p w14:paraId="58236F87"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884" w:type="dxa"/>
            <w:gridSpan w:val="2"/>
            <w:tcBorders>
              <w:top w:val="nil"/>
              <w:left w:val="nil"/>
              <w:bottom w:val="nil"/>
              <w:right w:val="nil"/>
            </w:tcBorders>
            <w:shd w:val="clear" w:color="auto" w:fill="auto"/>
            <w:noWrap/>
            <w:vAlign w:val="center"/>
            <w:hideMark/>
          </w:tcPr>
          <w:p w14:paraId="627A6568"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1350" w:type="dxa"/>
            <w:tcBorders>
              <w:top w:val="nil"/>
              <w:left w:val="nil"/>
              <w:bottom w:val="nil"/>
              <w:right w:val="nil"/>
            </w:tcBorders>
            <w:shd w:val="clear" w:color="auto" w:fill="auto"/>
            <w:noWrap/>
            <w:vAlign w:val="center"/>
            <w:hideMark/>
          </w:tcPr>
          <w:p w14:paraId="0C913F0B"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3B2C50EE"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2E297C53"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0E4B5D60"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15657952"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Europe</w:t>
            </w:r>
          </w:p>
        </w:tc>
        <w:tc>
          <w:tcPr>
            <w:tcW w:w="884" w:type="dxa"/>
            <w:gridSpan w:val="2"/>
            <w:tcBorders>
              <w:top w:val="nil"/>
              <w:left w:val="nil"/>
              <w:bottom w:val="nil"/>
              <w:right w:val="nil"/>
            </w:tcBorders>
            <w:shd w:val="clear" w:color="auto" w:fill="auto"/>
            <w:noWrap/>
            <w:vAlign w:val="center"/>
            <w:hideMark/>
          </w:tcPr>
          <w:p w14:paraId="70EC0837"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40</w:t>
            </w:r>
          </w:p>
        </w:tc>
        <w:tc>
          <w:tcPr>
            <w:tcW w:w="1350" w:type="dxa"/>
            <w:tcBorders>
              <w:top w:val="nil"/>
              <w:left w:val="nil"/>
              <w:bottom w:val="nil"/>
              <w:right w:val="nil"/>
            </w:tcBorders>
            <w:shd w:val="clear" w:color="auto" w:fill="auto"/>
            <w:noWrap/>
            <w:vAlign w:val="center"/>
            <w:hideMark/>
          </w:tcPr>
          <w:p w14:paraId="2A04267C"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47</w:t>
            </w:r>
          </w:p>
        </w:tc>
        <w:tc>
          <w:tcPr>
            <w:tcW w:w="1112" w:type="dxa"/>
            <w:tcBorders>
              <w:top w:val="nil"/>
              <w:left w:val="nil"/>
              <w:bottom w:val="nil"/>
              <w:right w:val="nil"/>
            </w:tcBorders>
            <w:shd w:val="clear" w:color="auto" w:fill="auto"/>
            <w:noWrap/>
            <w:vAlign w:val="center"/>
            <w:hideMark/>
          </w:tcPr>
          <w:p w14:paraId="7C452A4D"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1.94±0.34</w:t>
            </w:r>
          </w:p>
        </w:tc>
        <w:tc>
          <w:tcPr>
            <w:tcW w:w="1246" w:type="dxa"/>
            <w:gridSpan w:val="2"/>
            <w:tcBorders>
              <w:top w:val="nil"/>
              <w:left w:val="nil"/>
              <w:bottom w:val="nil"/>
              <w:right w:val="nil"/>
            </w:tcBorders>
            <w:shd w:val="clear" w:color="auto" w:fill="auto"/>
            <w:noWrap/>
            <w:vAlign w:val="center"/>
            <w:hideMark/>
          </w:tcPr>
          <w:p w14:paraId="0474C237"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0.19±0.07</w:t>
            </w:r>
          </w:p>
        </w:tc>
      </w:tr>
      <w:tr w:rsidR="00B93008" w:rsidRPr="00CC1C3F" w14:paraId="0857C9D7"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7C49D17C"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East North America</w:t>
            </w:r>
          </w:p>
        </w:tc>
        <w:tc>
          <w:tcPr>
            <w:tcW w:w="884" w:type="dxa"/>
            <w:gridSpan w:val="2"/>
            <w:tcBorders>
              <w:top w:val="nil"/>
              <w:left w:val="nil"/>
              <w:bottom w:val="nil"/>
              <w:right w:val="nil"/>
            </w:tcBorders>
            <w:shd w:val="clear" w:color="auto" w:fill="auto"/>
            <w:noWrap/>
            <w:vAlign w:val="center"/>
            <w:hideMark/>
          </w:tcPr>
          <w:p w14:paraId="36F6894B"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20</w:t>
            </w:r>
          </w:p>
        </w:tc>
        <w:tc>
          <w:tcPr>
            <w:tcW w:w="1350" w:type="dxa"/>
            <w:tcBorders>
              <w:top w:val="nil"/>
              <w:left w:val="nil"/>
              <w:bottom w:val="nil"/>
              <w:right w:val="nil"/>
            </w:tcBorders>
            <w:shd w:val="clear" w:color="auto" w:fill="auto"/>
            <w:noWrap/>
            <w:vAlign w:val="center"/>
            <w:hideMark/>
          </w:tcPr>
          <w:p w14:paraId="2AFDD6D7"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47</w:t>
            </w:r>
          </w:p>
        </w:tc>
        <w:tc>
          <w:tcPr>
            <w:tcW w:w="1112" w:type="dxa"/>
            <w:tcBorders>
              <w:top w:val="nil"/>
              <w:left w:val="nil"/>
              <w:bottom w:val="nil"/>
              <w:right w:val="nil"/>
            </w:tcBorders>
            <w:shd w:val="clear" w:color="auto" w:fill="auto"/>
            <w:noWrap/>
            <w:vAlign w:val="center"/>
            <w:hideMark/>
          </w:tcPr>
          <w:p w14:paraId="6727D2B7"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2.24±0.47</w:t>
            </w:r>
          </w:p>
        </w:tc>
        <w:tc>
          <w:tcPr>
            <w:tcW w:w="1246" w:type="dxa"/>
            <w:gridSpan w:val="2"/>
            <w:tcBorders>
              <w:top w:val="nil"/>
              <w:left w:val="nil"/>
              <w:bottom w:val="nil"/>
              <w:right w:val="nil"/>
            </w:tcBorders>
            <w:shd w:val="clear" w:color="auto" w:fill="auto"/>
            <w:noWrap/>
            <w:vAlign w:val="center"/>
            <w:hideMark/>
          </w:tcPr>
          <w:p w14:paraId="7DCBA3CC"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0.27±0.08</w:t>
            </w:r>
          </w:p>
        </w:tc>
      </w:tr>
      <w:tr w:rsidR="00B93008" w:rsidRPr="00CC1C3F" w14:paraId="032AE1D9"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2AE6F2FB"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Pacific Northwest</w:t>
            </w:r>
          </w:p>
        </w:tc>
        <w:tc>
          <w:tcPr>
            <w:tcW w:w="884" w:type="dxa"/>
            <w:gridSpan w:val="2"/>
            <w:tcBorders>
              <w:top w:val="nil"/>
              <w:left w:val="nil"/>
              <w:bottom w:val="nil"/>
              <w:right w:val="nil"/>
            </w:tcBorders>
            <w:shd w:val="clear" w:color="auto" w:fill="auto"/>
            <w:noWrap/>
            <w:vAlign w:val="center"/>
            <w:hideMark/>
          </w:tcPr>
          <w:p w14:paraId="790451A9"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8</w:t>
            </w:r>
          </w:p>
        </w:tc>
        <w:tc>
          <w:tcPr>
            <w:tcW w:w="1350" w:type="dxa"/>
            <w:tcBorders>
              <w:top w:val="nil"/>
              <w:left w:val="nil"/>
              <w:bottom w:val="nil"/>
              <w:right w:val="nil"/>
            </w:tcBorders>
            <w:shd w:val="clear" w:color="auto" w:fill="auto"/>
            <w:noWrap/>
            <w:vAlign w:val="center"/>
            <w:hideMark/>
          </w:tcPr>
          <w:p w14:paraId="35BDAF5D"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29</w:t>
            </w:r>
          </w:p>
        </w:tc>
        <w:tc>
          <w:tcPr>
            <w:tcW w:w="1112" w:type="dxa"/>
            <w:tcBorders>
              <w:top w:val="nil"/>
              <w:left w:val="nil"/>
              <w:bottom w:val="nil"/>
              <w:right w:val="nil"/>
            </w:tcBorders>
            <w:shd w:val="clear" w:color="auto" w:fill="auto"/>
            <w:noWrap/>
            <w:vAlign w:val="center"/>
            <w:hideMark/>
          </w:tcPr>
          <w:p w14:paraId="48FD5D13"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1.41±0.19</w:t>
            </w:r>
          </w:p>
        </w:tc>
        <w:tc>
          <w:tcPr>
            <w:tcW w:w="1246" w:type="dxa"/>
            <w:gridSpan w:val="2"/>
            <w:tcBorders>
              <w:top w:val="nil"/>
              <w:left w:val="nil"/>
              <w:bottom w:val="nil"/>
              <w:right w:val="nil"/>
            </w:tcBorders>
            <w:shd w:val="clear" w:color="auto" w:fill="auto"/>
            <w:noWrap/>
            <w:vAlign w:val="center"/>
            <w:hideMark/>
          </w:tcPr>
          <w:p w14:paraId="3AE87706"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0.13±0.06</w:t>
            </w:r>
          </w:p>
        </w:tc>
      </w:tr>
      <w:tr w:rsidR="00B93008" w:rsidRPr="00CC1C3F" w14:paraId="35DA9616"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1F26EBF2"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Alaska</w:t>
            </w:r>
          </w:p>
        </w:tc>
        <w:tc>
          <w:tcPr>
            <w:tcW w:w="884" w:type="dxa"/>
            <w:gridSpan w:val="2"/>
            <w:tcBorders>
              <w:top w:val="nil"/>
              <w:left w:val="nil"/>
              <w:bottom w:val="nil"/>
              <w:right w:val="nil"/>
            </w:tcBorders>
            <w:shd w:val="clear" w:color="auto" w:fill="auto"/>
            <w:noWrap/>
            <w:vAlign w:val="center"/>
            <w:hideMark/>
          </w:tcPr>
          <w:p w14:paraId="3336598A"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5</w:t>
            </w:r>
          </w:p>
        </w:tc>
        <w:tc>
          <w:tcPr>
            <w:tcW w:w="1350" w:type="dxa"/>
            <w:tcBorders>
              <w:top w:val="nil"/>
              <w:left w:val="nil"/>
              <w:bottom w:val="nil"/>
              <w:right w:val="nil"/>
            </w:tcBorders>
            <w:shd w:val="clear" w:color="auto" w:fill="auto"/>
            <w:noWrap/>
            <w:vAlign w:val="center"/>
            <w:hideMark/>
          </w:tcPr>
          <w:p w14:paraId="4715DD92"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35</w:t>
            </w:r>
          </w:p>
        </w:tc>
        <w:tc>
          <w:tcPr>
            <w:tcW w:w="1112" w:type="dxa"/>
            <w:tcBorders>
              <w:top w:val="nil"/>
              <w:left w:val="nil"/>
              <w:bottom w:val="nil"/>
              <w:right w:val="nil"/>
            </w:tcBorders>
            <w:shd w:val="clear" w:color="auto" w:fill="auto"/>
            <w:noWrap/>
            <w:vAlign w:val="center"/>
            <w:hideMark/>
          </w:tcPr>
          <w:p w14:paraId="2CE20D19"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1.59±0.21</w:t>
            </w:r>
          </w:p>
        </w:tc>
        <w:tc>
          <w:tcPr>
            <w:tcW w:w="1246" w:type="dxa"/>
            <w:gridSpan w:val="2"/>
            <w:tcBorders>
              <w:top w:val="nil"/>
              <w:left w:val="nil"/>
              <w:bottom w:val="nil"/>
              <w:right w:val="nil"/>
            </w:tcBorders>
            <w:shd w:val="clear" w:color="auto" w:fill="auto"/>
            <w:noWrap/>
            <w:vAlign w:val="center"/>
            <w:hideMark/>
          </w:tcPr>
          <w:p w14:paraId="771D3080"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0.24±0.09</w:t>
            </w:r>
          </w:p>
        </w:tc>
      </w:tr>
      <w:tr w:rsidR="00B93008" w:rsidRPr="00CC1C3F" w14:paraId="28507610" w14:textId="77777777" w:rsidTr="00F2408B">
        <w:trPr>
          <w:gridBefore w:val="1"/>
          <w:wBefore w:w="8" w:type="dxa"/>
          <w:trHeight w:val="300"/>
        </w:trPr>
        <w:tc>
          <w:tcPr>
            <w:tcW w:w="2030" w:type="dxa"/>
            <w:gridSpan w:val="2"/>
            <w:tcBorders>
              <w:top w:val="nil"/>
              <w:left w:val="nil"/>
              <w:bottom w:val="nil"/>
              <w:right w:val="nil"/>
            </w:tcBorders>
            <w:shd w:val="clear" w:color="auto" w:fill="auto"/>
            <w:noWrap/>
            <w:vAlign w:val="center"/>
            <w:hideMark/>
          </w:tcPr>
          <w:p w14:paraId="1DBC9FF0"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p>
        </w:tc>
        <w:tc>
          <w:tcPr>
            <w:tcW w:w="884" w:type="dxa"/>
            <w:gridSpan w:val="2"/>
            <w:tcBorders>
              <w:top w:val="nil"/>
              <w:left w:val="nil"/>
              <w:bottom w:val="nil"/>
              <w:right w:val="nil"/>
            </w:tcBorders>
            <w:shd w:val="clear" w:color="auto" w:fill="auto"/>
            <w:noWrap/>
            <w:vAlign w:val="center"/>
            <w:hideMark/>
          </w:tcPr>
          <w:p w14:paraId="68507AC6"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1350" w:type="dxa"/>
            <w:tcBorders>
              <w:top w:val="nil"/>
              <w:left w:val="nil"/>
              <w:bottom w:val="nil"/>
              <w:right w:val="nil"/>
            </w:tcBorders>
            <w:shd w:val="clear" w:color="auto" w:fill="auto"/>
            <w:noWrap/>
            <w:vAlign w:val="center"/>
            <w:hideMark/>
          </w:tcPr>
          <w:p w14:paraId="7282EDCB"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23E98C38"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51B50367"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6CC27BA3"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31CE1004"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Total mean</w:t>
            </w:r>
          </w:p>
        </w:tc>
        <w:tc>
          <w:tcPr>
            <w:tcW w:w="884" w:type="dxa"/>
            <w:gridSpan w:val="2"/>
            <w:tcBorders>
              <w:top w:val="nil"/>
              <w:left w:val="nil"/>
              <w:bottom w:val="nil"/>
              <w:right w:val="nil"/>
            </w:tcBorders>
            <w:shd w:val="clear" w:color="auto" w:fill="auto"/>
            <w:noWrap/>
            <w:vAlign w:val="center"/>
            <w:hideMark/>
          </w:tcPr>
          <w:p w14:paraId="494938E0"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73</w:t>
            </w:r>
          </w:p>
        </w:tc>
        <w:tc>
          <w:tcPr>
            <w:tcW w:w="1350" w:type="dxa"/>
            <w:tcBorders>
              <w:top w:val="nil"/>
              <w:left w:val="nil"/>
              <w:bottom w:val="nil"/>
              <w:right w:val="nil"/>
            </w:tcBorders>
            <w:shd w:val="clear" w:color="auto" w:fill="auto"/>
            <w:noWrap/>
            <w:vAlign w:val="center"/>
            <w:hideMark/>
          </w:tcPr>
          <w:p w14:paraId="1917D7E6"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40±4</w:t>
            </w:r>
          </w:p>
        </w:tc>
        <w:tc>
          <w:tcPr>
            <w:tcW w:w="1112" w:type="dxa"/>
            <w:tcBorders>
              <w:top w:val="nil"/>
              <w:left w:val="nil"/>
              <w:bottom w:val="nil"/>
              <w:right w:val="nil"/>
            </w:tcBorders>
            <w:shd w:val="clear" w:color="auto" w:fill="auto"/>
            <w:noWrap/>
            <w:vAlign w:val="center"/>
            <w:hideMark/>
          </w:tcPr>
          <w:p w14:paraId="42C242F5"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1.79±0.16</w:t>
            </w:r>
          </w:p>
        </w:tc>
        <w:tc>
          <w:tcPr>
            <w:tcW w:w="1246" w:type="dxa"/>
            <w:gridSpan w:val="2"/>
            <w:tcBorders>
              <w:top w:val="nil"/>
              <w:left w:val="nil"/>
              <w:bottom w:val="nil"/>
              <w:right w:val="nil"/>
            </w:tcBorders>
            <w:shd w:val="clear" w:color="auto" w:fill="auto"/>
            <w:noWrap/>
            <w:vAlign w:val="center"/>
            <w:hideMark/>
          </w:tcPr>
          <w:p w14:paraId="318F97E2"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0.21±0.04</w:t>
            </w:r>
          </w:p>
        </w:tc>
      </w:tr>
      <w:tr w:rsidR="00B93008" w:rsidRPr="00CC1C3F" w14:paraId="4923E951" w14:textId="77777777" w:rsidTr="00F2408B">
        <w:trPr>
          <w:gridBefore w:val="1"/>
          <w:wBefore w:w="8" w:type="dxa"/>
          <w:trHeight w:val="300"/>
        </w:trPr>
        <w:tc>
          <w:tcPr>
            <w:tcW w:w="2030" w:type="dxa"/>
            <w:gridSpan w:val="2"/>
            <w:tcBorders>
              <w:top w:val="nil"/>
              <w:left w:val="nil"/>
              <w:bottom w:val="nil"/>
              <w:right w:val="nil"/>
            </w:tcBorders>
            <w:shd w:val="clear" w:color="auto" w:fill="auto"/>
            <w:noWrap/>
            <w:vAlign w:val="center"/>
            <w:hideMark/>
          </w:tcPr>
          <w:p w14:paraId="7C0E0171"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p>
        </w:tc>
        <w:tc>
          <w:tcPr>
            <w:tcW w:w="884" w:type="dxa"/>
            <w:gridSpan w:val="2"/>
            <w:tcBorders>
              <w:top w:val="nil"/>
              <w:left w:val="nil"/>
              <w:bottom w:val="nil"/>
              <w:right w:val="nil"/>
            </w:tcBorders>
            <w:shd w:val="clear" w:color="auto" w:fill="auto"/>
            <w:noWrap/>
            <w:vAlign w:val="center"/>
            <w:hideMark/>
          </w:tcPr>
          <w:p w14:paraId="405A352D"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1350" w:type="dxa"/>
            <w:tcBorders>
              <w:top w:val="nil"/>
              <w:left w:val="nil"/>
              <w:bottom w:val="nil"/>
              <w:right w:val="nil"/>
            </w:tcBorders>
            <w:shd w:val="clear" w:color="auto" w:fill="auto"/>
            <w:noWrap/>
            <w:vAlign w:val="center"/>
            <w:hideMark/>
          </w:tcPr>
          <w:p w14:paraId="5FB6D331"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03D0E276"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7F8C6C4E"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1F648416" w14:textId="77777777" w:rsidTr="00F2408B">
        <w:trPr>
          <w:gridBefore w:val="1"/>
          <w:wBefore w:w="8" w:type="dxa"/>
          <w:trHeight w:val="315"/>
        </w:trPr>
        <w:tc>
          <w:tcPr>
            <w:tcW w:w="2914" w:type="dxa"/>
            <w:gridSpan w:val="4"/>
            <w:tcBorders>
              <w:top w:val="nil"/>
              <w:left w:val="nil"/>
              <w:bottom w:val="nil"/>
              <w:right w:val="nil"/>
            </w:tcBorders>
            <w:shd w:val="clear" w:color="auto" w:fill="auto"/>
            <w:noWrap/>
            <w:vAlign w:val="center"/>
            <w:hideMark/>
          </w:tcPr>
          <w:p w14:paraId="01BAA15F" w14:textId="77777777" w:rsidR="00B93008" w:rsidRPr="00CC1C3F" w:rsidRDefault="00B93008" w:rsidP="00F2408B">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rubiginosum</w:t>
            </w:r>
            <w:proofErr w:type="spellEnd"/>
          </w:p>
        </w:tc>
        <w:tc>
          <w:tcPr>
            <w:tcW w:w="1350" w:type="dxa"/>
            <w:tcBorders>
              <w:top w:val="nil"/>
              <w:left w:val="nil"/>
              <w:bottom w:val="nil"/>
              <w:right w:val="nil"/>
            </w:tcBorders>
            <w:shd w:val="clear" w:color="auto" w:fill="auto"/>
            <w:noWrap/>
            <w:vAlign w:val="center"/>
            <w:hideMark/>
          </w:tcPr>
          <w:p w14:paraId="6FCD5DED" w14:textId="77777777" w:rsidR="00B93008" w:rsidRPr="00CC1C3F" w:rsidRDefault="00B93008" w:rsidP="00F2408B">
            <w:pPr>
              <w:spacing w:after="0" w:line="240" w:lineRule="auto"/>
              <w:jc w:val="center"/>
              <w:rPr>
                <w:rFonts w:ascii="Times New Roman" w:eastAsia="Times New Roman" w:hAnsi="Times New Roman"/>
                <w:i/>
                <w:iCs/>
                <w:color w:val="000000"/>
                <w:sz w:val="24"/>
                <w:szCs w:val="24"/>
                <w:lang w:val="en-GB" w:eastAsia="nb-NO"/>
              </w:rPr>
            </w:pPr>
          </w:p>
        </w:tc>
        <w:tc>
          <w:tcPr>
            <w:tcW w:w="1112" w:type="dxa"/>
            <w:tcBorders>
              <w:top w:val="nil"/>
              <w:left w:val="nil"/>
              <w:bottom w:val="nil"/>
              <w:right w:val="nil"/>
            </w:tcBorders>
            <w:shd w:val="clear" w:color="auto" w:fill="auto"/>
            <w:noWrap/>
            <w:vAlign w:val="center"/>
            <w:hideMark/>
          </w:tcPr>
          <w:p w14:paraId="34993194"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740FDB7F"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735FBE43" w14:textId="77777777" w:rsidTr="00F2408B">
        <w:trPr>
          <w:gridBefore w:val="1"/>
          <w:wBefore w:w="8" w:type="dxa"/>
          <w:trHeight w:val="300"/>
        </w:trPr>
        <w:tc>
          <w:tcPr>
            <w:tcW w:w="2030" w:type="dxa"/>
            <w:gridSpan w:val="2"/>
            <w:tcBorders>
              <w:top w:val="nil"/>
              <w:left w:val="nil"/>
              <w:bottom w:val="nil"/>
              <w:right w:val="nil"/>
            </w:tcBorders>
            <w:shd w:val="clear" w:color="auto" w:fill="auto"/>
            <w:noWrap/>
            <w:vAlign w:val="center"/>
            <w:hideMark/>
          </w:tcPr>
          <w:p w14:paraId="6E2BF7A9"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884" w:type="dxa"/>
            <w:gridSpan w:val="2"/>
            <w:tcBorders>
              <w:top w:val="nil"/>
              <w:left w:val="nil"/>
              <w:bottom w:val="nil"/>
              <w:right w:val="nil"/>
            </w:tcBorders>
            <w:shd w:val="clear" w:color="auto" w:fill="auto"/>
            <w:noWrap/>
            <w:vAlign w:val="center"/>
            <w:hideMark/>
          </w:tcPr>
          <w:p w14:paraId="27C90D06"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1350" w:type="dxa"/>
            <w:tcBorders>
              <w:top w:val="nil"/>
              <w:left w:val="nil"/>
              <w:bottom w:val="nil"/>
              <w:right w:val="nil"/>
            </w:tcBorders>
            <w:shd w:val="clear" w:color="auto" w:fill="auto"/>
            <w:noWrap/>
            <w:vAlign w:val="center"/>
            <w:hideMark/>
          </w:tcPr>
          <w:p w14:paraId="6705781E"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57DE080A"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7BE74C1C"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27EFA5C8"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3B13065A"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Europe</w:t>
            </w:r>
          </w:p>
        </w:tc>
        <w:tc>
          <w:tcPr>
            <w:tcW w:w="884" w:type="dxa"/>
            <w:gridSpan w:val="2"/>
            <w:tcBorders>
              <w:top w:val="nil"/>
              <w:left w:val="nil"/>
              <w:bottom w:val="nil"/>
              <w:right w:val="nil"/>
            </w:tcBorders>
            <w:shd w:val="clear" w:color="auto" w:fill="auto"/>
            <w:noWrap/>
            <w:vAlign w:val="center"/>
            <w:hideMark/>
          </w:tcPr>
          <w:p w14:paraId="63E787D4"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19</w:t>
            </w:r>
          </w:p>
        </w:tc>
        <w:tc>
          <w:tcPr>
            <w:tcW w:w="1350" w:type="dxa"/>
            <w:tcBorders>
              <w:top w:val="nil"/>
              <w:left w:val="nil"/>
              <w:bottom w:val="nil"/>
              <w:right w:val="nil"/>
            </w:tcBorders>
            <w:shd w:val="clear" w:color="auto" w:fill="auto"/>
            <w:noWrap/>
            <w:vAlign w:val="center"/>
            <w:hideMark/>
          </w:tcPr>
          <w:p w14:paraId="4452C7C0"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38</w:t>
            </w:r>
          </w:p>
        </w:tc>
        <w:tc>
          <w:tcPr>
            <w:tcW w:w="1112" w:type="dxa"/>
            <w:tcBorders>
              <w:top w:val="nil"/>
              <w:left w:val="nil"/>
              <w:bottom w:val="nil"/>
              <w:right w:val="nil"/>
            </w:tcBorders>
            <w:shd w:val="clear" w:color="auto" w:fill="auto"/>
            <w:noWrap/>
            <w:vAlign w:val="center"/>
            <w:hideMark/>
          </w:tcPr>
          <w:p w14:paraId="36C5F4A1"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1.63±0.27</w:t>
            </w:r>
          </w:p>
        </w:tc>
        <w:tc>
          <w:tcPr>
            <w:tcW w:w="1246" w:type="dxa"/>
            <w:gridSpan w:val="2"/>
            <w:tcBorders>
              <w:top w:val="nil"/>
              <w:left w:val="nil"/>
              <w:bottom w:val="nil"/>
              <w:right w:val="nil"/>
            </w:tcBorders>
            <w:shd w:val="clear" w:color="auto" w:fill="auto"/>
            <w:noWrap/>
            <w:vAlign w:val="center"/>
            <w:hideMark/>
          </w:tcPr>
          <w:p w14:paraId="6346A332"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0.17±0.07</w:t>
            </w:r>
          </w:p>
        </w:tc>
      </w:tr>
      <w:tr w:rsidR="00B93008" w:rsidRPr="00CC1C3F" w14:paraId="7691FE72"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2FB7C3B9"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East North America</w:t>
            </w:r>
          </w:p>
        </w:tc>
        <w:tc>
          <w:tcPr>
            <w:tcW w:w="884" w:type="dxa"/>
            <w:gridSpan w:val="2"/>
            <w:tcBorders>
              <w:top w:val="nil"/>
              <w:left w:val="nil"/>
              <w:bottom w:val="nil"/>
              <w:right w:val="nil"/>
            </w:tcBorders>
            <w:shd w:val="clear" w:color="auto" w:fill="auto"/>
            <w:noWrap/>
            <w:vAlign w:val="center"/>
            <w:hideMark/>
          </w:tcPr>
          <w:p w14:paraId="37DC506C"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w:t>
            </w:r>
          </w:p>
        </w:tc>
        <w:tc>
          <w:tcPr>
            <w:tcW w:w="1350" w:type="dxa"/>
            <w:tcBorders>
              <w:top w:val="nil"/>
              <w:left w:val="nil"/>
              <w:bottom w:val="nil"/>
              <w:right w:val="nil"/>
            </w:tcBorders>
            <w:shd w:val="clear" w:color="auto" w:fill="auto"/>
            <w:noWrap/>
            <w:vAlign w:val="center"/>
            <w:hideMark/>
          </w:tcPr>
          <w:p w14:paraId="1A060C43"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19</w:t>
            </w:r>
          </w:p>
        </w:tc>
        <w:tc>
          <w:tcPr>
            <w:tcW w:w="1112" w:type="dxa"/>
            <w:tcBorders>
              <w:top w:val="nil"/>
              <w:left w:val="nil"/>
              <w:bottom w:val="nil"/>
              <w:right w:val="nil"/>
            </w:tcBorders>
            <w:shd w:val="clear" w:color="auto" w:fill="auto"/>
            <w:noWrap/>
            <w:vAlign w:val="center"/>
            <w:hideMark/>
          </w:tcPr>
          <w:p w14:paraId="751135B0"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1.19±0.10</w:t>
            </w:r>
          </w:p>
        </w:tc>
        <w:tc>
          <w:tcPr>
            <w:tcW w:w="1246" w:type="dxa"/>
            <w:gridSpan w:val="2"/>
            <w:tcBorders>
              <w:top w:val="nil"/>
              <w:left w:val="nil"/>
              <w:bottom w:val="nil"/>
              <w:right w:val="nil"/>
            </w:tcBorders>
            <w:shd w:val="clear" w:color="auto" w:fill="auto"/>
            <w:noWrap/>
            <w:vAlign w:val="center"/>
            <w:hideMark/>
          </w:tcPr>
          <w:p w14:paraId="3045887D"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0.19±0.10</w:t>
            </w:r>
          </w:p>
        </w:tc>
      </w:tr>
      <w:tr w:rsidR="00B93008" w:rsidRPr="00CC1C3F" w14:paraId="2EA674B5"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59DB4FDA"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Pacific Northwest</w:t>
            </w:r>
          </w:p>
        </w:tc>
        <w:tc>
          <w:tcPr>
            <w:tcW w:w="884" w:type="dxa"/>
            <w:gridSpan w:val="2"/>
            <w:tcBorders>
              <w:top w:val="nil"/>
              <w:left w:val="nil"/>
              <w:bottom w:val="nil"/>
              <w:right w:val="nil"/>
            </w:tcBorders>
            <w:shd w:val="clear" w:color="auto" w:fill="auto"/>
            <w:noWrap/>
            <w:vAlign w:val="center"/>
            <w:hideMark/>
          </w:tcPr>
          <w:p w14:paraId="4D934286"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w:t>
            </w:r>
          </w:p>
        </w:tc>
        <w:tc>
          <w:tcPr>
            <w:tcW w:w="1350" w:type="dxa"/>
            <w:tcBorders>
              <w:top w:val="nil"/>
              <w:left w:val="nil"/>
              <w:bottom w:val="nil"/>
              <w:right w:val="nil"/>
            </w:tcBorders>
            <w:shd w:val="clear" w:color="auto" w:fill="auto"/>
            <w:noWrap/>
            <w:vAlign w:val="center"/>
            <w:hideMark/>
          </w:tcPr>
          <w:p w14:paraId="256BF0D6"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50</w:t>
            </w:r>
          </w:p>
        </w:tc>
        <w:tc>
          <w:tcPr>
            <w:tcW w:w="1112" w:type="dxa"/>
            <w:tcBorders>
              <w:top w:val="nil"/>
              <w:left w:val="nil"/>
              <w:bottom w:val="nil"/>
              <w:right w:val="nil"/>
            </w:tcBorders>
            <w:shd w:val="clear" w:color="auto" w:fill="auto"/>
            <w:noWrap/>
            <w:vAlign w:val="center"/>
            <w:hideMark/>
          </w:tcPr>
          <w:p w14:paraId="390319A2"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1.94±0.43</w:t>
            </w:r>
          </w:p>
        </w:tc>
        <w:tc>
          <w:tcPr>
            <w:tcW w:w="1246" w:type="dxa"/>
            <w:gridSpan w:val="2"/>
            <w:tcBorders>
              <w:top w:val="nil"/>
              <w:left w:val="nil"/>
              <w:bottom w:val="nil"/>
              <w:right w:val="nil"/>
            </w:tcBorders>
            <w:shd w:val="clear" w:color="auto" w:fill="auto"/>
            <w:noWrap/>
            <w:vAlign w:val="center"/>
            <w:hideMark/>
          </w:tcPr>
          <w:p w14:paraId="46FB382A"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0.22±0.07</w:t>
            </w:r>
          </w:p>
        </w:tc>
      </w:tr>
      <w:tr w:rsidR="00B93008" w:rsidRPr="00CC1C3F" w14:paraId="10A27E64"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42D8083D"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Alaska</w:t>
            </w:r>
          </w:p>
        </w:tc>
        <w:tc>
          <w:tcPr>
            <w:tcW w:w="884" w:type="dxa"/>
            <w:gridSpan w:val="2"/>
            <w:tcBorders>
              <w:top w:val="nil"/>
              <w:left w:val="nil"/>
              <w:bottom w:val="nil"/>
              <w:right w:val="nil"/>
            </w:tcBorders>
            <w:shd w:val="clear" w:color="auto" w:fill="auto"/>
            <w:noWrap/>
            <w:vAlign w:val="center"/>
            <w:hideMark/>
          </w:tcPr>
          <w:p w14:paraId="74C0E6BF"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5</w:t>
            </w:r>
          </w:p>
        </w:tc>
        <w:tc>
          <w:tcPr>
            <w:tcW w:w="1350" w:type="dxa"/>
            <w:tcBorders>
              <w:top w:val="nil"/>
              <w:left w:val="nil"/>
              <w:bottom w:val="nil"/>
              <w:right w:val="nil"/>
            </w:tcBorders>
            <w:shd w:val="clear" w:color="auto" w:fill="auto"/>
            <w:noWrap/>
            <w:vAlign w:val="center"/>
            <w:hideMark/>
          </w:tcPr>
          <w:p w14:paraId="27611E61"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31</w:t>
            </w:r>
          </w:p>
        </w:tc>
        <w:tc>
          <w:tcPr>
            <w:tcW w:w="1112" w:type="dxa"/>
            <w:tcBorders>
              <w:top w:val="nil"/>
              <w:left w:val="nil"/>
              <w:bottom w:val="nil"/>
              <w:right w:val="nil"/>
            </w:tcBorders>
            <w:shd w:val="clear" w:color="auto" w:fill="auto"/>
            <w:noWrap/>
            <w:vAlign w:val="center"/>
            <w:hideMark/>
          </w:tcPr>
          <w:p w14:paraId="53D745C8"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1.44±0.18</w:t>
            </w:r>
          </w:p>
        </w:tc>
        <w:tc>
          <w:tcPr>
            <w:tcW w:w="1246" w:type="dxa"/>
            <w:gridSpan w:val="2"/>
            <w:tcBorders>
              <w:top w:val="nil"/>
              <w:left w:val="nil"/>
              <w:bottom w:val="nil"/>
              <w:right w:val="nil"/>
            </w:tcBorders>
            <w:shd w:val="clear" w:color="auto" w:fill="auto"/>
            <w:noWrap/>
            <w:vAlign w:val="center"/>
            <w:hideMark/>
          </w:tcPr>
          <w:p w14:paraId="049CDBA2"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0.19±0.08</w:t>
            </w:r>
          </w:p>
        </w:tc>
      </w:tr>
      <w:tr w:rsidR="00B93008" w:rsidRPr="00CC1C3F" w14:paraId="72151AE5"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44D78012"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Asia</w:t>
            </w:r>
          </w:p>
        </w:tc>
        <w:tc>
          <w:tcPr>
            <w:tcW w:w="884" w:type="dxa"/>
            <w:gridSpan w:val="2"/>
            <w:tcBorders>
              <w:top w:val="nil"/>
              <w:left w:val="nil"/>
              <w:bottom w:val="nil"/>
              <w:right w:val="nil"/>
            </w:tcBorders>
            <w:shd w:val="clear" w:color="auto" w:fill="auto"/>
            <w:noWrap/>
            <w:vAlign w:val="center"/>
            <w:hideMark/>
          </w:tcPr>
          <w:p w14:paraId="1A58FFCB"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12</w:t>
            </w:r>
          </w:p>
        </w:tc>
        <w:tc>
          <w:tcPr>
            <w:tcW w:w="1350" w:type="dxa"/>
            <w:tcBorders>
              <w:top w:val="nil"/>
              <w:left w:val="nil"/>
              <w:bottom w:val="nil"/>
              <w:right w:val="nil"/>
            </w:tcBorders>
            <w:shd w:val="clear" w:color="auto" w:fill="auto"/>
            <w:noWrap/>
            <w:vAlign w:val="center"/>
            <w:hideMark/>
          </w:tcPr>
          <w:p w14:paraId="6359CCA3"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50</w:t>
            </w:r>
          </w:p>
        </w:tc>
        <w:tc>
          <w:tcPr>
            <w:tcW w:w="1112" w:type="dxa"/>
            <w:tcBorders>
              <w:top w:val="nil"/>
              <w:left w:val="nil"/>
              <w:bottom w:val="nil"/>
              <w:right w:val="nil"/>
            </w:tcBorders>
            <w:shd w:val="clear" w:color="auto" w:fill="auto"/>
            <w:noWrap/>
            <w:vAlign w:val="center"/>
            <w:hideMark/>
          </w:tcPr>
          <w:p w14:paraId="070C6468"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2.31±0.51</w:t>
            </w:r>
          </w:p>
        </w:tc>
        <w:tc>
          <w:tcPr>
            <w:tcW w:w="1246" w:type="dxa"/>
            <w:gridSpan w:val="2"/>
            <w:tcBorders>
              <w:top w:val="nil"/>
              <w:left w:val="nil"/>
              <w:bottom w:val="nil"/>
              <w:right w:val="nil"/>
            </w:tcBorders>
            <w:shd w:val="clear" w:color="auto" w:fill="auto"/>
            <w:noWrap/>
            <w:vAlign w:val="center"/>
            <w:hideMark/>
          </w:tcPr>
          <w:p w14:paraId="01749F6F"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0.26±0.08</w:t>
            </w:r>
          </w:p>
        </w:tc>
      </w:tr>
      <w:tr w:rsidR="00B93008" w:rsidRPr="00CC1C3F" w14:paraId="2593774A" w14:textId="77777777" w:rsidTr="00F2408B">
        <w:trPr>
          <w:gridBefore w:val="1"/>
          <w:wBefore w:w="8" w:type="dxa"/>
          <w:trHeight w:val="300"/>
        </w:trPr>
        <w:tc>
          <w:tcPr>
            <w:tcW w:w="2030" w:type="dxa"/>
            <w:gridSpan w:val="2"/>
            <w:tcBorders>
              <w:top w:val="nil"/>
              <w:left w:val="nil"/>
              <w:bottom w:val="nil"/>
              <w:right w:val="nil"/>
            </w:tcBorders>
            <w:shd w:val="clear" w:color="auto" w:fill="auto"/>
            <w:noWrap/>
            <w:vAlign w:val="center"/>
            <w:hideMark/>
          </w:tcPr>
          <w:p w14:paraId="2EB5BE87"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p>
        </w:tc>
        <w:tc>
          <w:tcPr>
            <w:tcW w:w="884" w:type="dxa"/>
            <w:gridSpan w:val="2"/>
            <w:tcBorders>
              <w:top w:val="nil"/>
              <w:left w:val="nil"/>
              <w:bottom w:val="nil"/>
              <w:right w:val="nil"/>
            </w:tcBorders>
            <w:shd w:val="clear" w:color="auto" w:fill="auto"/>
            <w:noWrap/>
            <w:vAlign w:val="center"/>
            <w:hideMark/>
          </w:tcPr>
          <w:p w14:paraId="0D5AFF50"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1350" w:type="dxa"/>
            <w:tcBorders>
              <w:top w:val="nil"/>
              <w:left w:val="nil"/>
              <w:bottom w:val="nil"/>
              <w:right w:val="nil"/>
            </w:tcBorders>
            <w:shd w:val="clear" w:color="auto" w:fill="auto"/>
            <w:noWrap/>
            <w:vAlign w:val="center"/>
            <w:hideMark/>
          </w:tcPr>
          <w:p w14:paraId="7701515D"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089B4A8F"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48880779"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46F59232"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25540C8E"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Total mean</w:t>
            </w:r>
          </w:p>
        </w:tc>
        <w:tc>
          <w:tcPr>
            <w:tcW w:w="884" w:type="dxa"/>
            <w:gridSpan w:val="2"/>
            <w:tcBorders>
              <w:top w:val="nil"/>
              <w:left w:val="nil"/>
              <w:bottom w:val="nil"/>
              <w:right w:val="nil"/>
            </w:tcBorders>
            <w:shd w:val="clear" w:color="auto" w:fill="auto"/>
            <w:noWrap/>
            <w:vAlign w:val="center"/>
            <w:hideMark/>
          </w:tcPr>
          <w:p w14:paraId="24725FAE"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54</w:t>
            </w:r>
          </w:p>
        </w:tc>
        <w:tc>
          <w:tcPr>
            <w:tcW w:w="1350" w:type="dxa"/>
            <w:tcBorders>
              <w:top w:val="nil"/>
              <w:left w:val="nil"/>
              <w:bottom w:val="nil"/>
              <w:right w:val="nil"/>
            </w:tcBorders>
            <w:shd w:val="clear" w:color="auto" w:fill="auto"/>
            <w:noWrap/>
            <w:vAlign w:val="center"/>
            <w:hideMark/>
          </w:tcPr>
          <w:p w14:paraId="52CD639C"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38±6</w:t>
            </w:r>
          </w:p>
        </w:tc>
        <w:tc>
          <w:tcPr>
            <w:tcW w:w="1112" w:type="dxa"/>
            <w:tcBorders>
              <w:top w:val="nil"/>
              <w:left w:val="nil"/>
              <w:bottom w:val="nil"/>
              <w:right w:val="nil"/>
            </w:tcBorders>
            <w:shd w:val="clear" w:color="auto" w:fill="auto"/>
            <w:noWrap/>
            <w:vAlign w:val="center"/>
            <w:hideMark/>
          </w:tcPr>
          <w:p w14:paraId="2C7349DD"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1.69±0.15</w:t>
            </w:r>
          </w:p>
        </w:tc>
        <w:tc>
          <w:tcPr>
            <w:tcW w:w="1246" w:type="dxa"/>
            <w:gridSpan w:val="2"/>
            <w:tcBorders>
              <w:top w:val="nil"/>
              <w:left w:val="nil"/>
              <w:bottom w:val="nil"/>
              <w:right w:val="nil"/>
            </w:tcBorders>
            <w:shd w:val="clear" w:color="auto" w:fill="auto"/>
            <w:noWrap/>
            <w:vAlign w:val="center"/>
            <w:hideMark/>
          </w:tcPr>
          <w:p w14:paraId="5DE5763B"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0.21±0.04</w:t>
            </w:r>
          </w:p>
        </w:tc>
      </w:tr>
      <w:tr w:rsidR="00B93008" w:rsidRPr="00CC1C3F" w14:paraId="15C3EBED" w14:textId="77777777" w:rsidTr="00F2408B">
        <w:trPr>
          <w:gridBefore w:val="1"/>
          <w:wBefore w:w="8" w:type="dxa"/>
          <w:trHeight w:val="300"/>
        </w:trPr>
        <w:tc>
          <w:tcPr>
            <w:tcW w:w="2030" w:type="dxa"/>
            <w:gridSpan w:val="2"/>
            <w:tcBorders>
              <w:top w:val="nil"/>
              <w:left w:val="nil"/>
              <w:bottom w:val="nil"/>
              <w:right w:val="nil"/>
            </w:tcBorders>
            <w:shd w:val="clear" w:color="auto" w:fill="auto"/>
            <w:noWrap/>
            <w:vAlign w:val="center"/>
            <w:hideMark/>
          </w:tcPr>
          <w:p w14:paraId="55F65D0F"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p>
        </w:tc>
        <w:tc>
          <w:tcPr>
            <w:tcW w:w="884" w:type="dxa"/>
            <w:gridSpan w:val="2"/>
            <w:tcBorders>
              <w:top w:val="nil"/>
              <w:left w:val="nil"/>
              <w:bottom w:val="nil"/>
              <w:right w:val="nil"/>
            </w:tcBorders>
            <w:shd w:val="clear" w:color="auto" w:fill="auto"/>
            <w:noWrap/>
            <w:vAlign w:val="center"/>
            <w:hideMark/>
          </w:tcPr>
          <w:p w14:paraId="675CDA92"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1350" w:type="dxa"/>
            <w:tcBorders>
              <w:top w:val="nil"/>
              <w:left w:val="nil"/>
              <w:bottom w:val="nil"/>
              <w:right w:val="nil"/>
            </w:tcBorders>
            <w:shd w:val="clear" w:color="auto" w:fill="auto"/>
            <w:noWrap/>
            <w:vAlign w:val="center"/>
            <w:hideMark/>
          </w:tcPr>
          <w:p w14:paraId="7039EFDF"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79B4403C"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13113250"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08A3410F" w14:textId="77777777" w:rsidTr="00F2408B">
        <w:trPr>
          <w:gridBefore w:val="1"/>
          <w:wBefore w:w="8" w:type="dxa"/>
          <w:trHeight w:val="315"/>
        </w:trPr>
        <w:tc>
          <w:tcPr>
            <w:tcW w:w="2914" w:type="dxa"/>
            <w:gridSpan w:val="4"/>
            <w:tcBorders>
              <w:top w:val="nil"/>
              <w:left w:val="nil"/>
              <w:bottom w:val="nil"/>
              <w:right w:val="nil"/>
            </w:tcBorders>
            <w:shd w:val="clear" w:color="auto" w:fill="auto"/>
            <w:noWrap/>
            <w:vAlign w:val="center"/>
            <w:hideMark/>
          </w:tcPr>
          <w:p w14:paraId="183E93CE" w14:textId="77777777" w:rsidR="00B93008" w:rsidRPr="00CC1C3F" w:rsidRDefault="00B93008" w:rsidP="00F2408B">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wulfianum</w:t>
            </w:r>
            <w:proofErr w:type="spellEnd"/>
          </w:p>
        </w:tc>
        <w:tc>
          <w:tcPr>
            <w:tcW w:w="1350" w:type="dxa"/>
            <w:tcBorders>
              <w:top w:val="nil"/>
              <w:left w:val="nil"/>
              <w:bottom w:val="nil"/>
              <w:right w:val="nil"/>
            </w:tcBorders>
            <w:shd w:val="clear" w:color="auto" w:fill="auto"/>
            <w:noWrap/>
            <w:vAlign w:val="center"/>
            <w:hideMark/>
          </w:tcPr>
          <w:p w14:paraId="33B8FBDC" w14:textId="77777777" w:rsidR="00B93008" w:rsidRPr="00CC1C3F" w:rsidRDefault="00B93008" w:rsidP="00F2408B">
            <w:pPr>
              <w:spacing w:after="0" w:line="240" w:lineRule="auto"/>
              <w:jc w:val="center"/>
              <w:rPr>
                <w:rFonts w:ascii="Times New Roman" w:eastAsia="Times New Roman" w:hAnsi="Times New Roman"/>
                <w:i/>
                <w:iCs/>
                <w:color w:val="000000"/>
                <w:sz w:val="24"/>
                <w:szCs w:val="24"/>
                <w:lang w:val="en-GB" w:eastAsia="nb-NO"/>
              </w:rPr>
            </w:pPr>
          </w:p>
        </w:tc>
        <w:tc>
          <w:tcPr>
            <w:tcW w:w="1112" w:type="dxa"/>
            <w:tcBorders>
              <w:top w:val="nil"/>
              <w:left w:val="nil"/>
              <w:bottom w:val="nil"/>
              <w:right w:val="nil"/>
            </w:tcBorders>
            <w:shd w:val="clear" w:color="auto" w:fill="auto"/>
            <w:noWrap/>
            <w:vAlign w:val="center"/>
            <w:hideMark/>
          </w:tcPr>
          <w:p w14:paraId="5AA2FF56"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3A2A6CF8"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775F22CA" w14:textId="77777777" w:rsidTr="00F2408B">
        <w:trPr>
          <w:gridBefore w:val="1"/>
          <w:wBefore w:w="8" w:type="dxa"/>
          <w:trHeight w:val="300"/>
        </w:trPr>
        <w:tc>
          <w:tcPr>
            <w:tcW w:w="2030" w:type="dxa"/>
            <w:gridSpan w:val="2"/>
            <w:tcBorders>
              <w:top w:val="nil"/>
              <w:left w:val="nil"/>
              <w:bottom w:val="nil"/>
              <w:right w:val="nil"/>
            </w:tcBorders>
            <w:shd w:val="clear" w:color="auto" w:fill="auto"/>
            <w:noWrap/>
            <w:vAlign w:val="center"/>
            <w:hideMark/>
          </w:tcPr>
          <w:p w14:paraId="7A03A38E"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884" w:type="dxa"/>
            <w:gridSpan w:val="2"/>
            <w:tcBorders>
              <w:top w:val="nil"/>
              <w:left w:val="nil"/>
              <w:bottom w:val="nil"/>
              <w:right w:val="nil"/>
            </w:tcBorders>
            <w:shd w:val="clear" w:color="auto" w:fill="auto"/>
            <w:noWrap/>
            <w:vAlign w:val="center"/>
            <w:hideMark/>
          </w:tcPr>
          <w:p w14:paraId="78A666E2"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1350" w:type="dxa"/>
            <w:tcBorders>
              <w:top w:val="nil"/>
              <w:left w:val="nil"/>
              <w:bottom w:val="nil"/>
              <w:right w:val="nil"/>
            </w:tcBorders>
            <w:shd w:val="clear" w:color="auto" w:fill="auto"/>
            <w:noWrap/>
            <w:vAlign w:val="center"/>
            <w:hideMark/>
          </w:tcPr>
          <w:p w14:paraId="22C5E650"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1D21486E"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20E474BC"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50980687"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17C69F10"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Europe</w:t>
            </w:r>
          </w:p>
        </w:tc>
        <w:tc>
          <w:tcPr>
            <w:tcW w:w="884" w:type="dxa"/>
            <w:gridSpan w:val="2"/>
            <w:tcBorders>
              <w:top w:val="nil"/>
              <w:left w:val="nil"/>
              <w:bottom w:val="nil"/>
              <w:right w:val="nil"/>
            </w:tcBorders>
            <w:shd w:val="clear" w:color="auto" w:fill="auto"/>
            <w:noWrap/>
            <w:vAlign w:val="center"/>
            <w:hideMark/>
          </w:tcPr>
          <w:p w14:paraId="39D0F012"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74</w:t>
            </w:r>
          </w:p>
        </w:tc>
        <w:tc>
          <w:tcPr>
            <w:tcW w:w="1350" w:type="dxa"/>
            <w:tcBorders>
              <w:top w:val="nil"/>
              <w:left w:val="nil"/>
              <w:bottom w:val="nil"/>
              <w:right w:val="nil"/>
            </w:tcBorders>
            <w:shd w:val="clear" w:color="auto" w:fill="auto"/>
            <w:noWrap/>
            <w:vAlign w:val="center"/>
            <w:hideMark/>
          </w:tcPr>
          <w:p w14:paraId="1F96B26A"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18</w:t>
            </w:r>
          </w:p>
        </w:tc>
        <w:tc>
          <w:tcPr>
            <w:tcW w:w="1112" w:type="dxa"/>
            <w:tcBorders>
              <w:top w:val="nil"/>
              <w:left w:val="nil"/>
              <w:bottom w:val="nil"/>
              <w:right w:val="nil"/>
            </w:tcBorders>
            <w:shd w:val="clear" w:color="auto" w:fill="auto"/>
            <w:noWrap/>
            <w:vAlign w:val="center"/>
            <w:hideMark/>
          </w:tcPr>
          <w:p w14:paraId="7347581C"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1.82±0.46</w:t>
            </w:r>
          </w:p>
        </w:tc>
        <w:tc>
          <w:tcPr>
            <w:tcW w:w="1246" w:type="dxa"/>
            <w:gridSpan w:val="2"/>
            <w:tcBorders>
              <w:top w:val="nil"/>
              <w:left w:val="nil"/>
              <w:bottom w:val="nil"/>
              <w:right w:val="nil"/>
            </w:tcBorders>
            <w:shd w:val="clear" w:color="auto" w:fill="auto"/>
            <w:noWrap/>
            <w:vAlign w:val="center"/>
            <w:hideMark/>
          </w:tcPr>
          <w:p w14:paraId="130C0E94"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0.07±0.04</w:t>
            </w:r>
          </w:p>
        </w:tc>
      </w:tr>
      <w:tr w:rsidR="00B93008" w:rsidRPr="00CC1C3F" w14:paraId="7697FD02"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733F3CCF"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East North America</w:t>
            </w:r>
          </w:p>
        </w:tc>
        <w:tc>
          <w:tcPr>
            <w:tcW w:w="884" w:type="dxa"/>
            <w:gridSpan w:val="2"/>
            <w:tcBorders>
              <w:top w:val="nil"/>
              <w:left w:val="nil"/>
              <w:bottom w:val="nil"/>
              <w:right w:val="nil"/>
            </w:tcBorders>
            <w:shd w:val="clear" w:color="auto" w:fill="auto"/>
            <w:noWrap/>
            <w:vAlign w:val="center"/>
            <w:hideMark/>
          </w:tcPr>
          <w:p w14:paraId="5C0CD43F"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25</w:t>
            </w:r>
          </w:p>
        </w:tc>
        <w:tc>
          <w:tcPr>
            <w:tcW w:w="1350" w:type="dxa"/>
            <w:tcBorders>
              <w:top w:val="nil"/>
              <w:left w:val="nil"/>
              <w:bottom w:val="nil"/>
              <w:right w:val="nil"/>
            </w:tcBorders>
            <w:shd w:val="clear" w:color="auto" w:fill="auto"/>
            <w:noWrap/>
            <w:vAlign w:val="center"/>
            <w:hideMark/>
          </w:tcPr>
          <w:p w14:paraId="7337693F"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24</w:t>
            </w:r>
          </w:p>
        </w:tc>
        <w:tc>
          <w:tcPr>
            <w:tcW w:w="1112" w:type="dxa"/>
            <w:tcBorders>
              <w:top w:val="nil"/>
              <w:left w:val="nil"/>
              <w:bottom w:val="nil"/>
              <w:right w:val="nil"/>
            </w:tcBorders>
            <w:shd w:val="clear" w:color="auto" w:fill="auto"/>
            <w:noWrap/>
            <w:vAlign w:val="center"/>
            <w:hideMark/>
          </w:tcPr>
          <w:p w14:paraId="2FCD9976"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1.65±0.36</w:t>
            </w:r>
          </w:p>
        </w:tc>
        <w:tc>
          <w:tcPr>
            <w:tcW w:w="1246" w:type="dxa"/>
            <w:gridSpan w:val="2"/>
            <w:tcBorders>
              <w:top w:val="nil"/>
              <w:left w:val="nil"/>
              <w:bottom w:val="nil"/>
              <w:right w:val="nil"/>
            </w:tcBorders>
            <w:shd w:val="clear" w:color="auto" w:fill="auto"/>
            <w:noWrap/>
            <w:vAlign w:val="center"/>
            <w:hideMark/>
          </w:tcPr>
          <w:p w14:paraId="7D851C34"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0.11±0.06</w:t>
            </w:r>
          </w:p>
        </w:tc>
      </w:tr>
      <w:tr w:rsidR="00B93008" w:rsidRPr="00CC1C3F" w14:paraId="284726C2"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3FD23B53"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Pacific Northwest</w:t>
            </w:r>
          </w:p>
        </w:tc>
        <w:tc>
          <w:tcPr>
            <w:tcW w:w="884" w:type="dxa"/>
            <w:gridSpan w:val="2"/>
            <w:tcBorders>
              <w:top w:val="nil"/>
              <w:left w:val="nil"/>
              <w:bottom w:val="nil"/>
              <w:right w:val="nil"/>
            </w:tcBorders>
            <w:shd w:val="clear" w:color="auto" w:fill="auto"/>
            <w:noWrap/>
            <w:vAlign w:val="center"/>
            <w:hideMark/>
          </w:tcPr>
          <w:p w14:paraId="7F3AB3E5"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5</w:t>
            </w:r>
          </w:p>
        </w:tc>
        <w:tc>
          <w:tcPr>
            <w:tcW w:w="1350" w:type="dxa"/>
            <w:tcBorders>
              <w:top w:val="nil"/>
              <w:left w:val="nil"/>
              <w:bottom w:val="nil"/>
              <w:right w:val="nil"/>
            </w:tcBorders>
            <w:shd w:val="clear" w:color="auto" w:fill="auto"/>
            <w:noWrap/>
            <w:vAlign w:val="center"/>
            <w:hideMark/>
          </w:tcPr>
          <w:p w14:paraId="0A1442BE"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w:t>
            </w:r>
          </w:p>
        </w:tc>
        <w:tc>
          <w:tcPr>
            <w:tcW w:w="1112" w:type="dxa"/>
            <w:tcBorders>
              <w:top w:val="nil"/>
              <w:left w:val="nil"/>
              <w:bottom w:val="nil"/>
              <w:right w:val="nil"/>
            </w:tcBorders>
            <w:shd w:val="clear" w:color="auto" w:fill="auto"/>
            <w:noWrap/>
            <w:vAlign w:val="center"/>
            <w:hideMark/>
          </w:tcPr>
          <w:p w14:paraId="465131E3"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1.00±0.00</w:t>
            </w:r>
          </w:p>
        </w:tc>
        <w:tc>
          <w:tcPr>
            <w:tcW w:w="1246" w:type="dxa"/>
            <w:gridSpan w:val="2"/>
            <w:tcBorders>
              <w:top w:val="nil"/>
              <w:left w:val="nil"/>
              <w:bottom w:val="nil"/>
              <w:right w:val="nil"/>
            </w:tcBorders>
            <w:shd w:val="clear" w:color="auto" w:fill="auto"/>
            <w:noWrap/>
            <w:vAlign w:val="center"/>
            <w:hideMark/>
          </w:tcPr>
          <w:p w14:paraId="33F3BA84"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w:t>
            </w:r>
          </w:p>
        </w:tc>
      </w:tr>
      <w:tr w:rsidR="00B93008" w:rsidRPr="00CC1C3F" w14:paraId="79386C31"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4CA69AEC"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Central Eurasia/Asia</w:t>
            </w:r>
          </w:p>
        </w:tc>
        <w:tc>
          <w:tcPr>
            <w:tcW w:w="884" w:type="dxa"/>
            <w:gridSpan w:val="2"/>
            <w:tcBorders>
              <w:top w:val="nil"/>
              <w:left w:val="nil"/>
              <w:bottom w:val="nil"/>
              <w:right w:val="nil"/>
            </w:tcBorders>
            <w:shd w:val="clear" w:color="auto" w:fill="auto"/>
            <w:noWrap/>
            <w:vAlign w:val="center"/>
            <w:hideMark/>
          </w:tcPr>
          <w:p w14:paraId="2E921D49"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7</w:t>
            </w:r>
          </w:p>
        </w:tc>
        <w:tc>
          <w:tcPr>
            <w:tcW w:w="1350" w:type="dxa"/>
            <w:tcBorders>
              <w:top w:val="nil"/>
              <w:left w:val="nil"/>
              <w:bottom w:val="nil"/>
              <w:right w:val="nil"/>
            </w:tcBorders>
            <w:shd w:val="clear" w:color="auto" w:fill="auto"/>
            <w:noWrap/>
            <w:vAlign w:val="center"/>
            <w:hideMark/>
          </w:tcPr>
          <w:p w14:paraId="367A5349"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12</w:t>
            </w:r>
          </w:p>
        </w:tc>
        <w:tc>
          <w:tcPr>
            <w:tcW w:w="1112" w:type="dxa"/>
            <w:tcBorders>
              <w:top w:val="nil"/>
              <w:left w:val="nil"/>
              <w:bottom w:val="nil"/>
              <w:right w:val="nil"/>
            </w:tcBorders>
            <w:shd w:val="clear" w:color="auto" w:fill="auto"/>
            <w:noWrap/>
            <w:vAlign w:val="center"/>
            <w:hideMark/>
          </w:tcPr>
          <w:p w14:paraId="0DD9E23A"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1.18±0.13</w:t>
            </w:r>
          </w:p>
        </w:tc>
        <w:tc>
          <w:tcPr>
            <w:tcW w:w="1246" w:type="dxa"/>
            <w:gridSpan w:val="2"/>
            <w:tcBorders>
              <w:top w:val="nil"/>
              <w:left w:val="nil"/>
              <w:bottom w:val="nil"/>
              <w:right w:val="nil"/>
            </w:tcBorders>
            <w:shd w:val="clear" w:color="auto" w:fill="auto"/>
            <w:noWrap/>
            <w:vAlign w:val="center"/>
            <w:hideMark/>
          </w:tcPr>
          <w:p w14:paraId="7AC88237"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0.07±0.05</w:t>
            </w:r>
          </w:p>
        </w:tc>
      </w:tr>
      <w:tr w:rsidR="00B93008" w:rsidRPr="00CC1C3F" w14:paraId="2A79D645" w14:textId="77777777" w:rsidTr="00F2408B">
        <w:trPr>
          <w:gridBefore w:val="1"/>
          <w:wBefore w:w="8" w:type="dxa"/>
          <w:trHeight w:val="300"/>
        </w:trPr>
        <w:tc>
          <w:tcPr>
            <w:tcW w:w="2030" w:type="dxa"/>
            <w:gridSpan w:val="2"/>
            <w:tcBorders>
              <w:top w:val="nil"/>
              <w:left w:val="nil"/>
              <w:bottom w:val="nil"/>
              <w:right w:val="nil"/>
            </w:tcBorders>
            <w:shd w:val="clear" w:color="auto" w:fill="auto"/>
            <w:noWrap/>
            <w:vAlign w:val="center"/>
            <w:hideMark/>
          </w:tcPr>
          <w:p w14:paraId="049B8984"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p>
        </w:tc>
        <w:tc>
          <w:tcPr>
            <w:tcW w:w="884" w:type="dxa"/>
            <w:gridSpan w:val="2"/>
            <w:tcBorders>
              <w:top w:val="nil"/>
              <w:left w:val="nil"/>
              <w:bottom w:val="nil"/>
              <w:right w:val="nil"/>
            </w:tcBorders>
            <w:shd w:val="clear" w:color="auto" w:fill="auto"/>
            <w:noWrap/>
            <w:vAlign w:val="center"/>
            <w:hideMark/>
          </w:tcPr>
          <w:p w14:paraId="5DF74E37" w14:textId="77777777" w:rsidR="00B93008" w:rsidRPr="00CC1C3F" w:rsidRDefault="00B93008" w:rsidP="00F2408B">
            <w:pPr>
              <w:spacing w:after="0" w:line="240" w:lineRule="auto"/>
              <w:rPr>
                <w:rFonts w:ascii="Times New Roman" w:eastAsia="Times New Roman" w:hAnsi="Times New Roman"/>
                <w:sz w:val="20"/>
                <w:szCs w:val="20"/>
                <w:lang w:val="en-GB" w:eastAsia="nb-NO"/>
              </w:rPr>
            </w:pPr>
          </w:p>
        </w:tc>
        <w:tc>
          <w:tcPr>
            <w:tcW w:w="1350" w:type="dxa"/>
            <w:tcBorders>
              <w:top w:val="nil"/>
              <w:left w:val="nil"/>
              <w:bottom w:val="nil"/>
              <w:right w:val="nil"/>
            </w:tcBorders>
            <w:shd w:val="clear" w:color="auto" w:fill="auto"/>
            <w:noWrap/>
            <w:vAlign w:val="center"/>
            <w:hideMark/>
          </w:tcPr>
          <w:p w14:paraId="738075D6"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112" w:type="dxa"/>
            <w:tcBorders>
              <w:top w:val="nil"/>
              <w:left w:val="nil"/>
              <w:bottom w:val="nil"/>
              <w:right w:val="nil"/>
            </w:tcBorders>
            <w:shd w:val="clear" w:color="auto" w:fill="auto"/>
            <w:noWrap/>
            <w:vAlign w:val="center"/>
            <w:hideMark/>
          </w:tcPr>
          <w:p w14:paraId="22357520"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c>
          <w:tcPr>
            <w:tcW w:w="1246" w:type="dxa"/>
            <w:gridSpan w:val="2"/>
            <w:tcBorders>
              <w:top w:val="nil"/>
              <w:left w:val="nil"/>
              <w:bottom w:val="nil"/>
              <w:right w:val="nil"/>
            </w:tcBorders>
            <w:shd w:val="clear" w:color="auto" w:fill="auto"/>
            <w:noWrap/>
            <w:vAlign w:val="center"/>
            <w:hideMark/>
          </w:tcPr>
          <w:p w14:paraId="77DB1321" w14:textId="77777777" w:rsidR="00B93008" w:rsidRPr="00CC1C3F" w:rsidRDefault="00B93008" w:rsidP="00F2408B">
            <w:pPr>
              <w:spacing w:after="0" w:line="240" w:lineRule="auto"/>
              <w:jc w:val="center"/>
              <w:rPr>
                <w:rFonts w:ascii="Times New Roman" w:eastAsia="Times New Roman" w:hAnsi="Times New Roman"/>
                <w:sz w:val="20"/>
                <w:szCs w:val="20"/>
                <w:lang w:val="en-GB" w:eastAsia="nb-NO"/>
              </w:rPr>
            </w:pPr>
          </w:p>
        </w:tc>
      </w:tr>
      <w:tr w:rsidR="00B93008" w:rsidRPr="00CC1C3F" w14:paraId="747CC801" w14:textId="77777777" w:rsidTr="00F2408B">
        <w:trPr>
          <w:gridBefore w:val="1"/>
          <w:wBefore w:w="8" w:type="dxa"/>
          <w:trHeight w:val="315"/>
        </w:trPr>
        <w:tc>
          <w:tcPr>
            <w:tcW w:w="2030" w:type="dxa"/>
            <w:gridSpan w:val="2"/>
            <w:tcBorders>
              <w:top w:val="nil"/>
              <w:left w:val="nil"/>
              <w:bottom w:val="nil"/>
              <w:right w:val="nil"/>
            </w:tcBorders>
            <w:shd w:val="clear" w:color="auto" w:fill="auto"/>
            <w:noWrap/>
            <w:vAlign w:val="center"/>
            <w:hideMark/>
          </w:tcPr>
          <w:p w14:paraId="1F1DE385"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Total mean</w:t>
            </w:r>
          </w:p>
        </w:tc>
        <w:tc>
          <w:tcPr>
            <w:tcW w:w="884" w:type="dxa"/>
            <w:gridSpan w:val="2"/>
            <w:tcBorders>
              <w:top w:val="nil"/>
              <w:left w:val="nil"/>
              <w:bottom w:val="nil"/>
              <w:right w:val="nil"/>
            </w:tcBorders>
            <w:shd w:val="clear" w:color="auto" w:fill="auto"/>
            <w:noWrap/>
            <w:vAlign w:val="center"/>
            <w:hideMark/>
          </w:tcPr>
          <w:p w14:paraId="58AE1F9C" w14:textId="77777777" w:rsidR="00B93008" w:rsidRPr="00CC1C3F" w:rsidRDefault="00B93008" w:rsidP="00F2408B">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111</w:t>
            </w:r>
          </w:p>
        </w:tc>
        <w:tc>
          <w:tcPr>
            <w:tcW w:w="1350" w:type="dxa"/>
            <w:tcBorders>
              <w:top w:val="nil"/>
              <w:left w:val="nil"/>
              <w:bottom w:val="nil"/>
              <w:right w:val="nil"/>
            </w:tcBorders>
            <w:shd w:val="clear" w:color="auto" w:fill="auto"/>
            <w:noWrap/>
            <w:vAlign w:val="center"/>
            <w:hideMark/>
          </w:tcPr>
          <w:p w14:paraId="2AFF89A7"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13±5</w:t>
            </w:r>
          </w:p>
        </w:tc>
        <w:tc>
          <w:tcPr>
            <w:tcW w:w="1112" w:type="dxa"/>
            <w:tcBorders>
              <w:top w:val="nil"/>
              <w:left w:val="nil"/>
              <w:bottom w:val="nil"/>
              <w:right w:val="nil"/>
            </w:tcBorders>
            <w:shd w:val="clear" w:color="auto" w:fill="auto"/>
            <w:noWrap/>
            <w:vAlign w:val="center"/>
            <w:hideMark/>
          </w:tcPr>
          <w:p w14:paraId="28508750"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1.41±0.15</w:t>
            </w:r>
          </w:p>
        </w:tc>
        <w:tc>
          <w:tcPr>
            <w:tcW w:w="1246" w:type="dxa"/>
            <w:gridSpan w:val="2"/>
            <w:tcBorders>
              <w:top w:val="nil"/>
              <w:left w:val="nil"/>
              <w:bottom w:val="nil"/>
              <w:right w:val="nil"/>
            </w:tcBorders>
            <w:shd w:val="clear" w:color="auto" w:fill="auto"/>
            <w:noWrap/>
            <w:vAlign w:val="center"/>
            <w:hideMark/>
          </w:tcPr>
          <w:p w14:paraId="3463D205" w14:textId="77777777" w:rsidR="00B93008" w:rsidRPr="00CC1C3F" w:rsidRDefault="00B93008" w:rsidP="00F2408B">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0.06±0.02</w:t>
            </w:r>
          </w:p>
        </w:tc>
      </w:tr>
      <w:tr w:rsidR="00B93008" w:rsidRPr="00CC1C3F" w14:paraId="4C49F23A" w14:textId="77777777" w:rsidTr="00F2408B">
        <w:trPr>
          <w:gridBefore w:val="1"/>
          <w:wBefore w:w="8" w:type="dxa"/>
          <w:trHeight w:val="315"/>
        </w:trPr>
        <w:tc>
          <w:tcPr>
            <w:tcW w:w="2030" w:type="dxa"/>
            <w:gridSpan w:val="2"/>
            <w:tcBorders>
              <w:top w:val="nil"/>
              <w:left w:val="nil"/>
              <w:bottom w:val="single" w:sz="8" w:space="0" w:color="auto"/>
              <w:right w:val="nil"/>
            </w:tcBorders>
            <w:shd w:val="clear" w:color="auto" w:fill="auto"/>
            <w:noWrap/>
            <w:vAlign w:val="center"/>
            <w:hideMark/>
          </w:tcPr>
          <w:p w14:paraId="7211C56C" w14:textId="77777777" w:rsidR="00B93008" w:rsidRPr="00CC1C3F" w:rsidRDefault="00B93008" w:rsidP="00F2408B">
            <w:pPr>
              <w:spacing w:after="0" w:line="240" w:lineRule="auto"/>
              <w:rPr>
                <w:rFonts w:eastAsia="Times New Roman"/>
                <w:color w:val="000000"/>
                <w:sz w:val="20"/>
                <w:szCs w:val="20"/>
                <w:lang w:val="en-GB" w:eastAsia="nb-NO"/>
              </w:rPr>
            </w:pPr>
          </w:p>
        </w:tc>
        <w:tc>
          <w:tcPr>
            <w:tcW w:w="884" w:type="dxa"/>
            <w:gridSpan w:val="2"/>
            <w:tcBorders>
              <w:top w:val="nil"/>
              <w:left w:val="nil"/>
              <w:bottom w:val="single" w:sz="8" w:space="0" w:color="auto"/>
              <w:right w:val="nil"/>
            </w:tcBorders>
            <w:shd w:val="clear" w:color="auto" w:fill="auto"/>
            <w:noWrap/>
            <w:vAlign w:val="center"/>
            <w:hideMark/>
          </w:tcPr>
          <w:p w14:paraId="2ECFB234" w14:textId="77777777" w:rsidR="00B93008" w:rsidRPr="00CC1C3F" w:rsidRDefault="00B93008" w:rsidP="00F2408B">
            <w:pPr>
              <w:spacing w:after="0" w:line="240" w:lineRule="auto"/>
              <w:rPr>
                <w:rFonts w:eastAsia="Times New Roman"/>
                <w:color w:val="000000"/>
                <w:sz w:val="20"/>
                <w:szCs w:val="20"/>
                <w:lang w:val="en-GB" w:eastAsia="nb-NO"/>
              </w:rPr>
            </w:pPr>
          </w:p>
        </w:tc>
        <w:tc>
          <w:tcPr>
            <w:tcW w:w="1350" w:type="dxa"/>
            <w:tcBorders>
              <w:top w:val="nil"/>
              <w:left w:val="nil"/>
              <w:bottom w:val="single" w:sz="8" w:space="0" w:color="auto"/>
              <w:right w:val="nil"/>
            </w:tcBorders>
            <w:shd w:val="clear" w:color="auto" w:fill="auto"/>
            <w:noWrap/>
            <w:vAlign w:val="center"/>
            <w:hideMark/>
          </w:tcPr>
          <w:p w14:paraId="70F43301" w14:textId="77777777" w:rsidR="00B93008" w:rsidRPr="00CC1C3F" w:rsidRDefault="00B93008" w:rsidP="00F2408B">
            <w:pPr>
              <w:spacing w:after="0" w:line="240" w:lineRule="auto"/>
              <w:jc w:val="center"/>
              <w:rPr>
                <w:rFonts w:eastAsia="Times New Roman"/>
                <w:color w:val="000000"/>
                <w:sz w:val="20"/>
                <w:szCs w:val="20"/>
                <w:lang w:val="en-GB" w:eastAsia="nb-NO"/>
              </w:rPr>
            </w:pPr>
          </w:p>
        </w:tc>
        <w:tc>
          <w:tcPr>
            <w:tcW w:w="1112" w:type="dxa"/>
            <w:tcBorders>
              <w:top w:val="nil"/>
              <w:left w:val="nil"/>
              <w:bottom w:val="single" w:sz="8" w:space="0" w:color="auto"/>
              <w:right w:val="nil"/>
            </w:tcBorders>
            <w:shd w:val="clear" w:color="auto" w:fill="auto"/>
            <w:noWrap/>
            <w:vAlign w:val="center"/>
            <w:hideMark/>
          </w:tcPr>
          <w:p w14:paraId="63559D74" w14:textId="77777777" w:rsidR="00B93008" w:rsidRPr="00CC1C3F" w:rsidRDefault="00B93008" w:rsidP="00F2408B">
            <w:pPr>
              <w:spacing w:after="0" w:line="240" w:lineRule="auto"/>
              <w:jc w:val="center"/>
              <w:rPr>
                <w:rFonts w:eastAsia="Times New Roman"/>
                <w:color w:val="000000"/>
                <w:sz w:val="20"/>
                <w:szCs w:val="20"/>
                <w:lang w:val="en-GB" w:eastAsia="nb-NO"/>
              </w:rPr>
            </w:pPr>
          </w:p>
        </w:tc>
        <w:tc>
          <w:tcPr>
            <w:tcW w:w="1246" w:type="dxa"/>
            <w:gridSpan w:val="2"/>
            <w:tcBorders>
              <w:top w:val="nil"/>
              <w:left w:val="nil"/>
              <w:bottom w:val="single" w:sz="8" w:space="0" w:color="auto"/>
              <w:right w:val="nil"/>
            </w:tcBorders>
            <w:shd w:val="clear" w:color="auto" w:fill="auto"/>
            <w:noWrap/>
            <w:vAlign w:val="center"/>
            <w:hideMark/>
          </w:tcPr>
          <w:p w14:paraId="66866127" w14:textId="77777777" w:rsidR="00B93008" w:rsidRPr="00CC1C3F" w:rsidRDefault="00B93008" w:rsidP="00F2408B">
            <w:pPr>
              <w:spacing w:after="0" w:line="240" w:lineRule="auto"/>
              <w:jc w:val="center"/>
              <w:rPr>
                <w:rFonts w:eastAsia="Times New Roman"/>
                <w:color w:val="000000"/>
                <w:sz w:val="20"/>
                <w:szCs w:val="20"/>
                <w:lang w:val="en-GB" w:eastAsia="nb-NO"/>
              </w:rPr>
            </w:pPr>
          </w:p>
        </w:tc>
      </w:tr>
    </w:tbl>
    <w:p w14:paraId="4BDE8BD6" w14:textId="77777777" w:rsidR="00B93008" w:rsidRPr="00CC1C3F" w:rsidRDefault="00B93008" w:rsidP="000D131C">
      <w:pPr>
        <w:pStyle w:val="Caption"/>
        <w:keepNext/>
        <w:spacing w:line="480" w:lineRule="auto"/>
        <w:rPr>
          <w:rFonts w:ascii="Times New Roman" w:hAnsi="Times New Roman"/>
          <w:sz w:val="24"/>
          <w:szCs w:val="24"/>
          <w:lang w:val="en-GB"/>
        </w:rPr>
        <w:sectPr w:rsidR="00B93008" w:rsidRPr="00CC1C3F" w:rsidSect="00AA40C4">
          <w:pgSz w:w="11906" w:h="16838"/>
          <w:pgMar w:top="1418" w:right="1418" w:bottom="1418" w:left="1418" w:header="709" w:footer="709" w:gutter="0"/>
          <w:cols w:space="708"/>
          <w:docGrid w:linePitch="360"/>
        </w:sectPr>
      </w:pPr>
      <w:r w:rsidRPr="00CC1C3F">
        <w:rPr>
          <w:rFonts w:ascii="Times New Roman" w:hAnsi="Times New Roman"/>
          <w:sz w:val="24"/>
          <w:szCs w:val="24"/>
          <w:lang w:val="en-GB"/>
        </w:rPr>
        <w:t xml:space="preserve"> </w:t>
      </w:r>
    </w:p>
    <w:p w14:paraId="33A778BE" w14:textId="4D392E28" w:rsidR="00B93008" w:rsidRPr="00CC1C3F" w:rsidRDefault="00B93008" w:rsidP="000D2BC0">
      <w:pPr>
        <w:spacing w:line="480" w:lineRule="auto"/>
        <w:rPr>
          <w:rFonts w:ascii="Times New Roman" w:hAnsi="Times New Roman"/>
          <w:sz w:val="24"/>
          <w:szCs w:val="24"/>
          <w:lang w:val="en-GB"/>
        </w:rPr>
      </w:pPr>
      <w:r w:rsidRPr="00CC1C3F">
        <w:rPr>
          <w:rFonts w:ascii="Times New Roman" w:hAnsi="Times New Roman"/>
          <w:sz w:val="24"/>
          <w:szCs w:val="24"/>
          <w:lang w:val="en-GB"/>
        </w:rPr>
        <w:lastRenderedPageBreak/>
        <w:t>Table 5 Mantel tests comparing genetic distance with geographic</w:t>
      </w:r>
      <w:r w:rsidR="008471A2">
        <w:rPr>
          <w:rFonts w:ascii="Times New Roman" w:hAnsi="Times New Roman"/>
          <w:sz w:val="24"/>
          <w:szCs w:val="24"/>
          <w:lang w:val="en-GB"/>
        </w:rPr>
        <w:t>al</w:t>
      </w:r>
      <w:r w:rsidRPr="00CC1C3F">
        <w:rPr>
          <w:rFonts w:ascii="Times New Roman" w:hAnsi="Times New Roman"/>
          <w:sz w:val="24"/>
          <w:szCs w:val="24"/>
          <w:lang w:val="en-GB"/>
        </w:rPr>
        <w:t xml:space="preserve"> distance (log transformed) </w:t>
      </w:r>
      <w:proofErr w:type="gramStart"/>
      <w:r w:rsidRPr="00CC1C3F">
        <w:rPr>
          <w:rFonts w:ascii="Times New Roman" w:hAnsi="Times New Roman"/>
          <w:sz w:val="24"/>
          <w:szCs w:val="24"/>
          <w:lang w:val="en-GB"/>
        </w:rPr>
        <w:t>was performed</w:t>
      </w:r>
      <w:proofErr w:type="gramEnd"/>
      <w:r w:rsidRPr="00CC1C3F">
        <w:rPr>
          <w:rFonts w:ascii="Times New Roman" w:hAnsi="Times New Roman"/>
          <w:sz w:val="24"/>
          <w:szCs w:val="24"/>
          <w:lang w:val="en-GB"/>
        </w:rPr>
        <w:t xml:space="preserve"> to test for isolation by distance. The table shows slope value (Slope), the correlation coefficient (</w:t>
      </w:r>
      <w:proofErr w:type="spellStart"/>
      <w:r w:rsidRPr="00CC1C3F">
        <w:rPr>
          <w:rFonts w:ascii="Times New Roman" w:hAnsi="Times New Roman"/>
          <w:i/>
          <w:sz w:val="24"/>
          <w:szCs w:val="24"/>
          <w:lang w:val="en-GB"/>
        </w:rPr>
        <w:t>R</w:t>
      </w:r>
      <w:r w:rsidRPr="00CC1C3F">
        <w:rPr>
          <w:rFonts w:ascii="Times New Roman" w:hAnsi="Times New Roman"/>
          <w:sz w:val="24"/>
          <w:szCs w:val="24"/>
          <w:vertAlign w:val="subscript"/>
          <w:lang w:val="en-GB"/>
        </w:rPr>
        <w:t>xy</w:t>
      </w:r>
      <w:proofErr w:type="spellEnd"/>
      <w:r w:rsidRPr="00CC1C3F">
        <w:rPr>
          <w:rFonts w:ascii="Times New Roman" w:hAnsi="Times New Roman"/>
          <w:sz w:val="24"/>
          <w:szCs w:val="24"/>
          <w:lang w:val="en-GB"/>
        </w:rPr>
        <w:t xml:space="preserve">), and the probability of positive autocorrelation (p; </w:t>
      </w:r>
      <w:proofErr w:type="gramStart"/>
      <w:r w:rsidRPr="00CC1C3F">
        <w:rPr>
          <w:rFonts w:ascii="Times New Roman" w:hAnsi="Times New Roman"/>
          <w:sz w:val="24"/>
          <w:szCs w:val="24"/>
          <w:lang w:val="en-GB"/>
        </w:rPr>
        <w:t>P(</w:t>
      </w:r>
      <w:proofErr w:type="gramEnd"/>
      <w:r w:rsidRPr="00CC1C3F">
        <w:rPr>
          <w:rFonts w:ascii="Times New Roman" w:hAnsi="Times New Roman"/>
          <w:sz w:val="24"/>
          <w:szCs w:val="24"/>
          <w:lang w:val="en-GB"/>
        </w:rPr>
        <w:t xml:space="preserve">random&gt;=data)) for six </w:t>
      </w:r>
      <w:r w:rsidRPr="00CC1C3F">
        <w:rPr>
          <w:rFonts w:ascii="Times New Roman" w:hAnsi="Times New Roman"/>
          <w:i/>
          <w:sz w:val="24"/>
          <w:szCs w:val="24"/>
          <w:lang w:val="en-GB"/>
        </w:rPr>
        <w:t xml:space="preserve">Sphagnum </w:t>
      </w:r>
      <w:r w:rsidRPr="00CC1C3F">
        <w:rPr>
          <w:rFonts w:ascii="Times New Roman" w:hAnsi="Times New Roman"/>
          <w:sz w:val="24"/>
          <w:szCs w:val="24"/>
          <w:lang w:val="en-GB"/>
        </w:rPr>
        <w:t>species and six regional groups occurring across ocean or land, and the total distribution.</w:t>
      </w:r>
    </w:p>
    <w:tbl>
      <w:tblPr>
        <w:tblW w:w="11836"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60"/>
        <w:gridCol w:w="692"/>
        <w:gridCol w:w="709"/>
        <w:gridCol w:w="708"/>
        <w:gridCol w:w="709"/>
        <w:gridCol w:w="709"/>
        <w:gridCol w:w="696"/>
        <w:gridCol w:w="721"/>
        <w:gridCol w:w="567"/>
        <w:gridCol w:w="142"/>
        <w:gridCol w:w="567"/>
        <w:gridCol w:w="687"/>
        <w:gridCol w:w="589"/>
        <w:gridCol w:w="709"/>
        <w:gridCol w:w="283"/>
        <w:gridCol w:w="404"/>
        <w:gridCol w:w="588"/>
        <w:gridCol w:w="696"/>
      </w:tblGrid>
      <w:tr w:rsidR="00B93008" w:rsidRPr="00CC1C3F" w14:paraId="5B647243" w14:textId="77777777" w:rsidTr="00F2408B">
        <w:trPr>
          <w:trHeight w:val="315"/>
        </w:trPr>
        <w:tc>
          <w:tcPr>
            <w:tcW w:w="1860" w:type="dxa"/>
            <w:vMerge w:val="restart"/>
            <w:tcBorders>
              <w:top w:val="single" w:sz="4" w:space="0" w:color="auto"/>
              <w:bottom w:val="nil"/>
            </w:tcBorders>
            <w:shd w:val="clear" w:color="auto" w:fill="auto"/>
            <w:noWrap/>
            <w:vAlign w:val="center"/>
            <w:hideMark/>
          </w:tcPr>
          <w:p w14:paraId="3ACFEF5C" w14:textId="77777777" w:rsidR="00B93008" w:rsidRPr="00CC1C3F" w:rsidRDefault="00B93008" w:rsidP="00C80268">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Species</w:t>
            </w:r>
          </w:p>
        </w:tc>
        <w:tc>
          <w:tcPr>
            <w:tcW w:w="4223" w:type="dxa"/>
            <w:gridSpan w:val="6"/>
            <w:tcBorders>
              <w:top w:val="single" w:sz="4" w:space="0" w:color="auto"/>
              <w:bottom w:val="nil"/>
            </w:tcBorders>
            <w:shd w:val="clear" w:color="auto" w:fill="auto"/>
            <w:noWrap/>
            <w:vAlign w:val="center"/>
            <w:hideMark/>
          </w:tcPr>
          <w:p w14:paraId="561E6A32"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Ocean</w:t>
            </w:r>
          </w:p>
        </w:tc>
        <w:tc>
          <w:tcPr>
            <w:tcW w:w="4265" w:type="dxa"/>
            <w:gridSpan w:val="8"/>
            <w:tcBorders>
              <w:top w:val="single" w:sz="4" w:space="0" w:color="auto"/>
              <w:bottom w:val="nil"/>
            </w:tcBorders>
            <w:shd w:val="clear" w:color="auto" w:fill="auto"/>
            <w:noWrap/>
            <w:vAlign w:val="center"/>
            <w:hideMark/>
          </w:tcPr>
          <w:p w14:paraId="67DCEED5"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Landmasses</w:t>
            </w:r>
          </w:p>
        </w:tc>
        <w:tc>
          <w:tcPr>
            <w:tcW w:w="1488" w:type="dxa"/>
            <w:gridSpan w:val="3"/>
            <w:tcBorders>
              <w:top w:val="single" w:sz="4" w:space="0" w:color="auto"/>
              <w:bottom w:val="nil"/>
            </w:tcBorders>
            <w:shd w:val="clear" w:color="auto" w:fill="auto"/>
            <w:noWrap/>
            <w:vAlign w:val="center"/>
            <w:hideMark/>
          </w:tcPr>
          <w:p w14:paraId="21C34616"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r>
      <w:tr w:rsidR="00B93008" w:rsidRPr="00CC1C3F" w14:paraId="0EE62B13" w14:textId="77777777" w:rsidTr="00F2408B">
        <w:trPr>
          <w:trHeight w:val="315"/>
        </w:trPr>
        <w:tc>
          <w:tcPr>
            <w:tcW w:w="1860" w:type="dxa"/>
            <w:vMerge/>
            <w:tcBorders>
              <w:top w:val="nil"/>
              <w:bottom w:val="nil"/>
            </w:tcBorders>
            <w:vAlign w:val="center"/>
            <w:hideMark/>
          </w:tcPr>
          <w:p w14:paraId="37805DFD" w14:textId="77777777" w:rsidR="00B93008" w:rsidRPr="00CC1C3F" w:rsidRDefault="00B93008" w:rsidP="00C80268">
            <w:pPr>
              <w:spacing w:after="0" w:line="240" w:lineRule="auto"/>
              <w:rPr>
                <w:rFonts w:ascii="Times New Roman" w:eastAsia="Times New Roman" w:hAnsi="Times New Roman"/>
                <w:color w:val="000000"/>
                <w:sz w:val="24"/>
                <w:szCs w:val="24"/>
                <w:lang w:val="en-GB" w:eastAsia="nb-NO"/>
              </w:rPr>
            </w:pPr>
          </w:p>
        </w:tc>
        <w:tc>
          <w:tcPr>
            <w:tcW w:w="2109" w:type="dxa"/>
            <w:gridSpan w:val="3"/>
            <w:tcBorders>
              <w:top w:val="nil"/>
              <w:bottom w:val="nil"/>
            </w:tcBorders>
            <w:shd w:val="clear" w:color="auto" w:fill="auto"/>
            <w:noWrap/>
            <w:vAlign w:val="center"/>
            <w:hideMark/>
          </w:tcPr>
          <w:p w14:paraId="52A29118"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Atlantic</w:t>
            </w:r>
          </w:p>
        </w:tc>
        <w:tc>
          <w:tcPr>
            <w:tcW w:w="2114" w:type="dxa"/>
            <w:gridSpan w:val="3"/>
            <w:tcBorders>
              <w:top w:val="nil"/>
              <w:bottom w:val="nil"/>
            </w:tcBorders>
            <w:shd w:val="clear" w:color="auto" w:fill="auto"/>
            <w:noWrap/>
            <w:vAlign w:val="center"/>
            <w:hideMark/>
          </w:tcPr>
          <w:p w14:paraId="41A52BEC"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Pacific</w:t>
            </w:r>
          </w:p>
        </w:tc>
        <w:tc>
          <w:tcPr>
            <w:tcW w:w="1430" w:type="dxa"/>
            <w:gridSpan w:val="3"/>
            <w:tcBorders>
              <w:top w:val="nil"/>
              <w:bottom w:val="nil"/>
            </w:tcBorders>
            <w:shd w:val="clear" w:color="auto" w:fill="auto"/>
            <w:noWrap/>
            <w:vAlign w:val="center"/>
            <w:hideMark/>
          </w:tcPr>
          <w:p w14:paraId="7892CD47"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Eurasia</w:t>
            </w:r>
          </w:p>
        </w:tc>
        <w:tc>
          <w:tcPr>
            <w:tcW w:w="2835" w:type="dxa"/>
            <w:gridSpan w:val="5"/>
            <w:tcBorders>
              <w:top w:val="nil"/>
              <w:bottom w:val="nil"/>
            </w:tcBorders>
            <w:shd w:val="clear" w:color="auto" w:fill="auto"/>
            <w:noWrap/>
            <w:vAlign w:val="center"/>
            <w:hideMark/>
          </w:tcPr>
          <w:p w14:paraId="32DA271D"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North America</w:t>
            </w:r>
          </w:p>
        </w:tc>
        <w:tc>
          <w:tcPr>
            <w:tcW w:w="1488" w:type="dxa"/>
            <w:gridSpan w:val="3"/>
            <w:tcBorders>
              <w:top w:val="nil"/>
              <w:bottom w:val="nil"/>
            </w:tcBorders>
            <w:shd w:val="clear" w:color="auto" w:fill="auto"/>
            <w:noWrap/>
            <w:vAlign w:val="center"/>
            <w:hideMark/>
          </w:tcPr>
          <w:p w14:paraId="761B42FF"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Total</w:t>
            </w:r>
          </w:p>
        </w:tc>
      </w:tr>
      <w:tr w:rsidR="00B93008" w:rsidRPr="00CC1C3F" w14:paraId="17692F08" w14:textId="77777777" w:rsidTr="00F2408B">
        <w:trPr>
          <w:trHeight w:val="315"/>
        </w:trPr>
        <w:tc>
          <w:tcPr>
            <w:tcW w:w="1860" w:type="dxa"/>
            <w:vMerge/>
            <w:tcBorders>
              <w:top w:val="nil"/>
              <w:bottom w:val="single" w:sz="4" w:space="0" w:color="auto"/>
            </w:tcBorders>
            <w:vAlign w:val="center"/>
            <w:hideMark/>
          </w:tcPr>
          <w:p w14:paraId="2F0F23E3" w14:textId="77777777" w:rsidR="00B93008" w:rsidRPr="00CC1C3F" w:rsidRDefault="00B93008" w:rsidP="00C80268">
            <w:pPr>
              <w:spacing w:after="0" w:line="240" w:lineRule="auto"/>
              <w:rPr>
                <w:rFonts w:ascii="Times New Roman" w:eastAsia="Times New Roman" w:hAnsi="Times New Roman"/>
                <w:color w:val="000000"/>
                <w:sz w:val="24"/>
                <w:szCs w:val="24"/>
                <w:lang w:val="en-GB" w:eastAsia="nb-NO"/>
              </w:rPr>
            </w:pPr>
          </w:p>
        </w:tc>
        <w:tc>
          <w:tcPr>
            <w:tcW w:w="692" w:type="dxa"/>
            <w:tcBorders>
              <w:top w:val="nil"/>
              <w:bottom w:val="single" w:sz="4" w:space="0" w:color="auto"/>
            </w:tcBorders>
            <w:shd w:val="clear" w:color="auto" w:fill="auto"/>
            <w:noWrap/>
            <w:vAlign w:val="center"/>
            <w:hideMark/>
          </w:tcPr>
          <w:p w14:paraId="72E086D7"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Slope</w:t>
            </w:r>
          </w:p>
        </w:tc>
        <w:tc>
          <w:tcPr>
            <w:tcW w:w="709" w:type="dxa"/>
            <w:tcBorders>
              <w:top w:val="nil"/>
              <w:bottom w:val="single" w:sz="4" w:space="0" w:color="auto"/>
            </w:tcBorders>
            <w:shd w:val="clear" w:color="auto" w:fill="auto"/>
            <w:noWrap/>
            <w:vAlign w:val="center"/>
            <w:hideMark/>
          </w:tcPr>
          <w:p w14:paraId="2AA1DBF8"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Rxy</w:t>
            </w:r>
            <w:proofErr w:type="spellEnd"/>
          </w:p>
        </w:tc>
        <w:tc>
          <w:tcPr>
            <w:tcW w:w="708" w:type="dxa"/>
            <w:tcBorders>
              <w:top w:val="nil"/>
              <w:bottom w:val="single" w:sz="4" w:space="0" w:color="auto"/>
            </w:tcBorders>
            <w:shd w:val="clear" w:color="auto" w:fill="auto"/>
            <w:noWrap/>
            <w:vAlign w:val="center"/>
            <w:hideMark/>
          </w:tcPr>
          <w:p w14:paraId="1E80884C"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p</w:t>
            </w:r>
          </w:p>
        </w:tc>
        <w:tc>
          <w:tcPr>
            <w:tcW w:w="709" w:type="dxa"/>
            <w:tcBorders>
              <w:top w:val="nil"/>
              <w:bottom w:val="single" w:sz="4" w:space="0" w:color="auto"/>
            </w:tcBorders>
            <w:shd w:val="clear" w:color="auto" w:fill="auto"/>
            <w:noWrap/>
            <w:vAlign w:val="center"/>
            <w:hideMark/>
          </w:tcPr>
          <w:p w14:paraId="43F97EDC"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Slope</w:t>
            </w:r>
          </w:p>
        </w:tc>
        <w:tc>
          <w:tcPr>
            <w:tcW w:w="709" w:type="dxa"/>
            <w:tcBorders>
              <w:top w:val="nil"/>
              <w:bottom w:val="single" w:sz="4" w:space="0" w:color="auto"/>
            </w:tcBorders>
            <w:shd w:val="clear" w:color="auto" w:fill="auto"/>
            <w:noWrap/>
            <w:vAlign w:val="center"/>
            <w:hideMark/>
          </w:tcPr>
          <w:p w14:paraId="5584A10D"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Rxy</w:t>
            </w:r>
            <w:proofErr w:type="spellEnd"/>
          </w:p>
        </w:tc>
        <w:tc>
          <w:tcPr>
            <w:tcW w:w="696" w:type="dxa"/>
            <w:tcBorders>
              <w:top w:val="nil"/>
              <w:bottom w:val="single" w:sz="4" w:space="0" w:color="auto"/>
            </w:tcBorders>
            <w:shd w:val="clear" w:color="auto" w:fill="auto"/>
            <w:noWrap/>
            <w:vAlign w:val="center"/>
            <w:hideMark/>
          </w:tcPr>
          <w:p w14:paraId="5C235579"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p</w:t>
            </w:r>
          </w:p>
        </w:tc>
        <w:tc>
          <w:tcPr>
            <w:tcW w:w="721" w:type="dxa"/>
            <w:tcBorders>
              <w:top w:val="nil"/>
              <w:bottom w:val="single" w:sz="4" w:space="0" w:color="auto"/>
            </w:tcBorders>
            <w:shd w:val="clear" w:color="auto" w:fill="auto"/>
            <w:noWrap/>
            <w:vAlign w:val="center"/>
            <w:hideMark/>
          </w:tcPr>
          <w:p w14:paraId="5292F66C"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Slope</w:t>
            </w:r>
          </w:p>
        </w:tc>
        <w:tc>
          <w:tcPr>
            <w:tcW w:w="567" w:type="dxa"/>
            <w:tcBorders>
              <w:top w:val="nil"/>
              <w:bottom w:val="single" w:sz="4" w:space="0" w:color="auto"/>
            </w:tcBorders>
            <w:shd w:val="clear" w:color="auto" w:fill="auto"/>
            <w:noWrap/>
            <w:vAlign w:val="center"/>
            <w:hideMark/>
          </w:tcPr>
          <w:p w14:paraId="6B04638D"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Rxy</w:t>
            </w:r>
            <w:proofErr w:type="spellEnd"/>
          </w:p>
        </w:tc>
        <w:tc>
          <w:tcPr>
            <w:tcW w:w="709" w:type="dxa"/>
            <w:gridSpan w:val="2"/>
            <w:tcBorders>
              <w:top w:val="nil"/>
              <w:bottom w:val="single" w:sz="4" w:space="0" w:color="auto"/>
            </w:tcBorders>
            <w:shd w:val="clear" w:color="auto" w:fill="auto"/>
            <w:noWrap/>
            <w:vAlign w:val="center"/>
            <w:hideMark/>
          </w:tcPr>
          <w:p w14:paraId="226BFBA8"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p</w:t>
            </w:r>
          </w:p>
        </w:tc>
        <w:tc>
          <w:tcPr>
            <w:tcW w:w="687" w:type="dxa"/>
            <w:tcBorders>
              <w:top w:val="nil"/>
              <w:bottom w:val="single" w:sz="4" w:space="0" w:color="auto"/>
            </w:tcBorders>
            <w:shd w:val="clear" w:color="auto" w:fill="auto"/>
            <w:noWrap/>
            <w:vAlign w:val="center"/>
            <w:hideMark/>
          </w:tcPr>
          <w:p w14:paraId="23A21102"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Slope</w:t>
            </w:r>
          </w:p>
        </w:tc>
        <w:tc>
          <w:tcPr>
            <w:tcW w:w="589" w:type="dxa"/>
            <w:tcBorders>
              <w:top w:val="nil"/>
              <w:bottom w:val="single" w:sz="4" w:space="0" w:color="auto"/>
            </w:tcBorders>
            <w:shd w:val="clear" w:color="auto" w:fill="auto"/>
            <w:noWrap/>
            <w:vAlign w:val="center"/>
            <w:hideMark/>
          </w:tcPr>
          <w:p w14:paraId="1B733D50"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Rxy</w:t>
            </w:r>
            <w:proofErr w:type="spellEnd"/>
          </w:p>
        </w:tc>
        <w:tc>
          <w:tcPr>
            <w:tcW w:w="709" w:type="dxa"/>
            <w:tcBorders>
              <w:top w:val="nil"/>
              <w:bottom w:val="single" w:sz="4" w:space="0" w:color="auto"/>
            </w:tcBorders>
            <w:shd w:val="clear" w:color="auto" w:fill="auto"/>
            <w:noWrap/>
            <w:vAlign w:val="center"/>
            <w:hideMark/>
          </w:tcPr>
          <w:p w14:paraId="2F03F9C2"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p</w:t>
            </w:r>
          </w:p>
        </w:tc>
        <w:tc>
          <w:tcPr>
            <w:tcW w:w="687" w:type="dxa"/>
            <w:gridSpan w:val="2"/>
            <w:tcBorders>
              <w:top w:val="nil"/>
              <w:bottom w:val="single" w:sz="4" w:space="0" w:color="auto"/>
            </w:tcBorders>
            <w:shd w:val="clear" w:color="auto" w:fill="auto"/>
            <w:noWrap/>
            <w:vAlign w:val="center"/>
            <w:hideMark/>
          </w:tcPr>
          <w:p w14:paraId="46915D32"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Slope</w:t>
            </w:r>
          </w:p>
        </w:tc>
        <w:tc>
          <w:tcPr>
            <w:tcW w:w="588" w:type="dxa"/>
            <w:tcBorders>
              <w:top w:val="nil"/>
              <w:bottom w:val="single" w:sz="4" w:space="0" w:color="auto"/>
            </w:tcBorders>
            <w:shd w:val="clear" w:color="auto" w:fill="auto"/>
            <w:noWrap/>
            <w:vAlign w:val="center"/>
            <w:hideMark/>
          </w:tcPr>
          <w:p w14:paraId="51B11936"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roofErr w:type="spellStart"/>
            <w:r w:rsidRPr="00CC1C3F">
              <w:rPr>
                <w:rFonts w:ascii="Times New Roman" w:eastAsia="Times New Roman" w:hAnsi="Times New Roman"/>
                <w:color w:val="000000"/>
                <w:sz w:val="24"/>
                <w:szCs w:val="24"/>
                <w:lang w:val="en-GB" w:eastAsia="nb-NO"/>
              </w:rPr>
              <w:t>Rxy</w:t>
            </w:r>
            <w:proofErr w:type="spellEnd"/>
          </w:p>
        </w:tc>
        <w:tc>
          <w:tcPr>
            <w:tcW w:w="496" w:type="dxa"/>
            <w:tcBorders>
              <w:top w:val="nil"/>
              <w:bottom w:val="single" w:sz="4" w:space="0" w:color="auto"/>
            </w:tcBorders>
            <w:shd w:val="clear" w:color="auto" w:fill="auto"/>
            <w:noWrap/>
            <w:vAlign w:val="center"/>
            <w:hideMark/>
          </w:tcPr>
          <w:p w14:paraId="1221027D"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p</w:t>
            </w:r>
          </w:p>
        </w:tc>
      </w:tr>
      <w:tr w:rsidR="00B93008" w:rsidRPr="00CC1C3F" w14:paraId="11295606" w14:textId="77777777" w:rsidTr="00F2408B">
        <w:trPr>
          <w:trHeight w:val="300"/>
        </w:trPr>
        <w:tc>
          <w:tcPr>
            <w:tcW w:w="1860" w:type="dxa"/>
            <w:tcBorders>
              <w:top w:val="single" w:sz="4" w:space="0" w:color="auto"/>
            </w:tcBorders>
            <w:shd w:val="clear" w:color="auto" w:fill="auto"/>
            <w:noWrap/>
            <w:vAlign w:val="center"/>
            <w:hideMark/>
          </w:tcPr>
          <w:p w14:paraId="393E1388"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c>
          <w:tcPr>
            <w:tcW w:w="692" w:type="dxa"/>
            <w:tcBorders>
              <w:top w:val="single" w:sz="4" w:space="0" w:color="auto"/>
            </w:tcBorders>
            <w:shd w:val="clear" w:color="auto" w:fill="auto"/>
            <w:noWrap/>
            <w:vAlign w:val="center"/>
            <w:hideMark/>
          </w:tcPr>
          <w:p w14:paraId="1D802924" w14:textId="77777777" w:rsidR="00B93008" w:rsidRPr="00CC1C3F" w:rsidRDefault="00B93008" w:rsidP="00C80268">
            <w:pPr>
              <w:spacing w:after="0" w:line="240" w:lineRule="auto"/>
              <w:rPr>
                <w:rFonts w:ascii="Times New Roman" w:eastAsia="Times New Roman" w:hAnsi="Times New Roman"/>
                <w:sz w:val="20"/>
                <w:szCs w:val="20"/>
                <w:lang w:val="en-GB" w:eastAsia="nb-NO"/>
              </w:rPr>
            </w:pPr>
          </w:p>
        </w:tc>
        <w:tc>
          <w:tcPr>
            <w:tcW w:w="709" w:type="dxa"/>
            <w:tcBorders>
              <w:top w:val="single" w:sz="4" w:space="0" w:color="auto"/>
            </w:tcBorders>
            <w:shd w:val="clear" w:color="auto" w:fill="auto"/>
            <w:noWrap/>
            <w:vAlign w:val="center"/>
            <w:hideMark/>
          </w:tcPr>
          <w:p w14:paraId="58B710A9"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708" w:type="dxa"/>
            <w:tcBorders>
              <w:top w:val="single" w:sz="4" w:space="0" w:color="auto"/>
            </w:tcBorders>
            <w:shd w:val="clear" w:color="auto" w:fill="auto"/>
            <w:noWrap/>
            <w:vAlign w:val="center"/>
            <w:hideMark/>
          </w:tcPr>
          <w:p w14:paraId="02070149"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709" w:type="dxa"/>
            <w:tcBorders>
              <w:top w:val="single" w:sz="4" w:space="0" w:color="auto"/>
            </w:tcBorders>
            <w:shd w:val="clear" w:color="auto" w:fill="auto"/>
            <w:noWrap/>
            <w:vAlign w:val="center"/>
            <w:hideMark/>
          </w:tcPr>
          <w:p w14:paraId="61C8F17C"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709" w:type="dxa"/>
            <w:tcBorders>
              <w:top w:val="single" w:sz="4" w:space="0" w:color="auto"/>
            </w:tcBorders>
            <w:shd w:val="clear" w:color="auto" w:fill="auto"/>
            <w:noWrap/>
            <w:vAlign w:val="center"/>
            <w:hideMark/>
          </w:tcPr>
          <w:p w14:paraId="74E50314"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696" w:type="dxa"/>
            <w:tcBorders>
              <w:top w:val="single" w:sz="4" w:space="0" w:color="auto"/>
            </w:tcBorders>
            <w:shd w:val="clear" w:color="auto" w:fill="auto"/>
            <w:noWrap/>
            <w:vAlign w:val="center"/>
            <w:hideMark/>
          </w:tcPr>
          <w:p w14:paraId="10B40FBA"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721" w:type="dxa"/>
            <w:tcBorders>
              <w:top w:val="single" w:sz="4" w:space="0" w:color="auto"/>
            </w:tcBorders>
            <w:shd w:val="clear" w:color="auto" w:fill="auto"/>
            <w:noWrap/>
            <w:vAlign w:val="center"/>
            <w:hideMark/>
          </w:tcPr>
          <w:p w14:paraId="66CC16FA"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567" w:type="dxa"/>
            <w:tcBorders>
              <w:top w:val="single" w:sz="4" w:space="0" w:color="auto"/>
            </w:tcBorders>
            <w:shd w:val="clear" w:color="auto" w:fill="auto"/>
            <w:noWrap/>
            <w:vAlign w:val="center"/>
            <w:hideMark/>
          </w:tcPr>
          <w:p w14:paraId="3E9A6ECE"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709" w:type="dxa"/>
            <w:gridSpan w:val="2"/>
            <w:tcBorders>
              <w:top w:val="single" w:sz="4" w:space="0" w:color="auto"/>
            </w:tcBorders>
            <w:shd w:val="clear" w:color="auto" w:fill="auto"/>
            <w:noWrap/>
            <w:vAlign w:val="center"/>
            <w:hideMark/>
          </w:tcPr>
          <w:p w14:paraId="4599A396"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687" w:type="dxa"/>
            <w:tcBorders>
              <w:top w:val="single" w:sz="4" w:space="0" w:color="auto"/>
            </w:tcBorders>
            <w:shd w:val="clear" w:color="auto" w:fill="auto"/>
            <w:noWrap/>
            <w:vAlign w:val="center"/>
            <w:hideMark/>
          </w:tcPr>
          <w:p w14:paraId="322587A9"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589" w:type="dxa"/>
            <w:tcBorders>
              <w:top w:val="single" w:sz="4" w:space="0" w:color="auto"/>
            </w:tcBorders>
            <w:shd w:val="clear" w:color="auto" w:fill="auto"/>
            <w:noWrap/>
            <w:vAlign w:val="center"/>
            <w:hideMark/>
          </w:tcPr>
          <w:p w14:paraId="64D233E3"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709" w:type="dxa"/>
            <w:tcBorders>
              <w:top w:val="single" w:sz="4" w:space="0" w:color="auto"/>
            </w:tcBorders>
            <w:shd w:val="clear" w:color="auto" w:fill="auto"/>
            <w:noWrap/>
            <w:vAlign w:val="center"/>
            <w:hideMark/>
          </w:tcPr>
          <w:p w14:paraId="6F1D6EF8"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687" w:type="dxa"/>
            <w:gridSpan w:val="2"/>
            <w:tcBorders>
              <w:top w:val="single" w:sz="4" w:space="0" w:color="auto"/>
            </w:tcBorders>
            <w:shd w:val="clear" w:color="auto" w:fill="auto"/>
            <w:noWrap/>
            <w:vAlign w:val="center"/>
            <w:hideMark/>
          </w:tcPr>
          <w:p w14:paraId="57370253"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588" w:type="dxa"/>
            <w:tcBorders>
              <w:top w:val="single" w:sz="4" w:space="0" w:color="auto"/>
            </w:tcBorders>
            <w:shd w:val="clear" w:color="auto" w:fill="auto"/>
            <w:noWrap/>
            <w:vAlign w:val="center"/>
            <w:hideMark/>
          </w:tcPr>
          <w:p w14:paraId="74610915"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496" w:type="dxa"/>
            <w:tcBorders>
              <w:top w:val="single" w:sz="4" w:space="0" w:color="auto"/>
            </w:tcBorders>
            <w:shd w:val="clear" w:color="auto" w:fill="auto"/>
            <w:noWrap/>
            <w:vAlign w:val="center"/>
            <w:hideMark/>
          </w:tcPr>
          <w:p w14:paraId="49A67027"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r>
      <w:tr w:rsidR="00B93008" w:rsidRPr="00CC1C3F" w14:paraId="3D70C219" w14:textId="77777777" w:rsidTr="00F2408B">
        <w:trPr>
          <w:trHeight w:val="315"/>
        </w:trPr>
        <w:tc>
          <w:tcPr>
            <w:tcW w:w="1860" w:type="dxa"/>
            <w:shd w:val="clear" w:color="auto" w:fill="auto"/>
            <w:noWrap/>
            <w:vAlign w:val="center"/>
            <w:hideMark/>
          </w:tcPr>
          <w:p w14:paraId="79D5CD16" w14:textId="77777777" w:rsidR="00B93008" w:rsidRPr="00CC1C3F" w:rsidRDefault="00B93008" w:rsidP="00C80268">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angustifolium</w:t>
            </w:r>
            <w:proofErr w:type="spellEnd"/>
          </w:p>
        </w:tc>
        <w:tc>
          <w:tcPr>
            <w:tcW w:w="692" w:type="dxa"/>
            <w:shd w:val="clear" w:color="auto" w:fill="auto"/>
            <w:noWrap/>
            <w:vAlign w:val="center"/>
            <w:hideMark/>
          </w:tcPr>
          <w:p w14:paraId="1A29CBF1"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0.77</w:t>
            </w:r>
          </w:p>
        </w:tc>
        <w:tc>
          <w:tcPr>
            <w:tcW w:w="709" w:type="dxa"/>
            <w:shd w:val="clear" w:color="auto" w:fill="auto"/>
            <w:noWrap/>
            <w:vAlign w:val="center"/>
            <w:hideMark/>
          </w:tcPr>
          <w:p w14:paraId="50819545"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0.18</w:t>
            </w:r>
          </w:p>
        </w:tc>
        <w:tc>
          <w:tcPr>
            <w:tcW w:w="708" w:type="dxa"/>
            <w:shd w:val="clear" w:color="auto" w:fill="auto"/>
            <w:noWrap/>
            <w:vAlign w:val="center"/>
            <w:hideMark/>
          </w:tcPr>
          <w:p w14:paraId="1648652A"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&lt;0.01</w:t>
            </w:r>
          </w:p>
        </w:tc>
        <w:tc>
          <w:tcPr>
            <w:tcW w:w="709" w:type="dxa"/>
            <w:shd w:val="clear" w:color="auto" w:fill="auto"/>
            <w:noWrap/>
            <w:vAlign w:val="center"/>
            <w:hideMark/>
          </w:tcPr>
          <w:p w14:paraId="725DC1B7"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1.97</w:t>
            </w:r>
          </w:p>
        </w:tc>
        <w:tc>
          <w:tcPr>
            <w:tcW w:w="709" w:type="dxa"/>
            <w:shd w:val="clear" w:color="auto" w:fill="auto"/>
            <w:noWrap/>
            <w:vAlign w:val="center"/>
            <w:hideMark/>
          </w:tcPr>
          <w:p w14:paraId="11DD71EF"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0.51</w:t>
            </w:r>
          </w:p>
        </w:tc>
        <w:tc>
          <w:tcPr>
            <w:tcW w:w="696" w:type="dxa"/>
            <w:shd w:val="clear" w:color="auto" w:fill="auto"/>
            <w:noWrap/>
            <w:vAlign w:val="center"/>
            <w:hideMark/>
          </w:tcPr>
          <w:p w14:paraId="77689964"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&lt;0.01</w:t>
            </w:r>
          </w:p>
        </w:tc>
        <w:tc>
          <w:tcPr>
            <w:tcW w:w="721" w:type="dxa"/>
            <w:shd w:val="clear" w:color="auto" w:fill="auto"/>
            <w:noWrap/>
            <w:vAlign w:val="center"/>
            <w:hideMark/>
          </w:tcPr>
          <w:p w14:paraId="02D17AAE"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0.48</w:t>
            </w:r>
          </w:p>
        </w:tc>
        <w:tc>
          <w:tcPr>
            <w:tcW w:w="567" w:type="dxa"/>
            <w:shd w:val="clear" w:color="auto" w:fill="auto"/>
            <w:noWrap/>
            <w:vAlign w:val="center"/>
            <w:hideMark/>
          </w:tcPr>
          <w:p w14:paraId="395C27AC"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0.12</w:t>
            </w:r>
          </w:p>
        </w:tc>
        <w:tc>
          <w:tcPr>
            <w:tcW w:w="709" w:type="dxa"/>
            <w:gridSpan w:val="2"/>
            <w:shd w:val="clear" w:color="auto" w:fill="auto"/>
            <w:noWrap/>
            <w:vAlign w:val="center"/>
            <w:hideMark/>
          </w:tcPr>
          <w:p w14:paraId="1F6ACFC0"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&lt;0.01</w:t>
            </w:r>
          </w:p>
        </w:tc>
        <w:tc>
          <w:tcPr>
            <w:tcW w:w="687" w:type="dxa"/>
            <w:shd w:val="clear" w:color="auto" w:fill="auto"/>
            <w:noWrap/>
            <w:vAlign w:val="center"/>
            <w:hideMark/>
          </w:tcPr>
          <w:p w14:paraId="5FB0B032"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1.92</w:t>
            </w:r>
          </w:p>
        </w:tc>
        <w:tc>
          <w:tcPr>
            <w:tcW w:w="589" w:type="dxa"/>
            <w:shd w:val="clear" w:color="auto" w:fill="auto"/>
            <w:noWrap/>
            <w:vAlign w:val="center"/>
            <w:hideMark/>
          </w:tcPr>
          <w:p w14:paraId="186457E4"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0.46</w:t>
            </w:r>
          </w:p>
        </w:tc>
        <w:tc>
          <w:tcPr>
            <w:tcW w:w="709" w:type="dxa"/>
            <w:shd w:val="clear" w:color="auto" w:fill="auto"/>
            <w:noWrap/>
            <w:vAlign w:val="center"/>
            <w:hideMark/>
          </w:tcPr>
          <w:p w14:paraId="5C8C849E"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&lt;0.01</w:t>
            </w:r>
          </w:p>
        </w:tc>
        <w:tc>
          <w:tcPr>
            <w:tcW w:w="687" w:type="dxa"/>
            <w:gridSpan w:val="2"/>
            <w:shd w:val="clear" w:color="auto" w:fill="auto"/>
            <w:noWrap/>
            <w:vAlign w:val="center"/>
            <w:hideMark/>
          </w:tcPr>
          <w:p w14:paraId="15C8837C"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1.08</w:t>
            </w:r>
          </w:p>
        </w:tc>
        <w:tc>
          <w:tcPr>
            <w:tcW w:w="588" w:type="dxa"/>
            <w:shd w:val="clear" w:color="auto" w:fill="auto"/>
            <w:noWrap/>
            <w:vAlign w:val="center"/>
            <w:hideMark/>
          </w:tcPr>
          <w:p w14:paraId="4868D69B"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0.26</w:t>
            </w:r>
          </w:p>
        </w:tc>
        <w:tc>
          <w:tcPr>
            <w:tcW w:w="496" w:type="dxa"/>
            <w:shd w:val="clear" w:color="auto" w:fill="auto"/>
            <w:noWrap/>
            <w:vAlign w:val="center"/>
            <w:hideMark/>
          </w:tcPr>
          <w:p w14:paraId="78FDD8BD"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&lt;0.01</w:t>
            </w:r>
          </w:p>
        </w:tc>
      </w:tr>
      <w:tr w:rsidR="00B93008" w:rsidRPr="00CC1C3F" w14:paraId="05A41ECB" w14:textId="77777777" w:rsidTr="00F2408B">
        <w:trPr>
          <w:trHeight w:val="315"/>
        </w:trPr>
        <w:tc>
          <w:tcPr>
            <w:tcW w:w="1860" w:type="dxa"/>
            <w:shd w:val="clear" w:color="auto" w:fill="auto"/>
            <w:noWrap/>
            <w:vAlign w:val="center"/>
            <w:hideMark/>
          </w:tcPr>
          <w:p w14:paraId="29D3013D" w14:textId="77777777" w:rsidR="00B93008" w:rsidRPr="00CC1C3F" w:rsidRDefault="00B93008" w:rsidP="00C80268">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austinii</w:t>
            </w:r>
            <w:proofErr w:type="spellEnd"/>
          </w:p>
        </w:tc>
        <w:tc>
          <w:tcPr>
            <w:tcW w:w="692" w:type="dxa"/>
            <w:shd w:val="clear" w:color="auto" w:fill="auto"/>
            <w:noWrap/>
            <w:vAlign w:val="center"/>
            <w:hideMark/>
          </w:tcPr>
          <w:p w14:paraId="1EE357EE"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-0.15</w:t>
            </w:r>
          </w:p>
        </w:tc>
        <w:tc>
          <w:tcPr>
            <w:tcW w:w="709" w:type="dxa"/>
            <w:shd w:val="clear" w:color="auto" w:fill="auto"/>
            <w:noWrap/>
            <w:vAlign w:val="center"/>
            <w:hideMark/>
          </w:tcPr>
          <w:p w14:paraId="12B105FA"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-0.16</w:t>
            </w:r>
          </w:p>
        </w:tc>
        <w:tc>
          <w:tcPr>
            <w:tcW w:w="708" w:type="dxa"/>
            <w:shd w:val="clear" w:color="auto" w:fill="auto"/>
            <w:noWrap/>
            <w:vAlign w:val="center"/>
            <w:hideMark/>
          </w:tcPr>
          <w:p w14:paraId="2C3F0A5C"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0.14</w:t>
            </w:r>
          </w:p>
        </w:tc>
        <w:tc>
          <w:tcPr>
            <w:tcW w:w="709" w:type="dxa"/>
            <w:shd w:val="clear" w:color="auto" w:fill="auto"/>
            <w:noWrap/>
            <w:vAlign w:val="center"/>
            <w:hideMark/>
          </w:tcPr>
          <w:p w14:paraId="097D2A4A"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709" w:type="dxa"/>
            <w:shd w:val="clear" w:color="auto" w:fill="auto"/>
            <w:noWrap/>
            <w:vAlign w:val="center"/>
            <w:hideMark/>
          </w:tcPr>
          <w:p w14:paraId="21CC1B92"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696" w:type="dxa"/>
            <w:shd w:val="clear" w:color="auto" w:fill="auto"/>
            <w:noWrap/>
            <w:vAlign w:val="center"/>
            <w:hideMark/>
          </w:tcPr>
          <w:p w14:paraId="2E4A7CD8"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721" w:type="dxa"/>
            <w:shd w:val="clear" w:color="auto" w:fill="auto"/>
            <w:noWrap/>
            <w:vAlign w:val="center"/>
            <w:hideMark/>
          </w:tcPr>
          <w:p w14:paraId="7AA424E9"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567" w:type="dxa"/>
            <w:shd w:val="clear" w:color="auto" w:fill="auto"/>
            <w:noWrap/>
            <w:vAlign w:val="center"/>
            <w:hideMark/>
          </w:tcPr>
          <w:p w14:paraId="0628F290"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709" w:type="dxa"/>
            <w:gridSpan w:val="2"/>
            <w:shd w:val="clear" w:color="auto" w:fill="auto"/>
            <w:noWrap/>
            <w:vAlign w:val="center"/>
            <w:hideMark/>
          </w:tcPr>
          <w:p w14:paraId="6BEE31C9"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687" w:type="dxa"/>
            <w:shd w:val="clear" w:color="auto" w:fill="auto"/>
            <w:noWrap/>
            <w:vAlign w:val="center"/>
            <w:hideMark/>
          </w:tcPr>
          <w:p w14:paraId="2BF8E40E"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589" w:type="dxa"/>
            <w:shd w:val="clear" w:color="auto" w:fill="auto"/>
            <w:noWrap/>
            <w:vAlign w:val="center"/>
            <w:hideMark/>
          </w:tcPr>
          <w:p w14:paraId="0651C6A1"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709" w:type="dxa"/>
            <w:shd w:val="clear" w:color="auto" w:fill="auto"/>
            <w:noWrap/>
            <w:vAlign w:val="center"/>
            <w:hideMark/>
          </w:tcPr>
          <w:p w14:paraId="0A3DC44A"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687" w:type="dxa"/>
            <w:gridSpan w:val="2"/>
            <w:shd w:val="clear" w:color="auto" w:fill="auto"/>
            <w:noWrap/>
            <w:vAlign w:val="center"/>
            <w:hideMark/>
          </w:tcPr>
          <w:p w14:paraId="7EA00E64"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0.07</w:t>
            </w:r>
          </w:p>
        </w:tc>
        <w:tc>
          <w:tcPr>
            <w:tcW w:w="588" w:type="dxa"/>
            <w:shd w:val="clear" w:color="auto" w:fill="auto"/>
            <w:noWrap/>
            <w:vAlign w:val="center"/>
            <w:hideMark/>
          </w:tcPr>
          <w:p w14:paraId="5D55056B"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0.07</w:t>
            </w:r>
          </w:p>
        </w:tc>
        <w:tc>
          <w:tcPr>
            <w:tcW w:w="496" w:type="dxa"/>
            <w:shd w:val="clear" w:color="auto" w:fill="auto"/>
            <w:noWrap/>
            <w:vAlign w:val="center"/>
            <w:hideMark/>
          </w:tcPr>
          <w:p w14:paraId="21BDB3B6"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0.13</w:t>
            </w:r>
          </w:p>
        </w:tc>
      </w:tr>
      <w:tr w:rsidR="00B93008" w:rsidRPr="00CC1C3F" w14:paraId="0EA9A161" w14:textId="77777777" w:rsidTr="00F2408B">
        <w:trPr>
          <w:trHeight w:val="315"/>
        </w:trPr>
        <w:tc>
          <w:tcPr>
            <w:tcW w:w="1860" w:type="dxa"/>
            <w:shd w:val="clear" w:color="auto" w:fill="auto"/>
            <w:noWrap/>
            <w:vAlign w:val="center"/>
            <w:hideMark/>
          </w:tcPr>
          <w:p w14:paraId="043E04C7" w14:textId="77777777" w:rsidR="00B93008" w:rsidRPr="00CC1C3F" w:rsidRDefault="00B93008" w:rsidP="00C80268">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fuscum</w:t>
            </w:r>
            <w:proofErr w:type="spellEnd"/>
          </w:p>
        </w:tc>
        <w:tc>
          <w:tcPr>
            <w:tcW w:w="692" w:type="dxa"/>
            <w:shd w:val="clear" w:color="auto" w:fill="auto"/>
            <w:noWrap/>
            <w:vAlign w:val="center"/>
            <w:hideMark/>
          </w:tcPr>
          <w:p w14:paraId="5A49EE27"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0.88</w:t>
            </w:r>
          </w:p>
        </w:tc>
        <w:tc>
          <w:tcPr>
            <w:tcW w:w="709" w:type="dxa"/>
            <w:shd w:val="clear" w:color="auto" w:fill="auto"/>
            <w:noWrap/>
            <w:vAlign w:val="center"/>
            <w:hideMark/>
          </w:tcPr>
          <w:p w14:paraId="61424048"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0.21</w:t>
            </w:r>
          </w:p>
        </w:tc>
        <w:tc>
          <w:tcPr>
            <w:tcW w:w="708" w:type="dxa"/>
            <w:shd w:val="clear" w:color="auto" w:fill="auto"/>
            <w:noWrap/>
            <w:vAlign w:val="center"/>
            <w:hideMark/>
          </w:tcPr>
          <w:p w14:paraId="45A8FC7F"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&lt;0.01</w:t>
            </w:r>
          </w:p>
        </w:tc>
        <w:tc>
          <w:tcPr>
            <w:tcW w:w="709" w:type="dxa"/>
            <w:shd w:val="clear" w:color="auto" w:fill="auto"/>
            <w:noWrap/>
            <w:vAlign w:val="center"/>
            <w:hideMark/>
          </w:tcPr>
          <w:p w14:paraId="7EEB7504"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1.14</w:t>
            </w:r>
          </w:p>
        </w:tc>
        <w:tc>
          <w:tcPr>
            <w:tcW w:w="709" w:type="dxa"/>
            <w:shd w:val="clear" w:color="auto" w:fill="auto"/>
            <w:noWrap/>
            <w:vAlign w:val="center"/>
            <w:hideMark/>
          </w:tcPr>
          <w:p w14:paraId="29F51556"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0.37</w:t>
            </w:r>
          </w:p>
        </w:tc>
        <w:tc>
          <w:tcPr>
            <w:tcW w:w="696" w:type="dxa"/>
            <w:shd w:val="clear" w:color="auto" w:fill="auto"/>
            <w:noWrap/>
            <w:vAlign w:val="center"/>
            <w:hideMark/>
          </w:tcPr>
          <w:p w14:paraId="3A4059E3"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&lt;0.01</w:t>
            </w:r>
          </w:p>
        </w:tc>
        <w:tc>
          <w:tcPr>
            <w:tcW w:w="721" w:type="dxa"/>
            <w:shd w:val="clear" w:color="auto" w:fill="auto"/>
            <w:noWrap/>
            <w:vAlign w:val="center"/>
            <w:hideMark/>
          </w:tcPr>
          <w:p w14:paraId="51C5248B"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2.40</w:t>
            </w:r>
          </w:p>
        </w:tc>
        <w:tc>
          <w:tcPr>
            <w:tcW w:w="567" w:type="dxa"/>
            <w:shd w:val="clear" w:color="auto" w:fill="auto"/>
            <w:noWrap/>
            <w:vAlign w:val="center"/>
            <w:hideMark/>
          </w:tcPr>
          <w:p w14:paraId="1317C27D"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0.43</w:t>
            </w:r>
          </w:p>
        </w:tc>
        <w:tc>
          <w:tcPr>
            <w:tcW w:w="709" w:type="dxa"/>
            <w:gridSpan w:val="2"/>
            <w:shd w:val="clear" w:color="auto" w:fill="auto"/>
            <w:noWrap/>
            <w:vAlign w:val="center"/>
            <w:hideMark/>
          </w:tcPr>
          <w:p w14:paraId="118CEEA9"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&lt;0.01</w:t>
            </w:r>
          </w:p>
        </w:tc>
        <w:tc>
          <w:tcPr>
            <w:tcW w:w="687" w:type="dxa"/>
            <w:shd w:val="clear" w:color="auto" w:fill="auto"/>
            <w:noWrap/>
            <w:vAlign w:val="center"/>
            <w:hideMark/>
          </w:tcPr>
          <w:p w14:paraId="66AC742D"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0.97</w:t>
            </w:r>
          </w:p>
        </w:tc>
        <w:tc>
          <w:tcPr>
            <w:tcW w:w="589" w:type="dxa"/>
            <w:shd w:val="clear" w:color="auto" w:fill="auto"/>
            <w:noWrap/>
            <w:vAlign w:val="center"/>
            <w:hideMark/>
          </w:tcPr>
          <w:p w14:paraId="00F1D7B1"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0.23</w:t>
            </w:r>
          </w:p>
        </w:tc>
        <w:tc>
          <w:tcPr>
            <w:tcW w:w="709" w:type="dxa"/>
            <w:shd w:val="clear" w:color="auto" w:fill="auto"/>
            <w:noWrap/>
            <w:vAlign w:val="center"/>
            <w:hideMark/>
          </w:tcPr>
          <w:p w14:paraId="58EC3FA5"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&lt;0.01</w:t>
            </w:r>
          </w:p>
        </w:tc>
        <w:tc>
          <w:tcPr>
            <w:tcW w:w="687" w:type="dxa"/>
            <w:gridSpan w:val="2"/>
            <w:shd w:val="clear" w:color="auto" w:fill="auto"/>
            <w:noWrap/>
            <w:vAlign w:val="center"/>
            <w:hideMark/>
          </w:tcPr>
          <w:p w14:paraId="7A528C6F"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1.39</w:t>
            </w:r>
          </w:p>
        </w:tc>
        <w:tc>
          <w:tcPr>
            <w:tcW w:w="588" w:type="dxa"/>
            <w:shd w:val="clear" w:color="auto" w:fill="auto"/>
            <w:noWrap/>
            <w:vAlign w:val="center"/>
            <w:hideMark/>
          </w:tcPr>
          <w:p w14:paraId="4BE26E6B"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0.26</w:t>
            </w:r>
          </w:p>
        </w:tc>
        <w:tc>
          <w:tcPr>
            <w:tcW w:w="496" w:type="dxa"/>
            <w:shd w:val="clear" w:color="auto" w:fill="auto"/>
            <w:noWrap/>
            <w:vAlign w:val="center"/>
            <w:hideMark/>
          </w:tcPr>
          <w:p w14:paraId="48B2CE85"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&lt;0.01</w:t>
            </w:r>
          </w:p>
        </w:tc>
      </w:tr>
      <w:tr w:rsidR="00B93008" w:rsidRPr="00CC1C3F" w14:paraId="0B30E9DA" w14:textId="77777777" w:rsidTr="00F2408B">
        <w:trPr>
          <w:trHeight w:val="315"/>
        </w:trPr>
        <w:tc>
          <w:tcPr>
            <w:tcW w:w="1860" w:type="dxa"/>
            <w:shd w:val="clear" w:color="auto" w:fill="auto"/>
            <w:noWrap/>
            <w:vAlign w:val="center"/>
            <w:hideMark/>
          </w:tcPr>
          <w:p w14:paraId="1CA0D0A5" w14:textId="77777777" w:rsidR="00B93008" w:rsidRPr="00CC1C3F" w:rsidRDefault="00B93008" w:rsidP="00C80268">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quinquefarium</w:t>
            </w:r>
            <w:proofErr w:type="spellEnd"/>
          </w:p>
        </w:tc>
        <w:tc>
          <w:tcPr>
            <w:tcW w:w="692" w:type="dxa"/>
            <w:shd w:val="clear" w:color="auto" w:fill="auto"/>
            <w:noWrap/>
            <w:vAlign w:val="center"/>
            <w:hideMark/>
          </w:tcPr>
          <w:p w14:paraId="60710B94"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1.34</w:t>
            </w:r>
          </w:p>
        </w:tc>
        <w:tc>
          <w:tcPr>
            <w:tcW w:w="709" w:type="dxa"/>
            <w:shd w:val="clear" w:color="auto" w:fill="auto"/>
            <w:noWrap/>
            <w:vAlign w:val="center"/>
            <w:hideMark/>
          </w:tcPr>
          <w:p w14:paraId="6BD60B19"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0.38</w:t>
            </w:r>
          </w:p>
        </w:tc>
        <w:tc>
          <w:tcPr>
            <w:tcW w:w="708" w:type="dxa"/>
            <w:shd w:val="clear" w:color="auto" w:fill="auto"/>
            <w:noWrap/>
            <w:vAlign w:val="center"/>
            <w:hideMark/>
          </w:tcPr>
          <w:p w14:paraId="0D74B239"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&lt;0.01</w:t>
            </w:r>
          </w:p>
        </w:tc>
        <w:tc>
          <w:tcPr>
            <w:tcW w:w="709" w:type="dxa"/>
            <w:shd w:val="clear" w:color="auto" w:fill="auto"/>
            <w:noWrap/>
            <w:vAlign w:val="center"/>
            <w:hideMark/>
          </w:tcPr>
          <w:p w14:paraId="50E5FD29"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709" w:type="dxa"/>
            <w:shd w:val="clear" w:color="auto" w:fill="auto"/>
            <w:noWrap/>
            <w:vAlign w:val="center"/>
            <w:hideMark/>
          </w:tcPr>
          <w:p w14:paraId="222E0089"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696" w:type="dxa"/>
            <w:shd w:val="clear" w:color="auto" w:fill="auto"/>
            <w:noWrap/>
            <w:vAlign w:val="center"/>
            <w:hideMark/>
          </w:tcPr>
          <w:p w14:paraId="59D75E29"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721" w:type="dxa"/>
            <w:shd w:val="clear" w:color="auto" w:fill="auto"/>
            <w:noWrap/>
            <w:vAlign w:val="center"/>
            <w:hideMark/>
          </w:tcPr>
          <w:p w14:paraId="3644354B"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567" w:type="dxa"/>
            <w:shd w:val="clear" w:color="auto" w:fill="auto"/>
            <w:noWrap/>
            <w:vAlign w:val="center"/>
            <w:hideMark/>
          </w:tcPr>
          <w:p w14:paraId="71BD5563"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709" w:type="dxa"/>
            <w:gridSpan w:val="2"/>
            <w:shd w:val="clear" w:color="auto" w:fill="auto"/>
            <w:noWrap/>
            <w:vAlign w:val="center"/>
            <w:hideMark/>
          </w:tcPr>
          <w:p w14:paraId="07819A53"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687" w:type="dxa"/>
            <w:shd w:val="clear" w:color="auto" w:fill="auto"/>
            <w:noWrap/>
            <w:vAlign w:val="center"/>
            <w:hideMark/>
          </w:tcPr>
          <w:p w14:paraId="120A103D"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1.83</w:t>
            </w:r>
          </w:p>
        </w:tc>
        <w:tc>
          <w:tcPr>
            <w:tcW w:w="589" w:type="dxa"/>
            <w:shd w:val="clear" w:color="auto" w:fill="auto"/>
            <w:noWrap/>
            <w:vAlign w:val="center"/>
            <w:hideMark/>
          </w:tcPr>
          <w:p w14:paraId="271D9C79"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0.52</w:t>
            </w:r>
          </w:p>
        </w:tc>
        <w:tc>
          <w:tcPr>
            <w:tcW w:w="709" w:type="dxa"/>
            <w:shd w:val="clear" w:color="auto" w:fill="auto"/>
            <w:noWrap/>
            <w:vAlign w:val="center"/>
            <w:hideMark/>
          </w:tcPr>
          <w:p w14:paraId="36089D28"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&lt;0.01</w:t>
            </w:r>
          </w:p>
        </w:tc>
        <w:tc>
          <w:tcPr>
            <w:tcW w:w="687" w:type="dxa"/>
            <w:gridSpan w:val="2"/>
            <w:shd w:val="clear" w:color="auto" w:fill="auto"/>
            <w:noWrap/>
            <w:vAlign w:val="center"/>
            <w:hideMark/>
          </w:tcPr>
          <w:p w14:paraId="0381E126"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2.51</w:t>
            </w:r>
          </w:p>
        </w:tc>
        <w:tc>
          <w:tcPr>
            <w:tcW w:w="588" w:type="dxa"/>
            <w:shd w:val="clear" w:color="auto" w:fill="auto"/>
            <w:noWrap/>
            <w:vAlign w:val="center"/>
            <w:hideMark/>
          </w:tcPr>
          <w:p w14:paraId="28A72B93"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0.55</w:t>
            </w:r>
          </w:p>
        </w:tc>
        <w:tc>
          <w:tcPr>
            <w:tcW w:w="496" w:type="dxa"/>
            <w:shd w:val="clear" w:color="auto" w:fill="auto"/>
            <w:noWrap/>
            <w:vAlign w:val="center"/>
            <w:hideMark/>
          </w:tcPr>
          <w:p w14:paraId="303F65CB"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&lt;0.01</w:t>
            </w:r>
          </w:p>
        </w:tc>
      </w:tr>
      <w:tr w:rsidR="00B93008" w:rsidRPr="00CC1C3F" w14:paraId="4002A571" w14:textId="77777777" w:rsidTr="00F2408B">
        <w:trPr>
          <w:trHeight w:val="315"/>
        </w:trPr>
        <w:tc>
          <w:tcPr>
            <w:tcW w:w="1860" w:type="dxa"/>
            <w:shd w:val="clear" w:color="auto" w:fill="auto"/>
            <w:noWrap/>
            <w:vAlign w:val="center"/>
            <w:hideMark/>
          </w:tcPr>
          <w:p w14:paraId="6E880026" w14:textId="77777777" w:rsidR="00B93008" w:rsidRPr="00CC1C3F" w:rsidRDefault="00B93008" w:rsidP="00C80268">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rubiginosum</w:t>
            </w:r>
            <w:proofErr w:type="spellEnd"/>
          </w:p>
        </w:tc>
        <w:tc>
          <w:tcPr>
            <w:tcW w:w="692" w:type="dxa"/>
            <w:shd w:val="clear" w:color="auto" w:fill="auto"/>
            <w:noWrap/>
            <w:vAlign w:val="center"/>
            <w:hideMark/>
          </w:tcPr>
          <w:p w14:paraId="727A953B"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709" w:type="dxa"/>
            <w:shd w:val="clear" w:color="auto" w:fill="auto"/>
            <w:noWrap/>
            <w:vAlign w:val="center"/>
            <w:hideMark/>
          </w:tcPr>
          <w:p w14:paraId="63BBFA22"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708" w:type="dxa"/>
            <w:shd w:val="clear" w:color="auto" w:fill="auto"/>
            <w:noWrap/>
            <w:vAlign w:val="center"/>
            <w:hideMark/>
          </w:tcPr>
          <w:p w14:paraId="3D77D460"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709" w:type="dxa"/>
            <w:shd w:val="clear" w:color="auto" w:fill="auto"/>
            <w:noWrap/>
            <w:vAlign w:val="center"/>
            <w:hideMark/>
          </w:tcPr>
          <w:p w14:paraId="391B418A"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0.90</w:t>
            </w:r>
          </w:p>
        </w:tc>
        <w:tc>
          <w:tcPr>
            <w:tcW w:w="709" w:type="dxa"/>
            <w:shd w:val="clear" w:color="auto" w:fill="auto"/>
            <w:noWrap/>
            <w:vAlign w:val="center"/>
            <w:hideMark/>
          </w:tcPr>
          <w:p w14:paraId="65AE1CBA"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0.40</w:t>
            </w:r>
          </w:p>
        </w:tc>
        <w:tc>
          <w:tcPr>
            <w:tcW w:w="696" w:type="dxa"/>
            <w:shd w:val="clear" w:color="auto" w:fill="auto"/>
            <w:noWrap/>
            <w:vAlign w:val="center"/>
            <w:hideMark/>
          </w:tcPr>
          <w:p w14:paraId="6391045A"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&lt;0.01</w:t>
            </w:r>
          </w:p>
        </w:tc>
        <w:tc>
          <w:tcPr>
            <w:tcW w:w="721" w:type="dxa"/>
            <w:shd w:val="clear" w:color="auto" w:fill="auto"/>
            <w:noWrap/>
            <w:vAlign w:val="center"/>
            <w:hideMark/>
          </w:tcPr>
          <w:p w14:paraId="4D60E967"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1.01</w:t>
            </w:r>
          </w:p>
        </w:tc>
        <w:tc>
          <w:tcPr>
            <w:tcW w:w="567" w:type="dxa"/>
            <w:shd w:val="clear" w:color="auto" w:fill="auto"/>
            <w:noWrap/>
            <w:vAlign w:val="center"/>
            <w:hideMark/>
          </w:tcPr>
          <w:p w14:paraId="19E70629"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0.46</w:t>
            </w:r>
          </w:p>
        </w:tc>
        <w:tc>
          <w:tcPr>
            <w:tcW w:w="709" w:type="dxa"/>
            <w:gridSpan w:val="2"/>
            <w:shd w:val="clear" w:color="auto" w:fill="auto"/>
            <w:noWrap/>
            <w:vAlign w:val="center"/>
            <w:hideMark/>
          </w:tcPr>
          <w:p w14:paraId="4EE42265"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&lt;0.01</w:t>
            </w:r>
          </w:p>
        </w:tc>
        <w:tc>
          <w:tcPr>
            <w:tcW w:w="687" w:type="dxa"/>
            <w:shd w:val="clear" w:color="auto" w:fill="auto"/>
            <w:noWrap/>
            <w:vAlign w:val="center"/>
            <w:hideMark/>
          </w:tcPr>
          <w:p w14:paraId="21084BD1"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589" w:type="dxa"/>
            <w:shd w:val="clear" w:color="auto" w:fill="auto"/>
            <w:noWrap/>
            <w:vAlign w:val="center"/>
            <w:hideMark/>
          </w:tcPr>
          <w:p w14:paraId="56516392"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709" w:type="dxa"/>
            <w:shd w:val="clear" w:color="auto" w:fill="auto"/>
            <w:noWrap/>
            <w:vAlign w:val="center"/>
            <w:hideMark/>
          </w:tcPr>
          <w:p w14:paraId="0B65BF4B"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687" w:type="dxa"/>
            <w:gridSpan w:val="2"/>
            <w:shd w:val="clear" w:color="auto" w:fill="auto"/>
            <w:noWrap/>
            <w:vAlign w:val="center"/>
            <w:hideMark/>
          </w:tcPr>
          <w:p w14:paraId="59685F42"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0.86</w:t>
            </w:r>
          </w:p>
        </w:tc>
        <w:tc>
          <w:tcPr>
            <w:tcW w:w="588" w:type="dxa"/>
            <w:shd w:val="clear" w:color="auto" w:fill="auto"/>
            <w:noWrap/>
            <w:vAlign w:val="center"/>
            <w:hideMark/>
          </w:tcPr>
          <w:p w14:paraId="141B5DF7"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0.33</w:t>
            </w:r>
          </w:p>
        </w:tc>
        <w:tc>
          <w:tcPr>
            <w:tcW w:w="496" w:type="dxa"/>
            <w:shd w:val="clear" w:color="auto" w:fill="auto"/>
            <w:noWrap/>
            <w:vAlign w:val="center"/>
            <w:hideMark/>
          </w:tcPr>
          <w:p w14:paraId="78F09149"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&lt;0.01</w:t>
            </w:r>
          </w:p>
        </w:tc>
      </w:tr>
      <w:tr w:rsidR="00B93008" w:rsidRPr="00CC1C3F" w14:paraId="32A95DB1" w14:textId="77777777" w:rsidTr="00F2408B">
        <w:trPr>
          <w:trHeight w:val="315"/>
        </w:trPr>
        <w:tc>
          <w:tcPr>
            <w:tcW w:w="1860" w:type="dxa"/>
            <w:shd w:val="clear" w:color="auto" w:fill="auto"/>
            <w:noWrap/>
            <w:vAlign w:val="center"/>
            <w:hideMark/>
          </w:tcPr>
          <w:p w14:paraId="4091A6B5" w14:textId="77777777" w:rsidR="00B93008" w:rsidRPr="00CC1C3F" w:rsidRDefault="00B93008" w:rsidP="00C80268">
            <w:pPr>
              <w:spacing w:after="0" w:line="240" w:lineRule="auto"/>
              <w:rPr>
                <w:rFonts w:ascii="Times New Roman" w:eastAsia="Times New Roman" w:hAnsi="Times New Roman"/>
                <w:i/>
                <w:iCs/>
                <w:color w:val="000000"/>
                <w:sz w:val="24"/>
                <w:szCs w:val="24"/>
                <w:lang w:val="en-GB" w:eastAsia="nb-NO"/>
              </w:rPr>
            </w:pPr>
            <w:r w:rsidRPr="00CC1C3F">
              <w:rPr>
                <w:rFonts w:ascii="Times New Roman" w:eastAsia="Times New Roman" w:hAnsi="Times New Roman"/>
                <w:i/>
                <w:iCs/>
                <w:color w:val="000000"/>
                <w:sz w:val="24"/>
                <w:szCs w:val="24"/>
                <w:lang w:val="en-GB" w:eastAsia="nb-NO"/>
              </w:rPr>
              <w:t xml:space="preserve">S. </w:t>
            </w:r>
            <w:proofErr w:type="spellStart"/>
            <w:r w:rsidRPr="00CC1C3F">
              <w:rPr>
                <w:rFonts w:ascii="Times New Roman" w:eastAsia="Times New Roman" w:hAnsi="Times New Roman"/>
                <w:i/>
                <w:iCs/>
                <w:color w:val="000000"/>
                <w:sz w:val="24"/>
                <w:szCs w:val="24"/>
                <w:lang w:val="en-GB" w:eastAsia="nb-NO"/>
              </w:rPr>
              <w:t>wulfianum</w:t>
            </w:r>
            <w:proofErr w:type="spellEnd"/>
          </w:p>
        </w:tc>
        <w:tc>
          <w:tcPr>
            <w:tcW w:w="692" w:type="dxa"/>
            <w:shd w:val="clear" w:color="auto" w:fill="auto"/>
            <w:noWrap/>
            <w:vAlign w:val="center"/>
            <w:hideMark/>
          </w:tcPr>
          <w:p w14:paraId="2EB5529C"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0.68</w:t>
            </w:r>
          </w:p>
        </w:tc>
        <w:tc>
          <w:tcPr>
            <w:tcW w:w="709" w:type="dxa"/>
            <w:shd w:val="clear" w:color="auto" w:fill="auto"/>
            <w:noWrap/>
            <w:vAlign w:val="center"/>
            <w:hideMark/>
          </w:tcPr>
          <w:p w14:paraId="7D2EF0E0"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0.17</w:t>
            </w:r>
          </w:p>
        </w:tc>
        <w:tc>
          <w:tcPr>
            <w:tcW w:w="708" w:type="dxa"/>
            <w:shd w:val="clear" w:color="auto" w:fill="auto"/>
            <w:noWrap/>
            <w:vAlign w:val="center"/>
            <w:hideMark/>
          </w:tcPr>
          <w:p w14:paraId="0CDBC926"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&lt;0.01</w:t>
            </w:r>
          </w:p>
        </w:tc>
        <w:tc>
          <w:tcPr>
            <w:tcW w:w="709" w:type="dxa"/>
            <w:shd w:val="clear" w:color="auto" w:fill="auto"/>
            <w:noWrap/>
            <w:vAlign w:val="center"/>
            <w:hideMark/>
          </w:tcPr>
          <w:p w14:paraId="66C06F60"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709" w:type="dxa"/>
            <w:shd w:val="clear" w:color="auto" w:fill="auto"/>
            <w:noWrap/>
            <w:vAlign w:val="center"/>
            <w:hideMark/>
          </w:tcPr>
          <w:p w14:paraId="7F7D9508"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696" w:type="dxa"/>
            <w:shd w:val="clear" w:color="auto" w:fill="auto"/>
            <w:noWrap/>
            <w:vAlign w:val="center"/>
            <w:hideMark/>
          </w:tcPr>
          <w:p w14:paraId="0FCB47F9"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w:t>
            </w:r>
          </w:p>
        </w:tc>
        <w:tc>
          <w:tcPr>
            <w:tcW w:w="721" w:type="dxa"/>
            <w:shd w:val="clear" w:color="auto" w:fill="auto"/>
            <w:noWrap/>
            <w:vAlign w:val="center"/>
            <w:hideMark/>
          </w:tcPr>
          <w:p w14:paraId="0494DCE0"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0.77</w:t>
            </w:r>
          </w:p>
        </w:tc>
        <w:tc>
          <w:tcPr>
            <w:tcW w:w="567" w:type="dxa"/>
            <w:shd w:val="clear" w:color="auto" w:fill="auto"/>
            <w:noWrap/>
            <w:vAlign w:val="center"/>
            <w:hideMark/>
          </w:tcPr>
          <w:p w14:paraId="5DEA2071"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0.17</w:t>
            </w:r>
          </w:p>
        </w:tc>
        <w:tc>
          <w:tcPr>
            <w:tcW w:w="709" w:type="dxa"/>
            <w:gridSpan w:val="2"/>
            <w:shd w:val="clear" w:color="auto" w:fill="auto"/>
            <w:noWrap/>
            <w:vAlign w:val="center"/>
            <w:hideMark/>
          </w:tcPr>
          <w:p w14:paraId="79EB6930"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0.02</w:t>
            </w:r>
          </w:p>
        </w:tc>
        <w:tc>
          <w:tcPr>
            <w:tcW w:w="687" w:type="dxa"/>
            <w:shd w:val="clear" w:color="auto" w:fill="auto"/>
            <w:noWrap/>
            <w:vAlign w:val="center"/>
            <w:hideMark/>
          </w:tcPr>
          <w:p w14:paraId="572F43FB"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0.66</w:t>
            </w:r>
          </w:p>
        </w:tc>
        <w:tc>
          <w:tcPr>
            <w:tcW w:w="589" w:type="dxa"/>
            <w:shd w:val="clear" w:color="auto" w:fill="auto"/>
            <w:noWrap/>
            <w:vAlign w:val="center"/>
            <w:hideMark/>
          </w:tcPr>
          <w:p w14:paraId="4B4FE39A"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0.13</w:t>
            </w:r>
          </w:p>
        </w:tc>
        <w:tc>
          <w:tcPr>
            <w:tcW w:w="709" w:type="dxa"/>
            <w:shd w:val="clear" w:color="auto" w:fill="auto"/>
            <w:noWrap/>
            <w:vAlign w:val="center"/>
            <w:hideMark/>
          </w:tcPr>
          <w:p w14:paraId="52DB689B"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0.10</w:t>
            </w:r>
          </w:p>
        </w:tc>
        <w:tc>
          <w:tcPr>
            <w:tcW w:w="687" w:type="dxa"/>
            <w:gridSpan w:val="2"/>
            <w:shd w:val="clear" w:color="auto" w:fill="auto"/>
            <w:noWrap/>
            <w:vAlign w:val="center"/>
            <w:hideMark/>
          </w:tcPr>
          <w:p w14:paraId="4648DE18"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0.16</w:t>
            </w:r>
          </w:p>
        </w:tc>
        <w:tc>
          <w:tcPr>
            <w:tcW w:w="588" w:type="dxa"/>
            <w:shd w:val="clear" w:color="auto" w:fill="auto"/>
            <w:noWrap/>
            <w:vAlign w:val="center"/>
            <w:hideMark/>
          </w:tcPr>
          <w:p w14:paraId="747D2C1C"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0.10</w:t>
            </w:r>
          </w:p>
        </w:tc>
        <w:tc>
          <w:tcPr>
            <w:tcW w:w="496" w:type="dxa"/>
            <w:shd w:val="clear" w:color="auto" w:fill="auto"/>
            <w:noWrap/>
            <w:vAlign w:val="center"/>
            <w:hideMark/>
          </w:tcPr>
          <w:p w14:paraId="011235DF"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0.02</w:t>
            </w:r>
          </w:p>
        </w:tc>
      </w:tr>
      <w:tr w:rsidR="00B93008" w:rsidRPr="00CC1C3F" w14:paraId="07CCFA58" w14:textId="77777777" w:rsidTr="00F2408B">
        <w:trPr>
          <w:trHeight w:val="300"/>
        </w:trPr>
        <w:tc>
          <w:tcPr>
            <w:tcW w:w="1860" w:type="dxa"/>
            <w:shd w:val="clear" w:color="auto" w:fill="auto"/>
            <w:noWrap/>
            <w:vAlign w:val="bottom"/>
            <w:hideMark/>
          </w:tcPr>
          <w:p w14:paraId="267C1330"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c>
          <w:tcPr>
            <w:tcW w:w="692" w:type="dxa"/>
            <w:shd w:val="clear" w:color="auto" w:fill="auto"/>
            <w:noWrap/>
            <w:vAlign w:val="center"/>
            <w:hideMark/>
          </w:tcPr>
          <w:p w14:paraId="00F8ED26" w14:textId="77777777" w:rsidR="00B93008" w:rsidRPr="00CC1C3F" w:rsidRDefault="00B93008" w:rsidP="00C80268">
            <w:pPr>
              <w:spacing w:after="0" w:line="240" w:lineRule="auto"/>
              <w:rPr>
                <w:rFonts w:ascii="Times New Roman" w:eastAsia="Times New Roman" w:hAnsi="Times New Roman"/>
                <w:sz w:val="20"/>
                <w:szCs w:val="20"/>
                <w:lang w:val="en-GB" w:eastAsia="nb-NO"/>
              </w:rPr>
            </w:pPr>
          </w:p>
        </w:tc>
        <w:tc>
          <w:tcPr>
            <w:tcW w:w="709" w:type="dxa"/>
            <w:shd w:val="clear" w:color="auto" w:fill="auto"/>
            <w:noWrap/>
            <w:vAlign w:val="center"/>
            <w:hideMark/>
          </w:tcPr>
          <w:p w14:paraId="68AE7852"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708" w:type="dxa"/>
            <w:shd w:val="clear" w:color="auto" w:fill="auto"/>
            <w:noWrap/>
            <w:vAlign w:val="center"/>
            <w:hideMark/>
          </w:tcPr>
          <w:p w14:paraId="084ADC1D"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709" w:type="dxa"/>
            <w:shd w:val="clear" w:color="auto" w:fill="auto"/>
            <w:noWrap/>
            <w:vAlign w:val="center"/>
            <w:hideMark/>
          </w:tcPr>
          <w:p w14:paraId="3AEB0499"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709" w:type="dxa"/>
            <w:shd w:val="clear" w:color="auto" w:fill="auto"/>
            <w:noWrap/>
            <w:vAlign w:val="center"/>
            <w:hideMark/>
          </w:tcPr>
          <w:p w14:paraId="651C4708"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696" w:type="dxa"/>
            <w:shd w:val="clear" w:color="auto" w:fill="auto"/>
            <w:noWrap/>
            <w:vAlign w:val="center"/>
            <w:hideMark/>
          </w:tcPr>
          <w:p w14:paraId="08DDFBDD"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721" w:type="dxa"/>
            <w:shd w:val="clear" w:color="auto" w:fill="auto"/>
            <w:noWrap/>
            <w:vAlign w:val="center"/>
            <w:hideMark/>
          </w:tcPr>
          <w:p w14:paraId="47140DB9"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567" w:type="dxa"/>
            <w:shd w:val="clear" w:color="auto" w:fill="auto"/>
            <w:noWrap/>
            <w:vAlign w:val="center"/>
            <w:hideMark/>
          </w:tcPr>
          <w:p w14:paraId="675F5423"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709" w:type="dxa"/>
            <w:gridSpan w:val="2"/>
            <w:shd w:val="clear" w:color="auto" w:fill="auto"/>
            <w:noWrap/>
            <w:vAlign w:val="center"/>
            <w:hideMark/>
          </w:tcPr>
          <w:p w14:paraId="4F2BAC10"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687" w:type="dxa"/>
            <w:shd w:val="clear" w:color="auto" w:fill="auto"/>
            <w:noWrap/>
            <w:vAlign w:val="center"/>
            <w:hideMark/>
          </w:tcPr>
          <w:p w14:paraId="5974CA7C"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589" w:type="dxa"/>
            <w:shd w:val="clear" w:color="auto" w:fill="auto"/>
            <w:noWrap/>
            <w:vAlign w:val="center"/>
            <w:hideMark/>
          </w:tcPr>
          <w:p w14:paraId="7088EDBB"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709" w:type="dxa"/>
            <w:shd w:val="clear" w:color="auto" w:fill="auto"/>
            <w:noWrap/>
            <w:vAlign w:val="center"/>
            <w:hideMark/>
          </w:tcPr>
          <w:p w14:paraId="50151458"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687" w:type="dxa"/>
            <w:gridSpan w:val="2"/>
            <w:shd w:val="clear" w:color="auto" w:fill="auto"/>
            <w:noWrap/>
            <w:vAlign w:val="center"/>
            <w:hideMark/>
          </w:tcPr>
          <w:p w14:paraId="53BA6615"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588" w:type="dxa"/>
            <w:shd w:val="clear" w:color="auto" w:fill="auto"/>
            <w:noWrap/>
            <w:vAlign w:val="center"/>
            <w:hideMark/>
          </w:tcPr>
          <w:p w14:paraId="30EB25F9"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496" w:type="dxa"/>
            <w:shd w:val="clear" w:color="auto" w:fill="auto"/>
            <w:noWrap/>
            <w:vAlign w:val="center"/>
            <w:hideMark/>
          </w:tcPr>
          <w:p w14:paraId="481C7BFA"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r>
      <w:tr w:rsidR="00B93008" w:rsidRPr="00CC1C3F" w14:paraId="5B49B956" w14:textId="77777777" w:rsidTr="00F2408B">
        <w:trPr>
          <w:trHeight w:val="315"/>
        </w:trPr>
        <w:tc>
          <w:tcPr>
            <w:tcW w:w="1860" w:type="dxa"/>
            <w:shd w:val="clear" w:color="auto" w:fill="auto"/>
            <w:noWrap/>
            <w:vAlign w:val="center"/>
            <w:hideMark/>
          </w:tcPr>
          <w:p w14:paraId="5DACB13F" w14:textId="77777777" w:rsidR="00B93008" w:rsidRPr="00CC1C3F" w:rsidRDefault="00B93008" w:rsidP="00C80268">
            <w:pPr>
              <w:spacing w:after="0" w:line="240" w:lineRule="auto"/>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Mean</w:t>
            </w:r>
          </w:p>
        </w:tc>
        <w:tc>
          <w:tcPr>
            <w:tcW w:w="692" w:type="dxa"/>
            <w:shd w:val="clear" w:color="auto" w:fill="auto"/>
            <w:noWrap/>
            <w:vAlign w:val="center"/>
            <w:hideMark/>
          </w:tcPr>
          <w:p w14:paraId="4518AF54"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0.73</w:t>
            </w:r>
          </w:p>
        </w:tc>
        <w:tc>
          <w:tcPr>
            <w:tcW w:w="709" w:type="dxa"/>
            <w:shd w:val="clear" w:color="auto" w:fill="auto"/>
            <w:noWrap/>
            <w:vAlign w:val="center"/>
            <w:hideMark/>
          </w:tcPr>
          <w:p w14:paraId="5F0B0381"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c>
          <w:tcPr>
            <w:tcW w:w="708" w:type="dxa"/>
            <w:shd w:val="clear" w:color="auto" w:fill="auto"/>
            <w:noWrap/>
            <w:vAlign w:val="center"/>
            <w:hideMark/>
          </w:tcPr>
          <w:p w14:paraId="44924B79"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709" w:type="dxa"/>
            <w:shd w:val="clear" w:color="auto" w:fill="auto"/>
            <w:noWrap/>
            <w:vAlign w:val="center"/>
            <w:hideMark/>
          </w:tcPr>
          <w:p w14:paraId="3B66321B"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1.34</w:t>
            </w:r>
          </w:p>
        </w:tc>
        <w:tc>
          <w:tcPr>
            <w:tcW w:w="709" w:type="dxa"/>
            <w:shd w:val="clear" w:color="auto" w:fill="auto"/>
            <w:noWrap/>
            <w:vAlign w:val="center"/>
            <w:hideMark/>
          </w:tcPr>
          <w:p w14:paraId="5A9D04C8"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c>
          <w:tcPr>
            <w:tcW w:w="696" w:type="dxa"/>
            <w:shd w:val="clear" w:color="auto" w:fill="auto"/>
            <w:noWrap/>
            <w:vAlign w:val="center"/>
            <w:hideMark/>
          </w:tcPr>
          <w:p w14:paraId="54CD57BA"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721" w:type="dxa"/>
            <w:shd w:val="clear" w:color="auto" w:fill="auto"/>
            <w:noWrap/>
            <w:vAlign w:val="center"/>
            <w:hideMark/>
          </w:tcPr>
          <w:p w14:paraId="64AB6A10"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1.17</w:t>
            </w:r>
          </w:p>
        </w:tc>
        <w:tc>
          <w:tcPr>
            <w:tcW w:w="567" w:type="dxa"/>
            <w:shd w:val="clear" w:color="auto" w:fill="auto"/>
            <w:noWrap/>
            <w:vAlign w:val="center"/>
            <w:hideMark/>
          </w:tcPr>
          <w:p w14:paraId="1F10CC72"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c>
          <w:tcPr>
            <w:tcW w:w="709" w:type="dxa"/>
            <w:gridSpan w:val="2"/>
            <w:shd w:val="clear" w:color="auto" w:fill="auto"/>
            <w:noWrap/>
            <w:vAlign w:val="center"/>
            <w:hideMark/>
          </w:tcPr>
          <w:p w14:paraId="627FE2B7"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687" w:type="dxa"/>
            <w:shd w:val="clear" w:color="auto" w:fill="auto"/>
            <w:noWrap/>
            <w:vAlign w:val="center"/>
            <w:hideMark/>
          </w:tcPr>
          <w:p w14:paraId="5F297440"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1.18</w:t>
            </w:r>
          </w:p>
        </w:tc>
        <w:tc>
          <w:tcPr>
            <w:tcW w:w="589" w:type="dxa"/>
            <w:shd w:val="clear" w:color="auto" w:fill="auto"/>
            <w:noWrap/>
            <w:vAlign w:val="center"/>
            <w:hideMark/>
          </w:tcPr>
          <w:p w14:paraId="545D990F"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c>
          <w:tcPr>
            <w:tcW w:w="709" w:type="dxa"/>
            <w:shd w:val="clear" w:color="auto" w:fill="auto"/>
            <w:noWrap/>
            <w:vAlign w:val="center"/>
            <w:hideMark/>
          </w:tcPr>
          <w:p w14:paraId="25C5BE2D"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687" w:type="dxa"/>
            <w:gridSpan w:val="2"/>
            <w:shd w:val="clear" w:color="auto" w:fill="auto"/>
            <w:noWrap/>
            <w:vAlign w:val="center"/>
            <w:hideMark/>
          </w:tcPr>
          <w:p w14:paraId="2E1D8324"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r w:rsidRPr="00CC1C3F">
              <w:rPr>
                <w:rFonts w:ascii="Times New Roman" w:eastAsia="Times New Roman" w:hAnsi="Times New Roman"/>
                <w:color w:val="000000"/>
                <w:sz w:val="24"/>
                <w:szCs w:val="24"/>
                <w:lang w:val="en-GB" w:eastAsia="nb-NO"/>
              </w:rPr>
              <w:t>1.00</w:t>
            </w:r>
          </w:p>
        </w:tc>
        <w:tc>
          <w:tcPr>
            <w:tcW w:w="588" w:type="dxa"/>
            <w:shd w:val="clear" w:color="auto" w:fill="auto"/>
            <w:noWrap/>
            <w:vAlign w:val="center"/>
            <w:hideMark/>
          </w:tcPr>
          <w:p w14:paraId="3D3CB7CC"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c>
          <w:tcPr>
            <w:tcW w:w="496" w:type="dxa"/>
            <w:shd w:val="clear" w:color="auto" w:fill="auto"/>
            <w:noWrap/>
            <w:vAlign w:val="center"/>
            <w:hideMark/>
          </w:tcPr>
          <w:p w14:paraId="5D63DE08"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r>
      <w:tr w:rsidR="00B93008" w:rsidRPr="00CC1C3F" w14:paraId="1393EE92" w14:textId="77777777" w:rsidTr="002D35FB">
        <w:trPr>
          <w:trHeight w:val="315"/>
        </w:trPr>
        <w:tc>
          <w:tcPr>
            <w:tcW w:w="1860" w:type="dxa"/>
            <w:shd w:val="clear" w:color="auto" w:fill="auto"/>
            <w:noWrap/>
            <w:vAlign w:val="center"/>
          </w:tcPr>
          <w:p w14:paraId="36580FAE" w14:textId="77777777" w:rsidR="00B93008" w:rsidRPr="00CC1C3F" w:rsidRDefault="00B93008" w:rsidP="00C80268">
            <w:pPr>
              <w:spacing w:after="0" w:line="240" w:lineRule="auto"/>
              <w:rPr>
                <w:rFonts w:ascii="Times New Roman" w:eastAsia="Times New Roman" w:hAnsi="Times New Roman"/>
                <w:color w:val="000000"/>
                <w:sz w:val="24"/>
                <w:szCs w:val="24"/>
                <w:lang w:val="en-GB" w:eastAsia="nb-NO"/>
              </w:rPr>
            </w:pPr>
          </w:p>
        </w:tc>
        <w:tc>
          <w:tcPr>
            <w:tcW w:w="692" w:type="dxa"/>
            <w:shd w:val="clear" w:color="auto" w:fill="auto"/>
            <w:noWrap/>
            <w:vAlign w:val="center"/>
          </w:tcPr>
          <w:p w14:paraId="6B5E4E37"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c>
          <w:tcPr>
            <w:tcW w:w="709" w:type="dxa"/>
            <w:shd w:val="clear" w:color="auto" w:fill="auto"/>
            <w:noWrap/>
            <w:vAlign w:val="center"/>
          </w:tcPr>
          <w:p w14:paraId="1BEB832D"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c>
          <w:tcPr>
            <w:tcW w:w="708" w:type="dxa"/>
            <w:shd w:val="clear" w:color="auto" w:fill="auto"/>
            <w:noWrap/>
            <w:vAlign w:val="center"/>
          </w:tcPr>
          <w:p w14:paraId="35141E1B"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709" w:type="dxa"/>
            <w:shd w:val="clear" w:color="auto" w:fill="auto"/>
            <w:noWrap/>
            <w:vAlign w:val="center"/>
          </w:tcPr>
          <w:p w14:paraId="5FD3B398"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c>
          <w:tcPr>
            <w:tcW w:w="709" w:type="dxa"/>
            <w:shd w:val="clear" w:color="auto" w:fill="auto"/>
            <w:noWrap/>
            <w:vAlign w:val="center"/>
          </w:tcPr>
          <w:p w14:paraId="579DBA7D"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c>
          <w:tcPr>
            <w:tcW w:w="696" w:type="dxa"/>
            <w:shd w:val="clear" w:color="auto" w:fill="auto"/>
            <w:noWrap/>
            <w:vAlign w:val="center"/>
          </w:tcPr>
          <w:p w14:paraId="5908394E"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721" w:type="dxa"/>
            <w:shd w:val="clear" w:color="auto" w:fill="auto"/>
            <w:noWrap/>
            <w:vAlign w:val="center"/>
          </w:tcPr>
          <w:p w14:paraId="2B8B54C2"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c>
          <w:tcPr>
            <w:tcW w:w="567" w:type="dxa"/>
            <w:shd w:val="clear" w:color="auto" w:fill="auto"/>
            <w:noWrap/>
            <w:vAlign w:val="center"/>
          </w:tcPr>
          <w:p w14:paraId="1B3F4DC7"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c>
          <w:tcPr>
            <w:tcW w:w="709" w:type="dxa"/>
            <w:gridSpan w:val="2"/>
            <w:shd w:val="clear" w:color="auto" w:fill="auto"/>
            <w:noWrap/>
            <w:vAlign w:val="center"/>
          </w:tcPr>
          <w:p w14:paraId="669780B7"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687" w:type="dxa"/>
            <w:shd w:val="clear" w:color="auto" w:fill="auto"/>
            <w:noWrap/>
            <w:vAlign w:val="center"/>
          </w:tcPr>
          <w:p w14:paraId="5D31D9E0"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c>
          <w:tcPr>
            <w:tcW w:w="589" w:type="dxa"/>
            <w:shd w:val="clear" w:color="auto" w:fill="auto"/>
            <w:noWrap/>
            <w:vAlign w:val="center"/>
          </w:tcPr>
          <w:p w14:paraId="5C8047B5"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c>
          <w:tcPr>
            <w:tcW w:w="709" w:type="dxa"/>
            <w:shd w:val="clear" w:color="auto" w:fill="auto"/>
            <w:noWrap/>
            <w:vAlign w:val="center"/>
          </w:tcPr>
          <w:p w14:paraId="404BC2B8"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c>
          <w:tcPr>
            <w:tcW w:w="687" w:type="dxa"/>
            <w:gridSpan w:val="2"/>
            <w:shd w:val="clear" w:color="auto" w:fill="auto"/>
            <w:noWrap/>
            <w:vAlign w:val="center"/>
          </w:tcPr>
          <w:p w14:paraId="3579F020"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c>
          <w:tcPr>
            <w:tcW w:w="588" w:type="dxa"/>
            <w:shd w:val="clear" w:color="auto" w:fill="auto"/>
            <w:noWrap/>
            <w:vAlign w:val="center"/>
          </w:tcPr>
          <w:p w14:paraId="21FDC8F4" w14:textId="77777777" w:rsidR="00B93008" w:rsidRPr="00CC1C3F" w:rsidRDefault="00B93008" w:rsidP="00C80268">
            <w:pPr>
              <w:spacing w:after="0" w:line="240" w:lineRule="auto"/>
              <w:jc w:val="center"/>
              <w:rPr>
                <w:rFonts w:ascii="Times New Roman" w:eastAsia="Times New Roman" w:hAnsi="Times New Roman"/>
                <w:color w:val="000000"/>
                <w:sz w:val="24"/>
                <w:szCs w:val="24"/>
                <w:lang w:val="en-GB" w:eastAsia="nb-NO"/>
              </w:rPr>
            </w:pPr>
          </w:p>
        </w:tc>
        <w:tc>
          <w:tcPr>
            <w:tcW w:w="496" w:type="dxa"/>
            <w:shd w:val="clear" w:color="auto" w:fill="auto"/>
            <w:noWrap/>
            <w:vAlign w:val="center"/>
          </w:tcPr>
          <w:p w14:paraId="2012FD81" w14:textId="77777777" w:rsidR="00B93008" w:rsidRPr="00CC1C3F" w:rsidRDefault="00B93008" w:rsidP="00C80268">
            <w:pPr>
              <w:spacing w:after="0" w:line="240" w:lineRule="auto"/>
              <w:jc w:val="center"/>
              <w:rPr>
                <w:rFonts w:ascii="Times New Roman" w:eastAsia="Times New Roman" w:hAnsi="Times New Roman"/>
                <w:sz w:val="20"/>
                <w:szCs w:val="20"/>
                <w:lang w:val="en-GB" w:eastAsia="nb-NO"/>
              </w:rPr>
            </w:pPr>
          </w:p>
        </w:tc>
      </w:tr>
    </w:tbl>
    <w:p w14:paraId="2D340D10" w14:textId="77777777" w:rsidR="00B93008" w:rsidRPr="00CC1C3F" w:rsidRDefault="00B93008" w:rsidP="000D2BC0">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 </w:t>
      </w:r>
    </w:p>
    <w:p w14:paraId="40E5F73A" w14:textId="77777777" w:rsidR="00B93008" w:rsidRPr="00CC1C3F" w:rsidRDefault="00B93008" w:rsidP="00533ECA">
      <w:pPr>
        <w:spacing w:line="480" w:lineRule="auto"/>
        <w:rPr>
          <w:rFonts w:ascii="Times New Roman" w:hAnsi="Times New Roman"/>
          <w:sz w:val="24"/>
          <w:szCs w:val="24"/>
          <w:lang w:val="en-GB"/>
        </w:rPr>
        <w:sectPr w:rsidR="00B93008" w:rsidRPr="00CC1C3F" w:rsidSect="00D965C9">
          <w:pgSz w:w="16838" w:h="11906" w:orient="landscape"/>
          <w:pgMar w:top="1418" w:right="1418" w:bottom="1418" w:left="1418" w:header="709" w:footer="709" w:gutter="0"/>
          <w:cols w:space="708"/>
          <w:docGrid w:linePitch="360"/>
        </w:sectPr>
      </w:pPr>
    </w:p>
    <w:p w14:paraId="514A52CC" w14:textId="77777777" w:rsidR="00B93008" w:rsidRPr="00CC1C3F" w:rsidRDefault="00B93008" w:rsidP="004A528C">
      <w:pPr>
        <w:spacing w:line="480" w:lineRule="auto"/>
        <w:rPr>
          <w:rFonts w:ascii="Times New Roman" w:hAnsi="Times New Roman"/>
          <w:b/>
          <w:sz w:val="24"/>
          <w:szCs w:val="24"/>
          <w:lang w:val="en-GB"/>
        </w:rPr>
      </w:pPr>
      <w:r w:rsidRPr="00CC1C3F">
        <w:rPr>
          <w:rFonts w:ascii="Times New Roman" w:hAnsi="Times New Roman"/>
          <w:b/>
          <w:sz w:val="24"/>
          <w:szCs w:val="24"/>
          <w:lang w:val="en-GB"/>
        </w:rPr>
        <w:lastRenderedPageBreak/>
        <w:t>FIGURES</w:t>
      </w:r>
    </w:p>
    <w:p w14:paraId="2B573713" w14:textId="331A5BC5" w:rsidR="00B93008" w:rsidRPr="00CC1C3F" w:rsidRDefault="00B93008" w:rsidP="0050742A">
      <w:pPr>
        <w:spacing w:line="480" w:lineRule="auto"/>
        <w:rPr>
          <w:rFonts w:ascii="Times New Roman" w:hAnsi="Times New Roman"/>
          <w:sz w:val="24"/>
          <w:szCs w:val="24"/>
          <w:lang w:val="en-GB"/>
        </w:rPr>
      </w:pPr>
      <w:r w:rsidRPr="00CC1C3F">
        <w:rPr>
          <w:rFonts w:ascii="Times New Roman" w:hAnsi="Times New Roman"/>
          <w:sz w:val="24"/>
          <w:szCs w:val="24"/>
          <w:lang w:val="en-GB"/>
        </w:rPr>
        <w:t xml:space="preserve">Figure </w:t>
      </w:r>
      <w:proofErr w:type="gramStart"/>
      <w:r w:rsidRPr="00CC1C3F">
        <w:rPr>
          <w:rFonts w:ascii="Times New Roman" w:hAnsi="Times New Roman"/>
          <w:sz w:val="24"/>
          <w:szCs w:val="24"/>
          <w:lang w:val="en-GB"/>
        </w:rPr>
        <w:t>1</w:t>
      </w:r>
      <w:proofErr w:type="gramEnd"/>
      <w:r w:rsidRPr="00CC1C3F">
        <w:rPr>
          <w:rFonts w:ascii="Times New Roman" w:hAnsi="Times New Roman"/>
          <w:sz w:val="24"/>
          <w:szCs w:val="24"/>
          <w:lang w:val="en-GB"/>
        </w:rPr>
        <w:t xml:space="preserve"> Population structures of </w:t>
      </w:r>
      <w:r w:rsidRPr="00CC1C3F">
        <w:rPr>
          <w:rFonts w:ascii="Times New Roman" w:hAnsi="Times New Roman"/>
          <w:i/>
          <w:sz w:val="24"/>
          <w:szCs w:val="24"/>
          <w:lang w:val="en-GB"/>
        </w:rPr>
        <w:t>Sphagnum</w:t>
      </w:r>
      <w:r w:rsidRPr="00CC1C3F">
        <w:rPr>
          <w:rFonts w:ascii="Times New Roman" w:hAnsi="Times New Roman"/>
          <w:sz w:val="24"/>
          <w:szCs w:val="24"/>
          <w:lang w:val="en-GB"/>
        </w:rPr>
        <w:t xml:space="preserve"> species inferred from the program Structure based on microsatellite data. </w:t>
      </w:r>
      <w:r w:rsidRPr="00CC1C3F">
        <w:rPr>
          <w:rFonts w:ascii="Times New Roman" w:hAnsi="Times New Roman"/>
          <w:i/>
          <w:sz w:val="24"/>
          <w:szCs w:val="24"/>
          <w:lang w:val="en-GB"/>
        </w:rPr>
        <w:t xml:space="preserve">Sphagnum </w:t>
      </w:r>
      <w:proofErr w:type="spellStart"/>
      <w:r w:rsidRPr="00CC1C3F">
        <w:rPr>
          <w:rFonts w:ascii="Times New Roman" w:hAnsi="Times New Roman"/>
          <w:i/>
          <w:sz w:val="24"/>
          <w:szCs w:val="24"/>
          <w:lang w:val="en-GB"/>
        </w:rPr>
        <w:t>angustifolium</w:t>
      </w:r>
      <w:proofErr w:type="spellEnd"/>
      <w:r w:rsidRPr="00CC1C3F">
        <w:rPr>
          <w:rFonts w:ascii="Times New Roman" w:hAnsi="Times New Roman"/>
          <w:sz w:val="24"/>
          <w:szCs w:val="24"/>
          <w:lang w:val="en-GB"/>
        </w:rPr>
        <w:t xml:space="preserve">,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fuscum</w:t>
      </w:r>
      <w:proofErr w:type="spellEnd"/>
      <w:r w:rsidRPr="00CC1C3F">
        <w:rPr>
          <w:rFonts w:ascii="Times New Roman" w:hAnsi="Times New Roman"/>
          <w:sz w:val="24"/>
          <w:szCs w:val="24"/>
          <w:lang w:val="en-GB"/>
        </w:rPr>
        <w:t xml:space="preserve">, 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wulfianum</w:t>
      </w:r>
      <w:proofErr w:type="spellEnd"/>
      <w:r w:rsidRPr="00CC1C3F">
        <w:rPr>
          <w:rFonts w:ascii="Times New Roman" w:hAnsi="Times New Roman"/>
          <w:sz w:val="24"/>
          <w:szCs w:val="24"/>
          <w:lang w:val="en-GB"/>
        </w:rPr>
        <w:t xml:space="preserve"> (the upper three maps) have more or less continuously distribution ranges around the Northern Hemisphere 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austinii</w:t>
      </w:r>
      <w:proofErr w:type="spellEnd"/>
      <w:r w:rsidRPr="00CC1C3F">
        <w:rPr>
          <w:rFonts w:ascii="Times New Roman" w:hAnsi="Times New Roman"/>
          <w:sz w:val="24"/>
          <w:szCs w:val="24"/>
          <w:lang w:val="en-GB"/>
        </w:rPr>
        <w:t xml:space="preserve">,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quinquefarium</w:t>
      </w:r>
      <w:proofErr w:type="spellEnd"/>
      <w:r w:rsidRPr="00CC1C3F">
        <w:rPr>
          <w:rFonts w:ascii="Times New Roman" w:hAnsi="Times New Roman"/>
          <w:sz w:val="24"/>
          <w:szCs w:val="24"/>
          <w:lang w:val="en-GB"/>
        </w:rPr>
        <w:t xml:space="preserve">, and </w:t>
      </w:r>
      <w:r w:rsidRPr="00CC1C3F">
        <w:rPr>
          <w:rFonts w:ascii="Times New Roman" w:hAnsi="Times New Roman"/>
          <w:i/>
          <w:sz w:val="24"/>
          <w:szCs w:val="24"/>
          <w:lang w:val="en-GB"/>
        </w:rPr>
        <w:t xml:space="preserve">S. </w:t>
      </w:r>
      <w:proofErr w:type="spellStart"/>
      <w:r w:rsidRPr="00CC1C3F">
        <w:rPr>
          <w:rFonts w:ascii="Times New Roman" w:hAnsi="Times New Roman"/>
          <w:i/>
          <w:sz w:val="24"/>
          <w:szCs w:val="24"/>
          <w:lang w:val="en-GB"/>
        </w:rPr>
        <w:t>rubiginosum</w:t>
      </w:r>
      <w:proofErr w:type="spellEnd"/>
      <w:r w:rsidRPr="00CC1C3F">
        <w:rPr>
          <w:rFonts w:ascii="Times New Roman" w:hAnsi="Times New Roman"/>
          <w:sz w:val="24"/>
          <w:szCs w:val="24"/>
          <w:lang w:val="en-GB"/>
        </w:rPr>
        <w:t xml:space="preserve"> (the three lower maps) are </w:t>
      </w:r>
      <w:proofErr w:type="spellStart"/>
      <w:r w:rsidRPr="00CC1C3F">
        <w:rPr>
          <w:rFonts w:ascii="Times New Roman" w:hAnsi="Times New Roman"/>
          <w:sz w:val="24"/>
          <w:szCs w:val="24"/>
          <w:lang w:val="en-GB"/>
        </w:rPr>
        <w:t>disjunctly</w:t>
      </w:r>
      <w:proofErr w:type="spellEnd"/>
      <w:r w:rsidRPr="00CC1C3F">
        <w:rPr>
          <w:rFonts w:ascii="Times New Roman" w:hAnsi="Times New Roman"/>
          <w:sz w:val="24"/>
          <w:szCs w:val="24"/>
          <w:lang w:val="en-GB"/>
        </w:rPr>
        <w:t xml:space="preserve"> distributed around the Northern Hemisphere. Genetic groups recognised by Structure </w:t>
      </w:r>
      <w:proofErr w:type="gramStart"/>
      <w:r w:rsidRPr="00CC1C3F">
        <w:rPr>
          <w:rFonts w:ascii="Times New Roman" w:hAnsi="Times New Roman"/>
          <w:sz w:val="24"/>
          <w:szCs w:val="24"/>
          <w:lang w:val="en-GB"/>
        </w:rPr>
        <w:t>are indicated</w:t>
      </w:r>
      <w:proofErr w:type="gramEnd"/>
      <w:r w:rsidRPr="00CC1C3F">
        <w:rPr>
          <w:rFonts w:ascii="Times New Roman" w:hAnsi="Times New Roman"/>
          <w:sz w:val="24"/>
          <w:szCs w:val="24"/>
          <w:lang w:val="en-GB"/>
        </w:rPr>
        <w:t xml:space="preserve"> with different colours (number of </w:t>
      </w:r>
      <w:r w:rsidRPr="00CC1C3F">
        <w:rPr>
          <w:rFonts w:ascii="Times New Roman" w:hAnsi="Times New Roman"/>
          <w:i/>
          <w:sz w:val="24"/>
          <w:szCs w:val="24"/>
          <w:lang w:val="en-GB"/>
        </w:rPr>
        <w:t>K</w:t>
      </w:r>
      <w:r w:rsidRPr="00CC1C3F">
        <w:rPr>
          <w:rFonts w:ascii="Times New Roman" w:hAnsi="Times New Roman"/>
          <w:sz w:val="24"/>
          <w:szCs w:val="24"/>
          <w:lang w:val="en-GB"/>
        </w:rPr>
        <w:t xml:space="preserve"> for each species are indicated in the lower left cor</w:t>
      </w:r>
      <w:r w:rsidR="008471A2">
        <w:rPr>
          <w:rFonts w:ascii="Times New Roman" w:hAnsi="Times New Roman"/>
          <w:sz w:val="24"/>
          <w:szCs w:val="24"/>
          <w:lang w:val="en-GB"/>
        </w:rPr>
        <w:t>ner of each map).</w:t>
      </w:r>
    </w:p>
    <w:p w14:paraId="4BE89B02" w14:textId="518C562F" w:rsidR="00B93008" w:rsidRPr="00CC1C3F" w:rsidRDefault="00B93008" w:rsidP="00741180">
      <w:pPr>
        <w:spacing w:line="480" w:lineRule="auto"/>
        <w:rPr>
          <w:rFonts w:ascii="Times New Roman" w:hAnsi="Times New Roman"/>
          <w:noProof/>
          <w:sz w:val="24"/>
          <w:szCs w:val="24"/>
          <w:lang w:val="en-GB" w:eastAsia="nb-NO"/>
        </w:rPr>
      </w:pPr>
      <w:r w:rsidRPr="00CC1C3F">
        <w:rPr>
          <w:rFonts w:ascii="Times New Roman" w:hAnsi="Times New Roman"/>
          <w:sz w:val="24"/>
          <w:szCs w:val="24"/>
          <w:lang w:val="en-GB"/>
        </w:rPr>
        <w:t xml:space="preserve">Figure 2 </w:t>
      </w:r>
      <w:r w:rsidR="009C48F0" w:rsidRPr="00CC1C3F">
        <w:rPr>
          <w:rFonts w:ascii="Times New Roman" w:hAnsi="Times New Roman"/>
          <w:sz w:val="24"/>
          <w:szCs w:val="24"/>
          <w:lang w:val="en-GB"/>
        </w:rPr>
        <w:t xml:space="preserve">Population structures of </w:t>
      </w:r>
      <w:r w:rsidR="009C48F0" w:rsidRPr="00CC1C3F">
        <w:rPr>
          <w:rFonts w:ascii="Times New Roman" w:hAnsi="Times New Roman"/>
          <w:i/>
          <w:sz w:val="24"/>
          <w:szCs w:val="24"/>
          <w:lang w:val="en-GB"/>
        </w:rPr>
        <w:t>Sphagnum</w:t>
      </w:r>
      <w:r w:rsidR="009C48F0" w:rsidRPr="00CC1C3F">
        <w:rPr>
          <w:rFonts w:ascii="Times New Roman" w:hAnsi="Times New Roman"/>
          <w:sz w:val="24"/>
          <w:szCs w:val="24"/>
          <w:lang w:val="en-GB"/>
        </w:rPr>
        <w:t xml:space="preserve"> species inferred from the program Structure based on microsatellite data. </w:t>
      </w:r>
      <w:r w:rsidR="009C48F0" w:rsidRPr="00CC1C3F">
        <w:rPr>
          <w:rFonts w:ascii="Times New Roman" w:hAnsi="Times New Roman"/>
          <w:i/>
          <w:sz w:val="24"/>
          <w:szCs w:val="24"/>
          <w:lang w:val="en-GB"/>
        </w:rPr>
        <w:t xml:space="preserve">Sphagnum </w:t>
      </w:r>
      <w:proofErr w:type="spellStart"/>
      <w:r w:rsidR="009C48F0" w:rsidRPr="00CC1C3F">
        <w:rPr>
          <w:rFonts w:ascii="Times New Roman" w:hAnsi="Times New Roman"/>
          <w:i/>
          <w:sz w:val="24"/>
          <w:szCs w:val="24"/>
          <w:lang w:val="en-GB"/>
        </w:rPr>
        <w:t>angustifolium</w:t>
      </w:r>
      <w:proofErr w:type="spellEnd"/>
      <w:r w:rsidR="009C48F0" w:rsidRPr="00CC1C3F">
        <w:rPr>
          <w:rFonts w:ascii="Times New Roman" w:hAnsi="Times New Roman"/>
          <w:sz w:val="24"/>
          <w:szCs w:val="24"/>
          <w:lang w:val="en-GB"/>
        </w:rPr>
        <w:t xml:space="preserve">, </w:t>
      </w:r>
      <w:r w:rsidR="009C48F0" w:rsidRPr="00CC1C3F">
        <w:rPr>
          <w:rFonts w:ascii="Times New Roman" w:hAnsi="Times New Roman"/>
          <w:i/>
          <w:sz w:val="24"/>
          <w:szCs w:val="24"/>
          <w:lang w:val="en-GB"/>
        </w:rPr>
        <w:t xml:space="preserve">S. </w:t>
      </w:r>
      <w:proofErr w:type="spellStart"/>
      <w:r w:rsidR="009C48F0" w:rsidRPr="00CC1C3F">
        <w:rPr>
          <w:rFonts w:ascii="Times New Roman" w:hAnsi="Times New Roman"/>
          <w:i/>
          <w:sz w:val="24"/>
          <w:szCs w:val="24"/>
          <w:lang w:val="en-GB"/>
        </w:rPr>
        <w:t>fuscum</w:t>
      </w:r>
      <w:proofErr w:type="spellEnd"/>
      <w:r w:rsidR="009C48F0" w:rsidRPr="00CC1C3F">
        <w:rPr>
          <w:rFonts w:ascii="Times New Roman" w:hAnsi="Times New Roman"/>
          <w:sz w:val="24"/>
          <w:szCs w:val="24"/>
          <w:lang w:val="en-GB"/>
        </w:rPr>
        <w:t xml:space="preserve">, and </w:t>
      </w:r>
      <w:r w:rsidR="009C48F0" w:rsidRPr="00CC1C3F">
        <w:rPr>
          <w:rFonts w:ascii="Times New Roman" w:hAnsi="Times New Roman"/>
          <w:i/>
          <w:sz w:val="24"/>
          <w:szCs w:val="24"/>
          <w:lang w:val="en-GB"/>
        </w:rPr>
        <w:t xml:space="preserve">S. </w:t>
      </w:r>
      <w:proofErr w:type="spellStart"/>
      <w:r w:rsidR="009C48F0" w:rsidRPr="00CC1C3F">
        <w:rPr>
          <w:rFonts w:ascii="Times New Roman" w:hAnsi="Times New Roman"/>
          <w:i/>
          <w:sz w:val="24"/>
          <w:szCs w:val="24"/>
          <w:lang w:val="en-GB"/>
        </w:rPr>
        <w:t>wulfianum</w:t>
      </w:r>
      <w:proofErr w:type="spellEnd"/>
      <w:r w:rsidR="009C48F0" w:rsidRPr="00CC1C3F">
        <w:rPr>
          <w:rFonts w:ascii="Times New Roman" w:hAnsi="Times New Roman"/>
          <w:sz w:val="24"/>
          <w:szCs w:val="24"/>
          <w:lang w:val="en-GB"/>
        </w:rPr>
        <w:t xml:space="preserve"> (the upper three maps) have more or less continuously distribution ranges around the Northern Hemisphere and </w:t>
      </w:r>
      <w:r w:rsidR="009C48F0" w:rsidRPr="00CC1C3F">
        <w:rPr>
          <w:rFonts w:ascii="Times New Roman" w:hAnsi="Times New Roman"/>
          <w:i/>
          <w:sz w:val="24"/>
          <w:szCs w:val="24"/>
          <w:lang w:val="en-GB"/>
        </w:rPr>
        <w:t xml:space="preserve">S. </w:t>
      </w:r>
      <w:proofErr w:type="spellStart"/>
      <w:r w:rsidR="009C48F0" w:rsidRPr="00CC1C3F">
        <w:rPr>
          <w:rFonts w:ascii="Times New Roman" w:hAnsi="Times New Roman"/>
          <w:i/>
          <w:sz w:val="24"/>
          <w:szCs w:val="24"/>
          <w:lang w:val="en-GB"/>
        </w:rPr>
        <w:t>austinii</w:t>
      </w:r>
      <w:proofErr w:type="spellEnd"/>
      <w:r w:rsidR="009C48F0" w:rsidRPr="00CC1C3F">
        <w:rPr>
          <w:rFonts w:ascii="Times New Roman" w:hAnsi="Times New Roman"/>
          <w:sz w:val="24"/>
          <w:szCs w:val="24"/>
          <w:lang w:val="en-GB"/>
        </w:rPr>
        <w:t xml:space="preserve">, </w:t>
      </w:r>
      <w:r w:rsidR="009C48F0" w:rsidRPr="00CC1C3F">
        <w:rPr>
          <w:rFonts w:ascii="Times New Roman" w:hAnsi="Times New Roman"/>
          <w:i/>
          <w:sz w:val="24"/>
          <w:szCs w:val="24"/>
          <w:lang w:val="en-GB"/>
        </w:rPr>
        <w:t xml:space="preserve">S. </w:t>
      </w:r>
      <w:proofErr w:type="spellStart"/>
      <w:r w:rsidR="009C48F0" w:rsidRPr="00CC1C3F">
        <w:rPr>
          <w:rFonts w:ascii="Times New Roman" w:hAnsi="Times New Roman"/>
          <w:i/>
          <w:sz w:val="24"/>
          <w:szCs w:val="24"/>
          <w:lang w:val="en-GB"/>
        </w:rPr>
        <w:t>quinquefarium</w:t>
      </w:r>
      <w:proofErr w:type="spellEnd"/>
      <w:r w:rsidR="009C48F0" w:rsidRPr="00CC1C3F">
        <w:rPr>
          <w:rFonts w:ascii="Times New Roman" w:hAnsi="Times New Roman"/>
          <w:sz w:val="24"/>
          <w:szCs w:val="24"/>
          <w:lang w:val="en-GB"/>
        </w:rPr>
        <w:t xml:space="preserve">, and </w:t>
      </w:r>
      <w:r w:rsidR="009C48F0" w:rsidRPr="00CC1C3F">
        <w:rPr>
          <w:rFonts w:ascii="Times New Roman" w:hAnsi="Times New Roman"/>
          <w:i/>
          <w:sz w:val="24"/>
          <w:szCs w:val="24"/>
          <w:lang w:val="en-GB"/>
        </w:rPr>
        <w:t xml:space="preserve">S. </w:t>
      </w:r>
      <w:proofErr w:type="spellStart"/>
      <w:r w:rsidR="009C48F0" w:rsidRPr="00CC1C3F">
        <w:rPr>
          <w:rFonts w:ascii="Times New Roman" w:hAnsi="Times New Roman"/>
          <w:i/>
          <w:sz w:val="24"/>
          <w:szCs w:val="24"/>
          <w:lang w:val="en-GB"/>
        </w:rPr>
        <w:t>rubiginosum</w:t>
      </w:r>
      <w:proofErr w:type="spellEnd"/>
      <w:r w:rsidR="009C48F0" w:rsidRPr="00CC1C3F">
        <w:rPr>
          <w:rFonts w:ascii="Times New Roman" w:hAnsi="Times New Roman"/>
          <w:sz w:val="24"/>
          <w:szCs w:val="24"/>
          <w:lang w:val="en-GB"/>
        </w:rPr>
        <w:t xml:space="preserve"> (the three lower maps) are </w:t>
      </w:r>
      <w:proofErr w:type="spellStart"/>
      <w:r w:rsidR="009C48F0" w:rsidRPr="00CC1C3F">
        <w:rPr>
          <w:rFonts w:ascii="Times New Roman" w:hAnsi="Times New Roman"/>
          <w:sz w:val="24"/>
          <w:szCs w:val="24"/>
          <w:lang w:val="en-GB"/>
        </w:rPr>
        <w:t>disjunctly</w:t>
      </w:r>
      <w:proofErr w:type="spellEnd"/>
      <w:r w:rsidR="009C48F0" w:rsidRPr="00CC1C3F">
        <w:rPr>
          <w:rFonts w:ascii="Times New Roman" w:hAnsi="Times New Roman"/>
          <w:sz w:val="24"/>
          <w:szCs w:val="24"/>
          <w:lang w:val="en-GB"/>
        </w:rPr>
        <w:t xml:space="preserve"> distributed around the Northern Hemisphere. Genetic groups recognised by Structure are indicated with different colours (number of </w:t>
      </w:r>
      <w:r w:rsidR="009C48F0" w:rsidRPr="00CC1C3F">
        <w:rPr>
          <w:rFonts w:ascii="Times New Roman" w:hAnsi="Times New Roman"/>
          <w:i/>
          <w:sz w:val="24"/>
          <w:szCs w:val="24"/>
          <w:lang w:val="en-GB"/>
        </w:rPr>
        <w:t>K</w:t>
      </w:r>
      <w:r w:rsidR="009C48F0" w:rsidRPr="00CC1C3F">
        <w:rPr>
          <w:rFonts w:ascii="Times New Roman" w:hAnsi="Times New Roman"/>
          <w:sz w:val="24"/>
          <w:szCs w:val="24"/>
          <w:lang w:val="en-GB"/>
        </w:rPr>
        <w:t xml:space="preserve"> for each species are indicated in the lower left cor</w:t>
      </w:r>
      <w:r w:rsidR="009C48F0">
        <w:rPr>
          <w:rFonts w:ascii="Times New Roman" w:hAnsi="Times New Roman"/>
          <w:sz w:val="24"/>
          <w:szCs w:val="24"/>
          <w:lang w:val="en-GB"/>
        </w:rPr>
        <w:t>ner of each map).</w:t>
      </w:r>
      <w:bookmarkStart w:id="60" w:name="_GoBack"/>
      <w:bookmarkEnd w:id="60"/>
    </w:p>
    <w:p w14:paraId="358F8407" w14:textId="77777777" w:rsidR="00B93008" w:rsidRPr="00CC1C3F" w:rsidRDefault="00B93008" w:rsidP="00741180">
      <w:pPr>
        <w:spacing w:line="480" w:lineRule="auto"/>
        <w:rPr>
          <w:rFonts w:ascii="Times New Roman" w:hAnsi="Times New Roman"/>
          <w:noProof/>
          <w:sz w:val="24"/>
          <w:szCs w:val="24"/>
          <w:lang w:val="en-GB" w:eastAsia="nb-NO"/>
        </w:rPr>
      </w:pPr>
      <w:r w:rsidRPr="00CC1C3F">
        <w:rPr>
          <w:rFonts w:ascii="Times New Roman" w:hAnsi="Times New Roman"/>
          <w:noProof/>
          <w:sz w:val="24"/>
          <w:szCs w:val="24"/>
          <w:lang w:val="en-GB" w:eastAsia="nb-NO"/>
        </w:rPr>
        <w:br w:type="page"/>
      </w:r>
      <w:r w:rsidRPr="00CC1C3F">
        <w:rPr>
          <w:rFonts w:ascii="Times New Roman" w:hAnsi="Times New Roman"/>
          <w:noProof/>
          <w:sz w:val="24"/>
          <w:szCs w:val="24"/>
          <w:lang w:val="en-GB" w:eastAsia="nb-NO"/>
        </w:rPr>
        <w:lastRenderedPageBreak/>
        <w:t>Figure 1</w:t>
      </w:r>
    </w:p>
    <w:p w14:paraId="5DC8D463" w14:textId="77777777" w:rsidR="00B93008" w:rsidRPr="00CC1C3F" w:rsidRDefault="009C48F0" w:rsidP="00741180">
      <w:pPr>
        <w:spacing w:line="480" w:lineRule="auto"/>
        <w:rPr>
          <w:rFonts w:ascii="Times New Roman" w:hAnsi="Times New Roman"/>
          <w:noProof/>
          <w:sz w:val="24"/>
          <w:szCs w:val="24"/>
          <w:lang w:val="en-GB" w:eastAsia="nb-NO"/>
        </w:rPr>
      </w:pPr>
      <w:r>
        <w:rPr>
          <w:rFonts w:ascii="Times New Roman" w:hAnsi="Times New Roman"/>
          <w:noProof/>
          <w:sz w:val="24"/>
          <w:szCs w:val="24"/>
          <w:lang w:val="en-GB" w:eastAsia="nb-NO"/>
        </w:rPr>
        <w:pict w14:anchorId="570F3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99.75pt">
            <v:imagedata r:id="rId9" o:title="comparative structure K-01"/>
          </v:shape>
        </w:pict>
      </w:r>
    </w:p>
    <w:p w14:paraId="7C88BD9E" w14:textId="77777777" w:rsidR="00B93008" w:rsidRPr="00CC1C3F" w:rsidRDefault="00B93008" w:rsidP="00741180">
      <w:pPr>
        <w:spacing w:line="480" w:lineRule="auto"/>
        <w:rPr>
          <w:rFonts w:ascii="Times New Roman" w:hAnsi="Times New Roman"/>
          <w:sz w:val="24"/>
          <w:szCs w:val="24"/>
          <w:lang w:val="en-GB"/>
        </w:rPr>
      </w:pPr>
    </w:p>
    <w:p w14:paraId="24DF4691" w14:textId="77777777" w:rsidR="00B93008" w:rsidRPr="00CC1C3F" w:rsidRDefault="00B93008" w:rsidP="00741180">
      <w:pPr>
        <w:spacing w:line="480" w:lineRule="auto"/>
        <w:rPr>
          <w:rFonts w:ascii="Times New Roman" w:hAnsi="Times New Roman"/>
          <w:sz w:val="24"/>
          <w:szCs w:val="24"/>
          <w:lang w:val="en-GB"/>
        </w:rPr>
      </w:pPr>
    </w:p>
    <w:p w14:paraId="24A2FF5F" w14:textId="77777777" w:rsidR="00B93008" w:rsidRPr="00CC1C3F" w:rsidRDefault="00B93008" w:rsidP="00741180">
      <w:pPr>
        <w:spacing w:line="480" w:lineRule="auto"/>
        <w:rPr>
          <w:rFonts w:ascii="Times New Roman" w:hAnsi="Times New Roman"/>
          <w:sz w:val="24"/>
          <w:szCs w:val="24"/>
          <w:lang w:val="en-GB"/>
        </w:rPr>
      </w:pPr>
    </w:p>
    <w:p w14:paraId="1C2B990F" w14:textId="77777777" w:rsidR="00B93008" w:rsidRPr="00CC1C3F" w:rsidRDefault="00B93008" w:rsidP="00741180">
      <w:pPr>
        <w:rPr>
          <w:rFonts w:ascii="Times New Roman" w:hAnsi="Times New Roman"/>
          <w:sz w:val="24"/>
          <w:szCs w:val="24"/>
          <w:lang w:val="en-GB"/>
        </w:rPr>
      </w:pPr>
    </w:p>
    <w:p w14:paraId="4F9B9B1B" w14:textId="77777777" w:rsidR="00B93008" w:rsidRPr="00CC1C3F" w:rsidRDefault="00B93008" w:rsidP="00741180">
      <w:pPr>
        <w:rPr>
          <w:rFonts w:ascii="Times New Roman" w:hAnsi="Times New Roman"/>
          <w:sz w:val="24"/>
          <w:szCs w:val="24"/>
          <w:lang w:val="en-GB"/>
        </w:rPr>
      </w:pPr>
      <w:r w:rsidRPr="00CC1C3F">
        <w:rPr>
          <w:rFonts w:ascii="Times New Roman" w:hAnsi="Times New Roman"/>
          <w:sz w:val="24"/>
          <w:szCs w:val="24"/>
          <w:lang w:val="en-GB"/>
        </w:rPr>
        <w:br w:type="page"/>
      </w:r>
      <w:r w:rsidRPr="00CC1C3F">
        <w:rPr>
          <w:rFonts w:ascii="Times New Roman" w:hAnsi="Times New Roman"/>
          <w:sz w:val="24"/>
          <w:szCs w:val="24"/>
          <w:lang w:val="en-GB"/>
        </w:rPr>
        <w:lastRenderedPageBreak/>
        <w:t>Figure 2</w:t>
      </w:r>
    </w:p>
    <w:p w14:paraId="7B8922F6" w14:textId="6B0BDB42" w:rsidR="00BF54ED" w:rsidRPr="00CB4DF8" w:rsidRDefault="00CB4DF8">
      <w:pPr>
        <w:rPr>
          <w:rFonts w:ascii="Times New Roman" w:hAnsi="Times New Roman"/>
          <w:sz w:val="24"/>
          <w:szCs w:val="24"/>
          <w:lang w:val="en-GB"/>
        </w:rPr>
      </w:pPr>
      <w:r>
        <w:rPr>
          <w:rFonts w:ascii="Times New Roman" w:hAnsi="Times New Roman"/>
          <w:noProof/>
          <w:sz w:val="24"/>
          <w:szCs w:val="24"/>
          <w:lang w:eastAsia="nb-NO"/>
        </w:rPr>
        <w:lastRenderedPageBreak/>
        <w:drawing>
          <wp:inline distT="0" distB="0" distL="0" distR="0" wp14:anchorId="40E76CF6" wp14:editId="4CB2CE33">
            <wp:extent cx="2886075" cy="8639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7011" cy="8641977"/>
                    </a:xfrm>
                    <a:prstGeom prst="rect">
                      <a:avLst/>
                    </a:prstGeom>
                  </pic:spPr>
                </pic:pic>
              </a:graphicData>
            </a:graphic>
          </wp:inline>
        </w:drawing>
      </w:r>
    </w:p>
    <w:sectPr w:rsidR="00BF54ED" w:rsidRPr="00CB4DF8" w:rsidSect="00AC784E">
      <w:pgSz w:w="11906" w:h="16838"/>
      <w:pgMar w:top="1418" w:right="1418" w:bottom="1418" w:left="1418" w:header="709" w:footer="709"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29808" w14:textId="77777777" w:rsidR="00000000" w:rsidRDefault="009C48F0">
      <w:pPr>
        <w:spacing w:after="0" w:line="240" w:lineRule="auto"/>
      </w:pPr>
      <w:r>
        <w:separator/>
      </w:r>
    </w:p>
  </w:endnote>
  <w:endnote w:type="continuationSeparator" w:id="0">
    <w:p w14:paraId="073C4326" w14:textId="77777777" w:rsidR="00000000" w:rsidRDefault="009C4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05F1E" w14:textId="77777777" w:rsidR="001B4C07" w:rsidRDefault="00CB4DF8">
    <w:pPr>
      <w:pStyle w:val="Footer"/>
      <w:jc w:val="right"/>
    </w:pPr>
    <w:r>
      <w:fldChar w:fldCharType="begin"/>
    </w:r>
    <w:r>
      <w:instrText>PAGE   \* MERGEFORMAT</w:instrText>
    </w:r>
    <w:r>
      <w:fldChar w:fldCharType="separate"/>
    </w:r>
    <w:r w:rsidR="009C48F0">
      <w:rPr>
        <w:noProof/>
      </w:rPr>
      <w:t>23</w:t>
    </w:r>
    <w:r>
      <w:fldChar w:fldCharType="end"/>
    </w:r>
  </w:p>
  <w:p w14:paraId="3BCDE375" w14:textId="77777777" w:rsidR="001B4C07" w:rsidRDefault="009C48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83802" w14:textId="77777777" w:rsidR="001B4C07" w:rsidRDefault="00CB4DF8">
    <w:pPr>
      <w:pStyle w:val="Footer"/>
      <w:jc w:val="right"/>
    </w:pPr>
    <w:r>
      <w:fldChar w:fldCharType="begin"/>
    </w:r>
    <w:r>
      <w:instrText>PAGE   \* MERGEFORMAT</w:instrText>
    </w:r>
    <w:r>
      <w:fldChar w:fldCharType="separate"/>
    </w:r>
    <w:r w:rsidR="009C48F0">
      <w:rPr>
        <w:noProof/>
      </w:rPr>
      <w:t>39</w:t>
    </w:r>
    <w:r>
      <w:fldChar w:fldCharType="end"/>
    </w:r>
  </w:p>
  <w:p w14:paraId="2159732E" w14:textId="77777777" w:rsidR="001B4C07" w:rsidRDefault="009C48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A6633" w14:textId="77777777" w:rsidR="00000000" w:rsidRDefault="009C48F0">
      <w:pPr>
        <w:spacing w:after="0" w:line="240" w:lineRule="auto"/>
      </w:pPr>
      <w:r>
        <w:separator/>
      </w:r>
    </w:p>
  </w:footnote>
  <w:footnote w:type="continuationSeparator" w:id="0">
    <w:p w14:paraId="67F852A6" w14:textId="77777777" w:rsidR="00000000" w:rsidRDefault="009C48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93008"/>
    <w:rsid w:val="00234C9D"/>
    <w:rsid w:val="006C68E2"/>
    <w:rsid w:val="008471A2"/>
    <w:rsid w:val="009C48F0"/>
    <w:rsid w:val="00B93008"/>
    <w:rsid w:val="00BF5162"/>
    <w:rsid w:val="00BF54ED"/>
    <w:rsid w:val="00CB4DF8"/>
    <w:rsid w:val="00DC6367"/>
    <w:rsid w:val="00E856DE"/>
    <w:rsid w:val="00F832F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5E5960"/>
  <w15:chartTrackingRefBased/>
  <w15:docId w15:val="{34C4C2D5-7CC0-4A37-ADE0-55E0339DE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008"/>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B9300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93008"/>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B93008"/>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B93008"/>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93008"/>
    <w:rPr>
      <w:rFonts w:ascii="Cambria" w:eastAsia="Times New Roman" w:hAnsi="Cambria" w:cs="Times New Roman"/>
      <w:b/>
      <w:bCs/>
      <w:kern w:val="32"/>
      <w:sz w:val="32"/>
      <w:szCs w:val="32"/>
    </w:rPr>
  </w:style>
  <w:style w:type="character" w:customStyle="1" w:styleId="Heading2Char">
    <w:name w:val="Heading 2 Char"/>
    <w:link w:val="Heading2"/>
    <w:uiPriority w:val="9"/>
    <w:rsid w:val="00B93008"/>
    <w:rPr>
      <w:rFonts w:ascii="Cambria" w:eastAsia="Times New Roman" w:hAnsi="Cambria" w:cs="Times New Roman"/>
      <w:b/>
      <w:bCs/>
      <w:i/>
      <w:iCs/>
      <w:sz w:val="28"/>
      <w:szCs w:val="28"/>
    </w:rPr>
  </w:style>
  <w:style w:type="character" w:customStyle="1" w:styleId="Heading3Char">
    <w:name w:val="Heading 3 Char"/>
    <w:link w:val="Heading3"/>
    <w:uiPriority w:val="9"/>
    <w:rsid w:val="00B93008"/>
    <w:rPr>
      <w:rFonts w:ascii="Cambria" w:eastAsia="Times New Roman" w:hAnsi="Cambria" w:cs="Times New Roman"/>
      <w:b/>
      <w:bCs/>
      <w:sz w:val="26"/>
      <w:szCs w:val="26"/>
    </w:rPr>
  </w:style>
  <w:style w:type="character" w:customStyle="1" w:styleId="Heading4Char">
    <w:name w:val="Heading 4 Char"/>
    <w:link w:val="Heading4"/>
    <w:uiPriority w:val="9"/>
    <w:rsid w:val="00B93008"/>
    <w:rPr>
      <w:rFonts w:ascii="Calibri" w:eastAsia="Times New Roman" w:hAnsi="Calibri" w:cs="Times New Roman"/>
      <w:b/>
      <w:bCs/>
      <w:sz w:val="28"/>
      <w:szCs w:val="28"/>
    </w:rPr>
  </w:style>
  <w:style w:type="character" w:styleId="CommentReference">
    <w:name w:val="annotation reference"/>
    <w:uiPriority w:val="99"/>
    <w:semiHidden/>
    <w:unhideWhenUsed/>
    <w:rsid w:val="00B93008"/>
    <w:rPr>
      <w:sz w:val="16"/>
      <w:szCs w:val="16"/>
    </w:rPr>
  </w:style>
  <w:style w:type="paragraph" w:styleId="CommentText">
    <w:name w:val="annotation text"/>
    <w:basedOn w:val="Normal"/>
    <w:link w:val="CommentTextChar"/>
    <w:uiPriority w:val="99"/>
    <w:unhideWhenUsed/>
    <w:rsid w:val="00B93008"/>
    <w:pPr>
      <w:spacing w:after="0" w:line="240" w:lineRule="auto"/>
    </w:pPr>
    <w:rPr>
      <w:rFonts w:ascii="Cambria" w:eastAsia="Cambria" w:hAnsi="Cambria"/>
      <w:sz w:val="20"/>
      <w:szCs w:val="20"/>
    </w:rPr>
  </w:style>
  <w:style w:type="character" w:customStyle="1" w:styleId="CommentTextChar">
    <w:name w:val="Comment Text Char"/>
    <w:link w:val="CommentText"/>
    <w:uiPriority w:val="99"/>
    <w:rsid w:val="00B93008"/>
    <w:rPr>
      <w:rFonts w:ascii="Cambria" w:eastAsia="Cambria" w:hAnsi="Cambria" w:cs="Times New Roman"/>
      <w:sz w:val="20"/>
      <w:szCs w:val="20"/>
    </w:rPr>
  </w:style>
  <w:style w:type="paragraph" w:styleId="BalloonText">
    <w:name w:val="Balloon Text"/>
    <w:basedOn w:val="Normal"/>
    <w:link w:val="BalloonTextChar"/>
    <w:uiPriority w:val="99"/>
    <w:semiHidden/>
    <w:unhideWhenUsed/>
    <w:rsid w:val="00B9300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3008"/>
    <w:rPr>
      <w:rFonts w:ascii="Tahoma" w:eastAsia="Calibri" w:hAnsi="Tahoma" w:cs="Tahoma"/>
      <w:sz w:val="16"/>
      <w:szCs w:val="16"/>
    </w:rPr>
  </w:style>
  <w:style w:type="character" w:styleId="Hyperlink">
    <w:name w:val="Hyperlink"/>
    <w:uiPriority w:val="99"/>
    <w:unhideWhenUsed/>
    <w:rsid w:val="00B93008"/>
    <w:rPr>
      <w:color w:val="0000FF"/>
      <w:u w:val="single"/>
    </w:rPr>
  </w:style>
  <w:style w:type="paragraph" w:styleId="Caption">
    <w:name w:val="caption"/>
    <w:basedOn w:val="Normal"/>
    <w:next w:val="Normal"/>
    <w:uiPriority w:val="35"/>
    <w:unhideWhenUsed/>
    <w:qFormat/>
    <w:rsid w:val="00B93008"/>
    <w:rPr>
      <w:b/>
      <w:bCs/>
      <w:sz w:val="20"/>
      <w:szCs w:val="20"/>
    </w:rPr>
  </w:style>
  <w:style w:type="character" w:styleId="LineNumber">
    <w:name w:val="line number"/>
    <w:uiPriority w:val="99"/>
    <w:semiHidden/>
    <w:unhideWhenUsed/>
    <w:rsid w:val="00B93008"/>
  </w:style>
  <w:style w:type="paragraph" w:styleId="Header">
    <w:name w:val="header"/>
    <w:basedOn w:val="Normal"/>
    <w:link w:val="HeaderChar"/>
    <w:uiPriority w:val="99"/>
    <w:unhideWhenUsed/>
    <w:rsid w:val="00B93008"/>
    <w:pPr>
      <w:tabs>
        <w:tab w:val="center" w:pos="4536"/>
        <w:tab w:val="right" w:pos="9072"/>
      </w:tabs>
    </w:pPr>
  </w:style>
  <w:style w:type="character" w:customStyle="1" w:styleId="HeaderChar">
    <w:name w:val="Header Char"/>
    <w:link w:val="Header"/>
    <w:uiPriority w:val="99"/>
    <w:rsid w:val="00B93008"/>
    <w:rPr>
      <w:rFonts w:ascii="Calibri" w:eastAsia="Calibri" w:hAnsi="Calibri" w:cs="Times New Roman"/>
    </w:rPr>
  </w:style>
  <w:style w:type="paragraph" w:styleId="Footer">
    <w:name w:val="footer"/>
    <w:basedOn w:val="Normal"/>
    <w:link w:val="FooterChar"/>
    <w:uiPriority w:val="99"/>
    <w:unhideWhenUsed/>
    <w:rsid w:val="00B93008"/>
    <w:pPr>
      <w:tabs>
        <w:tab w:val="center" w:pos="4536"/>
        <w:tab w:val="right" w:pos="9072"/>
      </w:tabs>
    </w:pPr>
  </w:style>
  <w:style w:type="character" w:customStyle="1" w:styleId="FooterChar">
    <w:name w:val="Footer Char"/>
    <w:link w:val="Footer"/>
    <w:uiPriority w:val="99"/>
    <w:rsid w:val="00B93008"/>
    <w:rPr>
      <w:rFonts w:ascii="Calibri" w:eastAsia="Calibri" w:hAnsi="Calibri" w:cs="Times New Roman"/>
    </w:rPr>
  </w:style>
  <w:style w:type="paragraph" w:styleId="List">
    <w:name w:val="List"/>
    <w:basedOn w:val="Normal"/>
    <w:uiPriority w:val="99"/>
    <w:unhideWhenUsed/>
    <w:rsid w:val="00B93008"/>
    <w:pPr>
      <w:ind w:left="283" w:hanging="283"/>
      <w:contextualSpacing/>
    </w:pPr>
  </w:style>
  <w:style w:type="paragraph" w:styleId="BodyText">
    <w:name w:val="Body Text"/>
    <w:basedOn w:val="Normal"/>
    <w:link w:val="BodyTextChar"/>
    <w:uiPriority w:val="99"/>
    <w:unhideWhenUsed/>
    <w:rsid w:val="00B93008"/>
    <w:pPr>
      <w:spacing w:after="120"/>
    </w:pPr>
  </w:style>
  <w:style w:type="character" w:customStyle="1" w:styleId="BodyTextChar">
    <w:name w:val="Body Text Char"/>
    <w:link w:val="BodyText"/>
    <w:uiPriority w:val="99"/>
    <w:rsid w:val="00B93008"/>
    <w:rPr>
      <w:rFonts w:ascii="Calibri" w:eastAsia="Calibri" w:hAnsi="Calibri" w:cs="Times New Roman"/>
    </w:rPr>
  </w:style>
  <w:style w:type="paragraph" w:styleId="BodyTextIndent">
    <w:name w:val="Body Text Indent"/>
    <w:basedOn w:val="Normal"/>
    <w:link w:val="BodyTextIndentChar"/>
    <w:uiPriority w:val="99"/>
    <w:semiHidden/>
    <w:unhideWhenUsed/>
    <w:rsid w:val="00B93008"/>
    <w:pPr>
      <w:spacing w:after="120"/>
      <w:ind w:left="283"/>
    </w:pPr>
  </w:style>
  <w:style w:type="character" w:customStyle="1" w:styleId="BodyTextIndentChar">
    <w:name w:val="Body Text Indent Char"/>
    <w:link w:val="BodyTextIndent"/>
    <w:uiPriority w:val="99"/>
    <w:semiHidden/>
    <w:rsid w:val="00B93008"/>
    <w:rPr>
      <w:rFonts w:ascii="Calibri" w:eastAsia="Calibri" w:hAnsi="Calibri" w:cs="Times New Roman"/>
    </w:rPr>
  </w:style>
  <w:style w:type="paragraph" w:styleId="BodyTextFirstIndent2">
    <w:name w:val="Body Text First Indent 2"/>
    <w:basedOn w:val="BodyTextIndent"/>
    <w:link w:val="BodyTextFirstIndent2Char"/>
    <w:uiPriority w:val="99"/>
    <w:unhideWhenUsed/>
    <w:rsid w:val="00B93008"/>
    <w:pPr>
      <w:ind w:firstLine="210"/>
    </w:pPr>
  </w:style>
  <w:style w:type="character" w:customStyle="1" w:styleId="BodyTextFirstIndent2Char">
    <w:name w:val="Body Text First Indent 2 Char"/>
    <w:basedOn w:val="BodyTextIndentChar"/>
    <w:link w:val="BodyTextFirstIndent2"/>
    <w:uiPriority w:val="99"/>
    <w:rsid w:val="00B93008"/>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B93008"/>
    <w:pPr>
      <w:spacing w:after="200" w:line="276" w:lineRule="auto"/>
    </w:pPr>
    <w:rPr>
      <w:rFonts w:ascii="Calibri" w:eastAsia="Calibri" w:hAnsi="Calibri"/>
      <w:b/>
      <w:bCs/>
    </w:rPr>
  </w:style>
  <w:style w:type="character" w:customStyle="1" w:styleId="CommentSubjectChar">
    <w:name w:val="Comment Subject Char"/>
    <w:link w:val="CommentSubject"/>
    <w:uiPriority w:val="99"/>
    <w:semiHidden/>
    <w:rsid w:val="00B93008"/>
    <w:rPr>
      <w:rFonts w:ascii="Calibri" w:eastAsia="Calibri" w:hAnsi="Calibri" w:cs="Times New Roman"/>
      <w:b/>
      <w:bCs/>
      <w:sz w:val="20"/>
      <w:szCs w:val="20"/>
    </w:rPr>
  </w:style>
  <w:style w:type="paragraph" w:styleId="NormalWeb">
    <w:name w:val="Normal (Web)"/>
    <w:basedOn w:val="Normal"/>
    <w:uiPriority w:val="99"/>
    <w:semiHidden/>
    <w:unhideWhenUsed/>
    <w:rsid w:val="00B93008"/>
    <w:pPr>
      <w:spacing w:before="100" w:beforeAutospacing="1" w:after="100" w:afterAutospacing="1" w:line="240" w:lineRule="auto"/>
    </w:pPr>
    <w:rPr>
      <w:rFonts w:ascii="Times New Roman" w:eastAsia="Times New Roman" w:hAnsi="Times New Roman"/>
      <w:sz w:val="24"/>
      <w:szCs w:val="24"/>
      <w:lang w:eastAsia="nb-NO"/>
    </w:rPr>
  </w:style>
  <w:style w:type="character" w:styleId="Emphasis">
    <w:name w:val="Emphasis"/>
    <w:uiPriority w:val="20"/>
    <w:qFormat/>
    <w:rsid w:val="00B93008"/>
    <w:rPr>
      <w:i/>
      <w:iCs/>
    </w:rPr>
  </w:style>
  <w:style w:type="character" w:customStyle="1" w:styleId="apple-converted-space">
    <w:name w:val="apple-converted-space"/>
    <w:rsid w:val="00B93008"/>
  </w:style>
  <w:style w:type="character" w:customStyle="1" w:styleId="text2">
    <w:name w:val="text2"/>
    <w:rsid w:val="00B93008"/>
  </w:style>
  <w:style w:type="character" w:customStyle="1" w:styleId="vrtx-address-line">
    <w:name w:val="vrtx-address-line"/>
    <w:rsid w:val="00B93008"/>
  </w:style>
  <w:style w:type="paragraph" w:customStyle="1" w:styleId="EndNoteBibliographyTitle">
    <w:name w:val="EndNote Bibliography Title"/>
    <w:basedOn w:val="Normal"/>
    <w:link w:val="EndNoteBibliographyTitleTegn"/>
    <w:rsid w:val="00B93008"/>
    <w:pPr>
      <w:spacing w:after="0"/>
      <w:jc w:val="center"/>
    </w:pPr>
    <w:rPr>
      <w:rFonts w:ascii="Times New Roman" w:hAnsi="Times New Roman"/>
      <w:noProof/>
      <w:sz w:val="24"/>
      <w:lang w:val="en-US"/>
    </w:rPr>
  </w:style>
  <w:style w:type="character" w:customStyle="1" w:styleId="EndNoteBibliographyTitleTegn">
    <w:name w:val="EndNote Bibliography Title Tegn"/>
    <w:link w:val="EndNoteBibliographyTitle"/>
    <w:rsid w:val="00B93008"/>
    <w:rPr>
      <w:rFonts w:ascii="Times New Roman" w:eastAsia="Calibri" w:hAnsi="Times New Roman" w:cs="Times New Roman"/>
      <w:noProof/>
      <w:sz w:val="24"/>
      <w:lang w:val="en-US"/>
    </w:rPr>
  </w:style>
  <w:style w:type="paragraph" w:customStyle="1" w:styleId="EndNoteBibliography">
    <w:name w:val="EndNote Bibliography"/>
    <w:basedOn w:val="Normal"/>
    <w:link w:val="EndNoteBibliographyTegn"/>
    <w:rsid w:val="00B93008"/>
    <w:pPr>
      <w:spacing w:line="480" w:lineRule="auto"/>
    </w:pPr>
    <w:rPr>
      <w:rFonts w:ascii="Times New Roman" w:hAnsi="Times New Roman"/>
      <w:noProof/>
      <w:sz w:val="24"/>
      <w:lang w:val="en-US"/>
    </w:rPr>
  </w:style>
  <w:style w:type="character" w:customStyle="1" w:styleId="EndNoteBibliographyTegn">
    <w:name w:val="EndNote Bibliography Tegn"/>
    <w:link w:val="EndNoteBibliography"/>
    <w:rsid w:val="00B93008"/>
    <w:rPr>
      <w:rFonts w:ascii="Times New Roman" w:eastAsia="Calibri" w:hAnsi="Times New Roman" w:cs="Times New Roman"/>
      <w:noProo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gni.kyrkjeeide@nina.no"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wmf"/><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TotalTime>
  <Pages>41</Pages>
  <Words>9284</Words>
  <Characters>49206</Characters>
  <Application>Microsoft Office Word</Application>
  <DocSecurity>0</DocSecurity>
  <Lines>410</Lines>
  <Paragraphs>116</Paragraphs>
  <ScaleCrop>false</ScaleCrop>
  <HeadingPairs>
    <vt:vector size="2" baseType="variant">
      <vt:variant>
        <vt:lpstr>Title</vt:lpstr>
      </vt:variant>
      <vt:variant>
        <vt:i4>1</vt:i4>
      </vt:variant>
    </vt:vector>
  </HeadingPairs>
  <TitlesOfParts>
    <vt:vector size="1" baseType="lpstr">
      <vt:lpstr/>
    </vt:vector>
  </TitlesOfParts>
  <Company>NINA</Company>
  <LinksUpToDate>false</LinksUpToDate>
  <CharactersWithSpaces>58374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Kyrkjeeide, Magni Olsen</dc:creator>
  <cp:keywords/>
  <dc:description/>
  <cp:lastModifiedBy>Kyrkjeeide, Magni Olsen</cp:lastModifiedBy>
  <cp:revision>7</cp:revision>
  <dcterms:created xsi:type="dcterms:W3CDTF">2015-12-14T08:40:00Z</dcterms:created>
  <dcterms:modified xsi:type="dcterms:W3CDTF">2015-12-14T12:52:00Z</dcterms:modified>
</cp:coreProperties>
</file>