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5F766" w14:textId="77777777" w:rsidR="00147191" w:rsidRPr="00C72AE9" w:rsidRDefault="00147191" w:rsidP="00147191">
      <w:pPr>
        <w:pStyle w:val="Title"/>
        <w:pBdr>
          <w:bottom w:val="none" w:sz="0" w:space="0" w:color="auto"/>
        </w:pBdr>
        <w:spacing w:after="0"/>
        <w:jc w:val="both"/>
        <w:rPr>
          <w:rFonts w:ascii="Times New Roman" w:hAnsi="Times New Roman" w:cs="Times New Roman"/>
          <w:color w:val="0D0D0D" w:themeColor="text1" w:themeTint="F2"/>
        </w:rPr>
      </w:pPr>
      <w:bookmarkStart w:id="0" w:name="OLE_LINK34"/>
      <w:bookmarkStart w:id="1" w:name="OLE_LINK35"/>
      <w:bookmarkStart w:id="2" w:name="OLE_LINK3"/>
      <w:bookmarkStart w:id="3" w:name="OLE_LINK17"/>
      <w:r w:rsidRPr="00C72AE9">
        <w:rPr>
          <w:rFonts w:ascii="Times New Roman" w:hAnsi="Times New Roman" w:cs="Times New Roman"/>
          <w:color w:val="0D0D0D" w:themeColor="text1" w:themeTint="F2"/>
        </w:rPr>
        <w:t>Risk Information for Operational Decision-Making in the Offshore Oil and Gas Industry</w:t>
      </w:r>
    </w:p>
    <w:bookmarkEnd w:id="0"/>
    <w:bookmarkEnd w:id="1"/>
    <w:bookmarkEnd w:id="2"/>
    <w:bookmarkEnd w:id="3"/>
    <w:p w14:paraId="37905F1F" w14:textId="038EC094" w:rsidR="00147191" w:rsidRPr="005A5FFB" w:rsidRDefault="00147191" w:rsidP="00147191">
      <w:pPr>
        <w:pBdr>
          <w:bottom w:val="single" w:sz="6" w:space="1" w:color="auto"/>
        </w:pBdr>
        <w:jc w:val="both"/>
        <w:rPr>
          <w:rFonts w:cs="Times New Roman"/>
          <w:color w:val="0D0D0D" w:themeColor="text1" w:themeTint="F2"/>
        </w:rPr>
      </w:pPr>
    </w:p>
    <w:p w14:paraId="110895AC" w14:textId="77777777" w:rsidR="0003725F" w:rsidRPr="001600A3" w:rsidRDefault="0003725F" w:rsidP="0003725F">
      <w:pPr>
        <w:rPr>
          <w:rFonts w:cs="Times New Roman"/>
          <w:lang w:val="en-GB"/>
        </w:rPr>
      </w:pPr>
      <w:r w:rsidRPr="001600A3">
        <w:rPr>
          <w:rFonts w:cs="Times New Roman"/>
          <w:lang w:val="en-GB"/>
        </w:rPr>
        <w:t xml:space="preserve">Xue Yang, Department of </w:t>
      </w:r>
      <w:r>
        <w:rPr>
          <w:rFonts w:cs="Times New Roman"/>
          <w:lang w:val="en-GB"/>
        </w:rPr>
        <w:t>Mechanical and Industrial E</w:t>
      </w:r>
      <w:r w:rsidRPr="001600A3">
        <w:rPr>
          <w:rFonts w:cs="Times New Roman"/>
          <w:lang w:val="en-GB"/>
        </w:rPr>
        <w:t>ngineering, Faculty of engineering, NTNU, Norwegian University of Science and Technology</w:t>
      </w:r>
    </w:p>
    <w:p w14:paraId="08D05349" w14:textId="2059C631" w:rsidR="0003725F" w:rsidRPr="0003725F" w:rsidRDefault="0003725F" w:rsidP="0003725F">
      <w:pPr>
        <w:rPr>
          <w:rFonts w:cs="Times New Roman"/>
          <w:lang w:val="en-GB"/>
        </w:rPr>
      </w:pPr>
      <w:r w:rsidRPr="001600A3">
        <w:rPr>
          <w:rFonts w:cs="Times New Roman"/>
          <w:lang w:val="en-GB"/>
        </w:rPr>
        <w:t>Stein Haugen, Department of Marine Technology, Faculty of engineering, NTNU, Norwegian University of Science and Technology</w:t>
      </w:r>
    </w:p>
    <w:p w14:paraId="271807AC" w14:textId="511AB64C" w:rsidR="005A5FFB" w:rsidRPr="0084556A" w:rsidRDefault="005A5FFB" w:rsidP="005A5FFB">
      <w:pPr>
        <w:pStyle w:val="Heading1"/>
        <w:rPr>
          <w:rFonts w:ascii="Times New Roman" w:hAnsi="Times New Roman" w:cs="Times New Roman"/>
          <w:lang w:val="en-GB"/>
        </w:rPr>
      </w:pPr>
      <w:r w:rsidRPr="0084556A">
        <w:rPr>
          <w:rFonts w:ascii="Times New Roman" w:hAnsi="Times New Roman" w:cs="Times New Roman"/>
        </w:rPr>
        <w:t>Abstract</w:t>
      </w:r>
      <w:bookmarkStart w:id="4" w:name="_GoBack"/>
      <w:bookmarkEnd w:id="4"/>
    </w:p>
    <w:p w14:paraId="5FEB2268" w14:textId="77777777" w:rsidR="005A5FFB" w:rsidRPr="0084556A" w:rsidRDefault="005A5FFB" w:rsidP="005A5FFB">
      <w:pPr>
        <w:spacing w:after="0" w:line="240" w:lineRule="auto"/>
        <w:jc w:val="both"/>
        <w:rPr>
          <w:rFonts w:cs="Times New Roman"/>
        </w:rPr>
      </w:pPr>
      <w:bookmarkStart w:id="5" w:name="OLE_LINK79"/>
      <w:bookmarkStart w:id="6" w:name="OLE_LINK80"/>
      <w:r w:rsidRPr="0084556A">
        <w:rPr>
          <w:rFonts w:cs="Times New Roman"/>
        </w:rPr>
        <w:t>Operational planning decisions, which are characterized by relatively short time lag between decision and implementation, have received little attention in risk and safety research in offshore oil and gas industry. The overarching objective of the paper is to find out how to provide good risk information for such decisions. The discussion starts from description of what good risk information is, followed by a proposal to use Ac</w:t>
      </w:r>
      <w:r>
        <w:rPr>
          <w:rFonts w:cs="Times New Roman"/>
        </w:rPr>
        <w:t>tivity consequence risk (ACR) -</w:t>
      </w:r>
      <w:r w:rsidRPr="0084556A">
        <w:rPr>
          <w:rFonts w:cs="Times New Roman"/>
        </w:rPr>
        <w:t xml:space="preserve"> the effect that performing an activity will have on the risk level after </w:t>
      </w:r>
      <w:r>
        <w:rPr>
          <w:rFonts w:cs="Times New Roman"/>
        </w:rPr>
        <w:t>the activity has been completed;</w:t>
      </w:r>
      <w:r w:rsidRPr="0084556A">
        <w:rPr>
          <w:rFonts w:cs="Times New Roman"/>
        </w:rPr>
        <w:t xml:space="preserve"> A</w:t>
      </w:r>
      <w:r>
        <w:rPr>
          <w:rFonts w:cs="Times New Roman"/>
        </w:rPr>
        <w:t>ctivity performance risk (APR) -</w:t>
      </w:r>
      <w:r w:rsidRPr="0084556A">
        <w:rPr>
          <w:rFonts w:cs="Times New Roman"/>
        </w:rPr>
        <w:t xml:space="preserve"> the risk associ</w:t>
      </w:r>
      <w:r>
        <w:rPr>
          <w:rFonts w:cs="Times New Roman"/>
        </w:rPr>
        <w:t>ated with performing the action; and Period risk (PR) -</w:t>
      </w:r>
      <w:r w:rsidRPr="0084556A">
        <w:rPr>
          <w:rFonts w:cs="Times New Roman"/>
        </w:rPr>
        <w:t xml:space="preserve"> risk for a plant or facility over a period of time, to structure a complete risk picture. </w:t>
      </w:r>
      <w:r>
        <w:rPr>
          <w:rFonts w:cs="Times New Roman"/>
        </w:rPr>
        <w:t xml:space="preserve">A simplified example is given </w:t>
      </w:r>
      <w:r w:rsidRPr="00E825FC">
        <w:rPr>
          <w:rFonts w:cs="Times New Roman"/>
        </w:rPr>
        <w:t xml:space="preserve">to show how the proposed criteria can assist in providing better risk information. </w:t>
      </w:r>
      <w:r w:rsidRPr="0084556A">
        <w:rPr>
          <w:rFonts w:cs="Times New Roman"/>
        </w:rPr>
        <w:t xml:space="preserve">Challenges to provide such information are thoroughly discussed. The main conclusion is that current practices in the industry lack the accuracy and capability to provide such a risk picture. </w:t>
      </w:r>
    </w:p>
    <w:bookmarkEnd w:id="5"/>
    <w:bookmarkEnd w:id="6"/>
    <w:p w14:paraId="485E10DC" w14:textId="4E0861B2" w:rsidR="005A5FFB" w:rsidRDefault="005A5FFB">
      <w:pPr>
        <w:rPr>
          <w:rFonts w:asciiTheme="majorHAnsi" w:eastAsiaTheme="majorEastAsia" w:hAnsiTheme="majorHAnsi" w:cstheme="majorBidi"/>
          <w:b/>
          <w:bCs/>
          <w:color w:val="365F91" w:themeColor="accent1" w:themeShade="BF"/>
          <w:sz w:val="28"/>
          <w:szCs w:val="28"/>
        </w:rPr>
      </w:pPr>
      <w:r>
        <w:br w:type="page"/>
      </w:r>
    </w:p>
    <w:p w14:paraId="00D43E1E" w14:textId="4F494161" w:rsidR="00147191" w:rsidRPr="00C72AE9" w:rsidRDefault="00147191" w:rsidP="000B7C83">
      <w:pPr>
        <w:pStyle w:val="Heading1"/>
        <w:numPr>
          <w:ilvl w:val="0"/>
          <w:numId w:val="22"/>
        </w:numPr>
        <w:rPr>
          <w:lang w:val="en-GB"/>
        </w:rPr>
      </w:pPr>
      <w:r w:rsidRPr="00C72AE9">
        <w:rPr>
          <w:lang w:val="en-GB"/>
        </w:rPr>
        <w:lastRenderedPageBreak/>
        <w:t>Introduction</w:t>
      </w:r>
    </w:p>
    <w:p w14:paraId="695FC290" w14:textId="77777777" w:rsidR="00147191" w:rsidRPr="00C72AE9" w:rsidRDefault="00147191" w:rsidP="003E03EF">
      <w:pPr>
        <w:spacing w:line="240" w:lineRule="auto"/>
        <w:jc w:val="both"/>
        <w:rPr>
          <w:rFonts w:cs="Times New Roman"/>
          <w:color w:val="0D0D0D" w:themeColor="text1" w:themeTint="F2"/>
          <w:lang w:val="en-GB"/>
        </w:rPr>
      </w:pPr>
      <w:r w:rsidRPr="00C72AE9">
        <w:rPr>
          <w:rFonts w:cs="Times New Roman"/>
          <w:color w:val="0D0D0D" w:themeColor="text1" w:themeTint="F2"/>
          <w:lang w:val="en-GB"/>
        </w:rPr>
        <w:t>During operation of an offshore oil and gas installation, decisions about operations are made more or less continuously, and many of these decisions can have an impact on the risk associated with major accidents. Examples of decisions may be:</w:t>
      </w:r>
    </w:p>
    <w:p w14:paraId="19B7FAF6" w14:textId="77777777" w:rsidR="00147191" w:rsidRPr="00C72AE9" w:rsidRDefault="00147191" w:rsidP="005A0CE2">
      <w:pPr>
        <w:pStyle w:val="ListParagraph"/>
        <w:numPr>
          <w:ilvl w:val="0"/>
          <w:numId w:val="6"/>
        </w:numPr>
        <w:spacing w:after="0" w:line="240" w:lineRule="auto"/>
        <w:jc w:val="both"/>
        <w:rPr>
          <w:rFonts w:cs="Times New Roman"/>
          <w:color w:val="0D0D0D" w:themeColor="text1" w:themeTint="F2"/>
          <w:lang w:val="en-GB"/>
        </w:rPr>
      </w:pPr>
      <w:r w:rsidRPr="00C72AE9">
        <w:rPr>
          <w:rFonts w:cs="Times New Roman"/>
          <w:color w:val="0D0D0D" w:themeColor="text1" w:themeTint="F2"/>
          <w:lang w:val="en-GB"/>
        </w:rPr>
        <w:t>Is this operation safe to perform in the situation we have right now?</w:t>
      </w:r>
    </w:p>
    <w:p w14:paraId="42237CD8" w14:textId="77777777" w:rsidR="00147191" w:rsidRPr="00C72AE9" w:rsidRDefault="00147191" w:rsidP="005A0CE2">
      <w:pPr>
        <w:pStyle w:val="ListParagraph"/>
        <w:numPr>
          <w:ilvl w:val="0"/>
          <w:numId w:val="6"/>
        </w:numPr>
        <w:spacing w:after="0" w:line="240" w:lineRule="auto"/>
        <w:jc w:val="both"/>
        <w:rPr>
          <w:rFonts w:cs="Times New Roman"/>
          <w:color w:val="0D0D0D" w:themeColor="text1" w:themeTint="F2"/>
          <w:lang w:val="en-GB"/>
        </w:rPr>
      </w:pPr>
      <w:r w:rsidRPr="00C72AE9">
        <w:rPr>
          <w:rFonts w:cs="Times New Roman"/>
          <w:color w:val="0D0D0D" w:themeColor="text1" w:themeTint="F2"/>
          <w:lang w:val="en-GB"/>
        </w:rPr>
        <w:t>I have 50 different jobs on-going already – is it safe to add another job?</w:t>
      </w:r>
    </w:p>
    <w:p w14:paraId="66793D43" w14:textId="77777777" w:rsidR="00147191" w:rsidRPr="00C72AE9" w:rsidRDefault="00147191" w:rsidP="005A0CE2">
      <w:pPr>
        <w:pStyle w:val="ListParagraph"/>
        <w:numPr>
          <w:ilvl w:val="0"/>
          <w:numId w:val="6"/>
        </w:numPr>
        <w:spacing w:after="0" w:line="240" w:lineRule="auto"/>
        <w:jc w:val="both"/>
        <w:rPr>
          <w:rFonts w:cs="Times New Roman"/>
          <w:color w:val="0D0D0D" w:themeColor="text1" w:themeTint="F2"/>
          <w:lang w:val="en-GB"/>
        </w:rPr>
      </w:pPr>
      <w:r w:rsidRPr="00C72AE9">
        <w:rPr>
          <w:rFonts w:cs="Times New Roman"/>
          <w:color w:val="0D0D0D" w:themeColor="text1" w:themeTint="F2"/>
          <w:lang w:val="en-GB"/>
        </w:rPr>
        <w:t>I know that I have an isolation valve with an internal leak – do I have to repair it now or can the repair be postponed until the next scheduled shutdown?</w:t>
      </w:r>
    </w:p>
    <w:p w14:paraId="54302887" w14:textId="77777777" w:rsidR="00147191" w:rsidRPr="00C72AE9" w:rsidRDefault="00147191" w:rsidP="005A0CE2">
      <w:pPr>
        <w:pStyle w:val="ListParagraph"/>
        <w:numPr>
          <w:ilvl w:val="0"/>
          <w:numId w:val="6"/>
        </w:numPr>
        <w:spacing w:after="0" w:line="240" w:lineRule="auto"/>
        <w:jc w:val="both"/>
        <w:rPr>
          <w:rFonts w:cs="Times New Roman"/>
          <w:color w:val="0D0D0D" w:themeColor="text1" w:themeTint="F2"/>
          <w:lang w:val="en-GB"/>
        </w:rPr>
      </w:pPr>
      <w:r w:rsidRPr="00C72AE9">
        <w:rPr>
          <w:rFonts w:cs="Times New Roman"/>
          <w:color w:val="0D0D0D" w:themeColor="text1" w:themeTint="F2"/>
          <w:lang w:val="en-GB"/>
        </w:rPr>
        <w:t>The weather is getting worse – can I start the work as planned?</w:t>
      </w:r>
    </w:p>
    <w:p w14:paraId="37251A5C" w14:textId="644DB669" w:rsidR="00271285" w:rsidRPr="00271285" w:rsidRDefault="00147191" w:rsidP="00271285">
      <w:pPr>
        <w:pStyle w:val="ListParagraph"/>
        <w:numPr>
          <w:ilvl w:val="0"/>
          <w:numId w:val="6"/>
        </w:numPr>
        <w:spacing w:after="0"/>
        <w:jc w:val="both"/>
        <w:rPr>
          <w:rFonts w:cs="Times New Roman"/>
          <w:color w:val="0D0D0D" w:themeColor="text1" w:themeTint="F2"/>
          <w:lang w:val="en-GB"/>
        </w:rPr>
      </w:pPr>
      <w:r w:rsidRPr="00C72AE9">
        <w:rPr>
          <w:rFonts w:cs="Times New Roman"/>
          <w:color w:val="0D0D0D" w:themeColor="text1" w:themeTint="F2"/>
          <w:lang w:val="en-GB"/>
        </w:rPr>
        <w:t>Alternative ways of solving a problem are available – which one is safest?</w:t>
      </w:r>
    </w:p>
    <w:p w14:paraId="5F00D615" w14:textId="774CA044" w:rsidR="00147191" w:rsidRPr="00C72AE9" w:rsidRDefault="00147191" w:rsidP="005A0CE2">
      <w:pPr>
        <w:spacing w:line="240" w:lineRule="auto"/>
        <w:jc w:val="both"/>
        <w:rPr>
          <w:rFonts w:cs="Times New Roman"/>
          <w:color w:val="0D0D0D" w:themeColor="text1" w:themeTint="F2"/>
          <w:lang w:val="en-GB"/>
        </w:rPr>
      </w:pPr>
      <w:r w:rsidRPr="00C72AE9">
        <w:rPr>
          <w:rFonts w:cs="Times New Roman"/>
          <w:color w:val="0D0D0D" w:themeColor="text1" w:themeTint="F2"/>
          <w:lang w:val="en-GB"/>
        </w:rPr>
        <w:t xml:space="preserve">Experience has shown that operational decisions can have a significant influence on risk. In the Macondo blowout, a number of decisions led to failures of a series of safety barriers </w:t>
      </w:r>
      <w:r w:rsidRPr="00C72AE9">
        <w:rPr>
          <w:rFonts w:cs="Times New Roman"/>
          <w:color w:val="0D0D0D" w:themeColor="text1" w:themeTint="F2"/>
          <w:lang w:val="en-GB"/>
        </w:rPr>
        <w:fldChar w:fldCharType="begin"/>
      </w:r>
      <w:r w:rsidR="00D30B02">
        <w:rPr>
          <w:rFonts w:cs="Times New Roman"/>
          <w:color w:val="0D0D0D" w:themeColor="text1" w:themeTint="F2"/>
          <w:lang w:val="en-GB"/>
        </w:rPr>
        <w:instrText xml:space="preserve"> ADDIN EN.CITE &lt;EndNote&gt;&lt;Cite&gt;&lt;Author&gt;Ncbp&lt;/Author&gt;&lt;Year&gt;2011&lt;/Year&gt;&lt;RecNum&gt;63&lt;/RecNum&gt;&lt;DisplayText&gt;(Hopkins, 2012; NCBP, 2011)&lt;/DisplayText&gt;&lt;record&gt;&lt;rec-number&gt;63&lt;/rec-number&gt;&lt;foreign-keys&gt;&lt;key app="EN" db-id="2fff9tttyvr200exxslp29rspd5fap9rx955" timestamp="1372075426"&gt;63&lt;/key&gt;&lt;/foreign-keys&gt;&lt;ref-type name="Report"&gt;27&lt;/ref-type&gt;&lt;contributors&gt;&lt;authors&gt;&lt;author&gt;NCBP&lt;/author&gt;&lt;/authors&gt;&lt;/contributors&gt;&lt;titles&gt;&lt;title&gt;Macondo: The Gulf Oil Disaster, Chief Counsel&amp;apos;s Report, 2011&lt;/title&gt;&lt;/titles&gt;&lt;dates&gt;&lt;year&gt;2011&lt;/year&gt;&lt;/dates&gt;&lt;publisher&gt;National Commision on the BP Deepwater Horizon Oil Spill and Offshore Drilling&lt;/publisher&gt;&lt;urls&gt;&lt;related-urls&gt;&lt;url&gt;http://books.google.no/books?id=NIYvyGWqoAcC&lt;/url&gt;&lt;/related-urls&gt;&lt;/urls&gt;&lt;/record&gt;&lt;/Cite&gt;&lt;Cite&gt;&lt;Author&gt;Hopkins&lt;/Author&gt;&lt;Year&gt;2012&lt;/Year&gt;&lt;RecNum&gt;314&lt;/RecNum&gt;&lt;record&gt;&lt;rec-number&gt;314&lt;/rec-number&gt;&lt;foreign-keys&gt;&lt;key app="EN" db-id="2fff9tttyvr200exxslp29rspd5fap9rx955" timestamp="1389896338"&gt;314&lt;/key&gt;&lt;/foreign-keys&gt;&lt;ref-type name="Book"&gt;6&lt;/ref-type&gt;&lt;contributors&gt;&lt;authors&gt;&lt;author&gt;Hopkins, A.&lt;/author&gt;&lt;/authors&gt;&lt;/contributors&gt;&lt;titles&gt;&lt;title&gt;Disastrous Decisions: The Human and Organisational Causes of the Gulf of Mexico Blowout&lt;/title&gt;&lt;/titles&gt;&lt;num-vols&gt;210&lt;/num-vols&gt;&lt;dates&gt;&lt;year&gt;2012&lt;/year&gt;&lt;/dates&gt;&lt;publisher&gt;CCH Australia Limited&lt;/publisher&gt;&lt;isbn&gt;9781921948770&lt;/isbn&gt;&lt;urls&gt;&lt;related-urls&gt;&lt;url&gt;http://books.google.no/books?id=kVyMMAEACAAJ&lt;/url&gt;&lt;/related-urls&gt;&lt;/urls&gt;&lt;/record&gt;&lt;/Cite&gt;&lt;/EndNote&gt;</w:instrText>
      </w:r>
      <w:r w:rsidRPr="00C72AE9">
        <w:rPr>
          <w:rFonts w:cs="Times New Roman"/>
          <w:color w:val="0D0D0D" w:themeColor="text1" w:themeTint="F2"/>
          <w:lang w:val="en-GB"/>
        </w:rPr>
        <w:fldChar w:fldCharType="separate"/>
      </w:r>
      <w:r w:rsidR="00797D98">
        <w:rPr>
          <w:rFonts w:cs="Times New Roman"/>
          <w:noProof/>
          <w:color w:val="0D0D0D" w:themeColor="text1" w:themeTint="F2"/>
          <w:lang w:val="en-GB"/>
        </w:rPr>
        <w:t>(Hopkins, 2012; NCBP, 2011)</w:t>
      </w:r>
      <w:r w:rsidRPr="00C72AE9">
        <w:rPr>
          <w:rFonts w:cs="Times New Roman"/>
          <w:color w:val="0D0D0D" w:themeColor="text1" w:themeTint="F2"/>
          <w:lang w:val="en-GB"/>
        </w:rPr>
        <w:fldChar w:fldCharType="end"/>
      </w:r>
      <w:r w:rsidRPr="00C72AE9">
        <w:rPr>
          <w:rFonts w:cs="Times New Roman"/>
          <w:color w:val="0D0D0D" w:themeColor="text1" w:themeTint="F2"/>
          <w:lang w:val="en-GB"/>
        </w:rPr>
        <w:t>:</w:t>
      </w:r>
      <w:r w:rsidRPr="00C72AE9" w:rsidDel="002719DE">
        <w:rPr>
          <w:rFonts w:cs="Times New Roman"/>
          <w:color w:val="0D0D0D" w:themeColor="text1" w:themeTint="F2"/>
          <w:lang w:val="en-GB"/>
        </w:rPr>
        <w:t xml:space="preserve"> </w:t>
      </w:r>
    </w:p>
    <w:p w14:paraId="3E21C782" w14:textId="1BA5C157" w:rsidR="00147191" w:rsidRPr="00C72AE9" w:rsidRDefault="00147191" w:rsidP="005A0CE2">
      <w:pPr>
        <w:pStyle w:val="ListParagraph"/>
        <w:numPr>
          <w:ilvl w:val="0"/>
          <w:numId w:val="7"/>
        </w:numPr>
        <w:spacing w:after="0" w:line="240" w:lineRule="auto"/>
        <w:jc w:val="both"/>
        <w:rPr>
          <w:rFonts w:cs="Times New Roman"/>
          <w:color w:val="0D0D0D" w:themeColor="text1" w:themeTint="F2"/>
          <w:lang w:val="en-GB"/>
        </w:rPr>
      </w:pPr>
      <w:r w:rsidRPr="00C72AE9">
        <w:rPr>
          <w:rFonts w:cs="Times New Roman"/>
          <w:color w:val="0D0D0D" w:themeColor="text1" w:themeTint="F2"/>
          <w:lang w:val="en-GB"/>
        </w:rPr>
        <w:t xml:space="preserve">Decision to </w:t>
      </w:r>
      <w:r w:rsidR="00545F5E">
        <w:rPr>
          <w:rFonts w:cs="Times New Roman"/>
          <w:color w:val="0D0D0D" w:themeColor="text1" w:themeTint="F2"/>
          <w:lang w:val="en-GB"/>
        </w:rPr>
        <w:t>use six centralisers instead of 21</w:t>
      </w:r>
      <w:r w:rsidRPr="00C72AE9">
        <w:rPr>
          <w:rFonts w:cs="Times New Roman"/>
          <w:color w:val="0D0D0D" w:themeColor="text1" w:themeTint="F2"/>
          <w:lang w:val="en-GB"/>
        </w:rPr>
        <w:t xml:space="preserve"> </w:t>
      </w:r>
    </w:p>
    <w:p w14:paraId="30EFA4F0" w14:textId="77777777" w:rsidR="00147191" w:rsidRPr="00C72AE9" w:rsidRDefault="00147191" w:rsidP="005A0CE2">
      <w:pPr>
        <w:pStyle w:val="ListParagraph"/>
        <w:numPr>
          <w:ilvl w:val="0"/>
          <w:numId w:val="7"/>
        </w:numPr>
        <w:spacing w:after="0" w:line="240" w:lineRule="auto"/>
        <w:jc w:val="both"/>
        <w:rPr>
          <w:rFonts w:cs="Times New Roman"/>
          <w:color w:val="0D0D0D" w:themeColor="text1" w:themeTint="F2"/>
          <w:lang w:val="en-GB"/>
        </w:rPr>
      </w:pPr>
      <w:r w:rsidRPr="00C72AE9">
        <w:rPr>
          <w:rFonts w:cs="Times New Roman"/>
          <w:color w:val="0D0D0D" w:themeColor="text1" w:themeTint="F2"/>
          <w:lang w:val="en-GB"/>
        </w:rPr>
        <w:t>Decision to declare success of integrity test</w:t>
      </w:r>
    </w:p>
    <w:p w14:paraId="74975570" w14:textId="77777777" w:rsidR="00147191" w:rsidRPr="00C72AE9" w:rsidRDefault="00147191" w:rsidP="005A0CE2">
      <w:pPr>
        <w:pStyle w:val="ListParagraph"/>
        <w:numPr>
          <w:ilvl w:val="0"/>
          <w:numId w:val="7"/>
        </w:numPr>
        <w:spacing w:after="0" w:line="240" w:lineRule="auto"/>
        <w:jc w:val="both"/>
        <w:rPr>
          <w:rFonts w:cs="Times New Roman"/>
          <w:color w:val="0D0D0D" w:themeColor="text1" w:themeTint="F2"/>
          <w:lang w:val="en-GB"/>
        </w:rPr>
      </w:pPr>
      <w:r w:rsidRPr="00C72AE9">
        <w:rPr>
          <w:rFonts w:cs="Times New Roman"/>
          <w:color w:val="0D0D0D" w:themeColor="text1" w:themeTint="F2"/>
          <w:lang w:val="en-GB"/>
        </w:rPr>
        <w:t>Decision to offload return mud from the well directly to a supply vessel instead of the mud return pit where volume out can be measured and compared to volume in.</w:t>
      </w:r>
    </w:p>
    <w:p w14:paraId="6CB5AA1D" w14:textId="0494CB00" w:rsidR="00147191" w:rsidRPr="00C72AE9" w:rsidRDefault="00147191" w:rsidP="005A0CE2">
      <w:pPr>
        <w:spacing w:line="240" w:lineRule="auto"/>
        <w:jc w:val="both"/>
        <w:rPr>
          <w:rFonts w:cs="Times New Roman"/>
          <w:color w:val="0D0D0D" w:themeColor="text1" w:themeTint="F2"/>
          <w:lang w:val="en-GB"/>
        </w:rPr>
      </w:pPr>
      <w:r w:rsidRPr="00C72AE9">
        <w:rPr>
          <w:rFonts w:cs="Times New Roman"/>
          <w:color w:val="0D0D0D" w:themeColor="text1" w:themeTint="F2"/>
          <w:lang w:val="en-GB"/>
        </w:rPr>
        <w:t xml:space="preserve">Similar examples can be found in a flammable gas explosion at the Yerkes chemical plant </w:t>
      </w:r>
      <w:r w:rsidRPr="00C72AE9">
        <w:rPr>
          <w:rFonts w:cs="Times New Roman"/>
          <w:color w:val="0D0D0D" w:themeColor="text1" w:themeTint="F2"/>
          <w:lang w:val="en-GB"/>
        </w:rPr>
        <w:fldChar w:fldCharType="begin"/>
      </w:r>
      <w:r w:rsidR="007B4283">
        <w:rPr>
          <w:rFonts w:cs="Times New Roman"/>
          <w:color w:val="0D0D0D" w:themeColor="text1" w:themeTint="F2"/>
          <w:lang w:val="en-GB"/>
        </w:rPr>
        <w:instrText xml:space="preserve"> ADDIN EN.CITE &lt;EndNote&gt;&lt;Cite&gt;&lt;Author&gt;CSB&lt;/Author&gt;&lt;Year&gt;2012&lt;/Year&gt;&lt;RecNum&gt;441&lt;/RecNum&gt;&lt;DisplayText&gt;(CSB, 2012)&lt;/DisplayText&gt;&lt;record&gt;&lt;rec-number&gt;441&lt;/rec-number&gt;&lt;foreign-keys&gt;&lt;key app="EN" db-id="2fff9tttyvr200exxslp29rspd5fap9rx955" timestamp="1409211437"&gt;441&lt;/key&gt;&lt;/foreign-keys&gt;&lt;ref-type name="Report"&gt;27&lt;/ref-type&gt;&lt;contributors&gt;&lt;authors&gt;&lt;author&gt;CSB&lt;/author&gt;&lt;/authors&gt;&lt;tertiary-authors&gt;&lt;author&gt;U.S. Chemical Safety and Hazard Investigation Board&lt;/author&gt;&lt;/tertiary-authors&gt;&lt;/contributors&gt;&lt;titles&gt;&lt;title&gt;E.I.DuPont de Nemours &amp;amp; Co Inc. Flammable Vapor Exposion 11/09/2010&lt;/title&gt;&lt;secondary-title&gt;Case Study&lt;/secondary-title&gt;&lt;/titles&gt;&lt;number&gt;2011-01-I-NY&lt;/number&gt;&lt;dates&gt;&lt;year&gt;2012&lt;/year&gt;&lt;pub-dates&gt;&lt;date&gt;04/19/2012&lt;/date&gt;&lt;/pub-dates&gt;&lt;/dates&gt;&lt;publisher&gt;U.S. Chemical Safety and Hazard Investigation Board&lt;/publisher&gt;&lt;urls&gt;&lt;related-urls&gt;&lt;url&gt;http://www.csb.gov/UserFiles/file/Dupont_final_report.pdf&lt;/url&gt;&lt;/related-urls&gt;&lt;/urls&gt;&lt;/record&gt;&lt;/Cite&gt;&lt;/EndNote&gt;</w:instrText>
      </w:r>
      <w:r w:rsidRPr="00C72AE9">
        <w:rPr>
          <w:rFonts w:cs="Times New Roman"/>
          <w:color w:val="0D0D0D" w:themeColor="text1" w:themeTint="F2"/>
          <w:lang w:val="en-GB"/>
        </w:rPr>
        <w:fldChar w:fldCharType="separate"/>
      </w:r>
      <w:r w:rsidR="00A70FF8">
        <w:rPr>
          <w:rFonts w:cs="Times New Roman"/>
          <w:noProof/>
          <w:color w:val="0D0D0D" w:themeColor="text1" w:themeTint="F2"/>
          <w:lang w:val="en-GB"/>
        </w:rPr>
        <w:t>(CSB, 2012)</w:t>
      </w:r>
      <w:r w:rsidRPr="00C72AE9">
        <w:rPr>
          <w:rFonts w:cs="Times New Roman"/>
          <w:color w:val="0D0D0D" w:themeColor="text1" w:themeTint="F2"/>
          <w:lang w:val="en-GB"/>
        </w:rPr>
        <w:fldChar w:fldCharType="end"/>
      </w:r>
      <w:r w:rsidRPr="00C72AE9">
        <w:rPr>
          <w:rFonts w:cs="Times New Roman"/>
          <w:color w:val="0D0D0D" w:themeColor="text1" w:themeTint="F2"/>
          <w:lang w:val="en-GB"/>
        </w:rPr>
        <w:t>:</w:t>
      </w:r>
    </w:p>
    <w:p w14:paraId="104C0144" w14:textId="77777777" w:rsidR="00147191" w:rsidRPr="00C72AE9" w:rsidRDefault="00147191" w:rsidP="005A0CE2">
      <w:pPr>
        <w:pStyle w:val="ListParagraph"/>
        <w:numPr>
          <w:ilvl w:val="0"/>
          <w:numId w:val="8"/>
        </w:numPr>
        <w:spacing w:after="0" w:line="240" w:lineRule="auto"/>
        <w:jc w:val="both"/>
        <w:rPr>
          <w:rFonts w:cs="Times New Roman"/>
          <w:color w:val="0D0D0D" w:themeColor="text1" w:themeTint="F2"/>
          <w:lang w:val="en-GB"/>
        </w:rPr>
      </w:pPr>
      <w:r w:rsidRPr="00C72AE9">
        <w:rPr>
          <w:rFonts w:cs="Times New Roman"/>
          <w:color w:val="0D0D0D" w:themeColor="text1" w:themeTint="F2"/>
          <w:lang w:val="en-GB"/>
        </w:rPr>
        <w:t>Decision to repair a leak in a line in a flash tank after process restarted, instead of during next shutdown.</w:t>
      </w:r>
    </w:p>
    <w:p w14:paraId="7FD4514F" w14:textId="37A38AA1" w:rsidR="00147191" w:rsidRPr="00271285" w:rsidRDefault="00147191" w:rsidP="005A0CE2">
      <w:pPr>
        <w:pStyle w:val="ListParagraph"/>
        <w:numPr>
          <w:ilvl w:val="0"/>
          <w:numId w:val="8"/>
        </w:numPr>
        <w:spacing w:after="0" w:line="240" w:lineRule="auto"/>
        <w:jc w:val="both"/>
        <w:rPr>
          <w:rFonts w:cs="Times New Roman"/>
          <w:color w:val="0D0D0D" w:themeColor="text1" w:themeTint="F2"/>
          <w:lang w:val="en-GB"/>
        </w:rPr>
      </w:pPr>
      <w:r w:rsidRPr="00C72AE9">
        <w:rPr>
          <w:rFonts w:cs="Times New Roman"/>
          <w:color w:val="0D0D0D" w:themeColor="text1" w:themeTint="F2"/>
          <w:lang w:val="en-GB"/>
        </w:rPr>
        <w:t>Decision to sign off hot work permit without acknowledging the hazard of existing flammable gas.</w:t>
      </w:r>
    </w:p>
    <w:p w14:paraId="310674D2" w14:textId="5CB99F87" w:rsidR="00147191" w:rsidRPr="00C72AE9" w:rsidRDefault="00147191" w:rsidP="003E03EF">
      <w:pPr>
        <w:spacing w:line="240" w:lineRule="auto"/>
        <w:jc w:val="both"/>
        <w:rPr>
          <w:rFonts w:cs="Times New Roman"/>
          <w:color w:val="0D0D0D" w:themeColor="text1" w:themeTint="F2"/>
          <w:lang w:val="en-GB"/>
        </w:rPr>
      </w:pPr>
      <w:r w:rsidRPr="00C72AE9">
        <w:rPr>
          <w:rFonts w:cs="Times New Roman"/>
          <w:color w:val="0D0D0D" w:themeColor="text1" w:themeTint="F2"/>
          <w:lang w:val="en-GB"/>
        </w:rPr>
        <w:t xml:space="preserve">Sarshar et al (2015) looked at 24 investigation reports for incidents with major accident potential and found that planning factors </w:t>
      </w:r>
      <w:r w:rsidR="00545F5E">
        <w:rPr>
          <w:rFonts w:cs="Times New Roman"/>
          <w:color w:val="0D0D0D" w:themeColor="text1" w:themeTint="F2"/>
          <w:lang w:val="en-GB"/>
        </w:rPr>
        <w:t>w</w:t>
      </w:r>
      <w:r w:rsidR="00765AE7">
        <w:rPr>
          <w:rFonts w:cs="Times New Roman"/>
          <w:color w:val="0D0D0D" w:themeColor="text1" w:themeTint="F2"/>
          <w:lang w:val="en-GB"/>
        </w:rPr>
        <w:t>as</w:t>
      </w:r>
      <w:r w:rsidRPr="00C72AE9">
        <w:rPr>
          <w:rFonts w:cs="Times New Roman"/>
          <w:color w:val="0D0D0D" w:themeColor="text1" w:themeTint="F2"/>
          <w:lang w:val="en-GB"/>
        </w:rPr>
        <w:t xml:space="preserve"> a contributor in 18 of these cases. A large proportion was related to operational planning. </w:t>
      </w:r>
    </w:p>
    <w:p w14:paraId="5FBC5D07" w14:textId="77A10523" w:rsidR="00147191" w:rsidRPr="00C72AE9" w:rsidRDefault="00147191" w:rsidP="003E03EF">
      <w:pPr>
        <w:spacing w:line="240" w:lineRule="auto"/>
        <w:jc w:val="both"/>
        <w:rPr>
          <w:rFonts w:cs="Times New Roman"/>
          <w:color w:val="0D0D0D" w:themeColor="text1" w:themeTint="F2"/>
          <w:lang w:val="en-GB"/>
        </w:rPr>
      </w:pPr>
      <w:r w:rsidRPr="00C72AE9">
        <w:rPr>
          <w:rFonts w:cs="Times New Roman"/>
          <w:color w:val="0D0D0D" w:themeColor="text1" w:themeTint="F2"/>
          <w:lang w:val="en-GB"/>
        </w:rPr>
        <w:t xml:space="preserve">Operational decision-making can be contrasted with strategic decision-making. These two terms have their origin from organization and decision theory and are used to differentiate levels of decision-making in an organizational context </w:t>
      </w:r>
      <w:r w:rsidRPr="00C72AE9">
        <w:rPr>
          <w:rFonts w:cs="Times New Roman"/>
          <w:color w:val="0D0D0D" w:themeColor="text1" w:themeTint="F2"/>
          <w:lang w:val="en-GB"/>
        </w:rPr>
        <w:fldChar w:fldCharType="begin"/>
      </w:r>
      <w:r w:rsidR="00797D98">
        <w:rPr>
          <w:rFonts w:cs="Times New Roman"/>
          <w:color w:val="0D0D0D" w:themeColor="text1" w:themeTint="F2"/>
          <w:lang w:val="en-GB"/>
        </w:rPr>
        <w:instrText xml:space="preserve"> ADDIN EN.CITE &lt;EndNote&gt;&lt;Cite&gt;&lt;Author&gt;Marakas&lt;/Author&gt;&lt;Year&gt;2003&lt;/Year&gt;&lt;RecNum&gt;435&lt;/RecNum&gt;&lt;DisplayText&gt;(Marakas, 2003)&lt;/DisplayText&gt;&lt;record&gt;&lt;rec-number&gt;435&lt;/rec-number&gt;&lt;foreign-keys&gt;&lt;key app="EN" db-id="2fff9tttyvr200exxslp29rspd5fap9rx955" timestamp="1408605973"&gt;435&lt;/key&gt;&lt;/foreign-keys&gt;&lt;ref-type name="Book"&gt;6&lt;/ref-type&gt;&lt;contributors&gt;&lt;authors&gt;&lt;author&gt;Marakas, George M&lt;/author&gt;&lt;/authors&gt;&lt;/contributors&gt;&lt;titles&gt;&lt;title&gt;Decision support systems in the 21st century&lt;/title&gt;&lt;/titles&gt;&lt;pages&gt;611&lt;/pages&gt;&lt;edition&gt;2&lt;/edition&gt;&lt;dates&gt;&lt;year&gt;2003&lt;/year&gt;&lt;/dates&gt;&lt;publisher&gt;Prentice Hall&lt;/publisher&gt;&lt;isbn&gt;0130922064&lt;/isbn&gt;&lt;urls&gt;&lt;/urls&gt;&lt;/record&gt;&lt;/Cite&gt;&lt;/EndNote&gt;</w:instrText>
      </w:r>
      <w:r w:rsidRPr="00C72AE9">
        <w:rPr>
          <w:rFonts w:cs="Times New Roman"/>
          <w:color w:val="0D0D0D" w:themeColor="text1" w:themeTint="F2"/>
          <w:lang w:val="en-GB"/>
        </w:rPr>
        <w:fldChar w:fldCharType="separate"/>
      </w:r>
      <w:r w:rsidR="00797D98">
        <w:rPr>
          <w:rFonts w:cs="Times New Roman"/>
          <w:noProof/>
          <w:color w:val="0D0D0D" w:themeColor="text1" w:themeTint="F2"/>
          <w:lang w:val="en-GB"/>
        </w:rPr>
        <w:t>(Marakas, 2003)</w:t>
      </w:r>
      <w:r w:rsidRPr="00C72AE9">
        <w:rPr>
          <w:rFonts w:cs="Times New Roman"/>
          <w:color w:val="0D0D0D" w:themeColor="text1" w:themeTint="F2"/>
          <w:lang w:val="en-GB"/>
        </w:rPr>
        <w:fldChar w:fldCharType="end"/>
      </w:r>
      <w:r w:rsidRPr="00C72AE9">
        <w:rPr>
          <w:rFonts w:cs="Times New Roman"/>
          <w:color w:val="0D0D0D" w:themeColor="text1" w:themeTint="F2"/>
          <w:lang w:val="en-GB"/>
        </w:rPr>
        <w:t xml:space="preserve">. Operational decision-making is the focus in this paper, and specifically we will concentrate on what we call operational planning decisions, i.e. operational decisions that are based on a certain level of planning. What we mean by the term “Operational planning decisions” is discussed in more detail in Section 2. </w:t>
      </w:r>
    </w:p>
    <w:p w14:paraId="5849ACFC" w14:textId="6003175F" w:rsidR="00F4064A" w:rsidRPr="00C72AE9" w:rsidRDefault="00F4064A" w:rsidP="005A0CE2">
      <w:pPr>
        <w:spacing w:line="240" w:lineRule="auto"/>
        <w:jc w:val="both"/>
        <w:rPr>
          <w:rFonts w:cs="Times New Roman"/>
          <w:color w:val="0D0D0D" w:themeColor="text1" w:themeTint="F2"/>
          <w:lang w:val="en-GB"/>
        </w:rPr>
      </w:pPr>
      <w:r w:rsidRPr="00C72AE9">
        <w:rPr>
          <w:rFonts w:cs="Times New Roman"/>
          <w:color w:val="0D0D0D" w:themeColor="text1" w:themeTint="F2"/>
          <w:lang w:val="en-GB"/>
        </w:rPr>
        <w:t xml:space="preserve">Generally, we can talk about two areas of focus in safety research on decision-making </w:t>
      </w:r>
      <w:r w:rsidRPr="00C72AE9">
        <w:rPr>
          <w:rFonts w:cs="Times New Roman"/>
          <w:color w:val="0D0D0D" w:themeColor="text1" w:themeTint="F2"/>
          <w:lang w:val="en-GB"/>
        </w:rPr>
        <w:fldChar w:fldCharType="begin"/>
      </w:r>
      <w:r w:rsidR="00797D98">
        <w:rPr>
          <w:rFonts w:cs="Times New Roman"/>
          <w:color w:val="0D0D0D" w:themeColor="text1" w:themeTint="F2"/>
          <w:lang w:val="en-GB"/>
        </w:rPr>
        <w:instrText xml:space="preserve"> ADDIN EN.CITE &lt;EndNote&gt;&lt;Cite&gt;&lt;Author&gt;Hayes&lt;/Author&gt;&lt;Year&gt;2013&lt;/Year&gt;&lt;RecNum&gt;462&lt;/RecNum&gt;&lt;DisplayText&gt;(Hayes, 2013)&lt;/DisplayText&gt;&lt;record&gt;&lt;rec-number&gt;462&lt;/rec-number&gt;&lt;foreign-keys&gt;&lt;key app="EN" db-id="2fff9tttyvr200exxslp29rspd5fap9rx955" timestamp="1411716738"&gt;462&lt;/key&gt;&lt;/foreign-keys&gt;&lt;ref-type name="Book"&gt;6&lt;/ref-type&gt;&lt;contributors&gt;&lt;authors&gt;&lt;author&gt;Hayes, Jan&lt;/author&gt;&lt;/authors&gt;&lt;/contributors&gt;&lt;titles&gt;&lt;title&gt;Operational Decision-making in High-hazard Organizations : Drawing a Line in the Sand&lt;/title&gt;&lt;/titles&gt;&lt;section&gt;158&lt;/section&gt;&lt;keywords&gt;&lt;keyword&gt;Industrial safety--Risk assessment&lt;/keyword&gt;&lt;keyword&gt;Supervisors, Industrial--Decision making&lt;/keyword&gt;&lt;keyword&gt;Industrial safety--Decision making&lt;/keyword&gt;&lt;keyword&gt;BUSINESS &amp;amp; ECONOMICS / Decision-Making &amp;amp; Problem Solving&lt;/keyword&gt;&lt;/keywords&gt;&lt;dates&gt;&lt;year&gt;2013&lt;/year&gt;&lt;/dates&gt;&lt;pub-location&gt;Burlington, VT&lt;/pub-location&gt;&lt;publisher&gt;Ashgate Pub. Co&lt;/publisher&gt;&lt;isbn&gt;9781409423843&amp;#xD;9781409423850&lt;/isbn&gt;&lt;work-type&gt;Book&lt;/work-type&gt;&lt;urls&gt;&lt;related-urls&gt;&lt;url&gt;http://search.ebscohost.com/login.aspx?direct=true&amp;amp;db=nlebk&amp;amp;AN=531741&amp;amp;site=ehost-live&lt;/url&gt;&lt;/related-urls&gt;&lt;/urls&gt;&lt;remote-database-name&gt;nlebk&lt;/remote-database-name&gt;&lt;remote-database-provider&gt;EBSCOhost&lt;/remote-database-provider&gt;&lt;/record&gt;&lt;/Cite&gt;&lt;/EndNote&gt;</w:instrText>
      </w:r>
      <w:r w:rsidRPr="00C72AE9">
        <w:rPr>
          <w:rFonts w:cs="Times New Roman"/>
          <w:color w:val="0D0D0D" w:themeColor="text1" w:themeTint="F2"/>
          <w:lang w:val="en-GB"/>
        </w:rPr>
        <w:fldChar w:fldCharType="separate"/>
      </w:r>
      <w:r w:rsidR="00797D98">
        <w:rPr>
          <w:rFonts w:cs="Times New Roman"/>
          <w:noProof/>
          <w:color w:val="0D0D0D" w:themeColor="text1" w:themeTint="F2"/>
          <w:lang w:val="en-GB"/>
        </w:rPr>
        <w:t>(Hayes, 2013)</w:t>
      </w:r>
      <w:r w:rsidRPr="00C72AE9">
        <w:rPr>
          <w:rFonts w:cs="Times New Roman"/>
          <w:color w:val="0D0D0D" w:themeColor="text1" w:themeTint="F2"/>
          <w:lang w:val="en-GB"/>
        </w:rPr>
        <w:fldChar w:fldCharType="end"/>
      </w:r>
      <w:r w:rsidRPr="00C72AE9">
        <w:rPr>
          <w:rFonts w:cs="Times New Roman"/>
          <w:color w:val="0D0D0D" w:themeColor="text1" w:themeTint="F2"/>
          <w:lang w:val="en-GB"/>
        </w:rPr>
        <w:t>:</w:t>
      </w:r>
    </w:p>
    <w:p w14:paraId="1D7E186A" w14:textId="77777777" w:rsidR="00F4064A" w:rsidRPr="00C72AE9" w:rsidRDefault="00F4064A" w:rsidP="005A0CE2">
      <w:pPr>
        <w:pStyle w:val="ListParagraph"/>
        <w:numPr>
          <w:ilvl w:val="0"/>
          <w:numId w:val="8"/>
        </w:numPr>
        <w:spacing w:after="0" w:line="240" w:lineRule="auto"/>
        <w:jc w:val="both"/>
        <w:rPr>
          <w:rFonts w:cs="Times New Roman"/>
          <w:color w:val="0D0D0D" w:themeColor="text1" w:themeTint="F2"/>
          <w:lang w:val="en-GB"/>
        </w:rPr>
      </w:pPr>
      <w:r w:rsidRPr="00C72AE9">
        <w:rPr>
          <w:rFonts w:cs="Times New Roman"/>
          <w:color w:val="0D0D0D" w:themeColor="text1" w:themeTint="F2"/>
          <w:lang w:val="en-GB"/>
        </w:rPr>
        <w:t>Management decisions made in offices and meeting rooms (at the “blunt end”).</w:t>
      </w:r>
    </w:p>
    <w:p w14:paraId="097B5E52" w14:textId="77777777" w:rsidR="00F4064A" w:rsidRPr="00C72AE9" w:rsidRDefault="00F4064A" w:rsidP="005A0CE2">
      <w:pPr>
        <w:pStyle w:val="ListParagraph"/>
        <w:numPr>
          <w:ilvl w:val="0"/>
          <w:numId w:val="8"/>
        </w:numPr>
        <w:spacing w:after="0" w:line="240" w:lineRule="auto"/>
        <w:jc w:val="both"/>
        <w:rPr>
          <w:rFonts w:cs="Times New Roman"/>
          <w:color w:val="0D0D0D" w:themeColor="text1" w:themeTint="F2"/>
          <w:lang w:val="en-GB"/>
        </w:rPr>
      </w:pPr>
      <w:r w:rsidRPr="00C72AE9">
        <w:rPr>
          <w:rFonts w:cs="Times New Roman"/>
          <w:color w:val="0D0D0D" w:themeColor="text1" w:themeTint="F2"/>
          <w:lang w:val="en-GB"/>
        </w:rPr>
        <w:t>Decision-making at the “sharp end”, based on field observations (i.e. control rooms, flight decks, and emergency rooms)</w:t>
      </w:r>
    </w:p>
    <w:p w14:paraId="5331FFE6" w14:textId="4CE265AC" w:rsidR="00F4064A" w:rsidRPr="00C72AE9" w:rsidRDefault="00F4064A" w:rsidP="005A0CE2">
      <w:pPr>
        <w:spacing w:line="240" w:lineRule="auto"/>
        <w:jc w:val="both"/>
        <w:rPr>
          <w:rFonts w:cs="Times New Roman"/>
          <w:color w:val="0D0D0D" w:themeColor="text1" w:themeTint="F2"/>
          <w:lang w:val="en-GB"/>
        </w:rPr>
      </w:pPr>
      <w:r w:rsidRPr="00C72AE9">
        <w:rPr>
          <w:rFonts w:cs="Times New Roman"/>
          <w:color w:val="0D0D0D" w:themeColor="text1" w:themeTint="F2"/>
          <w:lang w:val="en-GB"/>
        </w:rPr>
        <w:t xml:space="preserve">The operational planning decisions that we are focusing on in this paper fall somewhere between these two. This just underlines the need to look at this </w:t>
      </w:r>
      <w:r w:rsidR="00337809">
        <w:rPr>
          <w:rFonts w:cs="Times New Roman"/>
          <w:color w:val="0D0D0D" w:themeColor="text1" w:themeTint="F2"/>
          <w:lang w:val="en-GB"/>
        </w:rPr>
        <w:t>in</w:t>
      </w:r>
      <w:r w:rsidR="00337809" w:rsidRPr="00C72AE9">
        <w:rPr>
          <w:rFonts w:cs="Times New Roman"/>
          <w:color w:val="0D0D0D" w:themeColor="text1" w:themeTint="F2"/>
          <w:lang w:val="en-GB"/>
        </w:rPr>
        <w:t xml:space="preserve"> </w:t>
      </w:r>
      <w:r w:rsidRPr="00C72AE9">
        <w:rPr>
          <w:rFonts w:cs="Times New Roman"/>
          <w:color w:val="0D0D0D" w:themeColor="text1" w:themeTint="F2"/>
          <w:lang w:val="en-GB"/>
        </w:rPr>
        <w:t>more detail.</w:t>
      </w:r>
    </w:p>
    <w:p w14:paraId="4032EDBA" w14:textId="3D2CF341" w:rsidR="00147191" w:rsidRPr="00C72AE9" w:rsidRDefault="00147191" w:rsidP="005A0CE2">
      <w:pPr>
        <w:spacing w:line="240" w:lineRule="auto"/>
        <w:jc w:val="both"/>
        <w:rPr>
          <w:rFonts w:cs="Times New Roman"/>
          <w:color w:val="0D0D0D" w:themeColor="text1" w:themeTint="F2"/>
          <w:lang w:val="en-GB"/>
        </w:rPr>
      </w:pPr>
      <w:r w:rsidRPr="00C72AE9">
        <w:rPr>
          <w:rFonts w:cs="Times New Roman"/>
          <w:color w:val="0D0D0D" w:themeColor="text1" w:themeTint="F2"/>
          <w:lang w:val="en-GB"/>
        </w:rPr>
        <w:t xml:space="preserve">There may be several reasons why poor decisions that later lead to accidents are made. It is however highly unlikely that poor decisions are made “on purpose”, even if hindsight may show that a different choice should have been made. The decisions that were made, most likely appeared to be the best choice based on the information available at the time of making the decision. One hypothesis is therefore that the information about risk that was provided to the decision-makers was insufficient. This is not to say that </w:t>
      </w:r>
      <w:r w:rsidR="00765AE7">
        <w:rPr>
          <w:rFonts w:cs="Times New Roman"/>
          <w:color w:val="0D0D0D" w:themeColor="text1" w:themeTint="F2"/>
          <w:lang w:val="en-GB"/>
        </w:rPr>
        <w:t xml:space="preserve">more and </w:t>
      </w:r>
      <w:r w:rsidRPr="00C72AE9">
        <w:rPr>
          <w:rFonts w:cs="Times New Roman"/>
          <w:color w:val="0D0D0D" w:themeColor="text1" w:themeTint="F2"/>
          <w:lang w:val="en-GB"/>
        </w:rPr>
        <w:t>improved information would have given different decisions in all situations,</w:t>
      </w:r>
      <w:r w:rsidR="0097242A" w:rsidRPr="00C72AE9">
        <w:rPr>
          <w:rFonts w:cs="Times New Roman"/>
          <w:color w:val="0D0D0D" w:themeColor="text1" w:themeTint="F2"/>
          <w:lang w:val="en-GB"/>
        </w:rPr>
        <w:t xml:space="preserve"> since information also may be incorrect, it may be misinterpreted or it may be overlooked. I</w:t>
      </w:r>
      <w:r w:rsidRPr="00C72AE9">
        <w:rPr>
          <w:rFonts w:cs="Times New Roman"/>
          <w:color w:val="0D0D0D" w:themeColor="text1" w:themeTint="F2"/>
          <w:lang w:val="en-GB"/>
        </w:rPr>
        <w:t xml:space="preserve">n general, we can </w:t>
      </w:r>
      <w:r w:rsidR="0097242A" w:rsidRPr="00C72AE9">
        <w:rPr>
          <w:rFonts w:cs="Times New Roman"/>
          <w:color w:val="0D0D0D" w:themeColor="text1" w:themeTint="F2"/>
          <w:lang w:val="en-GB"/>
        </w:rPr>
        <w:t xml:space="preserve">however </w:t>
      </w:r>
      <w:r w:rsidRPr="00C72AE9">
        <w:rPr>
          <w:rFonts w:cs="Times New Roman"/>
          <w:color w:val="0D0D0D" w:themeColor="text1" w:themeTint="F2"/>
          <w:lang w:val="en-GB"/>
        </w:rPr>
        <w:t xml:space="preserve">assume that </w:t>
      </w:r>
      <w:r w:rsidR="0097242A" w:rsidRPr="00C72AE9">
        <w:rPr>
          <w:rFonts w:cs="Times New Roman"/>
          <w:color w:val="0D0D0D" w:themeColor="text1" w:themeTint="F2"/>
          <w:lang w:val="en-GB"/>
        </w:rPr>
        <w:t xml:space="preserve">better information is more likely to give </w:t>
      </w:r>
      <w:r w:rsidR="00765AE7">
        <w:rPr>
          <w:rFonts w:cs="Times New Roman"/>
          <w:color w:val="0D0D0D" w:themeColor="text1" w:themeTint="F2"/>
          <w:lang w:val="en-GB"/>
        </w:rPr>
        <w:t>better</w:t>
      </w:r>
      <w:r w:rsidR="00337809" w:rsidRPr="00C72AE9">
        <w:rPr>
          <w:rFonts w:cs="Times New Roman"/>
          <w:color w:val="0D0D0D" w:themeColor="text1" w:themeTint="F2"/>
          <w:lang w:val="en-GB"/>
        </w:rPr>
        <w:t xml:space="preserve"> </w:t>
      </w:r>
      <w:r w:rsidR="0097242A" w:rsidRPr="00C72AE9">
        <w:rPr>
          <w:rFonts w:cs="Times New Roman"/>
          <w:color w:val="0D0D0D" w:themeColor="text1" w:themeTint="F2"/>
          <w:lang w:val="en-GB"/>
        </w:rPr>
        <w:t>decisions</w:t>
      </w:r>
      <w:r w:rsidRPr="00C72AE9">
        <w:rPr>
          <w:rFonts w:cs="Times New Roman"/>
          <w:color w:val="0D0D0D" w:themeColor="text1" w:themeTint="F2"/>
          <w:lang w:val="en-GB"/>
        </w:rPr>
        <w:t xml:space="preserve">. Making sure that all useful information about risk is available is therefore important. </w:t>
      </w:r>
    </w:p>
    <w:p w14:paraId="7CD6C3DF" w14:textId="7AAF80C7" w:rsidR="00147191" w:rsidRPr="00C72AE9" w:rsidRDefault="00147191" w:rsidP="00BE0C1F">
      <w:pPr>
        <w:spacing w:line="240" w:lineRule="auto"/>
        <w:jc w:val="both"/>
        <w:rPr>
          <w:rFonts w:cs="Times New Roman"/>
          <w:color w:val="0D0D0D" w:themeColor="text1" w:themeTint="F2"/>
          <w:lang w:val="en-GB"/>
        </w:rPr>
      </w:pPr>
      <w:r w:rsidRPr="00C72AE9">
        <w:rPr>
          <w:rFonts w:cs="Times New Roman"/>
          <w:color w:val="0D0D0D" w:themeColor="text1" w:themeTint="F2"/>
          <w:lang w:val="en-GB"/>
        </w:rPr>
        <w:t xml:space="preserve">In the oil and gas industry in Norway, different types of </w:t>
      </w:r>
      <w:r w:rsidR="0097242A" w:rsidRPr="00C72AE9">
        <w:rPr>
          <w:rFonts w:cs="Times New Roman"/>
          <w:color w:val="0D0D0D" w:themeColor="text1" w:themeTint="F2"/>
          <w:lang w:val="en-GB"/>
        </w:rPr>
        <w:t xml:space="preserve">risk </w:t>
      </w:r>
      <w:r w:rsidRPr="00C72AE9">
        <w:rPr>
          <w:rFonts w:cs="Times New Roman"/>
          <w:color w:val="0D0D0D" w:themeColor="text1" w:themeTint="F2"/>
          <w:lang w:val="en-GB"/>
        </w:rPr>
        <w:t xml:space="preserve">information may be available for operational decisions. Quantitative information about risk on plant level is available in the QRA (Quantitative Risk Assessment) for the installation. Examples of use of the results from the QRAs are for quantifying </w:t>
      </w:r>
      <w:r w:rsidRPr="00C72AE9">
        <w:rPr>
          <w:rFonts w:cs="Times New Roman"/>
          <w:color w:val="0D0D0D" w:themeColor="text1" w:themeTint="F2"/>
          <w:lang w:val="en-GB"/>
        </w:rPr>
        <w:lastRenderedPageBreak/>
        <w:t xml:space="preserve">overall </w:t>
      </w:r>
      <w:r w:rsidR="00337809">
        <w:rPr>
          <w:rFonts w:cs="Times New Roman"/>
          <w:color w:val="0D0D0D" w:themeColor="text1" w:themeTint="F2"/>
          <w:lang w:val="en-GB"/>
        </w:rPr>
        <w:t xml:space="preserve">basis </w:t>
      </w:r>
      <w:r w:rsidRPr="00C72AE9">
        <w:rPr>
          <w:rFonts w:cs="Times New Roman"/>
          <w:color w:val="0D0D0D" w:themeColor="text1" w:themeTint="F2"/>
          <w:lang w:val="en-GB"/>
        </w:rPr>
        <w:t>risk level</w:t>
      </w:r>
      <w:r w:rsidR="00337809">
        <w:rPr>
          <w:rFonts w:cs="Times New Roman"/>
          <w:color w:val="0D0D0D" w:themeColor="text1" w:themeTint="F2"/>
          <w:lang w:val="en-GB"/>
        </w:rPr>
        <w:t xml:space="preserve"> of the plant</w:t>
      </w:r>
      <w:r w:rsidRPr="00C72AE9">
        <w:rPr>
          <w:rFonts w:cs="Times New Roman"/>
          <w:color w:val="0D0D0D" w:themeColor="text1" w:themeTint="F2"/>
          <w:lang w:val="en-GB"/>
        </w:rPr>
        <w:t>, for prioritizing risk-reducing measures and for comparing alternative designs. These can support decisions that have long-term effects and a long time lag from the decision is made until the effects are experienced.</w:t>
      </w:r>
      <w:r w:rsidR="0097242A" w:rsidRPr="00C72AE9">
        <w:rPr>
          <w:rFonts w:cs="Times New Roman"/>
          <w:color w:val="0D0D0D" w:themeColor="text1" w:themeTint="F2"/>
          <w:lang w:val="en-GB"/>
        </w:rPr>
        <w:t xml:space="preserve"> </w:t>
      </w:r>
    </w:p>
    <w:p w14:paraId="6BD20786" w14:textId="439D84ED" w:rsidR="00F4064A" w:rsidRPr="00C72AE9" w:rsidRDefault="00147191" w:rsidP="003E03EF">
      <w:pPr>
        <w:spacing w:line="240" w:lineRule="auto"/>
        <w:jc w:val="both"/>
        <w:rPr>
          <w:rFonts w:cs="Times New Roman"/>
          <w:color w:val="0D0D0D" w:themeColor="text1" w:themeTint="F2"/>
          <w:lang w:val="en-GB"/>
        </w:rPr>
      </w:pPr>
      <w:r w:rsidRPr="00C72AE9">
        <w:rPr>
          <w:rFonts w:cs="Times New Roman"/>
          <w:color w:val="0D0D0D" w:themeColor="text1" w:themeTint="F2"/>
          <w:lang w:val="en-GB"/>
        </w:rPr>
        <w:t xml:space="preserve">Operational planning decisions are characterized by </w:t>
      </w:r>
      <w:r w:rsidR="00765AE7">
        <w:rPr>
          <w:rFonts w:cs="Times New Roman"/>
          <w:color w:val="0D0D0D" w:themeColor="text1" w:themeTint="F2"/>
          <w:lang w:val="en-GB"/>
        </w:rPr>
        <w:t xml:space="preserve">relatively </w:t>
      </w:r>
      <w:r w:rsidRPr="00C72AE9">
        <w:rPr>
          <w:rFonts w:cs="Times New Roman"/>
          <w:color w:val="0D0D0D" w:themeColor="text1" w:themeTint="F2"/>
          <w:lang w:val="en-GB"/>
        </w:rPr>
        <w:t xml:space="preserve">short </w:t>
      </w:r>
      <w:r w:rsidR="00765AE7">
        <w:rPr>
          <w:rFonts w:cs="Times New Roman"/>
          <w:color w:val="0D0D0D" w:themeColor="text1" w:themeTint="F2"/>
          <w:lang w:val="en-GB"/>
        </w:rPr>
        <w:t xml:space="preserve">time lag between </w:t>
      </w:r>
      <w:r w:rsidRPr="00C72AE9">
        <w:rPr>
          <w:rFonts w:cs="Times New Roman"/>
          <w:color w:val="0D0D0D" w:themeColor="text1" w:themeTint="F2"/>
          <w:lang w:val="en-GB"/>
        </w:rPr>
        <w:t>decision</w:t>
      </w:r>
      <w:r w:rsidR="00765AE7">
        <w:rPr>
          <w:rFonts w:cs="Times New Roman"/>
          <w:color w:val="0D0D0D" w:themeColor="text1" w:themeTint="F2"/>
          <w:lang w:val="en-GB"/>
        </w:rPr>
        <w:t xml:space="preserve"> and implementation and</w:t>
      </w:r>
      <w:r w:rsidR="00765AE7" w:rsidRPr="00C72AE9">
        <w:rPr>
          <w:rFonts w:cs="Times New Roman"/>
          <w:color w:val="0D0D0D" w:themeColor="text1" w:themeTint="F2"/>
          <w:lang w:val="en-GB"/>
        </w:rPr>
        <w:t xml:space="preserve"> </w:t>
      </w:r>
      <w:r w:rsidRPr="00C72AE9">
        <w:rPr>
          <w:rFonts w:cs="Times New Roman"/>
          <w:color w:val="0D0D0D" w:themeColor="text1" w:themeTint="F2"/>
          <w:lang w:val="en-GB"/>
        </w:rPr>
        <w:t xml:space="preserve">will </w:t>
      </w:r>
      <w:r w:rsidR="00765AE7">
        <w:rPr>
          <w:rFonts w:cs="Times New Roman"/>
          <w:color w:val="0D0D0D" w:themeColor="text1" w:themeTint="F2"/>
          <w:lang w:val="en-GB"/>
        </w:rPr>
        <w:t xml:space="preserve">mainly </w:t>
      </w:r>
      <w:r w:rsidRPr="00C72AE9">
        <w:rPr>
          <w:rFonts w:cs="Times New Roman"/>
          <w:color w:val="0D0D0D" w:themeColor="text1" w:themeTint="F2"/>
          <w:lang w:val="en-GB"/>
        </w:rPr>
        <w:t>have short-term effects. A QRA, which provides average risk over a long period, does not necessarily give all the necessary information.</w:t>
      </w:r>
      <w:r w:rsidR="00F4064A" w:rsidRPr="00C72AE9">
        <w:rPr>
          <w:rFonts w:cs="Times New Roman"/>
          <w:color w:val="0D0D0D" w:themeColor="text1" w:themeTint="F2"/>
          <w:lang w:val="en-GB"/>
        </w:rPr>
        <w:t xml:space="preserve"> </w:t>
      </w:r>
      <w:r w:rsidRPr="00C72AE9">
        <w:rPr>
          <w:rFonts w:cs="Times New Roman"/>
          <w:color w:val="0D0D0D" w:themeColor="text1" w:themeTint="F2"/>
          <w:lang w:val="en-GB"/>
        </w:rPr>
        <w:t xml:space="preserve">In practice, QRA information is therefore used to a very limited degree in operational planning decisions. </w:t>
      </w:r>
    </w:p>
    <w:p w14:paraId="73779850" w14:textId="0CE34A07" w:rsidR="00147191" w:rsidRPr="00C72AE9" w:rsidRDefault="00147191" w:rsidP="005A0CE2">
      <w:pPr>
        <w:spacing w:line="240" w:lineRule="auto"/>
        <w:jc w:val="both"/>
        <w:rPr>
          <w:rFonts w:cs="Times New Roman"/>
          <w:color w:val="0D0D0D" w:themeColor="text1" w:themeTint="F2"/>
          <w:lang w:val="en-GB"/>
        </w:rPr>
      </w:pPr>
      <w:r w:rsidRPr="00C72AE9">
        <w:rPr>
          <w:rFonts w:cs="Times New Roman"/>
          <w:color w:val="0D0D0D" w:themeColor="text1" w:themeTint="F2"/>
          <w:lang w:val="en-GB"/>
        </w:rPr>
        <w:t xml:space="preserve">Instead, information from Job Safety Analysis </w:t>
      </w:r>
      <w:r w:rsidR="00447A9F">
        <w:rPr>
          <w:rFonts w:cs="Times New Roman"/>
          <w:color w:val="0D0D0D" w:themeColor="text1" w:themeTint="F2"/>
          <w:lang w:val="en-GB"/>
        </w:rPr>
        <w:t xml:space="preserve">(JSA) </w:t>
      </w:r>
      <w:r w:rsidRPr="00C72AE9">
        <w:rPr>
          <w:rFonts w:cs="Times New Roman"/>
          <w:color w:val="0D0D0D" w:themeColor="text1" w:themeTint="F2"/>
          <w:lang w:val="en-GB"/>
        </w:rPr>
        <w:t>may be used, although they tend to focus more on occupational accident</w:t>
      </w:r>
      <w:r w:rsidR="00765AE7">
        <w:rPr>
          <w:rFonts w:cs="Times New Roman"/>
          <w:color w:val="0D0D0D" w:themeColor="text1" w:themeTint="F2"/>
          <w:lang w:val="en-GB"/>
        </w:rPr>
        <w:t>s</w:t>
      </w:r>
      <w:r w:rsidRPr="00C72AE9">
        <w:rPr>
          <w:rFonts w:cs="Times New Roman"/>
          <w:color w:val="0D0D0D" w:themeColor="text1" w:themeTint="F2"/>
          <w:lang w:val="en-GB"/>
        </w:rPr>
        <w:t xml:space="preserve"> than major accident</w:t>
      </w:r>
      <w:r w:rsidR="00765AE7">
        <w:rPr>
          <w:rFonts w:cs="Times New Roman"/>
          <w:color w:val="0D0D0D" w:themeColor="text1" w:themeTint="F2"/>
          <w:lang w:val="en-GB"/>
        </w:rPr>
        <w:t>s</w:t>
      </w:r>
      <w:r w:rsidRPr="00C72AE9">
        <w:rPr>
          <w:rFonts w:cs="Times New Roman"/>
          <w:color w:val="0D0D0D" w:themeColor="text1" w:themeTint="F2"/>
          <w:lang w:val="en-GB"/>
        </w:rPr>
        <w:t xml:space="preserve"> </w:t>
      </w:r>
      <w:r w:rsidRPr="00C72AE9">
        <w:rPr>
          <w:rFonts w:cs="Times New Roman"/>
          <w:color w:val="0D0D0D" w:themeColor="text1" w:themeTint="F2"/>
          <w:lang w:val="en-GB"/>
        </w:rPr>
        <w:fldChar w:fldCharType="begin"/>
      </w:r>
      <w:r w:rsidR="00797D98">
        <w:rPr>
          <w:rFonts w:cs="Times New Roman"/>
          <w:color w:val="0D0D0D" w:themeColor="text1" w:themeTint="F2"/>
          <w:lang w:val="en-GB"/>
        </w:rPr>
        <w:instrText xml:space="preserve"> ADDIN EN.CITE &lt;EndNote&gt;&lt;Cite&gt;&lt;Author&gt;Andersen&lt;/Author&gt;&lt;Year&gt;2012&lt;/Year&gt;&lt;RecNum&gt;35&lt;/RecNum&gt;&lt;DisplayText&gt;(Andersen and Mostue, 2012)&lt;/DisplayText&gt;&lt;record&gt;&lt;rec-number&gt;35&lt;/rec-number&gt;&lt;foreign-keys&gt;&lt;key app="EN" db-id="2fff9tttyvr200exxslp29rspd5fap9rx955" timestamp="1372075426"&gt;35&lt;/key&gt;&lt;/foreign-keys&gt;&lt;ref-type name="Journal Article"&gt;17&lt;/ref-type&gt;&lt;contributors&gt;&lt;authors&gt;&lt;author&gt;Andersen, Siri&lt;/author&gt;&lt;author&gt;Mostue, Bodil Aamnes&lt;/author&gt;&lt;/authors&gt;&lt;/contributors&gt;&lt;titles&gt;&lt;title&gt;Risk analysis and risk management approaches applied to the petroleum industry and their applicability to IO concepts&lt;/title&gt;&lt;secondary-title&gt;Safety Science&lt;/secondary-title&gt;&lt;/titles&gt;&lt;periodical&gt;&lt;full-title&gt;Safety Science&lt;/full-title&gt;&lt;/periodical&gt;&lt;pages&gt;2010-2019&lt;/pages&gt;&lt;volume&gt;50&lt;/volume&gt;&lt;number&gt;10&lt;/number&gt;&lt;keywords&gt;&lt;keyword&gt;Risk analysis&lt;/keyword&gt;&lt;/keywords&gt;&lt;dates&gt;&lt;year&gt;2012&lt;/year&gt;&lt;/dates&gt;&lt;work-type&gt;http://dx.doi.org/10.1016/j.ssci.2011.07.016&lt;/work-type&gt;&lt;urls&gt;&lt;related-urls&gt;&lt;url&gt;http://www.sciencedirect.com/science/article/pii/S092575351100169X&lt;/url&gt;&lt;/related-urls&gt;&lt;/urls&gt;&lt;/record&gt;&lt;/Cite&gt;&lt;/EndNote&gt;</w:instrText>
      </w:r>
      <w:r w:rsidRPr="00C72AE9">
        <w:rPr>
          <w:rFonts w:cs="Times New Roman"/>
          <w:color w:val="0D0D0D" w:themeColor="text1" w:themeTint="F2"/>
          <w:lang w:val="en-GB"/>
        </w:rPr>
        <w:fldChar w:fldCharType="separate"/>
      </w:r>
      <w:r w:rsidR="00797D98">
        <w:rPr>
          <w:rFonts w:cs="Times New Roman"/>
          <w:noProof/>
          <w:color w:val="0D0D0D" w:themeColor="text1" w:themeTint="F2"/>
          <w:lang w:val="en-GB"/>
        </w:rPr>
        <w:t>(Andersen and Mostue, 2012)</w:t>
      </w:r>
      <w:r w:rsidRPr="00C72AE9">
        <w:rPr>
          <w:rFonts w:cs="Times New Roman"/>
          <w:color w:val="0D0D0D" w:themeColor="text1" w:themeTint="F2"/>
          <w:lang w:val="en-GB"/>
        </w:rPr>
        <w:fldChar w:fldCharType="end"/>
      </w:r>
      <w:r w:rsidRPr="00C72AE9">
        <w:rPr>
          <w:rFonts w:cs="Times New Roman"/>
          <w:color w:val="0D0D0D" w:themeColor="text1" w:themeTint="F2"/>
          <w:lang w:val="en-GB"/>
        </w:rPr>
        <w:t xml:space="preserve">, and links to the overall risk picture is </w:t>
      </w:r>
      <w:r w:rsidRPr="00294D29">
        <w:rPr>
          <w:rFonts w:cs="Times New Roman"/>
          <w:color w:val="000000" w:themeColor="text1"/>
          <w:lang w:val="en-GB"/>
        </w:rPr>
        <w:t xml:space="preserve">missing </w:t>
      </w:r>
      <w:r w:rsidRPr="00294D29">
        <w:rPr>
          <w:rFonts w:cs="Times New Roman"/>
          <w:color w:val="000000" w:themeColor="text1"/>
          <w:lang w:val="en-GB"/>
        </w:rPr>
        <w:fldChar w:fldCharType="begin"/>
      </w:r>
      <w:r w:rsidR="00797D98">
        <w:rPr>
          <w:rFonts w:cs="Times New Roman"/>
          <w:color w:val="000000" w:themeColor="text1"/>
          <w:lang w:val="en-GB"/>
        </w:rPr>
        <w:instrText xml:space="preserve"> ADDIN EN.CITE &lt;EndNote&gt;&lt;Cite&gt;&lt;Author&gt;Vatn&lt;/Author&gt;&lt;Year&gt;2013&lt;/Year&gt;&lt;RecNum&gt;443&lt;/RecNum&gt;&lt;DisplayText&gt;(Vatn and Haugen, 2013)&lt;/DisplayText&gt;&lt;record&gt;&lt;rec-number&gt;443&lt;/rec-number&gt;&lt;foreign-keys&gt;&lt;key app="EN" db-id="2fff9tttyvr200exxslp29rspd5fap9rx955" timestamp="1409566485"&gt;443&lt;/key&gt;&lt;/foreign-keys&gt;&lt;ref-type name="Book Section"&gt;5&lt;/ref-type&gt;&lt;contributors&gt;&lt;authors&gt;&lt;author&gt;Jørn Vatn&lt;/author&gt;&lt;author&gt;Stein Haugen&lt;/author&gt;&lt;/authors&gt;&lt;secondary-authors&gt;&lt;author&gt;Eirik Albrechtsen&lt;/author&gt;&lt;author&gt;Denis Besnard&lt;/author&gt;&lt;/secondary-authors&gt;&lt;/contributors&gt;&lt;titles&gt;&lt;title&gt;On the Usefulness of Risk Analysis in the Light of Deepwater Horizon and Gullfaks C&lt;/title&gt;&lt;secondary-title&gt;Oil and Gas, Technology and Humans: Risk Asessment Methods in Organizational Change&lt;/secondary-title&gt;&lt;/titles&gt;&lt;pages&gt;71-89&lt;/pages&gt;&lt;dates&gt;&lt;year&gt;2013&lt;/year&gt;&lt;/dates&gt;&lt;publisher&gt;Ashgate&lt;/publisher&gt;&lt;isbn&gt;978-1-4094-5601-8&lt;/isbn&gt;&lt;urls&gt;&lt;/urls&gt;&lt;/record&gt;&lt;/Cite&gt;&lt;/EndNote&gt;</w:instrText>
      </w:r>
      <w:r w:rsidRPr="00294D29">
        <w:rPr>
          <w:rFonts w:cs="Times New Roman"/>
          <w:color w:val="000000" w:themeColor="text1"/>
          <w:lang w:val="en-GB"/>
        </w:rPr>
        <w:fldChar w:fldCharType="separate"/>
      </w:r>
      <w:r w:rsidR="00797D98">
        <w:rPr>
          <w:rFonts w:cs="Times New Roman"/>
          <w:noProof/>
          <w:color w:val="000000" w:themeColor="text1"/>
          <w:lang w:val="en-GB"/>
        </w:rPr>
        <w:t>(Vatn and Haugen, 2013)</w:t>
      </w:r>
      <w:r w:rsidRPr="00294D29">
        <w:rPr>
          <w:rFonts w:cs="Times New Roman"/>
          <w:color w:val="000000" w:themeColor="text1"/>
          <w:lang w:val="en-GB"/>
        </w:rPr>
        <w:fldChar w:fldCharType="end"/>
      </w:r>
      <w:r w:rsidRPr="00294D29">
        <w:rPr>
          <w:rFonts w:cs="Times New Roman"/>
          <w:color w:val="000000" w:themeColor="text1"/>
          <w:lang w:val="en-GB"/>
        </w:rPr>
        <w:t xml:space="preserve">. </w:t>
      </w:r>
      <w:r w:rsidR="00F4064A" w:rsidRPr="00294D29">
        <w:rPr>
          <w:rFonts w:cs="Times New Roman"/>
          <w:color w:val="000000" w:themeColor="text1"/>
          <w:lang w:val="en-GB"/>
        </w:rPr>
        <w:t xml:space="preserve">Another </w:t>
      </w:r>
      <w:r w:rsidR="00F4064A" w:rsidRPr="00C72AE9">
        <w:rPr>
          <w:rFonts w:cs="Times New Roman"/>
          <w:color w:val="0D0D0D" w:themeColor="text1" w:themeTint="F2"/>
          <w:lang w:val="en-GB"/>
        </w:rPr>
        <w:t xml:space="preserve">source of information is the </w:t>
      </w:r>
      <w:r w:rsidR="00223CB0">
        <w:rPr>
          <w:rFonts w:cs="Times New Roman"/>
          <w:color w:val="0D0D0D" w:themeColor="text1" w:themeTint="F2"/>
          <w:lang w:val="en-GB"/>
        </w:rPr>
        <w:t>Work Permit S</w:t>
      </w:r>
      <w:r w:rsidRPr="00C72AE9">
        <w:rPr>
          <w:rFonts w:cs="Times New Roman"/>
          <w:color w:val="0D0D0D" w:themeColor="text1" w:themeTint="F2"/>
          <w:lang w:val="en-GB"/>
        </w:rPr>
        <w:t>ystem</w:t>
      </w:r>
      <w:r w:rsidR="0060410A">
        <w:rPr>
          <w:rStyle w:val="FootnoteReference"/>
          <w:rFonts w:cs="Times New Roman"/>
          <w:color w:val="0D0D0D" w:themeColor="text1" w:themeTint="F2"/>
          <w:lang w:val="en-GB"/>
        </w:rPr>
        <w:footnoteReference w:id="1"/>
      </w:r>
      <w:r w:rsidR="00F4064A" w:rsidRPr="00C72AE9">
        <w:rPr>
          <w:rFonts w:cs="Times New Roman"/>
          <w:color w:val="0D0D0D" w:themeColor="text1" w:themeTint="F2"/>
          <w:lang w:val="en-GB"/>
        </w:rPr>
        <w:t>, which</w:t>
      </w:r>
      <w:r w:rsidRPr="00C72AE9">
        <w:rPr>
          <w:rFonts w:cs="Times New Roman"/>
          <w:color w:val="0D0D0D" w:themeColor="text1" w:themeTint="F2"/>
          <w:lang w:val="en-GB"/>
        </w:rPr>
        <w:t xml:space="preserve"> is also used for daily operational planning</w:t>
      </w:r>
      <w:r w:rsidR="00F4064A" w:rsidRPr="00C72AE9">
        <w:rPr>
          <w:rFonts w:cs="Times New Roman"/>
          <w:color w:val="0D0D0D" w:themeColor="text1" w:themeTint="F2"/>
          <w:lang w:val="en-GB"/>
        </w:rPr>
        <w:t xml:space="preserve">. However, this will not give information about how the risk level is affected by </w:t>
      </w:r>
      <w:r w:rsidRPr="00C72AE9">
        <w:rPr>
          <w:rFonts w:cs="Times New Roman"/>
          <w:color w:val="0D0D0D" w:themeColor="text1" w:themeTint="F2"/>
          <w:lang w:val="en-GB"/>
        </w:rPr>
        <w:t xml:space="preserve">number of work permits </w:t>
      </w:r>
      <w:r w:rsidRPr="00C72AE9">
        <w:rPr>
          <w:rFonts w:cs="Times New Roman"/>
          <w:color w:val="0D0D0D" w:themeColor="text1" w:themeTint="F2"/>
          <w:lang w:val="en-GB"/>
        </w:rPr>
        <w:fldChar w:fldCharType="begin"/>
      </w:r>
      <w:r w:rsidR="00D20EA5">
        <w:rPr>
          <w:rFonts w:cs="Times New Roman"/>
          <w:color w:val="0D0D0D" w:themeColor="text1" w:themeTint="F2"/>
          <w:lang w:val="en-GB"/>
        </w:rPr>
        <w:instrText xml:space="preserve"> ADDIN EN.CITE &lt;EndNote&gt;&lt;Cite&gt;&lt;Author&gt;Almklov&lt;/Author&gt;&lt;Year&gt;Unpublished results&lt;/Year&gt;&lt;RecNum&gt;427&lt;/RecNum&gt;&lt;DisplayText&gt;(Almklov et al., Unpublished results)&lt;/DisplayText&gt;&lt;record&gt;&lt;rec-number&gt;427&lt;/rec-number&gt;&lt;foreign-keys&gt;&lt;key app="EN" db-id="2fff9tttyvr200exxslp29rspd5fap9rx955" timestamp="1405321267"&gt;427&lt;/key&gt;&lt;/foreign-keys&gt;&lt;ref-type name="Report"&gt;27&lt;/ref-type&gt;&lt;contributors&gt;&lt;authors&gt;&lt;author&gt;Almklov, Petter &lt;/author&gt;&lt;author&gt;Haavik, Torgeir&lt;/author&gt;&lt;author&gt;Haugen, Stein &lt;/author&gt;&lt;author&gt;Kongsvik, Trond &lt;/author&gt;&lt;author&gt;Røyrvik, Jens O. &lt;/author&gt;&lt;author&gt;Schiefloe, Per Morten &lt;/author&gt;&lt;/authors&gt;&lt;tertiary-authors&gt;&lt;author&gt;(Unpublished result)&lt;/author&gt;&lt;/tertiary-authors&gt;&lt;/contributors&gt;&lt;titles&gt;&lt;title&gt;Modelling instantaneous risk for major accident prevention Task 1: Analysis of decisional situations&lt;/title&gt;&lt;/titles&gt;&lt;dates&gt;&lt;year&gt;Unpublished results&lt;/year&gt;&lt;/dates&gt;&lt;publisher&gt;Studio Apertura, NTNU Social Research&lt;/publisher&gt;&lt;urls&gt;&lt;/urls&gt;&lt;/record&gt;&lt;/Cite&gt;&lt;/EndNote&gt;</w:instrText>
      </w:r>
      <w:r w:rsidRPr="00C72AE9">
        <w:rPr>
          <w:rFonts w:cs="Times New Roman"/>
          <w:color w:val="0D0D0D" w:themeColor="text1" w:themeTint="F2"/>
          <w:lang w:val="en-GB"/>
        </w:rPr>
        <w:fldChar w:fldCharType="separate"/>
      </w:r>
      <w:r w:rsidR="00D20EA5">
        <w:rPr>
          <w:rFonts w:cs="Times New Roman"/>
          <w:noProof/>
          <w:color w:val="0D0D0D" w:themeColor="text1" w:themeTint="F2"/>
          <w:lang w:val="en-GB"/>
        </w:rPr>
        <w:t>(Almklov et al., Unpublished results)</w:t>
      </w:r>
      <w:r w:rsidRPr="00C72AE9">
        <w:rPr>
          <w:rFonts w:cs="Times New Roman"/>
          <w:color w:val="0D0D0D" w:themeColor="text1" w:themeTint="F2"/>
          <w:lang w:val="en-GB"/>
        </w:rPr>
        <w:fldChar w:fldCharType="end"/>
      </w:r>
      <w:r w:rsidRPr="00C72AE9">
        <w:rPr>
          <w:rFonts w:cs="Times New Roman"/>
          <w:color w:val="0D0D0D" w:themeColor="text1" w:themeTint="F2"/>
          <w:lang w:val="en-GB"/>
        </w:rPr>
        <w:t xml:space="preserve">. Other types of information, such as information about barrier status </w:t>
      </w:r>
      <w:r w:rsidRPr="00C72AE9">
        <w:rPr>
          <w:rFonts w:cs="Times New Roman"/>
          <w:color w:val="0D0D0D" w:themeColor="text1" w:themeTint="F2"/>
        </w:rPr>
        <w:fldChar w:fldCharType="begin"/>
      </w:r>
      <w:r w:rsidR="00AA1BB8">
        <w:rPr>
          <w:rFonts w:cs="Times New Roman"/>
          <w:color w:val="0D0D0D" w:themeColor="text1" w:themeTint="F2"/>
        </w:rPr>
        <w:instrText xml:space="preserve"> ADDIN EN.CITE &lt;EndNote&gt;&lt;Cite&gt;&lt;Author&gt;GL&lt;/Author&gt;&lt;Year&gt;2014&lt;/Year&gt;&lt;RecNum&gt;637&lt;/RecNum&gt;&lt;DisplayText&gt;(DNVGL, 2014)&lt;/DisplayText&gt;&lt;record&gt;&lt;rec-number&gt;637&lt;/rec-number&gt;&lt;foreign-keys&gt;&lt;key app="EN" db-id="2fff9tttyvr200exxslp29rspd5fap9rx955" timestamp="1415096076"&gt;637&lt;/key&gt;&lt;/foreign-keys&gt;&lt;ref-type name="Report"&gt;27&lt;/ref-type&gt;&lt;contributors&gt;&lt;authors&gt;&lt;author&gt;DNVGL&lt;/author&gt;&lt;/authors&gt;&lt;/contributors&gt;&lt;titles&gt;&lt;title&gt;Barrier Management in Operation for rig industry: Good Practices&lt;/title&gt;&lt;/titles&gt;&lt;dates&gt;&lt;year&gt;2014&lt;/year&gt;&lt;/dates&gt;&lt;urls&gt;&lt;/urls&gt;&lt;/record&gt;&lt;/Cite&gt;&lt;/EndNote&gt;</w:instrText>
      </w:r>
      <w:r w:rsidRPr="00C72AE9">
        <w:rPr>
          <w:rFonts w:cs="Times New Roman"/>
          <w:color w:val="0D0D0D" w:themeColor="text1" w:themeTint="F2"/>
        </w:rPr>
        <w:fldChar w:fldCharType="separate"/>
      </w:r>
      <w:r w:rsidR="00797D98" w:rsidRPr="00797D98">
        <w:rPr>
          <w:rFonts w:cs="Times New Roman"/>
          <w:noProof/>
          <w:color w:val="0D0D0D" w:themeColor="text1" w:themeTint="F2"/>
          <w:lang w:val="en-GB"/>
        </w:rPr>
        <w:t>(DNVGL, 2014)</w:t>
      </w:r>
      <w:r w:rsidRPr="00C72AE9">
        <w:rPr>
          <w:rFonts w:cs="Times New Roman"/>
          <w:color w:val="0D0D0D" w:themeColor="text1" w:themeTint="F2"/>
        </w:rPr>
        <w:fldChar w:fldCharType="end"/>
      </w:r>
      <w:r w:rsidRPr="00C72AE9">
        <w:rPr>
          <w:rFonts w:cs="Times New Roman"/>
          <w:color w:val="0D0D0D" w:themeColor="text1" w:themeTint="F2"/>
          <w:lang w:val="en-GB"/>
        </w:rPr>
        <w:t xml:space="preserve"> and procedures will also be used. </w:t>
      </w:r>
    </w:p>
    <w:p w14:paraId="56CE5EED" w14:textId="77777777" w:rsidR="00147191" w:rsidRPr="00C72AE9" w:rsidRDefault="00147191" w:rsidP="005A0CE2">
      <w:pPr>
        <w:spacing w:line="240" w:lineRule="auto"/>
        <w:jc w:val="both"/>
        <w:rPr>
          <w:rFonts w:cs="Times New Roman"/>
          <w:color w:val="0D0D0D" w:themeColor="text1" w:themeTint="F2"/>
          <w:lang w:val="en-GB"/>
        </w:rPr>
      </w:pPr>
      <w:r w:rsidRPr="00C72AE9">
        <w:rPr>
          <w:rFonts w:cs="Times New Roman"/>
          <w:color w:val="0D0D0D" w:themeColor="text1" w:themeTint="F2"/>
          <w:lang w:val="en-GB"/>
        </w:rPr>
        <w:t>The objectives of this paper can be outlined as follows:</w:t>
      </w:r>
    </w:p>
    <w:p w14:paraId="461C8FDA" w14:textId="15C98187" w:rsidR="00147191" w:rsidRPr="00C72AE9" w:rsidRDefault="00147191" w:rsidP="005A0CE2">
      <w:pPr>
        <w:pStyle w:val="ListParagraph"/>
        <w:numPr>
          <w:ilvl w:val="0"/>
          <w:numId w:val="8"/>
        </w:numPr>
        <w:spacing w:after="0" w:line="240" w:lineRule="auto"/>
        <w:jc w:val="both"/>
        <w:rPr>
          <w:rFonts w:cs="Times New Roman"/>
          <w:color w:val="0D0D0D" w:themeColor="text1" w:themeTint="F2"/>
          <w:lang w:val="en-GB"/>
        </w:rPr>
      </w:pPr>
      <w:bookmarkStart w:id="7" w:name="OLE_LINK72"/>
      <w:r w:rsidRPr="00C72AE9">
        <w:rPr>
          <w:rFonts w:cs="Times New Roman"/>
          <w:color w:val="0D0D0D" w:themeColor="text1" w:themeTint="F2"/>
          <w:lang w:val="en-GB"/>
        </w:rPr>
        <w:t xml:space="preserve">Describe what </w:t>
      </w:r>
      <w:r w:rsidR="00F4064A" w:rsidRPr="00C72AE9">
        <w:rPr>
          <w:rFonts w:cs="Times New Roman"/>
          <w:color w:val="0D0D0D" w:themeColor="text1" w:themeTint="F2"/>
          <w:lang w:val="en-GB"/>
        </w:rPr>
        <w:t xml:space="preserve">good information </w:t>
      </w:r>
      <w:r w:rsidR="00240EE0">
        <w:rPr>
          <w:rFonts w:cs="Times New Roman"/>
          <w:color w:val="0D0D0D" w:themeColor="text1" w:themeTint="F2"/>
          <w:lang w:val="en-GB"/>
        </w:rPr>
        <w:t xml:space="preserve">is </w:t>
      </w:r>
      <w:r w:rsidR="00F4064A" w:rsidRPr="00C72AE9">
        <w:rPr>
          <w:rFonts w:cs="Times New Roman"/>
          <w:color w:val="0D0D0D" w:themeColor="text1" w:themeTint="F2"/>
          <w:lang w:val="en-GB"/>
        </w:rPr>
        <w:t>to make</w:t>
      </w:r>
      <w:r w:rsidR="00240EE0">
        <w:rPr>
          <w:rFonts w:cs="Times New Roman"/>
          <w:color w:val="0D0D0D" w:themeColor="text1" w:themeTint="F2"/>
          <w:lang w:val="en-GB"/>
        </w:rPr>
        <w:t xml:space="preserve"> operational planning decisions</w:t>
      </w:r>
      <w:r w:rsidRPr="00C72AE9">
        <w:rPr>
          <w:rFonts w:cs="Times New Roman"/>
          <w:color w:val="0D0D0D" w:themeColor="text1" w:themeTint="F2"/>
          <w:lang w:val="en-GB"/>
        </w:rPr>
        <w:t>.</w:t>
      </w:r>
    </w:p>
    <w:p w14:paraId="3A0A6446" w14:textId="77777777" w:rsidR="002027BF" w:rsidRDefault="00147191" w:rsidP="002027BF">
      <w:pPr>
        <w:pStyle w:val="ListParagraph"/>
        <w:numPr>
          <w:ilvl w:val="0"/>
          <w:numId w:val="8"/>
        </w:numPr>
        <w:spacing w:after="0" w:line="240" w:lineRule="auto"/>
        <w:jc w:val="both"/>
        <w:rPr>
          <w:rFonts w:cs="Times New Roman"/>
          <w:color w:val="0D0D0D" w:themeColor="text1" w:themeTint="F2"/>
          <w:lang w:val="en-GB"/>
        </w:rPr>
      </w:pPr>
      <w:r w:rsidRPr="00C72AE9">
        <w:rPr>
          <w:rFonts w:cs="Times New Roman"/>
          <w:color w:val="0D0D0D" w:themeColor="text1" w:themeTint="F2"/>
          <w:lang w:val="en-GB"/>
        </w:rPr>
        <w:t>Evaluate current practices in the oil and gas industry to see how well they can provide the information.</w:t>
      </w:r>
    </w:p>
    <w:p w14:paraId="014312A5" w14:textId="3BB5AD38" w:rsidR="00E617CE" w:rsidRPr="002027BF" w:rsidRDefault="00147191" w:rsidP="002027BF">
      <w:pPr>
        <w:pStyle w:val="ListParagraph"/>
        <w:numPr>
          <w:ilvl w:val="0"/>
          <w:numId w:val="8"/>
        </w:numPr>
        <w:spacing w:after="0" w:line="240" w:lineRule="auto"/>
        <w:jc w:val="both"/>
        <w:rPr>
          <w:rFonts w:cs="Times New Roman"/>
          <w:color w:val="0D0D0D" w:themeColor="text1" w:themeTint="F2"/>
          <w:lang w:val="en-GB"/>
        </w:rPr>
      </w:pPr>
      <w:r w:rsidRPr="002027BF">
        <w:rPr>
          <w:rFonts w:cs="Times New Roman"/>
          <w:color w:val="0D0D0D" w:themeColor="text1" w:themeTint="F2"/>
          <w:lang w:val="en-GB"/>
        </w:rPr>
        <w:t>Describe challenges to gather the information that is not provided today.</w:t>
      </w:r>
    </w:p>
    <w:bookmarkEnd w:id="7"/>
    <w:p w14:paraId="4B49E851" w14:textId="39436E36" w:rsidR="00147191" w:rsidRPr="00C72AE9" w:rsidRDefault="00147191" w:rsidP="00147191">
      <w:pPr>
        <w:jc w:val="both"/>
        <w:rPr>
          <w:rFonts w:cs="Times New Roman"/>
          <w:color w:val="0D0D0D" w:themeColor="text1" w:themeTint="F2"/>
          <w:lang w:val="en-GB"/>
        </w:rPr>
      </w:pPr>
      <w:r w:rsidRPr="00C72AE9">
        <w:rPr>
          <w:rFonts w:cs="Times New Roman"/>
          <w:color w:val="0D0D0D" w:themeColor="text1" w:themeTint="F2"/>
          <w:lang w:val="en-GB"/>
        </w:rPr>
        <w:t>Some important</w:t>
      </w:r>
      <w:r w:rsidR="00EC0FC4">
        <w:rPr>
          <w:rFonts w:cs="Times New Roman"/>
          <w:color w:val="0D0D0D" w:themeColor="text1" w:themeTint="F2"/>
          <w:lang w:val="en-GB"/>
        </w:rPr>
        <w:t xml:space="preserve"> limitations of the work are</w:t>
      </w:r>
      <w:r w:rsidRPr="00C72AE9">
        <w:rPr>
          <w:rFonts w:cs="Times New Roman"/>
          <w:color w:val="0D0D0D" w:themeColor="text1" w:themeTint="F2"/>
          <w:lang w:val="en-GB"/>
        </w:rPr>
        <w:t xml:space="preserve"> presented</w:t>
      </w:r>
      <w:r w:rsidR="00EC0FC4">
        <w:rPr>
          <w:rFonts w:cs="Times New Roman"/>
          <w:color w:val="0D0D0D" w:themeColor="text1" w:themeTint="F2"/>
          <w:lang w:val="en-GB"/>
        </w:rPr>
        <w:t xml:space="preserve"> as follows</w:t>
      </w:r>
      <w:r w:rsidRPr="00C72AE9">
        <w:rPr>
          <w:rFonts w:cs="Times New Roman"/>
          <w:color w:val="0D0D0D" w:themeColor="text1" w:themeTint="F2"/>
          <w:lang w:val="en-GB"/>
        </w:rPr>
        <w:t>:</w:t>
      </w:r>
    </w:p>
    <w:p w14:paraId="6D62433D" w14:textId="77777777" w:rsidR="00147191" w:rsidRPr="00C72AE9" w:rsidRDefault="00147191" w:rsidP="00BE0C1F">
      <w:pPr>
        <w:pStyle w:val="ListParagraph"/>
        <w:numPr>
          <w:ilvl w:val="0"/>
          <w:numId w:val="9"/>
        </w:numPr>
        <w:spacing w:after="0" w:line="240" w:lineRule="auto"/>
        <w:jc w:val="both"/>
        <w:rPr>
          <w:rFonts w:cs="Times New Roman"/>
          <w:color w:val="0D0D0D" w:themeColor="text1" w:themeTint="F2"/>
          <w:lang w:val="en-GB"/>
        </w:rPr>
      </w:pPr>
      <w:r w:rsidRPr="00C72AE9">
        <w:rPr>
          <w:rFonts w:cs="Times New Roman"/>
          <w:color w:val="0D0D0D" w:themeColor="text1" w:themeTint="F2"/>
          <w:lang w:val="en-GB"/>
        </w:rPr>
        <w:t>We have used processes and decisions from the Norwegian offshore industry as examples in this work. However, we believe that this work may be transferable to process industry in general, with suitable adaptations.</w:t>
      </w:r>
    </w:p>
    <w:p w14:paraId="6DBA76DD" w14:textId="77777777" w:rsidR="00147191" w:rsidRPr="00C72AE9" w:rsidRDefault="00147191" w:rsidP="00BE0C1F">
      <w:pPr>
        <w:pStyle w:val="ListParagraph"/>
        <w:numPr>
          <w:ilvl w:val="0"/>
          <w:numId w:val="9"/>
        </w:numPr>
        <w:spacing w:after="0" w:line="240" w:lineRule="auto"/>
        <w:jc w:val="both"/>
        <w:rPr>
          <w:rFonts w:cs="Times New Roman"/>
          <w:color w:val="0D0D0D" w:themeColor="text1" w:themeTint="F2"/>
          <w:lang w:val="en-GB"/>
        </w:rPr>
      </w:pPr>
      <w:r w:rsidRPr="00C72AE9">
        <w:rPr>
          <w:rFonts w:cs="Times New Roman"/>
          <w:color w:val="0D0D0D" w:themeColor="text1" w:themeTint="F2"/>
          <w:lang w:val="en-GB"/>
        </w:rPr>
        <w:t>We have focused only on major accident risk (process safety), not occupational accidents (personal safety).</w:t>
      </w:r>
    </w:p>
    <w:p w14:paraId="256EF84B" w14:textId="77777777" w:rsidR="00147191" w:rsidRPr="00C72AE9" w:rsidRDefault="00147191" w:rsidP="00BE0C1F">
      <w:pPr>
        <w:pStyle w:val="ListParagraph"/>
        <w:numPr>
          <w:ilvl w:val="0"/>
          <w:numId w:val="9"/>
        </w:numPr>
        <w:spacing w:after="0" w:line="240" w:lineRule="auto"/>
        <w:jc w:val="both"/>
        <w:rPr>
          <w:rFonts w:cs="Times New Roman"/>
          <w:color w:val="0D0D0D" w:themeColor="text1" w:themeTint="F2"/>
          <w:lang w:val="en-GB"/>
        </w:rPr>
      </w:pPr>
      <w:r w:rsidRPr="00C72AE9">
        <w:rPr>
          <w:rFonts w:cs="Times New Roman"/>
          <w:color w:val="0D0D0D" w:themeColor="text1" w:themeTint="F2"/>
          <w:lang w:val="en-GB"/>
        </w:rPr>
        <w:t xml:space="preserve">Many decisions can influence risk, but we are concentrating only on operational planning decisions. </w:t>
      </w:r>
    </w:p>
    <w:p w14:paraId="2D382067" w14:textId="00622896" w:rsidR="00147191" w:rsidRPr="00C72AE9" w:rsidRDefault="00147191" w:rsidP="00BE0C1F">
      <w:pPr>
        <w:pStyle w:val="ListParagraph"/>
        <w:numPr>
          <w:ilvl w:val="0"/>
          <w:numId w:val="9"/>
        </w:numPr>
        <w:spacing w:after="0" w:line="240" w:lineRule="auto"/>
        <w:jc w:val="both"/>
        <w:rPr>
          <w:rFonts w:cs="Times New Roman"/>
          <w:color w:val="0D0D0D" w:themeColor="text1" w:themeTint="F2"/>
          <w:lang w:val="en-GB"/>
        </w:rPr>
      </w:pPr>
      <w:r w:rsidRPr="00C72AE9">
        <w:rPr>
          <w:rFonts w:cs="Times New Roman"/>
          <w:color w:val="0D0D0D" w:themeColor="text1" w:themeTint="F2"/>
          <w:lang w:val="en-GB"/>
        </w:rPr>
        <w:t xml:space="preserve">The decision-making process itself is not covered, only the </w:t>
      </w:r>
      <w:r w:rsidR="00C668D8">
        <w:rPr>
          <w:rFonts w:cs="Times New Roman"/>
          <w:color w:val="0D0D0D" w:themeColor="text1" w:themeTint="F2"/>
          <w:lang w:val="en-GB"/>
        </w:rPr>
        <w:t xml:space="preserve">risk </w:t>
      </w:r>
      <w:r w:rsidRPr="00C72AE9">
        <w:rPr>
          <w:rFonts w:cs="Times New Roman"/>
          <w:color w:val="0D0D0D" w:themeColor="text1" w:themeTint="F2"/>
          <w:lang w:val="en-GB"/>
        </w:rPr>
        <w:t xml:space="preserve">information that is </w:t>
      </w:r>
      <w:r w:rsidR="00C668D8">
        <w:rPr>
          <w:rFonts w:cs="Times New Roman"/>
          <w:color w:val="0D0D0D" w:themeColor="text1" w:themeTint="F2"/>
          <w:lang w:val="en-GB"/>
        </w:rPr>
        <w:t>used</w:t>
      </w:r>
      <w:r w:rsidR="00C668D8" w:rsidRPr="00C72AE9">
        <w:rPr>
          <w:rFonts w:cs="Times New Roman"/>
          <w:color w:val="0D0D0D" w:themeColor="text1" w:themeTint="F2"/>
          <w:lang w:val="en-GB"/>
        </w:rPr>
        <w:t xml:space="preserve"> </w:t>
      </w:r>
      <w:r w:rsidRPr="00C72AE9">
        <w:rPr>
          <w:rFonts w:cs="Times New Roman"/>
          <w:color w:val="0D0D0D" w:themeColor="text1" w:themeTint="F2"/>
          <w:lang w:val="en-GB"/>
        </w:rPr>
        <w:t>as input to the decision.</w:t>
      </w:r>
    </w:p>
    <w:p w14:paraId="5D3FCA03" w14:textId="38108562" w:rsidR="00147191" w:rsidRPr="00C72AE9" w:rsidRDefault="00147191" w:rsidP="00BE0C1F">
      <w:pPr>
        <w:pStyle w:val="ListParagraph"/>
        <w:numPr>
          <w:ilvl w:val="0"/>
          <w:numId w:val="9"/>
        </w:numPr>
        <w:spacing w:after="0" w:line="240" w:lineRule="auto"/>
        <w:jc w:val="both"/>
        <w:rPr>
          <w:rFonts w:cs="Times New Roman"/>
          <w:color w:val="0D0D0D" w:themeColor="text1" w:themeTint="F2"/>
        </w:rPr>
      </w:pPr>
      <w:r w:rsidRPr="00C72AE9">
        <w:rPr>
          <w:rFonts w:cs="Times New Roman"/>
          <w:color w:val="0D0D0D" w:themeColor="text1" w:themeTint="F2"/>
        </w:rPr>
        <w:t xml:space="preserve">Risk information can be presented in many different ways, using various </w:t>
      </w:r>
      <w:r w:rsidR="002C558D">
        <w:rPr>
          <w:rFonts w:cs="Times New Roman"/>
          <w:color w:val="0D0D0D" w:themeColor="text1" w:themeTint="F2"/>
        </w:rPr>
        <w:t>numerical or graphical risk metrics</w:t>
      </w:r>
      <w:r w:rsidRPr="00C72AE9">
        <w:rPr>
          <w:rFonts w:cs="Times New Roman"/>
          <w:color w:val="0D0D0D" w:themeColor="text1" w:themeTint="F2"/>
        </w:rPr>
        <w:t>. Risk communication is clearly important for the outcome of a decision-making process. The purpose of this paper is however not to look at how the information is presented</w:t>
      </w:r>
      <w:r w:rsidR="00F4064A" w:rsidRPr="00C72AE9">
        <w:rPr>
          <w:rFonts w:cs="Times New Roman"/>
          <w:color w:val="0D0D0D" w:themeColor="text1" w:themeTint="F2"/>
        </w:rPr>
        <w:t xml:space="preserve"> and communicated to the decision-makers</w:t>
      </w:r>
      <w:r w:rsidRPr="00C72AE9">
        <w:rPr>
          <w:rFonts w:cs="Times New Roman"/>
          <w:color w:val="0D0D0D" w:themeColor="text1" w:themeTint="F2"/>
        </w:rPr>
        <w:t>, but to describe what information is useful, and how to get this information.</w:t>
      </w:r>
    </w:p>
    <w:p w14:paraId="32A211A9" w14:textId="602D8A73" w:rsidR="002728AF" w:rsidRDefault="00740E0E" w:rsidP="00BE0C1F">
      <w:pPr>
        <w:pStyle w:val="ListParagraph"/>
        <w:numPr>
          <w:ilvl w:val="0"/>
          <w:numId w:val="9"/>
        </w:numPr>
        <w:spacing w:after="0" w:line="240" w:lineRule="auto"/>
        <w:jc w:val="both"/>
        <w:rPr>
          <w:rFonts w:cs="Times New Roman"/>
          <w:color w:val="0D0D0D" w:themeColor="text1" w:themeTint="F2"/>
        </w:rPr>
      </w:pPr>
      <w:r w:rsidRPr="00C72AE9">
        <w:rPr>
          <w:rFonts w:cs="Times New Roman"/>
          <w:color w:val="0D0D0D" w:themeColor="text1" w:themeTint="F2"/>
        </w:rPr>
        <w:t>It is acknowledged that risk analysi</w:t>
      </w:r>
      <w:r w:rsidR="004F3E9B">
        <w:rPr>
          <w:rFonts w:cs="Times New Roman"/>
          <w:color w:val="0D0D0D" w:themeColor="text1" w:themeTint="F2"/>
        </w:rPr>
        <w:t>s is just one input to decision</w:t>
      </w:r>
      <w:bookmarkStart w:id="8" w:name="OLE_LINK81"/>
      <w:bookmarkStart w:id="9" w:name="OLE_LINK82"/>
      <w:r w:rsidR="004F3E9B">
        <w:rPr>
          <w:rFonts w:cs="Times New Roman"/>
          <w:color w:val="0D0D0D" w:themeColor="text1" w:themeTint="F2"/>
        </w:rPr>
        <w:t>-</w:t>
      </w:r>
      <w:bookmarkEnd w:id="8"/>
      <w:bookmarkEnd w:id="9"/>
      <w:r w:rsidRPr="00C72AE9">
        <w:rPr>
          <w:rFonts w:cs="Times New Roman"/>
          <w:color w:val="0D0D0D" w:themeColor="text1" w:themeTint="F2"/>
        </w:rPr>
        <w:t xml:space="preserve">making process, in recognition of the fact that decision-maker </w:t>
      </w:r>
      <w:r w:rsidR="00DD5ECD" w:rsidRPr="00C72AE9">
        <w:rPr>
          <w:rFonts w:cs="Times New Roman"/>
          <w:color w:val="0D0D0D" w:themeColor="text1" w:themeTint="F2"/>
        </w:rPr>
        <w:t>may have other</w:t>
      </w:r>
      <w:r w:rsidR="002A64EB" w:rsidRPr="00C72AE9">
        <w:rPr>
          <w:rFonts w:cs="Times New Roman"/>
          <w:color w:val="0D0D0D" w:themeColor="text1" w:themeTint="F2"/>
        </w:rPr>
        <w:t xml:space="preserve"> preference </w:t>
      </w:r>
      <w:r w:rsidR="00E24274" w:rsidRPr="00C72AE9">
        <w:rPr>
          <w:rFonts w:cs="Times New Roman"/>
          <w:color w:val="0D0D0D" w:themeColor="text1" w:themeTint="F2"/>
        </w:rPr>
        <w:t xml:space="preserve">(e.g. cost, schedule) </w:t>
      </w:r>
      <w:r w:rsidR="002A64EB" w:rsidRPr="00C72AE9">
        <w:rPr>
          <w:rFonts w:cs="Times New Roman"/>
          <w:color w:val="0D0D0D" w:themeColor="text1" w:themeTint="F2"/>
        </w:rPr>
        <w:t>while making operational planning</w:t>
      </w:r>
      <w:r w:rsidRPr="00C72AE9">
        <w:rPr>
          <w:rFonts w:cs="Times New Roman"/>
          <w:color w:val="0D0D0D" w:themeColor="text1" w:themeTint="F2"/>
        </w:rPr>
        <w:t xml:space="preserve"> decision</w:t>
      </w:r>
      <w:r w:rsidR="002A64EB" w:rsidRPr="00C72AE9">
        <w:rPr>
          <w:rFonts w:cs="Times New Roman"/>
          <w:color w:val="0D0D0D" w:themeColor="text1" w:themeTint="F2"/>
        </w:rPr>
        <w:t>s</w:t>
      </w:r>
      <w:r w:rsidRPr="00C72AE9">
        <w:rPr>
          <w:rFonts w:cs="Times New Roman"/>
          <w:color w:val="0D0D0D" w:themeColor="text1" w:themeTint="F2"/>
        </w:rPr>
        <w:t xml:space="preserve">. </w:t>
      </w:r>
    </w:p>
    <w:p w14:paraId="72C68078" w14:textId="049C6C74" w:rsidR="0095382D" w:rsidRPr="0095382D" w:rsidRDefault="0095382D" w:rsidP="0095382D">
      <w:pPr>
        <w:pStyle w:val="ListParagraph"/>
        <w:spacing w:after="0" w:line="240" w:lineRule="auto"/>
        <w:jc w:val="both"/>
        <w:rPr>
          <w:rFonts w:cs="Times New Roman"/>
          <w:color w:val="0D0D0D" w:themeColor="text1" w:themeTint="F2"/>
        </w:rPr>
      </w:pPr>
    </w:p>
    <w:p w14:paraId="10BFB557" w14:textId="70DD36BF" w:rsidR="00147191" w:rsidRPr="00C72AE9" w:rsidRDefault="00147191" w:rsidP="00BE0C1F">
      <w:pPr>
        <w:spacing w:line="240" w:lineRule="auto"/>
        <w:jc w:val="both"/>
        <w:rPr>
          <w:rFonts w:cs="Times New Roman"/>
          <w:color w:val="0D0D0D" w:themeColor="text1" w:themeTint="F2"/>
          <w:lang w:val="en-GB"/>
        </w:rPr>
      </w:pPr>
      <w:r w:rsidRPr="00C72AE9">
        <w:rPr>
          <w:rFonts w:cs="Times New Roman"/>
          <w:color w:val="0D0D0D" w:themeColor="text1" w:themeTint="F2"/>
          <w:lang w:val="en-GB"/>
        </w:rPr>
        <w:t xml:space="preserve">The rest of the paper is structured as follows. In Section 2, we describe operational planning decisions. This is followed by a discussion of </w:t>
      </w:r>
      <w:r w:rsidR="00C126BD" w:rsidRPr="00C72AE9">
        <w:rPr>
          <w:rFonts w:cs="Times New Roman"/>
          <w:color w:val="0D0D0D" w:themeColor="text1" w:themeTint="F2"/>
          <w:lang w:val="en-GB"/>
        </w:rPr>
        <w:t xml:space="preserve">what </w:t>
      </w:r>
      <w:r w:rsidR="00F4064A" w:rsidRPr="00C72AE9">
        <w:rPr>
          <w:rFonts w:cs="Times New Roman"/>
          <w:color w:val="0D0D0D" w:themeColor="text1" w:themeTint="F2"/>
          <w:lang w:val="en-GB"/>
        </w:rPr>
        <w:t xml:space="preserve">is </w:t>
      </w:r>
      <w:r w:rsidR="00C126BD" w:rsidRPr="00C72AE9">
        <w:rPr>
          <w:rFonts w:cs="Times New Roman"/>
          <w:color w:val="0D0D0D" w:themeColor="text1" w:themeTint="F2"/>
          <w:lang w:val="en-GB"/>
        </w:rPr>
        <w:t>perceived as good risk information</w:t>
      </w:r>
      <w:r w:rsidR="00E50183" w:rsidRPr="00C72AE9">
        <w:rPr>
          <w:rFonts w:cs="Times New Roman"/>
          <w:color w:val="0D0D0D" w:themeColor="text1" w:themeTint="F2"/>
          <w:lang w:val="en-GB"/>
        </w:rPr>
        <w:t xml:space="preserve"> for this type of </w:t>
      </w:r>
      <w:r w:rsidR="00B06A0E" w:rsidRPr="00C72AE9">
        <w:rPr>
          <w:rFonts w:cs="Times New Roman"/>
          <w:color w:val="0D0D0D" w:themeColor="text1" w:themeTint="F2"/>
          <w:lang w:val="en-GB"/>
        </w:rPr>
        <w:t>decision</w:t>
      </w:r>
      <w:r w:rsidR="00C668D8">
        <w:rPr>
          <w:rFonts w:cs="Times New Roman"/>
          <w:color w:val="0D0D0D" w:themeColor="text1" w:themeTint="F2"/>
          <w:lang w:val="en-GB"/>
        </w:rPr>
        <w:t>s</w:t>
      </w:r>
      <w:r w:rsidR="00B06A0E" w:rsidRPr="00C72AE9">
        <w:rPr>
          <w:rFonts w:cs="Times New Roman"/>
          <w:color w:val="0D0D0D" w:themeColor="text1" w:themeTint="F2"/>
          <w:lang w:val="en-GB"/>
        </w:rPr>
        <w:t xml:space="preserve">. </w:t>
      </w:r>
      <w:r w:rsidR="00655195">
        <w:rPr>
          <w:rFonts w:cs="Times New Roman"/>
          <w:color w:val="0D0D0D" w:themeColor="text1" w:themeTint="F2"/>
          <w:lang w:val="en-GB"/>
        </w:rPr>
        <w:t>Section 4</w:t>
      </w:r>
      <w:r w:rsidR="008A042A">
        <w:rPr>
          <w:rFonts w:cs="Times New Roman"/>
          <w:color w:val="0D0D0D" w:themeColor="text1" w:themeTint="F2"/>
          <w:lang w:val="en-GB"/>
        </w:rPr>
        <w:t xml:space="preserve"> </w:t>
      </w:r>
      <w:r w:rsidR="00655195">
        <w:rPr>
          <w:rFonts w:cs="Times New Roman"/>
          <w:color w:val="0D0D0D" w:themeColor="text1" w:themeTint="F2"/>
          <w:lang w:val="en-GB"/>
        </w:rPr>
        <w:t xml:space="preserve">discusses further </w:t>
      </w:r>
      <w:r w:rsidR="008A042A">
        <w:rPr>
          <w:rFonts w:cs="Times New Roman"/>
          <w:color w:val="0D0D0D" w:themeColor="text1" w:themeTint="F2"/>
          <w:lang w:val="en-GB"/>
        </w:rPr>
        <w:t>how different aspects of risk can provide such good information</w:t>
      </w:r>
      <w:r w:rsidR="00636C5D">
        <w:rPr>
          <w:rFonts w:cs="Times New Roman"/>
          <w:color w:val="0D0D0D" w:themeColor="text1" w:themeTint="F2"/>
          <w:lang w:val="en-GB"/>
        </w:rPr>
        <w:t>, which is followed by an example</w:t>
      </w:r>
      <w:r w:rsidR="00347A5A">
        <w:rPr>
          <w:rFonts w:cs="Times New Roman"/>
          <w:color w:val="0D0D0D" w:themeColor="text1" w:themeTint="F2"/>
          <w:lang w:val="en-GB"/>
        </w:rPr>
        <w:t xml:space="preserve"> in section 5</w:t>
      </w:r>
      <w:r w:rsidR="00D717EE">
        <w:rPr>
          <w:rFonts w:cs="Times New Roman"/>
          <w:color w:val="0D0D0D" w:themeColor="text1" w:themeTint="F2"/>
          <w:lang w:val="en-GB"/>
        </w:rPr>
        <w:t>.</w:t>
      </w:r>
      <w:r w:rsidR="008A042A">
        <w:rPr>
          <w:rFonts w:cs="Times New Roman"/>
          <w:color w:val="0D0D0D" w:themeColor="text1" w:themeTint="F2"/>
          <w:lang w:val="en-GB"/>
        </w:rPr>
        <w:t xml:space="preserve"> </w:t>
      </w:r>
      <w:r w:rsidR="002728AF">
        <w:rPr>
          <w:rFonts w:cs="Times New Roman"/>
          <w:color w:val="0D0D0D" w:themeColor="text1" w:themeTint="F2"/>
          <w:lang w:val="en-GB"/>
        </w:rPr>
        <w:t xml:space="preserve">In Section </w:t>
      </w:r>
      <w:r w:rsidR="00347A5A">
        <w:rPr>
          <w:rFonts w:cs="Times New Roman"/>
          <w:color w:val="0D0D0D" w:themeColor="text1" w:themeTint="F2"/>
          <w:lang w:val="en-GB"/>
        </w:rPr>
        <w:t>6</w:t>
      </w:r>
      <w:r w:rsidR="00FA3136" w:rsidRPr="00C72AE9">
        <w:rPr>
          <w:rFonts w:cs="Times New Roman"/>
          <w:color w:val="0D0D0D" w:themeColor="text1" w:themeTint="F2"/>
          <w:lang w:val="en-GB"/>
        </w:rPr>
        <w:t xml:space="preserve"> </w:t>
      </w:r>
      <w:r w:rsidR="002C51C2">
        <w:rPr>
          <w:rFonts w:cs="Times New Roman"/>
          <w:color w:val="0D0D0D" w:themeColor="text1" w:themeTint="F2"/>
          <w:lang w:val="en-GB"/>
        </w:rPr>
        <w:t xml:space="preserve">challenges </w:t>
      </w:r>
      <w:r w:rsidR="00FA3136" w:rsidRPr="00C72AE9">
        <w:rPr>
          <w:rFonts w:cs="Times New Roman"/>
          <w:color w:val="0D0D0D" w:themeColor="text1" w:themeTint="F2"/>
          <w:lang w:val="en-GB"/>
        </w:rPr>
        <w:t xml:space="preserve">to provide </w:t>
      </w:r>
      <w:r w:rsidR="00DE43BE" w:rsidRPr="00C72AE9">
        <w:rPr>
          <w:rFonts w:cs="Times New Roman"/>
          <w:color w:val="0D0D0D" w:themeColor="text1" w:themeTint="F2"/>
          <w:lang w:val="en-GB"/>
        </w:rPr>
        <w:t>this</w:t>
      </w:r>
      <w:r w:rsidR="00FA3136" w:rsidRPr="00C72AE9">
        <w:rPr>
          <w:rFonts w:cs="Times New Roman"/>
          <w:color w:val="0D0D0D" w:themeColor="text1" w:themeTint="F2"/>
          <w:lang w:val="en-GB"/>
        </w:rPr>
        <w:t xml:space="preserve"> information are discussed</w:t>
      </w:r>
      <w:r w:rsidR="00DE43BE" w:rsidRPr="00C72AE9">
        <w:rPr>
          <w:rFonts w:cs="Times New Roman"/>
          <w:color w:val="0D0D0D" w:themeColor="text1" w:themeTint="F2"/>
          <w:lang w:val="en-GB"/>
        </w:rPr>
        <w:t xml:space="preserve">, </w:t>
      </w:r>
      <w:r w:rsidR="00F4064A" w:rsidRPr="00C72AE9">
        <w:rPr>
          <w:rFonts w:cs="Times New Roman"/>
          <w:color w:val="0D0D0D" w:themeColor="text1" w:themeTint="F2"/>
          <w:lang w:val="en-GB"/>
        </w:rPr>
        <w:t>based on</w:t>
      </w:r>
      <w:r w:rsidR="003C0EE9" w:rsidRPr="00C72AE9">
        <w:rPr>
          <w:rFonts w:cs="Times New Roman"/>
          <w:color w:val="0D0D0D" w:themeColor="text1" w:themeTint="F2"/>
          <w:lang w:val="en-GB"/>
        </w:rPr>
        <w:t xml:space="preserve"> </w:t>
      </w:r>
      <w:r w:rsidR="00DE43BE" w:rsidRPr="00C72AE9">
        <w:rPr>
          <w:rFonts w:cs="Times New Roman"/>
          <w:color w:val="0D0D0D" w:themeColor="text1" w:themeTint="F2"/>
          <w:lang w:val="en-GB"/>
        </w:rPr>
        <w:t xml:space="preserve">current practices in the oil and gas industry. </w:t>
      </w:r>
      <w:r w:rsidRPr="00C72AE9">
        <w:rPr>
          <w:rFonts w:cs="Times New Roman"/>
          <w:color w:val="0D0D0D" w:themeColor="text1" w:themeTint="F2"/>
          <w:lang w:val="en-GB"/>
        </w:rPr>
        <w:t xml:space="preserve">The paper </w:t>
      </w:r>
      <w:r w:rsidR="00F4064A" w:rsidRPr="00C72AE9">
        <w:rPr>
          <w:rFonts w:cs="Times New Roman"/>
          <w:color w:val="0D0D0D" w:themeColor="text1" w:themeTint="F2"/>
          <w:lang w:val="en-GB"/>
        </w:rPr>
        <w:t xml:space="preserve">ends </w:t>
      </w:r>
      <w:r w:rsidRPr="00C72AE9">
        <w:rPr>
          <w:rFonts w:cs="Times New Roman"/>
          <w:color w:val="0D0D0D" w:themeColor="text1" w:themeTint="F2"/>
          <w:lang w:val="en-GB"/>
        </w:rPr>
        <w:t>with conclusions</w:t>
      </w:r>
      <w:r w:rsidR="00294D29">
        <w:rPr>
          <w:rFonts w:cs="Times New Roman"/>
          <w:color w:val="0D0D0D" w:themeColor="text1" w:themeTint="F2"/>
          <w:lang w:val="en-GB"/>
        </w:rPr>
        <w:t xml:space="preserve"> </w:t>
      </w:r>
      <w:r w:rsidR="00C668D8">
        <w:rPr>
          <w:rFonts w:cs="Times New Roman"/>
          <w:color w:val="0D0D0D" w:themeColor="text1" w:themeTint="F2"/>
          <w:lang w:val="en-GB"/>
        </w:rPr>
        <w:t xml:space="preserve">in Section </w:t>
      </w:r>
      <w:r w:rsidR="004D2471">
        <w:rPr>
          <w:rFonts w:cs="Times New Roman"/>
          <w:color w:val="0D0D0D" w:themeColor="text1" w:themeTint="F2"/>
          <w:lang w:val="en-GB"/>
        </w:rPr>
        <w:t>7</w:t>
      </w:r>
      <w:r w:rsidR="00C668D8">
        <w:rPr>
          <w:rFonts w:cs="Times New Roman"/>
          <w:color w:val="0D0D0D" w:themeColor="text1" w:themeTint="F2"/>
          <w:lang w:val="en-GB"/>
        </w:rPr>
        <w:t>.</w:t>
      </w:r>
      <w:r w:rsidRPr="00C72AE9">
        <w:rPr>
          <w:rFonts w:cs="Times New Roman"/>
          <w:color w:val="0D0D0D" w:themeColor="text1" w:themeTint="F2"/>
          <w:lang w:val="en-GB"/>
        </w:rPr>
        <w:t xml:space="preserve"> </w:t>
      </w:r>
    </w:p>
    <w:p w14:paraId="259C7AC9" w14:textId="19C212D3" w:rsidR="00147191" w:rsidRPr="00C72AE9" w:rsidRDefault="00147191" w:rsidP="006715A8">
      <w:pPr>
        <w:pStyle w:val="Heading1"/>
        <w:numPr>
          <w:ilvl w:val="0"/>
          <w:numId w:val="22"/>
        </w:numPr>
        <w:rPr>
          <w:lang w:val="en-GB"/>
        </w:rPr>
      </w:pPr>
      <w:r w:rsidRPr="00C72AE9">
        <w:rPr>
          <w:lang w:val="en-GB"/>
        </w:rPr>
        <w:lastRenderedPageBreak/>
        <w:t>Operational planning decisions</w:t>
      </w:r>
    </w:p>
    <w:p w14:paraId="68CA8F87" w14:textId="77777777" w:rsidR="00C668D8" w:rsidRDefault="00C668D8" w:rsidP="00BE0C1F">
      <w:pPr>
        <w:spacing w:after="0" w:line="240" w:lineRule="auto"/>
        <w:jc w:val="both"/>
        <w:rPr>
          <w:rFonts w:cs="Times New Roman"/>
          <w:color w:val="0D0D0D" w:themeColor="text1" w:themeTint="F2"/>
          <w:lang w:val="en-GB"/>
        </w:rPr>
      </w:pPr>
      <w:r>
        <w:rPr>
          <w:rFonts w:cs="Times New Roman"/>
          <w:color w:val="0D0D0D" w:themeColor="text1" w:themeTint="F2"/>
          <w:lang w:val="en-GB"/>
        </w:rPr>
        <w:t xml:space="preserve">Although this paper focuses on information to be used for decision-making and not the decision itself, it is still necessary to describe decisions briefly. The main purpose is to ensure that we understand the context where the information will be used and the decisions that are made. </w:t>
      </w:r>
    </w:p>
    <w:p w14:paraId="666E70BE" w14:textId="77777777" w:rsidR="00C668D8" w:rsidRDefault="00C668D8" w:rsidP="00EE2DA7">
      <w:pPr>
        <w:spacing w:after="0" w:line="240" w:lineRule="auto"/>
        <w:jc w:val="both"/>
        <w:rPr>
          <w:rFonts w:cs="Times New Roman"/>
          <w:color w:val="0D0D0D" w:themeColor="text1" w:themeTint="F2"/>
          <w:lang w:val="en-GB"/>
        </w:rPr>
      </w:pPr>
    </w:p>
    <w:p w14:paraId="6659BA49" w14:textId="09868631" w:rsidR="005B701D" w:rsidRPr="00C72AE9" w:rsidRDefault="00C668D8" w:rsidP="00BE0C1F">
      <w:pPr>
        <w:spacing w:after="0" w:line="240" w:lineRule="auto"/>
        <w:jc w:val="both"/>
        <w:rPr>
          <w:rFonts w:cs="Times New Roman"/>
          <w:color w:val="0D0D0D" w:themeColor="text1" w:themeTint="F2"/>
          <w:lang w:val="en-GB"/>
        </w:rPr>
      </w:pPr>
      <w:r>
        <w:rPr>
          <w:rFonts w:cs="Times New Roman"/>
          <w:color w:val="0D0D0D" w:themeColor="text1" w:themeTint="F2"/>
          <w:lang w:val="en-GB"/>
        </w:rPr>
        <w:t>W</w:t>
      </w:r>
      <w:r w:rsidR="00107844" w:rsidRPr="00C72AE9">
        <w:rPr>
          <w:rFonts w:cs="Times New Roman"/>
          <w:color w:val="0D0D0D" w:themeColor="text1" w:themeTint="F2"/>
          <w:lang w:val="en-GB"/>
        </w:rPr>
        <w:t xml:space="preserve">e have chosen the following definition of </w:t>
      </w:r>
      <w:r w:rsidR="00147191" w:rsidRPr="00C72AE9">
        <w:rPr>
          <w:rFonts w:cs="Times New Roman"/>
          <w:color w:val="0D0D0D" w:themeColor="text1" w:themeTint="F2"/>
          <w:lang w:val="en-GB"/>
        </w:rPr>
        <w:t>decision-making</w:t>
      </w:r>
      <w:r w:rsidR="00107844" w:rsidRPr="00C72AE9">
        <w:rPr>
          <w:rFonts w:cs="Times New Roman"/>
          <w:color w:val="0D0D0D" w:themeColor="text1" w:themeTint="F2"/>
          <w:lang w:val="en-GB"/>
        </w:rPr>
        <w:t>:</w:t>
      </w:r>
      <w:r w:rsidR="00147191" w:rsidRPr="00C72AE9">
        <w:rPr>
          <w:rFonts w:cs="Times New Roman"/>
          <w:color w:val="0D0D0D" w:themeColor="text1" w:themeTint="F2"/>
          <w:lang w:val="en-GB"/>
        </w:rPr>
        <w:t xml:space="preserve"> “</w:t>
      </w:r>
      <w:r w:rsidR="00147191" w:rsidRPr="00C72AE9">
        <w:rPr>
          <w:rFonts w:cs="Times New Roman"/>
          <w:i/>
          <w:color w:val="0D0D0D" w:themeColor="text1" w:themeTint="F2"/>
          <w:lang w:val="en-GB"/>
        </w:rPr>
        <w:t>the process of reaching a judgment or choosing an option, sometimes called a course of action, to meet the needs of a given situation</w:t>
      </w:r>
      <w:r w:rsidR="00147191" w:rsidRPr="00C72AE9">
        <w:rPr>
          <w:rFonts w:cs="Times New Roman"/>
          <w:color w:val="0D0D0D" w:themeColor="text1" w:themeTint="F2"/>
          <w:lang w:val="en-GB"/>
        </w:rPr>
        <w:t xml:space="preserve">” </w:t>
      </w:r>
      <w:r w:rsidR="00147191" w:rsidRPr="00C72AE9">
        <w:rPr>
          <w:rFonts w:cs="Times New Roman"/>
          <w:color w:val="0D0D0D" w:themeColor="text1" w:themeTint="F2"/>
        </w:rPr>
        <w:fldChar w:fldCharType="begin"/>
      </w:r>
      <w:r w:rsidR="00A70FF8">
        <w:rPr>
          <w:rFonts w:cs="Times New Roman"/>
          <w:color w:val="0D0D0D" w:themeColor="text1" w:themeTint="F2"/>
        </w:rPr>
        <w:instrText xml:space="preserve"> ADDIN EN.CITE &lt;EndNote&gt;&lt;Cite&gt;&lt;Author&gt;Flin&lt;/Author&gt;&lt;Year&gt;2008&lt;/Year&gt;&lt;RecNum&gt;635&lt;/RecNum&gt;&lt;DisplayText&gt;(Flin et al., 2008)&lt;/DisplayText&gt;&lt;record&gt;&lt;rec-number&gt;635&lt;/rec-number&gt;&lt;foreign-keys&gt;&lt;key app="EN" db-id="2fff9tttyvr200exxslp29rspd5fap9rx955" timestamp="1414421753"&gt;635&lt;/key&gt;&lt;/foreign-keys&gt;&lt;ref-type name="Book"&gt;6&lt;/ref-type&gt;&lt;contributors&gt;&lt;authors&gt;&lt;author&gt;Flin, Rhona&lt;/author&gt;&lt;author&gt;O’Connor, Paul&lt;/author&gt;&lt;author&gt;Crichton, M&lt;/author&gt;&lt;/authors&gt;&lt;/contributors&gt;&lt;titles&gt;&lt;title&gt;Safety at the sharp end: A Guide to Non-Technical Skills&lt;/title&gt;&lt;/titles&gt;&lt;pages&gt;330&lt;/pages&gt;&lt;dates&gt;&lt;year&gt;2008&lt;/year&gt;&lt;/dates&gt;&lt;publisher&gt;Ashgate&lt;/publisher&gt;&lt;isbn&gt;978-0-7546-4600-6&lt;/isbn&gt;&lt;urls&gt;&lt;/urls&gt;&lt;/record&gt;&lt;/Cite&gt;&lt;/EndNote&gt;</w:instrText>
      </w:r>
      <w:r w:rsidR="00147191" w:rsidRPr="00C72AE9">
        <w:rPr>
          <w:rFonts w:cs="Times New Roman"/>
          <w:color w:val="0D0D0D" w:themeColor="text1" w:themeTint="F2"/>
        </w:rPr>
        <w:fldChar w:fldCharType="separate"/>
      </w:r>
      <w:r w:rsidR="00797D98" w:rsidRPr="00797D98">
        <w:rPr>
          <w:rFonts w:cs="Times New Roman"/>
          <w:noProof/>
          <w:color w:val="0D0D0D" w:themeColor="text1" w:themeTint="F2"/>
          <w:lang w:val="en-GB"/>
        </w:rPr>
        <w:t>(Flin et al., 2008)</w:t>
      </w:r>
      <w:r w:rsidR="00147191" w:rsidRPr="00C72AE9">
        <w:rPr>
          <w:rFonts w:cs="Times New Roman"/>
          <w:color w:val="0D0D0D" w:themeColor="text1" w:themeTint="F2"/>
        </w:rPr>
        <w:fldChar w:fldCharType="end"/>
      </w:r>
      <w:r w:rsidR="00147191" w:rsidRPr="00C72AE9">
        <w:rPr>
          <w:rFonts w:cs="Times New Roman"/>
          <w:color w:val="0D0D0D" w:themeColor="text1" w:themeTint="F2"/>
          <w:lang w:val="en-GB"/>
        </w:rPr>
        <w:t xml:space="preserve">. </w:t>
      </w:r>
      <w:r>
        <w:rPr>
          <w:rFonts w:cs="Times New Roman"/>
          <w:color w:val="0D0D0D" w:themeColor="text1" w:themeTint="F2"/>
          <w:lang w:val="en-GB"/>
        </w:rPr>
        <w:t>From this, t</w:t>
      </w:r>
      <w:r w:rsidRPr="00C72AE9">
        <w:rPr>
          <w:rFonts w:cs="Times New Roman"/>
          <w:color w:val="0D0D0D" w:themeColor="text1" w:themeTint="F2"/>
          <w:lang w:val="en-GB"/>
        </w:rPr>
        <w:t xml:space="preserve">he </w:t>
      </w:r>
      <w:r w:rsidR="00147191" w:rsidRPr="00C72AE9">
        <w:rPr>
          <w:rFonts w:cs="Times New Roman"/>
          <w:color w:val="0D0D0D" w:themeColor="text1" w:themeTint="F2"/>
          <w:lang w:val="en-GB"/>
        </w:rPr>
        <w:t>main elements of decision-making can be described as:</w:t>
      </w:r>
    </w:p>
    <w:p w14:paraId="6D4F8C8D" w14:textId="77777777" w:rsidR="00147191" w:rsidRPr="00C72AE9" w:rsidRDefault="00147191" w:rsidP="00BE0C1F">
      <w:pPr>
        <w:pStyle w:val="ListParagraph"/>
        <w:numPr>
          <w:ilvl w:val="0"/>
          <w:numId w:val="10"/>
        </w:numPr>
        <w:spacing w:after="0" w:line="240" w:lineRule="auto"/>
        <w:jc w:val="both"/>
        <w:rPr>
          <w:rFonts w:cs="Times New Roman"/>
          <w:color w:val="0D0D0D" w:themeColor="text1" w:themeTint="F2"/>
          <w:lang w:val="en-GB"/>
        </w:rPr>
      </w:pPr>
      <w:r w:rsidRPr="00C72AE9">
        <w:rPr>
          <w:rFonts w:cs="Times New Roman"/>
          <w:color w:val="0D0D0D" w:themeColor="text1" w:themeTint="F2"/>
          <w:lang w:val="en-GB"/>
        </w:rPr>
        <w:t>Situation assessment/Defining problem</w:t>
      </w:r>
    </w:p>
    <w:p w14:paraId="1FCFE454" w14:textId="77777777" w:rsidR="00147191" w:rsidRPr="00C72AE9" w:rsidRDefault="00147191" w:rsidP="00BE0C1F">
      <w:pPr>
        <w:pStyle w:val="ListParagraph"/>
        <w:numPr>
          <w:ilvl w:val="0"/>
          <w:numId w:val="10"/>
        </w:numPr>
        <w:spacing w:after="0" w:line="240" w:lineRule="auto"/>
        <w:jc w:val="both"/>
        <w:rPr>
          <w:rFonts w:cs="Times New Roman"/>
          <w:color w:val="0D0D0D" w:themeColor="text1" w:themeTint="F2"/>
          <w:lang w:val="en-GB"/>
        </w:rPr>
      </w:pPr>
      <w:r w:rsidRPr="00C72AE9">
        <w:rPr>
          <w:rFonts w:cs="Times New Roman"/>
          <w:color w:val="0D0D0D" w:themeColor="text1" w:themeTint="F2"/>
          <w:lang w:val="en-GB"/>
        </w:rPr>
        <w:t>Generating and considering one or more response options</w:t>
      </w:r>
    </w:p>
    <w:p w14:paraId="05771B99" w14:textId="77777777" w:rsidR="00147191" w:rsidRPr="00C72AE9" w:rsidRDefault="00147191" w:rsidP="00BE0C1F">
      <w:pPr>
        <w:pStyle w:val="ListParagraph"/>
        <w:numPr>
          <w:ilvl w:val="0"/>
          <w:numId w:val="10"/>
        </w:numPr>
        <w:spacing w:after="0" w:line="240" w:lineRule="auto"/>
        <w:jc w:val="both"/>
        <w:rPr>
          <w:rFonts w:cs="Times New Roman"/>
          <w:color w:val="0D0D0D" w:themeColor="text1" w:themeTint="F2"/>
          <w:lang w:val="en-GB"/>
        </w:rPr>
      </w:pPr>
      <w:r w:rsidRPr="00C72AE9">
        <w:rPr>
          <w:rFonts w:cs="Times New Roman"/>
          <w:color w:val="0D0D0D" w:themeColor="text1" w:themeTint="F2"/>
          <w:lang w:val="en-GB"/>
        </w:rPr>
        <w:t>Selecting and implementing an option</w:t>
      </w:r>
    </w:p>
    <w:p w14:paraId="456A6F15" w14:textId="77777777" w:rsidR="00147191" w:rsidRPr="00C72AE9" w:rsidRDefault="00147191" w:rsidP="00BE0C1F">
      <w:pPr>
        <w:pStyle w:val="ListParagraph"/>
        <w:numPr>
          <w:ilvl w:val="0"/>
          <w:numId w:val="10"/>
        </w:numPr>
        <w:spacing w:after="0" w:line="240" w:lineRule="auto"/>
        <w:jc w:val="both"/>
        <w:rPr>
          <w:rFonts w:cs="Times New Roman"/>
          <w:color w:val="0D0D0D" w:themeColor="text1" w:themeTint="F2"/>
          <w:lang w:val="en-GB"/>
        </w:rPr>
      </w:pPr>
      <w:r w:rsidRPr="00C72AE9">
        <w:rPr>
          <w:rFonts w:cs="Times New Roman"/>
          <w:color w:val="0D0D0D" w:themeColor="text1" w:themeTint="F2"/>
          <w:lang w:val="en-GB"/>
        </w:rPr>
        <w:t>Outcome review</w:t>
      </w:r>
    </w:p>
    <w:p w14:paraId="1F3462CE" w14:textId="77777777" w:rsidR="00147191" w:rsidRPr="00C72AE9" w:rsidRDefault="00147191" w:rsidP="00BE0C1F">
      <w:pPr>
        <w:spacing w:line="240" w:lineRule="auto"/>
        <w:jc w:val="both"/>
        <w:rPr>
          <w:rFonts w:cs="Times New Roman"/>
          <w:color w:val="0D0D0D" w:themeColor="text1" w:themeTint="F2"/>
          <w:lang w:val="en-GB"/>
        </w:rPr>
      </w:pPr>
      <w:r w:rsidRPr="00C72AE9">
        <w:rPr>
          <w:rFonts w:cs="Times New Roman"/>
          <w:color w:val="0D0D0D" w:themeColor="text1" w:themeTint="F2"/>
          <w:lang w:val="en-GB"/>
        </w:rPr>
        <w:t xml:space="preserve">For our purpose, a decision refers to a choice that individuals or a group make among two or more alternatives. </w:t>
      </w:r>
      <w:r w:rsidR="00107844" w:rsidRPr="00C72AE9">
        <w:rPr>
          <w:rFonts w:cs="Times New Roman"/>
          <w:color w:val="0D0D0D" w:themeColor="text1" w:themeTint="F2"/>
          <w:lang w:val="en-GB"/>
        </w:rPr>
        <w:t>One of the alternatives can also be to do nothing.</w:t>
      </w:r>
    </w:p>
    <w:p w14:paraId="37BF3B13" w14:textId="29266EA2" w:rsidR="00147191" w:rsidRPr="00C72AE9" w:rsidRDefault="00147191" w:rsidP="00BE0C1F">
      <w:pPr>
        <w:spacing w:line="240" w:lineRule="auto"/>
        <w:jc w:val="both"/>
        <w:rPr>
          <w:rFonts w:cs="Times New Roman"/>
          <w:color w:val="0D0D0D" w:themeColor="text1" w:themeTint="F2"/>
          <w:lang w:val="en-GB"/>
        </w:rPr>
      </w:pPr>
      <w:r w:rsidRPr="00C72AE9">
        <w:rPr>
          <w:rFonts w:cs="Times New Roman"/>
          <w:color w:val="0D0D0D" w:themeColor="text1" w:themeTint="F2"/>
          <w:lang w:val="en-GB"/>
        </w:rPr>
        <w:t>For the purpose of this paper, we define an operational planning decision as “</w:t>
      </w:r>
      <w:bookmarkStart w:id="10" w:name="OLE_LINK36"/>
      <w:bookmarkStart w:id="11" w:name="OLE_LINK37"/>
      <w:r w:rsidR="00765AE7" w:rsidRPr="003E03EF">
        <w:rPr>
          <w:rFonts w:cs="Times New Roman"/>
          <w:i/>
          <w:color w:val="0D0D0D" w:themeColor="text1" w:themeTint="F2"/>
          <w:lang w:val="en-GB"/>
        </w:rPr>
        <w:t xml:space="preserve">a </w:t>
      </w:r>
      <w:r w:rsidRPr="003E03EF">
        <w:rPr>
          <w:rFonts w:cs="Times New Roman"/>
          <w:i/>
          <w:color w:val="0D0D0D" w:themeColor="text1" w:themeTint="F2"/>
          <w:lang w:val="en-GB"/>
        </w:rPr>
        <w:t>choice of action to be implemented within a short time interval in the operational phase of an existing plant. The time lag is relatively short from the need to make a decision arises until the decision is made, but long enough that alternative actions can be considered</w:t>
      </w:r>
      <w:bookmarkEnd w:id="10"/>
      <w:bookmarkEnd w:id="11"/>
      <w:r w:rsidRPr="00C72AE9">
        <w:rPr>
          <w:rFonts w:cs="Times New Roman"/>
          <w:color w:val="0D0D0D" w:themeColor="text1" w:themeTint="F2"/>
          <w:lang w:val="en-GB"/>
        </w:rPr>
        <w:t xml:space="preserve">”. </w:t>
      </w:r>
    </w:p>
    <w:p w14:paraId="3E4A1142" w14:textId="1F74C0FF" w:rsidR="00147191" w:rsidRPr="00C72AE9" w:rsidRDefault="00147191" w:rsidP="00BE0C1F">
      <w:pPr>
        <w:spacing w:line="240" w:lineRule="auto"/>
        <w:jc w:val="both"/>
        <w:rPr>
          <w:rFonts w:cs="Times New Roman"/>
          <w:color w:val="0D0D0D" w:themeColor="text1" w:themeTint="F2"/>
          <w:lang w:val="en-GB"/>
        </w:rPr>
      </w:pPr>
      <w:r w:rsidRPr="00C72AE9">
        <w:rPr>
          <w:rFonts w:cs="Times New Roman"/>
          <w:color w:val="0D0D0D" w:themeColor="text1" w:themeTint="F2"/>
          <w:lang w:val="en-GB"/>
        </w:rPr>
        <w:t>Defining specific types of decisions is not easy and it has been claimed that “</w:t>
      </w:r>
      <w:r w:rsidR="00765AE7" w:rsidRPr="003E03EF">
        <w:rPr>
          <w:rFonts w:cs="Times New Roman"/>
          <w:i/>
          <w:color w:val="0D0D0D" w:themeColor="text1" w:themeTint="F2"/>
          <w:lang w:val="en-GB"/>
        </w:rPr>
        <w:t>t</w:t>
      </w:r>
      <w:r w:rsidR="00765AE7" w:rsidRPr="00C72AE9">
        <w:rPr>
          <w:rFonts w:cs="Times New Roman"/>
          <w:i/>
          <w:color w:val="0D0D0D" w:themeColor="text1" w:themeTint="F2"/>
          <w:lang w:val="en-GB"/>
        </w:rPr>
        <w:t>oday</w:t>
      </w:r>
      <w:r w:rsidRPr="00C72AE9">
        <w:rPr>
          <w:rFonts w:cs="Times New Roman"/>
          <w:i/>
          <w:color w:val="0D0D0D" w:themeColor="text1" w:themeTint="F2"/>
          <w:lang w:val="en-GB"/>
        </w:rPr>
        <w:t>, there is no systematic methodology to structure decision situations and to find out the relevant information and other needed factors in the process industry</w:t>
      </w:r>
      <w:r w:rsidRPr="00C72AE9">
        <w:rPr>
          <w:rFonts w:cs="Times New Roman"/>
          <w:color w:val="0D0D0D" w:themeColor="text1" w:themeTint="F2"/>
          <w:lang w:val="en-GB"/>
        </w:rPr>
        <w:t xml:space="preserve">” </w:t>
      </w:r>
      <w:r w:rsidRPr="00C72AE9">
        <w:rPr>
          <w:rFonts w:cs="Times New Roman"/>
          <w:color w:val="0D0D0D" w:themeColor="text1" w:themeTint="F2"/>
          <w:lang w:val="en-GB"/>
        </w:rPr>
        <w:fldChar w:fldCharType="begin"/>
      </w:r>
      <w:r w:rsidR="00D20EA5">
        <w:rPr>
          <w:rFonts w:cs="Times New Roman"/>
          <w:color w:val="0D0D0D" w:themeColor="text1" w:themeTint="F2"/>
          <w:lang w:val="en-GB"/>
        </w:rPr>
        <w:instrText xml:space="preserve"> ADDIN EN.CITE &lt;EndNote&gt;&lt;Cite&gt;&lt;Author&gt;VTT&lt;/Author&gt;&lt;Year&gt;2008&lt;/Year&gt;&lt;RecNum&gt;647&lt;/RecNum&gt;&lt;DisplayText&gt;(VTT, 2008)&lt;/DisplayText&gt;&lt;record&gt;&lt;rec-number&gt;647&lt;/rec-number&gt;&lt;foreign-keys&gt;&lt;key app="EN" db-id="2fff9tttyvr200exxslp29rspd5fap9rx955" timestamp="1416572211"&gt;647&lt;/key&gt;&lt;/foreign-keys&gt;&lt;ref-type name="Report"&gt;27&lt;/ref-type&gt;&lt;contributors&gt;&lt;authors&gt;&lt;author&gt;VTT&lt;/author&gt;&lt;/authors&gt;&lt;secondary-authors&gt;&lt;author&gt;Teemu Matasniemi&lt;/author&gt;&lt;/secondary-authors&gt;&lt;/contributors&gt;&lt;titles&gt;&lt;title&gt;Operational decision-making in the process industry - Multidisciplinary approach&lt;/title&gt;&lt;secondary-title&gt;VTT RESEARCH NOTES 2442&lt;/secondary-title&gt;&lt;/titles&gt;&lt;pages&gt;133&lt;/pages&gt;&lt;dates&gt;&lt;year&gt;2008&lt;/year&gt;&lt;/dates&gt;&lt;urls&gt;&lt;/urls&gt;&lt;/record&gt;&lt;/Cite&gt;&lt;/EndNote&gt;</w:instrText>
      </w:r>
      <w:r w:rsidRPr="00C72AE9">
        <w:rPr>
          <w:rFonts w:cs="Times New Roman"/>
          <w:color w:val="0D0D0D" w:themeColor="text1" w:themeTint="F2"/>
          <w:lang w:val="en-GB"/>
        </w:rPr>
        <w:fldChar w:fldCharType="separate"/>
      </w:r>
      <w:r w:rsidR="00797D98">
        <w:rPr>
          <w:rFonts w:cs="Times New Roman"/>
          <w:noProof/>
          <w:color w:val="0D0D0D" w:themeColor="text1" w:themeTint="F2"/>
          <w:lang w:val="en-GB"/>
        </w:rPr>
        <w:t>(VTT, 2008)</w:t>
      </w:r>
      <w:r w:rsidRPr="00C72AE9">
        <w:rPr>
          <w:rFonts w:cs="Times New Roman"/>
          <w:color w:val="0D0D0D" w:themeColor="text1" w:themeTint="F2"/>
          <w:lang w:val="en-GB"/>
        </w:rPr>
        <w:fldChar w:fldCharType="end"/>
      </w:r>
      <w:r w:rsidRPr="00C72AE9">
        <w:rPr>
          <w:rFonts w:cs="Times New Roman"/>
          <w:color w:val="0D0D0D" w:themeColor="text1" w:themeTint="F2"/>
          <w:lang w:val="en-GB"/>
        </w:rPr>
        <w:t>. Some dimensions that we can use to clarify the above definition are:</w:t>
      </w:r>
    </w:p>
    <w:p w14:paraId="3A84E426" w14:textId="7CBE5228" w:rsidR="00147191" w:rsidRPr="00C72AE9" w:rsidRDefault="00147191" w:rsidP="00BE0C1F">
      <w:pPr>
        <w:pStyle w:val="ListParagraph"/>
        <w:numPr>
          <w:ilvl w:val="0"/>
          <w:numId w:val="2"/>
        </w:numPr>
        <w:spacing w:after="0" w:line="240" w:lineRule="auto"/>
        <w:jc w:val="both"/>
        <w:rPr>
          <w:rFonts w:cs="Times New Roman"/>
          <w:color w:val="0D0D0D" w:themeColor="text1" w:themeTint="F2"/>
          <w:lang w:val="en-GB"/>
        </w:rPr>
      </w:pPr>
      <w:r w:rsidRPr="00C72AE9">
        <w:rPr>
          <w:rFonts w:cs="Times New Roman"/>
          <w:b/>
          <w:color w:val="0D0D0D" w:themeColor="text1" w:themeTint="F2"/>
          <w:lang w:val="en-GB"/>
        </w:rPr>
        <w:t>Available time</w:t>
      </w:r>
      <w:r w:rsidRPr="00C72AE9">
        <w:rPr>
          <w:rFonts w:cs="Times New Roman"/>
          <w:color w:val="0D0D0D" w:themeColor="text1" w:themeTint="F2"/>
          <w:lang w:val="en-GB"/>
        </w:rPr>
        <w:t xml:space="preserve"> (including the degree of emergency) </w:t>
      </w:r>
      <w:r w:rsidRPr="00C72AE9">
        <w:rPr>
          <w:rFonts w:cs="Times New Roman"/>
          <w:color w:val="0D0D0D" w:themeColor="text1" w:themeTint="F2"/>
        </w:rPr>
        <w:fldChar w:fldCharType="begin"/>
      </w:r>
      <w:r w:rsidR="00797D98">
        <w:rPr>
          <w:rFonts w:cs="Times New Roman"/>
          <w:color w:val="0D0D0D" w:themeColor="text1" w:themeTint="F2"/>
        </w:rPr>
        <w:instrText xml:space="preserve"> ADDIN EN.CITE &lt;EndNote&gt;&lt;Cite&gt;&lt;Author&gt;Orasanu&lt;/Author&gt;&lt;Year&gt;1995&lt;/Year&gt;&lt;RecNum&gt;636&lt;/RecNum&gt;&lt;DisplayText&gt;(Orasanu, 1995)&lt;/DisplayText&gt;&lt;record&gt;&lt;rec-number&gt;636&lt;/rec-number&gt;&lt;foreign-keys&gt;&lt;key app="EN" db-id="2fff9tttyvr200exxslp29rspd5fap9rx955" timestamp="1414571813"&gt;636&lt;/key&gt;&lt;/foreign-keys&gt;&lt;ref-type name="Conference Proceedings"&gt;10&lt;/ref-type&gt;&lt;contributors&gt;&lt;authors&gt;&lt;author&gt;Orasanu, Judith&lt;/author&gt;&lt;/authors&gt;&lt;/contributors&gt;&lt;titles&gt;&lt;title&gt;Training for aviation decision making: The naturalistic decision making perspective&lt;/title&gt;&lt;secondary-title&gt;Proceedings of the Human Factors and Ergonomics Society Annual Meeting&lt;/secondary-title&gt;&lt;/titles&gt;&lt;pages&gt;1258-1262&lt;/pages&gt;&lt;volume&gt;39&lt;/volume&gt;&lt;number&gt;20&lt;/number&gt;&lt;dates&gt;&lt;year&gt;1995&lt;/year&gt;&lt;/dates&gt;&lt;publisher&gt;SAGE Publications&lt;/publisher&gt;&lt;isbn&gt;1541-9312&lt;/isbn&gt;&lt;urls&gt;&lt;/urls&gt;&lt;/record&gt;&lt;/Cite&gt;&lt;/EndNote&gt;</w:instrText>
      </w:r>
      <w:r w:rsidRPr="00C72AE9">
        <w:rPr>
          <w:rFonts w:cs="Times New Roman"/>
          <w:color w:val="0D0D0D" w:themeColor="text1" w:themeTint="F2"/>
        </w:rPr>
        <w:fldChar w:fldCharType="separate"/>
      </w:r>
      <w:r w:rsidR="00797D98">
        <w:rPr>
          <w:rFonts w:cs="Times New Roman"/>
          <w:noProof/>
          <w:color w:val="0D0D0D" w:themeColor="text1" w:themeTint="F2"/>
        </w:rPr>
        <w:t>(Orasanu, 1995)</w:t>
      </w:r>
      <w:r w:rsidRPr="00C72AE9">
        <w:rPr>
          <w:rFonts w:cs="Times New Roman"/>
          <w:color w:val="0D0D0D" w:themeColor="text1" w:themeTint="F2"/>
        </w:rPr>
        <w:fldChar w:fldCharType="end"/>
      </w:r>
      <w:r w:rsidRPr="00C72AE9">
        <w:rPr>
          <w:rFonts w:cs="Times New Roman"/>
          <w:color w:val="0D0D0D" w:themeColor="text1" w:themeTint="F2"/>
        </w:rPr>
        <w:t>.</w:t>
      </w:r>
      <w:r w:rsidRPr="00C72AE9">
        <w:rPr>
          <w:rFonts w:cs="Times New Roman"/>
          <w:color w:val="0D0D0D" w:themeColor="text1" w:themeTint="F2"/>
          <w:lang w:val="en-GB"/>
        </w:rPr>
        <w:t xml:space="preserve"> Planning decisions imply that there is </w:t>
      </w:r>
      <w:r w:rsidR="00301515" w:rsidRPr="00C72AE9">
        <w:rPr>
          <w:rFonts w:cs="Times New Roman"/>
          <w:color w:val="0D0D0D" w:themeColor="text1" w:themeTint="F2"/>
          <w:lang w:val="en-GB"/>
        </w:rPr>
        <w:t xml:space="preserve">relative short </w:t>
      </w:r>
      <w:r w:rsidRPr="00C72AE9">
        <w:rPr>
          <w:rFonts w:cs="Times New Roman"/>
          <w:color w:val="0D0D0D" w:themeColor="text1" w:themeTint="F2"/>
          <w:lang w:val="en-GB"/>
        </w:rPr>
        <w:t>time</w:t>
      </w:r>
      <w:r w:rsidR="00301515" w:rsidRPr="00C72AE9">
        <w:rPr>
          <w:rFonts w:cs="Times New Roman"/>
          <w:color w:val="0D0D0D" w:themeColor="text1" w:themeTint="F2"/>
          <w:lang w:val="en-GB"/>
        </w:rPr>
        <w:t xml:space="preserve"> (from days to weeks)</w:t>
      </w:r>
      <w:r w:rsidRPr="00C72AE9">
        <w:rPr>
          <w:rFonts w:cs="Times New Roman"/>
          <w:color w:val="0D0D0D" w:themeColor="text1" w:themeTint="F2"/>
          <w:lang w:val="en-GB"/>
        </w:rPr>
        <w:t xml:space="preserve"> from the need for a decision </w:t>
      </w:r>
      <w:r w:rsidR="00107844" w:rsidRPr="00C72AE9">
        <w:rPr>
          <w:rFonts w:cs="Times New Roman"/>
          <w:color w:val="0D0D0D" w:themeColor="text1" w:themeTint="F2"/>
          <w:lang w:val="en-GB"/>
        </w:rPr>
        <w:t xml:space="preserve">arises </w:t>
      </w:r>
      <w:r w:rsidRPr="00C72AE9">
        <w:rPr>
          <w:rFonts w:cs="Times New Roman"/>
          <w:color w:val="0D0D0D" w:themeColor="text1" w:themeTint="F2"/>
          <w:lang w:val="en-GB"/>
        </w:rPr>
        <w:t xml:space="preserve">until the decision must be made. This gives some time to establish a systematic basis on which to make the decision. </w:t>
      </w:r>
      <w:r w:rsidRPr="00C72AE9">
        <w:rPr>
          <w:rFonts w:cs="Times New Roman"/>
          <w:color w:val="0D0D0D" w:themeColor="text1" w:themeTint="F2"/>
        </w:rPr>
        <w:t>Decisions that have to be taken immediately are outside the scope of operational planning decision.</w:t>
      </w:r>
      <w:r w:rsidRPr="00C72AE9">
        <w:rPr>
          <w:rFonts w:cs="Times New Roman"/>
          <w:color w:val="0D0D0D" w:themeColor="text1" w:themeTint="F2"/>
          <w:lang w:val="en-GB"/>
        </w:rPr>
        <w:t xml:space="preserve"> </w:t>
      </w:r>
      <w:r w:rsidR="0095382D">
        <w:rPr>
          <w:rFonts w:cs="Times New Roman"/>
          <w:color w:val="0D0D0D" w:themeColor="text1" w:themeTint="F2"/>
        </w:rPr>
        <w:t>A</w:t>
      </w:r>
      <w:r w:rsidR="0095382D" w:rsidRPr="00C72AE9">
        <w:rPr>
          <w:rFonts w:cs="Times New Roman"/>
          <w:color w:val="0D0D0D" w:themeColor="text1" w:themeTint="F2"/>
        </w:rPr>
        <w:t>utomatic</w:t>
      </w:r>
      <w:r w:rsidRPr="00C72AE9">
        <w:rPr>
          <w:rFonts w:cs="Times New Roman"/>
          <w:color w:val="0D0D0D" w:themeColor="text1" w:themeTint="F2"/>
        </w:rPr>
        <w:t>, subconscious reactions (e.g. emergency braking when a kid run</w:t>
      </w:r>
      <w:r w:rsidR="00107844" w:rsidRPr="00C72AE9">
        <w:rPr>
          <w:rFonts w:cs="Times New Roman"/>
          <w:color w:val="0D0D0D" w:themeColor="text1" w:themeTint="F2"/>
        </w:rPr>
        <w:t>s</w:t>
      </w:r>
      <w:r w:rsidRPr="00C72AE9">
        <w:rPr>
          <w:rFonts w:cs="Times New Roman"/>
          <w:color w:val="0D0D0D" w:themeColor="text1" w:themeTint="F2"/>
        </w:rPr>
        <w:t xml:space="preserve"> across the road in front of a driving car) </w:t>
      </w:r>
      <w:r w:rsidR="00107844" w:rsidRPr="00C72AE9">
        <w:rPr>
          <w:rFonts w:cs="Times New Roman"/>
          <w:color w:val="0D0D0D" w:themeColor="text1" w:themeTint="F2"/>
        </w:rPr>
        <w:t xml:space="preserve">also </w:t>
      </w:r>
      <w:r w:rsidRPr="00C72AE9">
        <w:rPr>
          <w:rFonts w:cs="Times New Roman"/>
          <w:color w:val="0D0D0D" w:themeColor="text1" w:themeTint="F2"/>
        </w:rPr>
        <w:t xml:space="preserve">fall outside the scope as described above. </w:t>
      </w:r>
    </w:p>
    <w:p w14:paraId="1731511C" w14:textId="49B7EF0E" w:rsidR="00147191" w:rsidRPr="00C72AE9" w:rsidRDefault="00147191" w:rsidP="00BE0C1F">
      <w:pPr>
        <w:pStyle w:val="ListParagraph"/>
        <w:numPr>
          <w:ilvl w:val="0"/>
          <w:numId w:val="11"/>
        </w:numPr>
        <w:spacing w:after="0" w:line="240" w:lineRule="auto"/>
        <w:jc w:val="both"/>
        <w:rPr>
          <w:rFonts w:cs="Times New Roman"/>
          <w:color w:val="0D0D0D" w:themeColor="text1" w:themeTint="F2"/>
        </w:rPr>
      </w:pPr>
      <w:r w:rsidRPr="00C72AE9">
        <w:rPr>
          <w:rFonts w:cs="Times New Roman"/>
          <w:b/>
          <w:color w:val="0D0D0D" w:themeColor="text1" w:themeTint="F2"/>
          <w:lang w:val="en-GB"/>
        </w:rPr>
        <w:t>Available knowledge.</w:t>
      </w:r>
      <w:r w:rsidRPr="00C72AE9">
        <w:rPr>
          <w:rFonts w:cs="Times New Roman"/>
          <w:color w:val="0D0D0D" w:themeColor="text1" w:themeTint="F2"/>
          <w:lang w:val="en-GB"/>
        </w:rPr>
        <w:t xml:space="preserve"> </w:t>
      </w:r>
      <w:r w:rsidR="00107844" w:rsidRPr="00C72AE9">
        <w:rPr>
          <w:rFonts w:cs="Times New Roman"/>
          <w:color w:val="0D0D0D" w:themeColor="text1" w:themeTint="F2"/>
          <w:lang w:val="en-GB"/>
        </w:rPr>
        <w:t xml:space="preserve">When making operational planning decisions, we </w:t>
      </w:r>
      <w:r w:rsidR="009D2265" w:rsidRPr="00C72AE9">
        <w:rPr>
          <w:rFonts w:cs="Times New Roman"/>
          <w:color w:val="0D0D0D" w:themeColor="text1" w:themeTint="F2"/>
          <w:lang w:val="en-GB"/>
        </w:rPr>
        <w:t>may</w:t>
      </w:r>
      <w:r w:rsidR="00107844" w:rsidRPr="00C72AE9">
        <w:rPr>
          <w:rFonts w:cs="Times New Roman"/>
          <w:color w:val="0D0D0D" w:themeColor="text1" w:themeTint="F2"/>
          <w:lang w:val="en-GB"/>
        </w:rPr>
        <w:t xml:space="preserve"> have quite detailed information about relevant </w:t>
      </w:r>
      <w:r w:rsidR="009D2265" w:rsidRPr="00C72AE9">
        <w:rPr>
          <w:rFonts w:cs="Times New Roman"/>
          <w:color w:val="0D0D0D" w:themeColor="text1" w:themeTint="F2"/>
          <w:lang w:val="en-GB"/>
        </w:rPr>
        <w:t>factors that</w:t>
      </w:r>
      <w:r w:rsidR="00107844" w:rsidRPr="00C72AE9">
        <w:rPr>
          <w:rFonts w:cs="Times New Roman"/>
          <w:color w:val="0D0D0D" w:themeColor="text1" w:themeTint="F2"/>
          <w:lang w:val="en-GB"/>
        </w:rPr>
        <w:t xml:space="preserve"> may influence risk available</w:t>
      </w:r>
      <w:r w:rsidR="009D2265" w:rsidRPr="00C72AE9">
        <w:rPr>
          <w:rFonts w:cs="Times New Roman"/>
          <w:color w:val="0D0D0D" w:themeColor="text1" w:themeTint="F2"/>
          <w:lang w:val="en-GB"/>
        </w:rPr>
        <w:t xml:space="preserve">. In theory, we can have information </w:t>
      </w:r>
      <w:r w:rsidRPr="00C72AE9">
        <w:rPr>
          <w:rFonts w:cs="Times New Roman"/>
          <w:color w:val="0D0D0D" w:themeColor="text1" w:themeTint="F2"/>
          <w:lang w:val="en-GB"/>
        </w:rPr>
        <w:t>such as technical conditions of the safety barriers,</w:t>
      </w:r>
      <w:r w:rsidR="009D2265" w:rsidRPr="00C72AE9">
        <w:rPr>
          <w:rFonts w:cs="Times New Roman"/>
          <w:color w:val="0D0D0D" w:themeColor="text1" w:themeTint="F2"/>
          <w:lang w:val="en-GB"/>
        </w:rPr>
        <w:t xml:space="preserve"> who is going to perform the work,</w:t>
      </w:r>
      <w:r w:rsidRPr="00C72AE9">
        <w:rPr>
          <w:rFonts w:cs="Times New Roman"/>
          <w:color w:val="0D0D0D" w:themeColor="text1" w:themeTint="F2"/>
          <w:lang w:val="en-GB"/>
        </w:rPr>
        <w:t xml:space="preserve"> competence of the workers, </w:t>
      </w:r>
      <w:r w:rsidR="009D2265" w:rsidRPr="00C72AE9">
        <w:rPr>
          <w:rFonts w:cs="Times New Roman"/>
          <w:color w:val="0D0D0D" w:themeColor="text1" w:themeTint="F2"/>
          <w:lang w:val="en-GB"/>
        </w:rPr>
        <w:t xml:space="preserve">available resources, </w:t>
      </w:r>
      <w:r w:rsidRPr="00C72AE9">
        <w:rPr>
          <w:rFonts w:cs="Times New Roman"/>
          <w:color w:val="0D0D0D" w:themeColor="text1" w:themeTint="F2"/>
          <w:lang w:val="en-GB"/>
        </w:rPr>
        <w:t xml:space="preserve">weather conditions, and so on. </w:t>
      </w:r>
      <w:r w:rsidR="009D2265" w:rsidRPr="00C72AE9">
        <w:rPr>
          <w:rFonts w:cs="Times New Roman"/>
          <w:color w:val="0D0D0D" w:themeColor="text1" w:themeTint="F2"/>
          <w:lang w:val="en-GB"/>
        </w:rPr>
        <w:t xml:space="preserve">The level of detail in the information that may be available is therefore high. </w:t>
      </w:r>
      <w:r w:rsidRPr="00C72AE9">
        <w:rPr>
          <w:rFonts w:cs="Times New Roman"/>
          <w:color w:val="0D0D0D" w:themeColor="text1" w:themeTint="F2"/>
          <w:lang w:val="en-GB"/>
        </w:rPr>
        <w:t xml:space="preserve">However, </w:t>
      </w:r>
      <w:r w:rsidR="009D2265" w:rsidRPr="00C72AE9">
        <w:rPr>
          <w:rFonts w:cs="Times New Roman"/>
          <w:color w:val="0D0D0D" w:themeColor="text1" w:themeTint="F2"/>
          <w:lang w:val="en-GB"/>
        </w:rPr>
        <w:t xml:space="preserve">another question may be whether </w:t>
      </w:r>
      <w:r w:rsidRPr="00C72AE9">
        <w:rPr>
          <w:rFonts w:cs="Times New Roman"/>
          <w:color w:val="0D0D0D" w:themeColor="text1" w:themeTint="F2"/>
          <w:lang w:val="en-GB"/>
        </w:rPr>
        <w:t xml:space="preserve">this knowledge/information </w:t>
      </w:r>
      <w:r w:rsidR="009D2265" w:rsidRPr="00C72AE9">
        <w:rPr>
          <w:rFonts w:cs="Times New Roman"/>
          <w:color w:val="0D0D0D" w:themeColor="text1" w:themeTint="F2"/>
          <w:lang w:val="en-GB"/>
        </w:rPr>
        <w:t>is actually</w:t>
      </w:r>
      <w:r w:rsidRPr="00C72AE9">
        <w:rPr>
          <w:rFonts w:cs="Times New Roman"/>
          <w:color w:val="0D0D0D" w:themeColor="text1" w:themeTint="F2"/>
          <w:lang w:val="en-GB"/>
        </w:rPr>
        <w:t xml:space="preserve"> gathered and structured in an effective way. </w:t>
      </w:r>
    </w:p>
    <w:p w14:paraId="5A0167B4" w14:textId="26D7D638" w:rsidR="00147191" w:rsidRPr="00C72AE9" w:rsidRDefault="00147191" w:rsidP="00BE0C1F">
      <w:pPr>
        <w:pStyle w:val="ListParagraph"/>
        <w:numPr>
          <w:ilvl w:val="0"/>
          <w:numId w:val="2"/>
        </w:numPr>
        <w:spacing w:after="0" w:line="240" w:lineRule="auto"/>
        <w:jc w:val="both"/>
        <w:rPr>
          <w:rFonts w:cs="Times New Roman"/>
          <w:color w:val="0D0D0D" w:themeColor="text1" w:themeTint="F2"/>
          <w:lang w:val="en-GB"/>
        </w:rPr>
      </w:pPr>
      <w:r w:rsidRPr="00C72AE9">
        <w:rPr>
          <w:rFonts w:cs="Times New Roman"/>
          <w:b/>
          <w:color w:val="0D0D0D" w:themeColor="text1" w:themeTint="F2"/>
          <w:lang w:val="en-GB"/>
        </w:rPr>
        <w:t>Decision-making level (in an organization) and decision-maker</w:t>
      </w:r>
      <w:r w:rsidRPr="00C72AE9">
        <w:rPr>
          <w:rFonts w:cs="Times New Roman"/>
          <w:color w:val="0D0D0D" w:themeColor="text1" w:themeTint="F2"/>
          <w:lang w:val="en-GB"/>
        </w:rPr>
        <w:t xml:space="preserve"> (Kelly 2011). Typical </w:t>
      </w:r>
      <w:r w:rsidR="009D2265" w:rsidRPr="00C72AE9">
        <w:rPr>
          <w:rFonts w:cs="Times New Roman"/>
          <w:color w:val="0D0D0D" w:themeColor="text1" w:themeTint="F2"/>
          <w:lang w:val="en-GB"/>
        </w:rPr>
        <w:t xml:space="preserve">for operational planning decisions </w:t>
      </w:r>
      <w:r w:rsidRPr="00C72AE9">
        <w:rPr>
          <w:rFonts w:cs="Times New Roman"/>
          <w:color w:val="0D0D0D" w:themeColor="text1" w:themeTint="F2"/>
          <w:lang w:val="en-GB"/>
        </w:rPr>
        <w:t>is</w:t>
      </w:r>
      <w:r w:rsidR="009D2265" w:rsidRPr="00C72AE9">
        <w:rPr>
          <w:rFonts w:cs="Times New Roman"/>
          <w:color w:val="0D0D0D" w:themeColor="text1" w:themeTint="F2"/>
          <w:lang w:val="en-GB"/>
        </w:rPr>
        <w:t xml:space="preserve"> that they are made by</w:t>
      </w:r>
      <w:r w:rsidRPr="00C72AE9">
        <w:rPr>
          <w:rFonts w:cs="Times New Roman"/>
          <w:color w:val="0D0D0D" w:themeColor="text1" w:themeTint="F2"/>
          <w:lang w:val="en-GB"/>
        </w:rPr>
        <w:t xml:space="preserve"> middle level managers, engineers (designer), operational managers and front-line operators (non-management)</w:t>
      </w:r>
      <w:r w:rsidR="009D2265" w:rsidRPr="00C72AE9">
        <w:rPr>
          <w:rFonts w:cs="Times New Roman"/>
          <w:color w:val="0D0D0D" w:themeColor="text1" w:themeTint="F2"/>
          <w:lang w:val="en-GB"/>
        </w:rPr>
        <w:t xml:space="preserve">. In some cases, </w:t>
      </w:r>
      <w:r w:rsidRPr="00C72AE9">
        <w:rPr>
          <w:rFonts w:cs="Times New Roman"/>
          <w:color w:val="0D0D0D" w:themeColor="text1" w:themeTint="F2"/>
          <w:lang w:val="en-GB"/>
        </w:rPr>
        <w:t xml:space="preserve">high-level management </w:t>
      </w:r>
      <w:r w:rsidR="009D2265" w:rsidRPr="00C72AE9">
        <w:rPr>
          <w:rFonts w:cs="Times New Roman"/>
          <w:color w:val="0D0D0D" w:themeColor="text1" w:themeTint="F2"/>
          <w:lang w:val="en-GB"/>
        </w:rPr>
        <w:t xml:space="preserve">may </w:t>
      </w:r>
      <w:r w:rsidRPr="00C72AE9">
        <w:rPr>
          <w:rFonts w:cs="Times New Roman"/>
          <w:color w:val="0D0D0D" w:themeColor="text1" w:themeTint="F2"/>
          <w:lang w:val="en-GB"/>
        </w:rPr>
        <w:t>also be involved.</w:t>
      </w:r>
    </w:p>
    <w:p w14:paraId="265B91D3" w14:textId="39C5BFCC" w:rsidR="001721F3" w:rsidRPr="003F5323" w:rsidRDefault="00147191" w:rsidP="00BE0C1F">
      <w:pPr>
        <w:pStyle w:val="ListParagraph"/>
        <w:numPr>
          <w:ilvl w:val="0"/>
          <w:numId w:val="2"/>
        </w:numPr>
        <w:spacing w:after="0" w:line="240" w:lineRule="auto"/>
        <w:jc w:val="both"/>
        <w:rPr>
          <w:rFonts w:cs="Times New Roman"/>
          <w:color w:val="0D0D0D" w:themeColor="text1" w:themeTint="F2"/>
          <w:lang w:val="en-GB"/>
        </w:rPr>
      </w:pPr>
      <w:r w:rsidRPr="00C72AE9">
        <w:rPr>
          <w:rFonts w:cs="Times New Roman"/>
          <w:b/>
          <w:color w:val="0D0D0D" w:themeColor="text1" w:themeTint="F2"/>
          <w:lang w:val="en-GB"/>
        </w:rPr>
        <w:t>The consequence (or effect) of the decision</w:t>
      </w:r>
      <w:r w:rsidRPr="00C72AE9">
        <w:rPr>
          <w:rFonts w:cs="Times New Roman"/>
          <w:color w:val="0D0D0D" w:themeColor="text1" w:themeTint="F2"/>
          <w:lang w:val="en-GB"/>
        </w:rPr>
        <w:t xml:space="preserve">: </w:t>
      </w:r>
      <w:r w:rsidR="0016367E">
        <w:rPr>
          <w:rFonts w:cs="Times New Roman"/>
          <w:color w:val="0D0D0D" w:themeColor="text1" w:themeTint="F2"/>
          <w:lang w:val="en-GB"/>
        </w:rPr>
        <w:t xml:space="preserve">Activities that are the main focus on operational planning decisions are typically of relatively short duration, and there may therefore also be a tendency to focus primarily on the short term effects. However, these </w:t>
      </w:r>
      <w:r w:rsidR="009D2265" w:rsidRPr="00C72AE9">
        <w:rPr>
          <w:rFonts w:cs="Times New Roman"/>
          <w:color w:val="0D0D0D" w:themeColor="text1" w:themeTint="F2"/>
          <w:lang w:val="en-GB"/>
        </w:rPr>
        <w:t xml:space="preserve">decisions </w:t>
      </w:r>
      <w:r w:rsidRPr="00C72AE9">
        <w:rPr>
          <w:rFonts w:cs="Times New Roman"/>
          <w:color w:val="0D0D0D" w:themeColor="text1" w:themeTint="F2"/>
          <w:lang w:val="en-GB"/>
        </w:rPr>
        <w:t xml:space="preserve">may </w:t>
      </w:r>
      <w:r w:rsidR="0016367E">
        <w:rPr>
          <w:rFonts w:cs="Times New Roman"/>
          <w:color w:val="0D0D0D" w:themeColor="text1" w:themeTint="F2"/>
          <w:lang w:val="en-GB"/>
        </w:rPr>
        <w:t>have</w:t>
      </w:r>
      <w:r w:rsidR="0016367E" w:rsidRPr="00C72AE9">
        <w:rPr>
          <w:rFonts w:cs="Times New Roman"/>
          <w:color w:val="0D0D0D" w:themeColor="text1" w:themeTint="F2"/>
          <w:lang w:val="en-GB"/>
        </w:rPr>
        <w:t xml:space="preserve"> </w:t>
      </w:r>
      <w:r w:rsidRPr="00C72AE9">
        <w:rPr>
          <w:rFonts w:cs="Times New Roman"/>
          <w:color w:val="0D0D0D" w:themeColor="text1" w:themeTint="F2"/>
          <w:lang w:val="en-GB"/>
        </w:rPr>
        <w:t>long term (e.g. years), medium term (e.g. months to weeks) and/or short term (e.g. day)</w:t>
      </w:r>
      <w:r w:rsidR="0016367E">
        <w:rPr>
          <w:rFonts w:cs="Times New Roman"/>
          <w:color w:val="0D0D0D" w:themeColor="text1" w:themeTint="F2"/>
          <w:lang w:val="en-GB"/>
        </w:rPr>
        <w:t xml:space="preserve"> effects</w:t>
      </w:r>
      <w:r w:rsidRPr="00C72AE9">
        <w:rPr>
          <w:rFonts w:cs="Times New Roman"/>
          <w:color w:val="0D0D0D" w:themeColor="text1" w:themeTint="F2"/>
          <w:lang w:val="en-GB"/>
        </w:rPr>
        <w:t xml:space="preserve">. </w:t>
      </w:r>
    </w:p>
    <w:p w14:paraId="21F60FEA" w14:textId="4558DBD4" w:rsidR="00D92852" w:rsidRPr="00C72AE9" w:rsidRDefault="006715A8" w:rsidP="006715A8">
      <w:pPr>
        <w:pStyle w:val="Heading1"/>
      </w:pPr>
      <w:bookmarkStart w:id="12" w:name="_Toc425431365"/>
      <w:r>
        <w:t xml:space="preserve">3. </w:t>
      </w:r>
      <w:r w:rsidR="00D92852" w:rsidRPr="006715A8">
        <w:t>Relevant</w:t>
      </w:r>
      <w:r w:rsidR="00D92852" w:rsidRPr="00C72AE9">
        <w:t xml:space="preserve"> risk information for operational planning decisions</w:t>
      </w:r>
      <w:bookmarkEnd w:id="12"/>
    </w:p>
    <w:p w14:paraId="77CD49B0" w14:textId="77777777" w:rsidR="00D92852" w:rsidRPr="00C72AE9" w:rsidRDefault="009C7BA8" w:rsidP="001658E8">
      <w:pPr>
        <w:pStyle w:val="Heading2"/>
        <w:rPr>
          <w:lang w:val="en-GB"/>
        </w:rPr>
      </w:pPr>
      <w:bookmarkStart w:id="13" w:name="_Toc425431366"/>
      <w:r w:rsidRPr="00C72AE9">
        <w:rPr>
          <w:lang w:val="en-GB"/>
        </w:rPr>
        <w:t>3.1 What is risk information</w:t>
      </w:r>
      <w:bookmarkEnd w:id="13"/>
    </w:p>
    <w:p w14:paraId="1990E24C" w14:textId="7C9A9D0C" w:rsidR="00D92852" w:rsidRPr="00C72AE9" w:rsidRDefault="00D92852" w:rsidP="00BE0C1F">
      <w:pPr>
        <w:spacing w:line="240" w:lineRule="auto"/>
        <w:jc w:val="both"/>
        <w:rPr>
          <w:rFonts w:cs="Times New Roman"/>
          <w:color w:val="0D0D0D" w:themeColor="text1" w:themeTint="F2"/>
          <w:lang w:val="en-GB"/>
        </w:rPr>
      </w:pPr>
      <w:r w:rsidRPr="00C72AE9">
        <w:rPr>
          <w:rFonts w:cs="Times New Roman"/>
          <w:color w:val="0D0D0D" w:themeColor="text1" w:themeTint="F2"/>
          <w:lang w:val="en-GB"/>
        </w:rPr>
        <w:t xml:space="preserve">In </w:t>
      </w:r>
      <w:r w:rsidR="009D2265" w:rsidRPr="00C72AE9">
        <w:rPr>
          <w:rFonts w:cs="Times New Roman"/>
          <w:color w:val="0D0D0D" w:themeColor="text1" w:themeTint="F2"/>
          <w:lang w:val="en-GB"/>
        </w:rPr>
        <w:t>this paper</w:t>
      </w:r>
      <w:r w:rsidRPr="00C72AE9">
        <w:rPr>
          <w:rFonts w:cs="Times New Roman"/>
          <w:color w:val="0D0D0D" w:themeColor="text1" w:themeTint="F2"/>
          <w:lang w:val="en-GB"/>
        </w:rPr>
        <w:t xml:space="preserve">, we have adopted the definition from </w:t>
      </w:r>
      <w:r w:rsidRPr="00C72AE9">
        <w:rPr>
          <w:rFonts w:cs="Times New Roman"/>
          <w:color w:val="0D0D0D" w:themeColor="text1" w:themeTint="F2"/>
        </w:rPr>
        <w:fldChar w:fldCharType="begin"/>
      </w:r>
      <w:r w:rsidRPr="00C72AE9">
        <w:rPr>
          <w:rFonts w:cs="Times New Roman"/>
          <w:color w:val="0D0D0D" w:themeColor="text1" w:themeTint="F2"/>
          <w:lang w:val="en-GB"/>
        </w:rPr>
        <w:instrText xml:space="preserve"> ADDIN EN.CITE &lt;EndNote&gt;&lt;Cite AuthorYear="1"&gt;&lt;Author&gt;Kaplan&lt;/Author&gt;&lt;Year&gt;1981&lt;/Year&gt;&lt;RecNum&gt;160&lt;/RecNum&gt;&lt;DisplayText&gt;Kaplan and Garrick (1981)&lt;/DisplayText&gt;&lt;record&gt;&lt;rec-number&gt;160&lt;/rec-number&gt;&lt;foreign-keys&gt;&lt;key app="EN" db-id="2fff9tttyvr200exxslp29rspd5fap9rx955" timestamp="1378713141"&gt;160&lt;/key&gt;&lt;/foreign-keys&gt;&lt;ref-type name="Journal Article"&gt;17&lt;/ref-type&gt;&lt;contributors&gt;&lt;authors&gt;&lt;author&gt;Kaplan, S.&lt;/author&gt;&lt;author&gt;Garrick, B. J.&lt;/author&gt;&lt;/authors&gt;&lt;/contributors&gt;&lt;titles&gt;&lt;title&gt;On the quantitative definition of risk&lt;/title&gt;&lt;secondary-title&gt;Risk Analysis&lt;/secondary-title&gt;&lt;/titles&gt;&lt;periodical&gt;&lt;full-title&gt;Risk Analysis&lt;/full-title&gt;&lt;/periodical&gt;&lt;pages&gt;11-27&lt;/pages&gt;&lt;volume&gt;1&lt;/volume&gt;&lt;number&gt;1&lt;/number&gt;&lt;dates&gt;&lt;year&gt;1981&lt;/year&gt;&lt;/dates&gt;&lt;urls&gt;&lt;related-urls&gt;&lt;url&gt;http://www.scopus.com/inward/record.url?eid=2-s2.0-0019540987&amp;amp;partnerID=40&amp;amp;md5=dcbae4f94200abdeb012860771335d35&lt;/url&gt;&lt;/related-urls&gt;&lt;/urls&gt;&lt;electronic-resource-num&gt;doi: 10.1111/j.1539-6924.1981.tb01350.x&lt;/electronic-resource-num&gt;&lt;/record&gt;&lt;/Cite&gt;&lt;/EndNote&gt;</w:instrText>
      </w:r>
      <w:r w:rsidRPr="00C72AE9">
        <w:rPr>
          <w:rFonts w:cs="Times New Roman"/>
          <w:color w:val="0D0D0D" w:themeColor="text1" w:themeTint="F2"/>
        </w:rPr>
        <w:fldChar w:fldCharType="separate"/>
      </w:r>
      <w:r w:rsidRPr="00C72AE9">
        <w:rPr>
          <w:rFonts w:cs="Times New Roman"/>
          <w:noProof/>
          <w:color w:val="0D0D0D" w:themeColor="text1" w:themeTint="F2"/>
          <w:lang w:val="en-GB"/>
        </w:rPr>
        <w:t>Kaplan and Garrick (1981)</w:t>
      </w:r>
      <w:r w:rsidRPr="00C72AE9">
        <w:rPr>
          <w:rFonts w:cs="Times New Roman"/>
          <w:color w:val="0D0D0D" w:themeColor="text1" w:themeTint="F2"/>
        </w:rPr>
        <w:fldChar w:fldCharType="end"/>
      </w:r>
      <w:r w:rsidRPr="00C72AE9">
        <w:rPr>
          <w:rFonts w:cs="Times New Roman"/>
          <w:color w:val="0D0D0D" w:themeColor="text1" w:themeTint="F2"/>
          <w:lang w:val="en-GB"/>
        </w:rPr>
        <w:t>, who define risk as the answer</w:t>
      </w:r>
      <w:r w:rsidR="006E0575">
        <w:rPr>
          <w:rFonts w:cs="Times New Roman"/>
          <w:color w:val="0D0D0D" w:themeColor="text1" w:themeTint="F2"/>
          <w:lang w:val="en-GB"/>
        </w:rPr>
        <w:t>s</w:t>
      </w:r>
      <w:r w:rsidRPr="00C72AE9">
        <w:rPr>
          <w:rFonts w:cs="Times New Roman"/>
          <w:color w:val="0D0D0D" w:themeColor="text1" w:themeTint="F2"/>
          <w:lang w:val="en-GB"/>
        </w:rPr>
        <w:t xml:space="preserve"> to following three questions:</w:t>
      </w:r>
    </w:p>
    <w:p w14:paraId="66462CBD" w14:textId="77777777" w:rsidR="00D92852" w:rsidRPr="00C72AE9" w:rsidRDefault="00D92852" w:rsidP="00BE0C1F">
      <w:pPr>
        <w:spacing w:line="240" w:lineRule="auto"/>
        <w:ind w:left="709"/>
        <w:jc w:val="both"/>
        <w:rPr>
          <w:rFonts w:cs="Times New Roman"/>
          <w:color w:val="0D0D0D" w:themeColor="text1" w:themeTint="F2"/>
          <w:lang w:val="en-GB"/>
        </w:rPr>
      </w:pPr>
      <w:r w:rsidRPr="00C72AE9">
        <w:rPr>
          <w:rFonts w:cs="Times New Roman"/>
          <w:color w:val="0D0D0D" w:themeColor="text1" w:themeTint="F2"/>
          <w:lang w:val="en-GB"/>
        </w:rPr>
        <w:lastRenderedPageBreak/>
        <w:t>1. What can happen?</w:t>
      </w:r>
    </w:p>
    <w:p w14:paraId="2D2F322B" w14:textId="77777777" w:rsidR="00D92852" w:rsidRPr="00C72AE9" w:rsidRDefault="00D92852" w:rsidP="00BE0C1F">
      <w:pPr>
        <w:spacing w:line="240" w:lineRule="auto"/>
        <w:ind w:left="709"/>
        <w:jc w:val="both"/>
        <w:rPr>
          <w:rFonts w:cs="Times New Roman"/>
          <w:color w:val="0D0D0D" w:themeColor="text1" w:themeTint="F2"/>
          <w:lang w:val="en-GB"/>
        </w:rPr>
      </w:pPr>
      <w:r w:rsidRPr="00C72AE9">
        <w:rPr>
          <w:rFonts w:cs="Times New Roman"/>
          <w:color w:val="0D0D0D" w:themeColor="text1" w:themeTint="F2"/>
          <w:lang w:val="en-GB"/>
        </w:rPr>
        <w:t xml:space="preserve">2. How likely is it that </w:t>
      </w:r>
      <w:r w:rsidR="009D2265" w:rsidRPr="00C72AE9">
        <w:rPr>
          <w:rFonts w:cs="Times New Roman"/>
          <w:color w:val="0D0D0D" w:themeColor="text1" w:themeTint="F2"/>
          <w:lang w:val="en-GB"/>
        </w:rPr>
        <w:t xml:space="preserve">it </w:t>
      </w:r>
      <w:r w:rsidRPr="00C72AE9">
        <w:rPr>
          <w:rFonts w:cs="Times New Roman"/>
          <w:color w:val="0D0D0D" w:themeColor="text1" w:themeTint="F2"/>
          <w:lang w:val="en-GB"/>
        </w:rPr>
        <w:t>will happen?</w:t>
      </w:r>
    </w:p>
    <w:p w14:paraId="06A4577E" w14:textId="77777777" w:rsidR="00D92852" w:rsidRPr="00C72AE9" w:rsidRDefault="00D92852" w:rsidP="00BE0C1F">
      <w:pPr>
        <w:spacing w:line="240" w:lineRule="auto"/>
        <w:ind w:left="709"/>
        <w:jc w:val="both"/>
        <w:rPr>
          <w:rFonts w:cs="Times New Roman"/>
          <w:color w:val="0D0D0D" w:themeColor="text1" w:themeTint="F2"/>
          <w:lang w:val="en-GB"/>
        </w:rPr>
      </w:pPr>
      <w:r w:rsidRPr="00C72AE9">
        <w:rPr>
          <w:rFonts w:cs="Times New Roman"/>
          <w:color w:val="0D0D0D" w:themeColor="text1" w:themeTint="F2"/>
          <w:lang w:val="en-GB"/>
        </w:rPr>
        <w:t>3. If it does happen, what are the consequences?</w:t>
      </w:r>
    </w:p>
    <w:p w14:paraId="69BD3544" w14:textId="059FB8DD" w:rsidR="00D92852" w:rsidRPr="00C72AE9" w:rsidRDefault="00D51B4C" w:rsidP="00296865">
      <w:pPr>
        <w:spacing w:line="240" w:lineRule="auto"/>
        <w:jc w:val="both"/>
        <w:rPr>
          <w:rFonts w:cs="Times New Roman"/>
          <w:color w:val="0D0D0D" w:themeColor="text1" w:themeTint="F2"/>
          <w:lang w:val="en-GB"/>
        </w:rPr>
      </w:pPr>
      <w:bookmarkStart w:id="14" w:name="OLE_LINK73"/>
      <w:bookmarkStart w:id="15" w:name="OLE_LINK74"/>
      <w:r>
        <w:rPr>
          <w:rFonts w:cs="Times New Roman"/>
          <w:color w:val="0D0D0D" w:themeColor="text1" w:themeTint="F2"/>
          <w:lang w:val="en-GB"/>
        </w:rPr>
        <w:t xml:space="preserve">From this definition, </w:t>
      </w:r>
      <w:r w:rsidR="009027EE">
        <w:rPr>
          <w:rFonts w:cs="Times New Roman"/>
          <w:color w:val="0D0D0D" w:themeColor="text1" w:themeTint="F2"/>
          <w:lang w:val="en-GB"/>
        </w:rPr>
        <w:t>r</w:t>
      </w:r>
      <w:r w:rsidR="006F2F96">
        <w:rPr>
          <w:rFonts w:cs="Times New Roman"/>
          <w:color w:val="0D0D0D" w:themeColor="text1" w:themeTint="F2"/>
          <w:lang w:val="en-GB"/>
        </w:rPr>
        <w:t xml:space="preserve">isk </w:t>
      </w:r>
      <w:r w:rsidR="00D92852" w:rsidRPr="00C72AE9">
        <w:rPr>
          <w:rFonts w:cs="Times New Roman"/>
          <w:color w:val="0D0D0D" w:themeColor="text1" w:themeTint="F2"/>
          <w:lang w:val="en-GB"/>
        </w:rPr>
        <w:t xml:space="preserve">information </w:t>
      </w:r>
      <w:r w:rsidR="009027EE">
        <w:rPr>
          <w:rFonts w:cs="Times New Roman"/>
          <w:color w:val="0D0D0D" w:themeColor="text1" w:themeTint="F2"/>
          <w:lang w:val="en-GB"/>
        </w:rPr>
        <w:t xml:space="preserve">is </w:t>
      </w:r>
      <w:r w:rsidR="00D92852" w:rsidRPr="00C72AE9">
        <w:rPr>
          <w:rFonts w:cs="Times New Roman"/>
          <w:color w:val="0D0D0D" w:themeColor="text1" w:themeTint="F2"/>
          <w:lang w:val="en-GB"/>
        </w:rPr>
        <w:t xml:space="preserve">directly or indirectly linked to evaluation of a set of scenarios </w:t>
      </w:r>
      <w:bookmarkEnd w:id="14"/>
      <w:bookmarkEnd w:id="15"/>
      <w:r w:rsidR="00D92852" w:rsidRPr="00C72AE9">
        <w:rPr>
          <w:rFonts w:cs="Times New Roman"/>
          <w:color w:val="0D0D0D" w:themeColor="text1" w:themeTint="F2"/>
          <w:lang w:val="en-GB"/>
        </w:rPr>
        <w:t>with correspondi</w:t>
      </w:r>
      <w:r w:rsidR="00E3633A" w:rsidRPr="00C72AE9">
        <w:rPr>
          <w:rFonts w:cs="Times New Roman"/>
          <w:color w:val="0D0D0D" w:themeColor="text1" w:themeTint="F2"/>
          <w:lang w:val="en-GB"/>
        </w:rPr>
        <w:t xml:space="preserve">ng </w:t>
      </w:r>
      <w:r w:rsidR="001A3A70">
        <w:rPr>
          <w:rFonts w:cs="Times New Roman"/>
          <w:color w:val="0D0D0D" w:themeColor="text1" w:themeTint="F2"/>
          <w:lang w:val="en-GB"/>
        </w:rPr>
        <w:t>likelihood</w:t>
      </w:r>
      <w:r w:rsidR="00BC66BB">
        <w:rPr>
          <w:rFonts w:cs="Times New Roman"/>
          <w:color w:val="0D0D0D" w:themeColor="text1" w:themeTint="F2"/>
          <w:lang w:val="en-GB"/>
        </w:rPr>
        <w:t>s</w:t>
      </w:r>
      <w:r w:rsidR="001A3A70" w:rsidRPr="00C72AE9">
        <w:rPr>
          <w:rFonts w:cs="Times New Roman"/>
          <w:color w:val="0D0D0D" w:themeColor="text1" w:themeTint="F2"/>
          <w:lang w:val="en-GB"/>
        </w:rPr>
        <w:t xml:space="preserve"> </w:t>
      </w:r>
      <w:r w:rsidR="00E3633A" w:rsidRPr="00C72AE9">
        <w:rPr>
          <w:rFonts w:cs="Times New Roman"/>
          <w:color w:val="0D0D0D" w:themeColor="text1" w:themeTint="F2"/>
          <w:lang w:val="en-GB"/>
        </w:rPr>
        <w:t xml:space="preserve">and consequences. </w:t>
      </w:r>
      <w:r w:rsidR="006F2F96">
        <w:rPr>
          <w:rFonts w:cs="Times New Roman"/>
          <w:color w:val="0D0D0D" w:themeColor="text1" w:themeTint="F2"/>
          <w:lang w:val="en-GB"/>
        </w:rPr>
        <w:t xml:space="preserve">Direct </w:t>
      </w:r>
      <w:r w:rsidR="009066C6">
        <w:rPr>
          <w:rFonts w:cs="Times New Roman"/>
          <w:color w:val="0D0D0D" w:themeColor="text1" w:themeTint="F2"/>
          <w:lang w:val="en-GB"/>
        </w:rPr>
        <w:t xml:space="preserve">information </w:t>
      </w:r>
      <w:r>
        <w:rPr>
          <w:rFonts w:cs="Times New Roman"/>
          <w:color w:val="0D0D0D" w:themeColor="text1" w:themeTint="F2"/>
          <w:lang w:val="en-GB"/>
        </w:rPr>
        <w:t xml:space="preserve">is about the </w:t>
      </w:r>
      <w:r w:rsidR="006F2F96">
        <w:rPr>
          <w:rFonts w:cs="Times New Roman"/>
          <w:color w:val="0D0D0D" w:themeColor="text1" w:themeTint="F2"/>
          <w:lang w:val="en-GB"/>
        </w:rPr>
        <w:t>immediate causes</w:t>
      </w:r>
      <w:r w:rsidR="00D306C0">
        <w:rPr>
          <w:rFonts w:cs="Times New Roman"/>
          <w:color w:val="0D0D0D" w:themeColor="text1" w:themeTint="F2"/>
          <w:lang w:val="en-GB"/>
        </w:rPr>
        <w:t>.</w:t>
      </w:r>
      <w:r w:rsidR="001A4AAC">
        <w:rPr>
          <w:rFonts w:cs="Times New Roman"/>
          <w:color w:val="0D0D0D" w:themeColor="text1" w:themeTint="F2"/>
          <w:lang w:val="en-GB"/>
        </w:rPr>
        <w:t xml:space="preserve"> Indirect </w:t>
      </w:r>
      <w:r w:rsidR="009066C6">
        <w:rPr>
          <w:rFonts w:cs="Times New Roman"/>
          <w:color w:val="0D0D0D" w:themeColor="text1" w:themeTint="F2"/>
          <w:lang w:val="en-GB"/>
        </w:rPr>
        <w:t xml:space="preserve">information </w:t>
      </w:r>
      <w:r>
        <w:rPr>
          <w:rFonts w:cs="Times New Roman"/>
          <w:color w:val="0D0D0D" w:themeColor="text1" w:themeTint="F2"/>
          <w:lang w:val="en-GB"/>
        </w:rPr>
        <w:t xml:space="preserve">is related to </w:t>
      </w:r>
      <w:r w:rsidR="009066C6">
        <w:rPr>
          <w:rFonts w:cs="Times New Roman"/>
          <w:color w:val="0D0D0D" w:themeColor="text1" w:themeTint="F2"/>
          <w:lang w:val="en-GB"/>
        </w:rPr>
        <w:t xml:space="preserve">the </w:t>
      </w:r>
      <w:r>
        <w:rPr>
          <w:rFonts w:cs="Times New Roman"/>
          <w:color w:val="0D0D0D" w:themeColor="text1" w:themeTint="F2"/>
          <w:lang w:val="en-GB"/>
        </w:rPr>
        <w:t xml:space="preserve">factors that may influence </w:t>
      </w:r>
      <w:r w:rsidR="009066C6">
        <w:rPr>
          <w:rFonts w:cs="Times New Roman"/>
          <w:color w:val="0D0D0D" w:themeColor="text1" w:themeTint="F2"/>
          <w:lang w:val="en-GB"/>
        </w:rPr>
        <w:t xml:space="preserve">those </w:t>
      </w:r>
      <w:r w:rsidR="000869E7">
        <w:rPr>
          <w:rFonts w:cs="Times New Roman"/>
          <w:color w:val="0D0D0D" w:themeColor="text1" w:themeTint="F2"/>
          <w:lang w:val="en-GB"/>
        </w:rPr>
        <w:t>immediate</w:t>
      </w:r>
      <w:r w:rsidR="009066C6">
        <w:rPr>
          <w:rFonts w:cs="Times New Roman"/>
          <w:color w:val="0D0D0D" w:themeColor="text1" w:themeTint="F2"/>
          <w:lang w:val="en-GB"/>
        </w:rPr>
        <w:t xml:space="preserve"> causes</w:t>
      </w:r>
      <w:r w:rsidR="000F1959">
        <w:rPr>
          <w:rFonts w:cs="Times New Roman"/>
          <w:color w:val="0D0D0D" w:themeColor="text1" w:themeTint="F2"/>
          <w:lang w:val="en-GB"/>
        </w:rPr>
        <w:t>, which may be a wide range of factors</w:t>
      </w:r>
      <w:r w:rsidR="009066C6">
        <w:rPr>
          <w:rFonts w:cs="Times New Roman"/>
          <w:color w:val="0D0D0D" w:themeColor="text1" w:themeTint="F2"/>
          <w:lang w:val="en-GB"/>
        </w:rPr>
        <w:t xml:space="preserve">. </w:t>
      </w:r>
    </w:p>
    <w:p w14:paraId="564A2A6F" w14:textId="6522F0D4" w:rsidR="00716204" w:rsidRPr="00C72AE9" w:rsidRDefault="00716204" w:rsidP="001658E8">
      <w:pPr>
        <w:pStyle w:val="Heading2"/>
        <w:rPr>
          <w:lang w:val="en-GB"/>
        </w:rPr>
      </w:pPr>
      <w:bookmarkStart w:id="16" w:name="_Toc425431367"/>
      <w:r w:rsidRPr="00C72AE9">
        <w:rPr>
          <w:lang w:val="en-GB"/>
        </w:rPr>
        <w:t xml:space="preserve">3.2 </w:t>
      </w:r>
      <w:r w:rsidR="009D2265" w:rsidRPr="000F2304">
        <w:rPr>
          <w:lang w:val="en-US"/>
        </w:rPr>
        <w:t>A</w:t>
      </w:r>
      <w:r w:rsidRPr="000F2304">
        <w:rPr>
          <w:lang w:val="en-US"/>
        </w:rPr>
        <w:t>spects</w:t>
      </w:r>
      <w:r w:rsidRPr="00C72AE9">
        <w:rPr>
          <w:lang w:val="en-GB"/>
        </w:rPr>
        <w:t xml:space="preserve"> of risk </w:t>
      </w:r>
      <w:r w:rsidR="009D2265" w:rsidRPr="00C72AE9">
        <w:rPr>
          <w:lang w:val="en-GB"/>
        </w:rPr>
        <w:t xml:space="preserve">that need </w:t>
      </w:r>
      <w:r w:rsidRPr="00C72AE9">
        <w:rPr>
          <w:lang w:val="en-GB"/>
        </w:rPr>
        <w:t xml:space="preserve">be </w:t>
      </w:r>
      <w:bookmarkEnd w:id="16"/>
      <w:r w:rsidR="009D2265" w:rsidRPr="00C72AE9">
        <w:rPr>
          <w:lang w:val="en-GB"/>
        </w:rPr>
        <w:t>presented</w:t>
      </w:r>
    </w:p>
    <w:p w14:paraId="764AD0AB" w14:textId="496BB8AB" w:rsidR="00532E71" w:rsidRPr="00C72AE9" w:rsidRDefault="00D92852" w:rsidP="00BE0C1F">
      <w:pPr>
        <w:spacing w:line="240" w:lineRule="auto"/>
        <w:jc w:val="both"/>
        <w:rPr>
          <w:rFonts w:cs="Times New Roman"/>
          <w:color w:val="0D0D0D" w:themeColor="text1" w:themeTint="F2"/>
          <w:lang w:val="en-GB"/>
        </w:rPr>
      </w:pPr>
      <w:r w:rsidRPr="00C72AE9">
        <w:rPr>
          <w:rFonts w:cs="Times New Roman"/>
          <w:color w:val="0D0D0D" w:themeColor="text1" w:themeTint="F2"/>
          <w:lang w:val="en-GB"/>
        </w:rPr>
        <w:t>Collecting risk information aims at providing a basis for making robust decisions about major accident risk.</w:t>
      </w:r>
      <w:r w:rsidR="00BE3DA0" w:rsidRPr="00C72AE9">
        <w:rPr>
          <w:rFonts w:cs="Times New Roman"/>
          <w:color w:val="0D0D0D" w:themeColor="text1" w:themeTint="F2"/>
          <w:lang w:val="en-GB"/>
        </w:rPr>
        <w:t xml:space="preserve"> </w:t>
      </w:r>
      <w:r w:rsidR="00540E79" w:rsidRPr="00C72AE9">
        <w:rPr>
          <w:rFonts w:cs="Times New Roman"/>
          <w:color w:val="0D0D0D" w:themeColor="text1" w:themeTint="F2"/>
          <w:lang w:val="en-GB"/>
        </w:rPr>
        <w:t>H</w:t>
      </w:r>
      <w:r w:rsidR="00747BC1" w:rsidRPr="00C72AE9">
        <w:rPr>
          <w:rFonts w:cs="Times New Roman"/>
          <w:color w:val="0D0D0D" w:themeColor="text1" w:themeTint="F2"/>
          <w:lang w:val="en-GB"/>
        </w:rPr>
        <w:t xml:space="preserve">igh quality risk </w:t>
      </w:r>
      <w:r w:rsidR="00540E79" w:rsidRPr="00C72AE9">
        <w:rPr>
          <w:rFonts w:cs="Times New Roman"/>
          <w:color w:val="0D0D0D" w:themeColor="text1" w:themeTint="F2"/>
          <w:lang w:val="en-GB"/>
        </w:rPr>
        <w:t>information</w:t>
      </w:r>
      <w:r w:rsidR="00FC3045" w:rsidRPr="00C72AE9">
        <w:rPr>
          <w:rFonts w:cs="Times New Roman"/>
          <w:color w:val="0D0D0D" w:themeColor="text1" w:themeTint="F2"/>
          <w:lang w:val="en-GB"/>
        </w:rPr>
        <w:t xml:space="preserve"> should be able to clarify</w:t>
      </w:r>
      <w:r w:rsidR="00061779" w:rsidRPr="00C72AE9">
        <w:rPr>
          <w:rFonts w:cs="Times New Roman"/>
          <w:color w:val="0D0D0D" w:themeColor="text1" w:themeTint="F2"/>
          <w:lang w:val="en-GB"/>
        </w:rPr>
        <w:t xml:space="preserve"> decision situation</w:t>
      </w:r>
      <w:r w:rsidR="003A0CD6" w:rsidRPr="00C72AE9">
        <w:rPr>
          <w:rFonts w:cs="Times New Roman"/>
          <w:color w:val="0D0D0D" w:themeColor="text1" w:themeTint="F2"/>
          <w:lang w:val="en-GB"/>
        </w:rPr>
        <w:t>s</w:t>
      </w:r>
      <w:r w:rsidR="00D74429" w:rsidRPr="00C72AE9">
        <w:rPr>
          <w:rFonts w:cs="Times New Roman"/>
          <w:color w:val="0D0D0D" w:themeColor="text1" w:themeTint="F2"/>
          <w:lang w:val="en-GB"/>
        </w:rPr>
        <w:t xml:space="preserve"> </w:t>
      </w:r>
      <w:r w:rsidR="003B1156" w:rsidRPr="00C72AE9">
        <w:rPr>
          <w:rFonts w:cs="Times New Roman"/>
          <w:color w:val="0D0D0D" w:themeColor="text1" w:themeTint="F2"/>
          <w:lang w:val="en-GB"/>
        </w:rPr>
        <w:t>in a valid way</w:t>
      </w:r>
      <w:r w:rsidR="00B476CF" w:rsidRPr="00C72AE9">
        <w:rPr>
          <w:rFonts w:cs="Times New Roman"/>
          <w:color w:val="0D0D0D" w:themeColor="text1" w:themeTint="F2"/>
          <w:lang w:val="en-GB"/>
        </w:rPr>
        <w:t xml:space="preserve"> to</w:t>
      </w:r>
      <w:r w:rsidR="00797044" w:rsidRPr="00C72AE9">
        <w:rPr>
          <w:rFonts w:cs="Times New Roman"/>
          <w:color w:val="0D0D0D" w:themeColor="text1" w:themeTint="F2"/>
          <w:lang w:val="en-GB"/>
        </w:rPr>
        <w:t xml:space="preserve"> </w:t>
      </w:r>
      <w:r w:rsidR="00B476CF" w:rsidRPr="00C72AE9">
        <w:rPr>
          <w:rFonts w:cs="Times New Roman"/>
          <w:color w:val="0D0D0D" w:themeColor="text1" w:themeTint="F2"/>
          <w:lang w:val="en-GB"/>
        </w:rPr>
        <w:t xml:space="preserve">enable </w:t>
      </w:r>
      <w:r w:rsidR="00E02F12" w:rsidRPr="00C72AE9">
        <w:rPr>
          <w:rFonts w:cs="Times New Roman"/>
          <w:color w:val="0D0D0D" w:themeColor="text1" w:themeTint="F2"/>
          <w:lang w:val="en-GB"/>
        </w:rPr>
        <w:t>selecting from</w:t>
      </w:r>
      <w:r w:rsidR="00B476CF" w:rsidRPr="00C72AE9">
        <w:rPr>
          <w:rFonts w:cs="Times New Roman"/>
          <w:color w:val="0D0D0D" w:themeColor="text1" w:themeTint="F2"/>
          <w:lang w:val="en-GB"/>
        </w:rPr>
        <w:t xml:space="preserve"> alternatives</w:t>
      </w:r>
      <w:r w:rsidR="005F0152" w:rsidRPr="00C72AE9">
        <w:rPr>
          <w:rFonts w:cs="Times New Roman"/>
          <w:color w:val="0D0D0D" w:themeColor="text1" w:themeTint="F2"/>
          <w:lang w:val="en-GB"/>
        </w:rPr>
        <w:t>, and make it possible to take actions that can improve the alternatives</w:t>
      </w:r>
      <w:r w:rsidR="00797044" w:rsidRPr="00C72AE9">
        <w:rPr>
          <w:rFonts w:cs="Times New Roman"/>
          <w:color w:val="0D0D0D" w:themeColor="text1" w:themeTint="F2"/>
          <w:lang w:val="en-GB"/>
        </w:rPr>
        <w:t>.</w:t>
      </w:r>
      <w:r w:rsidR="00245D8A" w:rsidRPr="00C72AE9">
        <w:rPr>
          <w:rFonts w:cs="Times New Roman"/>
          <w:color w:val="0D0D0D" w:themeColor="text1" w:themeTint="F2"/>
          <w:lang w:val="en-GB"/>
        </w:rPr>
        <w:t xml:space="preserve"> </w:t>
      </w:r>
    </w:p>
    <w:p w14:paraId="2F3422FD" w14:textId="4756E8F4" w:rsidR="000C4027" w:rsidRPr="00C72AE9" w:rsidRDefault="003236A8" w:rsidP="00BE0C1F">
      <w:pPr>
        <w:spacing w:line="240" w:lineRule="auto"/>
        <w:jc w:val="both"/>
        <w:rPr>
          <w:rFonts w:cs="Times New Roman"/>
          <w:color w:val="0D0D0D" w:themeColor="text1" w:themeTint="F2"/>
          <w:lang w:val="en-GB"/>
        </w:rPr>
      </w:pPr>
      <w:r w:rsidRPr="00C72AE9">
        <w:rPr>
          <w:rFonts w:cs="Times New Roman"/>
          <w:color w:val="0D0D0D" w:themeColor="text1" w:themeTint="F2"/>
          <w:lang w:val="en-GB"/>
        </w:rPr>
        <w:t>In order to capture different aspects of risk, we have earlier proposed a classification scheme of risk information into average risk, site-specific average risk, activity risk (activity performance risk and activity consequence risk), period risk, and time-dependent a</w:t>
      </w:r>
      <w:r w:rsidR="00776134">
        <w:rPr>
          <w:rFonts w:cs="Times New Roman"/>
          <w:color w:val="0D0D0D" w:themeColor="text1" w:themeTint="F2"/>
          <w:lang w:val="en-GB"/>
        </w:rPr>
        <w:t xml:space="preserve">ction risk </w:t>
      </w:r>
      <w:r w:rsidR="00E06F11">
        <w:rPr>
          <w:rFonts w:cs="Times New Roman"/>
          <w:color w:val="0D0D0D" w:themeColor="text1" w:themeTint="F2"/>
          <w:lang w:val="en-GB"/>
        </w:rPr>
        <w:fldChar w:fldCharType="begin"/>
      </w:r>
      <w:r w:rsidR="00797D98">
        <w:rPr>
          <w:rFonts w:cs="Times New Roman"/>
          <w:color w:val="0D0D0D" w:themeColor="text1" w:themeTint="F2"/>
          <w:lang w:val="en-GB"/>
        </w:rPr>
        <w:instrText xml:space="preserve"> ADDIN EN.CITE &lt;EndNote&gt;&lt;Cite&gt;&lt;Author&gt;Yang&lt;/Author&gt;&lt;Year&gt;2015&lt;/Year&gt;&lt;RecNum&gt;905&lt;/RecNum&gt;&lt;DisplayText&gt;(Yang and Haugen, 2015)&lt;/DisplayText&gt;&lt;record&gt;&lt;rec-number&gt;905&lt;/rec-number&gt;&lt;foreign-keys&gt;&lt;key app="EN" db-id="2fff9tttyvr200exxslp29rspd5fap9rx955" timestamp="1438852789"&gt;905&lt;/key&gt;&lt;/foreign-keys&gt;&lt;ref-type name="Journal Article"&gt;17&lt;/ref-type&gt;&lt;contributors&gt;&lt;authors&gt;&lt;author&gt;Yang, Xue&lt;/author&gt;&lt;author&gt;Haugen, Stein&lt;/author&gt;&lt;/authors&gt;&lt;/contributors&gt;&lt;titles&gt;&lt;title&gt;Classification of risk to support decision-making in hazardous processes&lt;/title&gt;&lt;secondary-title&gt;Safety Science&lt;/secondary-title&gt;&lt;/titles&gt;&lt;periodical&gt;&lt;full-title&gt;Safety Science&lt;/full-title&gt;&lt;/periodical&gt;&lt;pages&gt;115-126&lt;/pages&gt;&lt;volume&gt;80&lt;/volume&gt;&lt;keywords&gt;&lt;keyword&gt;Risk classification&lt;/keyword&gt;&lt;keyword&gt;Decision classification&lt;/keyword&gt;&lt;keyword&gt;Decision support&lt;/keyword&gt;&lt;keyword&gt;Operational risk assessment&lt;/keyword&gt;&lt;/keywords&gt;&lt;dates&gt;&lt;year&gt;2015&lt;/year&gt;&lt;pub-dates&gt;&lt;date&gt;12//&lt;/date&gt;&lt;/pub-dates&gt;&lt;/dates&gt;&lt;isbn&gt;0925-7535&lt;/isbn&gt;&lt;urls&gt;&lt;related-urls&gt;&lt;url&gt;http://www.sciencedirect.com/science/article/pii/S0925753515001757&lt;/url&gt;&lt;/related-urls&gt;&lt;/urls&gt;&lt;electronic-resource-num&gt;http://dx.doi.org/10.1016/j.ssci.2015.07.011&lt;/electronic-resource-num&gt;&lt;/record&gt;&lt;/Cite&gt;&lt;/EndNote&gt;</w:instrText>
      </w:r>
      <w:r w:rsidR="00E06F11">
        <w:rPr>
          <w:rFonts w:cs="Times New Roman"/>
          <w:color w:val="0D0D0D" w:themeColor="text1" w:themeTint="F2"/>
          <w:lang w:val="en-GB"/>
        </w:rPr>
        <w:fldChar w:fldCharType="separate"/>
      </w:r>
      <w:r w:rsidR="00797D98">
        <w:rPr>
          <w:rFonts w:cs="Times New Roman"/>
          <w:noProof/>
          <w:color w:val="0D0D0D" w:themeColor="text1" w:themeTint="F2"/>
          <w:lang w:val="en-GB"/>
        </w:rPr>
        <w:t>(Yang and Haugen, 2015)</w:t>
      </w:r>
      <w:r w:rsidR="00E06F11">
        <w:rPr>
          <w:rFonts w:cs="Times New Roman"/>
          <w:color w:val="0D0D0D" w:themeColor="text1" w:themeTint="F2"/>
          <w:lang w:val="en-GB"/>
        </w:rPr>
        <w:fldChar w:fldCharType="end"/>
      </w:r>
      <w:r w:rsidRPr="00C72AE9">
        <w:rPr>
          <w:rFonts w:cs="Times New Roman"/>
          <w:color w:val="0D0D0D" w:themeColor="text1" w:themeTint="F2"/>
          <w:lang w:val="en-GB"/>
        </w:rPr>
        <w:t xml:space="preserve">. The reason behind this classification is that we </w:t>
      </w:r>
      <w:r w:rsidRPr="00C72AE9">
        <w:rPr>
          <w:rFonts w:eastAsia="PMingLiU" w:cs="Times New Roman"/>
        </w:rPr>
        <w:t>nee</w:t>
      </w:r>
      <w:r w:rsidR="001F3B95" w:rsidRPr="00C72AE9">
        <w:rPr>
          <w:rFonts w:eastAsia="PMingLiU" w:cs="Times New Roman"/>
        </w:rPr>
        <w:t>d</w:t>
      </w:r>
      <w:r w:rsidR="00CC052B" w:rsidRPr="00C72AE9">
        <w:rPr>
          <w:rFonts w:eastAsia="PMingLiU" w:cs="Times New Roman"/>
        </w:rPr>
        <w:t xml:space="preserve"> </w:t>
      </w:r>
      <w:r w:rsidR="001103A4">
        <w:rPr>
          <w:rFonts w:eastAsia="PMingLiU" w:cs="Times New Roman"/>
        </w:rPr>
        <w:t>different descriptions or expressions of ri</w:t>
      </w:r>
      <w:r w:rsidR="00746C67">
        <w:rPr>
          <w:rFonts w:eastAsia="PMingLiU" w:cs="Times New Roman"/>
        </w:rPr>
        <w:t>s</w:t>
      </w:r>
      <w:r w:rsidR="001103A4">
        <w:rPr>
          <w:rFonts w:eastAsia="PMingLiU" w:cs="Times New Roman"/>
        </w:rPr>
        <w:t>k</w:t>
      </w:r>
      <w:r w:rsidR="00CC052B" w:rsidRPr="00C72AE9">
        <w:rPr>
          <w:rFonts w:eastAsia="PMingLiU" w:cs="Times New Roman"/>
        </w:rPr>
        <w:t xml:space="preserve">, to make decisions </w:t>
      </w:r>
      <w:r w:rsidRPr="00C72AE9">
        <w:rPr>
          <w:rFonts w:eastAsia="PMingLiU" w:cs="Times New Roman"/>
        </w:rPr>
        <w:t>in different situations</w:t>
      </w:r>
      <w:r w:rsidRPr="00C72AE9">
        <w:rPr>
          <w:rFonts w:cs="Times New Roman"/>
          <w:color w:val="0D0D0D" w:themeColor="text1" w:themeTint="F2"/>
          <w:lang w:val="en-GB"/>
        </w:rPr>
        <w:t>.</w:t>
      </w:r>
      <w:r w:rsidR="003B5E43" w:rsidRPr="00C72AE9">
        <w:rPr>
          <w:rFonts w:cs="Times New Roman"/>
          <w:color w:val="0D0D0D" w:themeColor="text1" w:themeTint="F2"/>
          <w:lang w:val="en-GB"/>
        </w:rPr>
        <w:t xml:space="preserve"> </w:t>
      </w:r>
      <w:r w:rsidR="000C4027" w:rsidRPr="00C72AE9">
        <w:rPr>
          <w:rFonts w:cs="Times New Roman"/>
          <w:color w:val="0D0D0D" w:themeColor="text1" w:themeTint="F2"/>
          <w:lang w:val="en-GB"/>
        </w:rPr>
        <w:t>In the context of operational planning decision</w:t>
      </w:r>
      <w:r w:rsidR="006F0321" w:rsidRPr="00C72AE9">
        <w:rPr>
          <w:rFonts w:cs="Times New Roman"/>
          <w:color w:val="0D0D0D" w:themeColor="text1" w:themeTint="F2"/>
          <w:lang w:val="en-GB"/>
        </w:rPr>
        <w:t>-making</w:t>
      </w:r>
      <w:r w:rsidR="004F3E9B">
        <w:rPr>
          <w:rFonts w:cs="Times New Roman"/>
          <w:color w:val="0D0D0D" w:themeColor="text1" w:themeTint="F2"/>
          <w:lang w:val="en-GB"/>
        </w:rPr>
        <w:t>, risk input to decision</w:t>
      </w:r>
      <w:r w:rsidR="004F3E9B">
        <w:rPr>
          <w:rFonts w:cs="Times New Roman"/>
          <w:color w:val="0D0D0D" w:themeColor="text1" w:themeTint="F2"/>
        </w:rPr>
        <w:t>-</w:t>
      </w:r>
      <w:r w:rsidR="000C4027" w:rsidRPr="00C72AE9">
        <w:rPr>
          <w:rFonts w:cs="Times New Roman"/>
          <w:color w:val="0D0D0D" w:themeColor="text1" w:themeTint="F2"/>
          <w:lang w:val="en-GB"/>
        </w:rPr>
        <w:t xml:space="preserve">making are: </w:t>
      </w:r>
    </w:p>
    <w:p w14:paraId="7E2F08EA" w14:textId="41D9D72F" w:rsidR="000C4027" w:rsidRPr="00747472" w:rsidRDefault="000C4027" w:rsidP="00BE0C1F">
      <w:pPr>
        <w:pStyle w:val="ListParagraph"/>
        <w:numPr>
          <w:ilvl w:val="0"/>
          <w:numId w:val="2"/>
        </w:numPr>
        <w:spacing w:line="240" w:lineRule="auto"/>
        <w:jc w:val="both"/>
        <w:rPr>
          <w:rFonts w:cs="Times New Roman"/>
        </w:rPr>
      </w:pPr>
      <w:r w:rsidRPr="00C72AE9">
        <w:rPr>
          <w:rFonts w:cs="Times New Roman"/>
          <w:b/>
          <w:color w:val="0D0D0D" w:themeColor="text1" w:themeTint="F2"/>
          <w:lang w:val="en-GB"/>
        </w:rPr>
        <w:t xml:space="preserve">Activity consequence risk (ACR) </w:t>
      </w:r>
      <w:r w:rsidRPr="00C72AE9">
        <w:rPr>
          <w:rFonts w:cs="Times New Roman"/>
          <w:color w:val="0D0D0D" w:themeColor="text1" w:themeTint="F2"/>
          <w:lang w:val="en-GB"/>
        </w:rPr>
        <w:t xml:space="preserve">- </w:t>
      </w:r>
      <w:r w:rsidRPr="00C72AE9">
        <w:rPr>
          <w:rFonts w:cs="Times New Roman"/>
          <w:noProof/>
          <w:color w:val="0D0D0D" w:themeColor="text1" w:themeTint="F2"/>
        </w:rPr>
        <w:t xml:space="preserve">the effect that </w:t>
      </w:r>
      <w:r w:rsidR="001103A4">
        <w:rPr>
          <w:rFonts w:cs="Times New Roman"/>
          <w:noProof/>
          <w:color w:val="0D0D0D" w:themeColor="text1" w:themeTint="F2"/>
        </w:rPr>
        <w:t>performing</w:t>
      </w:r>
      <w:r w:rsidR="001103A4" w:rsidRPr="00C72AE9">
        <w:rPr>
          <w:rFonts w:cs="Times New Roman"/>
          <w:noProof/>
          <w:color w:val="0D0D0D" w:themeColor="text1" w:themeTint="F2"/>
        </w:rPr>
        <w:t xml:space="preserve"> </w:t>
      </w:r>
      <w:r w:rsidRPr="00C72AE9">
        <w:rPr>
          <w:rFonts w:cs="Times New Roman"/>
          <w:noProof/>
          <w:color w:val="0D0D0D" w:themeColor="text1" w:themeTint="F2"/>
        </w:rPr>
        <w:t>an activity will have on the risk level after the activity has been completed</w:t>
      </w:r>
      <w:r w:rsidR="001103A4">
        <w:rPr>
          <w:rFonts w:cs="Times New Roman"/>
          <w:noProof/>
          <w:color w:val="0D0D0D" w:themeColor="text1" w:themeTint="F2"/>
        </w:rPr>
        <w:t xml:space="preserve">. This is in other words the </w:t>
      </w:r>
      <w:r w:rsidR="0076712C" w:rsidRPr="00C72AE9">
        <w:rPr>
          <w:rFonts w:cs="Times New Roman"/>
          <w:noProof/>
          <w:color w:val="0D0D0D" w:themeColor="text1" w:themeTint="F2"/>
        </w:rPr>
        <w:t xml:space="preserve">updated </w:t>
      </w:r>
      <w:r w:rsidR="006459D7">
        <w:rPr>
          <w:rFonts w:cs="Times New Roman"/>
          <w:noProof/>
          <w:color w:val="0D0D0D" w:themeColor="text1" w:themeTint="F2"/>
        </w:rPr>
        <w:t xml:space="preserve">basis </w:t>
      </w:r>
      <w:r w:rsidRPr="00C72AE9">
        <w:rPr>
          <w:rFonts w:cs="Times New Roman"/>
          <w:noProof/>
          <w:color w:val="0D0D0D" w:themeColor="text1" w:themeTint="F2"/>
        </w:rPr>
        <w:t xml:space="preserve">risk </w:t>
      </w:r>
      <w:r w:rsidR="0076712C" w:rsidRPr="00C72AE9">
        <w:rPr>
          <w:rFonts w:cs="Times New Roman"/>
          <w:noProof/>
          <w:color w:val="0D0D0D" w:themeColor="text1" w:themeTint="F2"/>
        </w:rPr>
        <w:t>level</w:t>
      </w:r>
      <w:r w:rsidR="001103A4">
        <w:rPr>
          <w:rFonts w:cs="Times New Roman"/>
          <w:noProof/>
          <w:color w:val="0D0D0D" w:themeColor="text1" w:themeTint="F2"/>
        </w:rPr>
        <w:t xml:space="preserve"> </w:t>
      </w:r>
      <w:r w:rsidR="000B0582">
        <w:rPr>
          <w:rFonts w:cs="Times New Roman"/>
          <w:noProof/>
          <w:color w:val="0D0D0D" w:themeColor="text1" w:themeTint="F2"/>
        </w:rPr>
        <w:t>(</w:t>
      </w:r>
      <w:r w:rsidR="005525D4">
        <w:rPr>
          <w:rFonts w:cs="Times New Roman"/>
          <w:noProof/>
          <w:color w:val="0D0D0D" w:themeColor="text1" w:themeTint="F2"/>
        </w:rPr>
        <w:t>the</w:t>
      </w:r>
      <w:r w:rsidR="00765AE7">
        <w:rPr>
          <w:rFonts w:cs="Times New Roman"/>
          <w:noProof/>
          <w:color w:val="0D0D0D" w:themeColor="text1" w:themeTint="F2"/>
        </w:rPr>
        <w:t xml:space="preserve"> designed</w:t>
      </w:r>
      <w:r w:rsidR="005525D4">
        <w:rPr>
          <w:rFonts w:cs="Times New Roman"/>
          <w:noProof/>
          <w:color w:val="0D0D0D" w:themeColor="text1" w:themeTint="F2"/>
        </w:rPr>
        <w:t xml:space="preserve"> risk level</w:t>
      </w:r>
      <w:r w:rsidR="000B0582">
        <w:rPr>
          <w:rFonts w:cs="Times New Roman"/>
          <w:noProof/>
          <w:color w:val="0D0D0D" w:themeColor="text1" w:themeTint="F2"/>
        </w:rPr>
        <w:t xml:space="preserve">) </w:t>
      </w:r>
      <w:r w:rsidR="001103A4">
        <w:rPr>
          <w:rFonts w:cs="Times New Roman"/>
          <w:noProof/>
          <w:color w:val="0D0D0D" w:themeColor="text1" w:themeTint="F2"/>
        </w:rPr>
        <w:t>for the plant</w:t>
      </w:r>
      <w:r w:rsidR="0076712C" w:rsidRPr="00C72AE9">
        <w:rPr>
          <w:rFonts w:cs="Times New Roman"/>
          <w:noProof/>
          <w:color w:val="0D0D0D" w:themeColor="text1" w:themeTint="F2"/>
        </w:rPr>
        <w:t xml:space="preserve"> </w:t>
      </w:r>
      <w:r w:rsidRPr="00C72AE9">
        <w:rPr>
          <w:rFonts w:cs="Times New Roman"/>
          <w:noProof/>
          <w:color w:val="0D0D0D" w:themeColor="text1" w:themeTint="F2"/>
        </w:rPr>
        <w:t>after the activity</w:t>
      </w:r>
      <w:r w:rsidR="00765AE7">
        <w:rPr>
          <w:rFonts w:cs="Times New Roman"/>
          <w:noProof/>
          <w:color w:val="0D0D0D" w:themeColor="text1" w:themeTint="F2"/>
        </w:rPr>
        <w:t xml:space="preserve"> has been completed</w:t>
      </w:r>
      <w:r w:rsidRPr="00C72AE9">
        <w:rPr>
          <w:rFonts w:cs="Times New Roman"/>
          <w:color w:val="0D0D0D" w:themeColor="text1" w:themeTint="F2"/>
          <w:lang w:val="en-GB"/>
        </w:rPr>
        <w:t>.</w:t>
      </w:r>
      <w:r w:rsidR="00F56EF1" w:rsidRPr="00C72AE9">
        <w:rPr>
          <w:rFonts w:cs="Times New Roman"/>
          <w:color w:val="0D0D0D" w:themeColor="text1" w:themeTint="F2"/>
          <w:lang w:val="en-GB"/>
        </w:rPr>
        <w:t xml:space="preserve"> One example could be if we make a repair to a safety system</w:t>
      </w:r>
      <w:r w:rsidR="001103A4">
        <w:rPr>
          <w:rFonts w:cs="Times New Roman"/>
          <w:color w:val="0D0D0D" w:themeColor="text1" w:themeTint="F2"/>
          <w:lang w:val="en-GB"/>
        </w:rPr>
        <w:t xml:space="preserve"> that has malfunctioned</w:t>
      </w:r>
      <w:r w:rsidR="00F56EF1" w:rsidRPr="00C72AE9">
        <w:rPr>
          <w:rFonts w:cs="Times New Roman"/>
          <w:color w:val="0D0D0D" w:themeColor="text1" w:themeTint="F2"/>
          <w:lang w:val="en-GB"/>
        </w:rPr>
        <w:t>, then the risk will be reduced after the repair because presumably the system will now function.</w:t>
      </w:r>
      <w:r w:rsidRPr="00C72AE9">
        <w:rPr>
          <w:rFonts w:cs="Times New Roman"/>
          <w:color w:val="0D0D0D" w:themeColor="text1" w:themeTint="F2"/>
          <w:lang w:val="en-GB"/>
        </w:rPr>
        <w:t xml:space="preserve"> </w:t>
      </w:r>
      <w:r w:rsidR="00F8294F" w:rsidRPr="00C72AE9">
        <w:rPr>
          <w:rFonts w:cs="Times New Roman"/>
          <w:color w:val="0D0D0D" w:themeColor="text1" w:themeTint="F2"/>
          <w:lang w:val="en-GB"/>
        </w:rPr>
        <w:t xml:space="preserve">As required by </w:t>
      </w:r>
      <w:r w:rsidR="00F8294F" w:rsidRPr="00C72AE9">
        <w:rPr>
          <w:rFonts w:cs="Times New Roman"/>
        </w:rPr>
        <w:t xml:space="preserve">ISO/TS 16530-2 </w:t>
      </w:r>
      <w:r w:rsidR="00F8294F" w:rsidRPr="00C72AE9">
        <w:rPr>
          <w:rFonts w:cs="Times New Roman"/>
        </w:rPr>
        <w:fldChar w:fldCharType="begin"/>
      </w:r>
      <w:r w:rsidR="00797D98">
        <w:rPr>
          <w:rFonts w:cs="Times New Roman"/>
        </w:rPr>
        <w:instrText xml:space="preserve"> ADDIN EN.CITE &lt;EndNote&gt;&lt;Cite&gt;&lt;Author&gt;ISO&lt;/Author&gt;&lt;Year&gt;2013&lt;/Year&gt;&lt;RecNum&gt;719&lt;/RecNum&gt;&lt;DisplayText&gt;(ISO, 2013)&lt;/DisplayText&gt;&lt;record&gt;&lt;rec-number&gt;719&lt;/rec-number&gt;&lt;foreign-keys&gt;&lt;key app="EN" db-id="2fff9tttyvr200exxslp29rspd5fap9rx955" timestamp="1423572884"&gt;719&lt;/key&gt;&lt;/foreign-keys&gt;&lt;ref-type name="Standard"&gt;58&lt;/ref-type&gt;&lt;contributors&gt;&lt;authors&gt;&lt;author&gt;ISO&lt;/author&gt;&lt;/authors&gt;&lt;/contributors&gt;&lt;titles&gt;&lt;title&gt;ISO/TS 16530-2:2013(E) Well integrity -- Part 2: Well integrity for the operational phase&lt;/title&gt;&lt;secondary-title&gt;17.4 MOC Process&lt;/secondary-title&gt;&lt;/titles&gt;&lt;pages&gt;87&lt;/pages&gt;&lt;number&gt;45&lt;/number&gt;&lt;dates&gt;&lt;year&gt;2013&lt;/year&gt;&lt;/dates&gt;&lt;pub-location&gt;Switzerland&lt;/pub-location&gt;&lt;publisher&gt;ISO copyright office&lt;/publisher&gt;&lt;urls&gt;&lt;/urls&gt;&lt;/record&gt;&lt;/Cite&gt;&lt;/EndNote&gt;</w:instrText>
      </w:r>
      <w:r w:rsidR="00F8294F" w:rsidRPr="00C72AE9">
        <w:rPr>
          <w:rFonts w:cs="Times New Roman"/>
        </w:rPr>
        <w:fldChar w:fldCharType="separate"/>
      </w:r>
      <w:r w:rsidR="00797D98">
        <w:rPr>
          <w:rFonts w:cs="Times New Roman"/>
          <w:noProof/>
        </w:rPr>
        <w:t>(ISO, 2013)</w:t>
      </w:r>
      <w:r w:rsidR="00F8294F" w:rsidRPr="00C72AE9">
        <w:rPr>
          <w:rFonts w:cs="Times New Roman"/>
        </w:rPr>
        <w:fldChar w:fldCharType="end"/>
      </w:r>
      <w:r w:rsidR="00F8294F" w:rsidRPr="00C72AE9">
        <w:rPr>
          <w:rFonts w:cs="Times New Roman"/>
        </w:rPr>
        <w:t xml:space="preserve">, </w:t>
      </w:r>
      <w:r w:rsidR="00D729A7" w:rsidRPr="00C72AE9">
        <w:rPr>
          <w:rFonts w:cs="Times New Roman"/>
        </w:rPr>
        <w:t>risk assessment should “</w:t>
      </w:r>
      <w:r w:rsidR="00D729A7" w:rsidRPr="00C72AE9">
        <w:rPr>
          <w:rFonts w:cs="Times New Roman"/>
          <w:i/>
        </w:rPr>
        <w:t>identify the change in risk level(s) via use of a risk assessment matrix or other means</w:t>
      </w:r>
      <w:r w:rsidR="00D729A7" w:rsidRPr="00C72AE9">
        <w:rPr>
          <w:rFonts w:cs="Times New Roman"/>
        </w:rPr>
        <w:t xml:space="preserve">” to assist in </w:t>
      </w:r>
      <w:r w:rsidR="00F67011" w:rsidRPr="00C72AE9">
        <w:rPr>
          <w:rFonts w:cs="Times New Roman"/>
        </w:rPr>
        <w:t xml:space="preserve">Management </w:t>
      </w:r>
      <w:r w:rsidR="00D729A7" w:rsidRPr="00C72AE9">
        <w:rPr>
          <w:rFonts w:cs="Times New Roman"/>
        </w:rPr>
        <w:t>of Change (MOC).</w:t>
      </w:r>
      <w:r w:rsidR="003F1A6F" w:rsidRPr="00C72AE9">
        <w:rPr>
          <w:rFonts w:cs="Times New Roman"/>
        </w:rPr>
        <w:t xml:space="preserve"> </w:t>
      </w:r>
      <w:r w:rsidR="00CB73F2" w:rsidRPr="00C72AE9">
        <w:rPr>
          <w:rFonts w:cs="Times New Roman"/>
        </w:rPr>
        <w:t xml:space="preserve">After </w:t>
      </w:r>
      <w:r w:rsidR="00F67011" w:rsidRPr="00C72AE9">
        <w:rPr>
          <w:rFonts w:cs="Times New Roman"/>
        </w:rPr>
        <w:t xml:space="preserve">the </w:t>
      </w:r>
      <w:r w:rsidR="00CB73F2" w:rsidRPr="00C72AE9">
        <w:rPr>
          <w:rFonts w:cs="Times New Roman"/>
        </w:rPr>
        <w:t>Macondo accident, PSAN</w:t>
      </w:r>
      <w:r w:rsidR="00F67011" w:rsidRPr="00C72AE9">
        <w:rPr>
          <w:rFonts w:cs="Times New Roman"/>
        </w:rPr>
        <w:t xml:space="preserve"> (Petroleum Safety Authority Norway)</w:t>
      </w:r>
      <w:r w:rsidR="00CB73F2" w:rsidRPr="00C72AE9">
        <w:rPr>
          <w:rFonts w:cs="Times New Roman"/>
        </w:rPr>
        <w:t xml:space="preserve"> has formulated </w:t>
      </w:r>
      <w:r w:rsidR="008D1048">
        <w:rPr>
          <w:rFonts w:cs="Times New Roman"/>
        </w:rPr>
        <w:t>needs</w:t>
      </w:r>
      <w:r w:rsidR="008D1048" w:rsidRPr="00C72AE9">
        <w:rPr>
          <w:rFonts w:cs="Times New Roman"/>
        </w:rPr>
        <w:t xml:space="preserve"> </w:t>
      </w:r>
      <w:r w:rsidR="008D1048">
        <w:rPr>
          <w:rFonts w:cs="Times New Roman"/>
        </w:rPr>
        <w:t>for</w:t>
      </w:r>
      <w:r w:rsidR="00EF0EAE" w:rsidRPr="00C72AE9">
        <w:rPr>
          <w:rFonts w:cs="Times New Roman"/>
        </w:rPr>
        <w:t xml:space="preserve"> </w:t>
      </w:r>
      <w:r w:rsidR="00993436">
        <w:rPr>
          <w:rFonts w:cs="Times New Roman"/>
        </w:rPr>
        <w:t xml:space="preserve">improved </w:t>
      </w:r>
      <w:r w:rsidR="00EF0EAE" w:rsidRPr="00C72AE9">
        <w:rPr>
          <w:rFonts w:cs="Times New Roman"/>
        </w:rPr>
        <w:t>risk analysis tool</w:t>
      </w:r>
      <w:r w:rsidR="00F67011" w:rsidRPr="00C72AE9">
        <w:rPr>
          <w:rFonts w:cs="Times New Roman"/>
        </w:rPr>
        <w:t>s</w:t>
      </w:r>
      <w:r w:rsidR="00EF0EAE" w:rsidRPr="00C72AE9">
        <w:rPr>
          <w:rFonts w:cs="Times New Roman"/>
        </w:rPr>
        <w:t xml:space="preserve"> to reflect and </w:t>
      </w:r>
      <w:bookmarkStart w:id="17" w:name="OLE_LINK83"/>
      <w:bookmarkStart w:id="18" w:name="OLE_LINK84"/>
      <w:r w:rsidR="00EF0EAE" w:rsidRPr="00C72AE9">
        <w:rPr>
          <w:rFonts w:cs="Times New Roman"/>
        </w:rPr>
        <w:t>communicate changes in risk levels</w:t>
      </w:r>
      <w:r w:rsidR="00765AE7">
        <w:rPr>
          <w:rFonts w:cs="Times New Roman"/>
        </w:rPr>
        <w:t xml:space="preserve"> </w:t>
      </w:r>
      <w:bookmarkEnd w:id="17"/>
      <w:bookmarkEnd w:id="18"/>
      <w:r w:rsidR="002770AC">
        <w:rPr>
          <w:rFonts w:cs="Times New Roman"/>
        </w:rPr>
        <w:fldChar w:fldCharType="begin"/>
      </w:r>
      <w:r w:rsidR="00D20EA5">
        <w:rPr>
          <w:rFonts w:cs="Times New Roman"/>
        </w:rPr>
        <w:instrText xml:space="preserve"> ADDIN EN.CITE &lt;EndNote&gt;&lt;Cite&gt;&lt;Author&gt;PSAN&lt;/Author&gt;&lt;Year&gt;2011&lt;/Year&gt;&lt;RecNum&gt;925&lt;/RecNum&gt;&lt;DisplayText&gt;(PSAN, 2011)&lt;/DisplayText&gt;&lt;record&gt;&lt;rec-number&gt;925&lt;/rec-number&gt;&lt;foreign-keys&gt;&lt;key app="EN" db-id="2fff9tttyvr200exxslp29rspd5fap9rx955" timestamp="1444050063"&gt;925&lt;/key&gt;&lt;/foreign-keys&gt;&lt;ref-type name="Report"&gt;27&lt;/ref-type&gt;&lt;contributors&gt;&lt;authors&gt;&lt;author&gt;PSAN&lt;/author&gt;&lt;/authors&gt;&lt;tertiary-authors&gt;&lt;author&gt;Petroleum Safety Authority Norway&lt;/author&gt;&lt;/tertiary-authors&gt;&lt;/contributors&gt;&lt;titles&gt;&lt;title&gt;The Deepwater Horizon accident - assessments and recommendations for the Norwegian petroleum industry SUMMARY&lt;/title&gt;&lt;/titles&gt;&lt;dates&gt;&lt;year&gt;2011&lt;/year&gt;&lt;/dates&gt;&lt;publisher&gt;Petroleum Safety Authority Norway&lt;/publisher&gt;&lt;urls&gt;&lt;related-urls&gt;&lt;url&gt;http://www.psa.no/getfile.php/PDF/DwH_PSA_summary.pdf&lt;/url&gt;&lt;/related-urls&gt;&lt;/urls&gt;&lt;/record&gt;&lt;/Cite&gt;&lt;/EndNote&gt;</w:instrText>
      </w:r>
      <w:r w:rsidR="002770AC">
        <w:rPr>
          <w:rFonts w:cs="Times New Roman"/>
        </w:rPr>
        <w:fldChar w:fldCharType="separate"/>
      </w:r>
      <w:r w:rsidR="00797D98">
        <w:rPr>
          <w:rFonts w:cs="Times New Roman"/>
          <w:noProof/>
        </w:rPr>
        <w:t>(PSAN, 2011)</w:t>
      </w:r>
      <w:r w:rsidR="002770AC">
        <w:rPr>
          <w:rFonts w:cs="Times New Roman"/>
        </w:rPr>
        <w:fldChar w:fldCharType="end"/>
      </w:r>
      <w:r w:rsidR="00EF0EAE" w:rsidRPr="00C72AE9">
        <w:rPr>
          <w:rFonts w:cs="Times New Roman"/>
        </w:rPr>
        <w:t>.</w:t>
      </w:r>
      <w:r w:rsidR="002C5C1C" w:rsidRPr="00C72AE9">
        <w:rPr>
          <w:rFonts w:cs="Times New Roman"/>
        </w:rPr>
        <w:t xml:space="preserve"> </w:t>
      </w:r>
      <w:r w:rsidR="001103A4">
        <w:rPr>
          <w:rFonts w:cs="Times New Roman"/>
        </w:rPr>
        <w:t>According to</w:t>
      </w:r>
      <w:r w:rsidR="001103A4" w:rsidRPr="00C72AE9">
        <w:rPr>
          <w:rFonts w:cs="Times New Roman"/>
        </w:rPr>
        <w:t xml:space="preserve"> </w:t>
      </w:r>
      <w:r w:rsidR="00FC74EB" w:rsidRPr="00C72AE9">
        <w:rPr>
          <w:rFonts w:cs="Times New Roman"/>
          <w:color w:val="0D0D0D" w:themeColor="text1" w:themeTint="F2"/>
          <w:lang w:val="en-GB"/>
        </w:rPr>
        <w:fldChar w:fldCharType="begin"/>
      </w:r>
      <w:r w:rsidR="007B4283">
        <w:rPr>
          <w:rFonts w:cs="Times New Roman"/>
          <w:color w:val="0D0D0D" w:themeColor="text1" w:themeTint="F2"/>
          <w:lang w:val="en-GB"/>
        </w:rPr>
        <w:instrText xml:space="preserve"> ADDIN EN.CITE &lt;EndNote&gt;&lt;Cite AuthorYear="1"&gt;&lt;Author&gt;Cox&lt;/Author&gt;&lt;Year&gt;2013&lt;/Year&gt;&lt;RecNum&gt;898&lt;/RecNum&gt;&lt;DisplayText&gt;Cox (2013)&lt;/DisplayText&gt;&lt;record&gt;&lt;rec-number&gt;898&lt;/rec-number&gt;&lt;foreign-keys&gt;&lt;key app="EN" db-id="2fff9tttyvr200exxslp29rspd5fap9rx955" timestamp="1436426143"&gt;898&lt;/key&gt;&lt;/foreign-keys&gt;&lt;ref-type name="Book"&gt;6&lt;/ref-type&gt;&lt;contributors&gt;&lt;authors&gt;&lt;author&gt;Cox, Jr Louis Anthony&lt;/author&gt;&lt;/authors&gt;&lt;/contributors&gt;&lt;titles&gt;&lt;title&gt;Improving Risk Analysis&lt;/title&gt;&lt;secondary-title&gt;International Series in Operations Research &amp;amp; Management Science&lt;/secondary-title&gt;&lt;/titles&gt;&lt;pages&gt;XXV, 386&lt;/pages&gt;&lt;number&gt;185&lt;/number&gt;&lt;edition&gt;1&lt;/edition&gt;&lt;keywords&gt;&lt;keyword&gt;Organization/Planning&lt;/keyword&gt;&lt;keyword&gt;Operations Research, Management Science&lt;/keyword&gt;&lt;keyword&gt;Operation&lt;/keyword&gt;&lt;keyword&gt;Research/Decision Theory&lt;/keyword&gt;&lt;keyword&gt;Economics/Management Science&lt;/keyword&gt;&lt;/keywords&gt;&lt;dates&gt;&lt;year&gt;2013&lt;/year&gt;&lt;/dates&gt;&lt;pub-location&gt;New York&lt;/pub-location&gt;&lt;publisher&gt;Springer-Verlag New York&lt;/publisher&gt;&lt;isbn&gt;9781461460589&lt;/isbn&gt;&lt;urls&gt;&lt;/urls&gt;&lt;electronic-resource-num&gt;10.1007/978-1-4614-6058-9&lt;/electronic-resource-num&gt;&lt;/record&gt;&lt;/Cite&gt;&lt;/EndNote&gt;</w:instrText>
      </w:r>
      <w:r w:rsidR="00FC74EB" w:rsidRPr="00C72AE9">
        <w:rPr>
          <w:rFonts w:cs="Times New Roman"/>
          <w:color w:val="0D0D0D" w:themeColor="text1" w:themeTint="F2"/>
          <w:lang w:val="en-GB"/>
        </w:rPr>
        <w:fldChar w:fldCharType="separate"/>
      </w:r>
      <w:r w:rsidR="00FC74EB" w:rsidRPr="00C72AE9">
        <w:rPr>
          <w:rFonts w:cs="Times New Roman"/>
          <w:noProof/>
          <w:color w:val="0D0D0D" w:themeColor="text1" w:themeTint="F2"/>
          <w:lang w:val="en-GB"/>
        </w:rPr>
        <w:t>Cox (2013)</w:t>
      </w:r>
      <w:r w:rsidR="00FC74EB" w:rsidRPr="00C72AE9">
        <w:rPr>
          <w:rFonts w:cs="Times New Roman"/>
          <w:color w:val="0D0D0D" w:themeColor="text1" w:themeTint="F2"/>
          <w:lang w:val="en-GB"/>
        </w:rPr>
        <w:fldChar w:fldCharType="end"/>
      </w:r>
      <w:r w:rsidR="00FC74EB" w:rsidRPr="00C72AE9">
        <w:rPr>
          <w:rFonts w:cs="Times New Roman"/>
          <w:color w:val="0D0D0D" w:themeColor="text1" w:themeTint="F2"/>
          <w:lang w:val="en-GB"/>
        </w:rPr>
        <w:t xml:space="preserve">, </w:t>
      </w:r>
      <w:r w:rsidR="001103A4">
        <w:rPr>
          <w:rFonts w:cs="Times New Roman"/>
          <w:color w:val="0D0D0D" w:themeColor="text1" w:themeTint="F2"/>
          <w:lang w:val="en-GB"/>
        </w:rPr>
        <w:t>a</w:t>
      </w:r>
      <w:r w:rsidR="001103A4" w:rsidRPr="00C72AE9">
        <w:rPr>
          <w:rFonts w:cs="Times New Roman"/>
          <w:color w:val="0D0D0D" w:themeColor="text1" w:themeTint="F2"/>
          <w:lang w:val="en-GB"/>
        </w:rPr>
        <w:t xml:space="preserve"> </w:t>
      </w:r>
      <w:r w:rsidR="00FC74EB" w:rsidRPr="00C72AE9">
        <w:rPr>
          <w:rFonts w:cs="Times New Roman"/>
          <w:color w:val="0D0D0D" w:themeColor="text1" w:themeTint="F2"/>
          <w:lang w:val="en-GB"/>
        </w:rPr>
        <w:t>robust risk analysis is “risk analysis that delivers recommendations that are robust to deep (and other) uncertainties, especially about the correct probabilistic relation between acts and consequences”</w:t>
      </w:r>
      <w:r w:rsidR="00184B0A" w:rsidRPr="00C72AE9">
        <w:rPr>
          <w:rFonts w:cs="Times New Roman"/>
          <w:color w:val="0D0D0D" w:themeColor="text1" w:themeTint="F2"/>
          <w:lang w:val="en-GB"/>
        </w:rPr>
        <w:t xml:space="preserve">. </w:t>
      </w:r>
      <w:r w:rsidR="00DB7B4D" w:rsidRPr="00C72AE9">
        <w:rPr>
          <w:rFonts w:cs="Times New Roman"/>
          <w:color w:val="0D0D0D" w:themeColor="text1" w:themeTint="F2"/>
          <w:lang w:val="en-GB"/>
        </w:rPr>
        <w:t>ACR aims at reflecting the consequences due to the</w:t>
      </w:r>
      <w:r w:rsidR="00DB7B4D" w:rsidRPr="00C72AE9">
        <w:rPr>
          <w:rFonts w:cs="Times New Roman"/>
          <w:color w:val="000000" w:themeColor="text1"/>
          <w:lang w:val="en-GB"/>
        </w:rPr>
        <w:t xml:space="preserve"> </w:t>
      </w:r>
      <w:r w:rsidR="001103A4">
        <w:rPr>
          <w:rFonts w:cs="Times New Roman"/>
          <w:color w:val="000000" w:themeColor="text1"/>
          <w:lang w:val="en-GB"/>
        </w:rPr>
        <w:t>activities</w:t>
      </w:r>
      <w:r w:rsidR="001103A4" w:rsidRPr="00C72AE9">
        <w:rPr>
          <w:rFonts w:cs="Times New Roman"/>
          <w:color w:val="000000" w:themeColor="text1"/>
          <w:lang w:val="en-GB"/>
        </w:rPr>
        <w:t xml:space="preserve"> </w:t>
      </w:r>
      <w:r w:rsidR="005F07E6" w:rsidRPr="00C72AE9">
        <w:rPr>
          <w:rFonts w:cs="Times New Roman"/>
          <w:color w:val="000000" w:themeColor="text1"/>
          <w:lang w:val="en-GB"/>
        </w:rPr>
        <w:t xml:space="preserve">from </w:t>
      </w:r>
      <w:r w:rsidR="001103A4">
        <w:rPr>
          <w:rFonts w:cs="Times New Roman"/>
          <w:color w:val="000000" w:themeColor="text1"/>
          <w:lang w:val="en-GB"/>
        </w:rPr>
        <w:t xml:space="preserve">a </w:t>
      </w:r>
      <w:r w:rsidR="005F07E6" w:rsidRPr="00C72AE9">
        <w:rPr>
          <w:rFonts w:cs="Times New Roman"/>
          <w:color w:val="000000" w:themeColor="text1"/>
          <w:lang w:val="en-GB"/>
        </w:rPr>
        <w:t>risk perspective</w:t>
      </w:r>
      <w:r w:rsidR="001E7464" w:rsidRPr="00C72AE9">
        <w:rPr>
          <w:rFonts w:cs="Times New Roman"/>
          <w:color w:val="000000" w:themeColor="text1"/>
          <w:lang w:val="en-GB"/>
        </w:rPr>
        <w:t xml:space="preserve">, especially for decisions </w:t>
      </w:r>
      <w:r w:rsidR="005F07E6" w:rsidRPr="00C72AE9">
        <w:rPr>
          <w:rFonts w:cs="Times New Roman"/>
          <w:color w:val="000000" w:themeColor="text1"/>
          <w:lang w:val="en-GB"/>
        </w:rPr>
        <w:t>related</w:t>
      </w:r>
      <w:r w:rsidR="001E7464" w:rsidRPr="00C72AE9">
        <w:rPr>
          <w:rFonts w:cs="Times New Roman"/>
          <w:color w:val="000000" w:themeColor="text1"/>
          <w:lang w:val="en-GB"/>
        </w:rPr>
        <w:t xml:space="preserve"> to</w:t>
      </w:r>
      <w:r w:rsidR="005F07E6" w:rsidRPr="00C72AE9">
        <w:rPr>
          <w:rFonts w:cs="Times New Roman"/>
          <w:color w:val="000000" w:themeColor="text1"/>
          <w:lang w:val="en-GB"/>
        </w:rPr>
        <w:t xml:space="preserve"> change</w:t>
      </w:r>
      <w:r w:rsidR="001103A4">
        <w:rPr>
          <w:rFonts w:cs="Times New Roman"/>
          <w:color w:val="000000" w:themeColor="text1"/>
          <w:lang w:val="en-GB"/>
        </w:rPr>
        <w:t>s</w:t>
      </w:r>
      <w:r w:rsidR="005F07E6" w:rsidRPr="00C72AE9">
        <w:rPr>
          <w:rFonts w:cs="Times New Roman"/>
          <w:color w:val="000000" w:themeColor="text1"/>
          <w:lang w:val="en-GB"/>
        </w:rPr>
        <w:t xml:space="preserve"> </w:t>
      </w:r>
      <w:r w:rsidR="00B54F21">
        <w:rPr>
          <w:rFonts w:cs="Times New Roman"/>
          <w:color w:val="000000" w:themeColor="text1"/>
          <w:lang w:val="en-GB"/>
        </w:rPr>
        <w:t xml:space="preserve">in </w:t>
      </w:r>
      <w:r w:rsidR="004C237D">
        <w:rPr>
          <w:rFonts w:cs="Times New Roman"/>
          <w:color w:val="000000" w:themeColor="text1"/>
          <w:lang w:val="en-GB"/>
        </w:rPr>
        <w:t xml:space="preserve">the </w:t>
      </w:r>
      <w:r w:rsidR="00B54F21">
        <w:rPr>
          <w:rFonts w:cs="Times New Roman"/>
          <w:color w:val="000000" w:themeColor="text1"/>
          <w:lang w:val="en-GB"/>
        </w:rPr>
        <w:t>configuration (e.g. modification) or status of the plant</w:t>
      </w:r>
      <w:r w:rsidR="006E0575">
        <w:rPr>
          <w:rFonts w:cs="Times New Roman"/>
          <w:color w:val="000000" w:themeColor="text1"/>
          <w:lang w:val="en-GB"/>
        </w:rPr>
        <w:t>.</w:t>
      </w:r>
      <w:r w:rsidR="000369DA" w:rsidRPr="00C72AE9">
        <w:rPr>
          <w:rFonts w:cs="Times New Roman"/>
          <w:color w:val="000000" w:themeColor="text1"/>
          <w:lang w:val="en-GB"/>
        </w:rPr>
        <w:t xml:space="preserve"> </w:t>
      </w:r>
      <w:r w:rsidR="00B162AC">
        <w:rPr>
          <w:rFonts w:cs="Times New Roman"/>
          <w:color w:val="000000" w:themeColor="text1"/>
          <w:lang w:val="en-GB"/>
        </w:rPr>
        <w:t>Particularly</w:t>
      </w:r>
      <w:r w:rsidR="006E3618">
        <w:rPr>
          <w:rFonts w:cs="Times New Roman"/>
          <w:color w:val="000000" w:themeColor="text1"/>
          <w:lang w:val="en-GB"/>
        </w:rPr>
        <w:t xml:space="preserve">, </w:t>
      </w:r>
      <w:r w:rsidR="000369DA" w:rsidRPr="00C72AE9">
        <w:rPr>
          <w:rFonts w:cs="Times New Roman"/>
          <w:color w:val="000000" w:themeColor="text1"/>
          <w:lang w:val="en-GB"/>
        </w:rPr>
        <w:t>ACR</w:t>
      </w:r>
      <w:r w:rsidR="00E4691D" w:rsidRPr="00C72AE9">
        <w:rPr>
          <w:rFonts w:cs="Times New Roman"/>
          <w:color w:val="000000" w:themeColor="text1"/>
          <w:lang w:val="en-GB"/>
        </w:rPr>
        <w:t xml:space="preserve"> </w:t>
      </w:r>
      <w:r w:rsidR="00C43C9C" w:rsidRPr="00C72AE9">
        <w:rPr>
          <w:rFonts w:cs="Times New Roman"/>
          <w:color w:val="000000" w:themeColor="text1"/>
          <w:lang w:val="en-GB"/>
        </w:rPr>
        <w:t xml:space="preserve">captures </w:t>
      </w:r>
      <w:r w:rsidR="004F4E14" w:rsidRPr="00C72AE9">
        <w:rPr>
          <w:rFonts w:cs="Times New Roman"/>
          <w:color w:val="000000" w:themeColor="text1"/>
          <w:lang w:val="en-GB"/>
        </w:rPr>
        <w:t xml:space="preserve">change of </w:t>
      </w:r>
      <w:r w:rsidR="00557059" w:rsidRPr="00C72AE9">
        <w:rPr>
          <w:rFonts w:cs="Times New Roman"/>
          <w:color w:val="000000" w:themeColor="text1"/>
          <w:lang w:val="en-GB"/>
        </w:rPr>
        <w:t>status</w:t>
      </w:r>
      <w:r w:rsidR="00A14517" w:rsidRPr="00C72AE9">
        <w:rPr>
          <w:rFonts w:cs="Times New Roman"/>
          <w:color w:val="000000" w:themeColor="text1"/>
          <w:lang w:val="en-GB"/>
        </w:rPr>
        <w:t xml:space="preserve"> of </w:t>
      </w:r>
      <w:r w:rsidR="00BC606A" w:rsidRPr="00C72AE9">
        <w:rPr>
          <w:rFonts w:cs="Times New Roman"/>
          <w:lang w:val="en-GB"/>
        </w:rPr>
        <w:t>essential technical systems</w:t>
      </w:r>
      <w:r w:rsidR="00004FC5" w:rsidRPr="00C72AE9">
        <w:rPr>
          <w:rFonts w:cs="Times New Roman"/>
          <w:lang w:val="en-GB"/>
        </w:rPr>
        <w:t xml:space="preserve"> (e.g. </w:t>
      </w:r>
      <w:r w:rsidR="009C0252">
        <w:rPr>
          <w:rFonts w:cs="Times New Roman"/>
          <w:lang w:val="en-GB"/>
        </w:rPr>
        <w:t>adding or replacing</w:t>
      </w:r>
      <w:r w:rsidR="003737CB" w:rsidRPr="00C72AE9">
        <w:rPr>
          <w:rFonts w:cs="Times New Roman"/>
          <w:lang w:val="en-GB"/>
        </w:rPr>
        <w:t xml:space="preserve"> </w:t>
      </w:r>
      <w:r w:rsidR="00004FC5" w:rsidRPr="00C72AE9">
        <w:rPr>
          <w:rFonts w:cs="Times New Roman"/>
          <w:lang w:val="en-GB"/>
        </w:rPr>
        <w:t>pumps) and technical safety barriers</w:t>
      </w:r>
      <w:r w:rsidR="00C43C9C" w:rsidRPr="00C72AE9">
        <w:rPr>
          <w:rFonts w:cs="Times New Roman"/>
          <w:lang w:val="en-GB"/>
        </w:rPr>
        <w:t xml:space="preserve"> </w:t>
      </w:r>
      <w:r w:rsidR="007B32BA" w:rsidRPr="00C72AE9">
        <w:rPr>
          <w:rFonts w:cs="Times New Roman"/>
          <w:lang w:val="en-GB"/>
        </w:rPr>
        <w:t xml:space="preserve">(e.g. upgrade </w:t>
      </w:r>
      <w:r w:rsidR="001103A4">
        <w:rPr>
          <w:rFonts w:cs="Times New Roman"/>
          <w:lang w:val="en-GB"/>
        </w:rPr>
        <w:t xml:space="preserve">of the </w:t>
      </w:r>
      <w:r w:rsidR="007B32BA" w:rsidRPr="00C72AE9">
        <w:rPr>
          <w:rFonts w:cs="Times New Roman"/>
          <w:lang w:val="en-GB"/>
        </w:rPr>
        <w:t xml:space="preserve">gas detection system) </w:t>
      </w:r>
      <w:r w:rsidR="00C43C9C" w:rsidRPr="00C72AE9">
        <w:rPr>
          <w:rFonts w:cs="Times New Roman"/>
          <w:lang w:val="en-GB"/>
        </w:rPr>
        <w:t xml:space="preserve">into </w:t>
      </w:r>
      <w:r w:rsidR="00765AE7">
        <w:rPr>
          <w:rFonts w:cs="Times New Roman"/>
          <w:lang w:val="en-GB"/>
        </w:rPr>
        <w:t xml:space="preserve">the </w:t>
      </w:r>
      <w:r w:rsidR="00C43C9C" w:rsidRPr="00C72AE9">
        <w:rPr>
          <w:rFonts w:cs="Times New Roman"/>
          <w:lang w:val="en-GB"/>
        </w:rPr>
        <w:t>risk picture</w:t>
      </w:r>
      <w:r w:rsidR="00004FC5" w:rsidRPr="00C72AE9">
        <w:rPr>
          <w:rFonts w:cs="Times New Roman"/>
          <w:lang w:val="en-GB"/>
        </w:rPr>
        <w:t>.</w:t>
      </w:r>
      <w:r w:rsidR="00297F47" w:rsidRPr="00C72AE9">
        <w:rPr>
          <w:rFonts w:cs="Times New Roman"/>
          <w:lang w:val="en-GB"/>
        </w:rPr>
        <w:t xml:space="preserve"> </w:t>
      </w:r>
      <w:r w:rsidR="00213B4A" w:rsidRPr="00213B4A">
        <w:rPr>
          <w:rFonts w:cs="Times New Roman"/>
        </w:rPr>
        <w:t>Calculating ACR implies an update of the total risk picture, but this may be very simple to do since most activities will influence only a small part of the total risk model</w:t>
      </w:r>
      <w:r w:rsidR="006D0C99">
        <w:rPr>
          <w:rFonts w:cs="Times New Roman"/>
        </w:rPr>
        <w:t>.</w:t>
      </w:r>
    </w:p>
    <w:p w14:paraId="27D86F57" w14:textId="205BF5F6" w:rsidR="00F56EF1" w:rsidRPr="00C72AE9" w:rsidRDefault="000C4027" w:rsidP="00BE0C1F">
      <w:pPr>
        <w:pStyle w:val="ListParagraph"/>
        <w:numPr>
          <w:ilvl w:val="0"/>
          <w:numId w:val="2"/>
        </w:numPr>
        <w:spacing w:after="0" w:line="240" w:lineRule="auto"/>
        <w:jc w:val="both"/>
        <w:rPr>
          <w:rFonts w:cs="Times New Roman"/>
          <w:color w:val="FF0000"/>
        </w:rPr>
      </w:pPr>
      <w:r w:rsidRPr="00C72AE9">
        <w:rPr>
          <w:rFonts w:cs="Times New Roman"/>
          <w:b/>
          <w:color w:val="0D0D0D" w:themeColor="text1" w:themeTint="F2"/>
          <w:lang w:val="en-GB"/>
        </w:rPr>
        <w:t>Activity performance risk</w:t>
      </w:r>
      <w:r w:rsidRPr="00C72AE9">
        <w:rPr>
          <w:rFonts w:cs="Times New Roman"/>
          <w:color w:val="0D0D0D" w:themeColor="text1" w:themeTint="F2"/>
          <w:lang w:val="en-GB"/>
        </w:rPr>
        <w:t xml:space="preserve"> </w:t>
      </w:r>
      <w:r w:rsidRPr="00C72AE9">
        <w:rPr>
          <w:rFonts w:cs="Times New Roman"/>
          <w:b/>
          <w:color w:val="0D0D0D" w:themeColor="text1" w:themeTint="F2"/>
          <w:lang w:val="en-GB"/>
        </w:rPr>
        <w:t>(APR)</w:t>
      </w:r>
      <w:r w:rsidRPr="00C72AE9">
        <w:rPr>
          <w:rFonts w:cs="Times New Roman"/>
          <w:color w:val="0D0D0D" w:themeColor="text1" w:themeTint="F2"/>
          <w:lang w:val="en-GB"/>
        </w:rPr>
        <w:t xml:space="preserve"> – </w:t>
      </w:r>
      <w:r w:rsidR="00F56EF1" w:rsidRPr="00C72AE9">
        <w:rPr>
          <w:rFonts w:cs="Times New Roman"/>
          <w:color w:val="0D0D0D" w:themeColor="text1" w:themeTint="F2"/>
          <w:lang w:val="en-GB"/>
        </w:rPr>
        <w:t xml:space="preserve">this is the </w:t>
      </w:r>
      <w:r w:rsidRPr="00C72AE9">
        <w:rPr>
          <w:rFonts w:cs="Times New Roman"/>
          <w:color w:val="0D0D0D" w:themeColor="text1" w:themeTint="F2"/>
          <w:lang w:val="en-GB"/>
        </w:rPr>
        <w:t>risk associated with performing the action</w:t>
      </w:r>
      <w:r w:rsidR="005D63CA">
        <w:rPr>
          <w:rFonts w:cs="Times New Roman"/>
          <w:color w:val="0D0D0D" w:themeColor="text1" w:themeTint="F2"/>
          <w:lang w:val="en-GB"/>
        </w:rPr>
        <w:t>, in addition to basis risk of the plant</w:t>
      </w:r>
      <w:r w:rsidRPr="00C72AE9">
        <w:rPr>
          <w:rFonts w:cs="Times New Roman"/>
          <w:color w:val="0D0D0D" w:themeColor="text1" w:themeTint="F2"/>
          <w:lang w:val="en-GB"/>
        </w:rPr>
        <w:t xml:space="preserve"> (risk during the activity). </w:t>
      </w:r>
      <w:r w:rsidR="00F56EF1" w:rsidRPr="00C72AE9">
        <w:rPr>
          <w:rFonts w:cs="Times New Roman"/>
          <w:color w:val="0D0D0D" w:themeColor="text1" w:themeTint="F2"/>
          <w:lang w:val="en-GB"/>
        </w:rPr>
        <w:t xml:space="preserve">If we refer back to the previous example of repairing a safety system, the repair may perhaps involve lifting of some heavy equipment. If this is dropped, an accident may be the result. This would be an element of APR. </w:t>
      </w:r>
      <w:r w:rsidR="00D72F2C" w:rsidRPr="00C72AE9">
        <w:rPr>
          <w:rFonts w:cs="Times New Roman"/>
          <w:lang w:val="en-GB"/>
        </w:rPr>
        <w:t xml:space="preserve">According to </w:t>
      </w:r>
      <w:r w:rsidR="00D72F2C" w:rsidRPr="00C72AE9">
        <w:rPr>
          <w:rFonts w:cs="Times New Roman"/>
          <w:lang w:val="en-GB"/>
        </w:rPr>
        <w:fldChar w:fldCharType="begin"/>
      </w:r>
      <w:r w:rsidR="00D20EA5">
        <w:rPr>
          <w:rFonts w:cs="Times New Roman"/>
          <w:lang w:val="en-GB"/>
        </w:rPr>
        <w:instrText xml:space="preserve"> ADDIN EN.CITE &lt;EndNote&gt;&lt;Cite AuthorYear="1"&gt;&lt;Author&gt;PSA&lt;/Author&gt;&lt;Year&gt;2015&lt;/Year&gt;&lt;RecNum&gt;902&lt;/RecNum&gt;&lt;DisplayText&gt;PSAN (2015)&lt;/DisplayText&gt;&lt;record&gt;&lt;rec-number&gt;902&lt;/rec-number&gt;&lt;foreign-keys&gt;&lt;key app="EN" db-id="2fff9tttyvr200exxslp29rspd5fap9rx955" timestamp="1436863681"&gt;902&lt;/key&gt;&lt;/foreign-keys&gt;&lt;ref-type name="Web Page"&gt;12&lt;/ref-type&gt;&lt;contributors&gt;&lt;authors&gt;&lt;author&gt;PSAN&lt;/author&gt;&lt;/authors&gt;&lt;/contributors&gt;&lt;titles&gt;&lt;title&gt;&amp;quot;Major accident risk&amp;quot;. Retrieved from http://www.psa.no/major-accident-risk/category1030.html&lt;/title&gt;&lt;/titles&gt;&lt;volume&gt;2015&lt;/volume&gt;&lt;number&gt;14.07&lt;/number&gt;&lt;dates&gt;&lt;year&gt;2015&lt;/year&gt;&lt;/dates&gt;&lt;publisher&gt;Petroleum Safety Authority Norway&lt;/publisher&gt;&lt;urls&gt;&lt;related-urls&gt;&lt;url&gt;Retrieved from http://www.psa.no/major-accident-risk/category1030.html&lt;/url&gt;&lt;/related-urls&gt;&lt;/urls&gt;&lt;/record&gt;&lt;/Cite&gt;&lt;/EndNote&gt;</w:instrText>
      </w:r>
      <w:r w:rsidR="00D72F2C" w:rsidRPr="00C72AE9">
        <w:rPr>
          <w:rFonts w:cs="Times New Roman"/>
          <w:lang w:val="en-GB"/>
        </w:rPr>
        <w:fldChar w:fldCharType="separate"/>
      </w:r>
      <w:r w:rsidR="00D20EA5">
        <w:rPr>
          <w:rFonts w:cs="Times New Roman"/>
          <w:noProof/>
          <w:lang w:val="en-GB"/>
        </w:rPr>
        <w:t>PSAN (2015)</w:t>
      </w:r>
      <w:r w:rsidR="00D72F2C" w:rsidRPr="00C72AE9">
        <w:rPr>
          <w:rFonts w:cs="Times New Roman"/>
          <w:lang w:val="en-GB"/>
        </w:rPr>
        <w:fldChar w:fldCharType="end"/>
      </w:r>
      <w:r w:rsidR="00D72F2C" w:rsidRPr="00C72AE9">
        <w:rPr>
          <w:rFonts w:cs="Times New Roman"/>
          <w:lang w:val="en-GB"/>
        </w:rPr>
        <w:t xml:space="preserve">, experiences gained in the petroleum activities have amply demonstrated the risks inherent in the activities. For instance, major maintenance work </w:t>
      </w:r>
      <w:r w:rsidR="00F56EF1" w:rsidRPr="00C72AE9">
        <w:rPr>
          <w:rFonts w:cs="Times New Roman"/>
          <w:lang w:val="en-GB"/>
        </w:rPr>
        <w:t xml:space="preserve">on process equipment </w:t>
      </w:r>
      <w:r w:rsidR="00D72F2C" w:rsidRPr="00C72AE9">
        <w:rPr>
          <w:rFonts w:cs="Times New Roman"/>
          <w:lang w:val="en-GB"/>
        </w:rPr>
        <w:t xml:space="preserve">represents a clear increase </w:t>
      </w:r>
      <w:r w:rsidR="00F56EF1" w:rsidRPr="00C72AE9">
        <w:rPr>
          <w:rFonts w:cs="Times New Roman"/>
          <w:lang w:val="en-GB"/>
        </w:rPr>
        <w:t xml:space="preserve">in </w:t>
      </w:r>
      <w:r w:rsidR="00D72F2C" w:rsidRPr="00C72AE9">
        <w:rPr>
          <w:rFonts w:cs="Times New Roman"/>
          <w:lang w:val="en-GB"/>
        </w:rPr>
        <w:t xml:space="preserve">risk. </w:t>
      </w:r>
      <w:r w:rsidR="00F56EF1" w:rsidRPr="00C72AE9">
        <w:rPr>
          <w:rFonts w:cs="Times New Roman"/>
          <w:lang w:val="en-GB"/>
        </w:rPr>
        <w:t>I</w:t>
      </w:r>
      <w:r w:rsidR="00D72F2C" w:rsidRPr="00C72AE9">
        <w:rPr>
          <w:rFonts w:cs="Times New Roman"/>
          <w:lang w:val="en-GB"/>
        </w:rPr>
        <w:t xml:space="preserve">t may be argued that it is the activities that govern the real risk level during operation, with system condition as a constraint on what can be done </w:t>
      </w:r>
      <w:r w:rsidR="00D72F2C" w:rsidRPr="00C72AE9">
        <w:rPr>
          <w:rFonts w:cs="Times New Roman"/>
          <w:lang w:val="en-GB"/>
        </w:rPr>
        <w:fldChar w:fldCharType="begin"/>
      </w:r>
      <w:r w:rsidR="00797D98">
        <w:rPr>
          <w:rFonts w:cs="Times New Roman"/>
          <w:lang w:val="en-GB"/>
        </w:rPr>
        <w:instrText xml:space="preserve"> ADDIN EN.CITE &lt;EndNote&gt;&lt;Cite&gt;&lt;Author&gt;Haugen&lt;/Author&gt;&lt;Year&gt;2015&lt;/Year&gt;&lt;RecNum&gt;901&lt;/RecNum&gt;&lt;DisplayText&gt;(Haugen and Vinnem, 2015b)&lt;/DisplayText&gt;&lt;record&gt;&lt;rec-number&gt;901&lt;/rec-number&gt;&lt;foreign-keys&gt;&lt;key app="EN" db-id="2fff9tttyvr200exxslp29rspd5fap9rx955" timestamp="1436783452"&gt;901&lt;/key&gt;&lt;/foreign-keys&gt;&lt;ref-type name="Conference Paper"&gt;47&lt;/ref-type&gt;&lt;contributors&gt;&lt;authors&gt;&lt;author&gt;Stein Haugen&lt;/author&gt;&lt;author&gt;Jan Erik Vinnem&lt;/author&gt;&lt;/authors&gt;&lt;/contributors&gt;&lt;titles&gt;&lt;title&gt;Risk information for operational decision making in oil and gas operations&lt;/title&gt;&lt;secondary-title&gt;ESREL2015&lt;/secondary-title&gt;&lt;/titles&gt;&lt;dates&gt;&lt;year&gt;2015&lt;/year&gt;&lt;/dates&gt;&lt;pub-location&gt;Zurich, Switzerland&lt;/pub-location&gt;&lt;urls&gt;&lt;/urls&gt;&lt;/record&gt;&lt;/Cite&gt;&lt;/EndNote&gt;</w:instrText>
      </w:r>
      <w:r w:rsidR="00D72F2C" w:rsidRPr="00C72AE9">
        <w:rPr>
          <w:rFonts w:cs="Times New Roman"/>
          <w:lang w:val="en-GB"/>
        </w:rPr>
        <w:fldChar w:fldCharType="separate"/>
      </w:r>
      <w:r w:rsidR="00797D98">
        <w:rPr>
          <w:rFonts w:cs="Times New Roman"/>
          <w:noProof/>
          <w:lang w:val="en-GB"/>
        </w:rPr>
        <w:t>(Haugen and Vinnem, 2015b)</w:t>
      </w:r>
      <w:r w:rsidR="00D72F2C" w:rsidRPr="00C72AE9">
        <w:rPr>
          <w:rFonts w:cs="Times New Roman"/>
          <w:lang w:val="en-GB"/>
        </w:rPr>
        <w:fldChar w:fldCharType="end"/>
      </w:r>
      <w:r w:rsidR="00D72F2C" w:rsidRPr="00C72AE9">
        <w:rPr>
          <w:rFonts w:cs="Times New Roman"/>
          <w:lang w:val="en-GB"/>
        </w:rPr>
        <w:t>. This reveals the importance of analysing and evaluating APR</w:t>
      </w:r>
      <w:r w:rsidR="005D63CA">
        <w:rPr>
          <w:rFonts w:cs="Times New Roman"/>
          <w:lang w:val="en-GB"/>
        </w:rPr>
        <w:t>.</w:t>
      </w:r>
    </w:p>
    <w:p w14:paraId="7B1B7121" w14:textId="28D22741" w:rsidR="00930477" w:rsidRPr="003E03EF" w:rsidRDefault="000C4027" w:rsidP="00BE0C1F">
      <w:pPr>
        <w:pStyle w:val="ListParagraph"/>
        <w:numPr>
          <w:ilvl w:val="0"/>
          <w:numId w:val="2"/>
        </w:numPr>
        <w:spacing w:after="0" w:line="240" w:lineRule="auto"/>
        <w:jc w:val="both"/>
        <w:rPr>
          <w:rFonts w:cs="Times New Roman"/>
          <w:color w:val="0D0D0D" w:themeColor="text1" w:themeTint="F2"/>
          <w:lang w:val="en-GB"/>
        </w:rPr>
      </w:pPr>
      <w:r w:rsidRPr="00C72AE9">
        <w:rPr>
          <w:rFonts w:cs="Times New Roman"/>
          <w:b/>
          <w:color w:val="0D0D0D" w:themeColor="text1" w:themeTint="F2"/>
          <w:lang w:val="en-GB"/>
        </w:rPr>
        <w:t xml:space="preserve">Period risk (PR) </w:t>
      </w:r>
      <w:r w:rsidRPr="00C72AE9">
        <w:rPr>
          <w:rFonts w:cs="Times New Roman"/>
          <w:color w:val="0D0D0D" w:themeColor="text1" w:themeTint="F2"/>
          <w:lang w:val="en-GB"/>
        </w:rPr>
        <w:t>–</w:t>
      </w:r>
      <w:r w:rsidR="00F56EF1" w:rsidRPr="00C72AE9">
        <w:rPr>
          <w:rFonts w:cs="Times New Roman"/>
          <w:color w:val="0D0D0D" w:themeColor="text1" w:themeTint="F2"/>
          <w:lang w:val="en-GB"/>
        </w:rPr>
        <w:t xml:space="preserve"> </w:t>
      </w:r>
      <w:r w:rsidRPr="00C72AE9">
        <w:rPr>
          <w:rFonts w:cs="Times New Roman"/>
          <w:color w:val="0D0D0D" w:themeColor="text1" w:themeTint="F2"/>
          <w:lang w:val="en-GB"/>
        </w:rPr>
        <w:t>risk for a plant or facility over a period of time, taking into account all activities and all equipment at the plant.</w:t>
      </w:r>
      <w:r w:rsidR="00F56EF1" w:rsidRPr="00C72AE9">
        <w:rPr>
          <w:rFonts w:cs="Times New Roman"/>
          <w:color w:val="0D0D0D" w:themeColor="text1" w:themeTint="F2"/>
          <w:lang w:val="en-GB"/>
        </w:rPr>
        <w:t xml:space="preserve"> This implies that we consider not just the repair of the safety system, but also all other activities taking place at the time when the repair is conducted. Different activities may influence </w:t>
      </w:r>
      <w:r w:rsidR="00493E4A">
        <w:rPr>
          <w:rFonts w:cs="Times New Roman"/>
          <w:color w:val="0D0D0D" w:themeColor="text1" w:themeTint="F2"/>
          <w:lang w:val="en-GB"/>
        </w:rPr>
        <w:t xml:space="preserve">and interact with </w:t>
      </w:r>
      <w:r w:rsidR="00F56EF1" w:rsidRPr="00C72AE9">
        <w:rPr>
          <w:rFonts w:cs="Times New Roman"/>
          <w:color w:val="0D0D0D" w:themeColor="text1" w:themeTint="F2"/>
          <w:lang w:val="en-GB"/>
        </w:rPr>
        <w:t xml:space="preserve">each other and PR gives us the total risk during the period when the activity is performed. </w:t>
      </w:r>
      <w:r w:rsidRPr="00C72AE9">
        <w:rPr>
          <w:rFonts w:cs="Times New Roman"/>
          <w:color w:val="0D0D0D" w:themeColor="text1" w:themeTint="F2"/>
          <w:lang w:val="en-GB"/>
        </w:rPr>
        <w:t xml:space="preserve"> </w:t>
      </w:r>
      <w:r w:rsidR="00157EED" w:rsidRPr="00C72AE9">
        <w:rPr>
          <w:rFonts w:cs="Times New Roman"/>
          <w:color w:val="0D0D0D" w:themeColor="text1" w:themeTint="F2"/>
          <w:lang w:val="en-GB"/>
        </w:rPr>
        <w:t xml:space="preserve">This aspect of risk aims at capturing the effect </w:t>
      </w:r>
      <w:r w:rsidR="00157EED" w:rsidRPr="00C72AE9">
        <w:rPr>
          <w:rFonts w:cs="Times New Roman"/>
          <w:color w:val="0D0D0D" w:themeColor="text1" w:themeTint="F2"/>
          <w:lang w:val="en-GB"/>
        </w:rPr>
        <w:lastRenderedPageBreak/>
        <w:t xml:space="preserve">of </w:t>
      </w:r>
      <w:bookmarkStart w:id="19" w:name="OLE_LINK85"/>
      <w:bookmarkStart w:id="20" w:name="OLE_LINK86"/>
      <w:r w:rsidR="00157EED" w:rsidRPr="00C72AE9">
        <w:rPr>
          <w:rFonts w:cs="Times New Roman"/>
          <w:color w:val="0D0D0D" w:themeColor="text1" w:themeTint="F2"/>
          <w:lang w:val="en-GB"/>
        </w:rPr>
        <w:t>mutu</w:t>
      </w:r>
      <w:r w:rsidR="00633A9F" w:rsidRPr="00C72AE9">
        <w:rPr>
          <w:rFonts w:cs="Times New Roman"/>
          <w:color w:val="0D0D0D" w:themeColor="text1" w:themeTint="F2"/>
          <w:lang w:val="en-GB"/>
        </w:rPr>
        <w:t>a</w:t>
      </w:r>
      <w:r w:rsidR="00157EED" w:rsidRPr="00C72AE9">
        <w:rPr>
          <w:rFonts w:cs="Times New Roman"/>
          <w:color w:val="0D0D0D" w:themeColor="text1" w:themeTint="F2"/>
          <w:lang w:val="en-GB"/>
        </w:rPr>
        <w:t>l dependenc</w:t>
      </w:r>
      <w:r w:rsidR="00765AE7">
        <w:rPr>
          <w:rFonts w:cs="Times New Roman"/>
          <w:color w:val="0D0D0D" w:themeColor="text1" w:themeTint="F2"/>
          <w:lang w:val="en-GB"/>
        </w:rPr>
        <w:t>i</w:t>
      </w:r>
      <w:r w:rsidR="00157EED" w:rsidRPr="00C72AE9">
        <w:rPr>
          <w:rFonts w:cs="Times New Roman"/>
          <w:color w:val="0D0D0D" w:themeColor="text1" w:themeTint="F2"/>
          <w:lang w:val="en-GB"/>
        </w:rPr>
        <w:t>es between different activities</w:t>
      </w:r>
      <w:bookmarkEnd w:id="19"/>
      <w:bookmarkEnd w:id="20"/>
      <w:r w:rsidR="00157EED" w:rsidRPr="00C72AE9">
        <w:rPr>
          <w:rFonts w:cs="Times New Roman"/>
          <w:color w:val="0D0D0D" w:themeColor="text1" w:themeTint="F2"/>
          <w:lang w:val="en-GB"/>
        </w:rPr>
        <w:t xml:space="preserve">, as required by </w:t>
      </w:r>
      <w:r w:rsidR="005D14CA" w:rsidRPr="00C72AE9">
        <w:rPr>
          <w:rFonts w:cs="Times New Roman"/>
          <w:color w:val="0D0D0D" w:themeColor="text1" w:themeTint="F2"/>
          <w:lang w:val="en-GB"/>
        </w:rPr>
        <w:fldChar w:fldCharType="begin"/>
      </w:r>
      <w:r w:rsidR="00D20EA5">
        <w:rPr>
          <w:rFonts w:cs="Times New Roman"/>
          <w:color w:val="0D0D0D" w:themeColor="text1" w:themeTint="F2"/>
          <w:lang w:val="en-GB"/>
        </w:rPr>
        <w:instrText xml:space="preserve"> ADDIN EN.CITE &lt;EndNote&gt;&lt;Cite AuthorYear="1"&gt;&lt;Author&gt;PSA&lt;/Author&gt;&lt;Year&gt;2014&lt;/Year&gt;&lt;RecNum&gt;904&lt;/RecNum&gt;&lt;DisplayText&gt;PSAN (2014a)&lt;/DisplayText&gt;&lt;record&gt;&lt;rec-number&gt;904&lt;/rec-number&gt;&lt;foreign-keys&gt;&lt;key app="EN" db-id="2fff9tttyvr200exxslp29rspd5fap9rx955" timestamp="1437073946"&gt;904&lt;/key&gt;&lt;/foreign-keys&gt;&lt;ref-type name="Standard"&gt;58&lt;/ref-type&gt;&lt;contributors&gt;&lt;authors&gt;&lt;author&gt;PSAN&lt;/author&gt;&lt;/authors&gt;&lt;/contributors&gt;&lt;titles&gt;&lt;title&gt;Guidelines regarding the activities regulations&lt;/title&gt;&lt;/titles&gt;&lt;pages&gt;13&lt;/pages&gt;&lt;section&gt;28&lt;/section&gt;&lt;dates&gt;&lt;year&gt;2014&lt;/year&gt;&lt;pub-dates&gt;&lt;date&gt;16 December 2014&lt;/date&gt;&lt;/pub-dates&gt;&lt;/dates&gt;&lt;publisher&gt;Petroleum Safety Authority Norway&lt;/publisher&gt;&lt;urls&gt;&lt;related-urls&gt;&lt;url&gt;http://www.psa.no/getfile.php/Regelverket/Aktivitetsforskriften_veiledning_e.pdf&lt;/url&gt;&lt;/related-urls&gt;&lt;/urls&gt;&lt;/record&gt;&lt;/Cite&gt;&lt;/EndNote&gt;</w:instrText>
      </w:r>
      <w:r w:rsidR="005D14CA" w:rsidRPr="00C72AE9">
        <w:rPr>
          <w:rFonts w:cs="Times New Roman"/>
          <w:color w:val="0D0D0D" w:themeColor="text1" w:themeTint="F2"/>
          <w:lang w:val="en-GB"/>
        </w:rPr>
        <w:fldChar w:fldCharType="separate"/>
      </w:r>
      <w:r w:rsidR="00D20EA5">
        <w:rPr>
          <w:rFonts w:cs="Times New Roman"/>
          <w:noProof/>
          <w:color w:val="0D0D0D" w:themeColor="text1" w:themeTint="F2"/>
          <w:lang w:val="en-GB"/>
        </w:rPr>
        <w:t>PSAN (2014a)</w:t>
      </w:r>
      <w:r w:rsidR="005D14CA" w:rsidRPr="00C72AE9">
        <w:rPr>
          <w:rFonts w:cs="Times New Roman"/>
          <w:color w:val="0D0D0D" w:themeColor="text1" w:themeTint="F2"/>
          <w:lang w:val="en-GB"/>
        </w:rPr>
        <w:fldChar w:fldCharType="end"/>
      </w:r>
      <w:r w:rsidR="00121D04" w:rsidRPr="00C72AE9">
        <w:rPr>
          <w:rFonts w:cs="Times New Roman"/>
          <w:color w:val="0D0D0D" w:themeColor="text1" w:themeTint="F2"/>
          <w:lang w:val="en-GB"/>
        </w:rPr>
        <w:t>.</w:t>
      </w:r>
      <w:r w:rsidR="00FF4B82" w:rsidRPr="00C72AE9">
        <w:rPr>
          <w:rFonts w:cs="Times New Roman"/>
          <w:lang w:val="en-GB"/>
        </w:rPr>
        <w:t xml:space="preserve"> </w:t>
      </w:r>
      <w:r w:rsidR="00686380" w:rsidRPr="00C72AE9">
        <w:rPr>
          <w:rFonts w:cs="Times New Roman"/>
          <w:lang w:val="en-GB"/>
        </w:rPr>
        <w:t>It demonstrates</w:t>
      </w:r>
      <w:r w:rsidR="00FF4B82" w:rsidRPr="00C72AE9">
        <w:rPr>
          <w:rFonts w:cs="Times New Roman"/>
          <w:lang w:val="en-GB"/>
        </w:rPr>
        <w:t xml:space="preserve"> variations of risk level </w:t>
      </w:r>
      <w:r w:rsidR="00D51B4C">
        <w:rPr>
          <w:rFonts w:cs="Times New Roman"/>
          <w:lang w:val="en-GB"/>
        </w:rPr>
        <w:t>over</w:t>
      </w:r>
      <w:r w:rsidR="00D51B4C" w:rsidRPr="00C72AE9">
        <w:rPr>
          <w:rFonts w:cs="Times New Roman"/>
          <w:lang w:val="en-GB"/>
        </w:rPr>
        <w:t xml:space="preserve"> </w:t>
      </w:r>
      <w:r w:rsidR="00FF4B82" w:rsidRPr="00C72AE9">
        <w:rPr>
          <w:rFonts w:cs="Times New Roman"/>
          <w:lang w:val="en-GB"/>
        </w:rPr>
        <w:t xml:space="preserve">time (i.e. </w:t>
      </w:r>
      <w:r w:rsidR="00791671" w:rsidRPr="00C72AE9">
        <w:rPr>
          <w:rFonts w:cs="Times New Roman"/>
          <w:lang w:val="en-GB"/>
        </w:rPr>
        <w:t xml:space="preserve">per </w:t>
      </w:r>
      <w:r w:rsidR="00FF4B82" w:rsidRPr="00C72AE9">
        <w:rPr>
          <w:rFonts w:cs="Times New Roman"/>
          <w:lang w:val="en-GB"/>
        </w:rPr>
        <w:t xml:space="preserve">day, </w:t>
      </w:r>
      <w:r w:rsidR="00791671" w:rsidRPr="00C72AE9">
        <w:rPr>
          <w:rFonts w:cs="Times New Roman"/>
          <w:lang w:val="en-GB"/>
        </w:rPr>
        <w:t xml:space="preserve">per </w:t>
      </w:r>
      <w:r w:rsidR="00FF4B82" w:rsidRPr="00C72AE9">
        <w:rPr>
          <w:rFonts w:cs="Times New Roman"/>
          <w:lang w:val="en-GB"/>
        </w:rPr>
        <w:t xml:space="preserve">week, </w:t>
      </w:r>
      <w:r w:rsidR="00D51B4C">
        <w:rPr>
          <w:rFonts w:cs="Times New Roman"/>
          <w:lang w:val="en-GB"/>
        </w:rPr>
        <w:t>or</w:t>
      </w:r>
      <w:r w:rsidR="00D51B4C" w:rsidRPr="00C72AE9">
        <w:rPr>
          <w:rFonts w:cs="Times New Roman"/>
          <w:lang w:val="en-GB"/>
        </w:rPr>
        <w:t xml:space="preserve"> </w:t>
      </w:r>
      <w:r w:rsidR="00791671" w:rsidRPr="00C72AE9">
        <w:rPr>
          <w:rFonts w:cs="Times New Roman"/>
          <w:lang w:val="en-GB"/>
        </w:rPr>
        <w:t xml:space="preserve">per </w:t>
      </w:r>
      <w:r w:rsidR="00686380" w:rsidRPr="00C72AE9">
        <w:rPr>
          <w:rFonts w:cs="Times New Roman"/>
          <w:lang w:val="en-GB"/>
        </w:rPr>
        <w:t>month</w:t>
      </w:r>
      <w:r w:rsidR="00FF4B82" w:rsidRPr="00C72AE9">
        <w:rPr>
          <w:rFonts w:cs="Times New Roman"/>
          <w:lang w:val="en-GB"/>
        </w:rPr>
        <w:t>)</w:t>
      </w:r>
      <w:r w:rsidR="00B158D3" w:rsidRPr="00C72AE9">
        <w:rPr>
          <w:rFonts w:cs="Times New Roman"/>
          <w:lang w:val="en-GB"/>
        </w:rPr>
        <w:t>.</w:t>
      </w:r>
      <w:r w:rsidR="00627FC8" w:rsidRPr="00C72AE9">
        <w:rPr>
          <w:rFonts w:cs="Times New Roman"/>
          <w:lang w:val="en-GB"/>
        </w:rPr>
        <w:t xml:space="preserve"> </w:t>
      </w:r>
      <w:r w:rsidR="006B3364" w:rsidRPr="00C72AE9">
        <w:rPr>
          <w:rFonts w:cs="Times New Roman"/>
          <w:lang w:val="en-GB"/>
        </w:rPr>
        <w:t>PR</w:t>
      </w:r>
      <w:r w:rsidR="00A15E04" w:rsidRPr="00C72AE9">
        <w:rPr>
          <w:rFonts w:cs="Times New Roman"/>
          <w:lang w:val="en-GB"/>
        </w:rPr>
        <w:t xml:space="preserve"> is </w:t>
      </w:r>
      <w:r w:rsidR="006B3364" w:rsidRPr="00C72AE9">
        <w:rPr>
          <w:rFonts w:cs="Times New Roman"/>
          <w:lang w:val="en-GB"/>
        </w:rPr>
        <w:t>particularly</w:t>
      </w:r>
      <w:r w:rsidR="00A15E04" w:rsidRPr="00C72AE9">
        <w:rPr>
          <w:rFonts w:cs="Times New Roman"/>
          <w:lang w:val="en-GB"/>
        </w:rPr>
        <w:t xml:space="preserve"> </w:t>
      </w:r>
      <w:r w:rsidR="00D546E0" w:rsidRPr="00C72AE9">
        <w:rPr>
          <w:rFonts w:cs="Times New Roman"/>
          <w:lang w:val="en-GB"/>
        </w:rPr>
        <w:t>useful</w:t>
      </w:r>
      <w:r w:rsidR="00A15E04" w:rsidRPr="00C72AE9">
        <w:rPr>
          <w:rFonts w:cs="Times New Roman"/>
          <w:lang w:val="en-GB"/>
        </w:rPr>
        <w:t xml:space="preserve"> </w:t>
      </w:r>
      <w:r w:rsidR="00D546E0" w:rsidRPr="00C72AE9">
        <w:rPr>
          <w:rFonts w:cs="Times New Roman"/>
          <w:lang w:val="en-GB"/>
        </w:rPr>
        <w:t xml:space="preserve">to </w:t>
      </w:r>
      <w:r w:rsidR="005A31E1" w:rsidRPr="00C72AE9">
        <w:rPr>
          <w:rFonts w:cs="Times New Roman"/>
          <w:lang w:val="en-GB"/>
        </w:rPr>
        <w:t xml:space="preserve">support decisions such as approving </w:t>
      </w:r>
      <w:r w:rsidR="00493E4A">
        <w:rPr>
          <w:rFonts w:cs="Times New Roman"/>
          <w:lang w:val="en-GB"/>
        </w:rPr>
        <w:t xml:space="preserve">a total </w:t>
      </w:r>
      <w:r w:rsidR="005A31E1" w:rsidRPr="00C72AE9">
        <w:rPr>
          <w:rFonts w:cs="Times New Roman"/>
          <w:lang w:val="en-GB"/>
        </w:rPr>
        <w:t>daily plan or monthly plan</w:t>
      </w:r>
      <w:r w:rsidR="00556822" w:rsidRPr="00C72AE9">
        <w:rPr>
          <w:rFonts w:cs="Times New Roman"/>
          <w:lang w:val="en-GB"/>
        </w:rPr>
        <w:t>.</w:t>
      </w:r>
    </w:p>
    <w:p w14:paraId="6392AB05" w14:textId="5845543B" w:rsidR="000C4027" w:rsidRDefault="000C4027" w:rsidP="00BE0C1F">
      <w:pPr>
        <w:spacing w:after="0" w:line="240" w:lineRule="auto"/>
        <w:jc w:val="both"/>
        <w:rPr>
          <w:rFonts w:cs="Times New Roman"/>
          <w:color w:val="0D0D0D" w:themeColor="text1" w:themeTint="F2"/>
          <w:lang w:val="en-GB"/>
        </w:rPr>
      </w:pPr>
      <w:r w:rsidRPr="00566E56">
        <w:rPr>
          <w:rFonts w:cs="Times New Roman"/>
          <w:color w:val="0D0D0D" w:themeColor="text1" w:themeTint="F2"/>
          <w:lang w:val="en-GB"/>
        </w:rPr>
        <w:t xml:space="preserve">Information about </w:t>
      </w:r>
      <w:r w:rsidR="00F56EF1" w:rsidRPr="00566E56">
        <w:rPr>
          <w:rFonts w:cs="Times New Roman"/>
          <w:color w:val="0D0D0D" w:themeColor="text1" w:themeTint="F2"/>
          <w:lang w:val="en-GB"/>
        </w:rPr>
        <w:t xml:space="preserve">the </w:t>
      </w:r>
      <w:r w:rsidR="00553948" w:rsidRPr="00566E56">
        <w:rPr>
          <w:rFonts w:cs="Times New Roman"/>
          <w:color w:val="0D0D0D" w:themeColor="text1" w:themeTint="F2"/>
          <w:lang w:val="en-GB"/>
        </w:rPr>
        <w:t>above</w:t>
      </w:r>
      <w:r w:rsidRPr="00566E56">
        <w:rPr>
          <w:rFonts w:cs="Times New Roman"/>
          <w:color w:val="0D0D0D" w:themeColor="text1" w:themeTint="F2"/>
          <w:lang w:val="en-GB"/>
        </w:rPr>
        <w:t xml:space="preserve"> risk </w:t>
      </w:r>
      <w:r w:rsidR="00553948" w:rsidRPr="00566E56">
        <w:rPr>
          <w:rFonts w:cs="Times New Roman"/>
          <w:color w:val="0D0D0D" w:themeColor="text1" w:themeTint="F2"/>
          <w:lang w:val="en-GB"/>
        </w:rPr>
        <w:t>aspects</w:t>
      </w:r>
      <w:r w:rsidRPr="00566E56">
        <w:rPr>
          <w:rFonts w:cs="Times New Roman"/>
          <w:color w:val="0D0D0D" w:themeColor="text1" w:themeTint="F2"/>
          <w:lang w:val="en-GB"/>
        </w:rPr>
        <w:t xml:space="preserve"> </w:t>
      </w:r>
      <w:r w:rsidR="00F56EF1" w:rsidRPr="00566E56">
        <w:rPr>
          <w:rFonts w:cs="Times New Roman"/>
          <w:color w:val="0D0D0D" w:themeColor="text1" w:themeTint="F2"/>
          <w:lang w:val="en-GB"/>
        </w:rPr>
        <w:t xml:space="preserve">is required to </w:t>
      </w:r>
      <w:r w:rsidR="0089286A">
        <w:rPr>
          <w:rFonts w:cs="Times New Roman"/>
          <w:color w:val="0D0D0D" w:themeColor="text1" w:themeTint="F2"/>
          <w:lang w:val="en-GB"/>
        </w:rPr>
        <w:t xml:space="preserve">give </w:t>
      </w:r>
      <w:r w:rsidR="00F56EF1" w:rsidRPr="00566E56">
        <w:rPr>
          <w:rFonts w:cs="Times New Roman"/>
          <w:color w:val="0D0D0D" w:themeColor="text1" w:themeTint="F2"/>
          <w:lang w:val="en-GB"/>
        </w:rPr>
        <w:t xml:space="preserve">us </w:t>
      </w:r>
      <w:r w:rsidR="0089286A">
        <w:rPr>
          <w:rFonts w:cs="Times New Roman"/>
          <w:color w:val="0D0D0D" w:themeColor="text1" w:themeTint="F2"/>
          <w:lang w:val="en-GB"/>
        </w:rPr>
        <w:t xml:space="preserve">a complete description of </w:t>
      </w:r>
      <w:r w:rsidRPr="00566E56">
        <w:rPr>
          <w:rFonts w:cs="Times New Roman"/>
          <w:color w:val="0D0D0D" w:themeColor="text1" w:themeTint="F2"/>
          <w:lang w:val="en-GB"/>
        </w:rPr>
        <w:t xml:space="preserve">the effects of the decision </w:t>
      </w:r>
      <w:r w:rsidR="0089286A">
        <w:rPr>
          <w:rFonts w:cs="Times New Roman"/>
          <w:color w:val="0D0D0D" w:themeColor="text1" w:themeTint="F2"/>
          <w:lang w:val="en-GB"/>
        </w:rPr>
        <w:t xml:space="preserve">on risk, </w:t>
      </w:r>
      <w:r w:rsidRPr="00566E56">
        <w:rPr>
          <w:rFonts w:cs="Times New Roman"/>
          <w:color w:val="0D0D0D" w:themeColor="text1" w:themeTint="F2"/>
          <w:lang w:val="en-GB"/>
        </w:rPr>
        <w:t xml:space="preserve">both </w:t>
      </w:r>
      <w:r w:rsidR="0089286A">
        <w:rPr>
          <w:rFonts w:cs="Times New Roman"/>
          <w:color w:val="0D0D0D" w:themeColor="text1" w:themeTint="F2"/>
          <w:lang w:val="en-GB"/>
        </w:rPr>
        <w:t xml:space="preserve">in the </w:t>
      </w:r>
      <w:r w:rsidRPr="00566E56">
        <w:rPr>
          <w:rFonts w:cs="Times New Roman"/>
          <w:color w:val="0D0D0D" w:themeColor="text1" w:themeTint="F2"/>
          <w:lang w:val="en-GB"/>
        </w:rPr>
        <w:t>short</w:t>
      </w:r>
      <w:r w:rsidR="0089286A">
        <w:rPr>
          <w:rFonts w:cs="Times New Roman"/>
          <w:color w:val="0D0D0D" w:themeColor="text1" w:themeTint="F2"/>
          <w:lang w:val="en-GB"/>
        </w:rPr>
        <w:t xml:space="preserve"> </w:t>
      </w:r>
      <w:r w:rsidRPr="00566E56">
        <w:rPr>
          <w:rFonts w:cs="Times New Roman"/>
          <w:color w:val="0D0D0D" w:themeColor="text1" w:themeTint="F2"/>
          <w:lang w:val="en-GB"/>
        </w:rPr>
        <w:t xml:space="preserve">term (temporary) and </w:t>
      </w:r>
      <w:r w:rsidR="0089286A">
        <w:rPr>
          <w:rFonts w:cs="Times New Roman"/>
          <w:color w:val="0D0D0D" w:themeColor="text1" w:themeTint="F2"/>
          <w:lang w:val="en-GB"/>
        </w:rPr>
        <w:t>the</w:t>
      </w:r>
      <w:r w:rsidR="0089286A" w:rsidRPr="00566E56">
        <w:rPr>
          <w:rFonts w:cs="Times New Roman"/>
          <w:color w:val="0D0D0D" w:themeColor="text1" w:themeTint="F2"/>
          <w:lang w:val="en-GB"/>
        </w:rPr>
        <w:t xml:space="preserve"> </w:t>
      </w:r>
      <w:r w:rsidR="00F56EF1" w:rsidRPr="00566E56">
        <w:rPr>
          <w:rFonts w:cs="Times New Roman"/>
          <w:color w:val="0D0D0D" w:themeColor="text1" w:themeTint="F2"/>
          <w:lang w:val="en-GB"/>
        </w:rPr>
        <w:t>long</w:t>
      </w:r>
      <w:r w:rsidR="0089286A">
        <w:rPr>
          <w:rFonts w:cs="Times New Roman"/>
          <w:color w:val="0D0D0D" w:themeColor="text1" w:themeTint="F2"/>
          <w:lang w:val="en-GB"/>
        </w:rPr>
        <w:t xml:space="preserve"> </w:t>
      </w:r>
      <w:r w:rsidR="00F56EF1" w:rsidRPr="00566E56">
        <w:rPr>
          <w:rFonts w:cs="Times New Roman"/>
          <w:color w:val="0D0D0D" w:themeColor="text1" w:themeTint="F2"/>
          <w:lang w:val="en-GB"/>
        </w:rPr>
        <w:t>term</w:t>
      </w:r>
      <w:r w:rsidRPr="00566E56">
        <w:rPr>
          <w:rFonts w:cs="Times New Roman"/>
          <w:color w:val="0D0D0D" w:themeColor="text1" w:themeTint="F2"/>
          <w:lang w:val="en-GB"/>
        </w:rPr>
        <w:t xml:space="preserve">. </w:t>
      </w:r>
      <w:r w:rsidR="00F56EF1" w:rsidRPr="00566E56">
        <w:rPr>
          <w:rFonts w:cs="Times New Roman"/>
          <w:color w:val="0D0D0D" w:themeColor="text1" w:themeTint="F2"/>
          <w:lang w:val="en-GB"/>
        </w:rPr>
        <w:t>A</w:t>
      </w:r>
      <w:r w:rsidRPr="00566E56">
        <w:rPr>
          <w:rFonts w:cs="Times New Roman"/>
          <w:color w:val="0D0D0D" w:themeColor="text1" w:themeTint="F2"/>
          <w:lang w:val="en-GB"/>
        </w:rPr>
        <w:t xml:space="preserve"> more thorough and comprehensive risk picture is provided to better support decision-making. </w:t>
      </w:r>
    </w:p>
    <w:p w14:paraId="773A7F33" w14:textId="77777777" w:rsidR="001C2F6F" w:rsidRPr="00566E56" w:rsidRDefault="001C2F6F" w:rsidP="00BE0C1F">
      <w:pPr>
        <w:spacing w:after="0" w:line="240" w:lineRule="auto"/>
        <w:jc w:val="both"/>
        <w:rPr>
          <w:rFonts w:cs="Times New Roman"/>
          <w:color w:val="0D0D0D" w:themeColor="text1" w:themeTint="F2"/>
          <w:lang w:val="en-GB"/>
        </w:rPr>
      </w:pPr>
    </w:p>
    <w:p w14:paraId="0CB7B80F" w14:textId="5530D9B1" w:rsidR="000C4027" w:rsidRPr="00C72AE9" w:rsidRDefault="00873DCA" w:rsidP="00BE0C1F">
      <w:pPr>
        <w:spacing w:line="240" w:lineRule="auto"/>
        <w:jc w:val="both"/>
        <w:rPr>
          <w:rFonts w:cs="Times New Roman"/>
          <w:color w:val="0D0D0D" w:themeColor="text1" w:themeTint="F2"/>
          <w:lang w:val="en-GB"/>
        </w:rPr>
      </w:pPr>
      <w:r w:rsidRPr="00C72AE9">
        <w:rPr>
          <w:rFonts w:cs="Times New Roman"/>
          <w:color w:val="0D0D0D" w:themeColor="text1" w:themeTint="F2"/>
          <w:lang w:val="en-GB"/>
        </w:rPr>
        <w:t xml:space="preserve">To illustrate these risk aspects further, </w:t>
      </w:r>
      <w:r w:rsidR="0089286A">
        <w:rPr>
          <w:rFonts w:cs="Times New Roman"/>
          <w:color w:val="0D0D0D" w:themeColor="text1" w:themeTint="F2"/>
          <w:lang w:val="en-GB"/>
        </w:rPr>
        <w:t>consider</w:t>
      </w:r>
      <w:r w:rsidR="000C4027" w:rsidRPr="00C72AE9">
        <w:rPr>
          <w:rFonts w:cs="Times New Roman"/>
          <w:color w:val="0D0D0D" w:themeColor="text1" w:themeTint="F2"/>
          <w:lang w:val="en-GB"/>
        </w:rPr>
        <w:t xml:space="preserve"> the following </w:t>
      </w:r>
      <w:r w:rsidR="0089286A">
        <w:rPr>
          <w:rFonts w:cs="Times New Roman"/>
          <w:color w:val="0D0D0D" w:themeColor="text1" w:themeTint="F2"/>
          <w:lang w:val="en-GB"/>
        </w:rPr>
        <w:t>situation</w:t>
      </w:r>
      <w:r w:rsidR="000C4027" w:rsidRPr="00C72AE9">
        <w:rPr>
          <w:rFonts w:cs="Times New Roman"/>
          <w:color w:val="0D0D0D" w:themeColor="text1" w:themeTint="F2"/>
          <w:lang w:val="en-GB"/>
        </w:rPr>
        <w:t xml:space="preserve">. Barrier A is </w:t>
      </w:r>
      <w:r w:rsidR="00F56EF1" w:rsidRPr="00C72AE9">
        <w:rPr>
          <w:rFonts w:cs="Times New Roman"/>
          <w:color w:val="0D0D0D" w:themeColor="text1" w:themeTint="F2"/>
          <w:lang w:val="en-GB"/>
        </w:rPr>
        <w:t xml:space="preserve">found to be </w:t>
      </w:r>
      <w:r w:rsidR="000C4027" w:rsidRPr="00C72AE9">
        <w:rPr>
          <w:rFonts w:cs="Times New Roman"/>
          <w:color w:val="0D0D0D" w:themeColor="text1" w:themeTint="F2"/>
          <w:lang w:val="en-GB"/>
        </w:rPr>
        <w:t>degraded</w:t>
      </w:r>
      <w:r w:rsidR="00F56EF1" w:rsidRPr="00C72AE9">
        <w:rPr>
          <w:rFonts w:cs="Times New Roman"/>
          <w:color w:val="0D0D0D" w:themeColor="text1" w:themeTint="F2"/>
          <w:lang w:val="en-GB"/>
        </w:rPr>
        <w:t xml:space="preserve"> and </w:t>
      </w:r>
      <w:r w:rsidR="000C4027" w:rsidRPr="00C72AE9">
        <w:rPr>
          <w:rFonts w:cs="Times New Roman"/>
          <w:color w:val="0D0D0D" w:themeColor="text1" w:themeTint="F2"/>
          <w:lang w:val="en-GB"/>
        </w:rPr>
        <w:t xml:space="preserve">repair </w:t>
      </w:r>
      <w:r w:rsidR="0089286A">
        <w:rPr>
          <w:rFonts w:cs="Times New Roman"/>
          <w:color w:val="0D0D0D" w:themeColor="text1" w:themeTint="F2"/>
          <w:lang w:val="en-GB"/>
        </w:rPr>
        <w:t>it is necessary</w:t>
      </w:r>
      <w:r w:rsidR="000C4027" w:rsidRPr="00C72AE9">
        <w:rPr>
          <w:rFonts w:cs="Times New Roman"/>
          <w:color w:val="0D0D0D" w:themeColor="text1" w:themeTint="F2"/>
          <w:lang w:val="en-GB"/>
        </w:rPr>
        <w:t>. The repair work will take one day, and hot work</w:t>
      </w:r>
      <w:r w:rsidR="0089286A">
        <w:rPr>
          <w:rFonts w:cs="Times New Roman"/>
          <w:color w:val="0D0D0D" w:themeColor="text1" w:themeTint="F2"/>
          <w:lang w:val="en-GB"/>
        </w:rPr>
        <w:t xml:space="preserve"> (work with an open </w:t>
      </w:r>
      <w:r w:rsidR="00C84561">
        <w:rPr>
          <w:rFonts w:cs="Times New Roman"/>
          <w:color w:val="0D0D0D" w:themeColor="text1" w:themeTint="F2"/>
          <w:lang w:val="en-GB"/>
        </w:rPr>
        <w:t>flame that</w:t>
      </w:r>
      <w:r w:rsidR="0089286A">
        <w:rPr>
          <w:rFonts w:cs="Times New Roman"/>
          <w:color w:val="0D0D0D" w:themeColor="text1" w:themeTint="F2"/>
          <w:lang w:val="en-GB"/>
        </w:rPr>
        <w:t xml:space="preserve"> may act as an ignition source)</w:t>
      </w:r>
      <w:r w:rsidR="000C4027" w:rsidRPr="00C72AE9">
        <w:rPr>
          <w:rFonts w:cs="Times New Roman"/>
          <w:color w:val="0D0D0D" w:themeColor="text1" w:themeTint="F2"/>
          <w:lang w:val="en-GB"/>
        </w:rPr>
        <w:t xml:space="preserve"> will be </w:t>
      </w:r>
      <w:r w:rsidR="0089286A">
        <w:rPr>
          <w:rFonts w:cs="Times New Roman"/>
          <w:color w:val="0D0D0D" w:themeColor="text1" w:themeTint="F2"/>
          <w:lang w:val="en-GB"/>
        </w:rPr>
        <w:t>required</w:t>
      </w:r>
      <w:r w:rsidR="000C4027" w:rsidRPr="00C72AE9">
        <w:rPr>
          <w:rFonts w:cs="Times New Roman"/>
          <w:color w:val="0D0D0D" w:themeColor="text1" w:themeTint="F2"/>
          <w:lang w:val="en-GB"/>
        </w:rPr>
        <w:t>. Originally</w:t>
      </w:r>
      <w:r w:rsidR="00F56EF1" w:rsidRPr="00C72AE9">
        <w:rPr>
          <w:rFonts w:cs="Times New Roman"/>
          <w:color w:val="0D0D0D" w:themeColor="text1" w:themeTint="F2"/>
          <w:lang w:val="en-GB"/>
        </w:rPr>
        <w:t>,</w:t>
      </w:r>
      <w:r w:rsidR="000C4027" w:rsidRPr="00C72AE9">
        <w:rPr>
          <w:rFonts w:cs="Times New Roman"/>
          <w:color w:val="0D0D0D" w:themeColor="text1" w:themeTint="F2"/>
          <w:lang w:val="en-GB"/>
        </w:rPr>
        <w:t xml:space="preserve"> 50</w:t>
      </w:r>
      <w:r w:rsidR="00F56EF1" w:rsidRPr="00C72AE9">
        <w:rPr>
          <w:rFonts w:cs="Times New Roman"/>
          <w:color w:val="0D0D0D" w:themeColor="text1" w:themeTint="F2"/>
          <w:lang w:val="en-GB"/>
        </w:rPr>
        <w:t xml:space="preserve"> other</w:t>
      </w:r>
      <w:r w:rsidR="000C4027" w:rsidRPr="00C72AE9">
        <w:rPr>
          <w:rFonts w:cs="Times New Roman"/>
          <w:color w:val="0D0D0D" w:themeColor="text1" w:themeTint="F2"/>
          <w:lang w:val="en-GB"/>
        </w:rPr>
        <w:t xml:space="preserve"> jobs are </w:t>
      </w:r>
      <w:r w:rsidR="00F56EF1" w:rsidRPr="00C72AE9">
        <w:rPr>
          <w:rFonts w:cs="Times New Roman"/>
          <w:color w:val="0D0D0D" w:themeColor="text1" w:themeTint="F2"/>
          <w:lang w:val="en-GB"/>
        </w:rPr>
        <w:t xml:space="preserve">also </w:t>
      </w:r>
      <w:r w:rsidR="000C4027" w:rsidRPr="00C72AE9">
        <w:rPr>
          <w:rFonts w:cs="Times New Roman"/>
          <w:color w:val="0D0D0D" w:themeColor="text1" w:themeTint="F2"/>
          <w:lang w:val="en-GB"/>
        </w:rPr>
        <w:t xml:space="preserve">scheduled </w:t>
      </w:r>
      <w:r w:rsidR="00F56EF1" w:rsidRPr="00C72AE9">
        <w:rPr>
          <w:rFonts w:cs="Times New Roman"/>
          <w:color w:val="0D0D0D" w:themeColor="text1" w:themeTint="F2"/>
          <w:lang w:val="en-GB"/>
        </w:rPr>
        <w:t xml:space="preserve">for </w:t>
      </w:r>
      <w:r w:rsidR="000C4027" w:rsidRPr="00C72AE9">
        <w:rPr>
          <w:rFonts w:cs="Times New Roman"/>
          <w:color w:val="0D0D0D" w:themeColor="text1" w:themeTint="F2"/>
          <w:lang w:val="en-GB"/>
        </w:rPr>
        <w:t>the next day, includ</w:t>
      </w:r>
      <w:r w:rsidR="00F56EF1" w:rsidRPr="00C72AE9">
        <w:rPr>
          <w:rFonts w:cs="Times New Roman"/>
          <w:color w:val="0D0D0D" w:themeColor="text1" w:themeTint="F2"/>
          <w:lang w:val="en-GB"/>
        </w:rPr>
        <w:t>ing</w:t>
      </w:r>
      <w:r w:rsidR="000C4027" w:rsidRPr="00C72AE9">
        <w:rPr>
          <w:rFonts w:cs="Times New Roman"/>
          <w:color w:val="0D0D0D" w:themeColor="text1" w:themeTint="F2"/>
          <w:lang w:val="en-GB"/>
        </w:rPr>
        <w:t xml:space="preserve"> lifting, and maintenance of hydrocarbon system</w:t>
      </w:r>
      <w:r w:rsidR="00F56EF1" w:rsidRPr="00C72AE9">
        <w:rPr>
          <w:rFonts w:cs="Times New Roman"/>
          <w:color w:val="0D0D0D" w:themeColor="text1" w:themeTint="F2"/>
          <w:lang w:val="en-GB"/>
        </w:rPr>
        <w:t>s</w:t>
      </w:r>
      <w:r w:rsidR="000C4027" w:rsidRPr="00C72AE9">
        <w:rPr>
          <w:rFonts w:cs="Times New Roman"/>
          <w:color w:val="0D0D0D" w:themeColor="text1" w:themeTint="F2"/>
          <w:lang w:val="en-GB"/>
        </w:rPr>
        <w:t xml:space="preserve">. </w:t>
      </w:r>
      <w:r w:rsidR="00F56EF1" w:rsidRPr="00C72AE9">
        <w:rPr>
          <w:rFonts w:cs="Times New Roman"/>
          <w:color w:val="0D0D0D" w:themeColor="text1" w:themeTint="F2"/>
          <w:lang w:val="en-GB"/>
        </w:rPr>
        <w:t>Let us assume that we have</w:t>
      </w:r>
      <w:r w:rsidR="0089286A">
        <w:rPr>
          <w:rFonts w:cs="Times New Roman"/>
          <w:color w:val="0D0D0D" w:themeColor="text1" w:themeTint="F2"/>
          <w:lang w:val="en-GB"/>
        </w:rPr>
        <w:t xml:space="preserve"> only</w:t>
      </w:r>
      <w:r w:rsidR="000C4027" w:rsidRPr="00C72AE9">
        <w:rPr>
          <w:rFonts w:cs="Times New Roman"/>
          <w:color w:val="0D0D0D" w:themeColor="text1" w:themeTint="F2"/>
          <w:lang w:val="en-GB"/>
        </w:rPr>
        <w:t xml:space="preserve"> three alternative</w:t>
      </w:r>
      <w:r w:rsidR="00F56EF1" w:rsidRPr="00C72AE9">
        <w:rPr>
          <w:rFonts w:cs="Times New Roman"/>
          <w:color w:val="0D0D0D" w:themeColor="text1" w:themeTint="F2"/>
          <w:lang w:val="en-GB"/>
        </w:rPr>
        <w:t xml:space="preserve"> action</w:t>
      </w:r>
      <w:r w:rsidR="000C4027" w:rsidRPr="00C72AE9">
        <w:rPr>
          <w:rFonts w:cs="Times New Roman"/>
          <w:color w:val="0D0D0D" w:themeColor="text1" w:themeTint="F2"/>
          <w:lang w:val="en-GB"/>
        </w:rPr>
        <w:t>s:</w:t>
      </w:r>
    </w:p>
    <w:p w14:paraId="7F1CD7BC" w14:textId="031C36D0" w:rsidR="000C4027" w:rsidRPr="00C72AE9" w:rsidRDefault="000C4027" w:rsidP="00BE0C1F">
      <w:pPr>
        <w:pStyle w:val="ListParagraph"/>
        <w:numPr>
          <w:ilvl w:val="0"/>
          <w:numId w:val="3"/>
        </w:numPr>
        <w:spacing w:line="240" w:lineRule="auto"/>
        <w:jc w:val="both"/>
        <w:rPr>
          <w:rFonts w:cs="Times New Roman"/>
          <w:color w:val="0D0D0D" w:themeColor="text1" w:themeTint="F2"/>
          <w:lang w:val="en-GB"/>
        </w:rPr>
      </w:pPr>
      <w:r w:rsidRPr="00C72AE9">
        <w:rPr>
          <w:rFonts w:cs="Times New Roman"/>
          <w:color w:val="0D0D0D" w:themeColor="text1" w:themeTint="F2"/>
          <w:lang w:val="en-GB"/>
        </w:rPr>
        <w:t xml:space="preserve">Repair barrier A the next day, </w:t>
      </w:r>
      <w:r w:rsidR="00F56EF1" w:rsidRPr="00C72AE9">
        <w:rPr>
          <w:rFonts w:cs="Times New Roman"/>
          <w:color w:val="0D0D0D" w:themeColor="text1" w:themeTint="F2"/>
          <w:lang w:val="en-GB"/>
        </w:rPr>
        <w:t>postpone</w:t>
      </w:r>
      <w:r w:rsidRPr="00C72AE9">
        <w:rPr>
          <w:rFonts w:cs="Times New Roman"/>
          <w:color w:val="0D0D0D" w:themeColor="text1" w:themeTint="F2"/>
          <w:lang w:val="en-GB"/>
        </w:rPr>
        <w:t xml:space="preserve"> </w:t>
      </w:r>
      <w:r w:rsidR="0089286A">
        <w:rPr>
          <w:rFonts w:cs="Times New Roman"/>
          <w:color w:val="0D0D0D" w:themeColor="text1" w:themeTint="F2"/>
          <w:lang w:val="en-GB"/>
        </w:rPr>
        <w:t xml:space="preserve">all </w:t>
      </w:r>
      <w:r w:rsidR="00F56EF1" w:rsidRPr="00C72AE9">
        <w:rPr>
          <w:rFonts w:cs="Times New Roman"/>
          <w:color w:val="0D0D0D" w:themeColor="text1" w:themeTint="F2"/>
          <w:lang w:val="en-GB"/>
        </w:rPr>
        <w:t xml:space="preserve">other </w:t>
      </w:r>
      <w:r w:rsidRPr="00C72AE9">
        <w:rPr>
          <w:rFonts w:cs="Times New Roman"/>
          <w:color w:val="0D0D0D" w:themeColor="text1" w:themeTint="F2"/>
          <w:lang w:val="en-GB"/>
        </w:rPr>
        <w:t xml:space="preserve">jobs </w:t>
      </w:r>
      <w:r w:rsidR="00F56EF1" w:rsidRPr="00C72AE9">
        <w:rPr>
          <w:rFonts w:cs="Times New Roman"/>
          <w:color w:val="0D0D0D" w:themeColor="text1" w:themeTint="F2"/>
          <w:lang w:val="en-GB"/>
        </w:rPr>
        <w:t>but continue production as normal otherwise.</w:t>
      </w:r>
    </w:p>
    <w:p w14:paraId="108D41A8" w14:textId="16725D5D" w:rsidR="000C4027" w:rsidRPr="00C72AE9" w:rsidRDefault="000C4027" w:rsidP="00BE0C1F">
      <w:pPr>
        <w:pStyle w:val="ListParagraph"/>
        <w:numPr>
          <w:ilvl w:val="0"/>
          <w:numId w:val="3"/>
        </w:numPr>
        <w:spacing w:line="240" w:lineRule="auto"/>
        <w:jc w:val="both"/>
        <w:rPr>
          <w:rFonts w:cs="Times New Roman"/>
          <w:color w:val="0D0D0D" w:themeColor="text1" w:themeTint="F2"/>
          <w:lang w:val="en-GB"/>
        </w:rPr>
      </w:pPr>
      <w:r w:rsidRPr="00C72AE9">
        <w:rPr>
          <w:rFonts w:cs="Times New Roman"/>
          <w:color w:val="0D0D0D" w:themeColor="text1" w:themeTint="F2"/>
          <w:lang w:val="en-GB"/>
        </w:rPr>
        <w:t xml:space="preserve">Repair barrier A the next day, without </w:t>
      </w:r>
      <w:r w:rsidR="00B177BE" w:rsidRPr="00C72AE9">
        <w:rPr>
          <w:rFonts w:cs="Times New Roman"/>
          <w:color w:val="0D0D0D" w:themeColor="text1" w:themeTint="F2"/>
          <w:lang w:val="en-GB"/>
        </w:rPr>
        <w:t xml:space="preserve">making any changes to the </w:t>
      </w:r>
      <w:r w:rsidRPr="00C72AE9">
        <w:rPr>
          <w:rFonts w:cs="Times New Roman"/>
          <w:color w:val="0D0D0D" w:themeColor="text1" w:themeTint="F2"/>
          <w:lang w:val="en-GB"/>
        </w:rPr>
        <w:t>other 50 jobs</w:t>
      </w:r>
    </w:p>
    <w:p w14:paraId="161C9556" w14:textId="645D0CE0" w:rsidR="000C4027" w:rsidRPr="00C72AE9" w:rsidRDefault="000C4027" w:rsidP="00BE0C1F">
      <w:pPr>
        <w:pStyle w:val="ListParagraph"/>
        <w:numPr>
          <w:ilvl w:val="0"/>
          <w:numId w:val="3"/>
        </w:numPr>
        <w:spacing w:line="240" w:lineRule="auto"/>
        <w:jc w:val="both"/>
        <w:rPr>
          <w:rFonts w:cs="Times New Roman"/>
          <w:color w:val="0D0D0D" w:themeColor="text1" w:themeTint="F2"/>
          <w:lang w:val="en-GB"/>
        </w:rPr>
      </w:pPr>
      <w:r w:rsidRPr="00C72AE9">
        <w:rPr>
          <w:rFonts w:cs="Times New Roman"/>
          <w:color w:val="0D0D0D" w:themeColor="text1" w:themeTint="F2"/>
          <w:lang w:val="en-GB"/>
        </w:rPr>
        <w:t>Wait until next scheduled shutdown</w:t>
      </w:r>
      <w:r w:rsidR="00B177BE" w:rsidRPr="00C72AE9">
        <w:rPr>
          <w:rFonts w:cs="Times New Roman"/>
          <w:color w:val="0D0D0D" w:themeColor="text1" w:themeTint="F2"/>
          <w:lang w:val="en-GB"/>
        </w:rPr>
        <w:t xml:space="preserve"> to repair </w:t>
      </w:r>
      <w:r w:rsidR="00F90C95">
        <w:rPr>
          <w:rFonts w:cs="Times New Roman"/>
          <w:color w:val="0D0D0D" w:themeColor="text1" w:themeTint="F2"/>
          <w:lang w:val="en-GB"/>
        </w:rPr>
        <w:t>b</w:t>
      </w:r>
      <w:r w:rsidR="00B177BE" w:rsidRPr="00C72AE9">
        <w:rPr>
          <w:rFonts w:cs="Times New Roman"/>
          <w:color w:val="0D0D0D" w:themeColor="text1" w:themeTint="F2"/>
          <w:lang w:val="en-GB"/>
        </w:rPr>
        <w:t>arrier A.</w:t>
      </w:r>
    </w:p>
    <w:p w14:paraId="105BB113" w14:textId="60C3D287" w:rsidR="00B177BE" w:rsidRPr="00C72AE9" w:rsidRDefault="0089286A" w:rsidP="00BE0C1F">
      <w:pPr>
        <w:spacing w:line="240" w:lineRule="auto"/>
        <w:jc w:val="both"/>
        <w:rPr>
          <w:rFonts w:cs="Times New Roman"/>
          <w:color w:val="0D0D0D" w:themeColor="text1" w:themeTint="F2"/>
          <w:lang w:val="en-GB"/>
        </w:rPr>
      </w:pPr>
      <w:r>
        <w:rPr>
          <w:rFonts w:cs="Times New Roman"/>
          <w:color w:val="0D0D0D" w:themeColor="text1" w:themeTint="F2"/>
          <w:lang w:val="en-GB"/>
        </w:rPr>
        <w:t>For this situation</w:t>
      </w:r>
      <w:r w:rsidR="000C4027" w:rsidRPr="00C72AE9">
        <w:rPr>
          <w:rFonts w:cs="Times New Roman"/>
          <w:color w:val="0D0D0D" w:themeColor="text1" w:themeTint="F2"/>
          <w:lang w:val="en-GB"/>
        </w:rPr>
        <w:t xml:space="preserve">, </w:t>
      </w:r>
      <w:r>
        <w:rPr>
          <w:rFonts w:cs="Times New Roman"/>
          <w:color w:val="0D0D0D" w:themeColor="text1" w:themeTint="F2"/>
          <w:lang w:val="en-GB"/>
        </w:rPr>
        <w:t xml:space="preserve">the </w:t>
      </w:r>
      <w:r w:rsidR="006A431D" w:rsidRPr="00C72AE9">
        <w:rPr>
          <w:rFonts w:cs="Times New Roman"/>
          <w:color w:val="0D0D0D" w:themeColor="text1" w:themeTint="F2"/>
          <w:lang w:val="en-GB"/>
        </w:rPr>
        <w:t>different</w:t>
      </w:r>
      <w:r w:rsidR="000C4027" w:rsidRPr="00C72AE9">
        <w:rPr>
          <w:rFonts w:cs="Times New Roman"/>
          <w:color w:val="0D0D0D" w:themeColor="text1" w:themeTint="F2"/>
          <w:lang w:val="en-GB"/>
        </w:rPr>
        <w:t xml:space="preserve"> risk </w:t>
      </w:r>
      <w:r w:rsidR="00EC0D0E" w:rsidRPr="00C72AE9">
        <w:rPr>
          <w:rFonts w:cs="Times New Roman"/>
          <w:color w:val="0D0D0D" w:themeColor="text1" w:themeTint="F2"/>
          <w:lang w:val="en-GB"/>
        </w:rPr>
        <w:t>aspects</w:t>
      </w:r>
      <w:r w:rsidR="000C4027" w:rsidRPr="00C72AE9">
        <w:rPr>
          <w:rFonts w:cs="Times New Roman"/>
          <w:color w:val="0D0D0D" w:themeColor="text1" w:themeTint="F2"/>
          <w:lang w:val="en-GB"/>
        </w:rPr>
        <w:t xml:space="preserve"> for each alternative are </w:t>
      </w:r>
      <w:r>
        <w:rPr>
          <w:rFonts w:cs="Times New Roman"/>
          <w:color w:val="0D0D0D" w:themeColor="text1" w:themeTint="F2"/>
          <w:lang w:val="en-GB"/>
        </w:rPr>
        <w:t>described</w:t>
      </w:r>
      <w:r w:rsidRPr="00C72AE9">
        <w:rPr>
          <w:rFonts w:cs="Times New Roman"/>
          <w:color w:val="0D0D0D" w:themeColor="text1" w:themeTint="F2"/>
          <w:lang w:val="en-GB"/>
        </w:rPr>
        <w:t xml:space="preserve"> </w:t>
      </w:r>
      <w:r w:rsidR="000C4027" w:rsidRPr="00C72AE9">
        <w:rPr>
          <w:rFonts w:cs="Times New Roman"/>
          <w:color w:val="0D0D0D" w:themeColor="text1" w:themeTint="F2"/>
          <w:lang w:val="en-GB"/>
        </w:rPr>
        <w:t xml:space="preserve">in Table </w:t>
      </w:r>
      <w:r w:rsidR="002F5AF0">
        <w:rPr>
          <w:rFonts w:cs="Times New Roman"/>
          <w:color w:val="0D0D0D" w:themeColor="text1" w:themeTint="F2"/>
          <w:lang w:val="en-GB"/>
        </w:rPr>
        <w:t>1</w:t>
      </w:r>
      <w:r w:rsidR="000C4027" w:rsidRPr="00C72AE9">
        <w:rPr>
          <w:rFonts w:cs="Times New Roman"/>
          <w:color w:val="0D0D0D" w:themeColor="text1" w:themeTint="F2"/>
          <w:lang w:val="en-GB"/>
        </w:rPr>
        <w:t xml:space="preserve">. We can see that </w:t>
      </w:r>
      <w:r>
        <w:rPr>
          <w:rFonts w:cs="Times New Roman"/>
          <w:color w:val="0D0D0D" w:themeColor="text1" w:themeTint="F2"/>
          <w:lang w:val="en-GB"/>
        </w:rPr>
        <w:t xml:space="preserve">the </w:t>
      </w:r>
      <w:r w:rsidR="000C4027" w:rsidRPr="00C72AE9">
        <w:rPr>
          <w:rFonts w:cs="Times New Roman"/>
          <w:color w:val="0D0D0D" w:themeColor="text1" w:themeTint="F2"/>
          <w:lang w:val="en-GB"/>
        </w:rPr>
        <w:t xml:space="preserve">different alternatives have different </w:t>
      </w:r>
      <w:r>
        <w:rPr>
          <w:rFonts w:cs="Times New Roman"/>
          <w:color w:val="0D0D0D" w:themeColor="text1" w:themeTint="F2"/>
          <w:lang w:val="en-GB"/>
        </w:rPr>
        <w:t xml:space="preserve">combinations of </w:t>
      </w:r>
      <w:r w:rsidR="000C4027" w:rsidRPr="00C72AE9">
        <w:rPr>
          <w:rFonts w:cs="Times New Roman"/>
          <w:color w:val="0D0D0D" w:themeColor="text1" w:themeTint="F2"/>
          <w:lang w:val="en-GB"/>
        </w:rPr>
        <w:t>ACR, APR and PR</w:t>
      </w:r>
      <w:r>
        <w:rPr>
          <w:rFonts w:cs="Times New Roman"/>
          <w:color w:val="0D0D0D" w:themeColor="text1" w:themeTint="F2"/>
          <w:lang w:val="en-GB"/>
        </w:rPr>
        <w:t>. This illustrated that we will not have a comprehensive understanding of the risk unless we evaluate all three aspects.</w:t>
      </w:r>
    </w:p>
    <w:p w14:paraId="35C81141" w14:textId="77777777" w:rsidR="00765AE7" w:rsidRDefault="00765AE7">
      <w:pPr>
        <w:rPr>
          <w:b/>
          <w:bCs/>
          <w:color w:val="4F81BD" w:themeColor="accent1"/>
          <w:sz w:val="18"/>
          <w:szCs w:val="18"/>
        </w:rPr>
      </w:pPr>
      <w:r>
        <w:br w:type="page"/>
      </w:r>
    </w:p>
    <w:p w14:paraId="0896701F" w14:textId="6105C79F" w:rsidR="009739FC" w:rsidRDefault="009739FC" w:rsidP="009739FC">
      <w:pPr>
        <w:pStyle w:val="Caption"/>
        <w:keepNext/>
        <w:jc w:val="center"/>
      </w:pPr>
      <w:r>
        <w:lastRenderedPageBreak/>
        <w:t xml:space="preserve">Table </w:t>
      </w:r>
      <w:r>
        <w:fldChar w:fldCharType="begin"/>
      </w:r>
      <w:r>
        <w:instrText xml:space="preserve"> SEQ Table \* ARABIC </w:instrText>
      </w:r>
      <w:r>
        <w:fldChar w:fldCharType="separate"/>
      </w:r>
      <w:r w:rsidR="002722D3">
        <w:rPr>
          <w:noProof/>
        </w:rPr>
        <w:t>1</w:t>
      </w:r>
      <w:r>
        <w:fldChar w:fldCharType="end"/>
      </w:r>
      <w:r>
        <w:t xml:space="preserve"> </w:t>
      </w:r>
      <w:r w:rsidR="000E1FE2">
        <w:t xml:space="preserve">Descriptive </w:t>
      </w:r>
      <w:r>
        <w:t>ACR, APR and PR for three alternatives</w:t>
      </w:r>
    </w:p>
    <w:tbl>
      <w:tblPr>
        <w:tblStyle w:val="ListTable3-Accent1"/>
        <w:tblW w:w="0" w:type="auto"/>
        <w:tblLook w:val="04A0" w:firstRow="1" w:lastRow="0" w:firstColumn="1" w:lastColumn="0" w:noHBand="0" w:noVBand="1"/>
      </w:tblPr>
      <w:tblGrid>
        <w:gridCol w:w="670"/>
        <w:gridCol w:w="2797"/>
        <w:gridCol w:w="2798"/>
        <w:gridCol w:w="2797"/>
      </w:tblGrid>
      <w:tr w:rsidR="00765AE7" w:rsidRPr="00C72AE9" w14:paraId="2AE59B10" w14:textId="77777777" w:rsidTr="006A483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0" w:type="dxa"/>
          </w:tcPr>
          <w:p w14:paraId="64519B2C" w14:textId="457183EB" w:rsidR="000C4027" w:rsidRPr="000E770D" w:rsidRDefault="00765AE7" w:rsidP="00F24F57">
            <w:pPr>
              <w:jc w:val="both"/>
              <w:rPr>
                <w:rFonts w:cs="Times New Roman"/>
                <w:color w:val="0D0D0D" w:themeColor="text1" w:themeTint="F2"/>
              </w:rPr>
            </w:pPr>
            <w:r>
              <w:rPr>
                <w:rFonts w:cs="Times New Roman"/>
                <w:color w:val="0D0D0D" w:themeColor="text1" w:themeTint="F2"/>
              </w:rPr>
              <w:t>Alt.</w:t>
            </w:r>
          </w:p>
        </w:tc>
        <w:tc>
          <w:tcPr>
            <w:tcW w:w="2800" w:type="dxa"/>
          </w:tcPr>
          <w:p w14:paraId="29BADF9F" w14:textId="77777777" w:rsidR="000C4027" w:rsidRPr="00C72AE9" w:rsidRDefault="000C4027" w:rsidP="0038080A">
            <w:pPr>
              <w:cnfStyle w:val="100000000000" w:firstRow="1" w:lastRow="0" w:firstColumn="0" w:lastColumn="0" w:oddVBand="0" w:evenVBand="0" w:oddHBand="0" w:evenHBand="0" w:firstRowFirstColumn="0" w:firstRowLastColumn="0" w:lastRowFirstColumn="0" w:lastRowLastColumn="0"/>
              <w:rPr>
                <w:rFonts w:cs="Times New Roman"/>
                <w:color w:val="0D0D0D" w:themeColor="text1" w:themeTint="F2"/>
                <w:lang w:val="en-GB"/>
              </w:rPr>
            </w:pPr>
            <w:r w:rsidRPr="00C72AE9">
              <w:rPr>
                <w:rFonts w:cs="Times New Roman"/>
                <w:color w:val="0D0D0D" w:themeColor="text1" w:themeTint="F2"/>
                <w:lang w:val="en-GB"/>
              </w:rPr>
              <w:t>Activity Consequence Risk</w:t>
            </w:r>
          </w:p>
        </w:tc>
        <w:tc>
          <w:tcPr>
            <w:tcW w:w="2801" w:type="dxa"/>
          </w:tcPr>
          <w:p w14:paraId="01219B2D" w14:textId="77777777" w:rsidR="000C4027" w:rsidRPr="00C72AE9" w:rsidRDefault="000C4027" w:rsidP="0038080A">
            <w:pPr>
              <w:cnfStyle w:val="100000000000" w:firstRow="1" w:lastRow="0" w:firstColumn="0" w:lastColumn="0" w:oddVBand="0" w:evenVBand="0" w:oddHBand="0" w:evenHBand="0" w:firstRowFirstColumn="0" w:firstRowLastColumn="0" w:lastRowFirstColumn="0" w:lastRowLastColumn="0"/>
              <w:rPr>
                <w:rFonts w:cs="Times New Roman"/>
                <w:color w:val="0D0D0D" w:themeColor="text1" w:themeTint="F2"/>
                <w:lang w:val="en-GB"/>
              </w:rPr>
            </w:pPr>
            <w:r w:rsidRPr="00C72AE9">
              <w:rPr>
                <w:rFonts w:cs="Times New Roman"/>
                <w:color w:val="0D0D0D" w:themeColor="text1" w:themeTint="F2"/>
                <w:lang w:val="en-GB"/>
              </w:rPr>
              <w:t>Activity Performance Risk</w:t>
            </w:r>
          </w:p>
        </w:tc>
        <w:tc>
          <w:tcPr>
            <w:tcW w:w="2801" w:type="dxa"/>
          </w:tcPr>
          <w:p w14:paraId="014ABA9C" w14:textId="77777777" w:rsidR="000C4027" w:rsidRPr="00C72AE9" w:rsidRDefault="000C4027" w:rsidP="0038080A">
            <w:pPr>
              <w:cnfStyle w:val="100000000000" w:firstRow="1" w:lastRow="0" w:firstColumn="0" w:lastColumn="0" w:oddVBand="0" w:evenVBand="0" w:oddHBand="0" w:evenHBand="0" w:firstRowFirstColumn="0" w:firstRowLastColumn="0" w:lastRowFirstColumn="0" w:lastRowLastColumn="0"/>
              <w:rPr>
                <w:rFonts w:cs="Times New Roman"/>
                <w:color w:val="0D0D0D" w:themeColor="text1" w:themeTint="F2"/>
                <w:lang w:val="en-GB"/>
              </w:rPr>
            </w:pPr>
            <w:r w:rsidRPr="00C72AE9">
              <w:rPr>
                <w:rFonts w:cs="Times New Roman"/>
                <w:color w:val="0D0D0D" w:themeColor="text1" w:themeTint="F2"/>
                <w:lang w:val="en-GB"/>
              </w:rPr>
              <w:t>Period Risk</w:t>
            </w:r>
          </w:p>
        </w:tc>
      </w:tr>
      <w:tr w:rsidR="00765AE7" w:rsidRPr="00C72AE9" w14:paraId="19C6BADB" w14:textId="77777777" w:rsidTr="006A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 w:type="dxa"/>
          </w:tcPr>
          <w:p w14:paraId="457A701E" w14:textId="77777777" w:rsidR="000C4027" w:rsidRPr="00C72AE9" w:rsidRDefault="000C4027" w:rsidP="00F24F57">
            <w:pPr>
              <w:jc w:val="both"/>
              <w:rPr>
                <w:rFonts w:cs="Times New Roman"/>
                <w:color w:val="0D0D0D" w:themeColor="text1" w:themeTint="F2"/>
                <w:lang w:val="en-GB"/>
              </w:rPr>
            </w:pPr>
            <w:r w:rsidRPr="00C72AE9">
              <w:rPr>
                <w:rFonts w:cs="Times New Roman"/>
                <w:color w:val="0D0D0D" w:themeColor="text1" w:themeTint="F2"/>
                <w:lang w:val="en-GB"/>
              </w:rPr>
              <w:t>A1</w:t>
            </w:r>
          </w:p>
        </w:tc>
        <w:tc>
          <w:tcPr>
            <w:tcW w:w="2800" w:type="dxa"/>
          </w:tcPr>
          <w:p w14:paraId="052BFC0B" w14:textId="1E78CC8E" w:rsidR="000C4027" w:rsidRPr="00C72AE9" w:rsidRDefault="000C4027" w:rsidP="00701EB4">
            <w:pPr>
              <w:jc w:val="both"/>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lang w:val="en-GB"/>
              </w:rPr>
            </w:pPr>
            <w:r w:rsidRPr="00C72AE9">
              <w:rPr>
                <w:rFonts w:cs="Times New Roman"/>
                <w:color w:val="0D0D0D" w:themeColor="text1" w:themeTint="F2"/>
                <w:lang w:val="en-GB"/>
              </w:rPr>
              <w:t>ACR</w:t>
            </w:r>
            <w:r w:rsidRPr="00C72AE9">
              <w:rPr>
                <w:rFonts w:cs="Times New Roman"/>
                <w:color w:val="0D0D0D" w:themeColor="text1" w:themeTint="F2"/>
                <w:vertAlign w:val="subscript"/>
                <w:lang w:val="en-GB"/>
              </w:rPr>
              <w:t>A1</w:t>
            </w:r>
            <w:r w:rsidRPr="00C72AE9">
              <w:rPr>
                <w:rFonts w:cs="Times New Roman"/>
                <w:color w:val="0D0D0D" w:themeColor="text1" w:themeTint="F2"/>
                <w:lang w:val="en-GB"/>
              </w:rPr>
              <w:t xml:space="preserve">: Risk level after </w:t>
            </w:r>
            <w:r w:rsidR="00B177BE" w:rsidRPr="00C72AE9">
              <w:rPr>
                <w:rFonts w:cs="Times New Roman"/>
                <w:color w:val="0D0D0D" w:themeColor="text1" w:themeTint="F2"/>
                <w:lang w:val="en-GB"/>
              </w:rPr>
              <w:t>Barrier A</w:t>
            </w:r>
            <w:r w:rsidRPr="00C72AE9">
              <w:rPr>
                <w:rFonts w:cs="Times New Roman"/>
                <w:color w:val="0D0D0D" w:themeColor="text1" w:themeTint="F2"/>
                <w:lang w:val="en-GB"/>
              </w:rPr>
              <w:t xml:space="preserve"> is </w:t>
            </w:r>
            <w:r w:rsidR="00B177BE" w:rsidRPr="00C72AE9">
              <w:rPr>
                <w:rFonts w:cs="Times New Roman"/>
                <w:color w:val="0D0D0D" w:themeColor="text1" w:themeTint="F2"/>
                <w:lang w:val="en-GB"/>
              </w:rPr>
              <w:t xml:space="preserve">repaired </w:t>
            </w:r>
          </w:p>
        </w:tc>
        <w:tc>
          <w:tcPr>
            <w:tcW w:w="2801" w:type="dxa"/>
          </w:tcPr>
          <w:p w14:paraId="0370D238" w14:textId="01D3B3B7" w:rsidR="000C4027" w:rsidRPr="00C72AE9" w:rsidRDefault="000C4027" w:rsidP="00701EB4">
            <w:pPr>
              <w:jc w:val="both"/>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lang w:val="en-GB"/>
              </w:rPr>
            </w:pPr>
            <w:r w:rsidRPr="00C72AE9">
              <w:rPr>
                <w:rFonts w:cs="Times New Roman"/>
                <w:color w:val="0D0D0D" w:themeColor="text1" w:themeTint="F2"/>
                <w:lang w:val="en-GB"/>
              </w:rPr>
              <w:t>APR</w:t>
            </w:r>
            <w:r w:rsidRPr="00C72AE9">
              <w:rPr>
                <w:rFonts w:cs="Times New Roman"/>
                <w:color w:val="0D0D0D" w:themeColor="text1" w:themeTint="F2"/>
                <w:vertAlign w:val="subscript"/>
                <w:lang w:val="en-GB"/>
              </w:rPr>
              <w:t>A1</w:t>
            </w:r>
            <w:r w:rsidRPr="00C72AE9">
              <w:rPr>
                <w:rFonts w:cs="Times New Roman"/>
                <w:color w:val="0D0D0D" w:themeColor="text1" w:themeTint="F2"/>
                <w:lang w:val="en-GB"/>
              </w:rPr>
              <w:t xml:space="preserve">: risk of </w:t>
            </w:r>
            <w:r w:rsidR="004E634D" w:rsidRPr="00C72AE9">
              <w:rPr>
                <w:rFonts w:cs="Times New Roman"/>
                <w:color w:val="0D0D0D" w:themeColor="text1" w:themeTint="F2"/>
                <w:lang w:val="en-GB"/>
              </w:rPr>
              <w:t>repairing</w:t>
            </w:r>
            <w:r w:rsidR="00B177BE" w:rsidRPr="00C72AE9">
              <w:rPr>
                <w:rFonts w:cs="Times New Roman"/>
                <w:color w:val="0D0D0D" w:themeColor="text1" w:themeTint="F2"/>
                <w:lang w:val="en-GB"/>
              </w:rPr>
              <w:t xml:space="preserve"> Barrier A</w:t>
            </w:r>
            <w:r w:rsidRPr="00C72AE9">
              <w:rPr>
                <w:rFonts w:cs="Times New Roman"/>
                <w:color w:val="0D0D0D" w:themeColor="text1" w:themeTint="F2"/>
                <w:lang w:val="en-GB"/>
              </w:rPr>
              <w:t xml:space="preserve">, WITHOUT interactions from other jobs </w:t>
            </w:r>
          </w:p>
        </w:tc>
        <w:tc>
          <w:tcPr>
            <w:tcW w:w="2801" w:type="dxa"/>
          </w:tcPr>
          <w:p w14:paraId="1A3D65DE" w14:textId="153E071F" w:rsidR="000C4027" w:rsidRPr="00C72AE9" w:rsidRDefault="000C4027" w:rsidP="00701EB4">
            <w:pPr>
              <w:jc w:val="both"/>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lang w:val="en-GB"/>
              </w:rPr>
            </w:pPr>
            <w:r w:rsidRPr="00C72AE9">
              <w:rPr>
                <w:rFonts w:cs="Times New Roman"/>
                <w:color w:val="0D0D0D" w:themeColor="text1" w:themeTint="F2"/>
                <w:lang w:val="en-GB"/>
              </w:rPr>
              <w:t>PR</w:t>
            </w:r>
            <w:r w:rsidRPr="00C72AE9">
              <w:rPr>
                <w:rFonts w:cs="Times New Roman"/>
                <w:color w:val="0D0D0D" w:themeColor="text1" w:themeTint="F2"/>
                <w:vertAlign w:val="subscript"/>
                <w:lang w:val="en-GB"/>
              </w:rPr>
              <w:t>A1</w:t>
            </w:r>
            <w:r w:rsidRPr="00C72AE9">
              <w:rPr>
                <w:rFonts w:cs="Times New Roman"/>
                <w:color w:val="0D0D0D" w:themeColor="text1" w:themeTint="F2"/>
                <w:lang w:val="en-GB"/>
              </w:rPr>
              <w:t xml:space="preserve">: risk level over next day, with only </w:t>
            </w:r>
            <w:r w:rsidR="00B177BE" w:rsidRPr="00C72AE9">
              <w:rPr>
                <w:rFonts w:cs="Times New Roman"/>
                <w:color w:val="0D0D0D" w:themeColor="text1" w:themeTint="F2"/>
                <w:lang w:val="en-GB"/>
              </w:rPr>
              <w:t>repair of Barrier A</w:t>
            </w:r>
            <w:r w:rsidR="002D4BF7">
              <w:rPr>
                <w:rFonts w:cs="Times New Roman"/>
                <w:color w:val="0D0D0D" w:themeColor="text1" w:themeTint="F2"/>
                <w:lang w:val="en-GB"/>
              </w:rPr>
              <w:t xml:space="preserve"> done.</w:t>
            </w:r>
            <w:r w:rsidR="00CC119B">
              <w:rPr>
                <w:rFonts w:cs="Times New Roman"/>
                <w:color w:val="0D0D0D" w:themeColor="text1" w:themeTint="F2"/>
                <w:lang w:val="en-GB"/>
              </w:rPr>
              <w:t xml:space="preserve"> </w:t>
            </w:r>
            <w:r w:rsidR="004C104E">
              <w:rPr>
                <w:rFonts w:cs="Times New Roman"/>
                <w:color w:val="0D0D0D" w:themeColor="text1" w:themeTint="F2"/>
                <w:lang w:val="en-GB"/>
              </w:rPr>
              <w:t>B</w:t>
            </w:r>
            <w:r w:rsidR="00D828F5">
              <w:rPr>
                <w:rFonts w:cs="Times New Roman"/>
                <w:color w:val="0D0D0D" w:themeColor="text1" w:themeTint="F2"/>
                <w:lang w:val="en-GB"/>
              </w:rPr>
              <w:t xml:space="preserve">arrier A is absent </w:t>
            </w:r>
            <w:r w:rsidR="00B177BE" w:rsidRPr="00C72AE9">
              <w:rPr>
                <w:rFonts w:cs="Times New Roman"/>
                <w:color w:val="0D0D0D" w:themeColor="text1" w:themeTint="F2"/>
                <w:lang w:val="en-GB"/>
              </w:rPr>
              <w:t>in the period of the repair.</w:t>
            </w:r>
          </w:p>
          <w:p w14:paraId="4079BFFA" w14:textId="77777777" w:rsidR="000C4027" w:rsidRPr="00C72AE9" w:rsidRDefault="000C4027" w:rsidP="00701EB4">
            <w:pPr>
              <w:jc w:val="both"/>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lang w:val="en-GB"/>
              </w:rPr>
            </w:pPr>
          </w:p>
        </w:tc>
      </w:tr>
      <w:tr w:rsidR="00765AE7" w:rsidRPr="00C72AE9" w14:paraId="3E5BACAC" w14:textId="77777777" w:rsidTr="006A483A">
        <w:tc>
          <w:tcPr>
            <w:cnfStyle w:val="001000000000" w:firstRow="0" w:lastRow="0" w:firstColumn="1" w:lastColumn="0" w:oddVBand="0" w:evenVBand="0" w:oddHBand="0" w:evenHBand="0" w:firstRowFirstColumn="0" w:firstRowLastColumn="0" w:lastRowFirstColumn="0" w:lastRowLastColumn="0"/>
            <w:tcW w:w="670" w:type="dxa"/>
          </w:tcPr>
          <w:p w14:paraId="77FB1FA6" w14:textId="77777777" w:rsidR="000C4027" w:rsidRPr="00C72AE9" w:rsidRDefault="000C4027" w:rsidP="00F24F57">
            <w:pPr>
              <w:jc w:val="both"/>
              <w:rPr>
                <w:rFonts w:cs="Times New Roman"/>
                <w:color w:val="0D0D0D" w:themeColor="text1" w:themeTint="F2"/>
                <w:lang w:val="en-GB"/>
              </w:rPr>
            </w:pPr>
            <w:r w:rsidRPr="00C72AE9">
              <w:rPr>
                <w:rFonts w:cs="Times New Roman"/>
                <w:color w:val="0D0D0D" w:themeColor="text1" w:themeTint="F2"/>
                <w:lang w:val="en-GB"/>
              </w:rPr>
              <w:t>A2</w:t>
            </w:r>
          </w:p>
        </w:tc>
        <w:tc>
          <w:tcPr>
            <w:tcW w:w="2800" w:type="dxa"/>
          </w:tcPr>
          <w:p w14:paraId="77FA1711" w14:textId="626BE09D" w:rsidR="000C4027" w:rsidRPr="00C72AE9" w:rsidRDefault="0089286A" w:rsidP="00701EB4">
            <w:pPr>
              <w:jc w:val="both"/>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lang w:val="en-GB"/>
              </w:rPr>
            </w:pPr>
            <w:r w:rsidRPr="00C72AE9">
              <w:rPr>
                <w:rFonts w:cs="Times New Roman"/>
                <w:color w:val="0D0D0D" w:themeColor="text1" w:themeTint="F2"/>
                <w:lang w:val="en-GB"/>
              </w:rPr>
              <w:t>ACR</w:t>
            </w:r>
            <w:r w:rsidRPr="00C72AE9">
              <w:rPr>
                <w:rFonts w:cs="Times New Roman"/>
                <w:color w:val="0D0D0D" w:themeColor="text1" w:themeTint="F2"/>
                <w:vertAlign w:val="subscript"/>
                <w:lang w:val="en-GB"/>
              </w:rPr>
              <w:t>A</w:t>
            </w:r>
            <w:r>
              <w:rPr>
                <w:rFonts w:cs="Times New Roman"/>
                <w:color w:val="0D0D0D" w:themeColor="text1" w:themeTint="F2"/>
                <w:vertAlign w:val="subscript"/>
                <w:lang w:val="en-GB"/>
              </w:rPr>
              <w:t>2</w:t>
            </w:r>
            <w:r>
              <w:rPr>
                <w:rFonts w:cs="Times New Roman"/>
                <w:color w:val="0D0D0D" w:themeColor="text1" w:themeTint="F2"/>
                <w:lang w:val="en-GB"/>
              </w:rPr>
              <w:t>=ACR</w:t>
            </w:r>
            <w:r w:rsidRPr="00D93359">
              <w:rPr>
                <w:rFonts w:cs="Times New Roman"/>
                <w:color w:val="0D0D0D" w:themeColor="text1" w:themeTint="F2"/>
                <w:vertAlign w:val="subscript"/>
                <w:lang w:val="en-GB"/>
              </w:rPr>
              <w:t>A1</w:t>
            </w:r>
            <w:r>
              <w:rPr>
                <w:rFonts w:cs="Times New Roman"/>
                <w:color w:val="0D0D0D" w:themeColor="text1" w:themeTint="F2"/>
                <w:lang w:val="en-GB"/>
              </w:rPr>
              <w:t>:</w:t>
            </w:r>
            <w:r w:rsidR="000C4027" w:rsidRPr="00C72AE9">
              <w:rPr>
                <w:rFonts w:cs="Times New Roman"/>
                <w:color w:val="0D0D0D" w:themeColor="text1" w:themeTint="F2"/>
                <w:lang w:val="en-GB"/>
              </w:rPr>
              <w:t xml:space="preserve"> Risk level after </w:t>
            </w:r>
            <w:r w:rsidR="00B177BE" w:rsidRPr="00C72AE9">
              <w:rPr>
                <w:rFonts w:cs="Times New Roman"/>
                <w:color w:val="0D0D0D" w:themeColor="text1" w:themeTint="F2"/>
                <w:lang w:val="en-GB"/>
              </w:rPr>
              <w:t>Barrier A is repaired.</w:t>
            </w:r>
            <w:r w:rsidR="000C4027" w:rsidRPr="00C72AE9">
              <w:rPr>
                <w:rFonts w:cs="Times New Roman"/>
                <w:color w:val="0D0D0D" w:themeColor="text1" w:themeTint="F2"/>
                <w:lang w:val="en-GB"/>
              </w:rPr>
              <w:t xml:space="preserve"> </w:t>
            </w:r>
          </w:p>
        </w:tc>
        <w:tc>
          <w:tcPr>
            <w:tcW w:w="2801" w:type="dxa"/>
          </w:tcPr>
          <w:p w14:paraId="5053D971" w14:textId="38DC9688" w:rsidR="000C4027" w:rsidRPr="00C72AE9" w:rsidRDefault="000C4027" w:rsidP="00701EB4">
            <w:pPr>
              <w:jc w:val="both"/>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lang w:val="en-GB"/>
              </w:rPr>
            </w:pPr>
            <w:r w:rsidRPr="00C72AE9">
              <w:rPr>
                <w:rFonts w:cs="Times New Roman"/>
                <w:color w:val="0D0D0D" w:themeColor="text1" w:themeTint="F2"/>
                <w:lang w:val="en-GB"/>
              </w:rPr>
              <w:t>APR</w:t>
            </w:r>
            <w:r w:rsidRPr="00C72AE9">
              <w:rPr>
                <w:rFonts w:cs="Times New Roman"/>
                <w:color w:val="0D0D0D" w:themeColor="text1" w:themeTint="F2"/>
                <w:vertAlign w:val="subscript"/>
                <w:lang w:val="en-GB"/>
              </w:rPr>
              <w:t>A2</w:t>
            </w:r>
            <w:r w:rsidRPr="00C72AE9">
              <w:rPr>
                <w:rFonts w:cs="Times New Roman"/>
                <w:color w:val="0D0D0D" w:themeColor="text1" w:themeTint="F2"/>
                <w:lang w:val="en-GB"/>
              </w:rPr>
              <w:t xml:space="preserve">: risk of </w:t>
            </w:r>
            <w:r w:rsidR="00B177BE" w:rsidRPr="00C72AE9">
              <w:rPr>
                <w:rFonts w:cs="Times New Roman"/>
                <w:color w:val="0D0D0D" w:themeColor="text1" w:themeTint="F2"/>
                <w:lang w:val="en-GB"/>
              </w:rPr>
              <w:t>repairing Barrier A</w:t>
            </w:r>
            <w:r w:rsidRPr="00C72AE9">
              <w:rPr>
                <w:rFonts w:cs="Times New Roman"/>
                <w:color w:val="0D0D0D" w:themeColor="text1" w:themeTint="F2"/>
                <w:lang w:val="en-GB"/>
              </w:rPr>
              <w:t>, WITH interactions from other 50 jobs</w:t>
            </w:r>
          </w:p>
        </w:tc>
        <w:tc>
          <w:tcPr>
            <w:tcW w:w="2801" w:type="dxa"/>
          </w:tcPr>
          <w:p w14:paraId="2C8B57B9" w14:textId="4065B25A" w:rsidR="001F38C3" w:rsidRPr="00C72AE9" w:rsidRDefault="000C4027" w:rsidP="001F38C3">
            <w:pPr>
              <w:jc w:val="both"/>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lang w:val="en-GB"/>
              </w:rPr>
            </w:pPr>
            <w:r w:rsidRPr="00C72AE9">
              <w:rPr>
                <w:rFonts w:cs="Times New Roman"/>
                <w:color w:val="0D0D0D" w:themeColor="text1" w:themeTint="F2"/>
                <w:lang w:val="en-GB"/>
              </w:rPr>
              <w:t>PR</w:t>
            </w:r>
            <w:r w:rsidRPr="00C72AE9">
              <w:rPr>
                <w:rFonts w:cs="Times New Roman"/>
                <w:color w:val="0D0D0D" w:themeColor="text1" w:themeTint="F2"/>
                <w:vertAlign w:val="subscript"/>
                <w:lang w:val="en-GB"/>
              </w:rPr>
              <w:t>A2</w:t>
            </w:r>
            <w:r w:rsidRPr="00C72AE9">
              <w:rPr>
                <w:rFonts w:cs="Times New Roman"/>
                <w:color w:val="0D0D0D" w:themeColor="text1" w:themeTint="F2"/>
                <w:lang w:val="en-GB"/>
              </w:rPr>
              <w:t xml:space="preserve">: risk level over next day, with </w:t>
            </w:r>
            <w:r w:rsidR="00B177BE" w:rsidRPr="00C72AE9">
              <w:rPr>
                <w:rFonts w:cs="Times New Roman"/>
                <w:color w:val="0D0D0D" w:themeColor="text1" w:themeTint="F2"/>
                <w:lang w:val="en-GB"/>
              </w:rPr>
              <w:t>repair of Barrier A</w:t>
            </w:r>
            <w:r w:rsidRPr="00C72AE9">
              <w:rPr>
                <w:rFonts w:cs="Times New Roman"/>
                <w:color w:val="0D0D0D" w:themeColor="text1" w:themeTint="F2"/>
                <w:lang w:val="en-GB"/>
              </w:rPr>
              <w:t xml:space="preserve"> plus 50 </w:t>
            </w:r>
            <w:r w:rsidR="00B177BE" w:rsidRPr="00C72AE9">
              <w:rPr>
                <w:rFonts w:cs="Times New Roman"/>
                <w:color w:val="0D0D0D" w:themeColor="text1" w:themeTint="F2"/>
                <w:lang w:val="en-GB"/>
              </w:rPr>
              <w:t xml:space="preserve">other </w:t>
            </w:r>
            <w:r w:rsidR="001F38C3">
              <w:rPr>
                <w:rFonts w:cs="Times New Roman"/>
                <w:color w:val="0D0D0D" w:themeColor="text1" w:themeTint="F2"/>
                <w:lang w:val="en-GB"/>
              </w:rPr>
              <w:t>jobs done.</w:t>
            </w:r>
            <w:r w:rsidRPr="00C72AE9">
              <w:rPr>
                <w:rFonts w:cs="Times New Roman"/>
                <w:color w:val="0D0D0D" w:themeColor="text1" w:themeTint="F2"/>
                <w:lang w:val="en-GB"/>
              </w:rPr>
              <w:t xml:space="preserve"> </w:t>
            </w:r>
            <w:r w:rsidR="001F38C3">
              <w:rPr>
                <w:rFonts w:cs="Times New Roman"/>
                <w:color w:val="0D0D0D" w:themeColor="text1" w:themeTint="F2"/>
                <w:lang w:val="en-GB"/>
              </w:rPr>
              <w:t xml:space="preserve">Barrier A is absent </w:t>
            </w:r>
            <w:r w:rsidR="001F38C3" w:rsidRPr="00C72AE9">
              <w:rPr>
                <w:rFonts w:cs="Times New Roman"/>
                <w:color w:val="0D0D0D" w:themeColor="text1" w:themeTint="F2"/>
                <w:lang w:val="en-GB"/>
              </w:rPr>
              <w:t>in the period of the repair.</w:t>
            </w:r>
          </w:p>
          <w:p w14:paraId="40C0C53E" w14:textId="1C59652E" w:rsidR="000C4027" w:rsidRPr="00C72AE9" w:rsidRDefault="000C4027" w:rsidP="00701EB4">
            <w:pPr>
              <w:jc w:val="both"/>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lang w:val="en-GB"/>
              </w:rPr>
            </w:pPr>
          </w:p>
        </w:tc>
      </w:tr>
      <w:tr w:rsidR="00765AE7" w:rsidRPr="00C72AE9" w14:paraId="0552D6F6" w14:textId="77777777" w:rsidTr="006A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 w:type="dxa"/>
          </w:tcPr>
          <w:p w14:paraId="5DFC1175" w14:textId="77777777" w:rsidR="000C4027" w:rsidRPr="00C72AE9" w:rsidRDefault="000C4027" w:rsidP="00F24F57">
            <w:pPr>
              <w:jc w:val="both"/>
              <w:rPr>
                <w:rFonts w:cs="Times New Roman"/>
                <w:color w:val="0D0D0D" w:themeColor="text1" w:themeTint="F2"/>
                <w:lang w:val="en-GB"/>
              </w:rPr>
            </w:pPr>
            <w:r w:rsidRPr="00C72AE9">
              <w:rPr>
                <w:rFonts w:cs="Times New Roman"/>
                <w:color w:val="0D0D0D" w:themeColor="text1" w:themeTint="F2"/>
                <w:lang w:val="en-GB"/>
              </w:rPr>
              <w:t>A3</w:t>
            </w:r>
          </w:p>
        </w:tc>
        <w:tc>
          <w:tcPr>
            <w:tcW w:w="2800" w:type="dxa"/>
          </w:tcPr>
          <w:p w14:paraId="2A36A094" w14:textId="4CF1CD8B" w:rsidR="000C4027" w:rsidRPr="00C72AE9" w:rsidRDefault="000C4027" w:rsidP="00701EB4">
            <w:pPr>
              <w:jc w:val="both"/>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lang w:val="en-GB"/>
              </w:rPr>
            </w:pPr>
            <w:r w:rsidRPr="00C72AE9">
              <w:rPr>
                <w:rFonts w:cs="Times New Roman"/>
                <w:color w:val="0D0D0D" w:themeColor="text1" w:themeTint="F2"/>
                <w:lang w:val="en-GB"/>
              </w:rPr>
              <w:t>ACR</w:t>
            </w:r>
            <w:r w:rsidRPr="00C72AE9">
              <w:rPr>
                <w:rFonts w:cs="Times New Roman"/>
                <w:color w:val="0D0D0D" w:themeColor="text1" w:themeTint="F2"/>
                <w:vertAlign w:val="subscript"/>
                <w:lang w:val="en-GB"/>
              </w:rPr>
              <w:t>A3</w:t>
            </w:r>
            <w:r w:rsidRPr="00C72AE9">
              <w:rPr>
                <w:rFonts w:cs="Times New Roman"/>
                <w:color w:val="0D0D0D" w:themeColor="text1" w:themeTint="F2"/>
                <w:lang w:val="en-GB"/>
              </w:rPr>
              <w:t xml:space="preserve">: Risk level WITHOUT </w:t>
            </w:r>
            <w:r w:rsidR="00B177BE" w:rsidRPr="00C72AE9">
              <w:rPr>
                <w:rFonts w:cs="Times New Roman"/>
                <w:color w:val="0D0D0D" w:themeColor="text1" w:themeTint="F2"/>
                <w:lang w:val="en-GB"/>
              </w:rPr>
              <w:t>repairing Barrier A</w:t>
            </w:r>
            <w:r w:rsidRPr="00C72AE9">
              <w:rPr>
                <w:rFonts w:cs="Times New Roman"/>
                <w:color w:val="0D0D0D" w:themeColor="text1" w:themeTint="F2"/>
                <w:lang w:val="en-GB"/>
              </w:rPr>
              <w:t xml:space="preserve"> (No repair action)</w:t>
            </w:r>
          </w:p>
        </w:tc>
        <w:tc>
          <w:tcPr>
            <w:tcW w:w="2801" w:type="dxa"/>
          </w:tcPr>
          <w:p w14:paraId="0CBB16E6" w14:textId="736730ED" w:rsidR="000C4027" w:rsidRPr="00C72AE9" w:rsidRDefault="000C4027" w:rsidP="00701EB4">
            <w:pPr>
              <w:jc w:val="both"/>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lang w:val="en-GB"/>
              </w:rPr>
            </w:pPr>
            <w:r w:rsidRPr="00C72AE9">
              <w:rPr>
                <w:rFonts w:cs="Times New Roman"/>
                <w:color w:val="0D0D0D" w:themeColor="text1" w:themeTint="F2"/>
                <w:lang w:val="en-GB"/>
              </w:rPr>
              <w:t>APR</w:t>
            </w:r>
            <w:r w:rsidRPr="00C72AE9">
              <w:rPr>
                <w:rFonts w:cs="Times New Roman"/>
                <w:color w:val="0D0D0D" w:themeColor="text1" w:themeTint="F2"/>
                <w:vertAlign w:val="subscript"/>
                <w:lang w:val="en-GB"/>
              </w:rPr>
              <w:t>A3</w:t>
            </w:r>
            <w:r w:rsidRPr="00C72AE9">
              <w:rPr>
                <w:rFonts w:cs="Times New Roman"/>
                <w:color w:val="0D0D0D" w:themeColor="text1" w:themeTint="F2"/>
                <w:lang w:val="en-GB"/>
              </w:rPr>
              <w:t xml:space="preserve">: risk of </w:t>
            </w:r>
            <w:r w:rsidR="00B177BE" w:rsidRPr="00C72AE9">
              <w:rPr>
                <w:rFonts w:cs="Times New Roman"/>
                <w:color w:val="0D0D0D" w:themeColor="text1" w:themeTint="F2"/>
                <w:lang w:val="en-GB"/>
              </w:rPr>
              <w:t>repairing Barrier A</w:t>
            </w:r>
            <w:r w:rsidRPr="00C72AE9">
              <w:rPr>
                <w:rFonts w:cs="Times New Roman"/>
                <w:color w:val="0D0D0D" w:themeColor="text1" w:themeTint="F2"/>
                <w:lang w:val="en-GB"/>
              </w:rPr>
              <w:t>, WITH production shutdown</w:t>
            </w:r>
          </w:p>
        </w:tc>
        <w:tc>
          <w:tcPr>
            <w:tcW w:w="2801" w:type="dxa"/>
          </w:tcPr>
          <w:p w14:paraId="006A33D3" w14:textId="77777777" w:rsidR="000C4027" w:rsidRPr="00C72AE9" w:rsidRDefault="000C4027" w:rsidP="00701EB4">
            <w:pPr>
              <w:jc w:val="both"/>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lang w:val="en-GB"/>
              </w:rPr>
            </w:pPr>
            <w:r w:rsidRPr="00C72AE9">
              <w:rPr>
                <w:rFonts w:cs="Times New Roman"/>
                <w:color w:val="0D0D0D" w:themeColor="text1" w:themeTint="F2"/>
                <w:lang w:val="en-GB"/>
              </w:rPr>
              <w:t>PR</w:t>
            </w:r>
            <w:r w:rsidRPr="00C72AE9">
              <w:rPr>
                <w:rFonts w:cs="Times New Roman"/>
                <w:color w:val="0D0D0D" w:themeColor="text1" w:themeTint="F2"/>
                <w:vertAlign w:val="subscript"/>
                <w:lang w:val="en-GB"/>
              </w:rPr>
              <w:t>A3</w:t>
            </w:r>
            <w:r w:rsidRPr="00C72AE9">
              <w:rPr>
                <w:rFonts w:cs="Times New Roman"/>
                <w:color w:val="0D0D0D" w:themeColor="text1" w:themeTint="F2"/>
                <w:lang w:val="en-GB"/>
              </w:rPr>
              <w:t>: risk level over next day in normal schedule, with 50 jobs done, with degraded function of barrier A</w:t>
            </w:r>
          </w:p>
        </w:tc>
      </w:tr>
    </w:tbl>
    <w:p w14:paraId="560D3C69" w14:textId="77777777" w:rsidR="00692725" w:rsidRPr="00C72AE9" w:rsidRDefault="00A3650C" w:rsidP="001658E8">
      <w:pPr>
        <w:pStyle w:val="Heading2"/>
        <w:rPr>
          <w:lang w:val="en-US"/>
        </w:rPr>
      </w:pPr>
      <w:bookmarkStart w:id="21" w:name="_Toc425431368"/>
      <w:r w:rsidRPr="00C72AE9">
        <w:rPr>
          <w:lang w:val="en-US"/>
        </w:rPr>
        <w:t>3.3</w:t>
      </w:r>
      <w:r w:rsidR="0005448E" w:rsidRPr="00C72AE9">
        <w:rPr>
          <w:lang w:val="en-US"/>
        </w:rPr>
        <w:t xml:space="preserve"> What is good </w:t>
      </w:r>
      <w:r w:rsidR="0005448E" w:rsidRPr="00D93359">
        <w:rPr>
          <w:lang w:val="en-US"/>
        </w:rPr>
        <w:t>risk</w:t>
      </w:r>
      <w:r w:rsidR="0005448E" w:rsidRPr="00C72AE9">
        <w:rPr>
          <w:lang w:val="en-US"/>
        </w:rPr>
        <w:t xml:space="preserve"> information</w:t>
      </w:r>
      <w:bookmarkEnd w:id="21"/>
    </w:p>
    <w:p w14:paraId="12B20C03" w14:textId="2A8DE027" w:rsidR="008D78A9" w:rsidRPr="00C72AE9" w:rsidRDefault="0089286A" w:rsidP="000E770D">
      <w:pPr>
        <w:spacing w:line="240" w:lineRule="auto"/>
        <w:jc w:val="both"/>
        <w:rPr>
          <w:rFonts w:cs="Times New Roman"/>
          <w:color w:val="0D0D0D" w:themeColor="text1" w:themeTint="F2"/>
          <w:lang w:val="en-GB"/>
        </w:rPr>
      </w:pPr>
      <w:r>
        <w:rPr>
          <w:rFonts w:cs="Times New Roman"/>
          <w:color w:val="000000" w:themeColor="text1"/>
          <w:lang w:val="en-GB"/>
        </w:rPr>
        <w:t xml:space="preserve">In the previous subsection, we described specific risk aspects that need to be available </w:t>
      </w:r>
      <w:r w:rsidR="00765AE7">
        <w:rPr>
          <w:rFonts w:cs="Times New Roman"/>
          <w:color w:val="000000" w:themeColor="text1"/>
          <w:lang w:val="en-GB"/>
        </w:rPr>
        <w:t>to the decision-maker</w:t>
      </w:r>
      <w:r>
        <w:rPr>
          <w:rFonts w:cs="Times New Roman"/>
          <w:color w:val="000000" w:themeColor="text1"/>
          <w:lang w:val="en-GB"/>
        </w:rPr>
        <w:t xml:space="preserve"> to </w:t>
      </w:r>
      <w:r w:rsidR="00765AE7">
        <w:rPr>
          <w:rFonts w:cs="Times New Roman"/>
          <w:color w:val="000000" w:themeColor="text1"/>
          <w:lang w:val="en-GB"/>
        </w:rPr>
        <w:t xml:space="preserve">give </w:t>
      </w:r>
      <w:r>
        <w:rPr>
          <w:rFonts w:cs="Times New Roman"/>
          <w:color w:val="000000" w:themeColor="text1"/>
          <w:lang w:val="en-GB"/>
        </w:rPr>
        <w:t xml:space="preserve">the full risk picture. </w:t>
      </w:r>
      <w:r w:rsidR="006A6C88">
        <w:rPr>
          <w:rFonts w:cs="Times New Roman"/>
          <w:color w:val="000000" w:themeColor="text1"/>
          <w:lang w:val="en-GB"/>
        </w:rPr>
        <w:t xml:space="preserve">More general, we can also specify a set of criteria for good risk </w:t>
      </w:r>
      <w:r w:rsidR="00D93359">
        <w:rPr>
          <w:rFonts w:cs="Times New Roman"/>
          <w:color w:val="000000" w:themeColor="text1"/>
          <w:lang w:val="en-GB"/>
        </w:rPr>
        <w:t>information, which</w:t>
      </w:r>
      <w:r w:rsidR="006A6C88">
        <w:rPr>
          <w:rFonts w:cs="Times New Roman"/>
          <w:color w:val="000000" w:themeColor="text1"/>
          <w:lang w:val="en-GB"/>
        </w:rPr>
        <w:t xml:space="preserve"> will apply to all the risk aspects identified above. The following criteria are proposed:</w:t>
      </w:r>
    </w:p>
    <w:p w14:paraId="53838BA2" w14:textId="467534BD" w:rsidR="008D78A9" w:rsidRPr="00C72AE9" w:rsidRDefault="006A6C88" w:rsidP="000E770D">
      <w:pPr>
        <w:pStyle w:val="ListParagraph"/>
        <w:numPr>
          <w:ilvl w:val="0"/>
          <w:numId w:val="4"/>
        </w:numPr>
        <w:spacing w:line="240" w:lineRule="auto"/>
        <w:jc w:val="both"/>
        <w:rPr>
          <w:rFonts w:cs="Times New Roman"/>
          <w:color w:val="0D0D0D" w:themeColor="text1" w:themeTint="F2"/>
          <w:lang w:val="en-GB"/>
        </w:rPr>
      </w:pPr>
      <w:bookmarkStart w:id="22" w:name="OLE_LINK38"/>
      <w:bookmarkStart w:id="23" w:name="OLE_LINK39"/>
      <w:r>
        <w:rPr>
          <w:rFonts w:cs="Times New Roman"/>
          <w:color w:val="0D0D0D" w:themeColor="text1" w:themeTint="F2"/>
          <w:lang w:val="en-GB"/>
        </w:rPr>
        <w:t xml:space="preserve">Information should </w:t>
      </w:r>
      <w:r w:rsidR="00765AE7">
        <w:rPr>
          <w:rFonts w:cs="Times New Roman"/>
          <w:color w:val="0D0D0D" w:themeColor="text1" w:themeTint="F2"/>
          <w:lang w:val="en-GB"/>
        </w:rPr>
        <w:t>enable comparison with</w:t>
      </w:r>
      <w:r w:rsidR="008F3B49">
        <w:rPr>
          <w:rFonts w:cs="Times New Roman"/>
          <w:color w:val="0D0D0D" w:themeColor="text1" w:themeTint="F2"/>
          <w:lang w:val="en-GB"/>
        </w:rPr>
        <w:t xml:space="preserve"> “stop”</w:t>
      </w:r>
      <w:r w:rsidR="00AF418F">
        <w:rPr>
          <w:rFonts w:cs="Times New Roman"/>
          <w:color w:val="0D0D0D" w:themeColor="text1" w:themeTint="F2"/>
          <w:lang w:val="en-GB"/>
        </w:rPr>
        <w:t xml:space="preserve"> </w:t>
      </w:r>
      <w:r w:rsidR="008D78A9" w:rsidRPr="00C72AE9">
        <w:rPr>
          <w:rFonts w:cs="Times New Roman"/>
          <w:color w:val="0D0D0D" w:themeColor="text1" w:themeTint="F2"/>
          <w:lang w:val="en-GB"/>
        </w:rPr>
        <w:t xml:space="preserve">criteria </w:t>
      </w:r>
    </w:p>
    <w:p w14:paraId="789096B2" w14:textId="18F1C130" w:rsidR="008D78A9" w:rsidRPr="00C72AE9" w:rsidRDefault="006A6C88" w:rsidP="000E770D">
      <w:pPr>
        <w:pStyle w:val="ListParagraph"/>
        <w:numPr>
          <w:ilvl w:val="0"/>
          <w:numId w:val="4"/>
        </w:numPr>
        <w:spacing w:line="240" w:lineRule="auto"/>
        <w:jc w:val="both"/>
        <w:rPr>
          <w:rFonts w:cs="Times New Roman"/>
          <w:color w:val="0D0D0D" w:themeColor="text1" w:themeTint="F2"/>
          <w:lang w:val="en-GB"/>
        </w:rPr>
      </w:pPr>
      <w:r>
        <w:rPr>
          <w:rFonts w:cs="Times New Roman"/>
          <w:color w:val="0D0D0D" w:themeColor="text1" w:themeTint="F2"/>
          <w:lang w:val="en-GB"/>
        </w:rPr>
        <w:t xml:space="preserve">Information </w:t>
      </w:r>
      <w:r w:rsidR="008D78A9" w:rsidRPr="00C72AE9">
        <w:rPr>
          <w:rFonts w:cs="Times New Roman"/>
          <w:color w:val="0D0D0D" w:themeColor="text1" w:themeTint="F2"/>
          <w:lang w:val="en-GB"/>
        </w:rPr>
        <w:t xml:space="preserve">can be used to </w:t>
      </w:r>
      <w:r>
        <w:rPr>
          <w:rFonts w:cs="Times New Roman"/>
          <w:color w:val="0D0D0D" w:themeColor="text1" w:themeTint="F2"/>
          <w:lang w:val="en-GB"/>
        </w:rPr>
        <w:t>compare and rank</w:t>
      </w:r>
      <w:r w:rsidR="008D78A9" w:rsidRPr="00C72AE9">
        <w:rPr>
          <w:rFonts w:cs="Times New Roman"/>
          <w:color w:val="0D0D0D" w:themeColor="text1" w:themeTint="F2"/>
          <w:lang w:val="en-GB"/>
        </w:rPr>
        <w:t xml:space="preserve"> alternatives</w:t>
      </w:r>
    </w:p>
    <w:p w14:paraId="5DF22A7D" w14:textId="663A2752" w:rsidR="008D78A9" w:rsidRPr="00C72AE9" w:rsidRDefault="006A6C88" w:rsidP="000E770D">
      <w:pPr>
        <w:pStyle w:val="ListParagraph"/>
        <w:numPr>
          <w:ilvl w:val="0"/>
          <w:numId w:val="4"/>
        </w:numPr>
        <w:spacing w:line="240" w:lineRule="auto"/>
        <w:jc w:val="both"/>
        <w:rPr>
          <w:rFonts w:cs="Times New Roman"/>
          <w:color w:val="0D0D0D" w:themeColor="text1" w:themeTint="F2"/>
          <w:lang w:val="en-GB"/>
        </w:rPr>
      </w:pPr>
      <w:r>
        <w:rPr>
          <w:rFonts w:cs="Times New Roman"/>
          <w:color w:val="0D0D0D" w:themeColor="text1" w:themeTint="F2"/>
          <w:lang w:val="en-GB"/>
        </w:rPr>
        <w:t xml:space="preserve">Information should </w:t>
      </w:r>
      <w:r w:rsidR="008D78A9" w:rsidRPr="00C72AE9">
        <w:rPr>
          <w:rFonts w:cs="Times New Roman"/>
          <w:color w:val="0D0D0D" w:themeColor="text1" w:themeTint="F2"/>
          <w:lang w:val="en-GB"/>
        </w:rPr>
        <w:t xml:space="preserve">clearly elucidate risk </w:t>
      </w:r>
      <w:r w:rsidR="00485D5B" w:rsidRPr="00C72AE9">
        <w:rPr>
          <w:rFonts w:cs="Times New Roman"/>
          <w:color w:val="0D0D0D" w:themeColor="text1" w:themeTint="F2"/>
          <w:lang w:val="en-GB"/>
        </w:rPr>
        <w:t>contributing factors</w:t>
      </w:r>
    </w:p>
    <w:p w14:paraId="2E54F8F8" w14:textId="13E62194" w:rsidR="008D78A9" w:rsidRPr="00C72AE9" w:rsidRDefault="006A6C88" w:rsidP="000E770D">
      <w:pPr>
        <w:pStyle w:val="ListParagraph"/>
        <w:numPr>
          <w:ilvl w:val="0"/>
          <w:numId w:val="4"/>
        </w:numPr>
        <w:spacing w:line="240" w:lineRule="auto"/>
        <w:jc w:val="both"/>
        <w:rPr>
          <w:rFonts w:cs="Times New Roman"/>
          <w:color w:val="0D0D0D" w:themeColor="text1" w:themeTint="F2"/>
          <w:lang w:val="en-GB"/>
        </w:rPr>
      </w:pPr>
      <w:r>
        <w:rPr>
          <w:rFonts w:cs="Times New Roman"/>
          <w:color w:val="0D0D0D" w:themeColor="text1" w:themeTint="F2"/>
          <w:lang w:val="en-GB"/>
        </w:rPr>
        <w:t xml:space="preserve">Information should </w:t>
      </w:r>
      <w:r w:rsidR="00600B6D" w:rsidRPr="00C72AE9">
        <w:rPr>
          <w:rFonts w:cs="Times New Roman"/>
          <w:color w:val="0D0D0D" w:themeColor="text1" w:themeTint="F2"/>
          <w:lang w:val="en-GB"/>
        </w:rPr>
        <w:t xml:space="preserve">be updated </w:t>
      </w:r>
      <w:r>
        <w:rPr>
          <w:rFonts w:cs="Times New Roman"/>
          <w:color w:val="0D0D0D" w:themeColor="text1" w:themeTint="F2"/>
          <w:lang w:val="en-GB"/>
        </w:rPr>
        <w:t>to reflect</w:t>
      </w:r>
      <w:r w:rsidRPr="00C72AE9">
        <w:rPr>
          <w:rFonts w:cs="Times New Roman"/>
          <w:color w:val="0D0D0D" w:themeColor="text1" w:themeTint="F2"/>
          <w:lang w:val="en-GB"/>
        </w:rPr>
        <w:t xml:space="preserve"> </w:t>
      </w:r>
      <w:r w:rsidR="008D78A9" w:rsidRPr="00C72AE9">
        <w:rPr>
          <w:rFonts w:cs="Times New Roman"/>
          <w:color w:val="0D0D0D" w:themeColor="text1" w:themeTint="F2"/>
          <w:lang w:val="en-GB"/>
        </w:rPr>
        <w:t>current operational situation</w:t>
      </w:r>
    </w:p>
    <w:p w14:paraId="0CE009BB" w14:textId="1BBDB98E" w:rsidR="008D78A9" w:rsidRPr="00C72AE9" w:rsidRDefault="006A6C88" w:rsidP="000E770D">
      <w:pPr>
        <w:pStyle w:val="ListParagraph"/>
        <w:numPr>
          <w:ilvl w:val="0"/>
          <w:numId w:val="4"/>
        </w:numPr>
        <w:spacing w:line="240" w:lineRule="auto"/>
        <w:jc w:val="both"/>
        <w:rPr>
          <w:rFonts w:cs="Times New Roman"/>
          <w:color w:val="0D0D0D" w:themeColor="text1" w:themeTint="F2"/>
          <w:lang w:val="en-GB"/>
        </w:rPr>
      </w:pPr>
      <w:r>
        <w:rPr>
          <w:rFonts w:cs="Times New Roman"/>
          <w:color w:val="0D0D0D" w:themeColor="text1" w:themeTint="F2"/>
          <w:lang w:val="en-GB"/>
        </w:rPr>
        <w:t>Information should r</w:t>
      </w:r>
      <w:r w:rsidRPr="00C72AE9">
        <w:rPr>
          <w:rFonts w:cs="Times New Roman"/>
          <w:color w:val="0D0D0D" w:themeColor="text1" w:themeTint="F2"/>
          <w:lang w:val="en-GB"/>
        </w:rPr>
        <w:t xml:space="preserve">eflect </w:t>
      </w:r>
      <w:r w:rsidR="008D78A9" w:rsidRPr="00C72AE9">
        <w:rPr>
          <w:rFonts w:cs="Times New Roman"/>
          <w:color w:val="0D0D0D" w:themeColor="text1" w:themeTint="F2"/>
          <w:lang w:val="en-GB"/>
        </w:rPr>
        <w:t xml:space="preserve">future activities </w:t>
      </w:r>
    </w:p>
    <w:p w14:paraId="7583019B" w14:textId="2E4EEB72" w:rsidR="008D78A9" w:rsidRPr="00C72AE9" w:rsidRDefault="006A6C88" w:rsidP="000E770D">
      <w:pPr>
        <w:pStyle w:val="ListParagraph"/>
        <w:numPr>
          <w:ilvl w:val="0"/>
          <w:numId w:val="4"/>
        </w:numPr>
        <w:spacing w:line="240" w:lineRule="auto"/>
        <w:jc w:val="both"/>
        <w:rPr>
          <w:rFonts w:cs="Times New Roman"/>
          <w:color w:val="0D0D0D" w:themeColor="text1" w:themeTint="F2"/>
          <w:lang w:val="en-GB"/>
        </w:rPr>
      </w:pPr>
      <w:r>
        <w:rPr>
          <w:rFonts w:cs="Times New Roman"/>
          <w:color w:val="0D0D0D" w:themeColor="text1" w:themeTint="F2"/>
          <w:lang w:val="en-GB"/>
        </w:rPr>
        <w:t>Information should be w</w:t>
      </w:r>
      <w:r w:rsidRPr="00C72AE9">
        <w:rPr>
          <w:rFonts w:cs="Times New Roman"/>
          <w:color w:val="0D0D0D" w:themeColor="text1" w:themeTint="F2"/>
          <w:lang w:val="en-GB"/>
        </w:rPr>
        <w:t>ell</w:t>
      </w:r>
      <w:r w:rsidR="00D93359">
        <w:rPr>
          <w:rFonts w:cs="Times New Roman"/>
          <w:color w:val="0D0D0D" w:themeColor="text1" w:themeTint="F2"/>
          <w:lang w:val="en-GB"/>
        </w:rPr>
        <w:t>-</w:t>
      </w:r>
      <w:r w:rsidR="008D78A9" w:rsidRPr="00C72AE9">
        <w:rPr>
          <w:rFonts w:cs="Times New Roman"/>
          <w:color w:val="0D0D0D" w:themeColor="text1" w:themeTint="F2"/>
          <w:lang w:val="en-GB"/>
        </w:rPr>
        <w:t>structured</w:t>
      </w:r>
    </w:p>
    <w:bookmarkEnd w:id="22"/>
    <w:bookmarkEnd w:id="23"/>
    <w:p w14:paraId="3DE198DC" w14:textId="10138461" w:rsidR="008D78A9" w:rsidRPr="00C72AE9" w:rsidRDefault="006143EF" w:rsidP="000E770D">
      <w:pPr>
        <w:spacing w:line="240" w:lineRule="auto"/>
        <w:jc w:val="both"/>
        <w:rPr>
          <w:rFonts w:cs="Times New Roman"/>
          <w:color w:val="0D0D0D" w:themeColor="text1" w:themeTint="F2"/>
          <w:lang w:val="en-GB"/>
        </w:rPr>
      </w:pPr>
      <w:r w:rsidRPr="00C72AE9">
        <w:rPr>
          <w:rFonts w:cs="Times New Roman"/>
          <w:color w:val="0D0D0D" w:themeColor="text1" w:themeTint="F2"/>
          <w:lang w:val="en-GB"/>
        </w:rPr>
        <w:t xml:space="preserve">Within a </w:t>
      </w:r>
      <w:r w:rsidR="00AF418F">
        <w:rPr>
          <w:rFonts w:cs="Times New Roman"/>
          <w:color w:val="0D0D0D" w:themeColor="text1" w:themeTint="F2"/>
          <w:lang w:val="en-GB"/>
        </w:rPr>
        <w:t>Risk-</w:t>
      </w:r>
      <w:r w:rsidRPr="00C72AE9">
        <w:rPr>
          <w:rFonts w:cs="Times New Roman"/>
          <w:color w:val="0D0D0D" w:themeColor="text1" w:themeTint="F2"/>
          <w:lang w:val="en-GB"/>
        </w:rPr>
        <w:t>Informed De</w:t>
      </w:r>
      <w:r w:rsidR="004F3E9B">
        <w:rPr>
          <w:rFonts w:cs="Times New Roman"/>
          <w:color w:val="0D0D0D" w:themeColor="text1" w:themeTint="F2"/>
          <w:lang w:val="en-GB"/>
        </w:rPr>
        <w:t>cision</w:t>
      </w:r>
      <w:r w:rsidR="004F3E9B">
        <w:rPr>
          <w:rFonts w:cs="Times New Roman"/>
          <w:color w:val="0D0D0D" w:themeColor="text1" w:themeTint="F2"/>
        </w:rPr>
        <w:t>-</w:t>
      </w:r>
      <w:r w:rsidRPr="00C72AE9">
        <w:rPr>
          <w:rFonts w:cs="Times New Roman"/>
          <w:color w:val="0D0D0D" w:themeColor="text1" w:themeTint="F2"/>
          <w:lang w:val="en-GB"/>
        </w:rPr>
        <w:t xml:space="preserve">Making Context, we understand that risk is only one of the dimensions that are used as decision-input. </w:t>
      </w:r>
      <w:r w:rsidR="006A6C88">
        <w:rPr>
          <w:rFonts w:cs="Times New Roman"/>
          <w:color w:val="0D0D0D" w:themeColor="text1" w:themeTint="F2"/>
          <w:lang w:val="en-GB"/>
        </w:rPr>
        <w:t>However, for this purpose, we limit ourselves to look only at risk.</w:t>
      </w:r>
    </w:p>
    <w:p w14:paraId="58DEF378" w14:textId="07BE064C" w:rsidR="00AC5F43" w:rsidRPr="00C72AE9" w:rsidRDefault="006A6C88" w:rsidP="000E770D">
      <w:pPr>
        <w:spacing w:line="240" w:lineRule="auto"/>
        <w:jc w:val="both"/>
        <w:rPr>
          <w:rFonts w:cs="Times New Roman"/>
          <w:color w:val="0D0D0D" w:themeColor="text1" w:themeTint="F2"/>
        </w:rPr>
      </w:pPr>
      <w:r>
        <w:rPr>
          <w:rFonts w:cs="Times New Roman"/>
          <w:color w:val="0D0D0D" w:themeColor="text1" w:themeTint="F2"/>
          <w:lang w:val="en-GB"/>
        </w:rPr>
        <w:t xml:space="preserve">A potential weakness of the decision-making in operational planning decisions is that the decision basis often is largely qualitative and that the risk level actually accepted from one decision to another may vary significantly. As far as possible, the information should therefore </w:t>
      </w:r>
      <w:r w:rsidR="00D93E72">
        <w:rPr>
          <w:rFonts w:cs="Times New Roman"/>
          <w:color w:val="0D0D0D" w:themeColor="text1" w:themeTint="F2"/>
          <w:lang w:val="en-GB"/>
        </w:rPr>
        <w:t xml:space="preserve">be </w:t>
      </w:r>
      <w:r>
        <w:rPr>
          <w:rFonts w:cs="Times New Roman"/>
          <w:color w:val="0D0D0D" w:themeColor="text1" w:themeTint="F2"/>
          <w:lang w:val="en-GB"/>
        </w:rPr>
        <w:t xml:space="preserve">provided in such a way that it can be compared with </w:t>
      </w:r>
      <w:r w:rsidR="00B94566" w:rsidRPr="00C72AE9">
        <w:rPr>
          <w:rFonts w:cs="Times New Roman"/>
          <w:color w:val="0D0D0D" w:themeColor="text1" w:themeTint="F2"/>
          <w:lang w:val="en-GB"/>
        </w:rPr>
        <w:t xml:space="preserve">criteria </w:t>
      </w:r>
      <w:r w:rsidR="001C37D2" w:rsidRPr="00C72AE9">
        <w:rPr>
          <w:rFonts w:cs="Times New Roman"/>
          <w:color w:val="0D0D0D" w:themeColor="text1" w:themeTint="F2"/>
          <w:lang w:val="en-GB"/>
        </w:rPr>
        <w:t>that are independent of alternatives</w:t>
      </w:r>
      <w:r>
        <w:rPr>
          <w:rFonts w:cs="Times New Roman"/>
          <w:color w:val="0D0D0D" w:themeColor="text1" w:themeTint="F2"/>
          <w:lang w:val="en-GB"/>
        </w:rPr>
        <w:t>.</w:t>
      </w:r>
      <w:r w:rsidR="001C37D2" w:rsidRPr="00C72AE9">
        <w:rPr>
          <w:rFonts w:cs="Times New Roman"/>
          <w:color w:val="0D0D0D" w:themeColor="text1" w:themeTint="F2"/>
          <w:lang w:val="en-GB"/>
        </w:rPr>
        <w:t xml:space="preserve"> </w:t>
      </w:r>
      <w:r>
        <w:rPr>
          <w:rFonts w:cs="Times New Roman"/>
          <w:color w:val="0D0D0D" w:themeColor="text1" w:themeTint="F2"/>
          <w:lang w:val="en-GB"/>
        </w:rPr>
        <w:t xml:space="preserve">This will enable more consistent decision-making. </w:t>
      </w:r>
      <w:r w:rsidR="00402F5A" w:rsidRPr="00C72AE9">
        <w:rPr>
          <w:rFonts w:cs="Times New Roman"/>
          <w:color w:val="0D0D0D" w:themeColor="text1" w:themeTint="F2"/>
          <w:lang w:val="en-GB"/>
        </w:rPr>
        <w:t xml:space="preserve">If the risk level </w:t>
      </w:r>
      <w:r>
        <w:rPr>
          <w:rFonts w:cs="Times New Roman"/>
          <w:color w:val="0D0D0D" w:themeColor="text1" w:themeTint="F2"/>
          <w:lang w:val="en-GB"/>
        </w:rPr>
        <w:t>exceeds</w:t>
      </w:r>
      <w:r w:rsidRPr="00C72AE9">
        <w:rPr>
          <w:rFonts w:cs="Times New Roman"/>
          <w:color w:val="0D0D0D" w:themeColor="text1" w:themeTint="F2"/>
          <w:lang w:val="en-GB"/>
        </w:rPr>
        <w:t xml:space="preserve"> </w:t>
      </w:r>
      <w:r w:rsidR="00402F5A" w:rsidRPr="00C72AE9">
        <w:rPr>
          <w:rFonts w:cs="Times New Roman"/>
          <w:color w:val="0D0D0D" w:themeColor="text1" w:themeTint="F2"/>
          <w:lang w:val="en-GB"/>
        </w:rPr>
        <w:t xml:space="preserve">the acceptance criteria, the alternative </w:t>
      </w:r>
      <w:r w:rsidR="00BD0EC1" w:rsidRPr="00C72AE9">
        <w:rPr>
          <w:rFonts w:cs="Times New Roman"/>
          <w:color w:val="0D0D0D" w:themeColor="text1" w:themeTint="F2"/>
          <w:lang w:val="en-GB"/>
        </w:rPr>
        <w:t>should not be selected, or actions need to be taken to improve</w:t>
      </w:r>
      <w:r w:rsidR="0078505F" w:rsidRPr="00C72AE9">
        <w:rPr>
          <w:rFonts w:cs="Times New Roman"/>
          <w:color w:val="0D0D0D" w:themeColor="text1" w:themeTint="F2"/>
          <w:lang w:val="en-GB"/>
        </w:rPr>
        <w:t xml:space="preserve"> the alternative</w:t>
      </w:r>
      <w:r w:rsidR="004429BA" w:rsidRPr="00C72AE9">
        <w:rPr>
          <w:rFonts w:cs="Times New Roman"/>
          <w:color w:val="0D0D0D" w:themeColor="text1" w:themeTint="F2"/>
          <w:lang w:val="en-GB"/>
        </w:rPr>
        <w:t xml:space="preserve"> before execution</w:t>
      </w:r>
      <w:r w:rsidR="0078505F" w:rsidRPr="00C72AE9">
        <w:rPr>
          <w:rFonts w:cs="Times New Roman"/>
          <w:color w:val="0D0D0D" w:themeColor="text1" w:themeTint="F2"/>
          <w:lang w:val="en-GB"/>
        </w:rPr>
        <w:t>.</w:t>
      </w:r>
      <w:r w:rsidR="00CA5FEC" w:rsidRPr="00C72AE9">
        <w:rPr>
          <w:rFonts w:cs="Times New Roman"/>
          <w:color w:val="0D0D0D" w:themeColor="text1" w:themeTint="F2"/>
          <w:lang w:val="en-GB"/>
        </w:rPr>
        <w:t xml:space="preserve"> </w:t>
      </w:r>
      <w:r w:rsidR="00ED13FD" w:rsidRPr="00C72AE9">
        <w:rPr>
          <w:rFonts w:cs="Times New Roman"/>
          <w:color w:val="0D0D0D" w:themeColor="text1" w:themeTint="F2"/>
          <w:lang w:val="en-GB"/>
        </w:rPr>
        <w:t xml:space="preserve">If </w:t>
      </w:r>
      <w:r w:rsidR="0055731C" w:rsidRPr="00C72AE9">
        <w:rPr>
          <w:rFonts w:cs="Times New Roman"/>
          <w:color w:val="0D0D0D" w:themeColor="text1" w:themeTint="F2"/>
          <w:lang w:val="en-GB"/>
        </w:rPr>
        <w:t xml:space="preserve">all </w:t>
      </w:r>
      <w:r w:rsidR="00ED13FD" w:rsidRPr="00C72AE9">
        <w:rPr>
          <w:rFonts w:cs="Times New Roman"/>
          <w:color w:val="0D0D0D" w:themeColor="text1" w:themeTint="F2"/>
          <w:lang w:val="en-GB"/>
        </w:rPr>
        <w:t xml:space="preserve">or several </w:t>
      </w:r>
      <w:r w:rsidR="0055731C" w:rsidRPr="00C72AE9">
        <w:rPr>
          <w:rFonts w:cs="Times New Roman"/>
          <w:color w:val="0D0D0D" w:themeColor="text1" w:themeTint="F2"/>
          <w:lang w:val="en-GB"/>
        </w:rPr>
        <w:t xml:space="preserve">alternatives are within </w:t>
      </w:r>
      <w:r w:rsidR="00ED13FD" w:rsidRPr="00C72AE9">
        <w:rPr>
          <w:rFonts w:cs="Times New Roman"/>
          <w:color w:val="0D0D0D" w:themeColor="text1" w:themeTint="F2"/>
          <w:lang w:val="en-GB"/>
        </w:rPr>
        <w:t xml:space="preserve">an </w:t>
      </w:r>
      <w:r w:rsidR="0055731C" w:rsidRPr="00C72AE9">
        <w:rPr>
          <w:rFonts w:cs="Times New Roman"/>
          <w:color w:val="0D0D0D" w:themeColor="text1" w:themeTint="F2"/>
          <w:lang w:val="en-GB"/>
        </w:rPr>
        <w:t>acceptable range</w:t>
      </w:r>
      <w:r w:rsidR="00A621A2" w:rsidRPr="00C72AE9">
        <w:rPr>
          <w:rFonts w:cs="Times New Roman"/>
          <w:color w:val="0D0D0D" w:themeColor="text1" w:themeTint="F2"/>
          <w:lang w:val="en-GB"/>
        </w:rPr>
        <w:t xml:space="preserve"> </w:t>
      </w:r>
      <w:r w:rsidR="009200DC" w:rsidRPr="00C72AE9">
        <w:rPr>
          <w:rFonts w:cs="Times New Roman"/>
          <w:color w:val="0D0D0D" w:themeColor="text1" w:themeTint="F2"/>
          <w:lang w:val="en-GB"/>
        </w:rPr>
        <w:t xml:space="preserve">with </w:t>
      </w:r>
      <w:r w:rsidR="00A621A2" w:rsidRPr="00C72AE9">
        <w:rPr>
          <w:rFonts w:cs="Times New Roman"/>
          <w:color w:val="0D0D0D" w:themeColor="text1" w:themeTint="F2"/>
          <w:lang w:val="en-GB"/>
        </w:rPr>
        <w:t>respect to risk</w:t>
      </w:r>
      <w:r w:rsidR="0055731C" w:rsidRPr="00C72AE9">
        <w:rPr>
          <w:rFonts w:cs="Times New Roman"/>
          <w:color w:val="0D0D0D" w:themeColor="text1" w:themeTint="F2"/>
          <w:lang w:val="en-GB"/>
        </w:rPr>
        <w:t xml:space="preserve">, </w:t>
      </w:r>
      <w:r w:rsidR="00411ABC" w:rsidRPr="00C72AE9">
        <w:rPr>
          <w:rFonts w:cs="Times New Roman"/>
          <w:color w:val="0D0D0D" w:themeColor="text1" w:themeTint="F2"/>
          <w:lang w:val="en-GB"/>
        </w:rPr>
        <w:t xml:space="preserve">we </w:t>
      </w:r>
      <w:r>
        <w:rPr>
          <w:rFonts w:cs="Times New Roman"/>
          <w:color w:val="0D0D0D" w:themeColor="text1" w:themeTint="F2"/>
          <w:lang w:val="en-GB"/>
        </w:rPr>
        <w:t xml:space="preserve">may </w:t>
      </w:r>
      <w:r w:rsidR="00411ABC" w:rsidRPr="00C72AE9">
        <w:rPr>
          <w:rFonts w:cs="Times New Roman"/>
          <w:color w:val="0D0D0D" w:themeColor="text1" w:themeTint="F2"/>
          <w:lang w:val="en-GB"/>
        </w:rPr>
        <w:t xml:space="preserve">also </w:t>
      </w:r>
      <w:r>
        <w:rPr>
          <w:rFonts w:cs="Times New Roman"/>
          <w:color w:val="0D0D0D" w:themeColor="text1" w:themeTint="F2"/>
          <w:lang w:val="en-GB"/>
        </w:rPr>
        <w:t>use</w:t>
      </w:r>
      <w:r w:rsidRPr="00C72AE9">
        <w:rPr>
          <w:rFonts w:cs="Times New Roman"/>
          <w:color w:val="0D0D0D" w:themeColor="text1" w:themeTint="F2"/>
          <w:lang w:val="en-GB"/>
        </w:rPr>
        <w:t xml:space="preserve"> </w:t>
      </w:r>
      <w:r w:rsidR="0011789B" w:rsidRPr="00C72AE9">
        <w:rPr>
          <w:rFonts w:cs="Times New Roman"/>
          <w:color w:val="0D0D0D" w:themeColor="text1" w:themeTint="F2"/>
          <w:lang w:val="en-GB"/>
        </w:rPr>
        <w:t>criteria</w:t>
      </w:r>
      <w:r w:rsidR="00ED6638" w:rsidRPr="00C72AE9">
        <w:rPr>
          <w:rFonts w:cs="Times New Roman"/>
          <w:color w:val="0D0D0D" w:themeColor="text1" w:themeTint="F2"/>
          <w:lang w:val="en-GB"/>
        </w:rPr>
        <w:t xml:space="preserve"> </w:t>
      </w:r>
      <w:r w:rsidR="00EB6526" w:rsidRPr="00C72AE9">
        <w:rPr>
          <w:rFonts w:cs="Times New Roman"/>
          <w:color w:val="0D0D0D" w:themeColor="text1" w:themeTint="F2"/>
          <w:lang w:val="en-GB"/>
        </w:rPr>
        <w:t xml:space="preserve">from other </w:t>
      </w:r>
      <w:r w:rsidR="004C1C11">
        <w:rPr>
          <w:rFonts w:cs="Times New Roman"/>
          <w:color w:val="0D0D0D" w:themeColor="text1" w:themeTint="F2"/>
          <w:lang w:val="en-GB"/>
        </w:rPr>
        <w:t>objectives (cost, schedule, etc</w:t>
      </w:r>
      <w:r w:rsidR="00727720">
        <w:rPr>
          <w:rFonts w:cs="Times New Roman"/>
          <w:color w:val="0D0D0D" w:themeColor="text1" w:themeTint="F2"/>
          <w:lang w:val="en-GB"/>
        </w:rPr>
        <w:t>.</w:t>
      </w:r>
      <w:r w:rsidR="004C1C11">
        <w:rPr>
          <w:rFonts w:cs="Times New Roman"/>
          <w:color w:val="0D0D0D" w:themeColor="text1" w:themeTint="F2"/>
          <w:lang w:val="en-GB"/>
        </w:rPr>
        <w:t>)</w:t>
      </w:r>
      <w:r w:rsidR="004C1C11" w:rsidRPr="00C72AE9">
        <w:rPr>
          <w:rFonts w:cs="Times New Roman"/>
          <w:color w:val="0D0D0D" w:themeColor="text1" w:themeTint="F2"/>
          <w:lang w:val="en-GB"/>
        </w:rPr>
        <w:t xml:space="preserve"> </w:t>
      </w:r>
      <w:r w:rsidR="00540E79" w:rsidRPr="00C72AE9">
        <w:rPr>
          <w:rFonts w:cs="Times New Roman"/>
          <w:color w:val="0D0D0D" w:themeColor="text1" w:themeTint="F2"/>
          <w:lang w:val="en-GB"/>
        </w:rPr>
        <w:t xml:space="preserve">to </w:t>
      </w:r>
      <w:r w:rsidR="004C1C11">
        <w:rPr>
          <w:rFonts w:cs="Times New Roman"/>
          <w:color w:val="0D0D0D" w:themeColor="text1" w:themeTint="F2"/>
          <w:lang w:val="en-GB"/>
        </w:rPr>
        <w:t>choose</w:t>
      </w:r>
      <w:r w:rsidR="004C1C11" w:rsidRPr="00C72AE9">
        <w:rPr>
          <w:rFonts w:cs="Times New Roman"/>
          <w:color w:val="0D0D0D" w:themeColor="text1" w:themeTint="F2"/>
          <w:lang w:val="en-GB"/>
        </w:rPr>
        <w:t xml:space="preserve"> </w:t>
      </w:r>
      <w:r w:rsidR="00ED13FD" w:rsidRPr="00C72AE9">
        <w:rPr>
          <w:rFonts w:cs="Times New Roman"/>
          <w:color w:val="0D0D0D" w:themeColor="text1" w:themeTint="F2"/>
          <w:lang w:val="en-GB"/>
        </w:rPr>
        <w:t xml:space="preserve">among </w:t>
      </w:r>
      <w:r w:rsidR="005D6E29" w:rsidRPr="00C72AE9">
        <w:rPr>
          <w:rFonts w:cs="Times New Roman"/>
          <w:color w:val="0D0D0D" w:themeColor="text1" w:themeTint="F2"/>
          <w:lang w:val="en-GB"/>
        </w:rPr>
        <w:t>alternatives</w:t>
      </w:r>
      <w:r w:rsidR="00DE2518" w:rsidRPr="00C72AE9">
        <w:rPr>
          <w:rFonts w:cs="Times New Roman"/>
          <w:color w:val="0D0D0D" w:themeColor="text1" w:themeTint="F2"/>
          <w:lang w:val="en-GB"/>
        </w:rPr>
        <w:t>.</w:t>
      </w:r>
      <w:r w:rsidR="00F856FF" w:rsidRPr="00C72AE9" w:rsidDel="00F856FF">
        <w:rPr>
          <w:rFonts w:cs="Times New Roman"/>
          <w:color w:val="0D0D0D" w:themeColor="text1" w:themeTint="F2"/>
          <w:lang w:val="en-GB"/>
        </w:rPr>
        <w:t xml:space="preserve"> </w:t>
      </w:r>
    </w:p>
    <w:p w14:paraId="1B11EAF9" w14:textId="7975095D" w:rsidR="00824D15" w:rsidRPr="00344C4D" w:rsidRDefault="00462AE5" w:rsidP="000E770D">
      <w:pPr>
        <w:spacing w:line="240" w:lineRule="auto"/>
        <w:jc w:val="both"/>
        <w:rPr>
          <w:rFonts w:cs="Times New Roman"/>
          <w:color w:val="FF0000"/>
          <w:lang w:val="en-GB" w:eastAsia="en-US"/>
        </w:rPr>
      </w:pPr>
      <w:r w:rsidRPr="00C72AE9">
        <w:rPr>
          <w:rFonts w:cs="Times New Roman"/>
          <w:color w:val="0D0D0D" w:themeColor="text1" w:themeTint="F2"/>
          <w:lang w:val="en-GB"/>
        </w:rPr>
        <w:t xml:space="preserve">In addition, </w:t>
      </w:r>
      <w:r w:rsidR="00751788" w:rsidRPr="00C72AE9">
        <w:rPr>
          <w:rFonts w:cs="Times New Roman"/>
          <w:color w:val="0D0D0D" w:themeColor="text1" w:themeTint="F2"/>
          <w:lang w:val="en-GB"/>
        </w:rPr>
        <w:t xml:space="preserve">risk information </w:t>
      </w:r>
      <w:r w:rsidR="00803186">
        <w:rPr>
          <w:rFonts w:cs="Times New Roman"/>
          <w:color w:val="0D0D0D" w:themeColor="text1" w:themeTint="F2"/>
          <w:lang w:val="en-GB"/>
        </w:rPr>
        <w:t xml:space="preserve">is expected </w:t>
      </w:r>
      <w:r w:rsidR="00CE3360" w:rsidRPr="00C72AE9">
        <w:rPr>
          <w:rFonts w:cs="Times New Roman"/>
          <w:color w:val="0D0D0D" w:themeColor="text1" w:themeTint="F2"/>
          <w:lang w:val="en-GB"/>
        </w:rPr>
        <w:t xml:space="preserve">to </w:t>
      </w:r>
      <w:r w:rsidR="0024031B" w:rsidRPr="00C72AE9">
        <w:rPr>
          <w:rFonts w:cs="Times New Roman"/>
          <w:color w:val="0D0D0D" w:themeColor="text1" w:themeTint="F2"/>
          <w:lang w:val="en-GB"/>
        </w:rPr>
        <w:t xml:space="preserve">clearly </w:t>
      </w:r>
      <w:r w:rsidR="00751788" w:rsidRPr="00C72AE9">
        <w:rPr>
          <w:rFonts w:cs="Times New Roman"/>
          <w:color w:val="0D0D0D" w:themeColor="text1" w:themeTint="F2"/>
          <w:lang w:val="en-GB"/>
        </w:rPr>
        <w:t xml:space="preserve">elucidate </w:t>
      </w:r>
      <w:r w:rsidR="001E7E38" w:rsidRPr="00C72AE9">
        <w:rPr>
          <w:rFonts w:cs="Times New Roman"/>
          <w:color w:val="0D0D0D" w:themeColor="text1" w:themeTint="F2"/>
          <w:lang w:val="en-GB"/>
        </w:rPr>
        <w:t xml:space="preserve">the most important </w:t>
      </w:r>
      <w:r w:rsidR="00787A30" w:rsidRPr="00C72AE9">
        <w:rPr>
          <w:rFonts w:cs="Times New Roman"/>
          <w:color w:val="0D0D0D" w:themeColor="text1" w:themeTint="F2"/>
          <w:lang w:val="en-GB"/>
        </w:rPr>
        <w:t xml:space="preserve">risk </w:t>
      </w:r>
      <w:r w:rsidR="00433668" w:rsidRPr="00C72AE9">
        <w:rPr>
          <w:rFonts w:cs="Times New Roman"/>
          <w:color w:val="0D0D0D" w:themeColor="text1" w:themeTint="F2"/>
          <w:lang w:val="en-GB"/>
        </w:rPr>
        <w:t xml:space="preserve">contributing </w:t>
      </w:r>
      <w:r w:rsidR="00787A30" w:rsidRPr="00C72AE9">
        <w:rPr>
          <w:rFonts w:cs="Times New Roman"/>
          <w:color w:val="0D0D0D" w:themeColor="text1" w:themeTint="F2"/>
          <w:lang w:val="en-GB"/>
        </w:rPr>
        <w:t>factors</w:t>
      </w:r>
      <w:r w:rsidR="00380BD0" w:rsidRPr="00C72AE9">
        <w:rPr>
          <w:rFonts w:cs="Times New Roman"/>
          <w:color w:val="0D0D0D" w:themeColor="text1" w:themeTint="F2"/>
          <w:lang w:val="en-GB"/>
        </w:rPr>
        <w:t>;</w:t>
      </w:r>
      <w:r w:rsidR="00751788" w:rsidRPr="00C72AE9">
        <w:rPr>
          <w:rFonts w:cs="Times New Roman"/>
          <w:color w:val="0D0D0D" w:themeColor="text1" w:themeTint="F2"/>
          <w:lang w:val="en-GB"/>
        </w:rPr>
        <w:t xml:space="preserve"> </w:t>
      </w:r>
      <w:r w:rsidR="00AF0975" w:rsidRPr="00C72AE9">
        <w:rPr>
          <w:rFonts w:cs="Times New Roman"/>
          <w:color w:val="000000" w:themeColor="text1"/>
          <w:lang w:val="en-GB"/>
        </w:rPr>
        <w:t xml:space="preserve">so that effort and resources can be put on </w:t>
      </w:r>
      <w:r w:rsidR="00ED13FD" w:rsidRPr="00C72AE9">
        <w:rPr>
          <w:rFonts w:cs="Times New Roman"/>
          <w:color w:val="000000" w:themeColor="text1"/>
          <w:lang w:val="en-GB"/>
        </w:rPr>
        <w:t xml:space="preserve">the </w:t>
      </w:r>
      <w:r w:rsidR="00AF0975" w:rsidRPr="00C72AE9">
        <w:rPr>
          <w:rFonts w:cs="Times New Roman"/>
          <w:color w:val="000000" w:themeColor="text1"/>
          <w:lang w:val="en-GB"/>
        </w:rPr>
        <w:t xml:space="preserve">most appropriate measures to effectively </w:t>
      </w:r>
      <w:r w:rsidR="00ED13FD" w:rsidRPr="00C72AE9">
        <w:rPr>
          <w:rFonts w:cs="Times New Roman"/>
          <w:color w:val="000000" w:themeColor="text1"/>
          <w:lang w:val="en-GB"/>
        </w:rPr>
        <w:t>reduce the probability of an accident</w:t>
      </w:r>
      <w:r w:rsidR="00AF0975" w:rsidRPr="00C72AE9">
        <w:rPr>
          <w:rFonts w:cs="Times New Roman"/>
          <w:color w:val="000000" w:themeColor="text1"/>
          <w:lang w:val="en-GB"/>
        </w:rPr>
        <w:t>, and</w:t>
      </w:r>
      <w:r w:rsidR="00765AE7">
        <w:rPr>
          <w:rFonts w:cs="Times New Roman"/>
          <w:color w:val="000000" w:themeColor="text1"/>
          <w:lang w:val="en-GB"/>
        </w:rPr>
        <w:t>/or</w:t>
      </w:r>
      <w:r w:rsidR="00AF0975" w:rsidRPr="00C72AE9">
        <w:rPr>
          <w:rFonts w:cs="Times New Roman"/>
          <w:color w:val="000000" w:themeColor="text1"/>
          <w:lang w:val="en-GB"/>
        </w:rPr>
        <w:t xml:space="preserve"> </w:t>
      </w:r>
      <w:r w:rsidR="00ED13FD" w:rsidRPr="00C72AE9">
        <w:rPr>
          <w:rFonts w:cs="Times New Roman"/>
          <w:color w:val="000000" w:themeColor="text1"/>
          <w:lang w:val="en-GB"/>
        </w:rPr>
        <w:t xml:space="preserve">to minimize </w:t>
      </w:r>
      <w:r w:rsidR="00AF0975" w:rsidRPr="00C72AE9">
        <w:rPr>
          <w:rFonts w:cs="Times New Roman"/>
          <w:color w:val="000000" w:themeColor="text1"/>
          <w:lang w:val="en-GB"/>
        </w:rPr>
        <w:t>the consequences of a possible accident</w:t>
      </w:r>
      <w:r w:rsidR="00751788" w:rsidRPr="00C72AE9">
        <w:rPr>
          <w:rFonts w:cs="Times New Roman"/>
          <w:color w:val="0D0D0D" w:themeColor="text1" w:themeTint="F2"/>
          <w:lang w:val="en-GB"/>
        </w:rPr>
        <w:t xml:space="preserve">. </w:t>
      </w:r>
    </w:p>
    <w:p w14:paraId="3A567279" w14:textId="02E48822" w:rsidR="00D92852" w:rsidRPr="00C72AE9" w:rsidRDefault="00D92852" w:rsidP="000E770D">
      <w:pPr>
        <w:spacing w:line="240" w:lineRule="auto"/>
        <w:jc w:val="both"/>
        <w:rPr>
          <w:rFonts w:cs="Times New Roman"/>
          <w:color w:val="0D0D0D" w:themeColor="text1" w:themeTint="F2"/>
          <w:lang w:val="en-GB"/>
        </w:rPr>
      </w:pPr>
      <w:bookmarkStart w:id="24" w:name="OLE_LINK8"/>
      <w:bookmarkStart w:id="25" w:name="OLE_LINK9"/>
      <w:r w:rsidRPr="00C72AE9">
        <w:rPr>
          <w:rFonts w:cs="Times New Roman"/>
          <w:color w:val="0D0D0D" w:themeColor="text1" w:themeTint="F2"/>
          <w:lang w:val="en-GB"/>
        </w:rPr>
        <w:t xml:space="preserve">A robust decision should be made based on sufficient technical </w:t>
      </w:r>
      <w:r w:rsidR="00C117C1" w:rsidRPr="00C72AE9">
        <w:rPr>
          <w:rFonts w:cs="Times New Roman"/>
          <w:color w:val="0D0D0D" w:themeColor="text1" w:themeTint="F2"/>
          <w:lang w:val="en-GB"/>
        </w:rPr>
        <w:t>evidence</w:t>
      </w:r>
      <w:r w:rsidR="00944459" w:rsidRPr="00C72AE9">
        <w:rPr>
          <w:rFonts w:cs="Times New Roman"/>
          <w:color w:val="0D0D0D" w:themeColor="text1" w:themeTint="F2"/>
          <w:lang w:val="en-GB"/>
        </w:rPr>
        <w:t xml:space="preserve"> given the latest state of knowledge</w:t>
      </w:r>
      <w:r w:rsidR="00C117C1" w:rsidRPr="00C72AE9">
        <w:rPr>
          <w:rFonts w:cs="Times New Roman"/>
          <w:color w:val="0D0D0D" w:themeColor="text1" w:themeTint="F2"/>
          <w:lang w:val="en-GB"/>
        </w:rPr>
        <w:t xml:space="preserve"> </w:t>
      </w:r>
      <w:bookmarkEnd w:id="24"/>
      <w:bookmarkEnd w:id="25"/>
      <w:r w:rsidR="001536F7" w:rsidRPr="00C72AE9">
        <w:rPr>
          <w:rFonts w:cs="Times New Roman"/>
          <w:color w:val="0D0D0D" w:themeColor="text1" w:themeTint="F2"/>
          <w:lang w:val="en-GB"/>
        </w:rPr>
        <w:fldChar w:fldCharType="begin"/>
      </w:r>
      <w:r w:rsidR="00A70FF8">
        <w:rPr>
          <w:rFonts w:cs="Times New Roman"/>
          <w:color w:val="0D0D0D" w:themeColor="text1" w:themeTint="F2"/>
          <w:lang w:val="en-GB"/>
        </w:rPr>
        <w:instrText xml:space="preserve"> ADDIN EN.CITE &lt;EndNote&gt;&lt;Cite&gt;&lt;Author&gt;Zio&lt;/Author&gt;&lt;Year&gt;2012&lt;/Year&gt;&lt;RecNum&gt;918&lt;/RecNum&gt;&lt;DisplayText&gt;(Zio and Pedroni, 2012)&lt;/DisplayText&gt;&lt;record&gt;&lt;rec-number&gt;918&lt;/rec-number&gt;&lt;foreign-keys&gt;&lt;key app="EN" db-id="2fff9tttyvr200exxslp29rspd5fap9rx955" timestamp="1441142507"&gt;918&lt;/key&gt;&lt;/foreign-keys&gt;&lt;ref-type name="Report"&gt;27&lt;/ref-type&gt;&lt;contributors&gt;&lt;authors&gt;&lt;author&gt;Zio, Enrico&lt;/author&gt;&lt;author&gt;Pedroni, Nicola&lt;/author&gt;&lt;/authors&gt;&lt;/contributors&gt;&lt;titles&gt;&lt;title&gt;Overview of risk-informed decision-making processes&lt;/title&gt;&lt;secondary-title&gt;2012-10 of the Cahiers de la Sécurité Industrielle&lt;/secondary-title&gt;&lt;/titles&gt;&lt;dates&gt;&lt;year&gt;2012&lt;/year&gt;&lt;/dates&gt;&lt;pub-location&gt;Toulouse, France. Available at http://www.FonCSI.org/en/.&lt;/pub-location&gt;&lt;publisher&gt;Foundation for an Industrial Safety Culture&lt;/publisher&gt;&lt;urls&gt;&lt;/urls&gt;&lt;/record&gt;&lt;/Cite&gt;&lt;/EndNote&gt;</w:instrText>
      </w:r>
      <w:r w:rsidR="001536F7" w:rsidRPr="00C72AE9">
        <w:rPr>
          <w:rFonts w:cs="Times New Roman"/>
          <w:color w:val="0D0D0D" w:themeColor="text1" w:themeTint="F2"/>
          <w:lang w:val="en-GB"/>
        </w:rPr>
        <w:fldChar w:fldCharType="separate"/>
      </w:r>
      <w:r w:rsidR="00797D98">
        <w:rPr>
          <w:rFonts w:cs="Times New Roman"/>
          <w:noProof/>
          <w:color w:val="0D0D0D" w:themeColor="text1" w:themeTint="F2"/>
          <w:lang w:val="en-GB"/>
        </w:rPr>
        <w:t>(Zio and Pedroni, 2012)</w:t>
      </w:r>
      <w:r w:rsidR="001536F7" w:rsidRPr="00C72AE9">
        <w:rPr>
          <w:rFonts w:cs="Times New Roman"/>
          <w:color w:val="0D0D0D" w:themeColor="text1" w:themeTint="F2"/>
          <w:lang w:val="en-GB"/>
        </w:rPr>
        <w:fldChar w:fldCharType="end"/>
      </w:r>
      <w:r w:rsidR="00BD1DD4">
        <w:rPr>
          <w:rFonts w:cs="Times New Roman"/>
          <w:color w:val="0D0D0D" w:themeColor="text1" w:themeTint="F2"/>
          <w:lang w:val="en-GB"/>
        </w:rPr>
        <w:t xml:space="preserve">. </w:t>
      </w:r>
      <w:r w:rsidRPr="00C72AE9">
        <w:rPr>
          <w:rFonts w:cs="Times New Roman"/>
          <w:color w:val="0D0D0D" w:themeColor="text1" w:themeTint="F2"/>
          <w:lang w:val="en-GB"/>
        </w:rPr>
        <w:t xml:space="preserve">This means risk information is expected to reflect </w:t>
      </w:r>
      <w:bookmarkStart w:id="26" w:name="OLE_LINK12"/>
      <w:bookmarkStart w:id="27" w:name="OLE_LINK15"/>
      <w:r w:rsidRPr="00C72AE9">
        <w:rPr>
          <w:rFonts w:cs="Times New Roman"/>
          <w:color w:val="0D0D0D" w:themeColor="text1" w:themeTint="F2"/>
          <w:lang w:val="en-GB"/>
        </w:rPr>
        <w:t xml:space="preserve">current operational situation </w:t>
      </w:r>
      <w:bookmarkEnd w:id="26"/>
      <w:bookmarkEnd w:id="27"/>
      <w:r w:rsidRPr="00C72AE9">
        <w:rPr>
          <w:rFonts w:cs="Times New Roman"/>
          <w:color w:val="0D0D0D" w:themeColor="text1" w:themeTint="F2"/>
          <w:lang w:val="en-GB"/>
        </w:rPr>
        <w:t xml:space="preserve">in a valid way </w:t>
      </w:r>
      <w:r w:rsidRPr="00C72AE9">
        <w:rPr>
          <w:rFonts w:cs="Times New Roman"/>
          <w:color w:val="0D0D0D" w:themeColor="text1" w:themeTint="F2"/>
        </w:rPr>
        <w:fldChar w:fldCharType="begin"/>
      </w:r>
      <w:r w:rsidR="00A70FF8">
        <w:rPr>
          <w:rFonts w:cs="Times New Roman"/>
          <w:color w:val="0D0D0D" w:themeColor="text1" w:themeTint="F2"/>
        </w:rPr>
        <w:instrText xml:space="preserve"> ADDIN EN.CITE &lt;EndNote&gt;&lt;Cite&gt;&lt;Author&gt;Njå&lt;/Author&gt;&lt;Year&gt;2011&lt;/Year&gt;&lt;RecNum&gt;731&lt;/RecNum&gt;&lt;DisplayText&gt;(Njå and Braut, 2011)&lt;/DisplayText&gt;&lt;record&gt;&lt;rec-number&gt;731&lt;/rec-number&gt;&lt;foreign-keys&gt;&lt;key app="EN" db-id="2fff9tttyvr200exxslp29rspd5fap9rx955" timestamp="1424877580"&gt;731&lt;/key&gt;&lt;/foreign-keys&gt;&lt;ref-type name="Journal Article"&gt;17&lt;/ref-type&gt;&lt;contributors&gt;&lt;authors&gt;&lt;author&gt;Njå, Ove&lt;/author&gt;&lt;author&gt;Braut, GEIR SVERRE&lt;/author&gt;&lt;/authors&gt;&lt;/contributors&gt;&lt;titles&gt;&lt;title&gt;Investigation of incidents in systems designed or developed on the basis of risk analysis&lt;/title&gt;&lt;secondary-title&gt;Safety Science Monitor&lt;/secondary-title&gt;&lt;/titles&gt;&lt;periodical&gt;&lt;full-title&gt;Safety Science Monitor&lt;/full-title&gt;&lt;/periodical&gt;&lt;pages&gt;1-12&lt;/pages&gt;&lt;volume&gt;15&lt;/volume&gt;&lt;number&gt;1&lt;/number&gt;&lt;dates&gt;&lt;year&gt;2011&lt;/year&gt;&lt;/dates&gt;&lt;isbn&gt;1443-8844&lt;/isbn&gt;&lt;urls&gt;&lt;/urls&gt;&lt;/record&gt;&lt;/Cite&gt;&lt;/EndNote&gt;</w:instrText>
      </w:r>
      <w:r w:rsidRPr="00C72AE9">
        <w:rPr>
          <w:rFonts w:cs="Times New Roman"/>
          <w:color w:val="0D0D0D" w:themeColor="text1" w:themeTint="F2"/>
        </w:rPr>
        <w:fldChar w:fldCharType="separate"/>
      </w:r>
      <w:r w:rsidR="00797D98" w:rsidRPr="00797D98">
        <w:rPr>
          <w:rFonts w:cs="Times New Roman"/>
          <w:noProof/>
          <w:color w:val="0D0D0D" w:themeColor="text1" w:themeTint="F2"/>
          <w:lang w:val="en-GB"/>
        </w:rPr>
        <w:t>(Njå and Braut, 2011)</w:t>
      </w:r>
      <w:r w:rsidRPr="00C72AE9">
        <w:rPr>
          <w:rFonts w:cs="Times New Roman"/>
          <w:color w:val="0D0D0D" w:themeColor="text1" w:themeTint="F2"/>
        </w:rPr>
        <w:fldChar w:fldCharType="end"/>
      </w:r>
      <w:r w:rsidR="00944459" w:rsidRPr="00C72AE9">
        <w:rPr>
          <w:rFonts w:cs="Times New Roman"/>
          <w:color w:val="0D0D0D" w:themeColor="text1" w:themeTint="F2"/>
        </w:rPr>
        <w:t>,</w:t>
      </w:r>
      <w:r w:rsidRPr="00C72AE9">
        <w:rPr>
          <w:rFonts w:cs="Times New Roman"/>
          <w:color w:val="0D0D0D" w:themeColor="text1" w:themeTint="F2"/>
          <w:lang w:val="en-GB"/>
        </w:rPr>
        <w:t xml:space="preserve"> </w:t>
      </w:r>
      <w:r w:rsidR="00183D8B" w:rsidRPr="00C72AE9">
        <w:rPr>
          <w:rFonts w:cs="Times New Roman"/>
          <w:color w:val="0D0D0D" w:themeColor="text1" w:themeTint="F2"/>
          <w:lang w:val="en-GB"/>
        </w:rPr>
        <w:t xml:space="preserve">and </w:t>
      </w:r>
      <w:r w:rsidR="003954C3" w:rsidRPr="00C72AE9">
        <w:rPr>
          <w:rFonts w:cs="Times New Roman"/>
          <w:color w:val="0D0D0D" w:themeColor="text1" w:themeTint="F2"/>
          <w:lang w:val="en-GB"/>
        </w:rPr>
        <w:t xml:space="preserve">be </w:t>
      </w:r>
      <w:r w:rsidR="00183D8B" w:rsidRPr="00C72AE9">
        <w:rPr>
          <w:rFonts w:cs="Times New Roman"/>
          <w:color w:val="0D0D0D" w:themeColor="text1" w:themeTint="F2"/>
          <w:lang w:val="en-GB"/>
        </w:rPr>
        <w:t xml:space="preserve">continuously updated while new evidence </w:t>
      </w:r>
      <w:r w:rsidR="00094EDF" w:rsidRPr="00C72AE9">
        <w:rPr>
          <w:rFonts w:cs="Times New Roman"/>
          <w:color w:val="0D0D0D" w:themeColor="text1" w:themeTint="F2"/>
          <w:lang w:val="en-GB"/>
        </w:rPr>
        <w:t xml:space="preserve">comes in. </w:t>
      </w:r>
    </w:p>
    <w:p w14:paraId="0D97A99B" w14:textId="448AEC25" w:rsidR="00B46ABF" w:rsidRPr="00676354" w:rsidRDefault="00941E83" w:rsidP="000E770D">
      <w:pPr>
        <w:spacing w:line="240" w:lineRule="auto"/>
        <w:jc w:val="both"/>
        <w:rPr>
          <w:rFonts w:cs="Times New Roman"/>
          <w:color w:val="0D0D0D" w:themeColor="text1" w:themeTint="F2"/>
          <w:lang w:val="en-GB"/>
        </w:rPr>
      </w:pPr>
      <w:r w:rsidRPr="00C72AE9">
        <w:rPr>
          <w:rFonts w:cs="Times New Roman"/>
          <w:color w:val="0D0D0D" w:themeColor="text1" w:themeTint="F2"/>
          <w:lang w:val="en-GB"/>
        </w:rPr>
        <w:t xml:space="preserve">Furthermore, </w:t>
      </w:r>
      <w:r w:rsidR="009B388C" w:rsidRPr="00C72AE9">
        <w:rPr>
          <w:rFonts w:cs="Times New Roman"/>
          <w:color w:val="0D0D0D" w:themeColor="text1" w:themeTint="F2"/>
          <w:lang w:val="en-GB"/>
        </w:rPr>
        <w:t xml:space="preserve">the influence of future activities should also be reflected </w:t>
      </w:r>
      <w:r w:rsidR="008F10E3" w:rsidRPr="00C72AE9">
        <w:rPr>
          <w:rFonts w:cs="Times New Roman"/>
          <w:color w:val="0D0D0D" w:themeColor="text1" w:themeTint="F2"/>
          <w:lang w:val="en-GB"/>
        </w:rPr>
        <w:t xml:space="preserve">in </w:t>
      </w:r>
      <w:r w:rsidR="009B388C" w:rsidRPr="00C72AE9">
        <w:rPr>
          <w:rFonts w:cs="Times New Roman"/>
          <w:color w:val="0D0D0D" w:themeColor="text1" w:themeTint="F2"/>
          <w:lang w:val="en-GB"/>
        </w:rPr>
        <w:t xml:space="preserve">the risk </w:t>
      </w:r>
      <w:r w:rsidR="00851B3D" w:rsidRPr="00C72AE9">
        <w:rPr>
          <w:rFonts w:cs="Times New Roman"/>
          <w:color w:val="0D0D0D" w:themeColor="text1" w:themeTint="F2"/>
          <w:lang w:val="en-GB"/>
        </w:rPr>
        <w:t>information</w:t>
      </w:r>
      <w:r w:rsidR="008F10E3" w:rsidRPr="00C72AE9">
        <w:rPr>
          <w:rFonts w:cs="Times New Roman"/>
          <w:color w:val="0D0D0D" w:themeColor="text1" w:themeTint="F2"/>
          <w:lang w:val="en-GB"/>
        </w:rPr>
        <w:t>,</w:t>
      </w:r>
      <w:r w:rsidR="00851B3D" w:rsidRPr="00C72AE9">
        <w:rPr>
          <w:rFonts w:cs="Times New Roman"/>
          <w:color w:val="0D0D0D" w:themeColor="text1" w:themeTint="F2"/>
          <w:lang w:val="en-GB"/>
        </w:rPr>
        <w:t xml:space="preserve"> to support decision-making at the current point</w:t>
      </w:r>
      <w:r w:rsidR="00797CB1" w:rsidRPr="00C72AE9">
        <w:rPr>
          <w:rFonts w:cs="Times New Roman"/>
          <w:color w:val="0D0D0D" w:themeColor="text1" w:themeTint="F2"/>
          <w:lang w:val="en-GB"/>
        </w:rPr>
        <w:t xml:space="preserve">. </w:t>
      </w:r>
      <w:r w:rsidR="001001CE" w:rsidRPr="00C72AE9">
        <w:rPr>
          <w:rFonts w:cs="Times New Roman"/>
          <w:color w:val="0D0D0D" w:themeColor="text1" w:themeTint="F2"/>
          <w:lang w:val="en-GB"/>
        </w:rPr>
        <w:t xml:space="preserve">The interactions of those activities may </w:t>
      </w:r>
      <w:r w:rsidR="00765AE7">
        <w:rPr>
          <w:rFonts w:cs="Times New Roman"/>
          <w:color w:val="0D0D0D" w:themeColor="text1" w:themeTint="F2"/>
          <w:lang w:val="en-GB"/>
        </w:rPr>
        <w:t>increase</w:t>
      </w:r>
      <w:r w:rsidR="00765AE7" w:rsidRPr="00C72AE9">
        <w:rPr>
          <w:rFonts w:cs="Times New Roman"/>
          <w:color w:val="0D0D0D" w:themeColor="text1" w:themeTint="F2"/>
          <w:lang w:val="en-GB"/>
        </w:rPr>
        <w:t xml:space="preserve"> </w:t>
      </w:r>
      <w:r w:rsidR="001001CE" w:rsidRPr="00C72AE9">
        <w:rPr>
          <w:rFonts w:cs="Times New Roman"/>
          <w:color w:val="0D0D0D" w:themeColor="text1" w:themeTint="F2"/>
          <w:lang w:val="en-GB"/>
        </w:rPr>
        <w:t>the risk to an unaccept</w:t>
      </w:r>
      <w:r w:rsidR="00765AE7">
        <w:rPr>
          <w:rFonts w:cs="Times New Roman"/>
          <w:color w:val="0D0D0D" w:themeColor="text1" w:themeTint="F2"/>
          <w:lang w:val="en-GB"/>
        </w:rPr>
        <w:t>able</w:t>
      </w:r>
      <w:r w:rsidR="001001CE" w:rsidRPr="00C72AE9">
        <w:rPr>
          <w:rFonts w:cs="Times New Roman"/>
          <w:color w:val="0D0D0D" w:themeColor="text1" w:themeTint="F2"/>
          <w:lang w:val="en-GB"/>
        </w:rPr>
        <w:t xml:space="preserve"> level</w:t>
      </w:r>
      <w:r w:rsidR="00F966C9" w:rsidRPr="00C72AE9">
        <w:rPr>
          <w:rFonts w:cs="Times New Roman"/>
          <w:color w:val="0D0D0D" w:themeColor="text1" w:themeTint="F2"/>
          <w:lang w:val="en-GB"/>
        </w:rPr>
        <w:t>.</w:t>
      </w:r>
      <w:r w:rsidR="00D150E4" w:rsidRPr="00C72AE9">
        <w:rPr>
          <w:rFonts w:cs="Times New Roman"/>
          <w:color w:val="0D0D0D" w:themeColor="text1" w:themeTint="F2"/>
          <w:lang w:val="en-GB"/>
        </w:rPr>
        <w:t xml:space="preserve"> </w:t>
      </w:r>
      <w:r w:rsidR="00765AE7">
        <w:rPr>
          <w:rFonts w:cs="Times New Roman"/>
          <w:color w:val="0D0D0D" w:themeColor="text1" w:themeTint="F2"/>
          <w:lang w:val="en-GB"/>
        </w:rPr>
        <w:t>With reference to</w:t>
      </w:r>
      <w:r w:rsidR="001B714F">
        <w:rPr>
          <w:rFonts w:cs="Times New Roman"/>
          <w:color w:val="0D0D0D" w:themeColor="text1" w:themeTint="F2"/>
          <w:lang w:val="en-GB"/>
        </w:rPr>
        <w:t xml:space="preserve"> the degraded barrier A example</w:t>
      </w:r>
      <w:r w:rsidR="00765AE7">
        <w:rPr>
          <w:rFonts w:cs="Times New Roman"/>
          <w:color w:val="0D0D0D" w:themeColor="text1" w:themeTint="F2"/>
          <w:lang w:val="en-GB"/>
        </w:rPr>
        <w:t xml:space="preserve"> </w:t>
      </w:r>
      <w:r w:rsidR="000E770D">
        <w:rPr>
          <w:rFonts w:cs="Times New Roman"/>
          <w:color w:val="0D0D0D" w:themeColor="text1" w:themeTint="F2"/>
          <w:lang w:val="en-GB"/>
        </w:rPr>
        <w:t>mentioned</w:t>
      </w:r>
      <w:r w:rsidR="00765AE7">
        <w:rPr>
          <w:rFonts w:cs="Times New Roman"/>
          <w:color w:val="0D0D0D" w:themeColor="text1" w:themeTint="F2"/>
          <w:lang w:val="en-GB"/>
        </w:rPr>
        <w:t xml:space="preserve"> earlier, we may </w:t>
      </w:r>
      <w:r w:rsidR="00765AE7">
        <w:rPr>
          <w:rFonts w:cs="Times New Roman"/>
          <w:color w:val="0D0D0D" w:themeColor="text1" w:themeTint="F2"/>
          <w:lang w:val="en-GB"/>
        </w:rPr>
        <w:lastRenderedPageBreak/>
        <w:t>a</w:t>
      </w:r>
      <w:r w:rsidR="008330D2">
        <w:rPr>
          <w:rFonts w:cs="Times New Roman"/>
        </w:rPr>
        <w:t>assume</w:t>
      </w:r>
      <w:r w:rsidR="00E3742D">
        <w:rPr>
          <w:rFonts w:cs="Times New Roman"/>
        </w:rPr>
        <w:t xml:space="preserve"> </w:t>
      </w:r>
      <w:r w:rsidR="00765AE7">
        <w:rPr>
          <w:rFonts w:cs="Times New Roman"/>
        </w:rPr>
        <w:t xml:space="preserve">that </w:t>
      </w:r>
      <w:r w:rsidR="00E3742D">
        <w:rPr>
          <w:rFonts w:cs="Times New Roman"/>
        </w:rPr>
        <w:t xml:space="preserve">both </w:t>
      </w:r>
      <w:r w:rsidR="00E3742D" w:rsidRPr="00C72AE9">
        <w:rPr>
          <w:rFonts w:cs="Times New Roman"/>
          <w:color w:val="0D0D0D" w:themeColor="text1" w:themeTint="F2"/>
          <w:lang w:val="en-GB"/>
        </w:rPr>
        <w:t>ACR</w:t>
      </w:r>
      <w:r w:rsidR="00E3742D" w:rsidRPr="00C72AE9">
        <w:rPr>
          <w:rFonts w:cs="Times New Roman"/>
          <w:color w:val="0D0D0D" w:themeColor="text1" w:themeTint="F2"/>
          <w:vertAlign w:val="subscript"/>
          <w:lang w:val="en-GB"/>
        </w:rPr>
        <w:t>A</w:t>
      </w:r>
      <w:r w:rsidR="00E3742D">
        <w:rPr>
          <w:rFonts w:cs="Times New Roman"/>
          <w:color w:val="0D0D0D" w:themeColor="text1" w:themeTint="F2"/>
          <w:vertAlign w:val="subscript"/>
          <w:lang w:val="en-GB"/>
        </w:rPr>
        <w:t xml:space="preserve">1 </w:t>
      </w:r>
      <w:r w:rsidR="00E3742D">
        <w:rPr>
          <w:rFonts w:cs="Times New Roman"/>
        </w:rPr>
        <w:t xml:space="preserve">and </w:t>
      </w:r>
      <w:r w:rsidR="00E3742D" w:rsidRPr="00C72AE9">
        <w:rPr>
          <w:rFonts w:cs="Times New Roman"/>
          <w:color w:val="0D0D0D" w:themeColor="text1" w:themeTint="F2"/>
          <w:lang w:val="en-GB"/>
        </w:rPr>
        <w:t>ACR</w:t>
      </w:r>
      <w:r w:rsidR="00E3742D" w:rsidRPr="00C72AE9">
        <w:rPr>
          <w:rFonts w:cs="Times New Roman"/>
          <w:color w:val="0D0D0D" w:themeColor="text1" w:themeTint="F2"/>
          <w:vertAlign w:val="subscript"/>
          <w:lang w:val="en-GB"/>
        </w:rPr>
        <w:t>A</w:t>
      </w:r>
      <w:r w:rsidR="00E3742D">
        <w:rPr>
          <w:rFonts w:cs="Times New Roman"/>
          <w:color w:val="0D0D0D" w:themeColor="text1" w:themeTint="F2"/>
          <w:vertAlign w:val="subscript"/>
          <w:lang w:val="en-GB"/>
        </w:rPr>
        <w:t xml:space="preserve">3 </w:t>
      </w:r>
      <w:r w:rsidR="00E3742D">
        <w:rPr>
          <w:rFonts w:cs="Times New Roman"/>
        </w:rPr>
        <w:t xml:space="preserve">are within acceptable </w:t>
      </w:r>
      <w:r w:rsidR="0072184D">
        <w:rPr>
          <w:rFonts w:cs="Times New Roman"/>
        </w:rPr>
        <w:t xml:space="preserve">risk </w:t>
      </w:r>
      <w:r w:rsidR="00560CAB">
        <w:rPr>
          <w:rFonts w:cs="Times New Roman"/>
        </w:rPr>
        <w:t>level, when we only take into account</w:t>
      </w:r>
      <w:r w:rsidR="0089299E">
        <w:rPr>
          <w:rFonts w:cs="Times New Roman"/>
        </w:rPr>
        <w:t xml:space="preserve"> the current status of safety critical equipment and barrier systems.</w:t>
      </w:r>
      <w:r w:rsidR="003A187C">
        <w:rPr>
          <w:rFonts w:cs="Times New Roman"/>
        </w:rPr>
        <w:t xml:space="preserve"> </w:t>
      </w:r>
      <w:r w:rsidR="00765AE7">
        <w:rPr>
          <w:rFonts w:cs="Times New Roman"/>
        </w:rPr>
        <w:t xml:space="preserve">If </w:t>
      </w:r>
      <w:r w:rsidR="003A187C">
        <w:rPr>
          <w:rFonts w:cs="Times New Roman"/>
        </w:rPr>
        <w:t xml:space="preserve">we know there will be an activity next week </w:t>
      </w:r>
      <w:r w:rsidR="00765AE7">
        <w:rPr>
          <w:rFonts w:cs="Times New Roman"/>
        </w:rPr>
        <w:t xml:space="preserve">where </w:t>
      </w:r>
      <w:r w:rsidR="003A187C">
        <w:rPr>
          <w:rFonts w:cs="Times New Roman"/>
        </w:rPr>
        <w:t xml:space="preserve">barrier A </w:t>
      </w:r>
      <w:r w:rsidR="00765AE7">
        <w:rPr>
          <w:rFonts w:cs="Times New Roman"/>
        </w:rPr>
        <w:t xml:space="preserve">plays a role to control risk, </w:t>
      </w:r>
      <w:r w:rsidR="00AD7DB6">
        <w:rPr>
          <w:rFonts w:cs="Times New Roman"/>
          <w:color w:val="0D0D0D" w:themeColor="text1" w:themeTint="F2"/>
          <w:lang w:val="en-GB"/>
        </w:rPr>
        <w:t xml:space="preserve">this future activity should </w:t>
      </w:r>
      <w:r w:rsidR="002823F9">
        <w:rPr>
          <w:rFonts w:cs="Times New Roman"/>
          <w:color w:val="0D0D0D" w:themeColor="text1" w:themeTint="F2"/>
          <w:lang w:val="en-GB"/>
        </w:rPr>
        <w:t xml:space="preserve">also </w:t>
      </w:r>
      <w:r w:rsidR="00AD7DB6">
        <w:rPr>
          <w:rFonts w:cs="Times New Roman"/>
          <w:color w:val="0D0D0D" w:themeColor="text1" w:themeTint="F2"/>
          <w:lang w:val="en-GB"/>
        </w:rPr>
        <w:t xml:space="preserve">be taken </w:t>
      </w:r>
      <w:r w:rsidR="00765AE7">
        <w:rPr>
          <w:rFonts w:cs="Times New Roman"/>
          <w:color w:val="0D0D0D" w:themeColor="text1" w:themeTint="F2"/>
          <w:lang w:val="en-GB"/>
        </w:rPr>
        <w:t xml:space="preserve">into </w:t>
      </w:r>
      <w:r w:rsidR="00AD7DB6">
        <w:rPr>
          <w:rFonts w:cs="Times New Roman"/>
          <w:color w:val="0D0D0D" w:themeColor="text1" w:themeTint="F2"/>
          <w:lang w:val="en-GB"/>
        </w:rPr>
        <w:t xml:space="preserve">account </w:t>
      </w:r>
      <w:r w:rsidR="00765AE7">
        <w:rPr>
          <w:rFonts w:cs="Times New Roman"/>
          <w:color w:val="0D0D0D" w:themeColor="text1" w:themeTint="F2"/>
          <w:lang w:val="en-GB"/>
        </w:rPr>
        <w:t xml:space="preserve">when </w:t>
      </w:r>
      <w:r w:rsidR="00AD7DB6">
        <w:rPr>
          <w:rFonts w:cs="Times New Roman"/>
          <w:color w:val="0D0D0D" w:themeColor="text1" w:themeTint="F2"/>
          <w:lang w:val="en-GB"/>
        </w:rPr>
        <w:t xml:space="preserve">making </w:t>
      </w:r>
      <w:r w:rsidR="002F6428">
        <w:rPr>
          <w:rFonts w:cs="Times New Roman"/>
          <w:color w:val="0D0D0D" w:themeColor="text1" w:themeTint="F2"/>
          <w:lang w:val="en-GB"/>
        </w:rPr>
        <w:t xml:space="preserve">the decision </w:t>
      </w:r>
      <w:r w:rsidR="007274A6">
        <w:rPr>
          <w:rFonts w:cs="Times New Roman"/>
          <w:color w:val="0D0D0D" w:themeColor="text1" w:themeTint="F2"/>
          <w:lang w:val="en-GB"/>
        </w:rPr>
        <w:t>about</w:t>
      </w:r>
      <w:r w:rsidR="002F6428">
        <w:rPr>
          <w:rFonts w:cs="Times New Roman"/>
          <w:color w:val="0D0D0D" w:themeColor="text1" w:themeTint="F2"/>
          <w:lang w:val="en-GB"/>
        </w:rPr>
        <w:t xml:space="preserve"> </w:t>
      </w:r>
      <w:r w:rsidR="00765AE7">
        <w:rPr>
          <w:rFonts w:cs="Times New Roman"/>
          <w:color w:val="0D0D0D" w:themeColor="text1" w:themeTint="F2"/>
          <w:lang w:val="en-GB"/>
        </w:rPr>
        <w:t xml:space="preserve">postponing </w:t>
      </w:r>
      <w:r w:rsidR="002F6428">
        <w:rPr>
          <w:rFonts w:cs="Times New Roman"/>
          <w:color w:val="0D0D0D" w:themeColor="text1" w:themeTint="F2"/>
          <w:lang w:val="en-GB"/>
        </w:rPr>
        <w:t>the repair work of A or not.</w:t>
      </w:r>
    </w:p>
    <w:p w14:paraId="3DC088E2" w14:textId="06F28DA5" w:rsidR="00D92852" w:rsidRPr="00C72AE9" w:rsidRDefault="000554F8" w:rsidP="000E770D">
      <w:pPr>
        <w:spacing w:line="240" w:lineRule="auto"/>
        <w:jc w:val="both"/>
        <w:rPr>
          <w:rFonts w:cs="Times New Roman"/>
          <w:color w:val="0D0D0D" w:themeColor="text1" w:themeTint="F2"/>
          <w:lang w:val="en-GB"/>
        </w:rPr>
      </w:pPr>
      <w:r w:rsidRPr="00C72AE9">
        <w:rPr>
          <w:rFonts w:cs="Times New Roman"/>
          <w:color w:val="0D0D0D" w:themeColor="text1" w:themeTint="F2"/>
          <w:lang w:val="en-GB"/>
        </w:rPr>
        <w:t xml:space="preserve">Last but not the </w:t>
      </w:r>
      <w:r w:rsidR="00BE7E3D" w:rsidRPr="00C72AE9">
        <w:rPr>
          <w:rFonts w:cs="Times New Roman"/>
          <w:color w:val="0D0D0D" w:themeColor="text1" w:themeTint="F2"/>
          <w:lang w:val="en-GB"/>
        </w:rPr>
        <w:t>least;</w:t>
      </w:r>
      <w:r w:rsidR="00D92852" w:rsidRPr="00C72AE9">
        <w:rPr>
          <w:rFonts w:cs="Times New Roman"/>
          <w:color w:val="0D0D0D" w:themeColor="text1" w:themeTint="F2"/>
          <w:lang w:val="en-GB"/>
        </w:rPr>
        <w:t xml:space="preserve"> the information should not be </w:t>
      </w:r>
      <w:r w:rsidR="008F10E3" w:rsidRPr="00C72AE9">
        <w:rPr>
          <w:rFonts w:cs="Times New Roman"/>
          <w:color w:val="0D0D0D" w:themeColor="text1" w:themeTint="F2"/>
          <w:lang w:val="en-GB"/>
        </w:rPr>
        <w:t xml:space="preserve">in </w:t>
      </w:r>
      <w:r w:rsidR="00D92852" w:rsidRPr="00C72AE9">
        <w:rPr>
          <w:rFonts w:cs="Times New Roman"/>
          <w:color w:val="0D0D0D" w:themeColor="text1" w:themeTint="F2"/>
          <w:lang w:val="en-GB"/>
        </w:rPr>
        <w:t xml:space="preserve">pieces, but well-structured and definitive so that </w:t>
      </w:r>
      <w:r w:rsidR="008F10E3" w:rsidRPr="00C72AE9">
        <w:rPr>
          <w:rFonts w:cs="Times New Roman"/>
          <w:color w:val="0D0D0D" w:themeColor="text1" w:themeTint="F2"/>
          <w:lang w:val="en-GB"/>
        </w:rPr>
        <w:t xml:space="preserve">the decision-maker will have a complete </w:t>
      </w:r>
      <w:r w:rsidR="005875F1" w:rsidRPr="00C72AE9">
        <w:rPr>
          <w:rFonts w:cs="Times New Roman"/>
          <w:color w:val="0D0D0D" w:themeColor="text1" w:themeTint="F2"/>
          <w:lang w:val="en-GB"/>
        </w:rPr>
        <w:t xml:space="preserve">risk </w:t>
      </w:r>
      <w:r w:rsidR="008F10E3" w:rsidRPr="00C72AE9">
        <w:rPr>
          <w:rFonts w:cs="Times New Roman"/>
          <w:color w:val="0D0D0D" w:themeColor="text1" w:themeTint="F2"/>
          <w:lang w:val="en-GB"/>
        </w:rPr>
        <w:t xml:space="preserve">picture </w:t>
      </w:r>
      <w:r w:rsidR="005875F1" w:rsidRPr="00C72AE9">
        <w:rPr>
          <w:rFonts w:cs="Times New Roman"/>
          <w:color w:val="0D0D0D" w:themeColor="text1" w:themeTint="F2"/>
          <w:lang w:val="en-GB"/>
        </w:rPr>
        <w:t xml:space="preserve">that incorporates top contributing factors </w:t>
      </w:r>
      <w:r w:rsidR="00D92852" w:rsidRPr="00C72AE9">
        <w:rPr>
          <w:rFonts w:cs="Times New Roman"/>
          <w:color w:val="0D0D0D" w:themeColor="text1" w:themeTint="F2"/>
          <w:lang w:val="en-GB"/>
        </w:rPr>
        <w:t>bef</w:t>
      </w:r>
      <w:r w:rsidR="00523615" w:rsidRPr="00C72AE9">
        <w:rPr>
          <w:rFonts w:cs="Times New Roman"/>
          <w:color w:val="0D0D0D" w:themeColor="text1" w:themeTint="F2"/>
          <w:lang w:val="en-GB"/>
        </w:rPr>
        <w:t>ore making the decisions</w:t>
      </w:r>
      <w:r w:rsidR="00D92852" w:rsidRPr="00C72AE9">
        <w:rPr>
          <w:rFonts w:cs="Times New Roman"/>
          <w:color w:val="0D0D0D" w:themeColor="text1" w:themeTint="F2"/>
          <w:lang w:val="en-GB"/>
        </w:rPr>
        <w:t xml:space="preserve"> </w:t>
      </w:r>
      <w:r w:rsidR="00D92852" w:rsidRPr="00C72AE9">
        <w:rPr>
          <w:rFonts w:cs="Times New Roman"/>
          <w:color w:val="0D0D0D" w:themeColor="text1" w:themeTint="F2"/>
          <w:lang w:val="en-GB"/>
        </w:rPr>
        <w:fldChar w:fldCharType="begin"/>
      </w:r>
      <w:r w:rsidR="00797D98">
        <w:rPr>
          <w:rFonts w:cs="Times New Roman"/>
          <w:color w:val="0D0D0D" w:themeColor="text1" w:themeTint="F2"/>
          <w:lang w:val="en-GB"/>
        </w:rPr>
        <w:instrText xml:space="preserve"> ADDIN EN.CITE &lt;EndNote&gt;&lt;Cite&gt;&lt;Author&gt;Pidgeon&lt;/Author&gt;&lt;Year&gt;2000&lt;/Year&gt;&lt;RecNum&gt;184&lt;/RecNum&gt;&lt;DisplayText&gt;(Pidgeon and O&amp;apos;Leary, 2000)&lt;/DisplayText&gt;&lt;record&gt;&lt;rec-number&gt;184&lt;/rec-number&gt;&lt;foreign-keys&gt;&lt;key app="EN" db-id="2fff9tttyvr200exxslp29rspd5fap9rx955" timestamp="1379674001"&gt;184&lt;/key&gt;&lt;/foreign-keys&gt;&lt;ref-type name="Journal Article"&gt;17&lt;/ref-type&gt;&lt;contributors&gt;&lt;authors&gt;&lt;author&gt;Pidgeon, N.&lt;/author&gt;&lt;author&gt;O&amp;apos;Leary, M.&lt;/author&gt;&lt;/authors&gt;&lt;/contributors&gt;&lt;titles&gt;&lt;title&gt;Man-made disasters: why technology and organizations (sometimes) fail&lt;/title&gt;&lt;secondary-title&gt;Safety Science&lt;/secondary-title&gt;&lt;/titles&gt;&lt;periodical&gt;&lt;full-title&gt;Safety Science&lt;/full-title&gt;&lt;/periodical&gt;&lt;pages&gt;15-30&lt;/pages&gt;&lt;volume&gt;34&lt;/volume&gt;&lt;number&gt;1–3&lt;/number&gt;&lt;keywords&gt;&lt;keyword&gt;Man-made disasters theory&lt;/keyword&gt;&lt;keyword&gt;Safety culture&lt;/keyword&gt;&lt;keyword&gt;Organizational learning&lt;/keyword&gt;&lt;keyword&gt;Safety imagination&lt;/keyword&gt;&lt;keyword&gt;Politics&lt;/keyword&gt;&lt;/keywords&gt;&lt;dates&gt;&lt;year&gt;2000&lt;/year&gt;&lt;pub-dates&gt;&lt;date&gt;2//&lt;/date&gt;&lt;/pub-dates&gt;&lt;/dates&gt;&lt;isbn&gt;0925-7535&lt;/isbn&gt;&lt;urls&gt;&lt;related-urls&gt;&lt;url&gt;http://www.sciencedirect.com/science/article/pii/S0925753500000047&lt;/url&gt;&lt;/related-urls&gt;&lt;/urls&gt;&lt;electronic-resource-num&gt;http://dx.doi.org/10.1016/S0925-7535(00)00004-7&lt;/electronic-resource-num&gt;&lt;/record&gt;&lt;/Cite&gt;&lt;/EndNote&gt;</w:instrText>
      </w:r>
      <w:r w:rsidR="00D92852" w:rsidRPr="00C72AE9">
        <w:rPr>
          <w:rFonts w:cs="Times New Roman"/>
          <w:color w:val="0D0D0D" w:themeColor="text1" w:themeTint="F2"/>
          <w:lang w:val="en-GB"/>
        </w:rPr>
        <w:fldChar w:fldCharType="separate"/>
      </w:r>
      <w:r w:rsidR="00797D98">
        <w:rPr>
          <w:rFonts w:cs="Times New Roman"/>
          <w:noProof/>
          <w:color w:val="0D0D0D" w:themeColor="text1" w:themeTint="F2"/>
          <w:lang w:val="en-GB"/>
        </w:rPr>
        <w:t>(Pidgeon and O'Leary, 2000)</w:t>
      </w:r>
      <w:r w:rsidR="00D92852" w:rsidRPr="00C72AE9">
        <w:rPr>
          <w:rFonts w:cs="Times New Roman"/>
          <w:color w:val="0D0D0D" w:themeColor="text1" w:themeTint="F2"/>
          <w:lang w:val="en-GB"/>
        </w:rPr>
        <w:fldChar w:fldCharType="end"/>
      </w:r>
      <w:r w:rsidR="00D92852" w:rsidRPr="00C72AE9">
        <w:rPr>
          <w:rFonts w:cs="Times New Roman"/>
          <w:color w:val="0D0D0D" w:themeColor="text1" w:themeTint="F2"/>
          <w:lang w:val="en-GB"/>
        </w:rPr>
        <w:t>.</w:t>
      </w:r>
    </w:p>
    <w:p w14:paraId="06C68BF3" w14:textId="2821CC78" w:rsidR="00EF2287" w:rsidRPr="00F11317" w:rsidRDefault="00D14741" w:rsidP="00485860">
      <w:pPr>
        <w:pStyle w:val="Heading1"/>
        <w:numPr>
          <w:ilvl w:val="0"/>
          <w:numId w:val="25"/>
        </w:numPr>
        <w:rPr>
          <w:rFonts w:ascii="Times New Roman" w:hAnsi="Times New Roman" w:cs="Times New Roman"/>
          <w:color w:val="0D0D0D" w:themeColor="text1" w:themeTint="F2"/>
        </w:rPr>
      </w:pPr>
      <w:bookmarkStart w:id="28" w:name="_Toc425431370"/>
      <w:r w:rsidRPr="00480609">
        <w:rPr>
          <w:lang w:val="en-GB"/>
        </w:rPr>
        <w:t xml:space="preserve">How </w:t>
      </w:r>
      <w:r w:rsidR="002B4BBD" w:rsidRPr="00480609">
        <w:rPr>
          <w:lang w:val="en-GB"/>
        </w:rPr>
        <w:t>d</w:t>
      </w:r>
      <w:r w:rsidR="002C31A0" w:rsidRPr="00480609">
        <w:rPr>
          <w:lang w:val="en-GB"/>
        </w:rPr>
        <w:t>ifferent aspects of risk</w:t>
      </w:r>
      <w:r w:rsidR="00E41573" w:rsidRPr="00480609">
        <w:rPr>
          <w:lang w:val="en-GB"/>
        </w:rPr>
        <w:t xml:space="preserve"> can provide good risk informa</w:t>
      </w:r>
      <w:r w:rsidRPr="00480609">
        <w:rPr>
          <w:lang w:val="en-GB"/>
        </w:rPr>
        <w:t>t</w:t>
      </w:r>
      <w:r w:rsidR="00E41573" w:rsidRPr="00480609">
        <w:rPr>
          <w:lang w:val="en-GB"/>
        </w:rPr>
        <w:t>i</w:t>
      </w:r>
      <w:r w:rsidRPr="00480609">
        <w:rPr>
          <w:lang w:val="en-GB"/>
        </w:rPr>
        <w:t>on</w:t>
      </w:r>
      <w:bookmarkEnd w:id="28"/>
    </w:p>
    <w:p w14:paraId="09F39111" w14:textId="414865F8" w:rsidR="001E7E55" w:rsidRPr="00C72AE9" w:rsidRDefault="001E7E55" w:rsidP="000E770D">
      <w:pPr>
        <w:spacing w:line="240" w:lineRule="auto"/>
        <w:jc w:val="both"/>
        <w:rPr>
          <w:rFonts w:cs="Times New Roman"/>
          <w:lang w:val="en-GB"/>
        </w:rPr>
      </w:pPr>
      <w:r w:rsidRPr="00C72AE9">
        <w:rPr>
          <w:rFonts w:cs="Times New Roman"/>
          <w:color w:val="0D0D0D" w:themeColor="text1" w:themeTint="F2"/>
          <w:lang w:val="en-GB"/>
        </w:rPr>
        <w:t xml:space="preserve">In this section, </w:t>
      </w:r>
      <w:r w:rsidR="00224525">
        <w:rPr>
          <w:rFonts w:cs="Times New Roman"/>
          <w:color w:val="0D0D0D" w:themeColor="text1" w:themeTint="F2"/>
          <w:lang w:val="en-GB"/>
        </w:rPr>
        <w:t xml:space="preserve">we discuss </w:t>
      </w:r>
      <w:r w:rsidRPr="00C72AE9">
        <w:rPr>
          <w:rFonts w:cs="Times New Roman"/>
          <w:color w:val="0D0D0D" w:themeColor="text1" w:themeTint="F2"/>
          <w:lang w:val="en-GB"/>
        </w:rPr>
        <w:t xml:space="preserve">how different aspects of risk (ACR, APR and PR) can meet </w:t>
      </w:r>
      <w:r w:rsidR="00791CBB" w:rsidRPr="00C72AE9">
        <w:rPr>
          <w:rFonts w:cs="Times New Roman"/>
          <w:color w:val="0D0D0D" w:themeColor="text1" w:themeTint="F2"/>
          <w:lang w:val="en-GB"/>
        </w:rPr>
        <w:t xml:space="preserve">the </w:t>
      </w:r>
      <w:r w:rsidRPr="00C72AE9">
        <w:rPr>
          <w:rFonts w:cs="Times New Roman"/>
          <w:color w:val="0D0D0D" w:themeColor="text1" w:themeTint="F2"/>
          <w:lang w:val="en-GB"/>
        </w:rPr>
        <w:t>above criteria from an ideali</w:t>
      </w:r>
      <w:r w:rsidR="0094355D" w:rsidRPr="00C72AE9">
        <w:rPr>
          <w:rFonts w:cs="Times New Roman"/>
          <w:color w:val="0D0D0D" w:themeColor="text1" w:themeTint="F2"/>
          <w:lang w:val="en-GB"/>
        </w:rPr>
        <w:t xml:space="preserve">zed point of view. </w:t>
      </w:r>
      <w:r w:rsidR="00224525">
        <w:rPr>
          <w:rFonts w:cs="Times New Roman"/>
          <w:color w:val="0D0D0D" w:themeColor="text1" w:themeTint="F2"/>
          <w:lang w:val="en-GB"/>
        </w:rPr>
        <w:t xml:space="preserve">The potential challenges associated with </w:t>
      </w:r>
      <w:r w:rsidR="00765AE7">
        <w:rPr>
          <w:rFonts w:cs="Times New Roman"/>
          <w:color w:val="0D0D0D" w:themeColor="text1" w:themeTint="F2"/>
          <w:lang w:val="en-GB"/>
        </w:rPr>
        <w:t xml:space="preserve">doing </w:t>
      </w:r>
      <w:r w:rsidR="00224525">
        <w:rPr>
          <w:rFonts w:cs="Times New Roman"/>
          <w:color w:val="0D0D0D" w:themeColor="text1" w:themeTint="F2"/>
          <w:lang w:val="en-GB"/>
        </w:rPr>
        <w:t>this in practice are discusse</w:t>
      </w:r>
      <w:r w:rsidR="00765AE7">
        <w:rPr>
          <w:rFonts w:cs="Times New Roman"/>
          <w:color w:val="0D0D0D" w:themeColor="text1" w:themeTint="F2"/>
          <w:lang w:val="en-GB"/>
        </w:rPr>
        <w:t>d</w:t>
      </w:r>
      <w:r w:rsidR="00224525">
        <w:rPr>
          <w:rFonts w:cs="Times New Roman"/>
          <w:color w:val="0D0D0D" w:themeColor="text1" w:themeTint="F2"/>
          <w:lang w:val="en-GB"/>
        </w:rPr>
        <w:t xml:space="preserve"> in Section 5.</w:t>
      </w:r>
    </w:p>
    <w:p w14:paraId="6010FDF5" w14:textId="3D37122A" w:rsidR="006F3E99" w:rsidRPr="00C83B7C" w:rsidRDefault="00BB182D" w:rsidP="000E770D">
      <w:pPr>
        <w:pStyle w:val="Heading2"/>
        <w:rPr>
          <w:lang w:val="en-US"/>
        </w:rPr>
      </w:pPr>
      <w:bookmarkStart w:id="29" w:name="_Toc425431371"/>
      <w:r w:rsidRPr="00C83B7C">
        <w:rPr>
          <w:lang w:val="en-US"/>
        </w:rPr>
        <w:t>4.1</w:t>
      </w:r>
      <w:r w:rsidR="001D3A64" w:rsidRPr="00C83B7C">
        <w:rPr>
          <w:lang w:val="en-US"/>
        </w:rPr>
        <w:t xml:space="preserve"> </w:t>
      </w:r>
      <w:r w:rsidR="00840CA2" w:rsidRPr="0054470A">
        <w:rPr>
          <w:lang w:val="en-US"/>
        </w:rPr>
        <w:t>Expressions</w:t>
      </w:r>
      <w:r w:rsidR="008078AD" w:rsidRPr="00C83B7C">
        <w:rPr>
          <w:lang w:val="en-US"/>
        </w:rPr>
        <w:t xml:space="preserve"> and </w:t>
      </w:r>
      <w:r w:rsidR="00056EAD" w:rsidRPr="00C83B7C">
        <w:rPr>
          <w:lang w:val="en-US"/>
        </w:rPr>
        <w:t>a</w:t>
      </w:r>
      <w:r w:rsidR="008078AD" w:rsidRPr="00C83B7C">
        <w:rPr>
          <w:lang w:val="en-US"/>
        </w:rPr>
        <w:t>cceptance criteria</w:t>
      </w:r>
      <w:bookmarkEnd w:id="29"/>
    </w:p>
    <w:p w14:paraId="75E2D9ED" w14:textId="229B8CB2" w:rsidR="0062332F" w:rsidRPr="00C465E6" w:rsidRDefault="0062332F" w:rsidP="000E770D">
      <w:pPr>
        <w:spacing w:line="240" w:lineRule="auto"/>
        <w:jc w:val="both"/>
        <w:rPr>
          <w:rFonts w:cs="Times New Roman"/>
          <w:color w:val="000000" w:themeColor="text1"/>
          <w:lang w:val="en-GB"/>
        </w:rPr>
      </w:pPr>
      <w:r>
        <w:rPr>
          <w:rFonts w:cs="Times New Roman"/>
          <w:color w:val="0D0D0D" w:themeColor="text1" w:themeTint="F2"/>
        </w:rPr>
        <w:t xml:space="preserve">Risk </w:t>
      </w:r>
      <w:r w:rsidR="00224525">
        <w:rPr>
          <w:rFonts w:cs="Times New Roman"/>
          <w:color w:val="0D0D0D" w:themeColor="text1" w:themeTint="F2"/>
        </w:rPr>
        <w:t>expressed in terms of</w:t>
      </w:r>
      <w:r w:rsidR="00CE13F1" w:rsidRPr="00C72AE9">
        <w:rPr>
          <w:rFonts w:cs="Times New Roman"/>
          <w:color w:val="0D0D0D" w:themeColor="text1" w:themeTint="F2"/>
          <w:lang w:val="en-GB"/>
        </w:rPr>
        <w:t xml:space="preserve"> </w:t>
      </w:r>
      <w:r w:rsidR="00224525">
        <w:rPr>
          <w:rFonts w:cs="Times New Roman"/>
          <w:color w:val="0D0D0D" w:themeColor="text1" w:themeTint="F2"/>
          <w:lang w:val="en-GB"/>
        </w:rPr>
        <w:t>statistically e</w:t>
      </w:r>
      <w:r w:rsidR="00CE13F1" w:rsidRPr="00C72AE9">
        <w:rPr>
          <w:rFonts w:cs="Times New Roman"/>
          <w:color w:val="0D0D0D" w:themeColor="text1" w:themeTint="F2"/>
          <w:lang w:val="en-GB"/>
        </w:rPr>
        <w:t xml:space="preserve">xpected loss over a long period of time is a good input to </w:t>
      </w:r>
      <w:r w:rsidRPr="000E770D">
        <w:rPr>
          <w:rFonts w:cs="Times New Roman"/>
          <w:color w:val="0D0D0D" w:themeColor="text1" w:themeTint="F2"/>
          <w:lang w:val="en-GB"/>
        </w:rPr>
        <w:t>strategic decision</w:t>
      </w:r>
      <w:r w:rsidR="00224525" w:rsidRPr="000E770D">
        <w:rPr>
          <w:rFonts w:cs="Times New Roman"/>
          <w:color w:val="0D0D0D" w:themeColor="text1" w:themeTint="F2"/>
          <w:lang w:val="en-GB"/>
        </w:rPr>
        <w:t>s</w:t>
      </w:r>
      <w:r w:rsidR="00CE13F1" w:rsidRPr="00C72AE9">
        <w:rPr>
          <w:rFonts w:cs="Times New Roman"/>
          <w:color w:val="0D0D0D" w:themeColor="text1" w:themeTint="F2"/>
          <w:lang w:val="en-GB"/>
        </w:rPr>
        <w:t xml:space="preserve"> such as how the layout of a facility should be designed. It is </w:t>
      </w:r>
      <w:r w:rsidR="00224525">
        <w:rPr>
          <w:rFonts w:cs="Times New Roman"/>
          <w:color w:val="0D0D0D" w:themeColor="text1" w:themeTint="F2"/>
          <w:lang w:val="en-GB"/>
        </w:rPr>
        <w:t xml:space="preserve">however </w:t>
      </w:r>
      <w:r w:rsidR="00CE13F1" w:rsidRPr="00C72AE9">
        <w:rPr>
          <w:rFonts w:cs="Times New Roman"/>
          <w:color w:val="0D0D0D" w:themeColor="text1" w:themeTint="F2"/>
          <w:lang w:val="en-GB"/>
        </w:rPr>
        <w:t xml:space="preserve">not necessarily useful for </w:t>
      </w:r>
      <w:r w:rsidR="00CE13F1" w:rsidRPr="000E770D">
        <w:rPr>
          <w:rFonts w:cs="Times New Roman"/>
          <w:color w:val="0D0D0D" w:themeColor="text1" w:themeTint="F2"/>
          <w:lang w:val="en-GB"/>
        </w:rPr>
        <w:t>operational planning decisions</w:t>
      </w:r>
      <w:r w:rsidR="00CE13F1" w:rsidRPr="00C72AE9">
        <w:rPr>
          <w:rFonts w:cs="Times New Roman"/>
          <w:i/>
          <w:color w:val="0D0D0D" w:themeColor="text1" w:themeTint="F2"/>
          <w:lang w:val="en-GB"/>
        </w:rPr>
        <w:t xml:space="preserve"> </w:t>
      </w:r>
      <w:r w:rsidR="00CE13F1" w:rsidRPr="00C72AE9">
        <w:rPr>
          <w:rFonts w:cs="Times New Roman"/>
          <w:color w:val="0D0D0D" w:themeColor="text1" w:themeTint="F2"/>
          <w:lang w:val="en-GB"/>
        </w:rPr>
        <w:t>as w</w:t>
      </w:r>
      <w:r w:rsidR="00224525">
        <w:rPr>
          <w:rFonts w:cs="Times New Roman"/>
          <w:color w:val="0D0D0D" w:themeColor="text1" w:themeTint="F2"/>
          <w:lang w:val="en-GB"/>
        </w:rPr>
        <w:t xml:space="preserve">as </w:t>
      </w:r>
      <w:r w:rsidR="00DC07E4">
        <w:rPr>
          <w:rFonts w:cs="Times New Roman"/>
          <w:color w:val="0D0D0D" w:themeColor="text1" w:themeTint="F2"/>
          <w:lang w:val="en-GB"/>
        </w:rPr>
        <w:t xml:space="preserve">commented </w:t>
      </w:r>
      <w:r w:rsidR="00DC07E4" w:rsidRPr="00C72AE9">
        <w:rPr>
          <w:rFonts w:cs="Times New Roman"/>
          <w:color w:val="0D0D0D" w:themeColor="text1" w:themeTint="F2"/>
          <w:lang w:val="en-GB"/>
        </w:rPr>
        <w:t>in</w:t>
      </w:r>
      <w:r w:rsidR="00CE13F1" w:rsidRPr="00C72AE9">
        <w:rPr>
          <w:rFonts w:cs="Times New Roman"/>
          <w:color w:val="0D0D0D" w:themeColor="text1" w:themeTint="F2"/>
          <w:lang w:val="en-GB"/>
        </w:rPr>
        <w:t xml:space="preserve"> the beginning of the paper.</w:t>
      </w:r>
      <w:r w:rsidR="00C465E6">
        <w:rPr>
          <w:rFonts w:cs="Times New Roman"/>
          <w:color w:val="0D0D0D" w:themeColor="text1" w:themeTint="F2"/>
          <w:lang w:val="en-GB"/>
        </w:rPr>
        <w:t xml:space="preserve"> </w:t>
      </w:r>
      <w:r w:rsidR="00224525">
        <w:rPr>
          <w:rFonts w:cs="Times New Roman"/>
          <w:color w:val="0D0D0D" w:themeColor="text1" w:themeTint="F2"/>
          <w:lang w:val="en-GB"/>
        </w:rPr>
        <w:t xml:space="preserve">For </w:t>
      </w:r>
      <w:r w:rsidRPr="00C72AE9">
        <w:rPr>
          <w:rFonts w:cs="Times New Roman"/>
          <w:color w:val="0D0D0D" w:themeColor="text1" w:themeTint="F2"/>
          <w:lang w:val="en-GB"/>
        </w:rPr>
        <w:t>ACR, APR and PR</w:t>
      </w:r>
      <w:r w:rsidR="00224525">
        <w:rPr>
          <w:rFonts w:cs="Times New Roman"/>
          <w:color w:val="0D0D0D" w:themeColor="text1" w:themeTint="F2"/>
          <w:lang w:val="en-GB"/>
        </w:rPr>
        <w:t>,</w:t>
      </w:r>
      <w:r w:rsidRPr="00C72AE9">
        <w:rPr>
          <w:rFonts w:cs="Times New Roman"/>
          <w:color w:val="0D0D0D" w:themeColor="text1" w:themeTint="F2"/>
          <w:lang w:val="en-GB"/>
        </w:rPr>
        <w:t xml:space="preserve"> </w:t>
      </w:r>
      <w:r w:rsidR="00C465E6">
        <w:rPr>
          <w:rFonts w:cs="Times New Roman"/>
          <w:color w:val="0D0D0D" w:themeColor="text1" w:themeTint="F2"/>
          <w:lang w:val="en-GB"/>
        </w:rPr>
        <w:t xml:space="preserve">other </w:t>
      </w:r>
      <w:r w:rsidRPr="00C72AE9">
        <w:rPr>
          <w:rFonts w:cs="Times New Roman"/>
          <w:color w:val="0D0D0D" w:themeColor="text1" w:themeTint="F2"/>
          <w:lang w:val="en-GB"/>
        </w:rPr>
        <w:t xml:space="preserve">expressions </w:t>
      </w:r>
      <w:r w:rsidR="00224525">
        <w:rPr>
          <w:rFonts w:cs="Times New Roman"/>
          <w:color w:val="0D0D0D" w:themeColor="text1" w:themeTint="F2"/>
          <w:lang w:val="en-GB"/>
        </w:rPr>
        <w:t xml:space="preserve">may be more useful </w:t>
      </w:r>
      <w:r>
        <w:rPr>
          <w:rFonts w:cs="Times New Roman"/>
          <w:color w:val="0D0D0D" w:themeColor="text1" w:themeTint="F2"/>
          <w:lang w:val="en-GB"/>
        </w:rPr>
        <w:t xml:space="preserve">to evaluate </w:t>
      </w:r>
      <w:r w:rsidRPr="00C72AE9">
        <w:rPr>
          <w:rFonts w:cs="Times New Roman"/>
          <w:color w:val="0D0D0D" w:themeColor="text1" w:themeTint="F2"/>
          <w:lang w:val="en-GB"/>
        </w:rPr>
        <w:t>against acceptance criteria, and among alternatives</w:t>
      </w:r>
      <w:r>
        <w:rPr>
          <w:rFonts w:cs="Times New Roman"/>
          <w:color w:val="0D0D0D" w:themeColor="text1" w:themeTint="F2"/>
          <w:lang w:val="en-GB"/>
        </w:rPr>
        <w:t>.</w:t>
      </w:r>
    </w:p>
    <w:p w14:paraId="16F833BE" w14:textId="77777777" w:rsidR="0047701E" w:rsidRPr="00C72AE9" w:rsidRDefault="00BA4C70" w:rsidP="000E770D">
      <w:pPr>
        <w:pStyle w:val="Heading5"/>
        <w:spacing w:line="240" w:lineRule="auto"/>
        <w:rPr>
          <w:rFonts w:ascii="Times New Roman" w:hAnsi="Times New Roman" w:cs="Times New Roman"/>
          <w:b/>
          <w:lang w:val="en-GB"/>
        </w:rPr>
      </w:pPr>
      <w:r w:rsidRPr="00C72AE9">
        <w:rPr>
          <w:rFonts w:ascii="Times New Roman" w:hAnsi="Times New Roman" w:cs="Times New Roman"/>
          <w:b/>
          <w:lang w:val="en-GB"/>
        </w:rPr>
        <w:t>Activity consequence risk</w:t>
      </w:r>
    </w:p>
    <w:p w14:paraId="4AE5B1B3" w14:textId="3F88BFB5" w:rsidR="00213FC6" w:rsidRPr="00C72AE9" w:rsidRDefault="00AC32C8" w:rsidP="000E770D">
      <w:pPr>
        <w:spacing w:line="240" w:lineRule="auto"/>
        <w:jc w:val="both"/>
        <w:rPr>
          <w:rFonts w:cs="Times New Roman"/>
          <w:color w:val="0D0D0D" w:themeColor="text1" w:themeTint="F2"/>
          <w:lang w:val="en-GB"/>
        </w:rPr>
      </w:pPr>
      <w:r w:rsidRPr="00C72AE9">
        <w:rPr>
          <w:rFonts w:cs="Times New Roman"/>
          <w:lang w:val="en-GB"/>
        </w:rPr>
        <w:t xml:space="preserve">ACR is a reflection of risk level over current system configuration, with a focus on activities that influence essential technical systems and safety functions. </w:t>
      </w:r>
      <w:r w:rsidR="00BF5B28" w:rsidRPr="00C72AE9">
        <w:rPr>
          <w:rFonts w:cs="Times New Roman"/>
          <w:color w:val="0D0D0D" w:themeColor="text1" w:themeTint="F2"/>
          <w:lang w:val="en-GB"/>
        </w:rPr>
        <w:t xml:space="preserve">Yang and Haugen (2015) has proposed three possible ways to express ACR, which are </w:t>
      </w:r>
      <w:r w:rsidR="00CE22FC" w:rsidRPr="00C72AE9">
        <w:rPr>
          <w:rFonts w:cs="Times New Roman"/>
          <w:color w:val="0D0D0D" w:themeColor="text1" w:themeTint="F2"/>
          <w:lang w:val="en-GB"/>
        </w:rPr>
        <w:t xml:space="preserve">statistically </w:t>
      </w:r>
      <w:r w:rsidR="008D4DA4" w:rsidRPr="00C72AE9">
        <w:rPr>
          <w:rFonts w:cs="Times New Roman"/>
          <w:color w:val="0D0D0D" w:themeColor="text1" w:themeTint="F2"/>
          <w:lang w:val="en-GB"/>
        </w:rPr>
        <w:t xml:space="preserve">expected loss, </w:t>
      </w:r>
      <w:r w:rsidR="00BF5B28" w:rsidRPr="00C72AE9">
        <w:rPr>
          <w:rFonts w:cs="Times New Roman"/>
          <w:color w:val="0D0D0D" w:themeColor="text1" w:themeTint="F2"/>
          <w:lang w:val="en-GB"/>
        </w:rPr>
        <w:t xml:space="preserve">frequency of occurrence of a specific catastrophic failure scenario, and </w:t>
      </w:r>
      <w:r w:rsidR="009B00F4" w:rsidRPr="00C72AE9">
        <w:rPr>
          <w:rFonts w:cs="Times New Roman"/>
          <w:color w:val="0D0D0D" w:themeColor="text1" w:themeTint="F2"/>
          <w:lang w:val="en-GB"/>
        </w:rPr>
        <w:t xml:space="preserve">status of </w:t>
      </w:r>
      <w:r w:rsidR="00BF5B28" w:rsidRPr="00C72AE9">
        <w:rPr>
          <w:rFonts w:cs="Times New Roman"/>
          <w:color w:val="0D0D0D" w:themeColor="text1" w:themeTint="F2"/>
          <w:lang w:val="en-GB"/>
        </w:rPr>
        <w:t>integrity of safety barriers.</w:t>
      </w:r>
      <w:r w:rsidR="00B97950" w:rsidRPr="00C72AE9">
        <w:rPr>
          <w:rFonts w:cs="Times New Roman"/>
          <w:color w:val="0D0D0D" w:themeColor="text1" w:themeTint="F2"/>
          <w:lang w:val="en-GB"/>
        </w:rPr>
        <w:t xml:space="preserve"> </w:t>
      </w:r>
    </w:p>
    <w:p w14:paraId="68DF0A46" w14:textId="43AB377C" w:rsidR="00BF5B28" w:rsidRPr="00C72AE9" w:rsidRDefault="00213FC6" w:rsidP="000E770D">
      <w:pPr>
        <w:spacing w:line="240" w:lineRule="auto"/>
        <w:jc w:val="both"/>
        <w:rPr>
          <w:rFonts w:cs="Times New Roman"/>
          <w:lang w:val="en-GB"/>
        </w:rPr>
      </w:pPr>
      <w:r w:rsidRPr="00C72AE9">
        <w:rPr>
          <w:rFonts w:cs="Times New Roman"/>
          <w:lang w:val="en-GB"/>
        </w:rPr>
        <w:t>Current QRA</w:t>
      </w:r>
      <w:r w:rsidR="00CE22FC" w:rsidRPr="00C72AE9">
        <w:rPr>
          <w:rFonts w:cs="Times New Roman"/>
          <w:lang w:val="en-GB"/>
        </w:rPr>
        <w:t>s typically</w:t>
      </w:r>
      <w:r w:rsidRPr="00C72AE9">
        <w:rPr>
          <w:rFonts w:cs="Times New Roman"/>
          <w:lang w:val="en-GB"/>
        </w:rPr>
        <w:t xml:space="preserve"> provide risk results in terms of expected loss</w:t>
      </w:r>
      <w:r w:rsidR="00CE22FC" w:rsidRPr="00C72AE9">
        <w:rPr>
          <w:rFonts w:cs="Times New Roman"/>
          <w:lang w:val="en-GB"/>
        </w:rPr>
        <w:t xml:space="preserve"> (e.g. </w:t>
      </w:r>
      <w:r w:rsidR="00E21BCB">
        <w:rPr>
          <w:rFonts w:cs="Times New Roman"/>
          <w:lang w:val="en-GB"/>
        </w:rPr>
        <w:t>Fatal Accident Rate (</w:t>
      </w:r>
      <w:r w:rsidR="00CE22FC" w:rsidRPr="00C72AE9">
        <w:rPr>
          <w:rFonts w:cs="Times New Roman"/>
          <w:lang w:val="en-GB"/>
        </w:rPr>
        <w:t>FAR</w:t>
      </w:r>
      <w:r w:rsidR="00E21BCB">
        <w:rPr>
          <w:rFonts w:cs="Times New Roman"/>
          <w:lang w:val="en-GB"/>
        </w:rPr>
        <w:t>)</w:t>
      </w:r>
      <w:r w:rsidR="00CE22FC" w:rsidRPr="00C72AE9">
        <w:rPr>
          <w:rFonts w:cs="Times New Roman"/>
          <w:lang w:val="en-GB"/>
        </w:rPr>
        <w:t xml:space="preserve"> value)</w:t>
      </w:r>
      <w:r w:rsidRPr="00C72AE9">
        <w:rPr>
          <w:rFonts w:cs="Times New Roman"/>
          <w:lang w:val="en-GB"/>
        </w:rPr>
        <w:t xml:space="preserve">, by averaging a range of different consequences. </w:t>
      </w:r>
      <w:r w:rsidRPr="00C72AE9">
        <w:rPr>
          <w:rFonts w:cs="Times New Roman"/>
          <w:lang w:val="en-GB"/>
        </w:rPr>
        <w:fldChar w:fldCharType="begin"/>
      </w:r>
      <w:r w:rsidRPr="00C72AE9">
        <w:rPr>
          <w:rFonts w:cs="Times New Roman"/>
          <w:lang w:val="en-GB"/>
        </w:rPr>
        <w:instrText xml:space="preserve"> ADDIN EN.CITE &lt;EndNote&gt;&lt;Cite AuthorYear="1"&gt;&lt;Author&gt;Vinnem&lt;/Author&gt;&lt;Year&gt;2014&lt;/Year&gt;&lt;RecNum&gt;83&lt;/RecNum&gt;&lt;DisplayText&gt;Vinnem (2014)&lt;/DisplayText&gt;&lt;record&gt;&lt;rec-number&gt;83&lt;/rec-number&gt;&lt;foreign-keys&gt;&lt;key app="EN" db-id="2fff9tttyvr200exxslp29rspd5fap9rx955" timestamp="1372075426"&gt;83&lt;/key&gt;&lt;/foreign-keys&gt;&lt;ref-type name="Book"&gt;6&lt;/ref-type&gt;&lt;contributors&gt;&lt;authors&gt;&lt;author&gt;Vinnem, Jan Erik&lt;/author&gt;&lt;/authors&gt;&lt;/contributors&gt;&lt;titles&gt;&lt;title&gt;Offshore Risk Assessment Vol 2 - Principles, Modelling and Applications of QRA Studies&lt;/title&gt;&lt;/titles&gt;&lt;pages&gt;922&lt;/pages&gt;&lt;volume&gt;2&lt;/volume&gt;&lt;num-vols&gt;2&lt;/num-vols&gt;&lt;edition&gt;Third&lt;/edition&gt;&lt;section&gt;841-852&lt;/section&gt;&lt;dates&gt;&lt;year&gt;2014&lt;/year&gt;&lt;/dates&gt;&lt;pub-location&gt;London&lt;/pub-location&gt;&lt;publisher&gt;Springer - Verlag&lt;/publisher&gt;&lt;urls&gt;&lt;related-urls&gt;&lt;url&gt;http://www.knovel.com/web/portal/browse/display?_EXT_KNOVEL_DISPLAY_bookid=2519&amp;amp;VerticalID=0&lt;/url&gt;&lt;/related-urls&gt;&lt;/urls&gt;&lt;/record&gt;&lt;/Cite&gt;&lt;/EndNote&gt;</w:instrText>
      </w:r>
      <w:r w:rsidRPr="00C72AE9">
        <w:rPr>
          <w:rFonts w:cs="Times New Roman"/>
          <w:lang w:val="en-GB"/>
        </w:rPr>
        <w:fldChar w:fldCharType="separate"/>
      </w:r>
      <w:r w:rsidRPr="00C72AE9">
        <w:rPr>
          <w:rFonts w:cs="Times New Roman"/>
          <w:noProof/>
          <w:lang w:val="en-GB"/>
        </w:rPr>
        <w:t>Vinnem (2014)</w:t>
      </w:r>
      <w:r w:rsidRPr="00C72AE9">
        <w:rPr>
          <w:rFonts w:cs="Times New Roman"/>
          <w:lang w:val="en-GB"/>
        </w:rPr>
        <w:fldChar w:fldCharType="end"/>
      </w:r>
      <w:r w:rsidRPr="00C72AE9">
        <w:rPr>
          <w:rFonts w:cs="Times New Roman"/>
          <w:lang w:val="en-GB"/>
        </w:rPr>
        <w:t xml:space="preserve"> pointed out that fatality based risk metrics are insensitive to many barrier functions. </w:t>
      </w:r>
      <w:r w:rsidR="00B97950" w:rsidRPr="00C72AE9">
        <w:rPr>
          <w:rFonts w:cs="Times New Roman"/>
        </w:rPr>
        <w:fldChar w:fldCharType="begin"/>
      </w:r>
      <w:r w:rsidR="00A70FF8">
        <w:rPr>
          <w:rFonts w:cs="Times New Roman"/>
        </w:rPr>
        <w:instrText xml:space="preserve"> ADDIN EN.CITE &lt;EndNote&gt;&lt;Cite AuthorYear="1"&gt;&lt;Author&gt;Nguyen&lt;/Author&gt;&lt;Year&gt;2012&lt;/Year&gt;&lt;RecNum&gt;888&lt;/RecNum&gt;&lt;DisplayText&gt;Nguyen (2012)&lt;/DisplayText&gt;&lt;record&gt;&lt;rec-number&gt;888&lt;/rec-number&gt;&lt;foreign-keys&gt;&lt;key app="EN" db-id="2fff9tttyvr200exxslp29rspd5fap9rx955" timestamp="1425313414"&gt;888&lt;/key&gt;&lt;/foreign-keys&gt;&lt;ref-type name="Report"&gt;27&lt;/ref-type&gt;&lt;contributors&gt;&lt;authors&gt;&lt;author&gt;Nguyen, Thien Duy&lt;/author&gt;&lt;/authors&gt;&lt;/contributors&gt;&lt;titles&gt;&lt;title&gt;Modeling of Safety Functions in Quantitative Risk Analysis. Unpublished master thesis&lt;/title&gt;&lt;/titles&gt;&lt;dates&gt;&lt;year&gt;2012&lt;/year&gt;&lt;/dates&gt;&lt;publisher&gt;Norwegian University of Science and Technology&lt;/publisher&gt;&lt;urls&gt;&lt;related-urls&gt;&lt;url&gt;http://urn.kb.se/resolve?urn=urn:nbn:no:ntnu:diva-21097 &lt;/url&gt;&lt;/related-urls&gt;&lt;/urls&gt;&lt;/record&gt;&lt;/Cite&gt;&lt;/EndNote&gt;</w:instrText>
      </w:r>
      <w:r w:rsidR="00B97950" w:rsidRPr="00C72AE9">
        <w:rPr>
          <w:rFonts w:cs="Times New Roman"/>
        </w:rPr>
        <w:fldChar w:fldCharType="separate"/>
      </w:r>
      <w:r w:rsidR="00B97950" w:rsidRPr="00C72AE9">
        <w:rPr>
          <w:rFonts w:cs="Times New Roman"/>
          <w:noProof/>
        </w:rPr>
        <w:t>Nguyen (2012)</w:t>
      </w:r>
      <w:r w:rsidR="00B97950" w:rsidRPr="00C72AE9">
        <w:rPr>
          <w:rFonts w:cs="Times New Roman"/>
        </w:rPr>
        <w:fldChar w:fldCharType="end"/>
      </w:r>
      <w:r w:rsidR="00B97950" w:rsidRPr="00C72AE9">
        <w:rPr>
          <w:rFonts w:cs="Times New Roman"/>
          <w:lang w:val="en-GB"/>
        </w:rPr>
        <w:t xml:space="preserve"> has done a case study to look into three </w:t>
      </w:r>
      <w:r w:rsidR="00CE22FC" w:rsidRPr="00C72AE9">
        <w:rPr>
          <w:rFonts w:cs="Times New Roman"/>
          <w:lang w:val="en-GB"/>
        </w:rPr>
        <w:t>QRAs that</w:t>
      </w:r>
      <w:r w:rsidR="00B97950" w:rsidRPr="00C72AE9">
        <w:rPr>
          <w:rFonts w:cs="Times New Roman"/>
          <w:lang w:val="en-GB"/>
        </w:rPr>
        <w:t xml:space="preserve"> use event trees to model safety systems. A sensitivity analysis </w:t>
      </w:r>
      <w:r w:rsidR="00CE22FC" w:rsidRPr="00C72AE9">
        <w:rPr>
          <w:rFonts w:cs="Times New Roman"/>
          <w:lang w:val="en-GB"/>
        </w:rPr>
        <w:t xml:space="preserve">was </w:t>
      </w:r>
      <w:r w:rsidR="00B97950" w:rsidRPr="00C72AE9">
        <w:rPr>
          <w:rFonts w:cs="Times New Roman"/>
          <w:lang w:val="en-GB"/>
        </w:rPr>
        <w:t xml:space="preserve">done </w:t>
      </w:r>
      <w:r w:rsidR="00CE22FC" w:rsidRPr="00C72AE9">
        <w:rPr>
          <w:rFonts w:cs="Times New Roman"/>
          <w:lang w:val="en-GB"/>
        </w:rPr>
        <w:t>by assuming that</w:t>
      </w:r>
      <w:r w:rsidR="00B97950" w:rsidRPr="00C72AE9">
        <w:rPr>
          <w:rFonts w:cs="Times New Roman"/>
          <w:lang w:val="en-GB"/>
        </w:rPr>
        <w:t xml:space="preserve"> all safety functions </w:t>
      </w:r>
      <w:r w:rsidR="00CE22FC" w:rsidRPr="00C72AE9">
        <w:rPr>
          <w:rFonts w:cs="Times New Roman"/>
          <w:lang w:val="en-GB"/>
        </w:rPr>
        <w:t xml:space="preserve">have </w:t>
      </w:r>
      <w:r w:rsidR="00B97950" w:rsidRPr="00C72AE9">
        <w:rPr>
          <w:rFonts w:cs="Times New Roman"/>
          <w:lang w:val="en-GB"/>
        </w:rPr>
        <w:t>fail</w:t>
      </w:r>
      <w:r w:rsidR="00CE22FC" w:rsidRPr="00C72AE9">
        <w:rPr>
          <w:rFonts w:cs="Times New Roman"/>
          <w:lang w:val="en-GB"/>
        </w:rPr>
        <w:t>ed</w:t>
      </w:r>
      <w:r w:rsidR="00B97950" w:rsidRPr="00C72AE9">
        <w:rPr>
          <w:rFonts w:cs="Times New Roman"/>
          <w:lang w:val="en-GB"/>
        </w:rPr>
        <w:t xml:space="preserve">. The </w:t>
      </w:r>
      <w:r w:rsidR="00CE22FC" w:rsidRPr="00C72AE9">
        <w:rPr>
          <w:rFonts w:cs="Times New Roman"/>
          <w:lang w:val="en-GB"/>
        </w:rPr>
        <w:t xml:space="preserve">resulting </w:t>
      </w:r>
      <w:r w:rsidR="00B97950" w:rsidRPr="00C72AE9">
        <w:rPr>
          <w:rFonts w:cs="Times New Roman"/>
          <w:lang w:val="en-GB"/>
        </w:rPr>
        <w:t xml:space="preserve">changes </w:t>
      </w:r>
      <w:r w:rsidR="00CE22FC" w:rsidRPr="00C72AE9">
        <w:rPr>
          <w:rFonts w:cs="Times New Roman"/>
          <w:lang w:val="en-GB"/>
        </w:rPr>
        <w:t xml:space="preserve">in </w:t>
      </w:r>
      <w:r w:rsidR="00B97950" w:rsidRPr="00C72AE9">
        <w:rPr>
          <w:rFonts w:cs="Times New Roman"/>
          <w:lang w:val="en-GB"/>
        </w:rPr>
        <w:t>FAR values are quite small (1.39 to 1.45 for installation A and 2.39 to 2.42 for installation B</w:t>
      </w:r>
      <w:r w:rsidR="00CE22FC" w:rsidRPr="00C72AE9">
        <w:rPr>
          <w:rFonts w:cs="Times New Roman"/>
          <w:lang w:val="en-GB"/>
        </w:rPr>
        <w:t xml:space="preserve"> – less than 5% increase in both cases</w:t>
      </w:r>
      <w:r w:rsidR="00B97950" w:rsidRPr="00C72AE9">
        <w:rPr>
          <w:rFonts w:cs="Times New Roman"/>
          <w:lang w:val="en-GB"/>
        </w:rPr>
        <w:t xml:space="preserve">). </w:t>
      </w:r>
      <w:bookmarkStart w:id="30" w:name="OLE_LINK18"/>
      <w:bookmarkStart w:id="31" w:name="OLE_LINK19"/>
      <w:bookmarkStart w:id="32" w:name="OLE_LINK10"/>
      <w:bookmarkStart w:id="33" w:name="OLE_LINK11"/>
      <w:r w:rsidR="00CE22FC" w:rsidRPr="00C72AE9">
        <w:rPr>
          <w:rFonts w:cs="Times New Roman"/>
          <w:lang w:val="en-GB"/>
        </w:rPr>
        <w:t>Nguyen</w:t>
      </w:r>
      <w:bookmarkEnd w:id="30"/>
      <w:bookmarkEnd w:id="31"/>
      <w:r w:rsidR="00CE22FC" w:rsidRPr="00C72AE9">
        <w:rPr>
          <w:rFonts w:cs="Times New Roman"/>
          <w:lang w:val="en-GB"/>
        </w:rPr>
        <w:t xml:space="preserve"> </w:t>
      </w:r>
      <w:bookmarkEnd w:id="32"/>
      <w:bookmarkEnd w:id="33"/>
      <w:r w:rsidR="00CE22FC" w:rsidRPr="00C72AE9">
        <w:rPr>
          <w:rFonts w:cs="Times New Roman"/>
          <w:lang w:val="en-GB"/>
        </w:rPr>
        <w:t xml:space="preserve">(2012), points out that </w:t>
      </w:r>
      <w:r w:rsidR="00CE22FC" w:rsidRPr="00C72AE9">
        <w:rPr>
          <w:rFonts w:cs="Times New Roman"/>
        </w:rPr>
        <w:t>t</w:t>
      </w:r>
      <w:r w:rsidR="00B97950" w:rsidRPr="00C72AE9">
        <w:rPr>
          <w:rFonts w:cs="Times New Roman"/>
        </w:rPr>
        <w:t>here are a few modelling reasons behind</w:t>
      </w:r>
      <w:r w:rsidR="00CB638C">
        <w:rPr>
          <w:rFonts w:cs="Times New Roman"/>
        </w:rPr>
        <w:t xml:space="preserve"> this</w:t>
      </w:r>
      <w:r w:rsidR="00B97950" w:rsidRPr="00C72AE9">
        <w:rPr>
          <w:rFonts w:cs="Times New Roman"/>
        </w:rPr>
        <w:t xml:space="preserve">; still, this indicates </w:t>
      </w:r>
      <w:r w:rsidR="00B97950" w:rsidRPr="00C72AE9">
        <w:rPr>
          <w:rFonts w:cs="Times New Roman"/>
          <w:lang w:val="en-GB"/>
        </w:rPr>
        <w:t xml:space="preserve">FAR </w:t>
      </w:r>
      <w:r w:rsidR="00734825" w:rsidRPr="00C72AE9">
        <w:rPr>
          <w:rFonts w:cs="Times New Roman"/>
          <w:lang w:val="en-GB"/>
        </w:rPr>
        <w:t>may not be sensitive enough to express ACR</w:t>
      </w:r>
      <w:r w:rsidR="00C87852">
        <w:rPr>
          <w:rFonts w:cs="Times New Roman"/>
          <w:lang w:val="en-GB"/>
        </w:rPr>
        <w:t>.</w:t>
      </w:r>
      <w:r w:rsidR="00224525">
        <w:rPr>
          <w:rFonts w:cs="Times New Roman"/>
          <w:lang w:val="en-GB"/>
        </w:rPr>
        <w:t xml:space="preserve"> </w:t>
      </w:r>
      <w:r w:rsidR="00B97950" w:rsidRPr="00C72AE9">
        <w:rPr>
          <w:rFonts w:cs="Times New Roman"/>
        </w:rPr>
        <w:t xml:space="preserve">We </w:t>
      </w:r>
      <w:r w:rsidR="00E004C5" w:rsidRPr="00C72AE9">
        <w:rPr>
          <w:rFonts w:cs="Times New Roman"/>
        </w:rPr>
        <w:t xml:space="preserve">may </w:t>
      </w:r>
      <w:r w:rsidR="00B97950" w:rsidRPr="00C72AE9">
        <w:rPr>
          <w:rFonts w:cs="Times New Roman"/>
        </w:rPr>
        <w:t>need something other than expected value.</w:t>
      </w:r>
    </w:p>
    <w:p w14:paraId="56EEB85D" w14:textId="167A2DE6" w:rsidR="00765AE7" w:rsidRDefault="008943D2" w:rsidP="000E770D">
      <w:pPr>
        <w:spacing w:line="240" w:lineRule="auto"/>
        <w:jc w:val="both"/>
        <w:rPr>
          <w:rFonts w:cs="Times New Roman"/>
        </w:rPr>
      </w:pPr>
      <w:r w:rsidRPr="00C72AE9">
        <w:rPr>
          <w:rFonts w:cs="Times New Roman"/>
          <w:color w:val="0D0D0D" w:themeColor="text1" w:themeTint="F2"/>
          <w:lang w:val="en-GB"/>
        </w:rPr>
        <w:t xml:space="preserve">In nuclear power plants, </w:t>
      </w:r>
      <w:r w:rsidR="00C84561">
        <w:rPr>
          <w:rFonts w:cs="Times New Roman"/>
          <w:color w:val="0D0D0D" w:themeColor="text1" w:themeTint="F2"/>
          <w:lang w:val="en-GB"/>
        </w:rPr>
        <w:t xml:space="preserve">the </w:t>
      </w:r>
      <w:r w:rsidRPr="00C72AE9">
        <w:rPr>
          <w:rFonts w:cs="Times New Roman"/>
          <w:color w:val="0D0D0D" w:themeColor="text1" w:themeTint="F2"/>
          <w:lang w:val="en-GB"/>
        </w:rPr>
        <w:t xml:space="preserve">status of the various system and/or components (for example, whether there are any components out of service for maintenance or tests) is monitored and </w:t>
      </w:r>
      <w:r w:rsidRPr="00DA72EF">
        <w:rPr>
          <w:rFonts w:cs="Times New Roman"/>
          <w:color w:val="0D0D0D" w:themeColor="text1" w:themeTint="F2"/>
          <w:lang w:val="en-GB"/>
        </w:rPr>
        <w:t>point-in-time risk</w:t>
      </w:r>
      <w:r w:rsidRPr="00C72AE9">
        <w:rPr>
          <w:rFonts w:cs="Times New Roman"/>
          <w:color w:val="0D0D0D" w:themeColor="text1" w:themeTint="F2"/>
          <w:lang w:val="en-GB"/>
        </w:rPr>
        <w:t xml:space="preserve"> is </w:t>
      </w:r>
      <w:r w:rsidR="00CE22FC" w:rsidRPr="00C72AE9">
        <w:rPr>
          <w:rFonts w:cs="Times New Roman"/>
          <w:color w:val="0D0D0D" w:themeColor="text1" w:themeTint="F2"/>
          <w:lang w:val="en-GB"/>
        </w:rPr>
        <w:t xml:space="preserve">calculated by Risk Monitors, </w:t>
      </w:r>
      <w:r w:rsidRPr="00C72AE9">
        <w:rPr>
          <w:rFonts w:cs="Times New Roman"/>
          <w:color w:val="0D0D0D" w:themeColor="text1" w:themeTint="F2"/>
          <w:lang w:val="en-GB"/>
        </w:rPr>
        <w:t xml:space="preserve">to present influence of changes of the plant configuration </w:t>
      </w:r>
      <w:r w:rsidRPr="00C72AE9">
        <w:rPr>
          <w:rFonts w:cs="Times New Roman"/>
          <w:color w:val="0D0D0D" w:themeColor="text1" w:themeTint="F2"/>
          <w:lang w:val="en-GB"/>
        </w:rPr>
        <w:fldChar w:fldCharType="begin"/>
      </w:r>
      <w:r w:rsidR="00797D98">
        <w:rPr>
          <w:rFonts w:cs="Times New Roman"/>
          <w:color w:val="0D0D0D" w:themeColor="text1" w:themeTint="F2"/>
          <w:lang w:val="en-GB"/>
        </w:rPr>
        <w:instrText xml:space="preserve"> ADDIN EN.CITE &lt;EndNote&gt;&lt;Cite&gt;&lt;Author&gt;IAEA&lt;/Author&gt;&lt;Year&gt;1999&lt;/Year&gt;&lt;RecNum&gt;103&lt;/RecNum&gt;&lt;DisplayText&gt;(IAEA, 1999)&lt;/DisplayText&gt;&lt;record&gt;&lt;rec-number&gt;103&lt;/rec-number&gt;&lt;foreign-keys&gt;&lt;key app="EN" db-id="2fff9tttyvr200exxslp29rspd5fap9rx955" timestamp="1375088963"&gt;103&lt;/key&gt;&lt;/foreign-keys&gt;&lt;ref-type name="Report"&gt;27&lt;/ref-type&gt;&lt;contributors&gt;&lt;authors&gt;&lt;author&gt;IAEA&lt;/author&gt;&lt;/authors&gt;&lt;/contributors&gt;&lt;titles&gt;&lt;title&gt;Living probabilistic safety assessment (LPSA)&lt;/title&gt;&lt;/titles&gt;&lt;number&gt;IAEA-TECDOC-1106&lt;/number&gt;&lt;dates&gt;&lt;year&gt;1999&lt;/year&gt;&lt;/dates&gt;&lt;pub-location&gt;Vienna&lt;/pub-location&gt;&lt;publisher&gt;International Atomic Energy Agency&lt;/publisher&gt;&lt;urls&gt;&lt;/urls&gt;&lt;/record&gt;&lt;/Cite&gt;&lt;/EndNote&gt;</w:instrText>
      </w:r>
      <w:r w:rsidRPr="00C72AE9">
        <w:rPr>
          <w:rFonts w:cs="Times New Roman"/>
          <w:color w:val="0D0D0D" w:themeColor="text1" w:themeTint="F2"/>
          <w:lang w:val="en-GB"/>
        </w:rPr>
        <w:fldChar w:fldCharType="separate"/>
      </w:r>
      <w:r w:rsidR="00797D98">
        <w:rPr>
          <w:rFonts w:cs="Times New Roman"/>
          <w:noProof/>
          <w:color w:val="0D0D0D" w:themeColor="text1" w:themeTint="F2"/>
          <w:lang w:val="en-GB"/>
        </w:rPr>
        <w:t>(IAEA, 1999)</w:t>
      </w:r>
      <w:r w:rsidRPr="00C72AE9">
        <w:rPr>
          <w:rFonts w:cs="Times New Roman"/>
          <w:color w:val="0D0D0D" w:themeColor="text1" w:themeTint="F2"/>
          <w:lang w:val="en-GB"/>
        </w:rPr>
        <w:fldChar w:fldCharType="end"/>
      </w:r>
      <w:r w:rsidRPr="00C72AE9">
        <w:rPr>
          <w:rFonts w:cs="Times New Roman"/>
          <w:color w:val="0D0D0D" w:themeColor="text1" w:themeTint="F2"/>
          <w:lang w:val="en-GB"/>
        </w:rPr>
        <w:t xml:space="preserve">. The </w:t>
      </w:r>
      <w:r w:rsidRPr="00DA72EF">
        <w:rPr>
          <w:rFonts w:cs="Times New Roman"/>
          <w:color w:val="0D0D0D" w:themeColor="text1" w:themeTint="F2"/>
          <w:lang w:val="en-GB"/>
        </w:rPr>
        <w:t>point-in-time risk</w:t>
      </w:r>
      <w:r w:rsidRPr="00C72AE9">
        <w:rPr>
          <w:rFonts w:cs="Times New Roman"/>
          <w:color w:val="0D0D0D" w:themeColor="text1" w:themeTint="F2"/>
          <w:lang w:val="en-GB"/>
        </w:rPr>
        <w:t xml:space="preserve"> is “</w:t>
      </w:r>
      <w:r w:rsidRPr="00C72AE9">
        <w:rPr>
          <w:rFonts w:cs="Times New Roman"/>
          <w:i/>
          <w:color w:val="0D0D0D" w:themeColor="text1" w:themeTint="F2"/>
          <w:lang w:val="en-GB"/>
        </w:rPr>
        <w:t>the level of risk that arises from a specific plant configuration</w:t>
      </w:r>
      <w:r w:rsidR="00B300B0" w:rsidRPr="00C72AE9">
        <w:rPr>
          <w:rFonts w:cs="Times New Roman"/>
          <w:i/>
          <w:color w:val="0D0D0D" w:themeColor="text1" w:themeTint="F2"/>
          <w:lang w:val="en-GB"/>
        </w:rPr>
        <w:t>”</w:t>
      </w:r>
      <w:r w:rsidRPr="00C72AE9">
        <w:rPr>
          <w:rFonts w:cs="Times New Roman"/>
          <w:i/>
          <w:color w:val="0D0D0D" w:themeColor="text1" w:themeTint="F2"/>
          <w:lang w:val="en-GB"/>
        </w:rPr>
        <w:t xml:space="preserve"> </w:t>
      </w:r>
      <w:r w:rsidRPr="00C72AE9">
        <w:rPr>
          <w:rFonts w:cs="Times New Roman"/>
          <w:color w:val="0D0D0D" w:themeColor="text1" w:themeTint="F2"/>
          <w:lang w:val="en-GB"/>
        </w:rPr>
        <w:fldChar w:fldCharType="begin"/>
      </w:r>
      <w:r w:rsidR="00D30B02">
        <w:rPr>
          <w:rFonts w:cs="Times New Roman"/>
          <w:color w:val="0D0D0D" w:themeColor="text1" w:themeTint="F2"/>
          <w:lang w:val="en-GB"/>
        </w:rPr>
        <w:instrText xml:space="preserve"> ADDIN EN.CITE &lt;EndNote&gt;&lt;Cite&gt;&lt;Author&gt;OECD&lt;/Author&gt;&lt;Year&gt;2004&lt;/Year&gt;&lt;RecNum&gt;65&lt;/RecNum&gt;&lt;DisplayText&gt;(OECD, 2004)&lt;/DisplayText&gt;&lt;record&gt;&lt;rec-number&gt;65&lt;/rec-number&gt;&lt;foreign-keys&gt;&lt;key app="EN" db-id="2fff9tttyvr200exxslp29rspd5fap9rx955" timestamp="1372075426"&gt;65&lt;/key&gt;&lt;/foreign-keys&gt;&lt;ref-type name="Report"&gt;27&lt;/ref-type&gt;&lt;contributors&gt;&lt;authors&gt;&lt;author&gt;OECD&lt;/author&gt;&lt;/authors&gt;&lt;/contributors&gt;&lt;titles&gt;&lt;title&gt;Risk monitors, the state of the art in their development and use at nuclear power plants&lt;/title&gt;&lt;/titles&gt;&lt;pages&gt;227&lt;/pages&gt;&lt;dates&gt;&lt;year&gt;2004&lt;/year&gt;&lt;/dates&gt;&lt;publisher&gt;Nuclear Energy Agency Committee on The Safety Of Nuclear Installations&lt;/publisher&gt;&lt;urls&gt;&lt;/urls&gt;&lt;/record&gt;&lt;/Cite&gt;&lt;/EndNote&gt;</w:instrText>
      </w:r>
      <w:r w:rsidRPr="00C72AE9">
        <w:rPr>
          <w:rFonts w:cs="Times New Roman"/>
          <w:color w:val="0D0D0D" w:themeColor="text1" w:themeTint="F2"/>
          <w:lang w:val="en-GB"/>
        </w:rPr>
        <w:fldChar w:fldCharType="separate"/>
      </w:r>
      <w:r w:rsidR="00797D98">
        <w:rPr>
          <w:rFonts w:cs="Times New Roman"/>
          <w:noProof/>
          <w:color w:val="0D0D0D" w:themeColor="text1" w:themeTint="F2"/>
          <w:lang w:val="en-GB"/>
        </w:rPr>
        <w:t>(OECD, 2004)</w:t>
      </w:r>
      <w:r w:rsidRPr="00C72AE9">
        <w:rPr>
          <w:rFonts w:cs="Times New Roman"/>
          <w:color w:val="0D0D0D" w:themeColor="text1" w:themeTint="F2"/>
          <w:lang w:val="en-GB"/>
        </w:rPr>
        <w:fldChar w:fldCharType="end"/>
      </w:r>
      <w:r w:rsidRPr="00C72AE9">
        <w:rPr>
          <w:rFonts w:cs="Times New Roman"/>
          <w:color w:val="0D0D0D" w:themeColor="text1" w:themeTint="F2"/>
          <w:lang w:val="en-GB"/>
        </w:rPr>
        <w:t xml:space="preserve">, with the assumption that the plant configuration would continue for a </w:t>
      </w:r>
      <w:r w:rsidR="00B300B0" w:rsidRPr="00C72AE9">
        <w:rPr>
          <w:rFonts w:cs="Times New Roman"/>
          <w:color w:val="0D0D0D" w:themeColor="text1" w:themeTint="F2"/>
          <w:lang w:val="en-GB"/>
        </w:rPr>
        <w:t xml:space="preserve">whole </w:t>
      </w:r>
      <w:r w:rsidRPr="00C72AE9">
        <w:rPr>
          <w:rFonts w:cs="Times New Roman"/>
          <w:color w:val="0D0D0D" w:themeColor="text1" w:themeTint="F2"/>
          <w:lang w:val="en-GB"/>
        </w:rPr>
        <w:t xml:space="preserve">year. </w:t>
      </w:r>
      <w:r w:rsidR="00B300B0" w:rsidRPr="00C72AE9">
        <w:rPr>
          <w:rFonts w:cs="Times New Roman"/>
          <w:color w:val="0D0D0D" w:themeColor="text1" w:themeTint="F2"/>
          <w:lang w:val="en-GB"/>
        </w:rPr>
        <w:t>Two frequencies are typically calculated</w:t>
      </w:r>
      <w:r w:rsidR="00C84561">
        <w:rPr>
          <w:rFonts w:cs="Times New Roman"/>
          <w:color w:val="0D0D0D" w:themeColor="text1" w:themeTint="F2"/>
          <w:lang w:val="en-GB"/>
        </w:rPr>
        <w:t xml:space="preserve"> to express the risk</w:t>
      </w:r>
      <w:r w:rsidR="00B300B0" w:rsidRPr="00C72AE9">
        <w:rPr>
          <w:rFonts w:cs="Times New Roman"/>
          <w:color w:val="0D0D0D" w:themeColor="text1" w:themeTint="F2"/>
          <w:lang w:val="en-GB"/>
        </w:rPr>
        <w:t xml:space="preserve">; </w:t>
      </w:r>
      <w:r w:rsidRPr="00C72AE9">
        <w:rPr>
          <w:rFonts w:cs="Times New Roman"/>
          <w:lang w:val="en-GB"/>
        </w:rPr>
        <w:t xml:space="preserve">Core Damage Frequency (CDF), and Large Early Release Frequency (LERF). </w:t>
      </w:r>
      <w:r w:rsidR="00334C15" w:rsidRPr="00C72AE9">
        <w:rPr>
          <w:rFonts w:cs="Times New Roman"/>
          <w:lang w:val="en-GB"/>
        </w:rPr>
        <w:t xml:space="preserve">The concept of </w:t>
      </w:r>
      <w:r w:rsidR="00334C15" w:rsidRPr="00255758">
        <w:rPr>
          <w:rFonts w:cs="Times New Roman"/>
          <w:color w:val="0D0D0D" w:themeColor="text1" w:themeTint="F2"/>
          <w:lang w:val="en-GB"/>
        </w:rPr>
        <w:t>point-in-time risk</w:t>
      </w:r>
      <w:r w:rsidR="00334C15" w:rsidRPr="00C72AE9">
        <w:rPr>
          <w:rFonts w:eastAsia="SimSun" w:cs="Times New Roman"/>
          <w:color w:val="0D0D0D" w:themeColor="text1" w:themeTint="F2"/>
          <w:lang w:val="en-GB"/>
        </w:rPr>
        <w:t xml:space="preserve"> </w:t>
      </w:r>
      <w:r w:rsidR="00F6744E" w:rsidRPr="00C72AE9">
        <w:rPr>
          <w:rFonts w:eastAsia="SimSun" w:cs="Times New Roman"/>
          <w:color w:val="0D0D0D" w:themeColor="text1" w:themeTint="F2"/>
          <w:lang w:val="en-GB"/>
        </w:rPr>
        <w:t xml:space="preserve">may be </w:t>
      </w:r>
      <w:r w:rsidR="00B300B0" w:rsidRPr="00C72AE9">
        <w:rPr>
          <w:rFonts w:eastAsia="SimSun" w:cs="Times New Roman"/>
          <w:color w:val="0D0D0D" w:themeColor="text1" w:themeTint="F2"/>
          <w:lang w:val="en-GB"/>
        </w:rPr>
        <w:t xml:space="preserve">regarded </w:t>
      </w:r>
      <w:r w:rsidR="00C11F4C">
        <w:rPr>
          <w:rFonts w:eastAsia="SimSun" w:cs="Times New Roman"/>
          <w:color w:val="0D0D0D" w:themeColor="text1" w:themeTint="F2"/>
          <w:lang w:val="en-GB"/>
        </w:rPr>
        <w:t xml:space="preserve">the same </w:t>
      </w:r>
      <w:r w:rsidR="00AD4B7A">
        <w:rPr>
          <w:rFonts w:eastAsia="SimSun" w:cs="Times New Roman"/>
          <w:color w:val="0D0D0D" w:themeColor="text1" w:themeTint="F2"/>
          <w:lang w:val="en-GB"/>
        </w:rPr>
        <w:t xml:space="preserve">as </w:t>
      </w:r>
      <w:r w:rsidR="00F6744E" w:rsidRPr="00C72AE9">
        <w:rPr>
          <w:rFonts w:eastAsia="SimSun" w:cs="Times New Roman"/>
          <w:color w:val="0D0D0D" w:themeColor="text1" w:themeTint="F2"/>
          <w:lang w:val="en-GB"/>
        </w:rPr>
        <w:t xml:space="preserve">ACR. Correspondingly, </w:t>
      </w:r>
      <w:r w:rsidR="00B91C6B" w:rsidRPr="00C72AE9">
        <w:rPr>
          <w:rFonts w:eastAsia="SimSun" w:cs="Times New Roman"/>
          <w:color w:val="0D0D0D" w:themeColor="text1" w:themeTint="F2"/>
          <w:lang w:val="en-GB"/>
        </w:rPr>
        <w:t xml:space="preserve">ACR may </w:t>
      </w:r>
      <w:r w:rsidR="00B300B0" w:rsidRPr="00C72AE9">
        <w:rPr>
          <w:rFonts w:eastAsia="SimSun" w:cs="Times New Roman"/>
          <w:color w:val="0D0D0D" w:themeColor="text1" w:themeTint="F2"/>
          <w:lang w:val="en-GB"/>
        </w:rPr>
        <w:t xml:space="preserve">be expressed through the </w:t>
      </w:r>
      <w:r w:rsidR="00B91C6B" w:rsidRPr="00C72AE9">
        <w:rPr>
          <w:rFonts w:eastAsia="SimSun" w:cs="Times New Roman"/>
          <w:color w:val="0D0D0D" w:themeColor="text1" w:themeTint="F2"/>
          <w:lang w:val="en-GB"/>
        </w:rPr>
        <w:t>frequency of occurrence of a specific catastrophic f</w:t>
      </w:r>
      <w:r w:rsidR="001866D1" w:rsidRPr="00C72AE9">
        <w:rPr>
          <w:rFonts w:eastAsia="SimSun" w:cs="Times New Roman"/>
          <w:color w:val="0D0D0D" w:themeColor="text1" w:themeTint="F2"/>
          <w:lang w:val="en-GB"/>
        </w:rPr>
        <w:t xml:space="preserve">ailure scenario with a given </w:t>
      </w:r>
      <w:r w:rsidR="00C84EB5">
        <w:rPr>
          <w:rFonts w:eastAsia="SimSun" w:cs="Times New Roman"/>
          <w:color w:val="0D0D0D" w:themeColor="text1" w:themeTint="F2"/>
          <w:lang w:val="en-GB"/>
        </w:rPr>
        <w:t>consequence</w:t>
      </w:r>
      <w:r w:rsidR="00A3083A">
        <w:rPr>
          <w:rFonts w:eastAsia="SimSun" w:cs="Times New Roman"/>
          <w:color w:val="0D0D0D" w:themeColor="text1" w:themeTint="F2"/>
          <w:lang w:val="en-GB"/>
        </w:rPr>
        <w:t>. Figure 1 illustrates how ACR may be derived, through a combination of event tree and fault trees, following the same principle</w:t>
      </w:r>
      <w:r w:rsidR="00A3083A" w:rsidRPr="00BD7BDB">
        <w:rPr>
          <w:rFonts w:eastAsia="SimSun" w:cs="Times New Roman"/>
          <w:color w:val="0D0D0D" w:themeColor="text1" w:themeTint="F2"/>
          <w:lang w:val="en-GB"/>
        </w:rPr>
        <w:t xml:space="preserve"> </w:t>
      </w:r>
      <w:r w:rsidR="00BD7BDB" w:rsidRPr="000E770D">
        <w:rPr>
          <w:rFonts w:eastAsia="SimSun" w:cs="Times New Roman"/>
          <w:color w:val="0D0D0D" w:themeColor="text1" w:themeTint="F2"/>
          <w:lang w:val="en-GB"/>
        </w:rPr>
        <w:t xml:space="preserve">as </w:t>
      </w:r>
      <w:r w:rsidR="00A3083A" w:rsidRPr="00AA1B94">
        <w:rPr>
          <w:rFonts w:eastAsia="SimSun" w:cs="Times New Roman"/>
          <w:color w:val="0D0D0D" w:themeColor="text1" w:themeTint="F2"/>
          <w:lang w:val="en-GB"/>
        </w:rPr>
        <w:t>point-in-time risk</w:t>
      </w:r>
      <w:r w:rsidR="00A3083A">
        <w:rPr>
          <w:rFonts w:eastAsia="SimSun" w:cs="Times New Roman"/>
          <w:color w:val="0D0D0D" w:themeColor="text1" w:themeTint="F2"/>
          <w:lang w:val="en-GB"/>
        </w:rPr>
        <w:t xml:space="preserve"> in nuclear industry.</w:t>
      </w:r>
      <w:r w:rsidR="00506B5A">
        <w:rPr>
          <w:rFonts w:eastAsia="SimSun" w:cs="Times New Roman"/>
          <w:color w:val="0D0D0D" w:themeColor="text1" w:themeTint="F2"/>
          <w:lang w:val="en-GB"/>
        </w:rPr>
        <w:t xml:space="preserve"> ACR </w:t>
      </w:r>
      <w:r w:rsidR="000F3EBA">
        <w:rPr>
          <w:rFonts w:eastAsia="SimSun" w:cs="Times New Roman"/>
          <w:color w:val="0D0D0D" w:themeColor="text1" w:themeTint="F2"/>
          <w:lang w:val="en-GB"/>
        </w:rPr>
        <w:t xml:space="preserve">of activity 1 </w:t>
      </w:r>
      <w:r w:rsidR="00506B5A">
        <w:rPr>
          <w:rFonts w:eastAsia="SimSun" w:cs="Times New Roman"/>
          <w:color w:val="0D0D0D" w:themeColor="text1" w:themeTint="F2"/>
          <w:lang w:val="en-GB"/>
        </w:rPr>
        <w:t xml:space="preserve">can </w:t>
      </w:r>
      <w:r w:rsidR="00BD7BDB">
        <w:rPr>
          <w:rFonts w:eastAsia="SimSun" w:cs="Times New Roman"/>
          <w:color w:val="0D0D0D" w:themeColor="text1" w:themeTint="F2"/>
          <w:lang w:val="en-GB"/>
        </w:rPr>
        <w:t xml:space="preserve">then </w:t>
      </w:r>
      <w:r w:rsidR="00506B5A">
        <w:rPr>
          <w:rFonts w:eastAsia="SimSun" w:cs="Times New Roman"/>
          <w:color w:val="0D0D0D" w:themeColor="text1" w:themeTint="F2"/>
          <w:lang w:val="en-GB"/>
        </w:rPr>
        <w:t>be expressed by</w:t>
      </w:r>
      <w:r w:rsidR="00270928">
        <w:rPr>
          <w:rFonts w:eastAsia="SimSun" w:cs="Times New Roman"/>
          <w:color w:val="0D0D0D" w:themeColor="text1" w:themeTint="F2"/>
          <w:lang w:val="en-GB"/>
        </w:rPr>
        <w:t xml:space="preserve"> </w:t>
      </w:r>
      <w:r w:rsidR="00DC7937">
        <w:rPr>
          <w:rFonts w:eastAsia="SimSun" w:cs="Times New Roman"/>
          <w:color w:val="0D0D0D" w:themeColor="text1" w:themeTint="F2"/>
          <w:lang w:val="en-GB"/>
        </w:rPr>
        <w:t xml:space="preserve">a </w:t>
      </w:r>
      <w:r w:rsidR="00270928">
        <w:rPr>
          <w:rFonts w:eastAsia="SimSun" w:cs="Times New Roman"/>
          <w:color w:val="0D0D0D" w:themeColor="text1" w:themeTint="F2"/>
          <w:lang w:val="en-GB"/>
        </w:rPr>
        <w:t>frequency of fatalitie</w:t>
      </w:r>
      <w:r w:rsidR="00EE4DE7">
        <w:rPr>
          <w:rFonts w:eastAsia="SimSun" w:cs="Times New Roman"/>
          <w:color w:val="0D0D0D" w:themeColor="text1" w:themeTint="F2"/>
          <w:lang w:val="en-GB"/>
        </w:rPr>
        <w:t>s</w:t>
      </w:r>
      <w:r w:rsidR="00104284">
        <w:rPr>
          <w:rFonts w:eastAsia="SimSun" w:cs="Times New Roman"/>
          <w:color w:val="0D0D0D" w:themeColor="text1" w:themeTint="F2"/>
          <w:lang w:val="en-GB"/>
        </w:rPr>
        <w:t xml:space="preserve"> in the illustrative example</w:t>
      </w:r>
      <w:r w:rsidR="00C84EB5">
        <w:rPr>
          <w:rFonts w:eastAsia="SimSun" w:cs="Times New Roman"/>
          <w:color w:val="0D0D0D" w:themeColor="text1" w:themeTint="F2"/>
          <w:lang w:val="en-GB"/>
        </w:rPr>
        <w:t xml:space="preserve">. </w:t>
      </w:r>
      <w:r w:rsidR="00B300B0" w:rsidRPr="00C72AE9">
        <w:rPr>
          <w:rFonts w:eastAsia="SimSun" w:cs="Times New Roman"/>
          <w:color w:val="0D0D0D" w:themeColor="text1" w:themeTint="F2"/>
          <w:lang w:val="en-GB"/>
        </w:rPr>
        <w:t>Target</w:t>
      </w:r>
      <w:r w:rsidR="00B300B0" w:rsidRPr="00C72AE9">
        <w:rPr>
          <w:rFonts w:cs="Times New Roman"/>
          <w:color w:val="000000" w:themeColor="text1"/>
          <w:lang w:val="en-GB"/>
        </w:rPr>
        <w:t xml:space="preserve"> frequencies of occurrence of the relevant catastrophic failure scenarios have to be established to be able to use these values to determine if risk is acceptable or not. This can be similar to CDF = 1</w:t>
      </w:r>
      <w:r w:rsidR="00B300B0" w:rsidRPr="00C72AE9">
        <w:rPr>
          <w:rFonts w:cs="Times New Roman"/>
          <w:color w:val="000000" w:themeColor="text1"/>
          <w:lang w:val="en-GB"/>
        </w:rPr>
        <w:sym w:font="Symbol" w:char="F0D7"/>
      </w:r>
      <w:r w:rsidR="00B300B0" w:rsidRPr="00C72AE9">
        <w:rPr>
          <w:rFonts w:cs="Times New Roman"/>
          <w:color w:val="000000" w:themeColor="text1"/>
          <w:lang w:val="en-GB"/>
        </w:rPr>
        <w:t>10</w:t>
      </w:r>
      <w:r w:rsidR="00B300B0" w:rsidRPr="00C72AE9">
        <w:rPr>
          <w:rFonts w:cs="Times New Roman"/>
          <w:color w:val="000000" w:themeColor="text1"/>
          <w:vertAlign w:val="superscript"/>
          <w:lang w:val="en-GB"/>
        </w:rPr>
        <w:t>-4</w:t>
      </w:r>
      <w:r w:rsidR="00B300B0" w:rsidRPr="00C72AE9">
        <w:rPr>
          <w:rFonts w:cs="Times New Roman"/>
          <w:color w:val="000000" w:themeColor="text1"/>
          <w:lang w:val="en-GB"/>
        </w:rPr>
        <w:t xml:space="preserve">/year </w:t>
      </w:r>
      <w:r w:rsidR="003C098F">
        <w:rPr>
          <w:rFonts w:cs="Times New Roman"/>
          <w:color w:val="000000" w:themeColor="text1"/>
          <w:lang w:val="en-GB"/>
        </w:rPr>
        <w:t xml:space="preserve">per reactor </w:t>
      </w:r>
      <w:r w:rsidR="00B300B0" w:rsidRPr="00C72AE9">
        <w:rPr>
          <w:rFonts w:cs="Times New Roman"/>
          <w:color w:val="000000" w:themeColor="text1"/>
          <w:lang w:val="en-GB"/>
        </w:rPr>
        <w:t xml:space="preserve">established by the US NRC for commercial nuclear reactors </w:t>
      </w:r>
      <w:r w:rsidR="00B300B0" w:rsidRPr="00C72AE9">
        <w:rPr>
          <w:rFonts w:cs="Times New Roman"/>
          <w:color w:val="000000" w:themeColor="text1"/>
          <w:lang w:val="en-GB"/>
        </w:rPr>
        <w:fldChar w:fldCharType="begin"/>
      </w:r>
      <w:r w:rsidR="00AA1BB8">
        <w:rPr>
          <w:rFonts w:cs="Times New Roman"/>
          <w:color w:val="000000" w:themeColor="text1"/>
          <w:lang w:val="en-GB"/>
        </w:rPr>
        <w:instrText xml:space="preserve"> ADDIN EN.CITE &lt;EndNote&gt;&lt;Cite&gt;&lt;Author&gt;Azizi&lt;/Author&gt;&lt;Year&gt;2014&lt;/Year&gt;&lt;RecNum&gt;725&lt;/RecNum&gt;&lt;DisplayText&gt;(Azizi, 2014)&lt;/DisplayText&gt;&lt;record&gt;&lt;rec-number&gt;725&lt;/rec-number&gt;&lt;foreign-keys&gt;&lt;key app="EN" db-id="2fff9tttyvr200exxslp29rspd5fap9rx955" timestamp="1423837070"&gt;725&lt;/key&gt;&lt;/foreign-keys&gt;&lt;ref-type name="Conference Paper"&gt;47&lt;/ref-type&gt;&lt;contributors&gt;&lt;authors&gt;&lt;author&gt;Azizi, Massoud Mike&lt;/author&gt;&lt;/authors&gt;&lt;/contributors&gt;&lt;titles&gt;&lt;title&gt;PRA Application to Offshore Drilling Critical Systems&lt;/title&gt;&lt;secondary-title&gt;Probabilistic Safety Assessment and Management PSAM 12&lt;/secondary-title&gt;&lt;/titles&gt;&lt;dates&gt;&lt;year&gt;2014&lt;/year&gt;&lt;pub-dates&gt;&lt;date&gt;June 2014&lt;/date&gt;&lt;/pub-dates&gt;&lt;/dates&gt;&lt;pub-location&gt;Honolulu, Hawaii&lt;/pub-location&gt;&lt;urls&gt;&lt;/urls&gt;&lt;/record&gt;&lt;/Cite&gt;&lt;/EndNote&gt;</w:instrText>
      </w:r>
      <w:r w:rsidR="00B300B0" w:rsidRPr="00C72AE9">
        <w:rPr>
          <w:rFonts w:cs="Times New Roman"/>
          <w:color w:val="000000" w:themeColor="text1"/>
          <w:lang w:val="en-GB"/>
        </w:rPr>
        <w:fldChar w:fldCharType="separate"/>
      </w:r>
      <w:r w:rsidR="00797D98">
        <w:rPr>
          <w:rFonts w:cs="Times New Roman"/>
          <w:noProof/>
          <w:color w:val="000000" w:themeColor="text1"/>
          <w:lang w:val="en-GB"/>
        </w:rPr>
        <w:t>(Azizi, 2014)</w:t>
      </w:r>
      <w:r w:rsidR="00B300B0" w:rsidRPr="00C72AE9">
        <w:rPr>
          <w:rFonts w:cs="Times New Roman"/>
          <w:color w:val="000000" w:themeColor="text1"/>
          <w:lang w:val="en-GB"/>
        </w:rPr>
        <w:fldChar w:fldCharType="end"/>
      </w:r>
      <w:r w:rsidR="00B300B0" w:rsidRPr="00C72AE9">
        <w:rPr>
          <w:rFonts w:cs="Times New Roman"/>
          <w:color w:val="000000" w:themeColor="text1"/>
          <w:lang w:val="en-GB"/>
        </w:rPr>
        <w:t xml:space="preserve">. </w:t>
      </w:r>
      <w:r w:rsidR="00B300B0" w:rsidRPr="00C72AE9">
        <w:rPr>
          <w:rFonts w:cs="Times New Roman"/>
        </w:rPr>
        <w:t>Another possible way to evaluate acceptability can be to look at increase over a base case value. A scale with thresholds (e.g.</w:t>
      </w:r>
      <w:r w:rsidR="00BD7BDB">
        <w:rPr>
          <w:rFonts w:cs="Times New Roman"/>
        </w:rPr>
        <w:t xml:space="preserve"> </w:t>
      </w:r>
      <w:r w:rsidR="00611BB9">
        <w:rPr>
          <w:rFonts w:cs="Times New Roman"/>
        </w:rPr>
        <w:t xml:space="preserve">30 times </w:t>
      </w:r>
      <w:r w:rsidR="007A3F3C">
        <w:rPr>
          <w:rFonts w:cs="Times New Roman"/>
        </w:rPr>
        <w:t>increase</w:t>
      </w:r>
      <w:r w:rsidR="00611BB9">
        <w:rPr>
          <w:rFonts w:cs="Times New Roman"/>
        </w:rPr>
        <w:t xml:space="preserve"> is</w:t>
      </w:r>
      <w:r w:rsidR="00B300B0" w:rsidRPr="00C72AE9">
        <w:rPr>
          <w:rFonts w:cs="Times New Roman"/>
        </w:rPr>
        <w:t xml:space="preserve"> unacceptable) then needs to be established </w:t>
      </w:r>
      <w:r w:rsidR="00B300B0" w:rsidRPr="00C72AE9">
        <w:rPr>
          <w:rFonts w:cs="Times New Roman"/>
        </w:rPr>
        <w:fldChar w:fldCharType="begin"/>
      </w:r>
      <w:r w:rsidR="00797D98">
        <w:rPr>
          <w:rFonts w:cs="Times New Roman"/>
        </w:rPr>
        <w:instrText xml:space="preserve"> ADDIN EN.CITE &lt;EndNote&gt;&lt;Cite&gt;&lt;Author&gt;ERIN&lt;/Author&gt;&lt;Year&gt;2013&lt;/Year&gt;&lt;RecNum&gt;700&lt;/RecNum&gt;&lt;DisplayText&gt;(ERIN, 2013)&lt;/DisplayText&gt;&lt;record&gt;&lt;rec-number&gt;700&lt;/rec-number&gt;&lt;foreign-keys&gt;&lt;key app="EN" db-id="2fff9tttyvr200exxslp29rspd5fap9rx955" timestamp="1418914931"&gt;700&lt;/key&gt;&lt;/foreign-keys&gt;&lt;ref-type name="Report"&gt;27&lt;/ref-type&gt;&lt;contributors&gt;&lt;authors&gt;&lt;author&gt;ERIN&lt;/author&gt;&lt;/authors&gt;&lt;/contributors&gt;&lt;titles&gt;&lt;title&gt;United States Nuclear Industry Experience in Dynamic Risk Assessment&lt;/title&gt;&lt;secondary-title&gt;Prepared for Center for Integrated Operations in the Petroleum Industry (IO Center)&lt;/secondary-title&gt;&lt;/titles&gt;&lt;number&gt;P0100130307/4784-31OCT2013&lt;/number&gt;&lt;dates&gt;&lt;year&gt;2013&lt;/year&gt;&lt;/dates&gt;&lt;urls&gt;&lt;/urls&gt;&lt;/record&gt;&lt;/Cite&gt;&lt;/EndNote&gt;</w:instrText>
      </w:r>
      <w:r w:rsidR="00B300B0" w:rsidRPr="00C72AE9">
        <w:rPr>
          <w:rFonts w:cs="Times New Roman"/>
        </w:rPr>
        <w:fldChar w:fldCharType="separate"/>
      </w:r>
      <w:r w:rsidR="00797D98">
        <w:rPr>
          <w:rFonts w:cs="Times New Roman"/>
          <w:noProof/>
        </w:rPr>
        <w:t>(ERIN, 2013)</w:t>
      </w:r>
      <w:r w:rsidR="00B300B0" w:rsidRPr="00C72AE9">
        <w:rPr>
          <w:rFonts w:cs="Times New Roman"/>
        </w:rPr>
        <w:fldChar w:fldCharType="end"/>
      </w:r>
      <w:r w:rsidR="000E770D">
        <w:rPr>
          <w:rFonts w:cs="Times New Roman"/>
        </w:rPr>
        <w:t>.</w:t>
      </w:r>
    </w:p>
    <w:p w14:paraId="4C0D1EBA" w14:textId="32E7473E" w:rsidR="00E30768" w:rsidRDefault="001637DE" w:rsidP="008E67BB">
      <w:pPr>
        <w:pStyle w:val="Caption"/>
        <w:jc w:val="center"/>
      </w:pPr>
      <w:r>
        <w:rPr>
          <w:noProof/>
          <w:lang w:val="nb-NO"/>
        </w:rPr>
        <w:lastRenderedPageBreak/>
        <mc:AlternateContent>
          <mc:Choice Requires="wps">
            <w:drawing>
              <wp:anchor distT="0" distB="0" distL="114300" distR="114300" simplePos="0" relativeHeight="251659264" behindDoc="0" locked="0" layoutInCell="1" allowOverlap="1" wp14:anchorId="6DA4F115" wp14:editId="6584B588">
                <wp:simplePos x="0" y="0"/>
                <wp:positionH relativeFrom="column">
                  <wp:posOffset>3792364</wp:posOffset>
                </wp:positionH>
                <wp:positionV relativeFrom="paragraph">
                  <wp:posOffset>4218664</wp:posOffset>
                </wp:positionV>
                <wp:extent cx="1992702" cy="241540"/>
                <wp:effectExtent l="0" t="0" r="7620" b="6350"/>
                <wp:wrapNone/>
                <wp:docPr id="2" name="Text Box 2"/>
                <wp:cNvGraphicFramePr/>
                <a:graphic xmlns:a="http://schemas.openxmlformats.org/drawingml/2006/main">
                  <a:graphicData uri="http://schemas.microsoft.com/office/word/2010/wordprocessingShape">
                    <wps:wsp>
                      <wps:cNvSpPr txBox="1"/>
                      <wps:spPr>
                        <a:xfrm>
                          <a:off x="0" y="0"/>
                          <a:ext cx="1992702" cy="2415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26C7DF" w14:textId="6E466BD2" w:rsidR="00ED405A" w:rsidRPr="001637DE" w:rsidRDefault="00ED405A" w:rsidP="007B3306">
                            <w:pPr>
                              <w:jc w:val="right"/>
                              <w:rPr>
                                <w:rFonts w:asciiTheme="minorHAnsi" w:hAnsiTheme="minorHAnsi"/>
                                <w:sz w:val="20"/>
                                <w:szCs w:val="20"/>
                                <w:lang w:val="nb-NO"/>
                              </w:rPr>
                            </w:pPr>
                            <w:r w:rsidRPr="001637DE">
                              <w:rPr>
                                <w:rFonts w:asciiTheme="minorHAnsi" w:hAnsiTheme="minorHAnsi"/>
                                <w:sz w:val="20"/>
                                <w:szCs w:val="20"/>
                                <w:lang w:val="nb-NO"/>
                              </w:rPr>
                              <w:t>ESD: Emergency Shutdown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A4F115" id="_x0000_t202" coordsize="21600,21600" o:spt="202" path="m,l,21600r21600,l21600,xe">
                <v:stroke joinstyle="miter"/>
                <v:path gradientshapeok="t" o:connecttype="rect"/>
              </v:shapetype>
              <v:shape id="Text Box 2" o:spid="_x0000_s1026" type="#_x0000_t202" style="position:absolute;left:0;text-align:left;margin-left:298.6pt;margin-top:332.2pt;width:156.9pt;height:1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" fillcolor="white [3201]" stroked="f" strokeweight=".5pt">
                <v:textbox>
                  <w:txbxContent>
                    <w:p w14:paraId="5926C7DF" w14:textId="6E466BD2" w:rsidR="00ED405A" w:rsidRPr="001637DE" w:rsidRDefault="00ED405A" w:rsidP="007B3306">
                      <w:pPr>
                        <w:jc w:val="right"/>
                        <w:rPr>
                          <w:rFonts w:asciiTheme="minorHAnsi" w:hAnsiTheme="minorHAnsi"/>
                          <w:sz w:val="20"/>
                          <w:szCs w:val="20"/>
                          <w:lang w:val="nb-NO"/>
                        </w:rPr>
                      </w:pPr>
                      <w:r w:rsidRPr="001637DE">
                        <w:rPr>
                          <w:rFonts w:asciiTheme="minorHAnsi" w:hAnsiTheme="minorHAnsi"/>
                          <w:sz w:val="20"/>
                          <w:szCs w:val="20"/>
                          <w:lang w:val="nb-NO"/>
                        </w:rPr>
                        <w:t>ESD: Emergency Shutdown</w:t>
                      </w:r>
                    </w:p>
                  </w:txbxContent>
                </v:textbox>
              </v:shape>
            </w:pict>
          </mc:Fallback>
        </mc:AlternateContent>
      </w:r>
      <w:r w:rsidR="002E7B20">
        <w:object w:dxaOrig="10719" w:dyaOrig="9992" w14:anchorId="69031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2pt;height:423pt" o:ole="">
            <v:imagedata r:id="rId8" o:title=""/>
          </v:shape>
          <o:OLEObject Type="Embed" ProgID="Visio.Drawing.11" ShapeID="_x0000_i1025" DrawAspect="Content" ObjectID="_1570087211" r:id="rId9"/>
        </w:object>
      </w:r>
      <w:r w:rsidR="008E67BB">
        <w:t xml:space="preserve">Figure </w:t>
      </w:r>
      <w:r w:rsidR="008E67BB">
        <w:fldChar w:fldCharType="begin"/>
      </w:r>
      <w:r w:rsidR="008E67BB">
        <w:instrText xml:space="preserve"> SEQ Figure \* ARABIC </w:instrText>
      </w:r>
      <w:r w:rsidR="008E67BB">
        <w:fldChar w:fldCharType="separate"/>
      </w:r>
      <w:r w:rsidR="008E67BB">
        <w:rPr>
          <w:noProof/>
        </w:rPr>
        <w:t>1</w:t>
      </w:r>
      <w:r w:rsidR="008E67BB">
        <w:fldChar w:fldCharType="end"/>
      </w:r>
      <w:r w:rsidR="008E67BB">
        <w:t xml:space="preserve"> </w:t>
      </w:r>
      <w:r w:rsidR="008E67BB" w:rsidRPr="00E1651F">
        <w:t>Illustration of possible method to derive ACR</w:t>
      </w:r>
    </w:p>
    <w:p w14:paraId="39DC42E5" w14:textId="0E193C74" w:rsidR="001E2BC1" w:rsidRPr="00C72AE9" w:rsidRDefault="00F8467D" w:rsidP="000E770D">
      <w:pPr>
        <w:spacing w:line="240" w:lineRule="auto"/>
        <w:jc w:val="both"/>
        <w:rPr>
          <w:rFonts w:cs="Times New Roman"/>
          <w:color w:val="000000" w:themeColor="text1"/>
        </w:rPr>
      </w:pPr>
      <w:r w:rsidRPr="00C72AE9">
        <w:rPr>
          <w:rFonts w:eastAsia="SimSun" w:cs="Times New Roman"/>
          <w:color w:val="0D0D0D" w:themeColor="text1" w:themeTint="F2"/>
          <w:lang w:val="en-GB"/>
        </w:rPr>
        <w:t xml:space="preserve">A </w:t>
      </w:r>
      <w:r w:rsidR="006F19E8" w:rsidRPr="00C72AE9">
        <w:rPr>
          <w:rFonts w:eastAsia="SimSun" w:cs="Times New Roman"/>
          <w:color w:val="0D0D0D" w:themeColor="text1" w:themeTint="F2"/>
          <w:lang w:val="en-GB"/>
        </w:rPr>
        <w:t xml:space="preserve">qualitative expression </w:t>
      </w:r>
      <w:r w:rsidRPr="00C72AE9">
        <w:rPr>
          <w:rFonts w:eastAsia="SimSun" w:cs="Times New Roman"/>
          <w:color w:val="0D0D0D" w:themeColor="text1" w:themeTint="F2"/>
          <w:lang w:val="en-GB"/>
        </w:rPr>
        <w:t xml:space="preserve">of risk </w:t>
      </w:r>
      <w:r w:rsidR="00A60F13" w:rsidRPr="00C72AE9">
        <w:rPr>
          <w:rFonts w:eastAsia="SimSun" w:cs="Times New Roman"/>
          <w:color w:val="0D0D0D" w:themeColor="text1" w:themeTint="F2"/>
          <w:lang w:val="en-GB"/>
        </w:rPr>
        <w:t xml:space="preserve">used in </w:t>
      </w:r>
      <w:r w:rsidR="00C84561">
        <w:rPr>
          <w:rFonts w:eastAsia="SimSun" w:cs="Times New Roman"/>
          <w:color w:val="0D0D0D" w:themeColor="text1" w:themeTint="F2"/>
          <w:lang w:val="en-GB"/>
        </w:rPr>
        <w:t xml:space="preserve">the </w:t>
      </w:r>
      <w:r w:rsidR="00A60F13" w:rsidRPr="00C72AE9">
        <w:rPr>
          <w:rFonts w:eastAsia="SimSun" w:cs="Times New Roman"/>
          <w:color w:val="0D0D0D" w:themeColor="text1" w:themeTint="F2"/>
          <w:lang w:val="en-GB"/>
        </w:rPr>
        <w:t xml:space="preserve">nuclear industry </w:t>
      </w:r>
      <w:r w:rsidR="006F19E8" w:rsidRPr="00C72AE9">
        <w:rPr>
          <w:rFonts w:eastAsia="SimSun" w:cs="Times New Roman"/>
          <w:color w:val="0D0D0D" w:themeColor="text1" w:themeTint="F2"/>
          <w:lang w:val="en-GB"/>
        </w:rPr>
        <w:t xml:space="preserve">that can be </w:t>
      </w:r>
      <w:r w:rsidRPr="00C72AE9">
        <w:rPr>
          <w:rFonts w:eastAsia="SimSun" w:cs="Times New Roman"/>
          <w:color w:val="0D0D0D" w:themeColor="text1" w:themeTint="F2"/>
          <w:lang w:val="en-GB"/>
        </w:rPr>
        <w:t>applicable</w:t>
      </w:r>
      <w:r w:rsidR="006F19E8" w:rsidRPr="00C72AE9">
        <w:rPr>
          <w:rFonts w:eastAsia="SimSun" w:cs="Times New Roman"/>
          <w:color w:val="0D0D0D" w:themeColor="text1" w:themeTint="F2"/>
          <w:lang w:val="en-GB"/>
        </w:rPr>
        <w:t xml:space="preserve"> </w:t>
      </w:r>
      <w:r w:rsidR="005F7615" w:rsidRPr="00C72AE9">
        <w:rPr>
          <w:rFonts w:eastAsia="SimSun" w:cs="Times New Roman"/>
          <w:color w:val="0D0D0D" w:themeColor="text1" w:themeTint="F2"/>
          <w:lang w:val="en-GB"/>
        </w:rPr>
        <w:t xml:space="preserve">to </w:t>
      </w:r>
      <w:r w:rsidR="006F19E8" w:rsidRPr="00C72AE9">
        <w:rPr>
          <w:rFonts w:eastAsia="SimSun" w:cs="Times New Roman"/>
          <w:color w:val="0D0D0D" w:themeColor="text1" w:themeTint="F2"/>
          <w:lang w:val="en-GB"/>
        </w:rPr>
        <w:t>express ACR is</w:t>
      </w:r>
      <w:r w:rsidR="00DD7760" w:rsidRPr="00C72AE9">
        <w:rPr>
          <w:rFonts w:eastAsia="SimSun" w:cs="Times New Roman"/>
          <w:color w:val="0D0D0D" w:themeColor="text1" w:themeTint="F2"/>
          <w:lang w:val="en-GB"/>
        </w:rPr>
        <w:t xml:space="preserve"> </w:t>
      </w:r>
      <w:r w:rsidR="00906B95" w:rsidRPr="00C72AE9">
        <w:rPr>
          <w:rFonts w:eastAsia="SimSun" w:cs="Times New Roman"/>
          <w:color w:val="0D0D0D" w:themeColor="text1" w:themeTint="F2"/>
          <w:lang w:val="en-GB"/>
        </w:rPr>
        <w:t>logic trees (Safety Assessment Trees and Plant Transient Trees)</w:t>
      </w:r>
      <w:r w:rsidR="00DC1340" w:rsidRPr="00C72AE9">
        <w:rPr>
          <w:rFonts w:eastAsia="SimSun" w:cs="Times New Roman"/>
          <w:color w:val="0D0D0D" w:themeColor="text1" w:themeTint="F2"/>
          <w:lang w:val="en-GB"/>
        </w:rPr>
        <w:t xml:space="preserve"> </w:t>
      </w:r>
      <w:r w:rsidR="00EB597E" w:rsidRPr="00C72AE9">
        <w:rPr>
          <w:rFonts w:eastAsia="SimSun" w:cs="Times New Roman"/>
          <w:color w:val="0D0D0D" w:themeColor="text1" w:themeTint="F2"/>
          <w:lang w:val="en-GB"/>
        </w:rPr>
        <w:fldChar w:fldCharType="begin"/>
      </w:r>
      <w:r w:rsidR="00D30B02">
        <w:rPr>
          <w:rFonts w:eastAsia="SimSun" w:cs="Times New Roman"/>
          <w:color w:val="0D0D0D" w:themeColor="text1" w:themeTint="F2"/>
          <w:lang w:val="en-GB"/>
        </w:rPr>
        <w:instrText xml:space="preserve"> ADDIN EN.CITE &lt;EndNote&gt;&lt;Cite&gt;&lt;Author&gt;OECD&lt;/Author&gt;&lt;Year&gt;2004&lt;/Year&gt;&lt;RecNum&gt;65&lt;/RecNum&gt;&lt;DisplayText&gt;(OECD, 2004)&lt;/DisplayText&gt;&lt;record&gt;&lt;rec-number&gt;65&lt;/rec-number&gt;&lt;foreign-keys&gt;&lt;key app="EN" db-id="2fff9tttyvr200exxslp29rspd5fap9rx955" timestamp="1372075426"&gt;65&lt;/key&gt;&lt;/foreign-keys&gt;&lt;ref-type name="Report"&gt;27&lt;/ref-type&gt;&lt;contributors&gt;&lt;authors&gt;&lt;author&gt;OECD&lt;/author&gt;&lt;/authors&gt;&lt;/contributors&gt;&lt;titles&gt;&lt;title&gt;Risk monitors, the state of the art in their development and use at nuclear power plants&lt;/title&gt;&lt;/titles&gt;&lt;pages&gt;227&lt;/pages&gt;&lt;dates&gt;&lt;year&gt;2004&lt;/year&gt;&lt;/dates&gt;&lt;publisher&gt;Nuclear Energy Agency Committee on The Safety Of Nuclear Installations&lt;/publisher&gt;&lt;urls&gt;&lt;/urls&gt;&lt;/record&gt;&lt;/Cite&gt;&lt;/EndNote&gt;</w:instrText>
      </w:r>
      <w:r w:rsidR="00EB597E" w:rsidRPr="00C72AE9">
        <w:rPr>
          <w:rFonts w:eastAsia="SimSun" w:cs="Times New Roman"/>
          <w:color w:val="0D0D0D" w:themeColor="text1" w:themeTint="F2"/>
          <w:lang w:val="en-GB"/>
        </w:rPr>
        <w:fldChar w:fldCharType="separate"/>
      </w:r>
      <w:r w:rsidR="00797D98">
        <w:rPr>
          <w:rFonts w:eastAsia="SimSun" w:cs="Times New Roman"/>
          <w:noProof/>
          <w:color w:val="0D0D0D" w:themeColor="text1" w:themeTint="F2"/>
          <w:lang w:val="en-GB"/>
        </w:rPr>
        <w:t>(OECD, 2004)</w:t>
      </w:r>
      <w:r w:rsidR="00EB597E" w:rsidRPr="00C72AE9">
        <w:rPr>
          <w:rFonts w:eastAsia="SimSun" w:cs="Times New Roman"/>
          <w:color w:val="0D0D0D" w:themeColor="text1" w:themeTint="F2"/>
          <w:lang w:val="en-GB"/>
        </w:rPr>
        <w:fldChar w:fldCharType="end"/>
      </w:r>
      <w:r w:rsidR="00501277" w:rsidRPr="00C72AE9">
        <w:rPr>
          <w:rFonts w:eastAsia="SimSun" w:cs="Times New Roman"/>
          <w:color w:val="0D0D0D" w:themeColor="text1" w:themeTint="F2"/>
          <w:lang w:val="en-GB"/>
        </w:rPr>
        <w:t>.</w:t>
      </w:r>
      <w:r w:rsidR="00985FA0" w:rsidRPr="00C72AE9">
        <w:rPr>
          <w:rFonts w:eastAsia="SimSun" w:cs="Times New Roman"/>
          <w:color w:val="0D0D0D" w:themeColor="text1" w:themeTint="F2"/>
          <w:lang w:val="en-GB"/>
        </w:rPr>
        <w:t xml:space="preserve"> </w:t>
      </w:r>
      <w:r w:rsidR="00985FA0" w:rsidRPr="00C72AE9">
        <w:rPr>
          <w:rFonts w:cs="Times New Roman"/>
        </w:rPr>
        <w:t xml:space="preserve">A logic tree approach has usually been used to assess the level of redundancy, diversity, defense-in-depth, etc. available for any plant configuration. </w:t>
      </w:r>
      <w:r w:rsidR="00392B30">
        <w:rPr>
          <w:rFonts w:cs="Times New Roman"/>
        </w:rPr>
        <w:t>F</w:t>
      </w:r>
      <w:r w:rsidR="00985FA0" w:rsidRPr="00C72AE9">
        <w:rPr>
          <w:rFonts w:cs="Times New Roman"/>
        </w:rPr>
        <w:t xml:space="preserve">actors such as activities being carried out on the plant and weather conditions that may increase the likelihood of certain initiating events are also taken into account </w:t>
      </w:r>
      <w:r w:rsidRPr="00C72AE9">
        <w:rPr>
          <w:rFonts w:cs="Times New Roman"/>
        </w:rPr>
        <w:t xml:space="preserve">in </w:t>
      </w:r>
      <w:r w:rsidR="00985FA0" w:rsidRPr="00C72AE9">
        <w:rPr>
          <w:rFonts w:cs="Times New Roman"/>
        </w:rPr>
        <w:t xml:space="preserve">some </w:t>
      </w:r>
      <w:r w:rsidR="00985FA0" w:rsidRPr="00C72AE9">
        <w:rPr>
          <w:rFonts w:cs="Times New Roman"/>
          <w:color w:val="000000" w:themeColor="text1"/>
        </w:rPr>
        <w:t>models.</w:t>
      </w:r>
      <w:r w:rsidR="00776238" w:rsidRPr="00C72AE9">
        <w:rPr>
          <w:rFonts w:cs="Times New Roman"/>
          <w:color w:val="000000" w:themeColor="text1"/>
        </w:rPr>
        <w:t xml:space="preserve"> </w:t>
      </w:r>
      <w:r w:rsidR="00C84EB5">
        <w:rPr>
          <w:rFonts w:cs="Times New Roman"/>
          <w:color w:val="000000" w:themeColor="text1"/>
        </w:rPr>
        <w:t xml:space="preserve">An example is shown in Figure </w:t>
      </w:r>
      <w:r w:rsidR="00997B23">
        <w:rPr>
          <w:rFonts w:cs="Times New Roman"/>
          <w:color w:val="000000" w:themeColor="text1"/>
        </w:rPr>
        <w:t>2</w:t>
      </w:r>
      <w:r w:rsidR="00B356AF" w:rsidRPr="00C72AE9">
        <w:rPr>
          <w:rFonts w:cs="Times New Roman"/>
          <w:color w:val="000000" w:themeColor="text1"/>
        </w:rPr>
        <w:t>.</w:t>
      </w:r>
      <w:r w:rsidR="00AD7AC3" w:rsidRPr="00C72AE9">
        <w:rPr>
          <w:rFonts w:cs="Times New Roman"/>
          <w:color w:val="000000" w:themeColor="text1"/>
        </w:rPr>
        <w:t xml:space="preserve"> </w:t>
      </w:r>
      <w:r w:rsidR="00500FCD" w:rsidRPr="00C72AE9">
        <w:rPr>
          <w:rFonts w:cs="Times New Roman"/>
          <w:color w:val="000000" w:themeColor="text1"/>
        </w:rPr>
        <w:t>The logic tree approach</w:t>
      </w:r>
      <w:r w:rsidR="009A654C" w:rsidRPr="00C72AE9">
        <w:rPr>
          <w:rFonts w:cs="Times New Roman"/>
          <w:color w:val="000000" w:themeColor="text1"/>
        </w:rPr>
        <w:t xml:space="preserve"> </w:t>
      </w:r>
      <w:r w:rsidR="001E2BC1" w:rsidRPr="00C72AE9">
        <w:rPr>
          <w:rFonts w:cs="Times New Roman"/>
          <w:color w:val="000000" w:themeColor="text1"/>
        </w:rPr>
        <w:t>provide</w:t>
      </w:r>
      <w:r w:rsidR="00500FCD" w:rsidRPr="00C72AE9">
        <w:rPr>
          <w:rFonts w:cs="Times New Roman"/>
          <w:color w:val="000000" w:themeColor="text1"/>
        </w:rPr>
        <w:t>s</w:t>
      </w:r>
      <w:r w:rsidR="001E2BC1" w:rsidRPr="00C72AE9">
        <w:rPr>
          <w:rFonts w:cs="Times New Roman"/>
          <w:color w:val="000000" w:themeColor="text1"/>
        </w:rPr>
        <w:t xml:space="preserve"> a link between barrier status and risk level</w:t>
      </w:r>
      <w:r w:rsidR="00BB6C5E" w:rsidRPr="00C72AE9">
        <w:rPr>
          <w:rFonts w:cs="Times New Roman"/>
          <w:color w:val="000000" w:themeColor="text1"/>
        </w:rPr>
        <w:t>.</w:t>
      </w:r>
      <w:r w:rsidR="00D002ED" w:rsidRPr="00C72AE9">
        <w:rPr>
          <w:rFonts w:cs="Times New Roman"/>
          <w:color w:val="000000" w:themeColor="text1"/>
        </w:rPr>
        <w:t xml:space="preserve"> </w:t>
      </w:r>
      <w:r w:rsidR="000C7EEE" w:rsidRPr="00C72AE9">
        <w:rPr>
          <w:rFonts w:cs="Times New Roman"/>
          <w:color w:val="000000" w:themeColor="text1"/>
        </w:rPr>
        <w:t xml:space="preserve">Behind the nodes (i.e. </w:t>
      </w:r>
      <w:r w:rsidR="008D1218">
        <w:rPr>
          <w:rFonts w:cs="Times New Roman"/>
          <w:color w:val="000000" w:themeColor="text1"/>
        </w:rPr>
        <w:t>containment status, gas detection system status</w:t>
      </w:r>
      <w:r w:rsidR="000C7EEE" w:rsidRPr="00C72AE9">
        <w:rPr>
          <w:rFonts w:cs="Times New Roman"/>
          <w:color w:val="000000" w:themeColor="text1"/>
        </w:rPr>
        <w:t xml:space="preserve">, etc.) are fault trees taken from the </w:t>
      </w:r>
      <w:r w:rsidR="008D1218">
        <w:rPr>
          <w:rFonts w:cs="Times New Roman"/>
          <w:color w:val="000000" w:themeColor="text1"/>
        </w:rPr>
        <w:t>QRA</w:t>
      </w:r>
      <w:r w:rsidR="008D1218" w:rsidRPr="00C72AE9">
        <w:rPr>
          <w:rFonts w:cs="Times New Roman"/>
          <w:color w:val="000000" w:themeColor="text1"/>
        </w:rPr>
        <w:t xml:space="preserve"> </w:t>
      </w:r>
      <w:r w:rsidR="000C7EEE" w:rsidRPr="00C72AE9">
        <w:rPr>
          <w:rFonts w:cs="Times New Roman"/>
          <w:color w:val="000000" w:themeColor="text1"/>
        </w:rPr>
        <w:t>model.</w:t>
      </w:r>
      <w:r w:rsidR="00D83024" w:rsidRPr="00C72AE9">
        <w:rPr>
          <w:rFonts w:cs="Times New Roman"/>
          <w:color w:val="000000" w:themeColor="text1"/>
        </w:rPr>
        <w:t xml:space="preserve"> The end states </w:t>
      </w:r>
      <w:r w:rsidR="008D1218">
        <w:rPr>
          <w:rFonts w:cs="Times New Roman"/>
          <w:color w:val="000000" w:themeColor="text1"/>
        </w:rPr>
        <w:t>can be</w:t>
      </w:r>
      <w:r w:rsidR="008D1218" w:rsidRPr="00C72AE9">
        <w:rPr>
          <w:rFonts w:cs="Times New Roman"/>
          <w:color w:val="000000" w:themeColor="text1"/>
        </w:rPr>
        <w:t xml:space="preserve"> </w:t>
      </w:r>
      <w:r w:rsidR="00D83024" w:rsidRPr="00C72AE9">
        <w:rPr>
          <w:rFonts w:cs="Times New Roman"/>
          <w:color w:val="000000" w:themeColor="text1"/>
        </w:rPr>
        <w:t>represented by one of the</w:t>
      </w:r>
      <w:r w:rsidR="008D1218">
        <w:rPr>
          <w:rFonts w:cs="Times New Roman"/>
          <w:color w:val="000000" w:themeColor="text1"/>
        </w:rPr>
        <w:t xml:space="preserve"> </w:t>
      </w:r>
      <w:r w:rsidR="00D83024" w:rsidRPr="00C72AE9">
        <w:rPr>
          <w:rFonts w:cs="Times New Roman"/>
          <w:color w:val="000000" w:themeColor="text1"/>
        </w:rPr>
        <w:t xml:space="preserve">four colors, in which red is unacceptable risk, orange is high, </w:t>
      </w:r>
      <w:r w:rsidR="00EC7DB1" w:rsidRPr="00C72AE9">
        <w:rPr>
          <w:rFonts w:cs="Times New Roman"/>
          <w:color w:val="000000" w:themeColor="text1"/>
        </w:rPr>
        <w:t>and yellow</w:t>
      </w:r>
      <w:r w:rsidR="00D83024" w:rsidRPr="00C72AE9">
        <w:rPr>
          <w:rFonts w:cs="Times New Roman"/>
          <w:color w:val="000000" w:themeColor="text1"/>
        </w:rPr>
        <w:t xml:space="preserve"> is moderate and green is low risk.</w:t>
      </w:r>
      <w:r w:rsidR="001031E8" w:rsidRPr="00C72AE9">
        <w:rPr>
          <w:rFonts w:cs="Times New Roman"/>
          <w:color w:val="000000" w:themeColor="text1"/>
        </w:rPr>
        <w:t xml:space="preserve"> </w:t>
      </w:r>
      <w:r w:rsidR="0038246D" w:rsidRPr="00C72AE9">
        <w:rPr>
          <w:rFonts w:cs="Times New Roman"/>
          <w:color w:val="000000" w:themeColor="text1"/>
        </w:rPr>
        <w:t>However,</w:t>
      </w:r>
      <w:r w:rsidR="007652A6" w:rsidRPr="00C72AE9">
        <w:rPr>
          <w:rFonts w:cs="Times New Roman"/>
          <w:color w:val="000000" w:themeColor="text1"/>
        </w:rPr>
        <w:t xml:space="preserve"> t</w:t>
      </w:r>
      <w:r w:rsidR="001031E8" w:rsidRPr="00C72AE9">
        <w:rPr>
          <w:rFonts w:cs="Times New Roman"/>
          <w:color w:val="000000" w:themeColor="text1"/>
        </w:rPr>
        <w:t>he allocation of the endpoints (color coded bands</w:t>
      </w:r>
      <w:r w:rsidR="00FA43AA" w:rsidRPr="00C72AE9">
        <w:rPr>
          <w:rFonts w:cs="Times New Roman"/>
          <w:color w:val="000000" w:themeColor="text1"/>
        </w:rPr>
        <w:t xml:space="preserve"> which ar</w:t>
      </w:r>
      <w:r w:rsidR="008A4A71" w:rsidRPr="00C72AE9">
        <w:rPr>
          <w:rFonts w:cs="Times New Roman"/>
          <w:color w:val="000000" w:themeColor="text1"/>
        </w:rPr>
        <w:t>e acceptance criteria in nature</w:t>
      </w:r>
      <w:r w:rsidR="001031E8" w:rsidRPr="00C72AE9">
        <w:rPr>
          <w:rFonts w:cs="Times New Roman"/>
          <w:color w:val="000000" w:themeColor="text1"/>
        </w:rPr>
        <w:t xml:space="preserve">) </w:t>
      </w:r>
      <w:r w:rsidR="0010083D" w:rsidRPr="00C72AE9">
        <w:rPr>
          <w:rFonts w:cs="Times New Roman"/>
          <w:color w:val="000000" w:themeColor="text1"/>
        </w:rPr>
        <w:t>is</w:t>
      </w:r>
      <w:r w:rsidR="001031E8" w:rsidRPr="00C72AE9">
        <w:rPr>
          <w:rFonts w:cs="Times New Roman"/>
          <w:color w:val="000000" w:themeColor="text1"/>
        </w:rPr>
        <w:t xml:space="preserve"> subjective </w:t>
      </w:r>
      <w:r w:rsidR="00BD7BDB">
        <w:rPr>
          <w:rFonts w:cs="Times New Roman"/>
          <w:color w:val="000000" w:themeColor="text1"/>
        </w:rPr>
        <w:t>and</w:t>
      </w:r>
      <w:r w:rsidR="00755A09" w:rsidRPr="00C72AE9">
        <w:rPr>
          <w:rFonts w:cs="Times New Roman"/>
          <w:color w:val="000000" w:themeColor="text1"/>
        </w:rPr>
        <w:t xml:space="preserve"> relies </w:t>
      </w:r>
      <w:r w:rsidR="00B4010F" w:rsidRPr="00C72AE9">
        <w:rPr>
          <w:rFonts w:cs="Times New Roman"/>
          <w:color w:val="000000" w:themeColor="text1"/>
        </w:rPr>
        <w:t xml:space="preserve">heavily </w:t>
      </w:r>
      <w:r w:rsidR="00755A09" w:rsidRPr="00C72AE9">
        <w:rPr>
          <w:rFonts w:cs="Times New Roman"/>
          <w:color w:val="000000" w:themeColor="text1"/>
        </w:rPr>
        <w:t>on expert judgement</w:t>
      </w:r>
      <w:r w:rsidR="001031E8" w:rsidRPr="00C72AE9">
        <w:rPr>
          <w:rFonts w:cs="Times New Roman"/>
          <w:color w:val="000000" w:themeColor="text1"/>
        </w:rPr>
        <w:t xml:space="preserve">. </w:t>
      </w:r>
    </w:p>
    <w:bookmarkStart w:id="34" w:name="OLE_LINK42"/>
    <w:bookmarkStart w:id="35" w:name="OLE_LINK43"/>
    <w:p w14:paraId="221DAF46" w14:textId="1BD29B27" w:rsidR="00777F5C" w:rsidRPr="00C72AE9" w:rsidRDefault="001637DE" w:rsidP="00344C4D">
      <w:pPr>
        <w:keepNext/>
        <w:jc w:val="center"/>
        <w:rPr>
          <w:rFonts w:cs="Times New Roman"/>
        </w:rPr>
      </w:pPr>
      <w:r>
        <w:rPr>
          <w:noProof/>
          <w:lang w:val="nb-NO"/>
        </w:rPr>
        <w:lastRenderedPageBreak/>
        <mc:AlternateContent>
          <mc:Choice Requires="wps">
            <w:drawing>
              <wp:anchor distT="0" distB="0" distL="114300" distR="114300" simplePos="0" relativeHeight="251661312" behindDoc="0" locked="0" layoutInCell="1" allowOverlap="1" wp14:anchorId="489DF6F4" wp14:editId="120F4CDE">
                <wp:simplePos x="0" y="0"/>
                <wp:positionH relativeFrom="column">
                  <wp:posOffset>3554083</wp:posOffset>
                </wp:positionH>
                <wp:positionV relativeFrom="paragraph">
                  <wp:posOffset>2104845</wp:posOffset>
                </wp:positionV>
                <wp:extent cx="1992702" cy="241540"/>
                <wp:effectExtent l="0" t="0" r="7620" b="6350"/>
                <wp:wrapNone/>
                <wp:docPr id="3" name="Text Box 3"/>
                <wp:cNvGraphicFramePr/>
                <a:graphic xmlns:a="http://schemas.openxmlformats.org/drawingml/2006/main">
                  <a:graphicData uri="http://schemas.microsoft.com/office/word/2010/wordprocessingShape">
                    <wps:wsp>
                      <wps:cNvSpPr txBox="1"/>
                      <wps:spPr>
                        <a:xfrm>
                          <a:off x="0" y="0"/>
                          <a:ext cx="1992702" cy="2415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ED3B33" w14:textId="77777777" w:rsidR="00ED405A" w:rsidRPr="001637DE" w:rsidRDefault="00ED405A" w:rsidP="001637DE">
                            <w:pPr>
                              <w:jc w:val="right"/>
                              <w:rPr>
                                <w:rFonts w:asciiTheme="minorHAnsi" w:hAnsiTheme="minorHAnsi"/>
                                <w:sz w:val="20"/>
                                <w:szCs w:val="20"/>
                                <w:lang w:val="nb-NO"/>
                              </w:rPr>
                            </w:pPr>
                            <w:r w:rsidRPr="001637DE">
                              <w:rPr>
                                <w:rFonts w:asciiTheme="minorHAnsi" w:hAnsiTheme="minorHAnsi"/>
                                <w:sz w:val="20"/>
                                <w:szCs w:val="20"/>
                                <w:lang w:val="nb-NO"/>
                              </w:rPr>
                              <w:t>ESD: Emergency Shutdown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9DF6F4" id="Text Box 3" o:spid="_x0000_s1027" type="#_x0000_t202" style="position:absolute;left:0;text-align:left;margin-left:279.85pt;margin-top:165.75pt;width:156.9pt;height:1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" fillcolor="white [3201]" stroked="f" strokeweight=".5pt">
                <v:textbox>
                  <w:txbxContent>
                    <w:p w14:paraId="34ED3B33" w14:textId="77777777" w:rsidR="00ED405A" w:rsidRPr="001637DE" w:rsidRDefault="00ED405A" w:rsidP="001637DE">
                      <w:pPr>
                        <w:jc w:val="right"/>
                        <w:rPr>
                          <w:rFonts w:asciiTheme="minorHAnsi" w:hAnsiTheme="minorHAnsi"/>
                          <w:sz w:val="20"/>
                          <w:szCs w:val="20"/>
                          <w:lang w:val="nb-NO"/>
                        </w:rPr>
                      </w:pPr>
                      <w:r w:rsidRPr="001637DE">
                        <w:rPr>
                          <w:rFonts w:asciiTheme="minorHAnsi" w:hAnsiTheme="minorHAnsi"/>
                          <w:sz w:val="20"/>
                          <w:szCs w:val="20"/>
                          <w:lang w:val="nb-NO"/>
                        </w:rPr>
                        <w:t>ESD: Emergency Shutdown</w:t>
                      </w:r>
                    </w:p>
                  </w:txbxContent>
                </v:textbox>
              </v:shape>
            </w:pict>
          </mc:Fallback>
        </mc:AlternateContent>
      </w:r>
      <w:r w:rsidR="00721498">
        <w:object w:dxaOrig="8410" w:dyaOrig="3556" w14:anchorId="26E75DF6">
          <v:shape id="_x0000_i1026" type="#_x0000_t75" style="width:421.2pt;height:177.6pt" o:ole="">
            <v:imagedata r:id="rId10" o:title=""/>
          </v:shape>
          <o:OLEObject Type="Embed" ProgID="Visio.Drawing.11" ShapeID="_x0000_i1026" DrawAspect="Content" ObjectID="_1570087212" r:id="rId11"/>
        </w:object>
      </w:r>
      <w:bookmarkEnd w:id="34"/>
      <w:bookmarkEnd w:id="35"/>
    </w:p>
    <w:p w14:paraId="643E383B" w14:textId="66E7935E" w:rsidR="008637C8" w:rsidRPr="00C72AE9" w:rsidRDefault="00777F5C" w:rsidP="001B1884">
      <w:pPr>
        <w:pStyle w:val="Caption"/>
        <w:jc w:val="center"/>
        <w:rPr>
          <w:rFonts w:cs="Times New Roman"/>
          <w:color w:val="000000" w:themeColor="text1"/>
        </w:rPr>
      </w:pPr>
      <w:r w:rsidRPr="00C72AE9">
        <w:rPr>
          <w:rFonts w:cs="Times New Roman"/>
        </w:rPr>
        <w:t xml:space="preserve">Figure </w:t>
      </w:r>
      <w:r w:rsidRPr="00C72AE9">
        <w:rPr>
          <w:rFonts w:cs="Times New Roman"/>
        </w:rPr>
        <w:fldChar w:fldCharType="begin"/>
      </w:r>
      <w:r w:rsidRPr="00C72AE9">
        <w:rPr>
          <w:rFonts w:cs="Times New Roman"/>
        </w:rPr>
        <w:instrText xml:space="preserve"> SEQ Figure \* ARABIC </w:instrText>
      </w:r>
      <w:r w:rsidRPr="00C72AE9">
        <w:rPr>
          <w:rFonts w:cs="Times New Roman"/>
        </w:rPr>
        <w:fldChar w:fldCharType="separate"/>
      </w:r>
      <w:r w:rsidR="008E67BB">
        <w:rPr>
          <w:rFonts w:cs="Times New Roman"/>
          <w:noProof/>
        </w:rPr>
        <w:t>2</w:t>
      </w:r>
      <w:r w:rsidRPr="00C72AE9">
        <w:rPr>
          <w:rFonts w:cs="Times New Roman"/>
        </w:rPr>
        <w:fldChar w:fldCharType="end"/>
      </w:r>
      <w:r w:rsidR="000D1A48" w:rsidRPr="00C72AE9">
        <w:rPr>
          <w:rFonts w:cs="Times New Roman"/>
        </w:rPr>
        <w:t xml:space="preserve"> </w:t>
      </w:r>
      <w:r w:rsidR="006C0862">
        <w:rPr>
          <w:rFonts w:cs="Times New Roman"/>
        </w:rPr>
        <w:t>Illustrative e</w:t>
      </w:r>
      <w:r w:rsidR="00EC7DB1">
        <w:rPr>
          <w:rFonts w:cs="Times New Roman"/>
        </w:rPr>
        <w:t xml:space="preserve">xample - </w:t>
      </w:r>
      <w:r w:rsidR="000D1A48" w:rsidRPr="00C72AE9">
        <w:rPr>
          <w:rFonts w:cs="Times New Roman"/>
        </w:rPr>
        <w:t xml:space="preserve">Logic tree relating to </w:t>
      </w:r>
      <w:r w:rsidR="006C0862">
        <w:rPr>
          <w:rFonts w:cs="Times New Roman"/>
        </w:rPr>
        <w:t>containment status</w:t>
      </w:r>
      <w:r w:rsidR="000D1A48" w:rsidRPr="00C72AE9">
        <w:rPr>
          <w:rFonts w:cs="Times New Roman"/>
        </w:rPr>
        <w:t xml:space="preserve">. </w:t>
      </w:r>
    </w:p>
    <w:p w14:paraId="1B3EDCC1" w14:textId="77777777" w:rsidR="00B243D6" w:rsidRPr="00C72AE9" w:rsidRDefault="00B243D6" w:rsidP="000E770D">
      <w:pPr>
        <w:pStyle w:val="Heading5"/>
        <w:spacing w:line="240" w:lineRule="auto"/>
        <w:rPr>
          <w:rFonts w:ascii="Times New Roman" w:hAnsi="Times New Roman" w:cs="Times New Roman"/>
          <w:b/>
        </w:rPr>
      </w:pPr>
      <w:r w:rsidRPr="00C72AE9">
        <w:rPr>
          <w:rFonts w:ascii="Times New Roman" w:hAnsi="Times New Roman" w:cs="Times New Roman"/>
          <w:b/>
        </w:rPr>
        <w:t>Activity performance risk</w:t>
      </w:r>
    </w:p>
    <w:p w14:paraId="55A78C0A" w14:textId="766E5325" w:rsidR="000A057C" w:rsidRPr="00392B30" w:rsidRDefault="007467D2" w:rsidP="000E770D">
      <w:pPr>
        <w:spacing w:line="240" w:lineRule="auto"/>
        <w:jc w:val="both"/>
        <w:rPr>
          <w:rFonts w:cs="Times New Roman"/>
          <w:lang w:val="en-GB"/>
        </w:rPr>
      </w:pPr>
      <w:r w:rsidRPr="00C72AE9">
        <w:rPr>
          <w:rFonts w:cs="Times New Roman"/>
          <w:color w:val="0D0D0D" w:themeColor="text1" w:themeTint="F2"/>
          <w:lang w:val="en-GB"/>
        </w:rPr>
        <w:t xml:space="preserve">Yang and Haugen (2015) suggested expressing APR by </w:t>
      </w:r>
      <w:r w:rsidR="00F8467D" w:rsidRPr="00C72AE9">
        <w:rPr>
          <w:rFonts w:cs="Times New Roman"/>
          <w:color w:val="0D0D0D" w:themeColor="text1" w:themeTint="F2"/>
          <w:lang w:val="en-GB"/>
        </w:rPr>
        <w:t xml:space="preserve">giving the status of </w:t>
      </w:r>
      <w:r w:rsidRPr="00C72AE9">
        <w:rPr>
          <w:rFonts w:cs="Times New Roman"/>
          <w:color w:val="0D0D0D" w:themeColor="text1" w:themeTint="F2"/>
          <w:lang w:val="en-GB"/>
        </w:rPr>
        <w:t>a selection of critical safety parameters that influenc</w:t>
      </w:r>
      <w:r w:rsidR="00F8467D" w:rsidRPr="00C72AE9">
        <w:rPr>
          <w:rFonts w:cs="Times New Roman"/>
          <w:color w:val="0D0D0D" w:themeColor="text1" w:themeTint="F2"/>
          <w:lang w:val="en-GB"/>
        </w:rPr>
        <w:t>e</w:t>
      </w:r>
      <w:r w:rsidRPr="00C72AE9">
        <w:rPr>
          <w:rFonts w:cs="Times New Roman"/>
          <w:color w:val="0D0D0D" w:themeColor="text1" w:themeTint="F2"/>
          <w:lang w:val="en-GB"/>
        </w:rPr>
        <w:t xml:space="preserve"> risk.</w:t>
      </w:r>
      <w:r w:rsidR="00392B30" w:rsidRPr="00BD7BDB">
        <w:rPr>
          <w:rFonts w:cs="Times New Roman"/>
        </w:rPr>
        <w:t xml:space="preserve"> </w:t>
      </w:r>
      <w:r w:rsidR="00392B30">
        <w:rPr>
          <w:rFonts w:cs="Times New Roman"/>
        </w:rPr>
        <w:t xml:space="preserve">The argument for choosing this is that for a specific activity, the number of critical parameters is usually relatively limited. Provided we keep control of these, we will also keep control of risk. Another argument is that the decision-makers will expect to have information which helps them understand what the critical barriers are and what the status of these barriers is </w:t>
      </w:r>
      <w:r w:rsidR="00AD4D4A">
        <w:rPr>
          <w:rFonts w:cs="Times New Roman"/>
        </w:rPr>
        <w:fldChar w:fldCharType="begin"/>
      </w:r>
      <w:r w:rsidR="00AD4D4A">
        <w:rPr>
          <w:rFonts w:cs="Times New Roman"/>
        </w:rPr>
        <w:instrText xml:space="preserve"> ADDIN EN.CITE &lt;EndNote&gt;&lt;Cite&gt;&lt;Author&gt;MIRMAP&lt;/Author&gt;&lt;Year&gt;Unpublished results&lt;/Year&gt;&lt;RecNum&gt;450&lt;/RecNum&gt;&lt;DisplayText&gt;(MIRMAP, Unpublished results)&lt;/DisplayText&gt;&lt;record&gt;&lt;rec-number&gt;450&lt;/rec-number&gt;&lt;foreign-keys&gt;&lt;key app="EN" db-id="2fff9tttyvr200exxslp29rspd5fap9rx955" timestamp="1409826995"&gt;450&lt;/key&gt;&lt;/foreign-keys&gt;&lt;ref-type name="Unpublished Work"&gt;34&lt;/ref-type&gt;&lt;contributors&gt;&lt;authors&gt;&lt;author&gt;MIRMAP&lt;/author&gt;&lt;/authors&gt;&lt;/contributors&gt;&lt;titles&gt;&lt;title&gt;Workshop about living risk analysis 2014&lt;/title&gt;&lt;/titles&gt;&lt;dates&gt;&lt;year&gt;Unpublished results&lt;/year&gt;&lt;pub-dates&gt;&lt;date&gt;March 2014&lt;/date&gt;&lt;/pub-dates&gt;&lt;/dates&gt;&lt;pub-location&gt;Trondheim, Norway&lt;/pub-location&gt;&lt;urls&gt;&lt;/urls&gt;&lt;/record&gt;&lt;/Cite&gt;&lt;/EndNote&gt;</w:instrText>
      </w:r>
      <w:r w:rsidR="00AD4D4A">
        <w:rPr>
          <w:rFonts w:cs="Times New Roman"/>
        </w:rPr>
        <w:fldChar w:fldCharType="separate"/>
      </w:r>
      <w:r w:rsidR="00AD4D4A">
        <w:rPr>
          <w:rFonts w:cs="Times New Roman"/>
          <w:noProof/>
        </w:rPr>
        <w:t>(MIRMAP, Unpublished results)</w:t>
      </w:r>
      <w:r w:rsidR="00AD4D4A">
        <w:rPr>
          <w:rFonts w:cs="Times New Roman"/>
        </w:rPr>
        <w:fldChar w:fldCharType="end"/>
      </w:r>
      <w:r w:rsidR="00AD4D4A">
        <w:rPr>
          <w:rFonts w:cs="Times New Roman"/>
        </w:rPr>
        <w:t>.</w:t>
      </w:r>
    </w:p>
    <w:p w14:paraId="17B430C1" w14:textId="2E2B3FB5" w:rsidR="00065717" w:rsidRPr="00C72AE9" w:rsidRDefault="00F8467D" w:rsidP="000E770D">
      <w:pPr>
        <w:spacing w:line="240" w:lineRule="auto"/>
        <w:jc w:val="both"/>
        <w:rPr>
          <w:rFonts w:cs="Times New Roman"/>
          <w:lang w:val="en-GB"/>
        </w:rPr>
      </w:pPr>
      <w:r w:rsidRPr="00C72AE9">
        <w:rPr>
          <w:rFonts w:cs="Times New Roman"/>
          <w:lang w:val="en-GB"/>
        </w:rPr>
        <w:t xml:space="preserve">To use this to evaluate acceptable risk will require several approaches. </w:t>
      </w:r>
      <w:r w:rsidR="00392B30">
        <w:rPr>
          <w:rFonts w:cs="Times New Roman"/>
          <w:lang w:val="en-GB"/>
        </w:rPr>
        <w:t>First</w:t>
      </w:r>
      <w:r w:rsidR="008F26BB" w:rsidRPr="00C72AE9">
        <w:rPr>
          <w:rFonts w:cs="Times New Roman"/>
          <w:lang w:val="en-GB"/>
        </w:rPr>
        <w:t>,</w:t>
      </w:r>
      <w:r w:rsidRPr="00C72AE9">
        <w:rPr>
          <w:rFonts w:cs="Times New Roman"/>
          <w:lang w:val="en-GB"/>
        </w:rPr>
        <w:t xml:space="preserve"> we will have to define upper acceptable limits for all critical parameters individually. Then, </w:t>
      </w:r>
      <w:r w:rsidR="00392B30">
        <w:rPr>
          <w:rFonts w:cs="Times New Roman"/>
          <w:lang w:val="en-GB"/>
        </w:rPr>
        <w:t>if any of the</w:t>
      </w:r>
      <w:r w:rsidR="008F26BB" w:rsidRPr="00C72AE9">
        <w:rPr>
          <w:rFonts w:cs="Times New Roman"/>
          <w:lang w:val="en-GB"/>
        </w:rPr>
        <w:t xml:space="preserve"> </w:t>
      </w:r>
      <w:r w:rsidRPr="00C72AE9">
        <w:rPr>
          <w:rFonts w:cs="Times New Roman"/>
          <w:lang w:val="en-GB"/>
        </w:rPr>
        <w:t>critical parameter</w:t>
      </w:r>
      <w:r w:rsidR="00392B30">
        <w:rPr>
          <w:rFonts w:cs="Times New Roman"/>
          <w:lang w:val="en-GB"/>
        </w:rPr>
        <w:t>s are</w:t>
      </w:r>
      <w:r w:rsidRPr="00C72AE9">
        <w:rPr>
          <w:rFonts w:cs="Times New Roman"/>
          <w:lang w:val="en-GB"/>
        </w:rPr>
        <w:t xml:space="preserve"> </w:t>
      </w:r>
      <w:r w:rsidR="008F26BB" w:rsidRPr="00C72AE9">
        <w:rPr>
          <w:rFonts w:cs="Times New Roman"/>
          <w:lang w:val="en-GB"/>
        </w:rPr>
        <w:t>over the limit</w:t>
      </w:r>
      <w:r w:rsidR="00392B30">
        <w:rPr>
          <w:rFonts w:cs="Times New Roman"/>
          <w:lang w:val="en-GB"/>
        </w:rPr>
        <w:t>,</w:t>
      </w:r>
      <w:r w:rsidR="008F26BB" w:rsidRPr="00C72AE9">
        <w:rPr>
          <w:rFonts w:cs="Times New Roman"/>
          <w:lang w:val="en-GB"/>
        </w:rPr>
        <w:t xml:space="preserve"> </w:t>
      </w:r>
      <w:r w:rsidR="00CD055F">
        <w:rPr>
          <w:rFonts w:cs="Times New Roman"/>
          <w:lang w:val="en-GB"/>
        </w:rPr>
        <w:t>we</w:t>
      </w:r>
      <w:r w:rsidR="008F26BB" w:rsidRPr="00C72AE9">
        <w:rPr>
          <w:rFonts w:cs="Times New Roman"/>
          <w:lang w:val="en-GB"/>
        </w:rPr>
        <w:t xml:space="preserve"> </w:t>
      </w:r>
      <w:r w:rsidR="00BD7BDB">
        <w:rPr>
          <w:rFonts w:cs="Times New Roman"/>
          <w:lang w:val="en-GB"/>
        </w:rPr>
        <w:t xml:space="preserve">can </w:t>
      </w:r>
      <w:r w:rsidRPr="00C72AE9">
        <w:rPr>
          <w:rFonts w:cs="Times New Roman"/>
          <w:lang w:val="en-GB"/>
        </w:rPr>
        <w:t>conclude that</w:t>
      </w:r>
      <w:r w:rsidR="008F26BB" w:rsidRPr="00C72AE9">
        <w:rPr>
          <w:rFonts w:cs="Times New Roman"/>
          <w:lang w:val="en-GB"/>
        </w:rPr>
        <w:t xml:space="preserve"> the </w:t>
      </w:r>
      <w:r w:rsidRPr="00C72AE9">
        <w:rPr>
          <w:rFonts w:cs="Times New Roman"/>
          <w:lang w:val="en-GB"/>
        </w:rPr>
        <w:t>risk is unacceptable</w:t>
      </w:r>
      <w:r w:rsidR="008F26BB" w:rsidRPr="00C72AE9">
        <w:rPr>
          <w:rFonts w:cs="Times New Roman"/>
          <w:lang w:val="en-GB"/>
        </w:rPr>
        <w:t xml:space="preserve">. </w:t>
      </w:r>
      <w:r w:rsidR="009A0881" w:rsidRPr="00C72AE9">
        <w:rPr>
          <w:rFonts w:cs="Times New Roman"/>
          <w:lang w:val="en-GB"/>
        </w:rPr>
        <w:t xml:space="preserve">For example, for </w:t>
      </w:r>
      <w:r w:rsidR="00CD055F">
        <w:rPr>
          <w:rFonts w:cs="Times New Roman"/>
          <w:lang w:val="en-GB"/>
        </w:rPr>
        <w:t>lifting operations</w:t>
      </w:r>
      <w:r w:rsidR="009A0881" w:rsidRPr="00C72AE9">
        <w:rPr>
          <w:rFonts w:cs="Times New Roman"/>
          <w:lang w:val="en-GB"/>
        </w:rPr>
        <w:t xml:space="preserve">, </w:t>
      </w:r>
      <w:r w:rsidR="009D218E" w:rsidRPr="00C72AE9">
        <w:rPr>
          <w:rFonts w:cs="Times New Roman"/>
          <w:lang w:val="en-GB"/>
        </w:rPr>
        <w:t xml:space="preserve">wind speed is a critical parameter to </w:t>
      </w:r>
      <w:r w:rsidR="00A610F0" w:rsidRPr="00C72AE9">
        <w:rPr>
          <w:rFonts w:cs="Times New Roman"/>
          <w:lang w:val="en-GB"/>
        </w:rPr>
        <w:t>determine</w:t>
      </w:r>
      <w:r w:rsidR="009D218E" w:rsidRPr="00C72AE9">
        <w:rPr>
          <w:rFonts w:cs="Times New Roman"/>
          <w:lang w:val="en-GB"/>
        </w:rPr>
        <w:t xml:space="preserve"> whether </w:t>
      </w:r>
      <w:r w:rsidR="00CD055F">
        <w:rPr>
          <w:rFonts w:cs="Times New Roman"/>
          <w:lang w:val="en-GB"/>
        </w:rPr>
        <w:t>the lift can be performed or not</w:t>
      </w:r>
      <w:r w:rsidR="009D218E" w:rsidRPr="00C72AE9">
        <w:rPr>
          <w:rFonts w:cs="Times New Roman"/>
          <w:lang w:val="en-GB"/>
        </w:rPr>
        <w:t>.</w:t>
      </w:r>
      <w:r w:rsidR="00F2258E" w:rsidRPr="00C72AE9">
        <w:rPr>
          <w:rFonts w:cs="Times New Roman"/>
          <w:lang w:val="en-GB"/>
        </w:rPr>
        <w:t xml:space="preserve"> The </w:t>
      </w:r>
      <w:r w:rsidR="00CD055F">
        <w:rPr>
          <w:rFonts w:cs="Times New Roman"/>
          <w:lang w:val="en-GB"/>
        </w:rPr>
        <w:t>lifting</w:t>
      </w:r>
      <w:r w:rsidR="00CD055F" w:rsidRPr="00C72AE9">
        <w:rPr>
          <w:rFonts w:cs="Times New Roman"/>
          <w:lang w:val="en-GB"/>
        </w:rPr>
        <w:t xml:space="preserve"> </w:t>
      </w:r>
      <w:r w:rsidR="00F2258E" w:rsidRPr="00C72AE9">
        <w:rPr>
          <w:rFonts w:cs="Times New Roman"/>
          <w:lang w:val="en-GB"/>
        </w:rPr>
        <w:t xml:space="preserve">can </w:t>
      </w:r>
      <w:r w:rsidR="00CD055F">
        <w:rPr>
          <w:rFonts w:cs="Times New Roman"/>
          <w:lang w:val="en-GB"/>
        </w:rPr>
        <w:t xml:space="preserve">e.g. </w:t>
      </w:r>
      <w:r w:rsidR="00F2258E" w:rsidRPr="00C72AE9">
        <w:rPr>
          <w:rFonts w:cs="Times New Roman"/>
          <w:lang w:val="en-GB"/>
        </w:rPr>
        <w:t xml:space="preserve">only be performed when the wind speed is </w:t>
      </w:r>
      <w:r w:rsidR="00CD055F">
        <w:rPr>
          <w:rFonts w:cs="Times New Roman"/>
          <w:lang w:val="en-GB"/>
        </w:rPr>
        <w:t>below</w:t>
      </w:r>
      <w:r w:rsidR="00CD055F" w:rsidRPr="00C72AE9">
        <w:rPr>
          <w:rFonts w:cs="Times New Roman"/>
          <w:lang w:val="en-GB"/>
        </w:rPr>
        <w:t xml:space="preserve"> </w:t>
      </w:r>
      <w:r w:rsidR="00F2258E" w:rsidRPr="00C72AE9">
        <w:rPr>
          <w:rFonts w:cs="Times New Roman"/>
          <w:lang w:val="en-GB"/>
        </w:rPr>
        <w:t xml:space="preserve">10 </w:t>
      </w:r>
      <w:r w:rsidR="00CD055F">
        <w:rPr>
          <w:rFonts w:cs="Times New Roman"/>
          <w:lang w:val="en-GB"/>
        </w:rPr>
        <w:t>m/s</w:t>
      </w:r>
      <w:r w:rsidR="00F2258E" w:rsidRPr="00C72AE9">
        <w:rPr>
          <w:rFonts w:cs="Times New Roman"/>
          <w:lang w:val="en-GB"/>
        </w:rPr>
        <w:t>.</w:t>
      </w:r>
      <w:r w:rsidR="000A6FB4">
        <w:rPr>
          <w:rFonts w:cs="Times New Roman"/>
          <w:lang w:val="en-GB"/>
        </w:rPr>
        <w:t xml:space="preserve"> </w:t>
      </w:r>
      <w:r w:rsidR="00065717" w:rsidRPr="00C72AE9">
        <w:rPr>
          <w:rFonts w:cs="Times New Roman"/>
          <w:lang w:val="en-GB"/>
        </w:rPr>
        <w:t>The wind speed is</w:t>
      </w:r>
      <w:r w:rsidRPr="00C72AE9">
        <w:rPr>
          <w:rFonts w:cs="Times New Roman"/>
          <w:lang w:val="en-GB"/>
        </w:rPr>
        <w:t xml:space="preserve"> </w:t>
      </w:r>
      <w:r w:rsidR="000C2A8C" w:rsidRPr="00C72AE9">
        <w:rPr>
          <w:rFonts w:cs="Times New Roman"/>
          <w:lang w:val="en-GB"/>
        </w:rPr>
        <w:t>then</w:t>
      </w:r>
      <w:r w:rsidR="00065717" w:rsidRPr="00C72AE9">
        <w:rPr>
          <w:rFonts w:cs="Times New Roman"/>
          <w:lang w:val="en-GB"/>
        </w:rPr>
        <w:t xml:space="preserve"> an example of </w:t>
      </w:r>
      <w:r w:rsidRPr="00C72AE9">
        <w:rPr>
          <w:rFonts w:cs="Times New Roman"/>
          <w:lang w:val="en-GB"/>
        </w:rPr>
        <w:t xml:space="preserve">a safety critical parameter with </w:t>
      </w:r>
      <w:r w:rsidR="00CD055F">
        <w:rPr>
          <w:rFonts w:cs="Times New Roman"/>
          <w:lang w:val="en-GB"/>
        </w:rPr>
        <w:t xml:space="preserve">an upper </w:t>
      </w:r>
      <w:r w:rsidRPr="00C72AE9">
        <w:rPr>
          <w:rFonts w:cs="Times New Roman"/>
          <w:lang w:val="en-GB"/>
        </w:rPr>
        <w:t xml:space="preserve">acceptable limit of 10 </w:t>
      </w:r>
      <w:r w:rsidR="00CD055F">
        <w:rPr>
          <w:rFonts w:cs="Times New Roman"/>
          <w:lang w:val="en-GB"/>
        </w:rPr>
        <w:t>m/s</w:t>
      </w:r>
      <w:r w:rsidRPr="00C72AE9">
        <w:rPr>
          <w:rFonts w:cs="Times New Roman"/>
          <w:lang w:val="en-GB"/>
        </w:rPr>
        <w:t xml:space="preserve">. </w:t>
      </w:r>
    </w:p>
    <w:p w14:paraId="7DE31E40" w14:textId="23D67241" w:rsidR="00CD055F" w:rsidRPr="00C72AE9" w:rsidRDefault="00C912AC" w:rsidP="000E770D">
      <w:pPr>
        <w:spacing w:line="240" w:lineRule="auto"/>
        <w:jc w:val="both"/>
        <w:rPr>
          <w:rFonts w:cs="Times New Roman"/>
          <w:lang w:val="en-GB"/>
        </w:rPr>
      </w:pPr>
      <w:r w:rsidRPr="00C72AE9">
        <w:rPr>
          <w:rFonts w:cs="Times New Roman"/>
          <w:lang w:val="en-GB"/>
        </w:rPr>
        <w:t>When we have a number of safety critical parameters,</w:t>
      </w:r>
      <w:r w:rsidR="00CD055F">
        <w:rPr>
          <w:rFonts w:cs="Times New Roman"/>
          <w:lang w:val="en-GB"/>
        </w:rPr>
        <w:t xml:space="preserve"> combinations of parameters which are within their individual critical limits </w:t>
      </w:r>
      <w:r w:rsidRPr="00C72AE9">
        <w:rPr>
          <w:rFonts w:cs="Times New Roman"/>
          <w:lang w:val="en-GB"/>
        </w:rPr>
        <w:t xml:space="preserve">may however also be critical. </w:t>
      </w:r>
      <w:r w:rsidR="00CD055F">
        <w:rPr>
          <w:rFonts w:cs="Times New Roman"/>
          <w:lang w:val="en-GB"/>
        </w:rPr>
        <w:t>If</w:t>
      </w:r>
      <w:r w:rsidR="00CD055F" w:rsidRPr="00C72AE9">
        <w:rPr>
          <w:rFonts w:cs="Times New Roman"/>
          <w:lang w:val="en-GB"/>
        </w:rPr>
        <w:t xml:space="preserve"> </w:t>
      </w:r>
      <w:r w:rsidR="00065717" w:rsidRPr="00C72AE9">
        <w:rPr>
          <w:rFonts w:cs="Times New Roman"/>
          <w:lang w:val="en-GB"/>
        </w:rPr>
        <w:t xml:space="preserve">several </w:t>
      </w:r>
      <w:r w:rsidRPr="00C72AE9">
        <w:rPr>
          <w:rFonts w:cs="Times New Roman"/>
          <w:lang w:val="en-GB"/>
        </w:rPr>
        <w:t>parameters</w:t>
      </w:r>
      <w:r w:rsidR="00065717" w:rsidRPr="00C72AE9">
        <w:rPr>
          <w:rFonts w:cs="Times New Roman"/>
          <w:lang w:val="en-GB"/>
        </w:rPr>
        <w:t xml:space="preserve"> are </w:t>
      </w:r>
      <w:r w:rsidR="00CD055F">
        <w:rPr>
          <w:rFonts w:cs="Times New Roman"/>
          <w:lang w:val="en-GB"/>
        </w:rPr>
        <w:t>close to,</w:t>
      </w:r>
      <w:r w:rsidR="00065717" w:rsidRPr="00C72AE9">
        <w:rPr>
          <w:rFonts w:cs="Times New Roman"/>
          <w:lang w:val="en-GB"/>
        </w:rPr>
        <w:t xml:space="preserve"> but no one </w:t>
      </w:r>
      <w:r w:rsidR="000A6FB4" w:rsidRPr="00C72AE9">
        <w:rPr>
          <w:rFonts w:cs="Times New Roman"/>
          <w:lang w:val="en-GB"/>
        </w:rPr>
        <w:t>exceeds</w:t>
      </w:r>
      <w:r w:rsidRPr="00C72AE9">
        <w:rPr>
          <w:rFonts w:cs="Times New Roman"/>
          <w:lang w:val="en-GB"/>
        </w:rPr>
        <w:t xml:space="preserve"> the acceptable limits for individual parameters</w:t>
      </w:r>
      <w:r w:rsidR="00065717" w:rsidRPr="00C72AE9">
        <w:rPr>
          <w:rFonts w:cs="Times New Roman"/>
          <w:lang w:val="en-GB"/>
        </w:rPr>
        <w:t xml:space="preserve">, what are the “stop criteria” then? </w:t>
      </w:r>
      <w:r w:rsidR="00CD055F">
        <w:rPr>
          <w:rFonts w:cs="Times New Roman"/>
          <w:lang w:val="en-GB"/>
        </w:rPr>
        <w:t xml:space="preserve">To ensure consistent decisions from a risk point of view, a comprehensive analysis of combinations of parameter values would have to be done for each individual case, and specific criteria determined on basis of this. In practice, this may however be quite difficult to do. </w:t>
      </w:r>
      <w:r w:rsidR="004B5BF8" w:rsidRPr="00C72AE9">
        <w:rPr>
          <w:rFonts w:cs="Times New Roman"/>
          <w:lang w:val="en-GB"/>
        </w:rPr>
        <w:t xml:space="preserve">Shell has developed </w:t>
      </w:r>
      <w:r w:rsidRPr="00C72AE9">
        <w:rPr>
          <w:rFonts w:cs="Times New Roman"/>
          <w:lang w:val="en-GB"/>
        </w:rPr>
        <w:t xml:space="preserve">a </w:t>
      </w:r>
      <w:r w:rsidR="004B5BF8" w:rsidRPr="00C72AE9">
        <w:rPr>
          <w:rFonts w:cs="Times New Roman"/>
          <w:lang w:val="en-GB"/>
        </w:rPr>
        <w:t xml:space="preserve">“rule of three” </w:t>
      </w:r>
      <w:r w:rsidR="00CD055F" w:rsidRPr="00C72AE9">
        <w:rPr>
          <w:rFonts w:cs="Times New Roman"/>
          <w:lang w:val="en-GB"/>
        </w:rPr>
        <w:t>principle that</w:t>
      </w:r>
      <w:r w:rsidRPr="00C72AE9">
        <w:rPr>
          <w:rFonts w:cs="Times New Roman"/>
          <w:lang w:val="en-GB"/>
        </w:rPr>
        <w:t xml:space="preserve"> they apply in situations like this</w:t>
      </w:r>
      <w:r w:rsidR="004B5BF8" w:rsidRPr="00C72AE9">
        <w:rPr>
          <w:rFonts w:cs="Times New Roman"/>
          <w:lang w:val="en-GB"/>
        </w:rPr>
        <w:t xml:space="preserve">. </w:t>
      </w:r>
      <w:r w:rsidR="0047597C" w:rsidRPr="00C72AE9">
        <w:rPr>
          <w:rFonts w:cs="Times New Roman"/>
          <w:lang w:val="en-GB"/>
        </w:rPr>
        <w:t>If three or more risk-enhancing factors</w:t>
      </w:r>
      <w:r w:rsidRPr="00C72AE9">
        <w:rPr>
          <w:rFonts w:cs="Times New Roman"/>
          <w:lang w:val="en-GB"/>
        </w:rPr>
        <w:t xml:space="preserve"> are</w:t>
      </w:r>
      <w:r w:rsidR="0047597C" w:rsidRPr="00C72AE9">
        <w:rPr>
          <w:rFonts w:cs="Times New Roman"/>
          <w:lang w:val="en-GB"/>
        </w:rPr>
        <w:t xml:space="preserve"> present, the activity will be stopped or risk reduction measures need to be taken</w:t>
      </w:r>
      <w:r w:rsidR="00026C41" w:rsidRPr="00C72AE9">
        <w:rPr>
          <w:rFonts w:cs="Times New Roman"/>
          <w:lang w:val="en-GB"/>
        </w:rPr>
        <w:t xml:space="preserve"> </w:t>
      </w:r>
      <w:r w:rsidR="00026C41" w:rsidRPr="00C72AE9">
        <w:rPr>
          <w:rFonts w:cs="Times New Roman"/>
          <w:lang w:val="en-GB"/>
        </w:rPr>
        <w:fldChar w:fldCharType="begin"/>
      </w:r>
      <w:r w:rsidR="00797D98">
        <w:rPr>
          <w:rFonts w:cs="Times New Roman"/>
          <w:lang w:val="en-GB"/>
        </w:rPr>
        <w:instrText xml:space="preserve"> ADDIN EN.CITE &lt;EndNote&gt;&lt;Cite&gt;&lt;Author&gt;Hopkins&lt;/Author&gt;&lt;Year&gt;2011&lt;/Year&gt;&lt;RecNum&gt;332&lt;/RecNum&gt;&lt;DisplayText&gt;(Hopkins, 2011)&lt;/DisplayText&gt;&lt;record&gt;&lt;rec-number&gt;332&lt;/rec-number&gt;&lt;foreign-keys&gt;&lt;key app="EN" db-id="2fff9tttyvr200exxslp29rspd5fap9rx955" timestamp="1399303800"&gt;332&lt;/key&gt;&lt;/foreign-keys&gt;&lt;ref-type name="Journal Article"&gt;17&lt;/ref-type&gt;&lt;contributors&gt;&lt;authors&gt;&lt;author&gt;Hopkins, Andrew&lt;/author&gt;&lt;/authors&gt;&lt;/contributors&gt;&lt;titles&gt;&lt;title&gt;Risk-management and rule-compliance: Decision-making in hazardous industries&lt;/title&gt;&lt;secondary-title&gt;Safety Science&lt;/secondary-title&gt;&lt;/titles&gt;&lt;periodical&gt;&lt;full-title&gt;Safety Science&lt;/full-title&gt;&lt;/periodical&gt;&lt;pages&gt;110-120&lt;/pages&gt;&lt;volume&gt;49&lt;/volume&gt;&lt;number&gt;2&lt;/number&gt;&lt;keywords&gt;&lt;keyword&gt;Risk-management&lt;/keyword&gt;&lt;keyword&gt;Rules&lt;/keyword&gt;&lt;keyword&gt;Major accident hazards&lt;/keyword&gt;&lt;keyword&gt;Prescription&lt;/keyword&gt;&lt;keyword&gt;ALARP&lt;/keyword&gt;&lt;/keywords&gt;&lt;dates&gt;&lt;year&gt;2011&lt;/year&gt;&lt;pub-dates&gt;&lt;date&gt;2//&lt;/date&gt;&lt;/pub-dates&gt;&lt;/dates&gt;&lt;isbn&gt;0925-7535&lt;/isbn&gt;&lt;urls&gt;&lt;related-urls&gt;&lt;url&gt;http://www.sciencedirect.com/science/article/pii/S092575351000202X&lt;/url&gt;&lt;/related-urls&gt;&lt;/urls&gt;&lt;electronic-resource-num&gt;http://dx.doi.org/10.1016/j.ssci.2010.07.014&lt;/electronic-resource-num&gt;&lt;/record&gt;&lt;/Cite&gt;&lt;/EndNote&gt;</w:instrText>
      </w:r>
      <w:r w:rsidR="00026C41" w:rsidRPr="00C72AE9">
        <w:rPr>
          <w:rFonts w:cs="Times New Roman"/>
          <w:lang w:val="en-GB"/>
        </w:rPr>
        <w:fldChar w:fldCharType="separate"/>
      </w:r>
      <w:r w:rsidR="00797D98">
        <w:rPr>
          <w:rFonts w:cs="Times New Roman"/>
          <w:noProof/>
          <w:lang w:val="en-GB"/>
        </w:rPr>
        <w:t>(Hopkins, 2011)</w:t>
      </w:r>
      <w:r w:rsidR="00026C41" w:rsidRPr="00C72AE9">
        <w:rPr>
          <w:rFonts w:cs="Times New Roman"/>
          <w:lang w:val="en-GB"/>
        </w:rPr>
        <w:fldChar w:fldCharType="end"/>
      </w:r>
      <w:r w:rsidR="0047597C" w:rsidRPr="00C72AE9">
        <w:rPr>
          <w:rFonts w:cs="Times New Roman"/>
          <w:lang w:val="en-GB"/>
        </w:rPr>
        <w:t xml:space="preserve">. </w:t>
      </w:r>
      <w:r w:rsidR="004B5BF8" w:rsidRPr="00C72AE9">
        <w:rPr>
          <w:rFonts w:cs="Times New Roman"/>
          <w:lang w:val="en-GB"/>
        </w:rPr>
        <w:t xml:space="preserve">The rule is stated in traffic </w:t>
      </w:r>
      <w:r w:rsidR="00BD7BDB">
        <w:rPr>
          <w:rFonts w:cs="Times New Roman"/>
          <w:lang w:val="en-GB"/>
        </w:rPr>
        <w:t xml:space="preserve">light </w:t>
      </w:r>
      <w:r w:rsidR="004B5BF8" w:rsidRPr="00C72AE9">
        <w:rPr>
          <w:rFonts w:cs="Times New Roman"/>
          <w:lang w:val="en-GB"/>
        </w:rPr>
        <w:t xml:space="preserve">terms: three </w:t>
      </w:r>
      <w:r w:rsidRPr="00C72AE9">
        <w:rPr>
          <w:rFonts w:cs="Times New Roman"/>
          <w:lang w:val="en-GB"/>
        </w:rPr>
        <w:t xml:space="preserve">yellow </w:t>
      </w:r>
      <w:r w:rsidR="004B5BF8" w:rsidRPr="00C72AE9">
        <w:rPr>
          <w:rFonts w:cs="Times New Roman"/>
          <w:lang w:val="en-GB"/>
        </w:rPr>
        <w:t xml:space="preserve">lights are the equivalent of </w:t>
      </w:r>
      <w:r w:rsidR="00BD7BDB">
        <w:rPr>
          <w:rFonts w:cs="Times New Roman"/>
          <w:lang w:val="en-GB"/>
        </w:rPr>
        <w:t xml:space="preserve">one </w:t>
      </w:r>
      <w:r w:rsidR="004B5BF8" w:rsidRPr="00C72AE9">
        <w:rPr>
          <w:rFonts w:cs="Times New Roman"/>
          <w:lang w:val="en-GB"/>
        </w:rPr>
        <w:t>red</w:t>
      </w:r>
      <w:r w:rsidR="00BD7BDB">
        <w:rPr>
          <w:rFonts w:cs="Times New Roman"/>
          <w:lang w:val="en-GB"/>
        </w:rPr>
        <w:t xml:space="preserve"> light</w:t>
      </w:r>
      <w:r w:rsidR="004B5BF8" w:rsidRPr="00C72AE9">
        <w:rPr>
          <w:rFonts w:cs="Times New Roman"/>
          <w:lang w:val="en-GB"/>
        </w:rPr>
        <w:t xml:space="preserve">. </w:t>
      </w:r>
      <w:r w:rsidR="00026C41" w:rsidRPr="00C72AE9">
        <w:rPr>
          <w:rFonts w:cs="Times New Roman"/>
          <w:lang w:val="en-GB"/>
        </w:rPr>
        <w:t xml:space="preserve"> Such stop criteria draw on expertise and </w:t>
      </w:r>
      <w:r w:rsidR="00F25C37" w:rsidRPr="00C72AE9">
        <w:rPr>
          <w:rFonts w:cs="Times New Roman"/>
          <w:lang w:val="en-GB"/>
        </w:rPr>
        <w:t xml:space="preserve">field </w:t>
      </w:r>
      <w:r w:rsidR="00026C41" w:rsidRPr="00C72AE9">
        <w:rPr>
          <w:rFonts w:cs="Times New Roman"/>
          <w:lang w:val="en-GB"/>
        </w:rPr>
        <w:t>experience.</w:t>
      </w:r>
      <w:r w:rsidR="00CD055F">
        <w:rPr>
          <w:rFonts w:cs="Times New Roman"/>
          <w:lang w:val="en-GB"/>
        </w:rPr>
        <w:t xml:space="preserve"> This may be useful as a rule-of-thumb, but will not necessarily give a decision criterion that ensures consistent decisions from a risk point of view. </w:t>
      </w:r>
    </w:p>
    <w:p w14:paraId="056C1258" w14:textId="77777777" w:rsidR="003F6BE7" w:rsidRPr="00C72AE9" w:rsidRDefault="003F6BE7" w:rsidP="000E770D">
      <w:pPr>
        <w:pStyle w:val="Heading5"/>
        <w:spacing w:line="240" w:lineRule="auto"/>
        <w:rPr>
          <w:rFonts w:ascii="Times New Roman" w:hAnsi="Times New Roman" w:cs="Times New Roman"/>
          <w:b/>
        </w:rPr>
      </w:pPr>
      <w:r w:rsidRPr="00C72AE9">
        <w:rPr>
          <w:rFonts w:ascii="Times New Roman" w:hAnsi="Times New Roman" w:cs="Times New Roman"/>
          <w:b/>
        </w:rPr>
        <w:t>Period risk</w:t>
      </w:r>
    </w:p>
    <w:p w14:paraId="1E0864FB" w14:textId="00A9BA55" w:rsidR="00EF742C" w:rsidRPr="00C72AE9" w:rsidRDefault="00431F2F" w:rsidP="000E770D">
      <w:pPr>
        <w:spacing w:line="240" w:lineRule="auto"/>
        <w:jc w:val="both"/>
        <w:rPr>
          <w:rFonts w:cs="Times New Roman"/>
        </w:rPr>
      </w:pPr>
      <w:r w:rsidRPr="00C72AE9">
        <w:rPr>
          <w:rFonts w:cs="Times New Roman"/>
        </w:rPr>
        <w:t>The e</w:t>
      </w:r>
      <w:r w:rsidR="00155E4B" w:rsidRPr="00C72AE9">
        <w:rPr>
          <w:rFonts w:cs="Times New Roman"/>
        </w:rPr>
        <w:t>xpression of PR should reflect</w:t>
      </w:r>
      <w:r w:rsidRPr="00C72AE9">
        <w:rPr>
          <w:rFonts w:cs="Times New Roman"/>
        </w:rPr>
        <w:t xml:space="preserve"> </w:t>
      </w:r>
      <w:r w:rsidR="00541BE3" w:rsidRPr="00C72AE9">
        <w:rPr>
          <w:rFonts w:cs="Times New Roman"/>
        </w:rPr>
        <w:t>the possible dependencies among concurrent activities, and status of all relevant equipment in concerned period</w:t>
      </w:r>
      <w:r w:rsidR="0025395C" w:rsidRPr="00C72AE9">
        <w:rPr>
          <w:rFonts w:cs="Times New Roman"/>
        </w:rPr>
        <w:t>s</w:t>
      </w:r>
      <w:r w:rsidR="00541BE3" w:rsidRPr="00C72AE9">
        <w:rPr>
          <w:rFonts w:cs="Times New Roman"/>
        </w:rPr>
        <w:t>.</w:t>
      </w:r>
      <w:r w:rsidR="00DC178D" w:rsidRPr="00C72AE9">
        <w:rPr>
          <w:rFonts w:cs="Times New Roman"/>
        </w:rPr>
        <w:t xml:space="preserve"> </w:t>
      </w:r>
      <w:r w:rsidR="003E599D" w:rsidRPr="00C72AE9">
        <w:rPr>
          <w:rFonts w:cs="Times New Roman"/>
        </w:rPr>
        <w:t>The period may</w:t>
      </w:r>
      <w:r w:rsidR="00CD055F">
        <w:rPr>
          <w:rFonts w:cs="Times New Roman"/>
        </w:rPr>
        <w:t xml:space="preserve"> </w:t>
      </w:r>
      <w:r w:rsidR="003E599D" w:rsidRPr="00C72AE9">
        <w:rPr>
          <w:rFonts w:cs="Times New Roman"/>
        </w:rPr>
        <w:t>be a day</w:t>
      </w:r>
      <w:r w:rsidR="00D525C9">
        <w:rPr>
          <w:rFonts w:cs="Times New Roman"/>
        </w:rPr>
        <w:t xml:space="preserve"> or</w:t>
      </w:r>
      <w:r w:rsidR="003E599D" w:rsidRPr="00C72AE9">
        <w:rPr>
          <w:rFonts w:cs="Times New Roman"/>
        </w:rPr>
        <w:t xml:space="preserve"> a week</w:t>
      </w:r>
      <w:r w:rsidR="00E80930" w:rsidRPr="00C72AE9">
        <w:rPr>
          <w:rFonts w:cs="Times New Roman"/>
        </w:rPr>
        <w:t>, depend</w:t>
      </w:r>
      <w:r w:rsidR="00CD055F">
        <w:rPr>
          <w:rFonts w:cs="Times New Roman"/>
        </w:rPr>
        <w:t>ing</w:t>
      </w:r>
      <w:r w:rsidR="00E80930" w:rsidRPr="00C72AE9">
        <w:rPr>
          <w:rFonts w:cs="Times New Roman"/>
        </w:rPr>
        <w:t xml:space="preserve"> on the length of </w:t>
      </w:r>
      <w:r w:rsidR="00BD7BDB">
        <w:rPr>
          <w:rFonts w:cs="Times New Roman"/>
        </w:rPr>
        <w:t xml:space="preserve">the </w:t>
      </w:r>
      <w:r w:rsidR="00E80930" w:rsidRPr="00C72AE9">
        <w:rPr>
          <w:rFonts w:cs="Times New Roman"/>
        </w:rPr>
        <w:t xml:space="preserve">period </w:t>
      </w:r>
      <w:r w:rsidR="00BD7BDB">
        <w:rPr>
          <w:rFonts w:cs="Times New Roman"/>
        </w:rPr>
        <w:t>where</w:t>
      </w:r>
      <w:r w:rsidR="00BD7BDB" w:rsidRPr="00C72AE9">
        <w:rPr>
          <w:rFonts w:cs="Times New Roman"/>
        </w:rPr>
        <w:t xml:space="preserve"> </w:t>
      </w:r>
      <w:r w:rsidR="00022405" w:rsidRPr="00C72AE9">
        <w:rPr>
          <w:rFonts w:cs="Times New Roman"/>
        </w:rPr>
        <w:t xml:space="preserve">the </w:t>
      </w:r>
      <w:r w:rsidR="00E80930" w:rsidRPr="00C72AE9">
        <w:rPr>
          <w:rFonts w:cs="Times New Roman"/>
        </w:rPr>
        <w:t xml:space="preserve">decision will have </w:t>
      </w:r>
      <w:r w:rsidR="00BD7BDB">
        <w:rPr>
          <w:rFonts w:cs="Times New Roman"/>
        </w:rPr>
        <w:t>an effect</w:t>
      </w:r>
      <w:r w:rsidR="00E80930" w:rsidRPr="00C72AE9">
        <w:rPr>
          <w:rFonts w:cs="Times New Roman"/>
        </w:rPr>
        <w:t>.</w:t>
      </w:r>
    </w:p>
    <w:p w14:paraId="4316AEB3" w14:textId="333CA0F5" w:rsidR="0046642B" w:rsidRPr="00C72AE9" w:rsidRDefault="00C912AC" w:rsidP="000E770D">
      <w:pPr>
        <w:spacing w:line="240" w:lineRule="auto"/>
        <w:jc w:val="both"/>
        <w:rPr>
          <w:rFonts w:cs="Times New Roman"/>
        </w:rPr>
      </w:pPr>
      <w:r w:rsidRPr="00C72AE9">
        <w:rPr>
          <w:rFonts w:cs="Times New Roman"/>
        </w:rPr>
        <w:t xml:space="preserve">PR is different from </w:t>
      </w:r>
      <w:r w:rsidR="00446189" w:rsidRPr="00C72AE9">
        <w:rPr>
          <w:rFonts w:cs="Times New Roman"/>
        </w:rPr>
        <w:t>APR</w:t>
      </w:r>
      <w:r w:rsidR="00957AF1" w:rsidRPr="00C72AE9">
        <w:rPr>
          <w:rFonts w:cs="Times New Roman"/>
        </w:rPr>
        <w:t xml:space="preserve"> and ACR </w:t>
      </w:r>
      <w:r w:rsidR="00E717CA" w:rsidRPr="00C72AE9">
        <w:rPr>
          <w:rFonts w:cs="Times New Roman"/>
        </w:rPr>
        <w:t>in</w:t>
      </w:r>
      <w:r w:rsidRPr="00C72AE9">
        <w:rPr>
          <w:rFonts w:cs="Times New Roman"/>
        </w:rPr>
        <w:t xml:space="preserve"> that it considers many </w:t>
      </w:r>
      <w:r w:rsidR="00503763" w:rsidRPr="00C72AE9">
        <w:rPr>
          <w:rFonts w:cs="Times New Roman"/>
        </w:rPr>
        <w:t>activities</w:t>
      </w:r>
      <w:r w:rsidRPr="00C72AE9">
        <w:rPr>
          <w:rFonts w:cs="Times New Roman"/>
        </w:rPr>
        <w:t xml:space="preserve"> at the same time. </w:t>
      </w:r>
      <w:r w:rsidR="00BF1FA8" w:rsidRPr="00C72AE9">
        <w:rPr>
          <w:rFonts w:cs="Times New Roman"/>
        </w:rPr>
        <w:t>Due to interactions, r</w:t>
      </w:r>
      <w:r w:rsidR="008C2187" w:rsidRPr="00C72AE9">
        <w:rPr>
          <w:rFonts w:cs="Times New Roman"/>
        </w:rPr>
        <w:t xml:space="preserve">isk associated with </w:t>
      </w:r>
      <w:r w:rsidRPr="00C72AE9">
        <w:rPr>
          <w:rFonts w:cs="Times New Roman"/>
        </w:rPr>
        <w:t xml:space="preserve">a set of activities performed at the same time (PR) </w:t>
      </w:r>
      <w:r w:rsidR="00D4656A" w:rsidRPr="00C72AE9">
        <w:rPr>
          <w:rFonts w:cs="Times New Roman"/>
        </w:rPr>
        <w:t>will not necessar</w:t>
      </w:r>
      <w:r w:rsidRPr="00C72AE9">
        <w:rPr>
          <w:rFonts w:cs="Times New Roman"/>
        </w:rPr>
        <w:t xml:space="preserve">ily be </w:t>
      </w:r>
      <w:r w:rsidR="00D4656A" w:rsidRPr="00C72AE9">
        <w:rPr>
          <w:rFonts w:cs="Times New Roman"/>
        </w:rPr>
        <w:t>equal to the sum of APRs.</w:t>
      </w:r>
    </w:p>
    <w:p w14:paraId="5838E7BC" w14:textId="4F860E6C" w:rsidR="004B43CF" w:rsidRPr="00C72AE9" w:rsidRDefault="0046642B" w:rsidP="000E770D">
      <w:pPr>
        <w:spacing w:line="240" w:lineRule="auto"/>
        <w:jc w:val="both"/>
        <w:rPr>
          <w:rFonts w:cs="Times New Roman"/>
          <w:lang w:val="en-GB"/>
        </w:rPr>
      </w:pPr>
      <w:r w:rsidRPr="00C72AE9">
        <w:rPr>
          <w:rFonts w:cs="Times New Roman"/>
        </w:rPr>
        <w:t xml:space="preserve">Principally, </w:t>
      </w:r>
      <w:r w:rsidR="00C912AC" w:rsidRPr="00C72AE9">
        <w:rPr>
          <w:rFonts w:cs="Times New Roman"/>
        </w:rPr>
        <w:t>the proposed ways of expressing</w:t>
      </w:r>
      <w:r w:rsidR="005A0FBB" w:rsidRPr="00C72AE9">
        <w:rPr>
          <w:rFonts w:cs="Times New Roman"/>
        </w:rPr>
        <w:t xml:space="preserve"> ACR </w:t>
      </w:r>
      <w:r w:rsidR="00C912AC" w:rsidRPr="00C72AE9">
        <w:rPr>
          <w:rFonts w:cs="Times New Roman"/>
        </w:rPr>
        <w:t xml:space="preserve">may </w:t>
      </w:r>
      <w:r w:rsidR="005A0FBB" w:rsidRPr="00C72AE9">
        <w:rPr>
          <w:rFonts w:cs="Times New Roman"/>
        </w:rPr>
        <w:t xml:space="preserve">also </w:t>
      </w:r>
      <w:r w:rsidR="00C912AC" w:rsidRPr="00C72AE9">
        <w:rPr>
          <w:rFonts w:cs="Times New Roman"/>
        </w:rPr>
        <w:t xml:space="preserve">be applied </w:t>
      </w:r>
      <w:r w:rsidR="005A0FBB" w:rsidRPr="00C72AE9">
        <w:rPr>
          <w:rFonts w:cs="Times New Roman"/>
        </w:rPr>
        <w:t>to period risk</w:t>
      </w:r>
      <w:r w:rsidR="008C2187" w:rsidRPr="00C72AE9">
        <w:rPr>
          <w:rFonts w:cs="Times New Roman"/>
        </w:rPr>
        <w:t xml:space="preserve">, </w:t>
      </w:r>
      <w:r w:rsidR="00074A81" w:rsidRPr="00C72AE9">
        <w:rPr>
          <w:rFonts w:cs="Times New Roman"/>
        </w:rPr>
        <w:t>if</w:t>
      </w:r>
      <w:r w:rsidR="008C2187" w:rsidRPr="00C72AE9">
        <w:rPr>
          <w:rFonts w:cs="Times New Roman"/>
        </w:rPr>
        <w:t xml:space="preserve"> </w:t>
      </w:r>
      <w:r w:rsidR="008E5F67" w:rsidRPr="00C72AE9">
        <w:rPr>
          <w:rFonts w:cs="Times New Roman"/>
        </w:rPr>
        <w:t xml:space="preserve">we consider a period of one year, and </w:t>
      </w:r>
      <w:r w:rsidR="00606E2B" w:rsidRPr="00C72AE9">
        <w:rPr>
          <w:rFonts w:cs="Times New Roman"/>
        </w:rPr>
        <w:t>if</w:t>
      </w:r>
      <w:r w:rsidR="008E5F67" w:rsidRPr="00C72AE9">
        <w:rPr>
          <w:rFonts w:cs="Times New Roman"/>
        </w:rPr>
        <w:t xml:space="preserve"> all </w:t>
      </w:r>
      <w:r w:rsidR="008E5F67" w:rsidRPr="00C72AE9">
        <w:rPr>
          <w:rFonts w:cs="Times New Roman"/>
          <w:lang w:val="en-GB"/>
        </w:rPr>
        <w:t xml:space="preserve">essential technical systems and safety functions are </w:t>
      </w:r>
      <w:r w:rsidR="009E5D2D" w:rsidRPr="00C72AE9">
        <w:rPr>
          <w:rFonts w:cs="Times New Roman"/>
          <w:lang w:val="en-GB"/>
        </w:rPr>
        <w:t>taken into account</w:t>
      </w:r>
      <w:r w:rsidR="008E5F67" w:rsidRPr="00C72AE9">
        <w:rPr>
          <w:rFonts w:cs="Times New Roman"/>
          <w:lang w:val="en-GB"/>
        </w:rPr>
        <w:t>.</w:t>
      </w:r>
      <w:r w:rsidR="00FF61CE" w:rsidRPr="00C72AE9">
        <w:rPr>
          <w:rFonts w:cs="Times New Roman"/>
          <w:lang w:val="en-GB"/>
        </w:rPr>
        <w:t xml:space="preserve"> </w:t>
      </w:r>
      <w:r w:rsidR="001D79AF" w:rsidRPr="00C72AE9">
        <w:rPr>
          <w:rFonts w:cs="Times New Roman"/>
          <w:lang w:val="en-GB"/>
        </w:rPr>
        <w:t>However, this is not the int</w:t>
      </w:r>
      <w:r w:rsidR="00D8772C" w:rsidRPr="00C72AE9">
        <w:rPr>
          <w:rFonts w:cs="Times New Roman"/>
          <w:lang w:val="en-GB"/>
        </w:rPr>
        <w:t>ention of proposin</w:t>
      </w:r>
      <w:r w:rsidR="009B6D2E">
        <w:rPr>
          <w:rFonts w:cs="Times New Roman"/>
          <w:lang w:val="en-GB"/>
        </w:rPr>
        <w:t>g period risk.</w:t>
      </w:r>
      <w:r w:rsidR="00D8772C" w:rsidRPr="00C72AE9">
        <w:rPr>
          <w:rFonts w:cs="Times New Roman"/>
          <w:lang w:val="en-GB"/>
        </w:rPr>
        <w:t xml:space="preserve"> </w:t>
      </w:r>
      <w:r w:rsidR="009B6D2E">
        <w:rPr>
          <w:rFonts w:cs="Times New Roman"/>
          <w:lang w:val="en-GB"/>
        </w:rPr>
        <w:t>B</w:t>
      </w:r>
      <w:r w:rsidR="008D5F54" w:rsidRPr="00C72AE9">
        <w:rPr>
          <w:rFonts w:cs="Times New Roman"/>
          <w:lang w:val="en-GB"/>
        </w:rPr>
        <w:t>esides</w:t>
      </w:r>
      <w:r w:rsidR="009B6D2E">
        <w:rPr>
          <w:rFonts w:cs="Times New Roman"/>
          <w:lang w:val="en-GB"/>
        </w:rPr>
        <w:t>,</w:t>
      </w:r>
      <w:r w:rsidR="00D8772C" w:rsidRPr="00C72AE9">
        <w:rPr>
          <w:rFonts w:cs="Times New Roman"/>
          <w:lang w:val="en-GB"/>
        </w:rPr>
        <w:t xml:space="preserve"> the level of </w:t>
      </w:r>
      <w:r w:rsidR="00C822E3" w:rsidRPr="00C72AE9">
        <w:rPr>
          <w:rFonts w:cs="Times New Roman"/>
          <w:lang w:val="en-GB"/>
        </w:rPr>
        <w:t xml:space="preserve">detail of the </w:t>
      </w:r>
      <w:r w:rsidR="00670FDD" w:rsidRPr="00C72AE9">
        <w:rPr>
          <w:rFonts w:cs="Times New Roman"/>
          <w:lang w:val="en-GB"/>
        </w:rPr>
        <w:t xml:space="preserve">safety </w:t>
      </w:r>
      <w:r w:rsidR="00670FDD" w:rsidRPr="00C72AE9">
        <w:rPr>
          <w:rFonts w:cs="Times New Roman"/>
          <w:lang w:val="en-GB"/>
        </w:rPr>
        <w:lastRenderedPageBreak/>
        <w:t>critical parameters</w:t>
      </w:r>
      <w:r w:rsidR="00D8772C" w:rsidRPr="00C72AE9">
        <w:rPr>
          <w:rFonts w:cs="Times New Roman"/>
          <w:lang w:val="en-GB"/>
        </w:rPr>
        <w:t xml:space="preserve"> is different from ACR.</w:t>
      </w:r>
      <w:r w:rsidR="00EA7766" w:rsidRPr="00C72AE9">
        <w:rPr>
          <w:rFonts w:cs="Times New Roman"/>
          <w:lang w:val="en-GB"/>
        </w:rPr>
        <w:t xml:space="preserve"> </w:t>
      </w:r>
      <w:r w:rsidR="004964B4" w:rsidRPr="00C72AE9">
        <w:rPr>
          <w:rFonts w:cs="Times New Roman"/>
          <w:lang w:val="en-GB"/>
        </w:rPr>
        <w:t>E</w:t>
      </w:r>
      <w:r w:rsidR="0075471A" w:rsidRPr="00C72AE9">
        <w:rPr>
          <w:rFonts w:cs="Times New Roman"/>
          <w:lang w:val="en-GB"/>
        </w:rPr>
        <w:t xml:space="preserve">xpression of PR </w:t>
      </w:r>
      <w:r w:rsidR="00C52E13" w:rsidRPr="00C72AE9">
        <w:rPr>
          <w:rFonts w:cs="Times New Roman"/>
          <w:lang w:val="en-GB"/>
        </w:rPr>
        <w:t>is based on APRs of the activities</w:t>
      </w:r>
      <w:r w:rsidR="00830FC4" w:rsidRPr="00C72AE9">
        <w:rPr>
          <w:rFonts w:cs="Times New Roman"/>
          <w:lang w:val="en-GB"/>
        </w:rPr>
        <w:t xml:space="preserve"> that are carried out during the period</w:t>
      </w:r>
      <w:r w:rsidR="000A6FB4">
        <w:rPr>
          <w:rFonts w:cs="Times New Roman"/>
          <w:lang w:val="en-GB"/>
        </w:rPr>
        <w:t xml:space="preserve">, </w:t>
      </w:r>
      <w:r w:rsidR="0075471A" w:rsidRPr="00C72AE9">
        <w:rPr>
          <w:rFonts w:cs="Times New Roman"/>
          <w:lang w:val="en-GB"/>
        </w:rPr>
        <w:t>plus a</w:t>
      </w:r>
      <w:r w:rsidR="00E84BF6" w:rsidRPr="00C72AE9">
        <w:rPr>
          <w:rFonts w:cs="Times New Roman"/>
          <w:lang w:val="en-GB"/>
        </w:rPr>
        <w:t xml:space="preserve"> </w:t>
      </w:r>
      <w:r w:rsidR="000C0A6A" w:rsidRPr="00C72AE9">
        <w:rPr>
          <w:rFonts w:cs="Times New Roman"/>
          <w:lang w:val="en-GB"/>
        </w:rPr>
        <w:t xml:space="preserve">further analysis of possible dependencies among </w:t>
      </w:r>
      <w:r w:rsidR="00C52E13" w:rsidRPr="00C72AE9">
        <w:rPr>
          <w:rFonts w:cs="Times New Roman"/>
          <w:lang w:val="en-GB"/>
        </w:rPr>
        <w:t xml:space="preserve">those </w:t>
      </w:r>
      <w:r w:rsidR="000C0A6A" w:rsidRPr="00C72AE9">
        <w:rPr>
          <w:rFonts w:cs="Times New Roman"/>
          <w:lang w:val="en-GB"/>
        </w:rPr>
        <w:t>activities.</w:t>
      </w:r>
    </w:p>
    <w:p w14:paraId="28C2EA6D" w14:textId="43F5EF00" w:rsidR="006B654D" w:rsidRPr="00327AFA" w:rsidRDefault="00E35EFA" w:rsidP="000E770D">
      <w:pPr>
        <w:spacing w:line="240" w:lineRule="auto"/>
        <w:jc w:val="both"/>
        <w:rPr>
          <w:rFonts w:cs="Times New Roman"/>
        </w:rPr>
      </w:pPr>
      <w:r w:rsidRPr="00C72AE9">
        <w:rPr>
          <w:rFonts w:cs="Times New Roman"/>
          <w:lang w:val="en-GB"/>
        </w:rPr>
        <w:t xml:space="preserve">Yang and Haugen (2015) has suggested one possible way to express PR via Bow-tie diagrams, by showing how concurrent activities may influence </w:t>
      </w:r>
      <w:r w:rsidR="00E66F1F" w:rsidRPr="00C72AE9">
        <w:rPr>
          <w:rFonts w:cs="Times New Roman"/>
          <w:lang w:val="en-GB"/>
        </w:rPr>
        <w:t xml:space="preserve">multiple </w:t>
      </w:r>
      <w:r w:rsidRPr="00C72AE9">
        <w:rPr>
          <w:rFonts w:cs="Times New Roman"/>
          <w:lang w:val="en-GB"/>
        </w:rPr>
        <w:t xml:space="preserve">key elements of </w:t>
      </w:r>
      <w:r w:rsidRPr="00C72AE9">
        <w:rPr>
          <w:rFonts w:cs="Times New Roman"/>
        </w:rPr>
        <w:t>the bow-tie from hazards, triggers, proactive barriers, hazardous event, to reactive barriers, exposure and consequences</w:t>
      </w:r>
      <w:r w:rsidR="00A5086E" w:rsidRPr="00C72AE9">
        <w:rPr>
          <w:rFonts w:cs="Times New Roman"/>
        </w:rPr>
        <w:t>.</w:t>
      </w:r>
      <w:r w:rsidR="00B81F2F" w:rsidRPr="00C72AE9">
        <w:rPr>
          <w:rFonts w:cs="Times New Roman"/>
        </w:rPr>
        <w:t xml:space="preserve"> This is a </w:t>
      </w:r>
      <w:r w:rsidR="007732C5">
        <w:rPr>
          <w:rFonts w:cs="Times New Roman"/>
        </w:rPr>
        <w:t>graphical</w:t>
      </w:r>
      <w:r w:rsidR="007732C5" w:rsidRPr="00C72AE9">
        <w:rPr>
          <w:rFonts w:cs="Times New Roman"/>
        </w:rPr>
        <w:t xml:space="preserve"> </w:t>
      </w:r>
      <w:r w:rsidR="00B81F2F" w:rsidRPr="00C72AE9">
        <w:rPr>
          <w:rFonts w:cs="Times New Roman"/>
        </w:rPr>
        <w:t>expression that needs further rules to</w:t>
      </w:r>
      <w:r w:rsidR="00865FBA" w:rsidRPr="00C72AE9">
        <w:rPr>
          <w:rFonts w:cs="Times New Roman"/>
        </w:rPr>
        <w:t xml:space="preserve"> act as “stop criteria”</w:t>
      </w:r>
      <w:r w:rsidR="00025796">
        <w:rPr>
          <w:rFonts w:cs="Times New Roman"/>
        </w:rPr>
        <w:t>.</w:t>
      </w:r>
      <w:r w:rsidR="00845890">
        <w:rPr>
          <w:rFonts w:cs="Times New Roman"/>
        </w:rPr>
        <w:t xml:space="preserve"> </w:t>
      </w:r>
      <w:r w:rsidR="00B26966" w:rsidRPr="00BC2488">
        <w:rPr>
          <w:rFonts w:cs="Times New Roman"/>
        </w:rPr>
        <w:t>These</w:t>
      </w:r>
      <w:r w:rsidR="00B40ADC" w:rsidRPr="0031048A">
        <w:rPr>
          <w:rFonts w:cs="Times New Roman"/>
        </w:rPr>
        <w:t xml:space="preserve"> rules</w:t>
      </w:r>
      <w:r w:rsidR="00B40ADC" w:rsidRPr="00BC2488">
        <w:rPr>
          <w:rFonts w:cs="Times New Roman"/>
        </w:rPr>
        <w:t xml:space="preserve"> are mostly inherent i</w:t>
      </w:r>
      <w:r w:rsidR="007B6B10" w:rsidRPr="0031048A">
        <w:rPr>
          <w:rFonts w:cs="Times New Roman"/>
        </w:rPr>
        <w:t xml:space="preserve">n </w:t>
      </w:r>
      <w:r w:rsidR="00B40ADC" w:rsidRPr="0031048A">
        <w:rPr>
          <w:rFonts w:cs="Times New Roman"/>
        </w:rPr>
        <w:t>design</w:t>
      </w:r>
      <w:r w:rsidR="007B6B10" w:rsidRPr="00A4046C">
        <w:rPr>
          <w:rFonts w:cs="Times New Roman"/>
        </w:rPr>
        <w:t>-</w:t>
      </w:r>
      <w:r w:rsidR="00B40ADC" w:rsidRPr="00A4046C">
        <w:rPr>
          <w:rFonts w:cs="Times New Roman"/>
        </w:rPr>
        <w:t xml:space="preserve">based analysis by </w:t>
      </w:r>
      <w:r w:rsidR="00DA4343" w:rsidRPr="00A4046C">
        <w:rPr>
          <w:rFonts w:cs="Times New Roman"/>
        </w:rPr>
        <w:t xml:space="preserve">engineering disciplines, </w:t>
      </w:r>
      <w:r w:rsidR="00C87FCB" w:rsidRPr="00A4046C">
        <w:rPr>
          <w:rFonts w:cs="Times New Roman"/>
        </w:rPr>
        <w:t>or system reliability calculation</w:t>
      </w:r>
      <w:r w:rsidR="00315657" w:rsidRPr="00327AFA">
        <w:rPr>
          <w:rFonts w:cs="Times New Roman"/>
        </w:rPr>
        <w:t xml:space="preserve"> (e.g. Safety Integrity Level of safety systems</w:t>
      </w:r>
      <w:r w:rsidR="003D122C" w:rsidRPr="00327AFA">
        <w:rPr>
          <w:rFonts w:cs="Times New Roman"/>
        </w:rPr>
        <w:t>)</w:t>
      </w:r>
      <w:r w:rsidR="00F83E36">
        <w:rPr>
          <w:rFonts w:cs="Times New Roman"/>
        </w:rPr>
        <w:t xml:space="preserve">, or </w:t>
      </w:r>
      <w:r w:rsidR="00E10474">
        <w:rPr>
          <w:rFonts w:cs="Times New Roman"/>
        </w:rPr>
        <w:t>industrial standards</w:t>
      </w:r>
      <w:r w:rsidR="007361CA" w:rsidRPr="00327AFA">
        <w:rPr>
          <w:rFonts w:cs="Times New Roman"/>
        </w:rPr>
        <w:t>.</w:t>
      </w:r>
      <w:r w:rsidR="00315657" w:rsidRPr="00327AFA">
        <w:rPr>
          <w:rFonts w:cs="Times New Roman"/>
        </w:rPr>
        <w:t xml:space="preserve"> </w:t>
      </w:r>
      <w:r w:rsidR="00E10474">
        <w:rPr>
          <w:rFonts w:cs="Times New Roman"/>
        </w:rPr>
        <w:t>For instance, loss of two independent well barriers at the same time should suspend well production or injection</w:t>
      </w:r>
      <w:r w:rsidR="008B5CF8">
        <w:rPr>
          <w:rFonts w:cs="Times New Roman"/>
        </w:rPr>
        <w:t xml:space="preserve"> </w:t>
      </w:r>
      <w:r w:rsidR="00F13032">
        <w:rPr>
          <w:rFonts w:cs="Times New Roman"/>
        </w:rPr>
        <w:fldChar w:fldCharType="begin"/>
      </w:r>
      <w:r w:rsidR="00AA1BB8">
        <w:rPr>
          <w:rFonts w:cs="Times New Roman"/>
        </w:rPr>
        <w:instrText xml:space="preserve"> ADDIN EN.CITE &lt;EndNote&gt;&lt;Cite&gt;&lt;Author&gt;NORSOK&lt;/Author&gt;&lt;Year&gt;2013&lt;/Year&gt;&lt;RecNum&gt;718&lt;/RecNum&gt;&lt;DisplayText&gt;(NORSOK, 2013)&lt;/DisplayText&gt;&lt;record&gt;&lt;rec-number&gt;718&lt;/rec-number&gt;&lt;foreign-keys&gt;&lt;key app="EN" db-id="2fff9tttyvr200exxslp29rspd5fap9rx955" timestamp="1423572159"&gt;718&lt;/key&gt;&lt;/foreign-keys&gt;&lt;ref-type name="Standard"&gt;58&lt;/ref-type&gt;&lt;contributors&gt;&lt;authors&gt;&lt;author&gt;NORSOK&lt;/author&gt;&lt;/authors&gt;&lt;/contributors&gt;&lt;titles&gt;&lt;title&gt;NORSOK D-010 Well integrity in drilling and well operations.&lt;/title&gt;&lt;tertiary-title&gt;224&lt;/tertiary-title&gt;&lt;/titles&gt;&lt;dates&gt;&lt;year&gt;2013&lt;/year&gt;&lt;pub-dates&gt;&lt;date&gt;4, June 2013 &lt;/date&gt;&lt;/pub-dates&gt;&lt;/dates&gt;&lt;publisher&gt;Standards Norway&lt;/publisher&gt;&lt;urls&gt;&lt;/urls&gt;&lt;/record&gt;&lt;/Cite&gt;&lt;/EndNote&gt;</w:instrText>
      </w:r>
      <w:r w:rsidR="00F13032">
        <w:rPr>
          <w:rFonts w:cs="Times New Roman"/>
        </w:rPr>
        <w:fldChar w:fldCharType="separate"/>
      </w:r>
      <w:r w:rsidR="00797D98">
        <w:rPr>
          <w:rFonts w:cs="Times New Roman"/>
          <w:noProof/>
        </w:rPr>
        <w:t>(NORSOK, 2013)</w:t>
      </w:r>
      <w:r w:rsidR="00F13032">
        <w:rPr>
          <w:rFonts w:cs="Times New Roman"/>
        </w:rPr>
        <w:fldChar w:fldCharType="end"/>
      </w:r>
      <w:r w:rsidR="00E10474">
        <w:rPr>
          <w:rFonts w:cs="Times New Roman"/>
        </w:rPr>
        <w:t xml:space="preserve">. </w:t>
      </w:r>
      <w:r w:rsidR="00BD2A37">
        <w:rPr>
          <w:rFonts w:cs="Times New Roman"/>
        </w:rPr>
        <w:t>No</w:t>
      </w:r>
      <w:r w:rsidR="003F3F28">
        <w:rPr>
          <w:rFonts w:cs="Times New Roman"/>
        </w:rPr>
        <w:t>te</w:t>
      </w:r>
      <w:r w:rsidR="00BD2A37">
        <w:rPr>
          <w:rFonts w:cs="Times New Roman"/>
        </w:rPr>
        <w:t xml:space="preserve"> that </w:t>
      </w:r>
      <w:r w:rsidR="00AF7611">
        <w:rPr>
          <w:rFonts w:cs="Times New Roman"/>
        </w:rPr>
        <w:t>we look beyond safety barriers</w:t>
      </w:r>
      <w:r w:rsidR="00BD2A37">
        <w:rPr>
          <w:rFonts w:cs="Times New Roman"/>
        </w:rPr>
        <w:t xml:space="preserve"> </w:t>
      </w:r>
      <w:r w:rsidR="003F3F28">
        <w:rPr>
          <w:rFonts w:cs="Times New Roman"/>
        </w:rPr>
        <w:t xml:space="preserve">to </w:t>
      </w:r>
      <w:r w:rsidR="00C459A6">
        <w:rPr>
          <w:rFonts w:cs="Times New Roman"/>
        </w:rPr>
        <w:t>“</w:t>
      </w:r>
      <w:r w:rsidR="003F3F28">
        <w:rPr>
          <w:rFonts w:cs="Times New Roman"/>
        </w:rPr>
        <w:t>s</w:t>
      </w:r>
      <w:r w:rsidR="00A4046C">
        <w:rPr>
          <w:rFonts w:cs="Times New Roman"/>
        </w:rPr>
        <w:t>afe envelope of operation</w:t>
      </w:r>
      <w:r w:rsidR="00C459A6">
        <w:rPr>
          <w:rFonts w:cs="Times New Roman"/>
        </w:rPr>
        <w:t>”. Safe envelope is defined as “</w:t>
      </w:r>
      <w:r w:rsidR="00C459A6" w:rsidRPr="00DD70D1">
        <w:rPr>
          <w:rFonts w:cs="Times New Roman"/>
          <w:i/>
        </w:rPr>
        <w:t>a multidimensional spa</w:t>
      </w:r>
      <w:r w:rsidR="003467F6" w:rsidRPr="00DD70D1">
        <w:rPr>
          <w:rFonts w:cs="Times New Roman"/>
          <w:i/>
        </w:rPr>
        <w:t>c</w:t>
      </w:r>
      <w:r w:rsidR="00C459A6" w:rsidRPr="00DD70D1">
        <w:rPr>
          <w:rFonts w:cs="Times New Roman"/>
          <w:i/>
        </w:rPr>
        <w:t>e in which the activity/process</w:t>
      </w:r>
      <w:r w:rsidR="004509EF" w:rsidRPr="00DD70D1">
        <w:rPr>
          <w:rFonts w:cs="Times New Roman"/>
          <w:i/>
        </w:rPr>
        <w:t xml:space="preserve"> takes place without damage occurring</w:t>
      </w:r>
      <w:r w:rsidR="006B654D">
        <w:rPr>
          <w:rFonts w:cs="Times New Roman"/>
        </w:rPr>
        <w:t xml:space="preserve"> </w:t>
      </w:r>
      <w:r w:rsidR="006B654D">
        <w:rPr>
          <w:rFonts w:cs="Times New Roman"/>
        </w:rPr>
        <w:fldChar w:fldCharType="begin"/>
      </w:r>
      <w:r w:rsidR="00797D98">
        <w:rPr>
          <w:rFonts w:cs="Times New Roman"/>
        </w:rPr>
        <w:instrText xml:space="preserve"> ADDIN EN.CITE &lt;EndNote&gt;&lt;Cite&gt;&lt;Author&gt;Hale&lt;/Author&gt;&lt;Year&gt;2007&lt;/Year&gt;&lt;RecNum&gt;463&lt;/RecNum&gt;&lt;DisplayText&gt;(Hale et al., 2007)&lt;/DisplayText&gt;&lt;record&gt;&lt;rec-number&gt;463&lt;/rec-number&gt;&lt;foreign-keys&gt;&lt;key app="EN" db-id="2fff9tttyvr200exxslp29rspd5fap9rx955" timestamp="1412064136"&gt;463&lt;/key&gt;&lt;/foreign-keys&gt;&lt;ref-type name="Journal Article"&gt;17&lt;/ref-type&gt;&lt;contributors&gt;&lt;authors&gt;&lt;author&gt;Hale, A. R.&lt;/author&gt;&lt;author&gt;Ale, B. J. M.&lt;/author&gt;&lt;author&gt;Goossens, L. H. J.&lt;/author&gt;&lt;author&gt;Heijer, T.&lt;/author&gt;&lt;author&gt;Bellamy, L. J.&lt;/author&gt;&lt;author&gt;Mud, M. L.&lt;/author&gt;&lt;author&gt;Roelen, A.&lt;/author&gt;&lt;author&gt;Baksteen, H.&lt;/author&gt;&lt;author&gt;Post, J.&lt;/author&gt;&lt;author&gt;Papazoglou, I. A.&lt;/author&gt;&lt;author&gt;Bloemhoff, A.&lt;/author&gt;&lt;author&gt;Oh, J. I. H.&lt;/author&gt;&lt;/authors&gt;&lt;/contributors&gt;&lt;titles&gt;&lt;title&gt;Modeling accidents for prioritizing prevention&lt;/title&gt;&lt;secondary-title&gt;Reliability Engineering &amp;amp; System Safety&lt;/secondary-title&gt;&lt;/titles&gt;&lt;periodical&gt;&lt;full-title&gt;Reliability Engineering &amp;amp; System Safety&lt;/full-title&gt;&lt;/periodical&gt;&lt;pages&gt;1701-1715&lt;/pages&gt;&lt;volume&gt;92&lt;/volume&gt;&lt;number&gt;12&lt;/number&gt;&lt;keywords&gt;&lt;keyword&gt;Accident model&lt;/keyword&gt;&lt;keyword&gt;Barriers&lt;/keyword&gt;&lt;keyword&gt;Preventive measures&lt;/keyword&gt;&lt;/keywords&gt;&lt;dates&gt;&lt;year&gt;2007&lt;/year&gt;&lt;pub-dates&gt;&lt;date&gt;12//&lt;/date&gt;&lt;/pub-dates&gt;&lt;/dates&gt;&lt;isbn&gt;0951-8320&lt;/isbn&gt;&lt;urls&gt;&lt;related-urls&gt;&lt;url&gt;http://www.sciencedirect.com/science/article/pii/S0951832006002249&lt;/url&gt;&lt;/related-urls&gt;&lt;/urls&gt;&lt;electronic-resource-num&gt;http://dx.doi.org/10.1016/j.ress.2006.09.025&lt;/electronic-resource-num&gt;&lt;/record&gt;&lt;/Cite&gt;&lt;/EndNote&gt;</w:instrText>
      </w:r>
      <w:r w:rsidR="006B654D">
        <w:rPr>
          <w:rFonts w:cs="Times New Roman"/>
        </w:rPr>
        <w:fldChar w:fldCharType="separate"/>
      </w:r>
      <w:r w:rsidR="00797D98">
        <w:rPr>
          <w:rFonts w:cs="Times New Roman"/>
          <w:noProof/>
        </w:rPr>
        <w:t>(Hale et al., 2007)</w:t>
      </w:r>
      <w:r w:rsidR="006B654D">
        <w:rPr>
          <w:rFonts w:cs="Times New Roman"/>
        </w:rPr>
        <w:fldChar w:fldCharType="end"/>
      </w:r>
      <w:r w:rsidR="004509EF">
        <w:rPr>
          <w:rFonts w:cs="Times New Roman"/>
        </w:rPr>
        <w:t>.</w:t>
      </w:r>
      <w:r w:rsidR="00A4046C">
        <w:rPr>
          <w:rFonts w:cs="Times New Roman"/>
        </w:rPr>
        <w:t xml:space="preserve"> </w:t>
      </w:r>
      <w:r w:rsidR="006B654D">
        <w:rPr>
          <w:rFonts w:cs="Times New Roman"/>
        </w:rPr>
        <w:t>Some example of such safe envelope</w:t>
      </w:r>
      <w:r w:rsidR="00BD7BDB">
        <w:rPr>
          <w:rFonts w:cs="Times New Roman"/>
        </w:rPr>
        <w:t>s</w:t>
      </w:r>
      <w:r w:rsidR="006B654D">
        <w:rPr>
          <w:rFonts w:cs="Times New Roman"/>
        </w:rPr>
        <w:t xml:space="preserve"> are </w:t>
      </w:r>
      <w:r w:rsidR="006B654D" w:rsidRPr="00C72AE9">
        <w:rPr>
          <w:rFonts w:cs="Times New Roman"/>
          <w:color w:val="000000" w:themeColor="text1"/>
        </w:rPr>
        <w:fldChar w:fldCharType="begin"/>
      </w:r>
      <w:r w:rsidR="00797D98">
        <w:rPr>
          <w:rFonts w:cs="Times New Roman"/>
          <w:color w:val="000000" w:themeColor="text1"/>
        </w:rPr>
        <w:instrText xml:space="preserve"> ADDIN EN.CITE &lt;EndNote&gt;&lt;Cite&gt;&lt;Author&gt;Hayes&lt;/Author&gt;&lt;Year&gt;2013&lt;/Year&gt;&lt;RecNum&gt;462&lt;/RecNum&gt;&lt;DisplayText&gt;(Hayes, 2013)&lt;/DisplayText&gt;&lt;record&gt;&lt;rec-number&gt;462&lt;/rec-number&gt;&lt;foreign-keys&gt;&lt;key app="EN" db-id="2fff9tttyvr200exxslp29rspd5fap9rx955" timestamp="1411716738"&gt;462&lt;/key&gt;&lt;/foreign-keys&gt;&lt;ref-type name="Book"&gt;6&lt;/ref-type&gt;&lt;contributors&gt;&lt;authors&gt;&lt;author&gt;Hayes, Jan&lt;/author&gt;&lt;/authors&gt;&lt;/contributors&gt;&lt;titles&gt;&lt;title&gt;Operational Decision-making in High-hazard Organizations : Drawing a Line in the Sand&lt;/title&gt;&lt;/titles&gt;&lt;section&gt;158&lt;/section&gt;&lt;keywords&gt;&lt;keyword&gt;Industrial safety--Risk assessment&lt;/keyword&gt;&lt;keyword&gt;Supervisors, Industrial--Decision making&lt;/keyword&gt;&lt;keyword&gt;Industrial safety--Decision making&lt;/keyword&gt;&lt;keyword&gt;BUSINESS &amp;amp; ECONOMICS / Decision-Making &amp;amp; Problem Solving&lt;/keyword&gt;&lt;/keywords&gt;&lt;dates&gt;&lt;year&gt;2013&lt;/year&gt;&lt;/dates&gt;&lt;pub-location&gt;Burlington, VT&lt;/pub-location&gt;&lt;publisher&gt;Ashgate Pub. Co&lt;/publisher&gt;&lt;isbn&gt;9781409423843&amp;#xD;9781409423850&lt;/isbn&gt;&lt;work-type&gt;Book&lt;/work-type&gt;&lt;urls&gt;&lt;related-urls&gt;&lt;url&gt;http://search.ebscohost.com/login.aspx?direct=true&amp;amp;db=nlebk&amp;amp;AN=531741&amp;amp;site=ehost-live&lt;/url&gt;&lt;/related-urls&gt;&lt;/urls&gt;&lt;remote-database-name&gt;nlebk&lt;/remote-database-name&gt;&lt;remote-database-provider&gt;EBSCOhost&lt;/remote-database-provider&gt;&lt;/record&gt;&lt;/Cite&gt;&lt;/EndNote&gt;</w:instrText>
      </w:r>
      <w:r w:rsidR="006B654D" w:rsidRPr="00C72AE9">
        <w:rPr>
          <w:rFonts w:cs="Times New Roman"/>
          <w:color w:val="000000" w:themeColor="text1"/>
        </w:rPr>
        <w:fldChar w:fldCharType="separate"/>
      </w:r>
      <w:r w:rsidR="00797D98">
        <w:rPr>
          <w:rFonts w:cs="Times New Roman"/>
          <w:noProof/>
          <w:color w:val="000000" w:themeColor="text1"/>
        </w:rPr>
        <w:t>(Hayes, 2013)</w:t>
      </w:r>
      <w:r w:rsidR="006B654D" w:rsidRPr="00C72AE9">
        <w:rPr>
          <w:rFonts w:cs="Times New Roman"/>
          <w:color w:val="000000" w:themeColor="text1"/>
        </w:rPr>
        <w:fldChar w:fldCharType="end"/>
      </w:r>
      <w:r w:rsidR="00BD7BDB">
        <w:rPr>
          <w:rFonts w:cs="Times New Roman"/>
          <w:color w:val="000000" w:themeColor="text1"/>
        </w:rPr>
        <w:t>:</w:t>
      </w:r>
    </w:p>
    <w:p w14:paraId="58A81423" w14:textId="77777777" w:rsidR="006B654D" w:rsidRPr="00C72AE9" w:rsidRDefault="006B654D" w:rsidP="000E770D">
      <w:pPr>
        <w:pStyle w:val="ListParagraph"/>
        <w:numPr>
          <w:ilvl w:val="0"/>
          <w:numId w:val="13"/>
        </w:numPr>
        <w:spacing w:line="240" w:lineRule="auto"/>
        <w:jc w:val="both"/>
        <w:rPr>
          <w:rFonts w:cs="Times New Roman"/>
        </w:rPr>
      </w:pPr>
      <w:r w:rsidRPr="00C72AE9">
        <w:rPr>
          <w:rFonts w:cs="Times New Roman"/>
        </w:rPr>
        <w:t>Physical parameters (e.g. pressure, temperature, composition in the case of the process plants, allowable separation distance, maximum concentration of a contaminant)</w:t>
      </w:r>
    </w:p>
    <w:p w14:paraId="431979ED" w14:textId="77777777" w:rsidR="006B654D" w:rsidRPr="00C72AE9" w:rsidRDefault="006B654D" w:rsidP="000E770D">
      <w:pPr>
        <w:pStyle w:val="ListParagraph"/>
        <w:numPr>
          <w:ilvl w:val="0"/>
          <w:numId w:val="13"/>
        </w:numPr>
        <w:spacing w:line="240" w:lineRule="auto"/>
        <w:jc w:val="both"/>
        <w:rPr>
          <w:rFonts w:cs="Times New Roman"/>
        </w:rPr>
      </w:pPr>
      <w:r w:rsidRPr="00C72AE9">
        <w:rPr>
          <w:rFonts w:cs="Times New Roman"/>
        </w:rPr>
        <w:t>Minimum requirements for availability of safety systems (e.g. level of redundancy) or other equipment items</w:t>
      </w:r>
    </w:p>
    <w:p w14:paraId="43675290" w14:textId="77777777" w:rsidR="006B654D" w:rsidRPr="00C72AE9" w:rsidRDefault="006B654D" w:rsidP="000E770D">
      <w:pPr>
        <w:pStyle w:val="ListParagraph"/>
        <w:numPr>
          <w:ilvl w:val="0"/>
          <w:numId w:val="13"/>
        </w:numPr>
        <w:spacing w:line="240" w:lineRule="auto"/>
        <w:jc w:val="both"/>
        <w:rPr>
          <w:rFonts w:cs="Times New Roman"/>
        </w:rPr>
      </w:pPr>
      <w:r w:rsidRPr="00C72AE9">
        <w:rPr>
          <w:rFonts w:cs="Times New Roman"/>
        </w:rPr>
        <w:t>Internal parameters such as minimum numbers of people with required skills</w:t>
      </w:r>
    </w:p>
    <w:p w14:paraId="6DD73381" w14:textId="77777777" w:rsidR="006B654D" w:rsidRPr="00C72AE9" w:rsidRDefault="006B654D" w:rsidP="000E770D">
      <w:pPr>
        <w:pStyle w:val="ListParagraph"/>
        <w:numPr>
          <w:ilvl w:val="0"/>
          <w:numId w:val="13"/>
        </w:numPr>
        <w:spacing w:line="240" w:lineRule="auto"/>
        <w:jc w:val="both"/>
        <w:rPr>
          <w:rFonts w:cs="Times New Roman"/>
        </w:rPr>
      </w:pPr>
      <w:r w:rsidRPr="00C72AE9">
        <w:rPr>
          <w:rFonts w:cs="Times New Roman"/>
        </w:rPr>
        <w:t>External environmental parameters such as maximum or minimum weather conditions</w:t>
      </w:r>
    </w:p>
    <w:p w14:paraId="3BE1771E" w14:textId="4D67C42F" w:rsidR="000D5687" w:rsidRPr="000E770D" w:rsidRDefault="006B654D" w:rsidP="00860F88">
      <w:pPr>
        <w:pStyle w:val="ListParagraph"/>
        <w:numPr>
          <w:ilvl w:val="0"/>
          <w:numId w:val="13"/>
        </w:numPr>
        <w:spacing w:line="240" w:lineRule="auto"/>
        <w:jc w:val="both"/>
        <w:rPr>
          <w:rFonts w:cs="Times New Roman"/>
        </w:rPr>
      </w:pPr>
      <w:r w:rsidRPr="00C72AE9">
        <w:rPr>
          <w:rFonts w:cs="Times New Roman"/>
        </w:rPr>
        <w:t>Requirements on limits on acceptable combination of simultaneous activities</w:t>
      </w:r>
    </w:p>
    <w:p w14:paraId="53A386ED" w14:textId="2C08DF20" w:rsidR="007A364B" w:rsidRPr="00C83B7C" w:rsidRDefault="003179F8" w:rsidP="000E770D">
      <w:pPr>
        <w:pStyle w:val="Heading2"/>
        <w:rPr>
          <w:lang w:val="en-US"/>
        </w:rPr>
      </w:pPr>
      <w:bookmarkStart w:id="36" w:name="_Toc425431372"/>
      <w:r w:rsidRPr="00C83B7C">
        <w:rPr>
          <w:lang w:val="en-US"/>
        </w:rPr>
        <w:t>4.2</w:t>
      </w:r>
      <w:r w:rsidR="00B91424" w:rsidRPr="00C83B7C">
        <w:rPr>
          <w:lang w:val="en-US"/>
        </w:rPr>
        <w:t xml:space="preserve"> Risk </w:t>
      </w:r>
      <w:bookmarkEnd w:id="36"/>
      <w:r w:rsidR="00AE5909" w:rsidRPr="00E91637">
        <w:rPr>
          <w:lang w:val="en-US"/>
        </w:rPr>
        <w:t>contributing</w:t>
      </w:r>
      <w:r w:rsidR="00AE5909" w:rsidRPr="00C83B7C">
        <w:rPr>
          <w:lang w:val="en-US"/>
        </w:rPr>
        <w:t xml:space="preserve"> </w:t>
      </w:r>
      <w:r w:rsidR="00955E27" w:rsidRPr="00C83B7C">
        <w:rPr>
          <w:lang w:val="en-US"/>
        </w:rPr>
        <w:t>factors</w:t>
      </w:r>
    </w:p>
    <w:p w14:paraId="075059F8" w14:textId="51748DD6" w:rsidR="00F2049D" w:rsidRPr="000E770D" w:rsidRDefault="00AE5909" w:rsidP="000E770D">
      <w:pPr>
        <w:spacing w:line="240" w:lineRule="auto"/>
        <w:jc w:val="both"/>
        <w:rPr>
          <w:rFonts w:cs="Times New Roman"/>
          <w:b/>
          <w:color w:val="000000" w:themeColor="text1"/>
          <w:sz w:val="32"/>
          <w:lang w:val="en-GB"/>
        </w:rPr>
      </w:pPr>
      <w:bookmarkStart w:id="37" w:name="OLE_LINK26"/>
      <w:bookmarkStart w:id="38" w:name="OLE_LINK27"/>
      <w:r w:rsidRPr="00C72AE9">
        <w:rPr>
          <w:rFonts w:cs="Times New Roman"/>
        </w:rPr>
        <w:t xml:space="preserve">Risk contributing factors associated with these three types of risk are </w:t>
      </w:r>
      <w:r w:rsidR="00412791">
        <w:rPr>
          <w:rFonts w:cs="Times New Roman"/>
        </w:rPr>
        <w:t xml:space="preserve">not necessarily the same since we are looking at different aspects of risk. </w:t>
      </w:r>
      <w:r w:rsidR="00E31801" w:rsidRPr="00C72AE9">
        <w:rPr>
          <w:rFonts w:cs="Times New Roman"/>
        </w:rPr>
        <w:t xml:space="preserve">ACR </w:t>
      </w:r>
      <w:r w:rsidR="00FF3B39" w:rsidRPr="00C72AE9">
        <w:rPr>
          <w:rFonts w:cs="Times New Roman"/>
        </w:rPr>
        <w:t>is</w:t>
      </w:r>
      <w:r w:rsidR="00BD7BDB">
        <w:rPr>
          <w:rFonts w:cs="Times New Roman"/>
        </w:rPr>
        <w:t xml:space="preserve"> a</w:t>
      </w:r>
      <w:r w:rsidR="00FF3B39" w:rsidRPr="00C72AE9">
        <w:rPr>
          <w:rFonts w:cs="Times New Roman"/>
        </w:rPr>
        <w:t xml:space="preserve"> </w:t>
      </w:r>
      <w:r w:rsidR="0055734D" w:rsidRPr="00C72AE9">
        <w:rPr>
          <w:rFonts w:cs="Times New Roman"/>
        </w:rPr>
        <w:t xml:space="preserve">reflection of the </w:t>
      </w:r>
      <w:r w:rsidR="00F51319" w:rsidRPr="00C72AE9">
        <w:rPr>
          <w:rFonts w:cs="Times New Roman"/>
        </w:rPr>
        <w:t xml:space="preserve">“health” </w:t>
      </w:r>
      <w:r w:rsidR="0055734D" w:rsidRPr="00C72AE9">
        <w:rPr>
          <w:rFonts w:cs="Times New Roman"/>
        </w:rPr>
        <w:t xml:space="preserve">of </w:t>
      </w:r>
      <w:r w:rsidR="00412791">
        <w:rPr>
          <w:rFonts w:cs="Times New Roman"/>
        </w:rPr>
        <w:t xml:space="preserve">the </w:t>
      </w:r>
      <w:r w:rsidR="0055734D" w:rsidRPr="00C72AE9">
        <w:rPr>
          <w:rFonts w:cs="Times New Roman"/>
        </w:rPr>
        <w:t>system configuration</w:t>
      </w:r>
      <w:r w:rsidR="00F55A21" w:rsidRPr="00C72AE9">
        <w:rPr>
          <w:rFonts w:cs="Times New Roman"/>
        </w:rPr>
        <w:t xml:space="preserve"> from a long-term point of view</w:t>
      </w:r>
      <w:r w:rsidR="0055734D" w:rsidRPr="00C72AE9">
        <w:rPr>
          <w:rFonts w:cs="Times New Roman"/>
        </w:rPr>
        <w:t xml:space="preserve">. Therefore, </w:t>
      </w:r>
      <w:r w:rsidR="002B7922" w:rsidRPr="00C72AE9">
        <w:rPr>
          <w:rFonts w:cs="Times New Roman"/>
        </w:rPr>
        <w:t xml:space="preserve">the biggest risk contributing factors are </w:t>
      </w:r>
      <w:r w:rsidR="002B7922" w:rsidRPr="00C72AE9">
        <w:rPr>
          <w:rFonts w:cs="Times New Roman"/>
          <w:color w:val="000000" w:themeColor="text1"/>
          <w:lang w:val="en-GB"/>
        </w:rPr>
        <w:t xml:space="preserve">the </w:t>
      </w:r>
      <w:r w:rsidR="002D5055" w:rsidRPr="00C72AE9">
        <w:rPr>
          <w:rFonts w:cs="Times New Roman"/>
          <w:color w:val="000000" w:themeColor="text1"/>
          <w:lang w:val="en-GB"/>
        </w:rPr>
        <w:t>configuration change</w:t>
      </w:r>
      <w:r w:rsidR="00412791">
        <w:rPr>
          <w:rFonts w:cs="Times New Roman"/>
          <w:color w:val="000000" w:themeColor="text1"/>
          <w:lang w:val="en-GB"/>
        </w:rPr>
        <w:t>s</w:t>
      </w:r>
      <w:r w:rsidR="002D5055" w:rsidRPr="00C72AE9">
        <w:rPr>
          <w:rFonts w:cs="Times New Roman"/>
          <w:color w:val="000000" w:themeColor="text1"/>
          <w:lang w:val="en-GB"/>
        </w:rPr>
        <w:t xml:space="preserve"> (e.g. adding a pump), </w:t>
      </w:r>
      <w:r w:rsidR="002B7922" w:rsidRPr="00C72AE9">
        <w:rPr>
          <w:rFonts w:cs="Times New Roman"/>
          <w:color w:val="000000" w:themeColor="text1"/>
          <w:lang w:val="en-GB"/>
        </w:rPr>
        <w:t>status changes of essential equipment and technical safety barriers</w:t>
      </w:r>
      <w:r w:rsidR="00C52370">
        <w:rPr>
          <w:rFonts w:cs="Times New Roman"/>
          <w:color w:val="000000" w:themeColor="text1"/>
          <w:lang w:val="en-GB"/>
        </w:rPr>
        <w:t xml:space="preserve"> (e.g. upgrade</w:t>
      </w:r>
      <w:r w:rsidR="00374642" w:rsidRPr="00C72AE9">
        <w:rPr>
          <w:rFonts w:cs="Times New Roman"/>
          <w:color w:val="000000" w:themeColor="text1"/>
          <w:lang w:val="en-GB"/>
        </w:rPr>
        <w:t xml:space="preserve"> gas detection system)</w:t>
      </w:r>
      <w:r w:rsidR="002B7922" w:rsidRPr="00C72AE9">
        <w:rPr>
          <w:rFonts w:cs="Times New Roman"/>
          <w:color w:val="000000" w:themeColor="text1"/>
          <w:lang w:val="en-GB"/>
        </w:rPr>
        <w:t>.</w:t>
      </w:r>
      <w:r w:rsidR="00C90523" w:rsidRPr="00C72AE9">
        <w:rPr>
          <w:rFonts w:cs="Times New Roman"/>
          <w:color w:val="000000" w:themeColor="text1"/>
          <w:lang w:val="en-GB"/>
        </w:rPr>
        <w:t xml:space="preserve"> The changes may be from impaired to functioning or from degradation to failure. </w:t>
      </w:r>
      <w:bookmarkStart w:id="39" w:name="OLE_LINK46"/>
      <w:r w:rsidR="00C90523" w:rsidRPr="00C72AE9">
        <w:rPr>
          <w:rFonts w:cs="Times New Roman"/>
          <w:color w:val="000000" w:themeColor="text1"/>
          <w:lang w:val="en-GB"/>
        </w:rPr>
        <w:t xml:space="preserve">Another risk </w:t>
      </w:r>
      <w:r w:rsidR="0024272D" w:rsidRPr="00C72AE9">
        <w:rPr>
          <w:rFonts w:cs="Times New Roman"/>
          <w:color w:val="000000" w:themeColor="text1"/>
          <w:lang w:val="en-GB"/>
        </w:rPr>
        <w:t>factor</w:t>
      </w:r>
      <w:r w:rsidR="00C90523" w:rsidRPr="00C72AE9">
        <w:rPr>
          <w:rFonts w:cs="Times New Roman"/>
          <w:color w:val="000000" w:themeColor="text1"/>
          <w:lang w:val="en-GB"/>
        </w:rPr>
        <w:t xml:space="preserve"> is the latent </w:t>
      </w:r>
      <w:r w:rsidR="00412791">
        <w:rPr>
          <w:rFonts w:cs="Times New Roman"/>
          <w:color w:val="000000" w:themeColor="text1"/>
          <w:lang w:val="en-GB"/>
        </w:rPr>
        <w:t>errors</w:t>
      </w:r>
      <w:r w:rsidR="00C90523" w:rsidRPr="00C72AE9">
        <w:rPr>
          <w:rFonts w:cs="Times New Roman"/>
          <w:color w:val="000000" w:themeColor="text1"/>
          <w:lang w:val="en-GB"/>
        </w:rPr>
        <w:t xml:space="preserve"> that may be </w:t>
      </w:r>
      <w:r w:rsidR="00412791">
        <w:rPr>
          <w:rFonts w:cs="Times New Roman"/>
          <w:color w:val="000000" w:themeColor="text1"/>
          <w:lang w:val="en-GB"/>
        </w:rPr>
        <w:t>introduced in the system</w:t>
      </w:r>
      <w:r w:rsidR="00C90523" w:rsidRPr="00C72AE9">
        <w:rPr>
          <w:rFonts w:cs="Times New Roman"/>
          <w:color w:val="000000" w:themeColor="text1"/>
          <w:lang w:val="en-GB"/>
        </w:rPr>
        <w:t xml:space="preserve"> as a consequence of insufficient or wrongly executed activity. For instance, the maintenance activity may leave </w:t>
      </w:r>
      <w:bookmarkStart w:id="40" w:name="OLE_LINK77"/>
      <w:bookmarkStart w:id="41" w:name="OLE_LINK78"/>
      <w:r w:rsidR="00C90523" w:rsidRPr="00C72AE9">
        <w:rPr>
          <w:rFonts w:cs="Times New Roman"/>
          <w:color w:val="000000" w:themeColor="text1"/>
          <w:lang w:val="en-GB"/>
        </w:rPr>
        <w:t>incorrect</w:t>
      </w:r>
      <w:r w:rsidR="00412791">
        <w:rPr>
          <w:rFonts w:cs="Times New Roman"/>
          <w:color w:val="000000" w:themeColor="text1"/>
          <w:lang w:val="en-GB"/>
        </w:rPr>
        <w:t>ly fitted</w:t>
      </w:r>
      <w:r w:rsidR="00C90523" w:rsidRPr="00C72AE9">
        <w:rPr>
          <w:rFonts w:cs="Times New Roman"/>
          <w:color w:val="000000" w:themeColor="text1"/>
          <w:lang w:val="en-GB"/>
        </w:rPr>
        <w:t xml:space="preserve"> flanges or bolts that </w:t>
      </w:r>
      <w:r w:rsidR="00412791">
        <w:rPr>
          <w:rFonts w:cs="Times New Roman"/>
          <w:color w:val="000000" w:themeColor="text1"/>
          <w:lang w:val="en-GB"/>
        </w:rPr>
        <w:t xml:space="preserve">can later </w:t>
      </w:r>
      <w:r w:rsidR="00C90523" w:rsidRPr="00C72AE9">
        <w:rPr>
          <w:rFonts w:cs="Times New Roman"/>
          <w:color w:val="000000" w:themeColor="text1"/>
          <w:lang w:val="en-GB"/>
        </w:rPr>
        <w:t xml:space="preserve">lead to </w:t>
      </w:r>
      <w:r w:rsidR="00412791">
        <w:rPr>
          <w:rFonts w:cs="Times New Roman"/>
          <w:color w:val="000000" w:themeColor="text1"/>
          <w:lang w:val="en-GB"/>
        </w:rPr>
        <w:t xml:space="preserve">a </w:t>
      </w:r>
      <w:r w:rsidR="00C90523" w:rsidRPr="00C72AE9">
        <w:rPr>
          <w:rFonts w:cs="Times New Roman"/>
          <w:color w:val="000000" w:themeColor="text1"/>
          <w:lang w:val="en-GB"/>
        </w:rPr>
        <w:t>leak</w:t>
      </w:r>
      <w:bookmarkEnd w:id="40"/>
      <w:bookmarkEnd w:id="41"/>
      <w:r w:rsidR="00412791">
        <w:rPr>
          <w:rFonts w:cs="Times New Roman"/>
          <w:color w:val="000000" w:themeColor="text1"/>
          <w:lang w:val="en-GB"/>
        </w:rPr>
        <w:t>.</w:t>
      </w:r>
      <w:r w:rsidR="00C90523" w:rsidRPr="00C72AE9">
        <w:rPr>
          <w:rFonts w:cs="Times New Roman"/>
          <w:color w:val="000000" w:themeColor="text1"/>
          <w:lang w:val="en-GB"/>
        </w:rPr>
        <w:t xml:space="preserve"> These </w:t>
      </w:r>
      <w:r w:rsidR="00412791">
        <w:rPr>
          <w:rFonts w:cs="Times New Roman"/>
          <w:color w:val="000000" w:themeColor="text1"/>
          <w:lang w:val="en-GB"/>
        </w:rPr>
        <w:t>latent errors</w:t>
      </w:r>
      <w:r w:rsidR="00C90523" w:rsidRPr="00C72AE9">
        <w:rPr>
          <w:rFonts w:cs="Times New Roman"/>
          <w:color w:val="000000" w:themeColor="text1"/>
          <w:lang w:val="en-GB"/>
        </w:rPr>
        <w:t xml:space="preserve"> may</w:t>
      </w:r>
      <w:r w:rsidR="00412791">
        <w:rPr>
          <w:rFonts w:cs="Times New Roman"/>
          <w:color w:val="000000" w:themeColor="text1"/>
          <w:lang w:val="en-GB"/>
        </w:rPr>
        <w:t xml:space="preserve"> in other words</w:t>
      </w:r>
      <w:r w:rsidR="00C90523" w:rsidRPr="00C72AE9">
        <w:rPr>
          <w:rFonts w:cs="Times New Roman"/>
          <w:color w:val="000000" w:themeColor="text1"/>
          <w:lang w:val="en-GB"/>
        </w:rPr>
        <w:t xml:space="preserve"> increase the likelihood of active failures, or aggravate the consequences of unsafe acts by their effects upon technical </w:t>
      </w:r>
      <w:r w:rsidR="00C90523" w:rsidRPr="00692B97">
        <w:rPr>
          <w:rFonts w:cs="Times New Roman"/>
          <w:color w:val="000000" w:themeColor="text1"/>
          <w:lang w:val="en-GB"/>
        </w:rPr>
        <w:t xml:space="preserve">safety barriers or system’s defences </w:t>
      </w:r>
      <w:r w:rsidR="00C90523" w:rsidRPr="00692B97">
        <w:rPr>
          <w:rFonts w:cs="Times New Roman"/>
          <w:color w:val="000000" w:themeColor="text1"/>
          <w:lang w:val="en-GB"/>
        </w:rPr>
        <w:fldChar w:fldCharType="begin"/>
      </w:r>
      <w:r w:rsidR="00D20EA5">
        <w:rPr>
          <w:rFonts w:cs="Times New Roman"/>
          <w:color w:val="000000" w:themeColor="text1"/>
          <w:lang w:val="en-GB"/>
        </w:rPr>
        <w:instrText xml:space="preserve"> ADDIN EN.CITE &lt;EndNote&gt;&lt;Cite&gt;&lt;Author&gt;Reason&lt;/Author&gt;&lt;Year&gt;1997&lt;/Year&gt;&lt;RecNum&gt;319&lt;/RecNum&gt;&lt;DisplayText&gt;(Reason, 1997)&lt;/DisplayText&gt;&lt;record&gt;&lt;rec-number&gt;319&lt;/rec-number&gt;&lt;foreign-keys&gt;&lt;key app="EN" db-id="2fff9tttyvr200exxslp29rspd5fap9rx955" timestamp="1395050259"&gt;319&lt;/key&gt;&lt;/foreign-keys&gt;&lt;ref-type name="Book"&gt;6&lt;/ref-type&gt;&lt;contributors&gt;&lt;authors&gt;&lt;author&gt;Reason, James T&lt;/author&gt;&lt;/authors&gt;&lt;/contributors&gt;&lt;titles&gt;&lt;title&gt;Managing the risks of organizational accidents&lt;/title&gt;&lt;/titles&gt;&lt;pages&gt;252&lt;/pages&gt;&lt;edition&gt;6&lt;/edition&gt;&lt;section&gt;147-148&lt;/section&gt;&lt;dates&gt;&lt;year&gt;1997&lt;/year&gt;&lt;/dates&gt;&lt;pub-location&gt;Aldershot&lt;/pub-location&gt;&lt;publisher&gt;Ashgate Aldershot&lt;/publisher&gt;&lt;isbn&gt;9781840141047&lt;/isbn&gt;&lt;urls&gt;&lt;/urls&gt;&lt;/record&gt;&lt;/Cite&gt;&lt;/EndNote&gt;</w:instrText>
      </w:r>
      <w:r w:rsidR="00C90523" w:rsidRPr="00692B97">
        <w:rPr>
          <w:rFonts w:cs="Times New Roman"/>
          <w:color w:val="000000" w:themeColor="text1"/>
          <w:lang w:val="en-GB"/>
        </w:rPr>
        <w:fldChar w:fldCharType="separate"/>
      </w:r>
      <w:r w:rsidR="00797D98">
        <w:rPr>
          <w:rFonts w:cs="Times New Roman"/>
          <w:noProof/>
          <w:color w:val="000000" w:themeColor="text1"/>
          <w:lang w:val="en-GB"/>
        </w:rPr>
        <w:t>(Reason, 1997)</w:t>
      </w:r>
      <w:r w:rsidR="00C90523" w:rsidRPr="00692B97">
        <w:rPr>
          <w:rFonts w:cs="Times New Roman"/>
          <w:color w:val="000000" w:themeColor="text1"/>
          <w:lang w:val="en-GB"/>
        </w:rPr>
        <w:fldChar w:fldCharType="end"/>
      </w:r>
      <w:r w:rsidR="00C90523" w:rsidRPr="00692B97">
        <w:rPr>
          <w:rFonts w:cs="Times New Roman"/>
          <w:color w:val="000000" w:themeColor="text1"/>
          <w:lang w:val="en-GB"/>
        </w:rPr>
        <w:t>.</w:t>
      </w:r>
      <w:bookmarkEnd w:id="37"/>
      <w:bookmarkEnd w:id="38"/>
      <w:r w:rsidR="00692B97" w:rsidRPr="009C36CB">
        <w:rPr>
          <w:rFonts w:cs="Times New Roman"/>
          <w:b/>
          <w:color w:val="000000" w:themeColor="text1"/>
          <w:sz w:val="36"/>
          <w:lang w:val="en-GB"/>
        </w:rPr>
        <w:t xml:space="preserve"> </w:t>
      </w:r>
    </w:p>
    <w:bookmarkEnd w:id="39"/>
    <w:p w14:paraId="5A011AE6" w14:textId="50FBA96F" w:rsidR="00422993" w:rsidRPr="00C72AE9" w:rsidRDefault="005543F8" w:rsidP="000E770D">
      <w:pPr>
        <w:spacing w:line="240" w:lineRule="auto"/>
        <w:jc w:val="both"/>
        <w:rPr>
          <w:rFonts w:cs="Times New Roman"/>
          <w:lang w:val="en-GB"/>
        </w:rPr>
      </w:pPr>
      <w:r w:rsidRPr="00C72AE9">
        <w:rPr>
          <w:rFonts w:cs="Times New Roman"/>
          <w:lang w:val="en-GB"/>
        </w:rPr>
        <w:t xml:space="preserve">On the </w:t>
      </w:r>
      <w:r w:rsidR="00412791">
        <w:rPr>
          <w:rFonts w:cs="Times New Roman"/>
          <w:lang w:val="en-GB"/>
        </w:rPr>
        <w:t>other hand</w:t>
      </w:r>
      <w:r w:rsidRPr="00C72AE9">
        <w:rPr>
          <w:rFonts w:cs="Times New Roman"/>
          <w:lang w:val="en-GB"/>
        </w:rPr>
        <w:t>, APR and PR are activity driven risk.</w:t>
      </w:r>
      <w:r w:rsidR="00E00324" w:rsidRPr="00C72AE9">
        <w:rPr>
          <w:rFonts w:cs="Times New Roman"/>
          <w:lang w:val="en-GB"/>
        </w:rPr>
        <w:t xml:space="preserve"> </w:t>
      </w:r>
      <w:r w:rsidR="00933341" w:rsidRPr="00C72AE9">
        <w:rPr>
          <w:rFonts w:cs="Times New Roman"/>
          <w:lang w:val="en-GB"/>
        </w:rPr>
        <w:t>APR</w:t>
      </w:r>
      <w:r w:rsidR="007A364B" w:rsidRPr="00C72AE9">
        <w:rPr>
          <w:rFonts w:cs="Times New Roman"/>
          <w:lang w:val="en-GB"/>
        </w:rPr>
        <w:t xml:space="preserve"> focuses on risk control o</w:t>
      </w:r>
      <w:r w:rsidR="00FA601C" w:rsidRPr="00C72AE9">
        <w:rPr>
          <w:rFonts w:cs="Times New Roman"/>
          <w:lang w:val="en-GB"/>
        </w:rPr>
        <w:t xml:space="preserve">ver </w:t>
      </w:r>
      <w:r w:rsidR="00412791">
        <w:rPr>
          <w:rFonts w:cs="Times New Roman"/>
          <w:lang w:val="en-GB"/>
        </w:rPr>
        <w:t>execution of</w:t>
      </w:r>
      <w:r w:rsidR="00412791" w:rsidRPr="00C72AE9">
        <w:rPr>
          <w:rFonts w:cs="Times New Roman"/>
          <w:lang w:val="en-GB"/>
        </w:rPr>
        <w:t xml:space="preserve"> </w:t>
      </w:r>
      <w:r w:rsidR="00FA601C" w:rsidRPr="00C72AE9">
        <w:rPr>
          <w:rFonts w:cs="Times New Roman"/>
          <w:lang w:val="en-GB"/>
        </w:rPr>
        <w:t xml:space="preserve">individual jobs. </w:t>
      </w:r>
      <w:r w:rsidR="007A364B" w:rsidRPr="00C72AE9">
        <w:rPr>
          <w:rFonts w:cs="Times New Roman"/>
          <w:lang w:val="en-GB"/>
        </w:rPr>
        <w:fldChar w:fldCharType="begin"/>
      </w:r>
      <w:r w:rsidR="002F0336">
        <w:rPr>
          <w:rFonts w:cs="Times New Roman"/>
          <w:lang w:val="en-GB"/>
        </w:rPr>
        <w:instrText xml:space="preserve"> ADDIN EN.CITE &lt;EndNote&gt;&lt;Cite AuthorYear="1"&gt;&lt;Author&gt;NORSOK&lt;/Author&gt;&lt;Year&gt;2010&lt;/Year&gt;&lt;RecNum&gt;64&lt;/RecNum&gt;&lt;DisplayText&gt;NORSOK (2010)&lt;/DisplayText&gt;&lt;record&gt;&lt;rec-number&gt;64&lt;/rec-number&gt;&lt;foreign-keys&gt;&lt;key app="EN" db-id="2fff9tttyvr200exxslp29rspd5fap9rx955" timestamp="1372075426"&gt;64&lt;/key&gt;&lt;/foreign-keys&gt;&lt;ref-type name="Standard"&gt;58&lt;/ref-type&gt;&lt;contributors&gt;&lt;authors&gt;&lt;author&gt;NORSOK&lt;/author&gt;&lt;/authors&gt;&lt;/contributors&gt;&lt;titles&gt;&lt;title&gt;NORSOK Z-013 Risk and emergency preparedness assessment&lt;/title&gt;&lt;/titles&gt;&lt;edition&gt;3rd&lt;/edition&gt;&lt;dates&gt;&lt;year&gt;2010&lt;/year&gt;&lt;/dates&gt;&lt;publisher&gt;Standards Norway&lt;/publisher&gt;&lt;urls&gt;&lt;related-urls&gt;&lt;url&gt;www.standard.no/petroleum&lt;/url&gt;&lt;/related-urls&gt;&lt;/urls&gt;&lt;/record&gt;&lt;/Cite&gt;&lt;/EndNote&gt;</w:instrText>
      </w:r>
      <w:r w:rsidR="007A364B" w:rsidRPr="00C72AE9">
        <w:rPr>
          <w:rFonts w:cs="Times New Roman"/>
          <w:lang w:val="en-GB"/>
        </w:rPr>
        <w:fldChar w:fldCharType="separate"/>
      </w:r>
      <w:r w:rsidR="007A364B" w:rsidRPr="00C72AE9">
        <w:rPr>
          <w:rFonts w:cs="Times New Roman"/>
          <w:noProof/>
          <w:lang w:val="en-GB"/>
        </w:rPr>
        <w:t>NORSOK (2010)</w:t>
      </w:r>
      <w:r w:rsidR="007A364B" w:rsidRPr="00C72AE9">
        <w:rPr>
          <w:rFonts w:cs="Times New Roman"/>
          <w:lang w:val="en-GB"/>
        </w:rPr>
        <w:fldChar w:fldCharType="end"/>
      </w:r>
      <w:r w:rsidR="007A364B" w:rsidRPr="00C72AE9">
        <w:rPr>
          <w:rFonts w:cs="Times New Roman"/>
          <w:lang w:val="en-GB"/>
        </w:rPr>
        <w:t xml:space="preserve"> emphasis</w:t>
      </w:r>
      <w:r w:rsidR="00412791">
        <w:rPr>
          <w:rFonts w:cs="Times New Roman"/>
          <w:lang w:val="en-GB"/>
        </w:rPr>
        <w:t>es</w:t>
      </w:r>
      <w:r w:rsidR="007A364B" w:rsidRPr="00C72AE9">
        <w:rPr>
          <w:rFonts w:cs="Times New Roman"/>
          <w:lang w:val="en-GB"/>
        </w:rPr>
        <w:t xml:space="preserve"> </w:t>
      </w:r>
      <w:r w:rsidR="00412791">
        <w:rPr>
          <w:rFonts w:cs="Times New Roman"/>
          <w:lang w:val="en-GB"/>
        </w:rPr>
        <w:t xml:space="preserve">that </w:t>
      </w:r>
      <w:r w:rsidR="007A364B" w:rsidRPr="00C72AE9">
        <w:rPr>
          <w:rFonts w:cs="Times New Roman"/>
          <w:lang w:val="en-GB"/>
        </w:rPr>
        <w:t xml:space="preserve">one objective for operational risk assessment is to identify </w:t>
      </w:r>
      <w:r w:rsidR="007A364B" w:rsidRPr="00C72AE9">
        <w:rPr>
          <w:rFonts w:cs="Times New Roman"/>
          <w:i/>
          <w:lang w:val="en-GB"/>
        </w:rPr>
        <w:t>how</w:t>
      </w:r>
      <w:r w:rsidR="007A364B" w:rsidRPr="00C72AE9">
        <w:rPr>
          <w:rFonts w:cs="Times New Roman"/>
          <w:lang w:val="en-GB"/>
        </w:rPr>
        <w:t xml:space="preserve"> operational tasks and special operations may be safely carried out. Besides </w:t>
      </w:r>
      <w:bookmarkStart w:id="42" w:name="OLE_LINK14"/>
      <w:bookmarkStart w:id="43" w:name="OLE_LINK16"/>
      <w:r w:rsidR="007A364B" w:rsidRPr="00C72AE9">
        <w:rPr>
          <w:rFonts w:cs="Times New Roman"/>
          <w:lang w:val="en-GB"/>
        </w:rPr>
        <w:t xml:space="preserve">technical safety barriers, operational barriers, operational parameters (including </w:t>
      </w:r>
      <w:r w:rsidR="00412791">
        <w:rPr>
          <w:rFonts w:cs="Times New Roman"/>
          <w:lang w:val="en-GB"/>
        </w:rPr>
        <w:t xml:space="preserve">e.g. </w:t>
      </w:r>
      <w:r w:rsidR="007A364B" w:rsidRPr="00C72AE9">
        <w:rPr>
          <w:rFonts w:cs="Times New Roman"/>
          <w:lang w:val="en-GB"/>
        </w:rPr>
        <w:t xml:space="preserve">weather </w:t>
      </w:r>
      <w:r w:rsidR="00412791">
        <w:rPr>
          <w:rFonts w:cs="Times New Roman"/>
          <w:lang w:val="en-GB"/>
        </w:rPr>
        <w:t>limitations</w:t>
      </w:r>
      <w:r w:rsidR="007A364B" w:rsidRPr="00C72AE9">
        <w:rPr>
          <w:rFonts w:cs="Times New Roman"/>
          <w:lang w:val="en-GB"/>
        </w:rPr>
        <w:t xml:space="preserve">), competence </w:t>
      </w:r>
      <w:bookmarkEnd w:id="42"/>
      <w:bookmarkEnd w:id="43"/>
      <w:r w:rsidR="00C52370">
        <w:rPr>
          <w:rFonts w:cs="Times New Roman"/>
          <w:lang w:val="en-GB"/>
        </w:rPr>
        <w:t xml:space="preserve">etc. </w:t>
      </w:r>
      <w:r w:rsidR="007A364B" w:rsidRPr="00C72AE9">
        <w:rPr>
          <w:rFonts w:cs="Times New Roman"/>
          <w:lang w:val="en-GB"/>
        </w:rPr>
        <w:t xml:space="preserve">constitute the main risk </w:t>
      </w:r>
      <w:r w:rsidR="00AB2B0E" w:rsidRPr="00C72AE9">
        <w:rPr>
          <w:rFonts w:cs="Times New Roman"/>
          <w:lang w:val="en-GB"/>
        </w:rPr>
        <w:t xml:space="preserve">contributing factors </w:t>
      </w:r>
      <w:r w:rsidR="007A364B" w:rsidRPr="00C72AE9">
        <w:rPr>
          <w:rFonts w:cs="Times New Roman"/>
          <w:lang w:val="en-GB"/>
        </w:rPr>
        <w:t xml:space="preserve">for APR. </w:t>
      </w:r>
      <w:r w:rsidR="00412791">
        <w:rPr>
          <w:rFonts w:cs="Times New Roman"/>
          <w:lang w:val="en-GB"/>
        </w:rPr>
        <w:t xml:space="preserve">Monitoring APR therefore requires control of other risk factors than </w:t>
      </w:r>
      <w:r w:rsidR="00B57ADB">
        <w:rPr>
          <w:rFonts w:cs="Times New Roman"/>
          <w:lang w:val="en-GB"/>
        </w:rPr>
        <w:t>just</w:t>
      </w:r>
      <w:r w:rsidR="00675256">
        <w:rPr>
          <w:rFonts w:cs="Times New Roman"/>
          <w:lang w:val="en-GB"/>
        </w:rPr>
        <w:t xml:space="preserve"> </w:t>
      </w:r>
      <w:r w:rsidR="007A364B" w:rsidRPr="00C72AE9">
        <w:rPr>
          <w:rFonts w:cs="Times New Roman"/>
          <w:lang w:val="en-GB"/>
        </w:rPr>
        <w:t>barrier status and performance. This is different from ACR.</w:t>
      </w:r>
    </w:p>
    <w:p w14:paraId="7771D5F9" w14:textId="625B57A6" w:rsidR="00CD56C5" w:rsidRPr="00C72AE9" w:rsidRDefault="007A364B" w:rsidP="000E770D">
      <w:pPr>
        <w:spacing w:line="240" w:lineRule="auto"/>
        <w:jc w:val="both"/>
        <w:rPr>
          <w:rFonts w:cs="Times New Roman"/>
          <w:lang w:val="en-GB"/>
        </w:rPr>
      </w:pPr>
      <w:r w:rsidRPr="00C72AE9">
        <w:rPr>
          <w:rFonts w:cs="Times New Roman"/>
          <w:lang w:val="en-GB"/>
        </w:rPr>
        <w:t xml:space="preserve">A standard checklist is recommend by </w:t>
      </w:r>
      <w:r w:rsidR="00032F97">
        <w:rPr>
          <w:rFonts w:cs="Times New Roman"/>
          <w:lang w:val="en-GB"/>
        </w:rPr>
        <w:t xml:space="preserve">Norsk </w:t>
      </w:r>
      <w:r w:rsidRPr="00C72AE9">
        <w:rPr>
          <w:rFonts w:cs="Times New Roman"/>
          <w:lang w:val="en-GB"/>
        </w:rPr>
        <w:fldChar w:fldCharType="begin"/>
      </w:r>
      <w:r w:rsidR="00D30B02">
        <w:rPr>
          <w:rFonts w:cs="Times New Roman"/>
          <w:lang w:val="en-GB"/>
        </w:rPr>
        <w:instrText xml:space="preserve"> ADDIN EN.CITE &lt;EndNote&gt;&lt;Cite AuthorYear="1"&gt;&lt;Author&gt;NOGA&lt;/Author&gt;&lt;Year&gt;2011&lt;/Year&gt;&lt;RecNum&gt;894&lt;/RecNum&gt;&lt;DisplayText&gt;NOGA (2011)&lt;/DisplayText&gt;&lt;record&gt;&lt;rec-number&gt;894&lt;/rec-number&gt;&lt;foreign-keys&gt;&lt;key app="EN" db-id="2fff9tttyvr200exxslp29rspd5fap9rx955" timestamp="1434718101"&gt;894&lt;/key&gt;&lt;/foreign-keys&gt;&lt;ref-type name="Report"&gt;27&lt;/ref-type&gt;&lt;contributors&gt;&lt;authors&gt;&lt;author&gt;NOGA&lt;/author&gt;&lt;/authors&gt;&lt;tertiary-authors&gt;&lt;author&gt;Norwegain oil and gas association&lt;/author&gt;&lt;/tertiary-authors&gt;&lt;/contributors&gt;&lt;titles&gt;&lt;title&gt;090 - Norwegian oil and gas recommended guidelines for common model for Safe Job Analysis (SJA)&lt;/title&gt;&lt;/titles&gt;&lt;edition&gt;3&lt;/edition&gt;&lt;dates&gt;&lt;year&gt;2011&lt;/year&gt;&lt;/dates&gt;&lt;publisher&gt;Norwegain oil and gas association&lt;/publisher&gt;&lt;urls&gt;&lt;/urls&gt;&lt;/record&gt;&lt;/Cite&gt;&lt;/EndNote&gt;</w:instrText>
      </w:r>
      <w:r w:rsidRPr="00C72AE9">
        <w:rPr>
          <w:rFonts w:cs="Times New Roman"/>
          <w:lang w:val="en-GB"/>
        </w:rPr>
        <w:fldChar w:fldCharType="separate"/>
      </w:r>
      <w:r w:rsidR="00D30B02">
        <w:rPr>
          <w:rFonts w:cs="Times New Roman"/>
          <w:noProof/>
          <w:lang w:val="en-GB"/>
        </w:rPr>
        <w:t>NOGA (2011)</w:t>
      </w:r>
      <w:r w:rsidRPr="00C72AE9">
        <w:rPr>
          <w:rFonts w:cs="Times New Roman"/>
          <w:lang w:val="en-GB"/>
        </w:rPr>
        <w:fldChar w:fldCharType="end"/>
      </w:r>
      <w:r w:rsidRPr="00C72AE9">
        <w:rPr>
          <w:rFonts w:cs="Times New Roman"/>
          <w:lang w:val="en-GB"/>
        </w:rPr>
        <w:t xml:space="preserve"> to aid </w:t>
      </w:r>
      <w:r w:rsidR="00DA717B">
        <w:rPr>
          <w:rFonts w:cs="Times New Roman"/>
          <w:lang w:val="en-GB"/>
        </w:rPr>
        <w:t>the identification</w:t>
      </w:r>
      <w:r w:rsidR="00DA717B" w:rsidRPr="00C72AE9">
        <w:rPr>
          <w:rFonts w:cs="Times New Roman"/>
          <w:lang w:val="en-GB"/>
        </w:rPr>
        <w:t xml:space="preserve"> </w:t>
      </w:r>
      <w:r w:rsidR="00DA717B">
        <w:rPr>
          <w:rFonts w:cs="Times New Roman"/>
          <w:lang w:val="en-GB"/>
        </w:rPr>
        <w:t xml:space="preserve">of </w:t>
      </w:r>
      <w:r w:rsidRPr="00C72AE9">
        <w:rPr>
          <w:rFonts w:cs="Times New Roman"/>
          <w:lang w:val="en-GB"/>
        </w:rPr>
        <w:t>potential risk factors, hazards, consequences and measures. The checklist examines the job from</w:t>
      </w:r>
      <w:r w:rsidR="00DA717B">
        <w:rPr>
          <w:rFonts w:cs="Times New Roman"/>
          <w:lang w:val="en-GB"/>
        </w:rPr>
        <w:t xml:space="preserve"> a number of perspectives:</w:t>
      </w:r>
      <w:r w:rsidRPr="00C72AE9">
        <w:rPr>
          <w:rFonts w:cs="Times New Roman"/>
          <w:lang w:val="en-GB"/>
        </w:rPr>
        <w:t xml:space="preserve"> ‘documentation (instructions/procedures) and experience’, ‘competence’, ‘communication and coordination’, ‘key physical safety systems’, ‘equipment worked on/involved in the job’, ‘equipment for the execution of the job’, ‘the area’, and ‘the work place’. One problem is that the coverage of the checklist is very wide, without </w:t>
      </w:r>
      <w:r w:rsidR="00DA717B">
        <w:rPr>
          <w:rFonts w:cs="Times New Roman"/>
          <w:lang w:val="en-GB"/>
        </w:rPr>
        <w:t>specific</w:t>
      </w:r>
      <w:r w:rsidR="00DA717B" w:rsidRPr="00C72AE9">
        <w:rPr>
          <w:rFonts w:cs="Times New Roman"/>
          <w:lang w:val="en-GB"/>
        </w:rPr>
        <w:t xml:space="preserve"> </w:t>
      </w:r>
      <w:r w:rsidRPr="00C72AE9">
        <w:rPr>
          <w:rFonts w:cs="Times New Roman"/>
          <w:lang w:val="en-GB"/>
        </w:rPr>
        <w:t xml:space="preserve">focus on major accident. </w:t>
      </w:r>
      <w:r w:rsidR="00CD56C5" w:rsidRPr="00C72AE9">
        <w:rPr>
          <w:rFonts w:cs="Times New Roman"/>
          <w:lang w:val="en-GB"/>
        </w:rPr>
        <w:t>Still</w:t>
      </w:r>
      <w:r w:rsidR="00DA717B">
        <w:rPr>
          <w:rFonts w:cs="Times New Roman"/>
          <w:lang w:val="en-GB"/>
        </w:rPr>
        <w:t>,</w:t>
      </w:r>
      <w:r w:rsidR="00CD56C5" w:rsidRPr="00C72AE9">
        <w:rPr>
          <w:rFonts w:cs="Times New Roman"/>
          <w:lang w:val="en-GB"/>
        </w:rPr>
        <w:t xml:space="preserve"> it is a good illustration </w:t>
      </w:r>
      <w:r w:rsidR="00DA717B">
        <w:rPr>
          <w:rFonts w:cs="Times New Roman"/>
          <w:lang w:val="en-GB"/>
        </w:rPr>
        <w:t>of</w:t>
      </w:r>
      <w:r w:rsidR="00DA717B" w:rsidRPr="00C72AE9">
        <w:rPr>
          <w:rFonts w:cs="Times New Roman"/>
          <w:lang w:val="en-GB"/>
        </w:rPr>
        <w:t xml:space="preserve"> </w:t>
      </w:r>
      <w:r w:rsidR="00AE66FF" w:rsidRPr="00C72AE9">
        <w:rPr>
          <w:rFonts w:cs="Times New Roman"/>
          <w:lang w:val="en-GB"/>
        </w:rPr>
        <w:t>the</w:t>
      </w:r>
      <w:r w:rsidR="00CD56C5" w:rsidRPr="00C72AE9">
        <w:rPr>
          <w:rFonts w:cs="Times New Roman"/>
          <w:lang w:val="en-GB"/>
        </w:rPr>
        <w:t xml:space="preserve"> aspects </w:t>
      </w:r>
      <w:r w:rsidR="00DA717B">
        <w:rPr>
          <w:rFonts w:cs="Times New Roman"/>
          <w:lang w:val="en-GB"/>
        </w:rPr>
        <w:t>which</w:t>
      </w:r>
      <w:r w:rsidR="00DA717B" w:rsidRPr="00C72AE9">
        <w:rPr>
          <w:rFonts w:cs="Times New Roman"/>
          <w:lang w:val="en-GB"/>
        </w:rPr>
        <w:t xml:space="preserve"> </w:t>
      </w:r>
      <w:r w:rsidR="00CD56C5" w:rsidRPr="00C72AE9">
        <w:rPr>
          <w:rFonts w:cs="Times New Roman"/>
          <w:lang w:val="en-GB"/>
        </w:rPr>
        <w:t>should</w:t>
      </w:r>
      <w:r w:rsidR="00A2326C" w:rsidRPr="00C72AE9">
        <w:rPr>
          <w:rFonts w:cs="Times New Roman"/>
          <w:lang w:val="en-GB"/>
        </w:rPr>
        <w:t xml:space="preserve"> </w:t>
      </w:r>
      <w:r w:rsidR="00DA717B">
        <w:rPr>
          <w:rFonts w:cs="Times New Roman"/>
          <w:lang w:val="en-GB"/>
        </w:rPr>
        <w:t>be given</w:t>
      </w:r>
      <w:r w:rsidR="00DA717B" w:rsidRPr="00C72AE9">
        <w:rPr>
          <w:rFonts w:cs="Times New Roman"/>
          <w:lang w:val="en-GB"/>
        </w:rPr>
        <w:t xml:space="preserve"> </w:t>
      </w:r>
      <w:r w:rsidR="00A2326C" w:rsidRPr="00C72AE9">
        <w:rPr>
          <w:rFonts w:cs="Times New Roman"/>
          <w:lang w:val="en-GB"/>
        </w:rPr>
        <w:t>at</w:t>
      </w:r>
      <w:r w:rsidR="00933341" w:rsidRPr="00C72AE9">
        <w:rPr>
          <w:rFonts w:cs="Times New Roman"/>
          <w:lang w:val="en-GB"/>
        </w:rPr>
        <w:t xml:space="preserve">tention </w:t>
      </w:r>
      <w:r w:rsidR="00DA717B">
        <w:rPr>
          <w:rFonts w:cs="Times New Roman"/>
          <w:lang w:val="en-GB"/>
        </w:rPr>
        <w:t>when</w:t>
      </w:r>
      <w:r w:rsidR="00DA717B" w:rsidRPr="00C72AE9">
        <w:rPr>
          <w:rFonts w:cs="Times New Roman"/>
          <w:lang w:val="en-GB"/>
        </w:rPr>
        <w:t xml:space="preserve"> </w:t>
      </w:r>
      <w:r w:rsidR="00933341" w:rsidRPr="00C72AE9">
        <w:rPr>
          <w:rFonts w:cs="Times New Roman"/>
          <w:lang w:val="en-GB"/>
        </w:rPr>
        <w:t>evaluating APR.</w:t>
      </w:r>
      <w:r w:rsidR="00CD56C5" w:rsidRPr="00C72AE9">
        <w:rPr>
          <w:rFonts w:cs="Times New Roman"/>
          <w:lang w:val="en-GB"/>
        </w:rPr>
        <w:t xml:space="preserve"> </w:t>
      </w:r>
    </w:p>
    <w:p w14:paraId="652AAB4A" w14:textId="4AB0ABA6" w:rsidR="007A364B" w:rsidRPr="00C72AE9" w:rsidRDefault="00C37241" w:rsidP="000E770D">
      <w:pPr>
        <w:spacing w:line="240" w:lineRule="auto"/>
        <w:jc w:val="both"/>
        <w:rPr>
          <w:rFonts w:cs="Times New Roman"/>
          <w:lang w:val="en-GB"/>
        </w:rPr>
      </w:pPr>
      <w:r w:rsidRPr="00C72AE9">
        <w:rPr>
          <w:rFonts w:cs="Times New Roman"/>
          <w:lang w:val="en-GB"/>
        </w:rPr>
        <w:t xml:space="preserve">A hazard </w:t>
      </w:r>
      <w:r w:rsidR="00DA717B">
        <w:rPr>
          <w:rFonts w:cs="Times New Roman"/>
          <w:lang w:val="en-GB"/>
        </w:rPr>
        <w:t>introduced by a</w:t>
      </w:r>
      <w:r w:rsidRPr="00C72AE9">
        <w:rPr>
          <w:rFonts w:cs="Times New Roman"/>
          <w:lang w:val="en-GB"/>
        </w:rPr>
        <w:t xml:space="preserve"> specific activity is</w:t>
      </w:r>
      <w:r w:rsidR="007A364B" w:rsidRPr="00C72AE9">
        <w:rPr>
          <w:rFonts w:cs="Times New Roman"/>
          <w:lang w:val="en-GB"/>
        </w:rPr>
        <w:t xml:space="preserve"> an important risk </w:t>
      </w:r>
      <w:r w:rsidR="00DD4531" w:rsidRPr="00C72AE9">
        <w:rPr>
          <w:rFonts w:cs="Times New Roman"/>
          <w:lang w:val="en-GB"/>
        </w:rPr>
        <w:t xml:space="preserve">factor </w:t>
      </w:r>
      <w:r w:rsidR="00DA717B">
        <w:rPr>
          <w:rFonts w:cs="Times New Roman"/>
          <w:lang w:val="en-GB"/>
        </w:rPr>
        <w:t xml:space="preserve">which </w:t>
      </w:r>
      <w:r w:rsidR="007A364B" w:rsidRPr="00C72AE9">
        <w:rPr>
          <w:rFonts w:cs="Times New Roman"/>
          <w:lang w:val="en-GB"/>
        </w:rPr>
        <w:t xml:space="preserve">needs </w:t>
      </w:r>
      <w:r w:rsidR="00DA717B">
        <w:rPr>
          <w:rFonts w:cs="Times New Roman"/>
          <w:lang w:val="en-GB"/>
        </w:rPr>
        <w:t xml:space="preserve">particular </w:t>
      </w:r>
      <w:r w:rsidR="007A364B" w:rsidRPr="00C72AE9">
        <w:rPr>
          <w:rFonts w:cs="Times New Roman"/>
          <w:lang w:val="en-GB"/>
        </w:rPr>
        <w:t xml:space="preserve">attention. Many accidents happened due to </w:t>
      </w:r>
      <w:r w:rsidR="001F7F73">
        <w:rPr>
          <w:rFonts w:cs="Times New Roman"/>
          <w:lang w:val="en-GB"/>
        </w:rPr>
        <w:t>failure</w:t>
      </w:r>
      <w:r w:rsidR="001F7F73" w:rsidRPr="00C72AE9">
        <w:rPr>
          <w:rFonts w:cs="Times New Roman"/>
          <w:lang w:val="en-GB"/>
        </w:rPr>
        <w:t xml:space="preserve"> </w:t>
      </w:r>
      <w:r w:rsidR="007A364B" w:rsidRPr="00C72AE9">
        <w:rPr>
          <w:rFonts w:cs="Times New Roman"/>
          <w:lang w:val="en-GB"/>
        </w:rPr>
        <w:t>to recognize hazards, assum</w:t>
      </w:r>
      <w:r w:rsidR="00DA717B">
        <w:rPr>
          <w:rFonts w:cs="Times New Roman"/>
          <w:lang w:val="en-GB"/>
        </w:rPr>
        <w:t>ing that</w:t>
      </w:r>
      <w:r w:rsidR="007A364B" w:rsidRPr="00C72AE9">
        <w:rPr>
          <w:rFonts w:cs="Times New Roman"/>
          <w:lang w:val="en-GB"/>
        </w:rPr>
        <w:t xml:space="preserve"> </w:t>
      </w:r>
      <w:r w:rsidR="001F7F73" w:rsidRPr="00C72AE9">
        <w:rPr>
          <w:rFonts w:cs="Times New Roman"/>
          <w:lang w:val="en-GB"/>
        </w:rPr>
        <w:t>hazard</w:t>
      </w:r>
      <w:r w:rsidR="001F7F73">
        <w:rPr>
          <w:rFonts w:cs="Times New Roman"/>
          <w:lang w:val="en-GB"/>
        </w:rPr>
        <w:t>ous events</w:t>
      </w:r>
      <w:r w:rsidR="001F7F73" w:rsidRPr="00C72AE9">
        <w:rPr>
          <w:rFonts w:cs="Times New Roman"/>
          <w:lang w:val="en-GB"/>
        </w:rPr>
        <w:t xml:space="preserve"> </w:t>
      </w:r>
      <w:r w:rsidR="00DA717B">
        <w:rPr>
          <w:rFonts w:cs="Times New Roman"/>
          <w:lang w:val="en-GB"/>
        </w:rPr>
        <w:t xml:space="preserve">were </w:t>
      </w:r>
      <w:r w:rsidR="007A364B" w:rsidRPr="00C72AE9">
        <w:rPr>
          <w:rFonts w:cs="Times New Roman"/>
          <w:lang w:val="en-GB"/>
        </w:rPr>
        <w:t>not possible, or insufficient communication of hazard</w:t>
      </w:r>
      <w:r w:rsidR="001F7F73">
        <w:rPr>
          <w:rFonts w:cs="Times New Roman"/>
          <w:lang w:val="en-GB"/>
        </w:rPr>
        <w:t>ou</w:t>
      </w:r>
      <w:r w:rsidR="007A364B" w:rsidRPr="00C72AE9">
        <w:rPr>
          <w:rFonts w:cs="Times New Roman"/>
          <w:lang w:val="en-GB"/>
        </w:rPr>
        <w:t>s</w:t>
      </w:r>
      <w:r w:rsidR="001F7F73">
        <w:rPr>
          <w:rFonts w:cs="Times New Roman"/>
          <w:lang w:val="en-GB"/>
        </w:rPr>
        <w:t xml:space="preserve"> events</w:t>
      </w:r>
      <w:r w:rsidR="007A364B" w:rsidRPr="00C72AE9">
        <w:rPr>
          <w:rFonts w:cs="Times New Roman"/>
          <w:lang w:val="en-GB"/>
        </w:rPr>
        <w:t xml:space="preserve"> to </w:t>
      </w:r>
      <w:r w:rsidR="00DA717B">
        <w:rPr>
          <w:rFonts w:cs="Times New Roman"/>
          <w:lang w:val="en-GB"/>
        </w:rPr>
        <w:t>sharp-end</w:t>
      </w:r>
      <w:r w:rsidR="007A364B" w:rsidRPr="00C72AE9">
        <w:rPr>
          <w:rFonts w:cs="Times New Roman"/>
          <w:lang w:val="en-GB"/>
        </w:rPr>
        <w:t xml:space="preserve"> operators who </w:t>
      </w:r>
      <w:r w:rsidR="00875C5F">
        <w:rPr>
          <w:rFonts w:cs="Times New Roman"/>
          <w:lang w:val="en-GB"/>
        </w:rPr>
        <w:t>carr</w:t>
      </w:r>
      <w:r w:rsidR="00DA717B">
        <w:rPr>
          <w:rFonts w:cs="Times New Roman"/>
          <w:lang w:val="en-GB"/>
        </w:rPr>
        <w:t>y</w:t>
      </w:r>
      <w:r w:rsidR="00875C5F">
        <w:rPr>
          <w:rFonts w:cs="Times New Roman"/>
          <w:lang w:val="en-GB"/>
        </w:rPr>
        <w:t xml:space="preserve"> out specific activities</w:t>
      </w:r>
      <w:r w:rsidR="007A364B" w:rsidRPr="00C72AE9">
        <w:rPr>
          <w:rFonts w:cs="Times New Roman"/>
          <w:lang w:val="en-GB"/>
        </w:rPr>
        <w:t xml:space="preserve"> </w:t>
      </w:r>
      <w:r w:rsidR="00F221E4">
        <w:rPr>
          <w:rFonts w:cs="Times New Roman"/>
          <w:lang w:val="en-GB"/>
        </w:rPr>
        <w:fldChar w:fldCharType="begin">
          <w:fldData xml:space="preserve">PEVuZE5vdGU+PENpdGU+PEF1dGhvcj5DU0I8L0F1dGhvcj48WWVhcj4yMDEyPC9ZZWFyPjxSZWNO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</w:fldData>
        </w:fldChar>
      </w:r>
      <w:r w:rsidR="007B4283">
        <w:rPr>
          <w:rFonts w:cs="Times New Roman"/>
          <w:lang w:val="en-GB"/>
        </w:rPr>
        <w:instrText xml:space="preserve"> ADDIN EN.CITE </w:instrText>
      </w:r>
      <w:r w:rsidR="007B4283">
        <w:rPr>
          <w:rFonts w:cs="Times New Roman"/>
          <w:lang w:val="en-GB"/>
        </w:rPr>
        <w:fldChar w:fldCharType="begin">
          <w:fldData xml:space="preserve">PEVuZE5vdGU+PENpdGU+PEF1dGhvcj5DU0I8L0F1dGhvcj48WWVhcj4yMDEyPC9ZZWFyPjxSZWNO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</w:fldData>
        </w:fldChar>
      </w:r>
      <w:r w:rsidR="007B4283">
        <w:rPr>
          <w:rFonts w:cs="Times New Roman"/>
          <w:lang w:val="en-GB"/>
        </w:rPr>
        <w:instrText xml:space="preserve"> ADDIN EN.CITE.DATA </w:instrText>
      </w:r>
      <w:r w:rsidR="007B4283">
        <w:rPr>
          <w:rFonts w:cs="Times New Roman"/>
          <w:lang w:val="en-GB"/>
        </w:rPr>
      </w:r>
      <w:r w:rsidR="007B4283">
        <w:rPr>
          <w:rFonts w:cs="Times New Roman"/>
          <w:lang w:val="en-GB"/>
        </w:rPr>
        <w:fldChar w:fldCharType="end"/>
      </w:r>
      <w:r w:rsidR="00F221E4">
        <w:rPr>
          <w:rFonts w:cs="Times New Roman"/>
          <w:lang w:val="en-GB"/>
        </w:rPr>
      </w:r>
      <w:r w:rsidR="00F221E4">
        <w:rPr>
          <w:rFonts w:cs="Times New Roman"/>
          <w:lang w:val="en-GB"/>
        </w:rPr>
        <w:fldChar w:fldCharType="separate"/>
      </w:r>
      <w:r w:rsidR="00A70FF8">
        <w:rPr>
          <w:rFonts w:cs="Times New Roman"/>
          <w:noProof/>
          <w:lang w:val="en-GB"/>
        </w:rPr>
        <w:t>(CSB, 2007a, b, 2012; Okoh and Haugen, 2013)</w:t>
      </w:r>
      <w:r w:rsidR="00F221E4">
        <w:rPr>
          <w:rFonts w:cs="Times New Roman"/>
          <w:lang w:val="en-GB"/>
        </w:rPr>
        <w:fldChar w:fldCharType="end"/>
      </w:r>
      <w:r w:rsidR="00875C5F">
        <w:rPr>
          <w:rFonts w:cs="Times New Roman"/>
          <w:lang w:val="en-GB"/>
        </w:rPr>
        <w:t>.</w:t>
      </w:r>
    </w:p>
    <w:p w14:paraId="30FA1D36" w14:textId="0DDF9249" w:rsidR="007A364B" w:rsidRPr="00C72AE9" w:rsidRDefault="007A364B" w:rsidP="000E770D">
      <w:pPr>
        <w:spacing w:line="240" w:lineRule="auto"/>
        <w:jc w:val="both"/>
        <w:rPr>
          <w:rFonts w:cs="Times New Roman"/>
          <w:lang w:val="en-GB"/>
        </w:rPr>
      </w:pPr>
      <w:r w:rsidRPr="00C72AE9">
        <w:rPr>
          <w:rFonts w:cs="Times New Roman"/>
          <w:lang w:val="en-GB"/>
        </w:rPr>
        <w:t xml:space="preserve">Period risk </w:t>
      </w:r>
      <w:r w:rsidR="005B5F0D">
        <w:rPr>
          <w:rFonts w:cs="Times New Roman"/>
          <w:lang w:val="en-GB"/>
        </w:rPr>
        <w:t xml:space="preserve">is concerned with </w:t>
      </w:r>
      <w:r w:rsidRPr="00C72AE9">
        <w:rPr>
          <w:rFonts w:cs="Times New Roman"/>
          <w:lang w:val="en-GB"/>
        </w:rPr>
        <w:t>activity level, interactions of activities, and other external impacts (</w:t>
      </w:r>
      <w:r w:rsidR="005B5F0D">
        <w:rPr>
          <w:rFonts w:cs="Times New Roman"/>
          <w:lang w:val="en-GB"/>
        </w:rPr>
        <w:t>e.g.</w:t>
      </w:r>
      <w:r w:rsidRPr="00C72AE9">
        <w:rPr>
          <w:rFonts w:cs="Times New Roman"/>
          <w:lang w:val="en-GB"/>
        </w:rPr>
        <w:t xml:space="preserve"> weather condition</w:t>
      </w:r>
      <w:r w:rsidR="005B5F0D">
        <w:rPr>
          <w:rFonts w:cs="Times New Roman"/>
          <w:lang w:val="en-GB"/>
        </w:rPr>
        <w:t>s</w:t>
      </w:r>
      <w:r w:rsidRPr="00C72AE9">
        <w:rPr>
          <w:rFonts w:cs="Times New Roman"/>
          <w:lang w:val="en-GB"/>
        </w:rPr>
        <w:t>, falling and swinging loads)</w:t>
      </w:r>
      <w:r w:rsidR="002200A8">
        <w:rPr>
          <w:rFonts w:cs="Times New Roman"/>
          <w:lang w:val="en-GB"/>
        </w:rPr>
        <w:t>.</w:t>
      </w:r>
      <w:r w:rsidRPr="00C72AE9">
        <w:rPr>
          <w:rFonts w:cs="Times New Roman"/>
          <w:lang w:val="en-GB"/>
        </w:rPr>
        <w:t xml:space="preserve"> </w:t>
      </w:r>
      <w:r w:rsidR="002200A8">
        <w:rPr>
          <w:rFonts w:cs="Times New Roman"/>
          <w:lang w:val="en-GB"/>
        </w:rPr>
        <w:t xml:space="preserve">They </w:t>
      </w:r>
      <w:r w:rsidRPr="00C72AE9">
        <w:rPr>
          <w:rFonts w:cs="Times New Roman"/>
          <w:lang w:val="en-GB"/>
        </w:rPr>
        <w:t xml:space="preserve">are the main risk </w:t>
      </w:r>
      <w:r w:rsidR="007D7AC1" w:rsidRPr="00C72AE9">
        <w:rPr>
          <w:rFonts w:cs="Times New Roman"/>
          <w:lang w:val="en-GB"/>
        </w:rPr>
        <w:t xml:space="preserve">factors </w:t>
      </w:r>
      <w:r w:rsidRPr="00C72AE9">
        <w:rPr>
          <w:rFonts w:cs="Times New Roman"/>
          <w:lang w:val="en-GB"/>
        </w:rPr>
        <w:t xml:space="preserve">that need </w:t>
      </w:r>
      <w:r w:rsidR="005B5F0D">
        <w:rPr>
          <w:rFonts w:cs="Times New Roman"/>
          <w:lang w:val="en-GB"/>
        </w:rPr>
        <w:t>to be</w:t>
      </w:r>
      <w:r w:rsidR="005B5F0D" w:rsidRPr="00C72AE9">
        <w:rPr>
          <w:rFonts w:cs="Times New Roman"/>
          <w:lang w:val="en-GB"/>
        </w:rPr>
        <w:t xml:space="preserve"> </w:t>
      </w:r>
      <w:r w:rsidRPr="00C72AE9">
        <w:rPr>
          <w:rFonts w:cs="Times New Roman"/>
          <w:lang w:val="en-GB"/>
        </w:rPr>
        <w:t>control</w:t>
      </w:r>
      <w:r w:rsidR="005B5F0D">
        <w:rPr>
          <w:rFonts w:cs="Times New Roman"/>
          <w:lang w:val="en-GB"/>
        </w:rPr>
        <w:t>led</w:t>
      </w:r>
      <w:r w:rsidRPr="00C72AE9">
        <w:rPr>
          <w:rFonts w:cs="Times New Roman"/>
          <w:lang w:val="en-GB"/>
        </w:rPr>
        <w:t xml:space="preserve">. </w:t>
      </w:r>
      <w:r w:rsidR="008D628E" w:rsidRPr="00C72AE9">
        <w:rPr>
          <w:rFonts w:cs="Times New Roman"/>
          <w:lang w:val="en-GB"/>
        </w:rPr>
        <w:t xml:space="preserve"> </w:t>
      </w:r>
      <w:r w:rsidR="005B5F0D">
        <w:rPr>
          <w:rFonts w:cs="Times New Roman"/>
        </w:rPr>
        <w:lastRenderedPageBreak/>
        <w:t>I</w:t>
      </w:r>
      <w:r w:rsidRPr="00C72AE9">
        <w:rPr>
          <w:rFonts w:cs="Times New Roman"/>
        </w:rPr>
        <w:t>nteractions between micro-level behaviors</w:t>
      </w:r>
      <w:r w:rsidR="005B5F0D">
        <w:rPr>
          <w:rFonts w:cs="Times New Roman"/>
        </w:rPr>
        <w:t xml:space="preserve"> of activities </w:t>
      </w:r>
      <w:r w:rsidRPr="00C72AE9">
        <w:rPr>
          <w:rFonts w:cs="Times New Roman"/>
        </w:rPr>
        <w:t xml:space="preserve">may produce macro-level patterns, which in turn create new </w:t>
      </w:r>
      <w:r w:rsidR="002200A8">
        <w:rPr>
          <w:rFonts w:cs="Times New Roman"/>
        </w:rPr>
        <w:t>hazards</w:t>
      </w:r>
      <w:r w:rsidR="002200A8" w:rsidRPr="00C72AE9">
        <w:rPr>
          <w:rFonts w:cs="Times New Roman"/>
        </w:rPr>
        <w:t xml:space="preserve"> </w:t>
      </w:r>
      <w:r w:rsidRPr="00C72AE9">
        <w:rPr>
          <w:rFonts w:cs="Times New Roman"/>
        </w:rPr>
        <w:t>(Dekker, 2012).</w:t>
      </w:r>
    </w:p>
    <w:p w14:paraId="59784FF2" w14:textId="6D8B23FF" w:rsidR="0008552D" w:rsidRPr="00C72AE9" w:rsidRDefault="00896999" w:rsidP="000E770D">
      <w:pPr>
        <w:pStyle w:val="Heading2"/>
        <w:rPr>
          <w:lang w:val="en-GB"/>
        </w:rPr>
      </w:pPr>
      <w:r w:rsidRPr="00C83B7C">
        <w:rPr>
          <w:lang w:val="en-US"/>
        </w:rPr>
        <w:t xml:space="preserve">4.3 </w:t>
      </w:r>
      <w:r w:rsidR="009F7AE3" w:rsidRPr="00BC19C1">
        <w:rPr>
          <w:lang w:val="en-US"/>
        </w:rPr>
        <w:t>R</w:t>
      </w:r>
      <w:r w:rsidR="004872C8" w:rsidRPr="00BC19C1">
        <w:rPr>
          <w:lang w:val="en-US"/>
        </w:rPr>
        <w:t>eflection</w:t>
      </w:r>
      <w:r w:rsidR="004872C8" w:rsidRPr="00C83B7C">
        <w:rPr>
          <w:lang w:val="en-US"/>
        </w:rPr>
        <w:t xml:space="preserve"> of </w:t>
      </w:r>
      <w:r w:rsidR="0023706F" w:rsidRPr="00C83B7C">
        <w:rPr>
          <w:lang w:val="en-US"/>
        </w:rPr>
        <w:t xml:space="preserve">current </w:t>
      </w:r>
      <w:r w:rsidR="009F7AE3" w:rsidRPr="00C83B7C">
        <w:rPr>
          <w:lang w:val="en-US"/>
        </w:rPr>
        <w:t xml:space="preserve">operational </w:t>
      </w:r>
      <w:r w:rsidR="0062235A" w:rsidRPr="00C83B7C">
        <w:rPr>
          <w:lang w:val="en-US"/>
        </w:rPr>
        <w:t>condition</w:t>
      </w:r>
    </w:p>
    <w:p w14:paraId="1907964D" w14:textId="4A78327A" w:rsidR="00407D54" w:rsidRPr="00C72AE9" w:rsidRDefault="00B851AF" w:rsidP="000E770D">
      <w:pPr>
        <w:spacing w:line="240" w:lineRule="auto"/>
        <w:jc w:val="both"/>
        <w:rPr>
          <w:rFonts w:cs="Times New Roman"/>
          <w:lang w:val="en-GB"/>
        </w:rPr>
      </w:pPr>
      <w:r w:rsidRPr="00C72AE9">
        <w:rPr>
          <w:rFonts w:cs="Times New Roman"/>
          <w:lang w:val="en-GB"/>
        </w:rPr>
        <w:t>ACR, APR</w:t>
      </w:r>
      <w:r w:rsidR="001F7F73">
        <w:rPr>
          <w:rFonts w:cs="Times New Roman"/>
          <w:lang w:val="en-GB"/>
        </w:rPr>
        <w:t xml:space="preserve"> and</w:t>
      </w:r>
      <w:r w:rsidR="001F7F73" w:rsidRPr="00C72AE9">
        <w:rPr>
          <w:rFonts w:cs="Times New Roman"/>
          <w:lang w:val="en-GB"/>
        </w:rPr>
        <w:t xml:space="preserve"> </w:t>
      </w:r>
      <w:r w:rsidRPr="00C72AE9">
        <w:rPr>
          <w:rFonts w:cs="Times New Roman"/>
          <w:lang w:val="en-GB"/>
        </w:rPr>
        <w:t>PR should be a reflection of current operational situation to support operational planning decisions.</w:t>
      </w:r>
      <w:r w:rsidR="000D73A5" w:rsidRPr="00C72AE9">
        <w:rPr>
          <w:rFonts w:cs="Times New Roman"/>
          <w:lang w:val="en-GB"/>
        </w:rPr>
        <w:t xml:space="preserve"> This means the status of risk factors and relationship between risk factors </w:t>
      </w:r>
      <w:r w:rsidR="00ED2655" w:rsidRPr="00C72AE9">
        <w:rPr>
          <w:rFonts w:cs="Times New Roman"/>
          <w:lang w:val="en-GB"/>
        </w:rPr>
        <w:t xml:space="preserve">and prevailing risk </w:t>
      </w:r>
      <w:r w:rsidR="000D73A5" w:rsidRPr="00C72AE9">
        <w:rPr>
          <w:rFonts w:cs="Times New Roman"/>
          <w:lang w:val="en-GB"/>
        </w:rPr>
        <w:t xml:space="preserve">should be </w:t>
      </w:r>
      <w:r w:rsidR="00084AEE" w:rsidRPr="00C72AE9">
        <w:rPr>
          <w:rFonts w:cs="Times New Roman"/>
          <w:lang w:val="en-GB"/>
        </w:rPr>
        <w:t xml:space="preserve">based on </w:t>
      </w:r>
      <w:r w:rsidR="000D73A5" w:rsidRPr="00C72AE9">
        <w:rPr>
          <w:rFonts w:cs="Times New Roman"/>
          <w:lang w:val="en-GB"/>
        </w:rPr>
        <w:t>up to date information.</w:t>
      </w:r>
      <w:r w:rsidR="0080045C" w:rsidRPr="00C72AE9">
        <w:rPr>
          <w:rFonts w:cs="Times New Roman"/>
          <w:lang w:val="en-GB"/>
        </w:rPr>
        <w:t xml:space="preserve"> This will require available relevant real time data, </w:t>
      </w:r>
      <w:r w:rsidR="00057910">
        <w:rPr>
          <w:rFonts w:cs="Times New Roman"/>
          <w:lang w:val="en-GB"/>
        </w:rPr>
        <w:t>updated with sufficient time interval to capture changes as early as necessary.</w:t>
      </w:r>
      <w:r w:rsidR="00662355" w:rsidRPr="00C72AE9">
        <w:rPr>
          <w:rFonts w:cs="Times New Roman"/>
          <w:lang w:val="en-GB"/>
        </w:rPr>
        <w:t xml:space="preserve"> </w:t>
      </w:r>
      <w:r w:rsidR="00267969" w:rsidRPr="00C72AE9">
        <w:rPr>
          <w:rFonts w:cs="Times New Roman"/>
          <w:lang w:val="en-GB"/>
        </w:rPr>
        <w:t xml:space="preserve">For ACR, </w:t>
      </w:r>
      <w:r w:rsidR="00967FE8">
        <w:rPr>
          <w:rFonts w:cs="Times New Roman"/>
          <w:lang w:val="en-GB"/>
        </w:rPr>
        <w:t>e</w:t>
      </w:r>
      <w:r w:rsidR="003F4B06" w:rsidRPr="00C72AE9">
        <w:rPr>
          <w:rFonts w:cs="Times New Roman"/>
          <w:lang w:val="en-GB"/>
        </w:rPr>
        <w:t xml:space="preserve">ssential equipment status change (including adding and removing equipment), technical safety barrier status change, and possibility for </w:t>
      </w:r>
      <w:r w:rsidR="007A0558">
        <w:rPr>
          <w:rFonts w:cs="Times New Roman"/>
          <w:lang w:val="en-GB"/>
        </w:rPr>
        <w:t>l</w:t>
      </w:r>
      <w:r w:rsidR="003F4B06" w:rsidRPr="00C72AE9">
        <w:rPr>
          <w:rFonts w:cs="Times New Roman"/>
          <w:lang w:val="en-GB"/>
        </w:rPr>
        <w:t>atent failure</w:t>
      </w:r>
      <w:r w:rsidR="00CB601A" w:rsidRPr="00C72AE9">
        <w:rPr>
          <w:rFonts w:cs="Times New Roman"/>
          <w:lang w:val="en-GB"/>
        </w:rPr>
        <w:t xml:space="preserve"> are essential</w:t>
      </w:r>
      <w:r w:rsidR="00720ECA" w:rsidRPr="00C72AE9">
        <w:rPr>
          <w:rFonts w:cs="Times New Roman"/>
          <w:lang w:val="en-GB"/>
        </w:rPr>
        <w:t>.</w:t>
      </w:r>
      <w:r w:rsidR="006F606E" w:rsidRPr="00C72AE9">
        <w:rPr>
          <w:rFonts w:cs="Times New Roman"/>
          <w:lang w:val="en-GB"/>
        </w:rPr>
        <w:t xml:space="preserve"> </w:t>
      </w:r>
      <w:r w:rsidR="00057910">
        <w:rPr>
          <w:rFonts w:cs="Times New Roman"/>
          <w:lang w:val="en-GB"/>
        </w:rPr>
        <w:t>During</w:t>
      </w:r>
      <w:r w:rsidR="00057910" w:rsidRPr="00C72AE9">
        <w:rPr>
          <w:rFonts w:cs="Times New Roman"/>
          <w:lang w:val="en-GB"/>
        </w:rPr>
        <w:t xml:space="preserve"> </w:t>
      </w:r>
      <w:r w:rsidR="006E74F5" w:rsidRPr="00C72AE9">
        <w:rPr>
          <w:rFonts w:cs="Times New Roman"/>
          <w:lang w:val="en-GB"/>
        </w:rPr>
        <w:t xml:space="preserve">planning, </w:t>
      </w:r>
      <w:r w:rsidR="00CC3A4C" w:rsidRPr="00C72AE9">
        <w:rPr>
          <w:rFonts w:cs="Times New Roman"/>
          <w:lang w:val="en-GB"/>
        </w:rPr>
        <w:t>the</w:t>
      </w:r>
      <w:r w:rsidR="00B53716" w:rsidRPr="00C72AE9">
        <w:rPr>
          <w:rFonts w:cs="Times New Roman"/>
          <w:lang w:val="en-GB"/>
        </w:rPr>
        <w:t xml:space="preserve"> status of </w:t>
      </w:r>
      <w:r w:rsidR="006E74F5" w:rsidRPr="00C72AE9">
        <w:rPr>
          <w:rFonts w:cs="Times New Roman"/>
          <w:lang w:val="en-GB"/>
        </w:rPr>
        <w:t>s</w:t>
      </w:r>
      <w:r w:rsidR="002F4DBC" w:rsidRPr="00C72AE9">
        <w:rPr>
          <w:rFonts w:cs="Times New Roman"/>
          <w:lang w:val="en-GB"/>
        </w:rPr>
        <w:t xml:space="preserve">afety critical parameters </w:t>
      </w:r>
      <w:r w:rsidR="00011D62" w:rsidRPr="00C72AE9">
        <w:rPr>
          <w:rFonts w:cs="Times New Roman"/>
          <w:lang w:val="en-GB"/>
        </w:rPr>
        <w:t xml:space="preserve">which include </w:t>
      </w:r>
      <w:r w:rsidR="000E4439" w:rsidRPr="00C72AE9">
        <w:rPr>
          <w:rFonts w:cs="Times New Roman"/>
          <w:lang w:val="en-GB"/>
        </w:rPr>
        <w:t xml:space="preserve">operational barriers </w:t>
      </w:r>
      <w:r w:rsidR="00C51D3C" w:rsidRPr="00C72AE9">
        <w:rPr>
          <w:rFonts w:cs="Times New Roman"/>
          <w:lang w:val="en-GB"/>
        </w:rPr>
        <w:t>(e.g</w:t>
      </w:r>
      <w:r w:rsidR="003F3A03" w:rsidRPr="00C72AE9">
        <w:rPr>
          <w:rFonts w:cs="Times New Roman"/>
          <w:lang w:val="en-GB"/>
        </w:rPr>
        <w:t>. quality of procedure</w:t>
      </w:r>
      <w:r w:rsidR="00057910">
        <w:rPr>
          <w:rFonts w:cs="Times New Roman"/>
          <w:lang w:val="en-GB"/>
        </w:rPr>
        <w:t>s</w:t>
      </w:r>
      <w:r w:rsidR="003F3A03" w:rsidRPr="00C72AE9">
        <w:rPr>
          <w:rFonts w:cs="Times New Roman"/>
          <w:lang w:val="en-GB"/>
        </w:rPr>
        <w:t>)</w:t>
      </w:r>
      <w:r w:rsidR="00B15BDC" w:rsidRPr="00C72AE9">
        <w:rPr>
          <w:rFonts w:cs="Times New Roman"/>
          <w:lang w:val="en-GB"/>
        </w:rPr>
        <w:t xml:space="preserve"> is </w:t>
      </w:r>
      <w:r w:rsidR="00057910">
        <w:rPr>
          <w:rFonts w:cs="Times New Roman"/>
          <w:lang w:val="en-GB"/>
        </w:rPr>
        <w:t>used</w:t>
      </w:r>
      <w:r w:rsidR="00057910" w:rsidRPr="00C72AE9">
        <w:rPr>
          <w:rFonts w:cs="Times New Roman"/>
          <w:lang w:val="en-GB"/>
        </w:rPr>
        <w:t xml:space="preserve"> </w:t>
      </w:r>
      <w:r w:rsidR="00B15BDC" w:rsidRPr="00C72AE9">
        <w:rPr>
          <w:rFonts w:cs="Times New Roman"/>
          <w:lang w:val="en-GB"/>
        </w:rPr>
        <w:t>to derive APR.</w:t>
      </w:r>
      <w:r w:rsidR="003F3A03" w:rsidRPr="00C72AE9">
        <w:rPr>
          <w:rFonts w:cs="Times New Roman"/>
          <w:lang w:val="en-GB"/>
        </w:rPr>
        <w:t xml:space="preserve"> </w:t>
      </w:r>
      <w:r w:rsidR="0002462C" w:rsidRPr="00C72AE9">
        <w:rPr>
          <w:rFonts w:cs="Times New Roman"/>
          <w:lang w:val="en-GB"/>
        </w:rPr>
        <w:t xml:space="preserve"> </w:t>
      </w:r>
      <w:r w:rsidR="00407D54" w:rsidRPr="00C72AE9">
        <w:rPr>
          <w:rFonts w:cs="Times New Roman"/>
          <w:lang w:val="en-GB"/>
        </w:rPr>
        <w:t xml:space="preserve">Before </w:t>
      </w:r>
      <w:r w:rsidR="00057910">
        <w:rPr>
          <w:rFonts w:cs="Times New Roman"/>
          <w:lang w:val="en-GB"/>
        </w:rPr>
        <w:t>actual</w:t>
      </w:r>
      <w:r w:rsidR="001F7F73">
        <w:rPr>
          <w:rFonts w:cs="Times New Roman"/>
          <w:lang w:val="en-GB"/>
        </w:rPr>
        <w:t>ly</w:t>
      </w:r>
      <w:r w:rsidR="00057910">
        <w:rPr>
          <w:rFonts w:cs="Times New Roman"/>
          <w:lang w:val="en-GB"/>
        </w:rPr>
        <w:t xml:space="preserve"> </w:t>
      </w:r>
      <w:r w:rsidR="00407D54" w:rsidRPr="00C72AE9">
        <w:rPr>
          <w:rFonts w:cs="Times New Roman"/>
          <w:lang w:val="en-GB"/>
        </w:rPr>
        <w:t xml:space="preserve">carrying out the activity, </w:t>
      </w:r>
      <w:r w:rsidR="000A765C" w:rsidRPr="00C72AE9">
        <w:rPr>
          <w:rFonts w:cs="Times New Roman"/>
          <w:lang w:val="en-GB"/>
        </w:rPr>
        <w:t>APR</w:t>
      </w:r>
      <w:r w:rsidR="00407D54" w:rsidRPr="00C72AE9">
        <w:rPr>
          <w:rFonts w:cs="Times New Roman"/>
          <w:lang w:val="en-GB"/>
        </w:rPr>
        <w:t xml:space="preserve"> needs verification</w:t>
      </w:r>
      <w:r w:rsidR="00057910">
        <w:rPr>
          <w:rFonts w:cs="Times New Roman"/>
          <w:lang w:val="en-GB"/>
        </w:rPr>
        <w:t xml:space="preserve"> since the status of parameters may have changed since the decision was made</w:t>
      </w:r>
      <w:r w:rsidR="00407D54" w:rsidRPr="00C72AE9">
        <w:rPr>
          <w:rFonts w:cs="Times New Roman"/>
          <w:lang w:val="en-GB"/>
        </w:rPr>
        <w:t xml:space="preserve">. This means APR </w:t>
      </w:r>
      <w:r w:rsidR="00057910">
        <w:rPr>
          <w:rFonts w:cs="Times New Roman"/>
          <w:lang w:val="en-GB"/>
        </w:rPr>
        <w:t>must be</w:t>
      </w:r>
      <w:r w:rsidR="00407D54" w:rsidRPr="00C72AE9">
        <w:rPr>
          <w:rFonts w:cs="Times New Roman"/>
          <w:lang w:val="en-GB"/>
        </w:rPr>
        <w:t xml:space="preserve"> updated to </w:t>
      </w:r>
      <w:r w:rsidR="00057910">
        <w:rPr>
          <w:rFonts w:cs="Times New Roman"/>
          <w:lang w:val="en-GB"/>
        </w:rPr>
        <w:t xml:space="preserve">reflect </w:t>
      </w:r>
      <w:r w:rsidR="00407D54" w:rsidRPr="00C72AE9">
        <w:rPr>
          <w:rFonts w:cs="Times New Roman"/>
          <w:lang w:val="en-GB"/>
        </w:rPr>
        <w:t xml:space="preserve">the </w:t>
      </w:r>
      <w:r w:rsidR="00057910">
        <w:rPr>
          <w:rFonts w:cs="Times New Roman"/>
          <w:lang w:val="en-GB"/>
        </w:rPr>
        <w:t>actual</w:t>
      </w:r>
      <w:r w:rsidR="00057910" w:rsidRPr="00C72AE9">
        <w:rPr>
          <w:rFonts w:cs="Times New Roman"/>
          <w:lang w:val="en-GB"/>
        </w:rPr>
        <w:t xml:space="preserve"> </w:t>
      </w:r>
      <w:r w:rsidR="00407D54" w:rsidRPr="00C72AE9">
        <w:rPr>
          <w:rFonts w:cs="Times New Roman"/>
          <w:lang w:val="en-GB"/>
        </w:rPr>
        <w:t xml:space="preserve">status of identified risk </w:t>
      </w:r>
      <w:r w:rsidR="00D00BA6">
        <w:rPr>
          <w:rFonts w:cs="Times New Roman"/>
          <w:lang w:val="en-GB"/>
        </w:rPr>
        <w:t>factors</w:t>
      </w:r>
      <w:r w:rsidR="00407D54" w:rsidRPr="00C72AE9">
        <w:rPr>
          <w:rFonts w:cs="Times New Roman"/>
          <w:lang w:val="en-GB"/>
        </w:rPr>
        <w:t xml:space="preserve">, instead of </w:t>
      </w:r>
      <w:r w:rsidR="00057910">
        <w:rPr>
          <w:rFonts w:cs="Times New Roman"/>
          <w:lang w:val="en-GB"/>
        </w:rPr>
        <w:t>a statistically</w:t>
      </w:r>
      <w:r w:rsidR="00057910" w:rsidRPr="00C72AE9">
        <w:rPr>
          <w:rFonts w:cs="Times New Roman"/>
          <w:lang w:val="en-GB"/>
        </w:rPr>
        <w:t xml:space="preserve"> </w:t>
      </w:r>
      <w:r w:rsidR="00407D54" w:rsidRPr="00C72AE9">
        <w:rPr>
          <w:rFonts w:cs="Times New Roman"/>
          <w:lang w:val="en-GB"/>
        </w:rPr>
        <w:t xml:space="preserve">average performance. For instance, whether the </w:t>
      </w:r>
      <w:r w:rsidR="000A765C" w:rsidRPr="00C72AE9">
        <w:rPr>
          <w:rFonts w:cs="Times New Roman"/>
          <w:lang w:val="en-GB"/>
        </w:rPr>
        <w:t xml:space="preserve">gas detector in the area </w:t>
      </w:r>
      <w:r w:rsidR="00407D54" w:rsidRPr="00C72AE9">
        <w:rPr>
          <w:rFonts w:cs="Times New Roman"/>
          <w:lang w:val="en-GB"/>
        </w:rPr>
        <w:t>is working or not, the wind speed, the experience of the personnel performing the work, etc.</w:t>
      </w:r>
      <w:r w:rsidR="00B91F3A">
        <w:rPr>
          <w:rFonts w:cs="Times New Roman"/>
          <w:lang w:val="en-GB"/>
        </w:rPr>
        <w:t xml:space="preserve"> F</w:t>
      </w:r>
      <w:r w:rsidR="006B6F19" w:rsidRPr="00C72AE9">
        <w:rPr>
          <w:rFonts w:cs="Times New Roman"/>
          <w:lang w:val="en-GB"/>
        </w:rPr>
        <w:t xml:space="preserve">or PR, the APRs, </w:t>
      </w:r>
      <w:r w:rsidR="00041322" w:rsidRPr="00C72AE9">
        <w:rPr>
          <w:rFonts w:cs="Times New Roman"/>
          <w:lang w:val="en-GB"/>
        </w:rPr>
        <w:t>and possible interaction</w:t>
      </w:r>
      <w:r w:rsidR="00057910">
        <w:rPr>
          <w:rFonts w:cs="Times New Roman"/>
          <w:lang w:val="en-GB"/>
        </w:rPr>
        <w:t>s</w:t>
      </w:r>
      <w:r w:rsidR="00524122" w:rsidRPr="00C72AE9">
        <w:rPr>
          <w:rFonts w:cs="Times New Roman"/>
          <w:lang w:val="en-GB"/>
        </w:rPr>
        <w:t xml:space="preserve"> </w:t>
      </w:r>
      <w:r w:rsidR="00594706" w:rsidRPr="00C72AE9">
        <w:rPr>
          <w:rFonts w:cs="Times New Roman"/>
          <w:lang w:val="en-GB"/>
        </w:rPr>
        <w:t>need to be</w:t>
      </w:r>
      <w:r w:rsidR="004C73E5" w:rsidRPr="00C72AE9">
        <w:rPr>
          <w:rFonts w:cs="Times New Roman"/>
          <w:lang w:val="en-GB"/>
        </w:rPr>
        <w:t xml:space="preserve"> </w:t>
      </w:r>
      <w:r w:rsidR="0067738E" w:rsidRPr="00C72AE9">
        <w:rPr>
          <w:rFonts w:cs="Times New Roman"/>
          <w:lang w:val="en-GB"/>
        </w:rPr>
        <w:t>updated.</w:t>
      </w:r>
      <w:r w:rsidR="00436B69" w:rsidRPr="00C72AE9">
        <w:rPr>
          <w:rFonts w:cs="Times New Roman"/>
          <w:lang w:val="en-GB"/>
        </w:rPr>
        <w:t xml:space="preserve"> </w:t>
      </w:r>
    </w:p>
    <w:p w14:paraId="0D860228" w14:textId="4F3FF2A6" w:rsidR="007A364B" w:rsidRPr="00C83B7C" w:rsidRDefault="00C009D0" w:rsidP="000E770D">
      <w:pPr>
        <w:pStyle w:val="Heading2"/>
        <w:rPr>
          <w:lang w:val="en-US"/>
        </w:rPr>
      </w:pPr>
      <w:bookmarkStart w:id="44" w:name="_Toc425431374"/>
      <w:r w:rsidRPr="00C83B7C">
        <w:rPr>
          <w:lang w:val="en-US"/>
        </w:rPr>
        <w:t xml:space="preserve">4.4 </w:t>
      </w:r>
      <w:r w:rsidR="007A364B" w:rsidRPr="00C83B7C">
        <w:rPr>
          <w:lang w:val="en-US"/>
        </w:rPr>
        <w:t>Reflection of future activities</w:t>
      </w:r>
      <w:bookmarkEnd w:id="44"/>
    </w:p>
    <w:p w14:paraId="28327668" w14:textId="6BB762BE" w:rsidR="000F6BF1" w:rsidRPr="001658E8" w:rsidRDefault="00057910" w:rsidP="000E770D">
      <w:pPr>
        <w:spacing w:line="240" w:lineRule="auto"/>
        <w:jc w:val="both"/>
        <w:rPr>
          <w:rFonts w:cs="Times New Roman"/>
          <w:lang w:val="en-GB"/>
        </w:rPr>
      </w:pPr>
      <w:r>
        <w:rPr>
          <w:rFonts w:cs="Times New Roman"/>
          <w:lang w:val="en-GB"/>
        </w:rPr>
        <w:t>When</w:t>
      </w:r>
      <w:r w:rsidRPr="001658E8">
        <w:rPr>
          <w:rFonts w:cs="Times New Roman"/>
          <w:lang w:val="en-GB"/>
        </w:rPr>
        <w:t xml:space="preserve"> </w:t>
      </w:r>
      <w:r w:rsidR="00F358B7" w:rsidRPr="001658E8">
        <w:rPr>
          <w:rFonts w:cs="Times New Roman"/>
          <w:lang w:val="en-GB"/>
        </w:rPr>
        <w:t xml:space="preserve">predicting the risk level over a coming period (e.g. </w:t>
      </w:r>
      <w:r w:rsidR="00A64C12" w:rsidRPr="001658E8">
        <w:rPr>
          <w:rFonts w:cs="Times New Roman"/>
          <w:lang w:val="en-GB"/>
        </w:rPr>
        <w:t>next two weeks, until next scheduled shutdown)</w:t>
      </w:r>
      <w:r>
        <w:rPr>
          <w:rFonts w:cs="Times New Roman"/>
          <w:lang w:val="en-GB"/>
        </w:rPr>
        <w:t xml:space="preserve"> and making decisions about individual activities</w:t>
      </w:r>
      <w:r w:rsidR="00F358B7" w:rsidRPr="001658E8">
        <w:rPr>
          <w:rFonts w:cs="Times New Roman"/>
          <w:lang w:val="en-GB"/>
        </w:rPr>
        <w:t xml:space="preserve">, </w:t>
      </w:r>
      <w:r>
        <w:rPr>
          <w:rFonts w:cs="Times New Roman"/>
          <w:lang w:val="en-GB"/>
        </w:rPr>
        <w:t xml:space="preserve">all </w:t>
      </w:r>
      <w:r w:rsidR="00A60FD4" w:rsidRPr="001658E8">
        <w:rPr>
          <w:rFonts w:cs="Times New Roman"/>
          <w:lang w:val="en-GB"/>
        </w:rPr>
        <w:t>future ac</w:t>
      </w:r>
      <w:r w:rsidR="00D93E93" w:rsidRPr="001658E8">
        <w:rPr>
          <w:rFonts w:cs="Times New Roman"/>
          <w:lang w:val="en-GB"/>
        </w:rPr>
        <w:t xml:space="preserve">tivities planned in </w:t>
      </w:r>
      <w:r>
        <w:rPr>
          <w:rFonts w:cs="Times New Roman"/>
          <w:lang w:val="en-GB"/>
        </w:rPr>
        <w:t>the period</w:t>
      </w:r>
      <w:r w:rsidRPr="001658E8">
        <w:rPr>
          <w:rFonts w:cs="Times New Roman"/>
          <w:lang w:val="en-GB"/>
        </w:rPr>
        <w:t xml:space="preserve"> </w:t>
      </w:r>
      <w:r w:rsidR="00DE4A81" w:rsidRPr="001658E8">
        <w:rPr>
          <w:rFonts w:cs="Times New Roman"/>
          <w:lang w:val="en-GB"/>
        </w:rPr>
        <w:t xml:space="preserve">also play a </w:t>
      </w:r>
      <w:r>
        <w:rPr>
          <w:rFonts w:cs="Times New Roman"/>
          <w:lang w:val="en-GB"/>
        </w:rPr>
        <w:t>role</w:t>
      </w:r>
      <w:r w:rsidRPr="001658E8">
        <w:rPr>
          <w:rFonts w:cs="Times New Roman"/>
          <w:lang w:val="en-GB"/>
        </w:rPr>
        <w:t xml:space="preserve"> </w:t>
      </w:r>
      <w:r w:rsidR="00DE4A81" w:rsidRPr="001658E8">
        <w:rPr>
          <w:rFonts w:cs="Times New Roman"/>
          <w:lang w:val="en-GB"/>
        </w:rPr>
        <w:t xml:space="preserve">in </w:t>
      </w:r>
      <w:r>
        <w:rPr>
          <w:rFonts w:cs="Times New Roman"/>
          <w:lang w:val="en-GB"/>
        </w:rPr>
        <w:t>the</w:t>
      </w:r>
      <w:r w:rsidRPr="001658E8">
        <w:rPr>
          <w:rFonts w:cs="Times New Roman"/>
          <w:lang w:val="en-GB"/>
        </w:rPr>
        <w:t xml:space="preserve"> </w:t>
      </w:r>
      <w:r w:rsidR="00DE4A81" w:rsidRPr="001658E8">
        <w:rPr>
          <w:rFonts w:cs="Times New Roman"/>
          <w:lang w:val="en-GB"/>
        </w:rPr>
        <w:t>evaluation</w:t>
      </w:r>
      <w:r w:rsidR="001F7F73">
        <w:rPr>
          <w:rFonts w:cs="Times New Roman"/>
          <w:lang w:val="en-GB"/>
        </w:rPr>
        <w:t>.</w:t>
      </w:r>
      <w:r w:rsidR="00DE4A81" w:rsidRPr="001658E8">
        <w:rPr>
          <w:rFonts w:cs="Times New Roman"/>
          <w:lang w:val="en-GB"/>
        </w:rPr>
        <w:t xml:space="preserve"> </w:t>
      </w:r>
      <w:r w:rsidR="000902A3">
        <w:rPr>
          <w:rFonts w:cs="Times New Roman"/>
          <w:lang w:val="en-GB"/>
        </w:rPr>
        <w:t xml:space="preserve">Theoretically, this should be reflected into ACR, which takes care of the consequence of the action from a long term point of view. </w:t>
      </w:r>
      <w:r w:rsidR="00201D1E">
        <w:rPr>
          <w:rFonts w:cs="Times New Roman"/>
          <w:lang w:val="en-GB"/>
        </w:rPr>
        <w:t>Hereby</w:t>
      </w:r>
      <w:r w:rsidR="000902A3">
        <w:rPr>
          <w:rFonts w:cs="Times New Roman"/>
          <w:lang w:val="en-GB"/>
        </w:rPr>
        <w:t xml:space="preserve"> we need a full schedule of planned activities in near future. The near </w:t>
      </w:r>
      <w:r w:rsidR="008A3AC2">
        <w:rPr>
          <w:rFonts w:cs="Times New Roman"/>
          <w:lang w:val="en-GB"/>
        </w:rPr>
        <w:t xml:space="preserve">future means the period </w:t>
      </w:r>
      <w:r w:rsidR="00FF3B7E">
        <w:rPr>
          <w:rFonts w:cs="Times New Roman"/>
          <w:lang w:val="en-GB"/>
        </w:rPr>
        <w:t>until</w:t>
      </w:r>
      <w:r w:rsidR="000902A3">
        <w:rPr>
          <w:rFonts w:cs="Times New Roman"/>
          <w:lang w:val="en-GB"/>
        </w:rPr>
        <w:t xml:space="preserve"> the consequence of the action “disappear”</w:t>
      </w:r>
      <w:r w:rsidR="00FF3B7E">
        <w:rPr>
          <w:rFonts w:cs="Times New Roman"/>
          <w:lang w:val="en-GB"/>
        </w:rPr>
        <w:t xml:space="preserve"> (e.g. until barrier A is repaired)</w:t>
      </w:r>
      <w:r w:rsidR="002D300A">
        <w:rPr>
          <w:rFonts w:cs="Times New Roman"/>
          <w:lang w:val="en-GB"/>
        </w:rPr>
        <w:t>.</w:t>
      </w:r>
      <w:r w:rsidR="00FF3B7E">
        <w:rPr>
          <w:rFonts w:cs="Times New Roman"/>
          <w:lang w:val="en-GB"/>
        </w:rPr>
        <w:t xml:space="preserve"> </w:t>
      </w:r>
    </w:p>
    <w:p w14:paraId="42B8FD1D" w14:textId="3A413C91" w:rsidR="004F5871" w:rsidRPr="00C83B7C" w:rsidRDefault="004636E9" w:rsidP="000E770D">
      <w:pPr>
        <w:pStyle w:val="Heading2"/>
        <w:rPr>
          <w:lang w:val="en-US"/>
        </w:rPr>
      </w:pPr>
      <w:bookmarkStart w:id="45" w:name="_Toc425431375"/>
      <w:r w:rsidRPr="00C83B7C">
        <w:rPr>
          <w:lang w:val="en-US"/>
        </w:rPr>
        <w:t>4.5</w:t>
      </w:r>
      <w:r w:rsidR="004F5871" w:rsidRPr="00C83B7C">
        <w:rPr>
          <w:lang w:val="en-US"/>
        </w:rPr>
        <w:t xml:space="preserve"> Well-structured</w:t>
      </w:r>
      <w:bookmarkEnd w:id="45"/>
    </w:p>
    <w:p w14:paraId="5481517B" w14:textId="53E934C1" w:rsidR="00C505C7" w:rsidRDefault="00C505C7" w:rsidP="000E770D">
      <w:pPr>
        <w:spacing w:line="240" w:lineRule="auto"/>
        <w:jc w:val="both"/>
        <w:rPr>
          <w:rFonts w:cs="Times New Roman"/>
          <w:lang w:val="en-GB"/>
        </w:rPr>
      </w:pPr>
      <w:bookmarkStart w:id="46" w:name="OLE_LINK50"/>
      <w:r>
        <w:rPr>
          <w:rFonts w:cs="Times New Roman"/>
          <w:lang w:val="en-GB"/>
        </w:rPr>
        <w:t xml:space="preserve">The fact that we are considering </w:t>
      </w:r>
      <w:r w:rsidR="004B3CF2" w:rsidRPr="00C72AE9">
        <w:rPr>
          <w:rFonts w:cs="Times New Roman"/>
          <w:lang w:val="en-GB"/>
        </w:rPr>
        <w:t xml:space="preserve">ACR, APR and PR </w:t>
      </w:r>
      <w:r>
        <w:rPr>
          <w:rFonts w:cs="Times New Roman"/>
          <w:lang w:val="en-GB"/>
        </w:rPr>
        <w:t xml:space="preserve">separately, is in </w:t>
      </w:r>
      <w:r w:rsidR="004B3CF2" w:rsidRPr="00C72AE9">
        <w:rPr>
          <w:rFonts w:cs="Times New Roman"/>
          <w:lang w:val="en-GB"/>
        </w:rPr>
        <w:t>itself a</w:t>
      </w:r>
      <w:r>
        <w:rPr>
          <w:rFonts w:cs="Times New Roman"/>
          <w:lang w:val="en-GB"/>
        </w:rPr>
        <w:t>n important contribution to present risk in a</w:t>
      </w:r>
      <w:r w:rsidR="004B3CF2" w:rsidRPr="00C72AE9">
        <w:rPr>
          <w:rFonts w:cs="Times New Roman"/>
          <w:lang w:val="en-GB"/>
        </w:rPr>
        <w:t xml:space="preserve"> structured way</w:t>
      </w:r>
      <w:r>
        <w:rPr>
          <w:rFonts w:cs="Times New Roman"/>
          <w:lang w:val="en-GB"/>
        </w:rPr>
        <w:t>.</w:t>
      </w:r>
      <w:r w:rsidR="004B3CF2" w:rsidRPr="00C72AE9">
        <w:rPr>
          <w:rFonts w:cs="Times New Roman"/>
          <w:lang w:val="en-GB"/>
        </w:rPr>
        <w:t xml:space="preserve"> </w:t>
      </w:r>
      <w:r>
        <w:rPr>
          <w:rFonts w:cs="Times New Roman"/>
          <w:lang w:val="en-GB"/>
        </w:rPr>
        <w:t xml:space="preserve">We split the risk into contributions from a </w:t>
      </w:r>
      <w:r w:rsidR="00363909" w:rsidRPr="00C72AE9">
        <w:rPr>
          <w:rFonts w:cs="Times New Roman"/>
          <w:lang w:val="en-GB"/>
        </w:rPr>
        <w:t xml:space="preserve">long-term and short-term </w:t>
      </w:r>
      <w:r>
        <w:rPr>
          <w:rFonts w:cs="Times New Roman"/>
          <w:lang w:val="en-GB"/>
        </w:rPr>
        <w:t>perspective. However, we also need to consider</w:t>
      </w:r>
      <w:r w:rsidR="00A40FB4" w:rsidRPr="00A40FB4">
        <w:rPr>
          <w:rFonts w:cs="Times New Roman"/>
          <w:lang w:val="en-GB"/>
        </w:rPr>
        <w:t xml:space="preserve"> how these aspects of risk </w:t>
      </w:r>
      <w:r>
        <w:rPr>
          <w:rFonts w:cs="Times New Roman"/>
          <w:lang w:val="en-GB"/>
        </w:rPr>
        <w:t xml:space="preserve">should be presented. This is not a key topic of this paper, but some thoughts are presented below. </w:t>
      </w:r>
    </w:p>
    <w:p w14:paraId="18B986CF" w14:textId="77777777" w:rsidR="001F7F73" w:rsidRDefault="001F7F73" w:rsidP="000E770D">
      <w:pPr>
        <w:spacing w:line="240" w:lineRule="auto"/>
        <w:jc w:val="both"/>
        <w:rPr>
          <w:rFonts w:cs="Times New Roman"/>
          <w:lang w:val="en-GB"/>
        </w:rPr>
      </w:pPr>
      <w:bookmarkStart w:id="47" w:name="OLE_LINK51"/>
      <w:bookmarkStart w:id="48" w:name="OLE_LINK52"/>
      <w:bookmarkEnd w:id="46"/>
      <w:r>
        <w:rPr>
          <w:rFonts w:cs="Times New Roman"/>
          <w:lang w:val="en-GB"/>
        </w:rPr>
        <w:t xml:space="preserve">A good presentation of risk information should not be only a black box that indicates end results in terms of risk expressions. It should be a well-structured risk analysis process. </w:t>
      </w:r>
      <w:r w:rsidRPr="00BA2E31">
        <w:rPr>
          <w:rFonts w:cs="Times New Roman"/>
          <w:lang w:val="en-GB"/>
        </w:rPr>
        <w:t>Event tree, fault tree, influence diagram are not only modelling techniques, but also presentation means, because they clearly reveal what influence the end results.</w:t>
      </w:r>
    </w:p>
    <w:bookmarkEnd w:id="47"/>
    <w:bookmarkEnd w:id="48"/>
    <w:p w14:paraId="051D3912" w14:textId="366FC2CE" w:rsidR="000A3E29" w:rsidRDefault="00A40FB4" w:rsidP="000E770D">
      <w:pPr>
        <w:spacing w:line="240" w:lineRule="auto"/>
        <w:jc w:val="both"/>
        <w:rPr>
          <w:rFonts w:cs="Times New Roman"/>
          <w:lang w:val="en-GB"/>
        </w:rPr>
      </w:pPr>
      <w:r w:rsidRPr="00A40FB4">
        <w:rPr>
          <w:rFonts w:cs="Times New Roman"/>
          <w:lang w:val="en-GB"/>
        </w:rPr>
        <w:t xml:space="preserve">ACR is a direct reflection of system configuration, so a combination of event trees and fault trees may </w:t>
      </w:r>
      <w:r w:rsidR="001F7F73">
        <w:rPr>
          <w:rFonts w:cs="Times New Roman"/>
          <w:lang w:val="en-GB"/>
        </w:rPr>
        <w:t>provide a good structuring, although not necessarily easy to read for non-experts</w:t>
      </w:r>
      <w:r w:rsidRPr="00A40FB4">
        <w:rPr>
          <w:rFonts w:cs="Times New Roman"/>
          <w:lang w:val="en-GB"/>
        </w:rPr>
        <w:t>. The limitation</w:t>
      </w:r>
      <w:r w:rsidR="001F7F73">
        <w:rPr>
          <w:rFonts w:cs="Times New Roman"/>
          <w:lang w:val="en-GB"/>
        </w:rPr>
        <w:t>s in time available for operational planning decisions</w:t>
      </w:r>
      <w:r w:rsidRPr="00A40FB4">
        <w:rPr>
          <w:rFonts w:cs="Times New Roman"/>
          <w:lang w:val="en-GB"/>
        </w:rPr>
        <w:t xml:space="preserve"> may restrict the </w:t>
      </w:r>
      <w:r w:rsidR="001F7F73">
        <w:rPr>
          <w:rFonts w:cs="Times New Roman"/>
          <w:lang w:val="en-GB"/>
        </w:rPr>
        <w:t>information about</w:t>
      </w:r>
      <w:r w:rsidRPr="00A40FB4">
        <w:rPr>
          <w:rFonts w:cs="Times New Roman"/>
          <w:lang w:val="en-GB"/>
        </w:rPr>
        <w:t xml:space="preserve"> APR and PR to risk factors that immediately </w:t>
      </w:r>
      <w:r w:rsidR="001F7F73">
        <w:rPr>
          <w:rFonts w:cs="Times New Roman"/>
          <w:lang w:val="en-GB"/>
        </w:rPr>
        <w:t>influence</w:t>
      </w:r>
      <w:r w:rsidRPr="00A40FB4">
        <w:rPr>
          <w:rFonts w:cs="Times New Roman"/>
          <w:lang w:val="en-GB"/>
        </w:rPr>
        <w:t xml:space="preserve"> risk (e.g. equipment failures, human error), leaving Performance Shaping Factors (PSFs) </w:t>
      </w:r>
      <w:r w:rsidRPr="00A40FB4">
        <w:rPr>
          <w:rFonts w:cs="Times New Roman"/>
          <w:lang w:val="en-GB"/>
        </w:rPr>
        <w:fldChar w:fldCharType="begin"/>
      </w:r>
      <w:r w:rsidR="00D20EA5">
        <w:rPr>
          <w:rFonts w:cs="Times New Roman"/>
          <w:lang w:val="en-GB"/>
        </w:rPr>
        <w:instrText xml:space="preserve"> ADDIN EN.CITE &lt;EndNote&gt;&lt;Cite&gt;&lt;Author&gt;Reason&lt;/Author&gt;&lt;Year&gt;1997&lt;/Year&gt;&lt;RecNum&gt;319&lt;/RecNum&gt;&lt;DisplayText&gt;(Reason, 1997)&lt;/DisplayText&gt;&lt;record&gt;&lt;rec-number&gt;319&lt;/rec-number&gt;&lt;foreign-keys&gt;&lt;key app="EN" db-id="2fff9tttyvr200exxslp29rspd5fap9rx955" timestamp="1395050259"&gt;319&lt;/key&gt;&lt;/foreign-keys&gt;&lt;ref-type name="Book"&gt;6&lt;/ref-type&gt;&lt;contributors&gt;&lt;authors&gt;&lt;author&gt;Reason, James T&lt;/author&gt;&lt;/authors&gt;&lt;/contributors&gt;&lt;titles&gt;&lt;title&gt;Managing the risks of organizational accidents&lt;/title&gt;&lt;/titles&gt;&lt;pages&gt;252&lt;/pages&gt;&lt;edition&gt;6&lt;/edition&gt;&lt;section&gt;147-148&lt;/section&gt;&lt;dates&gt;&lt;year&gt;1997&lt;/year&gt;&lt;/dates&gt;&lt;pub-location&gt;Aldershot&lt;/pub-location&gt;&lt;publisher&gt;Ashgate Aldershot&lt;/publisher&gt;&lt;isbn&gt;9781840141047&lt;/isbn&gt;&lt;urls&gt;&lt;/urls&gt;&lt;/record&gt;&lt;/Cite&gt;&lt;/EndNote&gt;</w:instrText>
      </w:r>
      <w:r w:rsidRPr="00A40FB4">
        <w:rPr>
          <w:rFonts w:cs="Times New Roman"/>
          <w:lang w:val="en-GB"/>
        </w:rPr>
        <w:fldChar w:fldCharType="separate"/>
      </w:r>
      <w:r w:rsidR="00797D98">
        <w:rPr>
          <w:rFonts w:cs="Times New Roman"/>
          <w:noProof/>
          <w:lang w:val="en-GB"/>
        </w:rPr>
        <w:t>(Reason, 1997)</w:t>
      </w:r>
      <w:r w:rsidRPr="00A40FB4">
        <w:rPr>
          <w:rFonts w:cs="Times New Roman"/>
          <w:lang w:val="en-GB"/>
        </w:rPr>
        <w:fldChar w:fldCharType="end"/>
      </w:r>
      <w:r w:rsidRPr="00A40FB4">
        <w:rPr>
          <w:rFonts w:cs="Times New Roman"/>
          <w:lang w:val="en-GB"/>
        </w:rPr>
        <w:t xml:space="preserve"> out of </w:t>
      </w:r>
      <w:r w:rsidR="001F7F73">
        <w:rPr>
          <w:rFonts w:cs="Times New Roman"/>
          <w:lang w:val="en-GB"/>
        </w:rPr>
        <w:t>the model</w:t>
      </w:r>
      <w:r w:rsidRPr="00A40FB4">
        <w:rPr>
          <w:rFonts w:cs="Times New Roman"/>
          <w:lang w:val="en-GB"/>
        </w:rPr>
        <w:t xml:space="preserve">. </w:t>
      </w:r>
      <w:r w:rsidR="001F7F73">
        <w:rPr>
          <w:rFonts w:cs="Times New Roman"/>
          <w:lang w:val="en-GB"/>
        </w:rPr>
        <w:t>A r</w:t>
      </w:r>
      <w:r w:rsidR="001F7F73" w:rsidRPr="00A40FB4">
        <w:rPr>
          <w:rFonts w:cs="Times New Roman"/>
          <w:lang w:val="en-GB"/>
        </w:rPr>
        <w:t xml:space="preserve">isk </w:t>
      </w:r>
      <w:r w:rsidRPr="00A40FB4">
        <w:rPr>
          <w:rFonts w:cs="Times New Roman"/>
          <w:lang w:val="en-GB"/>
        </w:rPr>
        <w:t xml:space="preserve">influence diagram is a good candidate to structure risk factors </w:t>
      </w:r>
      <w:r w:rsidR="001F7F73">
        <w:rPr>
          <w:rFonts w:cs="Times New Roman"/>
          <w:lang w:val="en-GB"/>
        </w:rPr>
        <w:t>for</w:t>
      </w:r>
      <w:r w:rsidR="001F7F73" w:rsidRPr="00A40FB4">
        <w:rPr>
          <w:rFonts w:cs="Times New Roman"/>
          <w:lang w:val="en-GB"/>
        </w:rPr>
        <w:t xml:space="preserve"> </w:t>
      </w:r>
      <w:r w:rsidRPr="00A40FB4">
        <w:rPr>
          <w:rFonts w:cs="Times New Roman"/>
          <w:lang w:val="en-GB"/>
        </w:rPr>
        <w:t xml:space="preserve">APR and PR, with limitations acknowledged </w:t>
      </w:r>
      <w:r w:rsidRPr="00A40FB4">
        <w:rPr>
          <w:rFonts w:cs="Times New Roman"/>
          <w:lang w:val="en-GB"/>
        </w:rPr>
        <w:fldChar w:fldCharType="begin"/>
      </w:r>
      <w:r w:rsidR="00797D98">
        <w:rPr>
          <w:rFonts w:cs="Times New Roman"/>
          <w:lang w:val="en-GB"/>
        </w:rPr>
        <w:instrText xml:space="preserve"> ADDIN EN.CITE &lt;EndNote&gt;&lt;Cite&gt;&lt;Author&gt;Rosness&lt;/Author&gt;&lt;Year&gt;1998&lt;/Year&gt;&lt;RecNum&gt;5&lt;/RecNum&gt;&lt;DisplayText&gt;(Rosness, 1998)&lt;/DisplayText&gt;&lt;record&gt;&lt;rec-number&gt;5&lt;/rec-number&gt;&lt;foreign-keys&gt;&lt;key app="EN" db-id="2fff9tttyvr200exxslp29rspd5fap9rx955" timestamp="1369825763"&gt;5&lt;/key&gt;&lt;/foreign-keys&gt;&lt;ref-type name="Journal Article"&gt;17&lt;/ref-type&gt;&lt;contributors&gt;&lt;authors&gt;&lt;author&gt;Rosness, Ragnar&lt;/author&gt;&lt;/authors&gt;&lt;/contributors&gt;&lt;titles&gt;&lt;title&gt;Risk Influence Analysis A methodology for identification and assessment of risk reduction strategies&lt;/title&gt;&lt;secondary-title&gt;Reliability Engineering &amp;amp; System Safety&lt;/secondary-title&gt;&lt;/titles&gt;&lt;periodical&gt;&lt;full-title&gt;Reliability Engineering &amp;amp; System Safety&lt;/full-title&gt;&lt;/periodical&gt;&lt;pages&gt;153-164&lt;/pages&gt;&lt;volume&gt;60&lt;/volume&gt;&lt;number&gt;2&lt;/number&gt;&lt;dates&gt;&lt;year&gt;1998&lt;/year&gt;&lt;pub-dates&gt;&lt;date&gt;5//&lt;/date&gt;&lt;/pub-dates&gt;&lt;/dates&gt;&lt;isbn&gt;0951-8320&lt;/isbn&gt;&lt;urls&gt;&lt;related-urls&gt;&lt;url&gt;http://www.sciencedirect.com/science/article/pii/S0951832098830081&lt;/url&gt;&lt;/related-urls&gt;&lt;/urls&gt;&lt;electronic-resource-num&gt;http://dx.doi.org/10.1016/S0951-8320(98)83008-1&lt;/electronic-resource-num&gt;&lt;/record&gt;&lt;/Cite&gt;&lt;/EndNote&gt;</w:instrText>
      </w:r>
      <w:r w:rsidRPr="00A40FB4">
        <w:rPr>
          <w:rFonts w:cs="Times New Roman"/>
          <w:lang w:val="en-GB"/>
        </w:rPr>
        <w:fldChar w:fldCharType="separate"/>
      </w:r>
      <w:r w:rsidR="00797D98">
        <w:rPr>
          <w:rFonts w:cs="Times New Roman"/>
          <w:noProof/>
          <w:lang w:val="en-GB"/>
        </w:rPr>
        <w:t>(Rosness, 1998)</w:t>
      </w:r>
      <w:r w:rsidRPr="00A40FB4">
        <w:rPr>
          <w:rFonts w:cs="Times New Roman"/>
          <w:lang w:val="en-GB"/>
        </w:rPr>
        <w:fldChar w:fldCharType="end"/>
      </w:r>
      <w:r w:rsidRPr="00A40FB4">
        <w:rPr>
          <w:rFonts w:cs="Times New Roman"/>
          <w:lang w:val="en-GB"/>
        </w:rPr>
        <w:t xml:space="preserve">. </w:t>
      </w:r>
    </w:p>
    <w:p w14:paraId="5FBDFDC3" w14:textId="14EFEEF2" w:rsidR="000B3812" w:rsidRPr="001658E8" w:rsidRDefault="001F7F73" w:rsidP="000E770D">
      <w:pPr>
        <w:spacing w:line="240" w:lineRule="auto"/>
        <w:jc w:val="both"/>
        <w:rPr>
          <w:lang w:val="en-GB"/>
        </w:rPr>
      </w:pPr>
      <w:r>
        <w:rPr>
          <w:rFonts w:cs="Times New Roman"/>
          <w:lang w:val="en-GB"/>
        </w:rPr>
        <w:t xml:space="preserve">A simple illustration is provided in </w:t>
      </w:r>
      <w:r w:rsidR="00A40FB4" w:rsidRPr="00A40FB4">
        <w:rPr>
          <w:rFonts w:cs="Times New Roman"/>
          <w:lang w:val="en-GB"/>
        </w:rPr>
        <w:t xml:space="preserve">Figure </w:t>
      </w:r>
      <w:r w:rsidR="00987D5F">
        <w:rPr>
          <w:rFonts w:cs="Times New Roman"/>
          <w:lang w:val="en-GB"/>
        </w:rPr>
        <w:t>3</w:t>
      </w:r>
      <w:r w:rsidR="00A40FB4" w:rsidRPr="00A40FB4">
        <w:rPr>
          <w:rFonts w:cs="Times New Roman"/>
          <w:lang w:val="en-GB"/>
        </w:rPr>
        <w:t>.</w:t>
      </w:r>
      <w:r w:rsidR="00A40FB4">
        <w:rPr>
          <w:lang w:val="en-GB"/>
        </w:rPr>
        <w:t xml:space="preserve"> </w:t>
      </w:r>
    </w:p>
    <w:bookmarkStart w:id="49" w:name="OLE_LINK47"/>
    <w:bookmarkStart w:id="50" w:name="OLE_LINK48"/>
    <w:bookmarkStart w:id="51" w:name="OLE_LINK49"/>
    <w:bookmarkStart w:id="52" w:name="OLE_LINK13"/>
    <w:p w14:paraId="0E9EE21F" w14:textId="3C68B63D" w:rsidR="00F67461" w:rsidRDefault="00CE7D89" w:rsidP="000E770D">
      <w:pPr>
        <w:keepNext/>
        <w:spacing w:line="240" w:lineRule="auto"/>
        <w:jc w:val="center"/>
      </w:pPr>
      <w:r>
        <w:object w:dxaOrig="10214" w:dyaOrig="10758" w14:anchorId="4CFE4F64">
          <v:shape id="_x0000_i1027" type="#_x0000_t75" style="width:210pt;height:219pt" o:ole="">
            <v:imagedata r:id="rId12" o:title=""/>
          </v:shape>
          <o:OLEObject Type="Embed" ProgID="Visio.Drawing.11" ShapeID="_x0000_i1027" DrawAspect="Content" ObjectID="_1570087213" r:id="rId13"/>
        </w:object>
      </w:r>
      <w:bookmarkEnd w:id="49"/>
      <w:bookmarkEnd w:id="50"/>
      <w:bookmarkEnd w:id="51"/>
      <w:bookmarkEnd w:id="52"/>
    </w:p>
    <w:p w14:paraId="4DD324BD" w14:textId="0FEB9AF1" w:rsidR="00EB40BD" w:rsidRPr="00C72AE9" w:rsidRDefault="00F67461" w:rsidP="00F67461">
      <w:pPr>
        <w:pStyle w:val="Caption"/>
        <w:jc w:val="center"/>
        <w:rPr>
          <w:rFonts w:cs="Times New Roman"/>
          <w:color w:val="FF0000"/>
          <w:lang w:val="en-GB" w:eastAsia="en-US"/>
        </w:rPr>
      </w:pPr>
      <w:r>
        <w:t xml:space="preserve">Figure </w:t>
      </w:r>
      <w:r>
        <w:fldChar w:fldCharType="begin"/>
      </w:r>
      <w:r>
        <w:instrText xml:space="preserve"> SEQ Figure \* ARABIC </w:instrText>
      </w:r>
      <w:r>
        <w:fldChar w:fldCharType="separate"/>
      </w:r>
      <w:r w:rsidR="008E67BB">
        <w:rPr>
          <w:noProof/>
        </w:rPr>
        <w:t>3</w:t>
      </w:r>
      <w:r>
        <w:fldChar w:fldCharType="end"/>
      </w:r>
      <w:r w:rsidRPr="0057505D">
        <w:t xml:space="preserve"> Risk picture for Operational planning decisions (For one </w:t>
      </w:r>
      <w:r w:rsidR="007B2934">
        <w:t>hazardous event)</w:t>
      </w:r>
    </w:p>
    <w:p w14:paraId="5BC85EDE" w14:textId="4BA72B27" w:rsidR="001658E8" w:rsidRDefault="00FE13D2" w:rsidP="001658E8">
      <w:pPr>
        <w:pStyle w:val="Heading2"/>
        <w:numPr>
          <w:ilvl w:val="1"/>
          <w:numId w:val="24"/>
        </w:numPr>
        <w:rPr>
          <w:lang w:val="en-US"/>
        </w:rPr>
      </w:pPr>
      <w:bookmarkStart w:id="53" w:name="_Toc425431376"/>
      <w:r w:rsidRPr="00CD1834">
        <w:rPr>
          <w:lang w:val="en-GB"/>
        </w:rPr>
        <w:t>Summary</w:t>
      </w:r>
      <w:r w:rsidRPr="00C83B7C">
        <w:rPr>
          <w:lang w:val="en-US"/>
        </w:rPr>
        <w:t xml:space="preserve"> of relevant risk information</w:t>
      </w:r>
      <w:bookmarkEnd w:id="53"/>
    </w:p>
    <w:p w14:paraId="6C007585" w14:textId="238BF475" w:rsidR="00F11423" w:rsidRPr="003060FA" w:rsidRDefault="00C505C7" w:rsidP="000E770D">
      <w:pPr>
        <w:spacing w:line="240" w:lineRule="auto"/>
        <w:rPr>
          <w:rFonts w:cs="Times New Roman"/>
          <w:lang w:eastAsia="en-US"/>
        </w:rPr>
      </w:pPr>
      <w:r>
        <w:rPr>
          <w:rFonts w:cs="Times New Roman"/>
          <w:lang w:eastAsia="en-US"/>
        </w:rPr>
        <w:t>I</w:t>
      </w:r>
      <w:r w:rsidR="002F035D" w:rsidRPr="003060FA">
        <w:rPr>
          <w:rFonts w:cs="Times New Roman"/>
          <w:lang w:eastAsia="en-US"/>
        </w:rPr>
        <w:t>n Table 2</w:t>
      </w:r>
      <w:r>
        <w:rPr>
          <w:rFonts w:cs="Times New Roman"/>
          <w:lang w:eastAsia="en-US"/>
        </w:rPr>
        <w:t xml:space="preserve"> we have summarized the relevant risk information for operational planning decisions</w:t>
      </w:r>
      <w:r w:rsidR="002F035D" w:rsidRPr="003060FA">
        <w:rPr>
          <w:rFonts w:cs="Times New Roman"/>
          <w:lang w:eastAsia="en-US"/>
        </w:rPr>
        <w:t>.</w:t>
      </w:r>
      <w:r w:rsidR="004C44DA" w:rsidRPr="003060FA">
        <w:rPr>
          <w:rFonts w:cs="Times New Roman"/>
          <w:lang w:eastAsia="en-US"/>
        </w:rPr>
        <w:t xml:space="preserve"> </w:t>
      </w:r>
    </w:p>
    <w:p w14:paraId="66B59467" w14:textId="700F5C43" w:rsidR="000D556E" w:rsidRDefault="000D556E" w:rsidP="000D556E">
      <w:pPr>
        <w:pStyle w:val="Caption"/>
        <w:keepNext/>
        <w:jc w:val="center"/>
      </w:pPr>
      <w:r>
        <w:t xml:space="preserve">Table </w:t>
      </w:r>
      <w:r>
        <w:fldChar w:fldCharType="begin"/>
      </w:r>
      <w:r>
        <w:instrText xml:space="preserve"> SEQ Table \* ARABIC </w:instrText>
      </w:r>
      <w:r>
        <w:fldChar w:fldCharType="separate"/>
      </w:r>
      <w:r w:rsidR="002722D3">
        <w:rPr>
          <w:noProof/>
        </w:rPr>
        <w:t>2</w:t>
      </w:r>
      <w:r>
        <w:fldChar w:fldCharType="end"/>
      </w:r>
      <w:r w:rsidRPr="004B6E5F">
        <w:t xml:space="preserve"> Summary of relevant risk information</w:t>
      </w:r>
    </w:p>
    <w:tbl>
      <w:tblPr>
        <w:tblStyle w:val="GridTable4-Accent1"/>
        <w:tblW w:w="0" w:type="auto"/>
        <w:tblLook w:val="04A0" w:firstRow="1" w:lastRow="0" w:firstColumn="1" w:lastColumn="0" w:noHBand="0" w:noVBand="1"/>
      </w:tblPr>
      <w:tblGrid>
        <w:gridCol w:w="1518"/>
        <w:gridCol w:w="2516"/>
        <w:gridCol w:w="2791"/>
        <w:gridCol w:w="2237"/>
      </w:tblGrid>
      <w:tr w:rsidR="00AB280C" w:rsidRPr="000D556E" w14:paraId="7039F474" w14:textId="77777777" w:rsidTr="006A48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dxa"/>
          </w:tcPr>
          <w:p w14:paraId="723A7145" w14:textId="77777777" w:rsidR="00AB280C" w:rsidRPr="000D556E" w:rsidRDefault="00AB280C" w:rsidP="008272C2">
            <w:pPr>
              <w:jc w:val="both"/>
              <w:rPr>
                <w:rFonts w:cs="Times New Roman"/>
                <w:color w:val="0D0D0D" w:themeColor="text1" w:themeTint="F2"/>
                <w:sz w:val="20"/>
                <w:szCs w:val="20"/>
                <w:lang w:val="en-GB"/>
              </w:rPr>
            </w:pPr>
          </w:p>
        </w:tc>
        <w:tc>
          <w:tcPr>
            <w:tcW w:w="2519" w:type="dxa"/>
          </w:tcPr>
          <w:p w14:paraId="71DCA2D9" w14:textId="050D86D6" w:rsidR="00AB280C" w:rsidRDefault="000D556E" w:rsidP="000D556E">
            <w:pPr>
              <w:jc w:val="center"/>
              <w:cnfStyle w:val="100000000000" w:firstRow="1" w:lastRow="0" w:firstColumn="0" w:lastColumn="0" w:oddVBand="0" w:evenVBand="0" w:oddHBand="0" w:evenHBand="0" w:firstRowFirstColumn="0" w:firstRowLastColumn="0" w:lastRowFirstColumn="0" w:lastRowLastColumn="0"/>
              <w:rPr>
                <w:rFonts w:cs="Times New Roman"/>
                <w:color w:val="0D0D0D" w:themeColor="text1" w:themeTint="F2"/>
                <w:sz w:val="20"/>
                <w:szCs w:val="20"/>
                <w:lang w:val="en-GB"/>
              </w:rPr>
            </w:pPr>
            <w:r>
              <w:rPr>
                <w:rFonts w:cs="Times New Roman"/>
                <w:color w:val="0D0D0D" w:themeColor="text1" w:themeTint="F2"/>
                <w:sz w:val="20"/>
                <w:szCs w:val="20"/>
                <w:lang w:val="en-GB"/>
              </w:rPr>
              <w:t>Activity Consequence R</w:t>
            </w:r>
            <w:r w:rsidR="00AB280C" w:rsidRPr="000D556E">
              <w:rPr>
                <w:rFonts w:cs="Times New Roman"/>
                <w:color w:val="0D0D0D" w:themeColor="text1" w:themeTint="F2"/>
                <w:sz w:val="20"/>
                <w:szCs w:val="20"/>
                <w:lang w:val="en-GB"/>
              </w:rPr>
              <w:t>isk</w:t>
            </w:r>
          </w:p>
          <w:p w14:paraId="47185821" w14:textId="38605691" w:rsidR="000D556E" w:rsidRPr="000D556E" w:rsidRDefault="000D556E" w:rsidP="000D556E">
            <w:pPr>
              <w:jc w:val="center"/>
              <w:cnfStyle w:val="100000000000" w:firstRow="1" w:lastRow="0" w:firstColumn="0" w:lastColumn="0" w:oddVBand="0" w:evenVBand="0" w:oddHBand="0" w:evenHBand="0" w:firstRowFirstColumn="0" w:firstRowLastColumn="0" w:lastRowFirstColumn="0" w:lastRowLastColumn="0"/>
              <w:rPr>
                <w:rFonts w:cs="Times New Roman"/>
                <w:color w:val="0D0D0D" w:themeColor="text1" w:themeTint="F2"/>
                <w:sz w:val="20"/>
                <w:szCs w:val="20"/>
                <w:lang w:val="en-GB"/>
              </w:rPr>
            </w:pPr>
            <w:r>
              <w:rPr>
                <w:rFonts w:cs="Times New Roman"/>
                <w:color w:val="0D0D0D" w:themeColor="text1" w:themeTint="F2"/>
                <w:sz w:val="20"/>
                <w:szCs w:val="20"/>
                <w:lang w:val="en-GB"/>
              </w:rPr>
              <w:t>(ACR)</w:t>
            </w:r>
          </w:p>
        </w:tc>
        <w:tc>
          <w:tcPr>
            <w:tcW w:w="2795" w:type="dxa"/>
          </w:tcPr>
          <w:p w14:paraId="62E5DC8E" w14:textId="66F690A5" w:rsidR="00AB280C" w:rsidRDefault="000D556E" w:rsidP="000D556E">
            <w:pPr>
              <w:jc w:val="center"/>
              <w:cnfStyle w:val="100000000000" w:firstRow="1" w:lastRow="0" w:firstColumn="0" w:lastColumn="0" w:oddVBand="0" w:evenVBand="0" w:oddHBand="0" w:evenHBand="0" w:firstRowFirstColumn="0" w:firstRowLastColumn="0" w:lastRowFirstColumn="0" w:lastRowLastColumn="0"/>
              <w:rPr>
                <w:rFonts w:cs="Times New Roman"/>
                <w:color w:val="0D0D0D" w:themeColor="text1" w:themeTint="F2"/>
                <w:sz w:val="20"/>
                <w:szCs w:val="20"/>
                <w:lang w:val="en-GB"/>
              </w:rPr>
            </w:pPr>
            <w:r>
              <w:rPr>
                <w:rFonts w:cs="Times New Roman"/>
                <w:color w:val="0D0D0D" w:themeColor="text1" w:themeTint="F2"/>
                <w:sz w:val="20"/>
                <w:szCs w:val="20"/>
                <w:lang w:val="en-GB"/>
              </w:rPr>
              <w:t>Activity Performance R</w:t>
            </w:r>
            <w:r w:rsidR="00AB280C" w:rsidRPr="000D556E">
              <w:rPr>
                <w:rFonts w:cs="Times New Roman"/>
                <w:color w:val="0D0D0D" w:themeColor="text1" w:themeTint="F2"/>
                <w:sz w:val="20"/>
                <w:szCs w:val="20"/>
                <w:lang w:val="en-GB"/>
              </w:rPr>
              <w:t>isk</w:t>
            </w:r>
          </w:p>
          <w:p w14:paraId="0BF9D1C4" w14:textId="274B124C" w:rsidR="000D556E" w:rsidRPr="000D556E" w:rsidRDefault="000D556E" w:rsidP="000D556E">
            <w:pPr>
              <w:jc w:val="center"/>
              <w:cnfStyle w:val="100000000000" w:firstRow="1" w:lastRow="0" w:firstColumn="0" w:lastColumn="0" w:oddVBand="0" w:evenVBand="0" w:oddHBand="0" w:evenHBand="0" w:firstRowFirstColumn="0" w:firstRowLastColumn="0" w:lastRowFirstColumn="0" w:lastRowLastColumn="0"/>
              <w:rPr>
                <w:rFonts w:cs="Times New Roman"/>
                <w:color w:val="0D0D0D" w:themeColor="text1" w:themeTint="F2"/>
                <w:sz w:val="20"/>
                <w:szCs w:val="20"/>
                <w:lang w:val="en-GB"/>
              </w:rPr>
            </w:pPr>
            <w:r>
              <w:rPr>
                <w:rFonts w:cs="Times New Roman"/>
                <w:color w:val="0D0D0D" w:themeColor="text1" w:themeTint="F2"/>
                <w:sz w:val="20"/>
                <w:szCs w:val="20"/>
                <w:lang w:val="en-GB"/>
              </w:rPr>
              <w:t>(APR)</w:t>
            </w:r>
          </w:p>
        </w:tc>
        <w:tc>
          <w:tcPr>
            <w:tcW w:w="2240" w:type="dxa"/>
          </w:tcPr>
          <w:p w14:paraId="0609B7DE" w14:textId="7F3B1880" w:rsidR="00AB280C" w:rsidRDefault="000D556E" w:rsidP="000D556E">
            <w:pPr>
              <w:jc w:val="center"/>
              <w:cnfStyle w:val="100000000000" w:firstRow="1" w:lastRow="0" w:firstColumn="0" w:lastColumn="0" w:oddVBand="0" w:evenVBand="0" w:oddHBand="0" w:evenHBand="0" w:firstRowFirstColumn="0" w:firstRowLastColumn="0" w:lastRowFirstColumn="0" w:lastRowLastColumn="0"/>
              <w:rPr>
                <w:rFonts w:cs="Times New Roman"/>
                <w:color w:val="0D0D0D" w:themeColor="text1" w:themeTint="F2"/>
                <w:sz w:val="20"/>
                <w:szCs w:val="20"/>
                <w:lang w:val="en-GB"/>
              </w:rPr>
            </w:pPr>
            <w:r>
              <w:rPr>
                <w:rFonts w:cs="Times New Roman"/>
                <w:color w:val="0D0D0D" w:themeColor="text1" w:themeTint="F2"/>
                <w:sz w:val="20"/>
                <w:szCs w:val="20"/>
                <w:lang w:val="en-GB"/>
              </w:rPr>
              <w:t>Period R</w:t>
            </w:r>
            <w:r w:rsidR="00AB280C" w:rsidRPr="000D556E">
              <w:rPr>
                <w:rFonts w:cs="Times New Roman"/>
                <w:color w:val="0D0D0D" w:themeColor="text1" w:themeTint="F2"/>
                <w:sz w:val="20"/>
                <w:szCs w:val="20"/>
                <w:lang w:val="en-GB"/>
              </w:rPr>
              <w:t>isk</w:t>
            </w:r>
          </w:p>
          <w:p w14:paraId="09F115A3" w14:textId="3DDF7359" w:rsidR="000D556E" w:rsidRPr="000D556E" w:rsidRDefault="000D556E" w:rsidP="000D556E">
            <w:pPr>
              <w:jc w:val="center"/>
              <w:cnfStyle w:val="100000000000" w:firstRow="1" w:lastRow="0" w:firstColumn="0" w:lastColumn="0" w:oddVBand="0" w:evenVBand="0" w:oddHBand="0" w:evenHBand="0" w:firstRowFirstColumn="0" w:firstRowLastColumn="0" w:lastRowFirstColumn="0" w:lastRowLastColumn="0"/>
              <w:rPr>
                <w:rFonts w:cs="Times New Roman"/>
                <w:color w:val="0D0D0D" w:themeColor="text1" w:themeTint="F2"/>
                <w:sz w:val="20"/>
                <w:szCs w:val="20"/>
                <w:lang w:val="en-GB"/>
              </w:rPr>
            </w:pPr>
            <w:r>
              <w:rPr>
                <w:rFonts w:cs="Times New Roman"/>
                <w:color w:val="0D0D0D" w:themeColor="text1" w:themeTint="F2"/>
                <w:sz w:val="20"/>
                <w:szCs w:val="20"/>
                <w:lang w:val="en-GB"/>
              </w:rPr>
              <w:t>(PR)</w:t>
            </w:r>
          </w:p>
        </w:tc>
      </w:tr>
      <w:tr w:rsidR="00AB280C" w:rsidRPr="000D556E" w14:paraId="398B2CCB" w14:textId="77777777" w:rsidTr="006A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dxa"/>
          </w:tcPr>
          <w:p w14:paraId="624890B5" w14:textId="77777777" w:rsidR="00AB280C" w:rsidRPr="000D556E" w:rsidRDefault="00AB280C" w:rsidP="000E770D">
            <w:pPr>
              <w:jc w:val="both"/>
              <w:rPr>
                <w:rFonts w:cs="Times New Roman"/>
                <w:color w:val="0D0D0D" w:themeColor="text1" w:themeTint="F2"/>
                <w:sz w:val="20"/>
                <w:szCs w:val="20"/>
                <w:lang w:val="en-GB"/>
              </w:rPr>
            </w:pPr>
            <w:r w:rsidRPr="000D556E">
              <w:rPr>
                <w:rFonts w:cs="Times New Roman"/>
                <w:color w:val="0D0D0D" w:themeColor="text1" w:themeTint="F2"/>
                <w:sz w:val="20"/>
                <w:szCs w:val="20"/>
                <w:lang w:val="en-GB"/>
              </w:rPr>
              <w:t>Expressions</w:t>
            </w:r>
          </w:p>
        </w:tc>
        <w:tc>
          <w:tcPr>
            <w:tcW w:w="2519" w:type="dxa"/>
          </w:tcPr>
          <w:p w14:paraId="14E44A6C" w14:textId="77777777" w:rsidR="00AB280C" w:rsidRPr="000D556E" w:rsidRDefault="00AB280C" w:rsidP="000E770D">
            <w:pPr>
              <w:jc w:val="both"/>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lang w:val="en-GB"/>
              </w:rPr>
            </w:pPr>
            <w:r w:rsidRPr="000D556E">
              <w:rPr>
                <w:rFonts w:cs="Times New Roman"/>
                <w:color w:val="0D0D0D" w:themeColor="text1" w:themeTint="F2"/>
                <w:sz w:val="20"/>
                <w:szCs w:val="20"/>
                <w:lang w:val="en-GB"/>
              </w:rPr>
              <w:t>Frequency of occurrence of a specific catastrophic failure scenario</w:t>
            </w:r>
          </w:p>
          <w:p w14:paraId="1507BC79" w14:textId="77777777" w:rsidR="00AB280C" w:rsidRPr="000D556E" w:rsidRDefault="00AB280C" w:rsidP="000E770D">
            <w:pPr>
              <w:jc w:val="both"/>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lang w:val="en-GB"/>
              </w:rPr>
            </w:pPr>
          </w:p>
          <w:p w14:paraId="64D61A03" w14:textId="77777777" w:rsidR="00AB280C" w:rsidRPr="000D556E" w:rsidRDefault="00AB280C" w:rsidP="000E770D">
            <w:pPr>
              <w:jc w:val="both"/>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lang w:val="en-GB"/>
              </w:rPr>
            </w:pPr>
            <w:r w:rsidRPr="000D556E">
              <w:rPr>
                <w:rFonts w:cs="Times New Roman"/>
                <w:color w:val="0D0D0D" w:themeColor="text1" w:themeTint="F2"/>
                <w:sz w:val="20"/>
                <w:szCs w:val="20"/>
                <w:lang w:val="en-GB"/>
              </w:rPr>
              <w:t>Logic tree</w:t>
            </w:r>
          </w:p>
          <w:p w14:paraId="04B0DDCE" w14:textId="77777777" w:rsidR="00AB280C" w:rsidRPr="000D556E" w:rsidRDefault="00AB280C" w:rsidP="000E770D">
            <w:pPr>
              <w:jc w:val="both"/>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lang w:val="en-GB"/>
              </w:rPr>
            </w:pPr>
          </w:p>
        </w:tc>
        <w:tc>
          <w:tcPr>
            <w:tcW w:w="2795" w:type="dxa"/>
          </w:tcPr>
          <w:p w14:paraId="1039CCDB" w14:textId="77777777" w:rsidR="00AB280C" w:rsidRPr="000D556E" w:rsidRDefault="00AB280C" w:rsidP="000E770D">
            <w:pPr>
              <w:jc w:val="both"/>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lang w:val="en-GB"/>
              </w:rPr>
            </w:pPr>
            <w:r w:rsidRPr="000D556E">
              <w:rPr>
                <w:rFonts w:cs="Times New Roman"/>
                <w:color w:val="0D0D0D" w:themeColor="text1" w:themeTint="F2"/>
                <w:sz w:val="20"/>
                <w:szCs w:val="20"/>
                <w:lang w:val="en-GB"/>
              </w:rPr>
              <w:t>A selection of critical safety parameters that influencing risk</w:t>
            </w:r>
          </w:p>
        </w:tc>
        <w:tc>
          <w:tcPr>
            <w:tcW w:w="2240" w:type="dxa"/>
          </w:tcPr>
          <w:p w14:paraId="147496B2" w14:textId="77777777" w:rsidR="00AB280C" w:rsidRPr="000D556E" w:rsidRDefault="00AB280C" w:rsidP="000E770D">
            <w:pPr>
              <w:jc w:val="both"/>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lang w:val="en-GB"/>
              </w:rPr>
            </w:pPr>
            <w:r w:rsidRPr="000D556E">
              <w:rPr>
                <w:rFonts w:cs="Times New Roman"/>
                <w:color w:val="0D0D0D" w:themeColor="text1" w:themeTint="F2"/>
                <w:sz w:val="20"/>
                <w:szCs w:val="20"/>
                <w:lang w:val="en-GB"/>
              </w:rPr>
              <w:t>Activity Performance risk plus interactions</w:t>
            </w:r>
          </w:p>
        </w:tc>
      </w:tr>
      <w:tr w:rsidR="00AB280C" w:rsidRPr="000D556E" w14:paraId="3D3F4D87" w14:textId="77777777" w:rsidTr="006A483A">
        <w:trPr>
          <w:trHeight w:val="562"/>
        </w:trPr>
        <w:tc>
          <w:tcPr>
            <w:cnfStyle w:val="001000000000" w:firstRow="0" w:lastRow="0" w:firstColumn="1" w:lastColumn="0" w:oddVBand="0" w:evenVBand="0" w:oddHBand="0" w:evenHBand="0" w:firstRowFirstColumn="0" w:firstRowLastColumn="0" w:lastRowFirstColumn="0" w:lastRowLastColumn="0"/>
            <w:tcW w:w="1518" w:type="dxa"/>
          </w:tcPr>
          <w:p w14:paraId="29959540" w14:textId="771E06B4" w:rsidR="00AB280C" w:rsidRPr="000D556E" w:rsidRDefault="00434D72" w:rsidP="000E770D">
            <w:pPr>
              <w:jc w:val="both"/>
              <w:rPr>
                <w:rFonts w:cs="Times New Roman"/>
                <w:color w:val="0D0D0D" w:themeColor="text1" w:themeTint="F2"/>
                <w:sz w:val="20"/>
                <w:szCs w:val="20"/>
                <w:lang w:val="en-GB"/>
              </w:rPr>
            </w:pPr>
            <w:r>
              <w:rPr>
                <w:rFonts w:cs="Times New Roman"/>
                <w:color w:val="0D0D0D" w:themeColor="text1" w:themeTint="F2"/>
                <w:sz w:val="20"/>
                <w:szCs w:val="20"/>
                <w:lang w:val="en-GB"/>
              </w:rPr>
              <w:t>“S</w:t>
            </w:r>
            <w:r w:rsidR="00AB280C" w:rsidRPr="000D556E">
              <w:rPr>
                <w:rFonts w:cs="Times New Roman"/>
                <w:color w:val="0D0D0D" w:themeColor="text1" w:themeTint="F2"/>
                <w:sz w:val="20"/>
                <w:szCs w:val="20"/>
                <w:lang w:val="en-GB"/>
              </w:rPr>
              <w:t>top criteria”</w:t>
            </w:r>
          </w:p>
          <w:p w14:paraId="6A8B7CCF" w14:textId="77777777" w:rsidR="00AB280C" w:rsidRPr="000D556E" w:rsidRDefault="00AB280C" w:rsidP="000E770D">
            <w:pPr>
              <w:jc w:val="both"/>
              <w:rPr>
                <w:rFonts w:cs="Times New Roman"/>
                <w:color w:val="0D0D0D" w:themeColor="text1" w:themeTint="F2"/>
                <w:sz w:val="20"/>
                <w:szCs w:val="20"/>
                <w:lang w:val="en-GB"/>
              </w:rPr>
            </w:pPr>
          </w:p>
        </w:tc>
        <w:tc>
          <w:tcPr>
            <w:tcW w:w="2519" w:type="dxa"/>
          </w:tcPr>
          <w:p w14:paraId="043FF2C3" w14:textId="77777777" w:rsidR="00AB280C" w:rsidRPr="000D556E" w:rsidRDefault="00AB280C" w:rsidP="000E770D">
            <w:pPr>
              <w:jc w:val="both"/>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lang w:val="en-GB"/>
              </w:rPr>
            </w:pPr>
            <w:r w:rsidRPr="000D556E">
              <w:rPr>
                <w:rFonts w:cs="Times New Roman"/>
                <w:color w:val="0D0D0D" w:themeColor="text1" w:themeTint="F2"/>
                <w:sz w:val="20"/>
                <w:szCs w:val="20"/>
                <w:lang w:val="en-GB"/>
              </w:rPr>
              <w:t>Target frequency</w:t>
            </w:r>
          </w:p>
          <w:p w14:paraId="2450C2FC" w14:textId="77777777" w:rsidR="00AB280C" w:rsidRPr="000D556E" w:rsidRDefault="00AB280C" w:rsidP="000E770D">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0"/>
                <w:szCs w:val="20"/>
                <w:lang w:val="en-GB"/>
              </w:rPr>
            </w:pPr>
            <w:r w:rsidRPr="000D556E">
              <w:rPr>
                <w:rFonts w:cs="Times New Roman"/>
                <w:color w:val="000000" w:themeColor="text1"/>
                <w:sz w:val="20"/>
                <w:szCs w:val="20"/>
                <w:lang w:val="en-GB"/>
              </w:rPr>
              <w:t>of occurrence of a specific catastrophic failure scenario</w:t>
            </w:r>
          </w:p>
          <w:p w14:paraId="49551477" w14:textId="77777777" w:rsidR="00AB280C" w:rsidRPr="000D556E" w:rsidRDefault="00AB280C" w:rsidP="000E770D">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0"/>
                <w:szCs w:val="20"/>
                <w:lang w:val="en-GB"/>
              </w:rPr>
            </w:pPr>
          </w:p>
          <w:p w14:paraId="5FFEE7AE" w14:textId="77777777" w:rsidR="00AB280C" w:rsidRPr="000D556E" w:rsidRDefault="00AB280C" w:rsidP="000E770D">
            <w:pPr>
              <w:jc w:val="both"/>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lang w:val="en-GB"/>
              </w:rPr>
            </w:pPr>
            <w:r w:rsidRPr="000D556E">
              <w:rPr>
                <w:rFonts w:cs="Times New Roman"/>
                <w:color w:val="000000" w:themeColor="text1"/>
                <w:sz w:val="20"/>
                <w:szCs w:val="20"/>
                <w:lang w:val="en-GB"/>
              </w:rPr>
              <w:t>Relative increase over base case</w:t>
            </w:r>
          </w:p>
        </w:tc>
        <w:tc>
          <w:tcPr>
            <w:tcW w:w="2795" w:type="dxa"/>
          </w:tcPr>
          <w:p w14:paraId="510ADEDE" w14:textId="77777777" w:rsidR="00AB280C" w:rsidRPr="000D556E" w:rsidRDefault="00AB280C" w:rsidP="000E770D">
            <w:pPr>
              <w:jc w:val="both"/>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lang w:val="en-GB"/>
              </w:rPr>
            </w:pPr>
            <w:r w:rsidRPr="000D556E">
              <w:rPr>
                <w:rFonts w:cs="Times New Roman"/>
                <w:color w:val="0D0D0D" w:themeColor="text1" w:themeTint="F2"/>
                <w:sz w:val="20"/>
                <w:szCs w:val="20"/>
                <w:lang w:val="en-GB"/>
              </w:rPr>
              <w:t>One operational parameters over limit</w:t>
            </w:r>
          </w:p>
          <w:p w14:paraId="2914D0A1" w14:textId="77777777" w:rsidR="00AB280C" w:rsidRPr="000D556E" w:rsidRDefault="00AB280C" w:rsidP="000E770D">
            <w:pPr>
              <w:jc w:val="both"/>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lang w:val="en-GB"/>
              </w:rPr>
            </w:pPr>
          </w:p>
          <w:p w14:paraId="1E946C22" w14:textId="77777777" w:rsidR="00AB280C" w:rsidRPr="000D556E" w:rsidRDefault="00AB280C" w:rsidP="000E770D">
            <w:pPr>
              <w:jc w:val="both"/>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lang w:val="en-GB"/>
              </w:rPr>
            </w:pPr>
            <w:r w:rsidRPr="000D556E">
              <w:rPr>
                <w:rFonts w:cs="Times New Roman"/>
                <w:color w:val="0D0D0D" w:themeColor="text1" w:themeTint="F2"/>
                <w:sz w:val="20"/>
                <w:szCs w:val="20"/>
                <w:lang w:val="en-GB"/>
              </w:rPr>
              <w:t>“Rule of three” principle</w:t>
            </w:r>
          </w:p>
        </w:tc>
        <w:tc>
          <w:tcPr>
            <w:tcW w:w="2240" w:type="dxa"/>
          </w:tcPr>
          <w:p w14:paraId="3F051E4E" w14:textId="77777777" w:rsidR="00AB280C" w:rsidRPr="000D556E" w:rsidRDefault="00AB280C" w:rsidP="000E770D">
            <w:pPr>
              <w:jc w:val="both"/>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lang w:val="en-GB"/>
              </w:rPr>
            </w:pPr>
            <w:r w:rsidRPr="000D556E">
              <w:rPr>
                <w:rFonts w:cs="Times New Roman"/>
                <w:color w:val="0D0D0D" w:themeColor="text1" w:themeTint="F2"/>
                <w:sz w:val="20"/>
                <w:szCs w:val="20"/>
                <w:lang w:val="en-GB"/>
              </w:rPr>
              <w:t>Operating limits</w:t>
            </w:r>
          </w:p>
        </w:tc>
      </w:tr>
      <w:tr w:rsidR="00AB280C" w:rsidRPr="000D556E" w14:paraId="354FE8E7" w14:textId="77777777" w:rsidTr="006A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dxa"/>
          </w:tcPr>
          <w:p w14:paraId="2292617A" w14:textId="5D91BAEE" w:rsidR="00AB280C" w:rsidRPr="000D556E" w:rsidRDefault="00AB280C" w:rsidP="000E770D">
            <w:pPr>
              <w:jc w:val="both"/>
              <w:rPr>
                <w:rFonts w:cs="Times New Roman"/>
                <w:color w:val="0D0D0D" w:themeColor="text1" w:themeTint="F2"/>
                <w:sz w:val="20"/>
                <w:szCs w:val="20"/>
                <w:lang w:val="en-GB"/>
              </w:rPr>
            </w:pPr>
            <w:r w:rsidRPr="000D556E">
              <w:rPr>
                <w:rFonts w:cs="Times New Roman"/>
                <w:color w:val="0D0D0D" w:themeColor="text1" w:themeTint="F2"/>
                <w:sz w:val="20"/>
                <w:szCs w:val="20"/>
                <w:lang w:val="en-GB"/>
              </w:rPr>
              <w:t>Risk factors</w:t>
            </w:r>
          </w:p>
        </w:tc>
        <w:tc>
          <w:tcPr>
            <w:tcW w:w="2519" w:type="dxa"/>
          </w:tcPr>
          <w:p w14:paraId="602C194E" w14:textId="4440653E" w:rsidR="00AB280C" w:rsidRPr="000D556E" w:rsidRDefault="00AB280C" w:rsidP="000E770D">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lang w:val="en-GB"/>
              </w:rPr>
            </w:pPr>
            <w:r w:rsidRPr="000D556E">
              <w:rPr>
                <w:rFonts w:cs="Times New Roman"/>
                <w:color w:val="000000" w:themeColor="text1"/>
                <w:sz w:val="20"/>
                <w:szCs w:val="20"/>
                <w:lang w:val="en-GB"/>
              </w:rPr>
              <w:t>Configuration change (e.g. adding a pump)</w:t>
            </w:r>
          </w:p>
          <w:p w14:paraId="50ED033E" w14:textId="77777777" w:rsidR="00AB280C" w:rsidRPr="000D556E" w:rsidRDefault="00AB280C" w:rsidP="000E770D">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lang w:val="en-GB"/>
              </w:rPr>
            </w:pPr>
            <w:r w:rsidRPr="000D556E">
              <w:rPr>
                <w:rFonts w:cs="Times New Roman"/>
                <w:color w:val="000000" w:themeColor="text1"/>
                <w:sz w:val="20"/>
                <w:szCs w:val="20"/>
                <w:lang w:val="en-GB"/>
              </w:rPr>
              <w:t xml:space="preserve"> </w:t>
            </w:r>
          </w:p>
          <w:p w14:paraId="27223A4A" w14:textId="44EB0074" w:rsidR="00AB280C" w:rsidRDefault="00AB280C" w:rsidP="000E770D">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lang w:val="en-GB"/>
              </w:rPr>
            </w:pPr>
            <w:r w:rsidRPr="000D556E">
              <w:rPr>
                <w:rFonts w:cs="Times New Roman"/>
                <w:color w:val="000000" w:themeColor="text1"/>
                <w:sz w:val="20"/>
                <w:szCs w:val="20"/>
                <w:lang w:val="en-GB"/>
              </w:rPr>
              <w:t>Status changes of essential equipment and technical safety barriers</w:t>
            </w:r>
          </w:p>
          <w:p w14:paraId="6D0FBCAD" w14:textId="77777777" w:rsidR="00843DF7" w:rsidRPr="000D556E" w:rsidRDefault="00843DF7" w:rsidP="000E770D">
            <w:pPr>
              <w:jc w:val="both"/>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lang w:val="en-GB"/>
              </w:rPr>
            </w:pPr>
          </w:p>
          <w:p w14:paraId="6722E2BA" w14:textId="5769511F" w:rsidR="00AB280C" w:rsidRPr="000D556E" w:rsidRDefault="00AB280C" w:rsidP="000E770D">
            <w:pPr>
              <w:jc w:val="both"/>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lang w:val="en-GB"/>
              </w:rPr>
            </w:pPr>
            <w:r w:rsidRPr="000D556E">
              <w:rPr>
                <w:rFonts w:cs="Times New Roman"/>
                <w:color w:val="0D0D0D" w:themeColor="text1" w:themeTint="F2"/>
                <w:sz w:val="20"/>
                <w:szCs w:val="20"/>
                <w:lang w:val="en-GB"/>
              </w:rPr>
              <w:t xml:space="preserve">Latent </w:t>
            </w:r>
            <w:r w:rsidR="001B328B">
              <w:rPr>
                <w:rFonts w:cs="Times New Roman"/>
                <w:color w:val="0D0D0D" w:themeColor="text1" w:themeTint="F2"/>
                <w:sz w:val="20"/>
                <w:szCs w:val="20"/>
                <w:lang w:val="en-GB"/>
              </w:rPr>
              <w:t>errors</w:t>
            </w:r>
          </w:p>
          <w:p w14:paraId="4060DC1A" w14:textId="77777777" w:rsidR="00AB280C" w:rsidRPr="000D556E" w:rsidRDefault="00AB280C" w:rsidP="000E770D">
            <w:pPr>
              <w:jc w:val="both"/>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lang w:val="en-GB"/>
              </w:rPr>
            </w:pPr>
          </w:p>
          <w:p w14:paraId="1E2E0AA2" w14:textId="77777777" w:rsidR="00AB280C" w:rsidRPr="000D556E" w:rsidRDefault="00AB280C" w:rsidP="000E770D">
            <w:pPr>
              <w:jc w:val="both"/>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lang w:val="en-GB"/>
              </w:rPr>
            </w:pPr>
          </w:p>
        </w:tc>
        <w:tc>
          <w:tcPr>
            <w:tcW w:w="2795" w:type="dxa"/>
          </w:tcPr>
          <w:p w14:paraId="3AF51A5C" w14:textId="1D30DCD8" w:rsidR="00AB280C" w:rsidRPr="000D556E" w:rsidRDefault="00AB280C" w:rsidP="000E770D">
            <w:pPr>
              <w:jc w:val="both"/>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lang w:val="en-GB"/>
              </w:rPr>
            </w:pPr>
            <w:r w:rsidRPr="000D556E">
              <w:rPr>
                <w:rFonts w:cs="Times New Roman"/>
                <w:color w:val="0D0D0D" w:themeColor="text1" w:themeTint="F2"/>
                <w:sz w:val="20"/>
                <w:szCs w:val="20"/>
                <w:lang w:val="en-GB"/>
              </w:rPr>
              <w:t xml:space="preserve">A selection of critical safety parameters such as (Weather condition, </w:t>
            </w:r>
            <w:r w:rsidR="00663680" w:rsidRPr="000D556E">
              <w:rPr>
                <w:rFonts w:cs="Times New Roman"/>
                <w:color w:val="0D0D0D" w:themeColor="text1" w:themeTint="F2"/>
                <w:sz w:val="20"/>
                <w:szCs w:val="20"/>
                <w:lang w:val="en-GB"/>
              </w:rPr>
              <w:t>Key safety barrier systems, Temporary barrier systems</w:t>
            </w:r>
            <w:r w:rsidR="00004723">
              <w:rPr>
                <w:rFonts w:cs="Times New Roman"/>
                <w:color w:val="0D0D0D" w:themeColor="text1" w:themeTint="F2"/>
                <w:sz w:val="20"/>
                <w:szCs w:val="20"/>
                <w:lang w:val="en-GB"/>
              </w:rPr>
              <w:t xml:space="preserve">, Personnel exposure </w:t>
            </w:r>
            <w:r w:rsidR="00663680">
              <w:rPr>
                <w:rFonts w:cs="Times New Roman"/>
                <w:color w:val="0D0D0D" w:themeColor="text1" w:themeTint="F2"/>
                <w:sz w:val="20"/>
                <w:szCs w:val="20"/>
                <w:lang w:val="en-GB"/>
              </w:rPr>
              <w:t>etc.)</w:t>
            </w:r>
          </w:p>
          <w:p w14:paraId="0CE9720E" w14:textId="77777777" w:rsidR="00AB280C" w:rsidRPr="000D556E" w:rsidRDefault="00AB280C" w:rsidP="000E770D">
            <w:pPr>
              <w:jc w:val="both"/>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lang w:val="en-GB"/>
              </w:rPr>
            </w:pPr>
          </w:p>
          <w:p w14:paraId="68010F6A" w14:textId="77777777" w:rsidR="00AB280C" w:rsidRPr="000D556E" w:rsidRDefault="00AB280C" w:rsidP="00004723">
            <w:pPr>
              <w:jc w:val="both"/>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lang w:val="en-GB"/>
              </w:rPr>
            </w:pPr>
          </w:p>
        </w:tc>
        <w:tc>
          <w:tcPr>
            <w:tcW w:w="2240" w:type="dxa"/>
          </w:tcPr>
          <w:p w14:paraId="0BB9471A" w14:textId="77777777" w:rsidR="00AB280C" w:rsidRPr="000D556E" w:rsidRDefault="00AB280C" w:rsidP="000E770D">
            <w:pPr>
              <w:jc w:val="both"/>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lang w:val="en-GB"/>
              </w:rPr>
            </w:pPr>
            <w:r w:rsidRPr="000D556E">
              <w:rPr>
                <w:rFonts w:cs="Times New Roman"/>
                <w:color w:val="0D0D0D" w:themeColor="text1" w:themeTint="F2"/>
                <w:sz w:val="20"/>
                <w:szCs w:val="20"/>
                <w:lang w:val="en-GB"/>
              </w:rPr>
              <w:t>Activity level</w:t>
            </w:r>
          </w:p>
          <w:p w14:paraId="5DE97202" w14:textId="77777777" w:rsidR="00AB280C" w:rsidRPr="000D556E" w:rsidRDefault="00AB280C" w:rsidP="000E770D">
            <w:pPr>
              <w:jc w:val="both"/>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lang w:val="en-GB"/>
              </w:rPr>
            </w:pPr>
          </w:p>
          <w:p w14:paraId="5FC78E17" w14:textId="5CA3D3E2" w:rsidR="00AB280C" w:rsidRPr="000D556E" w:rsidRDefault="00AB280C" w:rsidP="000E770D">
            <w:pPr>
              <w:jc w:val="both"/>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lang w:val="en-GB"/>
              </w:rPr>
            </w:pPr>
            <w:r w:rsidRPr="000D556E">
              <w:rPr>
                <w:rFonts w:cs="Times New Roman"/>
                <w:color w:val="0D0D0D" w:themeColor="text1" w:themeTint="F2"/>
                <w:sz w:val="20"/>
                <w:szCs w:val="20"/>
                <w:lang w:val="en-GB"/>
              </w:rPr>
              <w:t>AP</w:t>
            </w:r>
            <w:r w:rsidR="00606B4C">
              <w:rPr>
                <w:rFonts w:cs="Times New Roman"/>
                <w:color w:val="0D0D0D" w:themeColor="text1" w:themeTint="F2"/>
                <w:sz w:val="20"/>
                <w:szCs w:val="20"/>
                <w:lang w:val="en-GB"/>
              </w:rPr>
              <w:t>R</w:t>
            </w:r>
            <w:r w:rsidRPr="000D556E">
              <w:rPr>
                <w:rFonts w:cs="Times New Roman"/>
                <w:color w:val="0D0D0D" w:themeColor="text1" w:themeTint="F2"/>
                <w:sz w:val="20"/>
                <w:szCs w:val="20"/>
                <w:lang w:val="en-GB"/>
              </w:rPr>
              <w:t xml:space="preserve"> of activities</w:t>
            </w:r>
          </w:p>
          <w:p w14:paraId="05A3009F" w14:textId="77777777" w:rsidR="00AB280C" w:rsidRPr="000D556E" w:rsidRDefault="00AB280C" w:rsidP="000E770D">
            <w:pPr>
              <w:jc w:val="both"/>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lang w:val="en-GB"/>
              </w:rPr>
            </w:pPr>
          </w:p>
          <w:p w14:paraId="595B7554" w14:textId="77777777" w:rsidR="00AB280C" w:rsidRPr="000D556E" w:rsidRDefault="00AB280C" w:rsidP="000E770D">
            <w:pPr>
              <w:jc w:val="both"/>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lang w:val="en-GB"/>
              </w:rPr>
            </w:pPr>
            <w:r w:rsidRPr="000D556E">
              <w:rPr>
                <w:rFonts w:cs="Times New Roman"/>
                <w:color w:val="0D0D0D" w:themeColor="text1" w:themeTint="F2"/>
                <w:sz w:val="20"/>
                <w:szCs w:val="20"/>
                <w:lang w:val="en-GB"/>
              </w:rPr>
              <w:t>Interactions of activities (Area, Workplace, worker)</w:t>
            </w:r>
          </w:p>
        </w:tc>
      </w:tr>
      <w:tr w:rsidR="00AB280C" w:rsidRPr="000D556E" w14:paraId="0393000B" w14:textId="77777777" w:rsidTr="006A483A">
        <w:tc>
          <w:tcPr>
            <w:cnfStyle w:val="001000000000" w:firstRow="0" w:lastRow="0" w:firstColumn="1" w:lastColumn="0" w:oddVBand="0" w:evenVBand="0" w:oddHBand="0" w:evenHBand="0" w:firstRowFirstColumn="0" w:firstRowLastColumn="0" w:lastRowFirstColumn="0" w:lastRowLastColumn="0"/>
            <w:tcW w:w="1518" w:type="dxa"/>
          </w:tcPr>
          <w:p w14:paraId="756E314E" w14:textId="51F8C1E4" w:rsidR="00AB280C" w:rsidRPr="000D556E" w:rsidRDefault="00843DF7" w:rsidP="000E770D">
            <w:pPr>
              <w:jc w:val="both"/>
              <w:rPr>
                <w:rFonts w:cs="Times New Roman"/>
                <w:color w:val="0D0D0D" w:themeColor="text1" w:themeTint="F2"/>
                <w:sz w:val="20"/>
                <w:szCs w:val="20"/>
                <w:lang w:val="en-GB"/>
              </w:rPr>
            </w:pPr>
            <w:r>
              <w:rPr>
                <w:rFonts w:cs="Times New Roman"/>
                <w:color w:val="0D0D0D" w:themeColor="text1" w:themeTint="F2"/>
                <w:sz w:val="20"/>
                <w:szCs w:val="20"/>
                <w:lang w:val="en-GB"/>
              </w:rPr>
              <w:t>Reflect current operational  condition</w:t>
            </w:r>
          </w:p>
        </w:tc>
        <w:tc>
          <w:tcPr>
            <w:tcW w:w="2519" w:type="dxa"/>
          </w:tcPr>
          <w:p w14:paraId="1F667DD7" w14:textId="476CFAFF" w:rsidR="00AB280C" w:rsidRPr="000D556E" w:rsidRDefault="00AB280C" w:rsidP="000E770D">
            <w:pPr>
              <w:jc w:val="both"/>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lang w:val="en-GB"/>
              </w:rPr>
            </w:pPr>
            <w:r w:rsidRPr="000D556E">
              <w:rPr>
                <w:rFonts w:cs="Times New Roman"/>
                <w:color w:val="0D0D0D" w:themeColor="text1" w:themeTint="F2"/>
                <w:sz w:val="20"/>
                <w:szCs w:val="20"/>
                <w:lang w:val="en-GB"/>
              </w:rPr>
              <w:t xml:space="preserve">Updated technical condition of safety essential equipment and </w:t>
            </w:r>
            <w:r w:rsidR="00E161FF">
              <w:rPr>
                <w:rFonts w:cs="Times New Roman"/>
                <w:color w:val="0D0D0D" w:themeColor="text1" w:themeTint="F2"/>
                <w:sz w:val="20"/>
                <w:szCs w:val="20"/>
                <w:lang w:val="en-GB"/>
              </w:rPr>
              <w:t xml:space="preserve">technical </w:t>
            </w:r>
            <w:r w:rsidRPr="000D556E">
              <w:rPr>
                <w:rFonts w:cs="Times New Roman"/>
                <w:color w:val="0D0D0D" w:themeColor="text1" w:themeTint="F2"/>
                <w:sz w:val="20"/>
                <w:szCs w:val="20"/>
                <w:lang w:val="en-GB"/>
              </w:rPr>
              <w:t xml:space="preserve">safety barriers </w:t>
            </w:r>
          </w:p>
        </w:tc>
        <w:tc>
          <w:tcPr>
            <w:tcW w:w="2795" w:type="dxa"/>
          </w:tcPr>
          <w:p w14:paraId="39F6685D" w14:textId="34855C12" w:rsidR="00AB280C" w:rsidRPr="000D556E" w:rsidRDefault="00AB280C" w:rsidP="000E770D">
            <w:pPr>
              <w:jc w:val="both"/>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lang w:val="en-GB"/>
              </w:rPr>
            </w:pPr>
            <w:bookmarkStart w:id="54" w:name="OLE_LINK5"/>
            <w:bookmarkStart w:id="55" w:name="OLE_LINK6"/>
            <w:r w:rsidRPr="000D556E">
              <w:rPr>
                <w:rFonts w:cs="Times New Roman"/>
                <w:color w:val="0D0D0D" w:themeColor="text1" w:themeTint="F2"/>
                <w:sz w:val="20"/>
                <w:szCs w:val="20"/>
                <w:lang w:val="en-GB"/>
              </w:rPr>
              <w:t xml:space="preserve">Updated status of </w:t>
            </w:r>
            <w:bookmarkEnd w:id="54"/>
            <w:bookmarkEnd w:id="55"/>
            <w:r w:rsidR="00E161FF">
              <w:rPr>
                <w:rFonts w:cs="Times New Roman"/>
                <w:color w:val="0D0D0D" w:themeColor="text1" w:themeTint="F2"/>
                <w:sz w:val="20"/>
                <w:szCs w:val="20"/>
                <w:lang w:val="en-GB"/>
              </w:rPr>
              <w:t>safety critical parameters</w:t>
            </w:r>
          </w:p>
        </w:tc>
        <w:tc>
          <w:tcPr>
            <w:tcW w:w="2240" w:type="dxa"/>
          </w:tcPr>
          <w:p w14:paraId="3D0E87A9" w14:textId="7C8B1E62" w:rsidR="00AB280C" w:rsidRPr="000D556E" w:rsidRDefault="00AB280C" w:rsidP="000E770D">
            <w:pPr>
              <w:jc w:val="both"/>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lang w:val="en-GB"/>
              </w:rPr>
            </w:pPr>
            <w:r w:rsidRPr="000D556E">
              <w:rPr>
                <w:rFonts w:cs="Times New Roman"/>
                <w:color w:val="0D0D0D" w:themeColor="text1" w:themeTint="F2"/>
                <w:sz w:val="20"/>
                <w:szCs w:val="20"/>
                <w:lang w:val="en-GB"/>
              </w:rPr>
              <w:t>Updated APR</w:t>
            </w:r>
            <w:r w:rsidR="00E161FF">
              <w:rPr>
                <w:rFonts w:cs="Times New Roman"/>
                <w:color w:val="0D0D0D" w:themeColor="text1" w:themeTint="F2"/>
                <w:sz w:val="20"/>
                <w:szCs w:val="20"/>
                <w:lang w:val="en-GB"/>
              </w:rPr>
              <w:t>s</w:t>
            </w:r>
            <w:r w:rsidRPr="000D556E">
              <w:rPr>
                <w:rFonts w:cs="Times New Roman"/>
                <w:color w:val="0D0D0D" w:themeColor="text1" w:themeTint="F2"/>
                <w:sz w:val="20"/>
                <w:szCs w:val="20"/>
                <w:lang w:val="en-GB"/>
              </w:rPr>
              <w:t xml:space="preserve"> and interactions</w:t>
            </w:r>
          </w:p>
        </w:tc>
      </w:tr>
      <w:tr w:rsidR="00AB280C" w:rsidRPr="000D556E" w14:paraId="352AA7B8" w14:textId="77777777" w:rsidTr="006A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dxa"/>
          </w:tcPr>
          <w:p w14:paraId="6840AE3F" w14:textId="3CCC0C9B" w:rsidR="00AB280C" w:rsidRPr="000D556E" w:rsidRDefault="00CB72FA" w:rsidP="000E770D">
            <w:pPr>
              <w:jc w:val="both"/>
              <w:rPr>
                <w:rFonts w:cs="Times New Roman"/>
                <w:color w:val="0D0D0D" w:themeColor="text1" w:themeTint="F2"/>
                <w:sz w:val="20"/>
                <w:szCs w:val="20"/>
                <w:lang w:val="en-GB"/>
              </w:rPr>
            </w:pPr>
            <w:r>
              <w:rPr>
                <w:rFonts w:cs="Times New Roman"/>
                <w:color w:val="0D0D0D" w:themeColor="text1" w:themeTint="F2"/>
                <w:sz w:val="20"/>
                <w:szCs w:val="20"/>
                <w:lang w:val="en-GB"/>
              </w:rPr>
              <w:t>Reflect future activities</w:t>
            </w:r>
          </w:p>
        </w:tc>
        <w:tc>
          <w:tcPr>
            <w:tcW w:w="2519" w:type="dxa"/>
          </w:tcPr>
          <w:p w14:paraId="50565A89" w14:textId="405D9135" w:rsidR="00F00FD4" w:rsidRPr="005E0F9E" w:rsidRDefault="00F00FD4" w:rsidP="000E770D">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lang w:val="en-GB"/>
              </w:rPr>
            </w:pPr>
            <w:r w:rsidRPr="005E0F9E">
              <w:rPr>
                <w:rFonts w:cs="Times New Roman"/>
                <w:color w:val="000000" w:themeColor="text1"/>
                <w:sz w:val="20"/>
                <w:szCs w:val="20"/>
                <w:lang w:val="en-GB"/>
              </w:rPr>
              <w:t>Wheth</w:t>
            </w:r>
            <w:r w:rsidR="00F153FE">
              <w:rPr>
                <w:rFonts w:cs="Times New Roman"/>
                <w:color w:val="000000" w:themeColor="text1"/>
                <w:sz w:val="20"/>
                <w:szCs w:val="20"/>
                <w:lang w:val="en-GB"/>
              </w:rPr>
              <w:t>er/how much these planned activi</w:t>
            </w:r>
            <w:r w:rsidRPr="005E0F9E">
              <w:rPr>
                <w:rFonts w:cs="Times New Roman"/>
                <w:color w:val="000000" w:themeColor="text1"/>
                <w:sz w:val="20"/>
                <w:szCs w:val="20"/>
                <w:lang w:val="en-GB"/>
              </w:rPr>
              <w:t>t</w:t>
            </w:r>
            <w:r w:rsidR="00F153FE">
              <w:rPr>
                <w:rFonts w:cs="Times New Roman"/>
                <w:color w:val="000000" w:themeColor="text1"/>
                <w:sz w:val="20"/>
                <w:szCs w:val="20"/>
                <w:lang w:val="en-GB"/>
              </w:rPr>
              <w:t>i</w:t>
            </w:r>
            <w:r w:rsidRPr="005E0F9E">
              <w:rPr>
                <w:rFonts w:cs="Times New Roman"/>
                <w:color w:val="000000" w:themeColor="text1"/>
                <w:sz w:val="20"/>
                <w:szCs w:val="20"/>
                <w:lang w:val="en-GB"/>
              </w:rPr>
              <w:t>es will exaggerate the ACR</w:t>
            </w:r>
          </w:p>
          <w:p w14:paraId="14698393" w14:textId="6F509D2E" w:rsidR="00AB280C" w:rsidRPr="000D556E" w:rsidRDefault="00AB280C" w:rsidP="000E770D">
            <w:pPr>
              <w:jc w:val="both"/>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lang w:val="en-GB"/>
              </w:rPr>
            </w:pPr>
          </w:p>
        </w:tc>
        <w:tc>
          <w:tcPr>
            <w:tcW w:w="2795" w:type="dxa"/>
          </w:tcPr>
          <w:p w14:paraId="2EE96C54" w14:textId="77777777" w:rsidR="00AB280C" w:rsidRPr="000D556E" w:rsidRDefault="00AB280C" w:rsidP="000E770D">
            <w:pPr>
              <w:jc w:val="both"/>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lang w:val="en-GB"/>
              </w:rPr>
            </w:pPr>
            <w:r w:rsidRPr="000D556E">
              <w:rPr>
                <w:rFonts w:cs="Times New Roman"/>
                <w:color w:val="0D0D0D" w:themeColor="text1" w:themeTint="F2"/>
                <w:sz w:val="20"/>
                <w:szCs w:val="20"/>
                <w:lang w:val="en-GB"/>
              </w:rPr>
              <w:t>Not relevant</w:t>
            </w:r>
          </w:p>
        </w:tc>
        <w:tc>
          <w:tcPr>
            <w:tcW w:w="2240" w:type="dxa"/>
          </w:tcPr>
          <w:p w14:paraId="5A44200F" w14:textId="1B468848" w:rsidR="00F00FD4" w:rsidRPr="005E0F9E" w:rsidRDefault="00F00FD4" w:rsidP="000E770D">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lang w:val="en-GB"/>
              </w:rPr>
            </w:pPr>
            <w:r>
              <w:rPr>
                <w:rFonts w:cs="Times New Roman"/>
                <w:color w:val="000000" w:themeColor="text1"/>
                <w:sz w:val="20"/>
                <w:szCs w:val="20"/>
                <w:lang w:val="en-GB"/>
              </w:rPr>
              <w:t>Not relevant</w:t>
            </w:r>
          </w:p>
          <w:p w14:paraId="776FF6EF" w14:textId="77777777" w:rsidR="00AB280C" w:rsidRPr="000D556E" w:rsidRDefault="00AB280C" w:rsidP="000E770D">
            <w:pPr>
              <w:jc w:val="both"/>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lang w:val="en-GB"/>
              </w:rPr>
            </w:pPr>
          </w:p>
        </w:tc>
      </w:tr>
      <w:tr w:rsidR="00AB280C" w:rsidRPr="000D556E" w14:paraId="0EFEC0B7" w14:textId="77777777" w:rsidTr="006A483A">
        <w:tc>
          <w:tcPr>
            <w:cnfStyle w:val="001000000000" w:firstRow="0" w:lastRow="0" w:firstColumn="1" w:lastColumn="0" w:oddVBand="0" w:evenVBand="0" w:oddHBand="0" w:evenHBand="0" w:firstRowFirstColumn="0" w:firstRowLastColumn="0" w:lastRowFirstColumn="0" w:lastRowLastColumn="0"/>
            <w:tcW w:w="1518" w:type="dxa"/>
          </w:tcPr>
          <w:p w14:paraId="4EEB37A2" w14:textId="77777777" w:rsidR="00AB280C" w:rsidRPr="000D556E" w:rsidRDefault="00AB280C" w:rsidP="008272C2">
            <w:pPr>
              <w:jc w:val="both"/>
              <w:rPr>
                <w:rFonts w:cs="Times New Roman"/>
                <w:color w:val="0D0D0D" w:themeColor="text1" w:themeTint="F2"/>
                <w:sz w:val="20"/>
                <w:szCs w:val="20"/>
                <w:lang w:val="en-GB"/>
              </w:rPr>
            </w:pPr>
            <w:r w:rsidRPr="000D556E">
              <w:rPr>
                <w:rFonts w:cs="Times New Roman"/>
                <w:color w:val="0D0D0D" w:themeColor="text1" w:themeTint="F2"/>
                <w:sz w:val="20"/>
                <w:szCs w:val="20"/>
                <w:lang w:val="en-GB"/>
              </w:rPr>
              <w:t>Well-structured</w:t>
            </w:r>
          </w:p>
        </w:tc>
        <w:tc>
          <w:tcPr>
            <w:tcW w:w="2519" w:type="dxa"/>
          </w:tcPr>
          <w:p w14:paraId="30C215EC" w14:textId="77777777" w:rsidR="00AB280C" w:rsidRPr="000D556E" w:rsidRDefault="00AB280C" w:rsidP="008272C2">
            <w:pPr>
              <w:jc w:val="both"/>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lang w:val="en-GB"/>
              </w:rPr>
            </w:pPr>
            <w:r w:rsidRPr="000D556E">
              <w:rPr>
                <w:rFonts w:cs="Times New Roman"/>
                <w:color w:val="0D0D0D" w:themeColor="text1" w:themeTint="F2"/>
                <w:sz w:val="20"/>
                <w:szCs w:val="20"/>
                <w:lang w:val="en-GB"/>
              </w:rPr>
              <w:t>Event tree/fault tree</w:t>
            </w:r>
          </w:p>
        </w:tc>
        <w:tc>
          <w:tcPr>
            <w:tcW w:w="2795" w:type="dxa"/>
          </w:tcPr>
          <w:p w14:paraId="20CFD0EF" w14:textId="53AE6872" w:rsidR="00AB280C" w:rsidRPr="000D556E" w:rsidRDefault="00AB280C" w:rsidP="008272C2">
            <w:pPr>
              <w:jc w:val="both"/>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lang w:val="en-GB"/>
              </w:rPr>
            </w:pPr>
            <w:r w:rsidRPr="000D556E">
              <w:rPr>
                <w:rFonts w:cs="Times New Roman"/>
                <w:color w:val="0D0D0D" w:themeColor="text1" w:themeTint="F2"/>
                <w:sz w:val="20"/>
                <w:szCs w:val="20"/>
                <w:lang w:val="en-GB"/>
              </w:rPr>
              <w:t>Risk Influenc</w:t>
            </w:r>
            <w:r w:rsidR="001F7F73">
              <w:rPr>
                <w:rFonts w:cs="Times New Roman"/>
                <w:color w:val="0D0D0D" w:themeColor="text1" w:themeTint="F2"/>
                <w:sz w:val="20"/>
                <w:szCs w:val="20"/>
                <w:lang w:val="en-GB"/>
              </w:rPr>
              <w:t>e</w:t>
            </w:r>
            <w:r w:rsidRPr="000D556E">
              <w:rPr>
                <w:rFonts w:cs="Times New Roman"/>
                <w:color w:val="0D0D0D" w:themeColor="text1" w:themeTint="F2"/>
                <w:sz w:val="20"/>
                <w:szCs w:val="20"/>
                <w:lang w:val="en-GB"/>
              </w:rPr>
              <w:t xml:space="preserve"> Diagram</w:t>
            </w:r>
          </w:p>
          <w:p w14:paraId="5F8F1E44" w14:textId="341BCC65" w:rsidR="00AB280C" w:rsidRPr="000D556E" w:rsidRDefault="00AB280C" w:rsidP="008272C2">
            <w:pPr>
              <w:jc w:val="both"/>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lang w:val="en-GB"/>
              </w:rPr>
            </w:pPr>
          </w:p>
        </w:tc>
        <w:tc>
          <w:tcPr>
            <w:tcW w:w="2240" w:type="dxa"/>
          </w:tcPr>
          <w:p w14:paraId="1088EE73" w14:textId="64E9AF89" w:rsidR="00AB280C" w:rsidRPr="000D556E" w:rsidRDefault="00AB280C" w:rsidP="00AE4AD1">
            <w:pPr>
              <w:jc w:val="both"/>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lang w:val="en-GB"/>
              </w:rPr>
            </w:pPr>
            <w:r w:rsidRPr="000D556E">
              <w:rPr>
                <w:rFonts w:cs="Times New Roman"/>
                <w:color w:val="0D0D0D" w:themeColor="text1" w:themeTint="F2"/>
                <w:sz w:val="20"/>
                <w:szCs w:val="20"/>
                <w:lang w:val="en-GB"/>
              </w:rPr>
              <w:t>Risk Influenc</w:t>
            </w:r>
            <w:r w:rsidR="001F7F73">
              <w:rPr>
                <w:rFonts w:cs="Times New Roman"/>
                <w:color w:val="0D0D0D" w:themeColor="text1" w:themeTint="F2"/>
                <w:sz w:val="20"/>
                <w:szCs w:val="20"/>
                <w:lang w:val="en-GB"/>
              </w:rPr>
              <w:t>e</w:t>
            </w:r>
            <w:r w:rsidRPr="000D556E">
              <w:rPr>
                <w:rFonts w:cs="Times New Roman"/>
                <w:color w:val="0D0D0D" w:themeColor="text1" w:themeTint="F2"/>
                <w:sz w:val="20"/>
                <w:szCs w:val="20"/>
                <w:lang w:val="en-GB"/>
              </w:rPr>
              <w:t xml:space="preserve"> Diagram</w:t>
            </w:r>
          </w:p>
          <w:p w14:paraId="703059C9" w14:textId="297D1A68" w:rsidR="00AB280C" w:rsidRPr="000D556E" w:rsidRDefault="00AB280C" w:rsidP="0038080A">
            <w:pPr>
              <w:keepNext/>
              <w:jc w:val="both"/>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lang w:val="en-GB"/>
              </w:rPr>
            </w:pPr>
          </w:p>
        </w:tc>
      </w:tr>
    </w:tbl>
    <w:p w14:paraId="7F90296E" w14:textId="005190FD" w:rsidR="006F7BF1" w:rsidRDefault="006F7BF1" w:rsidP="000E770D">
      <w:pPr>
        <w:pStyle w:val="Heading1"/>
        <w:spacing w:line="240" w:lineRule="auto"/>
        <w:rPr>
          <w:rFonts w:ascii="Times New Roman" w:hAnsi="Times New Roman" w:cs="Times New Roman"/>
        </w:rPr>
      </w:pPr>
      <w:bookmarkStart w:id="56" w:name="_Toc425431377"/>
      <w:r>
        <w:rPr>
          <w:rFonts w:ascii="Times New Roman" w:hAnsi="Times New Roman" w:cs="Times New Roman"/>
        </w:rPr>
        <w:lastRenderedPageBreak/>
        <w:t>5</w:t>
      </w:r>
      <w:r w:rsidR="00BE19BF">
        <w:rPr>
          <w:rFonts w:ascii="Times New Roman" w:hAnsi="Times New Roman" w:cs="Times New Roman"/>
        </w:rPr>
        <w:t>.</w:t>
      </w:r>
      <w:r>
        <w:rPr>
          <w:rFonts w:ascii="Times New Roman" w:hAnsi="Times New Roman" w:cs="Times New Roman"/>
        </w:rPr>
        <w:t xml:space="preserve"> Example</w:t>
      </w:r>
    </w:p>
    <w:p w14:paraId="447ACA8B" w14:textId="58C42855" w:rsidR="00490170" w:rsidRDefault="006F7BF1" w:rsidP="00524982">
      <w:pPr>
        <w:spacing w:line="240" w:lineRule="auto"/>
        <w:jc w:val="both"/>
      </w:pPr>
      <w:r>
        <w:t>In this section, the</w:t>
      </w:r>
      <w:r w:rsidRPr="00191963">
        <w:t xml:space="preserve"> </w:t>
      </w:r>
      <w:r>
        <w:t xml:space="preserve">proposed </w:t>
      </w:r>
      <w:r w:rsidR="00F41D65">
        <w:t>risk picture</w:t>
      </w:r>
      <w:r w:rsidR="00F41D65" w:rsidRPr="00191963">
        <w:t xml:space="preserve"> </w:t>
      </w:r>
      <w:r w:rsidR="00F41D65">
        <w:t>is shown through a</w:t>
      </w:r>
      <w:r w:rsidR="00524982">
        <w:t xml:space="preserve"> typical example of an</w:t>
      </w:r>
      <w:r w:rsidRPr="00191963">
        <w:t xml:space="preserve"> operati</w:t>
      </w:r>
      <w:r w:rsidR="008934F8">
        <w:t>onal planning decision scenario</w:t>
      </w:r>
      <w:r w:rsidRPr="00191963">
        <w:t xml:space="preserve">. The intention of the </w:t>
      </w:r>
      <w:r w:rsidR="008934F8">
        <w:t>example</w:t>
      </w:r>
      <w:r w:rsidRPr="00191963">
        <w:t xml:space="preserve"> is to </w:t>
      </w:r>
      <w:r w:rsidR="00655511">
        <w:t>show</w:t>
      </w:r>
      <w:r w:rsidR="00247E85">
        <w:t xml:space="preserve"> how the proposed</w:t>
      </w:r>
      <w:r w:rsidRPr="00191963">
        <w:t xml:space="preserve"> </w:t>
      </w:r>
      <w:r w:rsidR="00247E85">
        <w:t xml:space="preserve">criteria can assist </w:t>
      </w:r>
      <w:r w:rsidR="00524982">
        <w:t xml:space="preserve">in </w:t>
      </w:r>
      <w:r w:rsidR="00D60145">
        <w:t xml:space="preserve">providing better risk information </w:t>
      </w:r>
      <w:r w:rsidR="00655511">
        <w:t xml:space="preserve">and </w:t>
      </w:r>
      <w:r w:rsidRPr="00191963">
        <w:t>corresponding challenges</w:t>
      </w:r>
      <w:r w:rsidR="00D60145">
        <w:t xml:space="preserve"> under the current practices in the industry.</w:t>
      </w:r>
      <w:r w:rsidR="006B69D8">
        <w:t xml:space="preserve"> The example is </w:t>
      </w:r>
      <w:r w:rsidR="00524982">
        <w:t xml:space="preserve">simplified, for </w:t>
      </w:r>
      <w:r w:rsidR="006B69D8">
        <w:t>illustrative purpose</w:t>
      </w:r>
      <w:r w:rsidR="00524982">
        <w:t xml:space="preserve">s only. </w:t>
      </w:r>
    </w:p>
    <w:p w14:paraId="548611CE" w14:textId="571AD338" w:rsidR="00AB5D08" w:rsidRDefault="009A1A8D" w:rsidP="00524982">
      <w:pPr>
        <w:spacing w:line="240" w:lineRule="auto"/>
        <w:jc w:val="both"/>
      </w:pPr>
      <w:r>
        <w:t xml:space="preserve">The example is </w:t>
      </w:r>
      <w:r w:rsidR="00524982">
        <w:t>related to an</w:t>
      </w:r>
      <w:r>
        <w:t xml:space="preserve"> Emergency Shutdown Valve (ESD</w:t>
      </w:r>
      <w:r w:rsidR="00524982">
        <w:t>V</w:t>
      </w:r>
      <w:r>
        <w:t>)</w:t>
      </w:r>
      <w:r w:rsidR="00524982">
        <w:t xml:space="preserve"> in a process plant</w:t>
      </w:r>
      <w:r>
        <w:t xml:space="preserve">. </w:t>
      </w:r>
      <w:r w:rsidR="00524982">
        <w:t xml:space="preserve">An internal leak has been </w:t>
      </w:r>
      <w:r w:rsidR="00AB5D08">
        <w:t xml:space="preserve">observed </w:t>
      </w:r>
      <w:r w:rsidR="00524982">
        <w:t>during testing of the valve and the valve needs to be repaired</w:t>
      </w:r>
      <w:r w:rsidR="00AB5D08">
        <w:t>.</w:t>
      </w:r>
      <w:r w:rsidR="005D3C31">
        <w:t xml:space="preserve"> </w:t>
      </w:r>
      <w:r w:rsidR="00057C4A">
        <w:t xml:space="preserve">Performance of the work includes lifting of the valve and hot work. </w:t>
      </w:r>
      <w:r w:rsidR="005D3C31">
        <w:t>We further assume that the work will last for two days. The earliest that this can be performed (due to availability of resources is 3 days from now. In the same period, the firefighting system will be upgraded, which means the system will be out of service for one day. This introduces interaction to the maintenance work, since m</w:t>
      </w:r>
      <w:r w:rsidR="005D3C31" w:rsidRPr="007735B9">
        <w:t xml:space="preserve">aintenance of ESD valves involves high probability of </w:t>
      </w:r>
      <w:r w:rsidR="005D3C31" w:rsidRPr="00DB4C15">
        <w:t xml:space="preserve">hydrocarbon leak. </w:t>
      </w:r>
      <w:r w:rsidR="005D3C31" w:rsidRPr="00DB4C15">
        <w:rPr>
          <w:rFonts w:cs="Times New Roman"/>
          <w:color w:val="0D0D0D" w:themeColor="text1" w:themeTint="F2"/>
          <w:lang w:val="en-GB"/>
        </w:rPr>
        <w:t xml:space="preserve">In addition, 10% of </w:t>
      </w:r>
      <w:r w:rsidR="005D3C31">
        <w:rPr>
          <w:rFonts w:cs="Times New Roman"/>
          <w:color w:val="0D0D0D" w:themeColor="text1" w:themeTint="F2"/>
          <w:lang w:val="en-GB"/>
        </w:rPr>
        <w:t xml:space="preserve">the </w:t>
      </w:r>
      <w:r w:rsidR="005D3C31" w:rsidRPr="00DB4C15">
        <w:rPr>
          <w:rFonts w:cs="Times New Roman"/>
          <w:color w:val="0D0D0D" w:themeColor="text1" w:themeTint="F2"/>
          <w:lang w:val="en-GB"/>
        </w:rPr>
        <w:t>gas detectors are 6 months beyond their nominal test interval.</w:t>
      </w:r>
    </w:p>
    <w:p w14:paraId="6011BA81" w14:textId="683AAD03" w:rsidR="0070573C" w:rsidRDefault="00524982">
      <w:pPr>
        <w:spacing w:line="240" w:lineRule="auto"/>
        <w:jc w:val="both"/>
      </w:pPr>
      <w:r>
        <w:t>A possible decision may then be: Can this work be performed safely</w:t>
      </w:r>
      <w:r w:rsidR="0070573C">
        <w:t xml:space="preserve"> </w:t>
      </w:r>
      <w:r w:rsidR="005D3C31">
        <w:t>on the day we are planning to do it</w:t>
      </w:r>
      <w:r>
        <w:t xml:space="preserve">? </w:t>
      </w:r>
    </w:p>
    <w:p w14:paraId="40B2EB5E" w14:textId="366F1C93" w:rsidR="00D649AA" w:rsidRDefault="005D3C31" w:rsidP="00524982">
      <w:pPr>
        <w:spacing w:line="240" w:lineRule="auto"/>
        <w:jc w:val="both"/>
      </w:pPr>
      <w:r>
        <w:t>If the repair is successfully performed, the valve will not have an internal leak anymore. This means reduced consequences (reduced volume of leak) should a hydrocarbon leak</w:t>
      </w:r>
      <w:r w:rsidR="00417617">
        <w:t xml:space="preserve"> </w:t>
      </w:r>
      <w:r>
        <w:t xml:space="preserve">occur. This results in </w:t>
      </w:r>
      <w:r w:rsidR="00A90B5A">
        <w:t xml:space="preserve">decreased ACR </w:t>
      </w:r>
      <w:r>
        <w:t xml:space="preserve">due to lower </w:t>
      </w:r>
      <w:r w:rsidR="00124C23">
        <w:t xml:space="preserve">probabilities of </w:t>
      </w:r>
      <w:r w:rsidR="004B3918">
        <w:t xml:space="preserve">corresponding </w:t>
      </w:r>
      <w:r w:rsidR="00124C23">
        <w:t>consequences</w:t>
      </w:r>
      <w:r w:rsidR="00446C3E">
        <w:t xml:space="preserve"> (i.e. fatalities</w:t>
      </w:r>
      <w:r>
        <w:t xml:space="preserve"> and </w:t>
      </w:r>
      <w:r w:rsidR="00446C3E">
        <w:t>escalated fire/explosion)</w:t>
      </w:r>
      <w:r w:rsidR="00765314">
        <w:t>.</w:t>
      </w:r>
      <w:r w:rsidR="008B5F67">
        <w:t xml:space="preserve"> </w:t>
      </w:r>
    </w:p>
    <w:p w14:paraId="069A3A17" w14:textId="66A4EFC6" w:rsidR="00520615" w:rsidRDefault="005D3C31" w:rsidP="00524982">
      <w:pPr>
        <w:spacing w:line="240" w:lineRule="auto"/>
        <w:jc w:val="both"/>
      </w:pPr>
      <w:r>
        <w:t xml:space="preserve">The maintenance </w:t>
      </w:r>
      <w:r w:rsidR="00520615">
        <w:t>work includes planning, preparing equipment/system</w:t>
      </w:r>
      <w:r>
        <w:t xml:space="preserve"> for repair, isolation of valve, gas-freeing of equipment</w:t>
      </w:r>
      <w:r w:rsidR="00520615">
        <w:t>, conducti</w:t>
      </w:r>
      <w:r>
        <w:t xml:space="preserve">ng the repair, leak-testing, removing isolations and </w:t>
      </w:r>
      <w:r w:rsidR="00520615">
        <w:t>production start-up</w:t>
      </w:r>
      <w:r w:rsidR="006469C8">
        <w:t>.</w:t>
      </w:r>
      <w:r w:rsidR="001D3C79">
        <w:t xml:space="preserve"> </w:t>
      </w:r>
      <w:r w:rsidR="00BC00D0">
        <w:t>A leak may also occur in connection with this work, during the performance of the work or later during start-up</w:t>
      </w:r>
      <w:r w:rsidR="003A3CEB">
        <w:t xml:space="preserve"> </w:t>
      </w:r>
      <w:r w:rsidR="003A3CEB">
        <w:fldChar w:fldCharType="begin"/>
      </w:r>
      <w:r w:rsidR="003A3CEB">
        <w:instrText xml:space="preserve"> ADDIN EN.CITE &lt;EndNote&gt;&lt;Cite&gt;&lt;Author&gt;Okoh&lt;/Author&gt;&lt;Year&gt;2014&lt;/Year&gt;&lt;RecNum&gt;424&lt;/RecNum&gt;&lt;DisplayText&gt;(Okoh and Haugen, 2014)&lt;/DisplayText&gt;&lt;record&gt;&lt;rec-number&gt;424&lt;/rec-number&gt;&lt;foreign-keys&gt;&lt;key app="EN" db-id="2fff9tttyvr200exxslp29rspd5fap9rx955" timestamp="1404976169"&gt;424&lt;/key&gt;&lt;/foreign-keys&gt;&lt;ref-type name="Journal Article"&gt;17&lt;/ref-type&gt;&lt;contributors&gt;&lt;authors&gt;&lt;author&gt;Okoh, Peter&lt;/author&gt;&lt;author&gt;Haugen, Stein&lt;/author&gt;&lt;/authors&gt;&lt;/contributors&gt;&lt;titles&gt;&lt;title&gt;A study of maintenance-related major accident cases in the 21st century&lt;/title&gt;&lt;secondary-title&gt;Process Safety and Environmental Protection&lt;/secondary-title&gt;&lt;/titles&gt;&lt;periodical&gt;&lt;full-title&gt;Process Safety and Environmental Protection&lt;/full-title&gt;&lt;/periodical&gt;&lt;number&gt;0&lt;/number&gt;&lt;keywords&gt;&lt;keyword&gt;Maintenance&lt;/keyword&gt;&lt;keyword&gt;Major accident&lt;/keyword&gt;&lt;keyword&gt;Statistics&lt;/keyword&gt;&lt;keyword&gt;Hydrocarbon&lt;/keyword&gt;&lt;keyword&gt;Chemical&lt;/keyword&gt;&lt;keyword&gt;Process&lt;/keyword&gt;&lt;/keywords&gt;&lt;dates&gt;&lt;year&gt;2014&lt;/year&gt;&lt;/dates&gt;&lt;isbn&gt;0957-5820&lt;/isbn&gt;&lt;urls&gt;&lt;related-urls&gt;&lt;url&gt;http://www.sciencedirect.com/science/article/pii/S0957582014000378&lt;/url&gt;&lt;/related-urls&gt;&lt;/urls&gt;&lt;electronic-resource-num&gt;http://dx.doi.org/10.1016/j.psep.2014.03.001&lt;/electronic-resource-num&gt;&lt;/record&gt;&lt;/Cite&gt;&lt;/EndNote&gt;</w:instrText>
      </w:r>
      <w:r w:rsidR="003A3CEB">
        <w:fldChar w:fldCharType="separate"/>
      </w:r>
      <w:r w:rsidR="003A3CEB">
        <w:rPr>
          <w:noProof/>
        </w:rPr>
        <w:t>(Okoh and Haugen, 2014)</w:t>
      </w:r>
      <w:r w:rsidR="003A3CEB">
        <w:fldChar w:fldCharType="end"/>
      </w:r>
      <w:r w:rsidR="00902D30">
        <w:t>.</w:t>
      </w:r>
      <w:r w:rsidR="00524154">
        <w:t xml:space="preserve"> </w:t>
      </w:r>
      <w:r w:rsidR="00BC00D0">
        <w:t>Immediate release can be caused e.g. by breakdown of isolation system during maintenance or work on equipment not known to be pressurized. This implies that APR also is introduced</w:t>
      </w:r>
      <w:r w:rsidR="00A51EA7">
        <w:t>.</w:t>
      </w:r>
      <w:r w:rsidR="00BC00D0">
        <w:t xml:space="preserve"> </w:t>
      </w:r>
    </w:p>
    <w:p w14:paraId="31BCA067" w14:textId="4EB8060C" w:rsidR="00BC00D0" w:rsidRDefault="00BC00D0" w:rsidP="00524982">
      <w:pPr>
        <w:spacing w:line="240" w:lineRule="auto"/>
        <w:jc w:val="both"/>
      </w:pPr>
      <w:r>
        <w:t xml:space="preserve">The maintenance </w:t>
      </w:r>
      <w:r w:rsidR="005200AE">
        <w:t xml:space="preserve">work </w:t>
      </w:r>
      <w:r>
        <w:t xml:space="preserve">may also </w:t>
      </w:r>
      <w:r w:rsidR="005200AE">
        <w:t>introduce</w:t>
      </w:r>
      <w:r w:rsidR="003F5D8D">
        <w:t xml:space="preserve"> latent errors</w:t>
      </w:r>
      <w:r>
        <w:t xml:space="preserve">, such as </w:t>
      </w:r>
      <w:r w:rsidR="009C3E95">
        <w:t xml:space="preserve">incorrect fitting of flanges or bolts, valves in incorrect position, </w:t>
      </w:r>
      <w:r w:rsidR="000528B4" w:rsidRPr="000528B4">
        <w:t>wrong</w:t>
      </w:r>
      <w:r w:rsidR="000528B4">
        <w:t xml:space="preserve"> </w:t>
      </w:r>
      <w:r w:rsidR="009C3E95">
        <w:t>choice or installation of sealing services</w:t>
      </w:r>
      <w:r w:rsidR="00F22EFE">
        <w:t>.</w:t>
      </w:r>
      <w:r>
        <w:t xml:space="preserve"> This is not necessarily detected during the work and t</w:t>
      </w:r>
      <w:r w:rsidR="00EE051D">
        <w:t xml:space="preserve">hese errors increase ACR due to their potential for leak after the maintenance work has been done. </w:t>
      </w:r>
    </w:p>
    <w:p w14:paraId="467C6A6B" w14:textId="53F50329" w:rsidR="007B071C" w:rsidRDefault="00BC00D0" w:rsidP="00524982">
      <w:pPr>
        <w:spacing w:line="240" w:lineRule="auto"/>
        <w:jc w:val="both"/>
      </w:pPr>
      <w:r>
        <w:t xml:space="preserve">In Table 3, the </w:t>
      </w:r>
      <w:r w:rsidR="0009423B">
        <w:t xml:space="preserve">hazardous events and </w:t>
      </w:r>
      <w:r w:rsidR="00B45F49">
        <w:t xml:space="preserve">risk factors </w:t>
      </w:r>
      <w:r w:rsidR="00F337B0">
        <w:t xml:space="preserve">for sub-activities are </w:t>
      </w:r>
      <w:r>
        <w:t>presented systematically</w:t>
      </w:r>
      <w:r w:rsidR="00F337B0">
        <w:t>.</w:t>
      </w:r>
      <w:r w:rsidR="007B071C">
        <w:br w:type="page"/>
      </w:r>
    </w:p>
    <w:p w14:paraId="37401E3C" w14:textId="77777777" w:rsidR="00B75BC5" w:rsidRDefault="00B75BC5" w:rsidP="00BF0BF8">
      <w:pPr>
        <w:jc w:val="both"/>
      </w:pPr>
    </w:p>
    <w:p w14:paraId="54B77BFB" w14:textId="72513386" w:rsidR="00311BB2" w:rsidRDefault="00311BB2" w:rsidP="00311BB2">
      <w:pPr>
        <w:pStyle w:val="Caption"/>
        <w:keepNext/>
        <w:jc w:val="center"/>
      </w:pPr>
      <w:r>
        <w:t xml:space="preserve">Table </w:t>
      </w:r>
      <w:r>
        <w:fldChar w:fldCharType="begin"/>
      </w:r>
      <w:r>
        <w:instrText xml:space="preserve"> SEQ Table \* ARABIC </w:instrText>
      </w:r>
      <w:r>
        <w:fldChar w:fldCharType="separate"/>
      </w:r>
      <w:r w:rsidR="002722D3">
        <w:rPr>
          <w:noProof/>
        </w:rPr>
        <w:t>3</w:t>
      </w:r>
      <w:r>
        <w:fldChar w:fldCharType="end"/>
      </w:r>
      <w:r>
        <w:t xml:space="preserve"> Risk factors of major sub-activities of maintenance work</w:t>
      </w:r>
    </w:p>
    <w:tbl>
      <w:tblPr>
        <w:tblStyle w:val="GridTable4-Accent1"/>
        <w:tblW w:w="9640" w:type="dxa"/>
        <w:tblLayout w:type="fixed"/>
        <w:tblLook w:val="04A0" w:firstRow="1" w:lastRow="0" w:firstColumn="1" w:lastColumn="0" w:noHBand="0" w:noVBand="1"/>
      </w:tblPr>
      <w:tblGrid>
        <w:gridCol w:w="993"/>
        <w:gridCol w:w="992"/>
        <w:gridCol w:w="1276"/>
        <w:gridCol w:w="1134"/>
        <w:gridCol w:w="992"/>
        <w:gridCol w:w="993"/>
        <w:gridCol w:w="1134"/>
        <w:gridCol w:w="1134"/>
        <w:gridCol w:w="992"/>
      </w:tblGrid>
      <w:tr w:rsidR="008F02FE" w:rsidRPr="00574CFA" w14:paraId="1C638521" w14:textId="1409447F" w:rsidTr="006A48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val="restart"/>
          </w:tcPr>
          <w:p w14:paraId="7760B452" w14:textId="6FFE56D4" w:rsidR="008F02FE" w:rsidRPr="00FF10EB" w:rsidRDefault="008F02FE" w:rsidP="00BF0BF8">
            <w:pPr>
              <w:jc w:val="both"/>
              <w:rPr>
                <w:rFonts w:cs="Times New Roman"/>
                <w:b w:val="0"/>
                <w:color w:val="000000" w:themeColor="text1"/>
                <w:sz w:val="16"/>
                <w:szCs w:val="16"/>
              </w:rPr>
            </w:pPr>
            <w:r w:rsidRPr="00FF10EB">
              <w:rPr>
                <w:rFonts w:cs="Times New Roman"/>
                <w:color w:val="000000" w:themeColor="text1"/>
                <w:sz w:val="16"/>
                <w:szCs w:val="16"/>
              </w:rPr>
              <w:t>Sub-activities</w:t>
            </w:r>
          </w:p>
        </w:tc>
        <w:tc>
          <w:tcPr>
            <w:tcW w:w="992" w:type="dxa"/>
            <w:vMerge w:val="restart"/>
          </w:tcPr>
          <w:p w14:paraId="3DB78A0F" w14:textId="48E16CCF" w:rsidR="008F02FE" w:rsidRPr="00FF10EB" w:rsidRDefault="008F02FE" w:rsidP="00224169">
            <w:pPr>
              <w:jc w:val="both"/>
              <w:cnfStyle w:val="100000000000" w:firstRow="1" w:lastRow="0" w:firstColumn="0" w:lastColumn="0" w:oddVBand="0" w:evenVBand="0" w:oddHBand="0" w:evenHBand="0" w:firstRowFirstColumn="0" w:firstRowLastColumn="0" w:lastRowFirstColumn="0" w:lastRowLastColumn="0"/>
              <w:rPr>
                <w:rFonts w:cs="Times New Roman"/>
                <w:b w:val="0"/>
                <w:color w:val="000000" w:themeColor="text1"/>
                <w:sz w:val="16"/>
                <w:szCs w:val="16"/>
              </w:rPr>
            </w:pPr>
            <w:r w:rsidRPr="00FF10EB">
              <w:rPr>
                <w:rFonts w:cs="Times New Roman"/>
                <w:color w:val="000000" w:themeColor="text1"/>
                <w:sz w:val="16"/>
                <w:szCs w:val="16"/>
              </w:rPr>
              <w:t xml:space="preserve">Major </w:t>
            </w:r>
            <w:r w:rsidR="0038031A" w:rsidRPr="00FF10EB">
              <w:rPr>
                <w:rFonts w:cs="Times New Roman"/>
                <w:color w:val="000000" w:themeColor="text1"/>
                <w:sz w:val="16"/>
                <w:szCs w:val="16"/>
              </w:rPr>
              <w:t>H</w:t>
            </w:r>
            <w:r w:rsidRPr="00FF10EB">
              <w:rPr>
                <w:rFonts w:cs="Times New Roman"/>
                <w:color w:val="000000" w:themeColor="text1"/>
                <w:sz w:val="16"/>
                <w:szCs w:val="16"/>
              </w:rPr>
              <w:t>azardous event</w:t>
            </w:r>
          </w:p>
        </w:tc>
        <w:tc>
          <w:tcPr>
            <w:tcW w:w="7655" w:type="dxa"/>
            <w:gridSpan w:val="7"/>
          </w:tcPr>
          <w:p w14:paraId="4E7EC3B1" w14:textId="4F2EDE71" w:rsidR="008F02FE" w:rsidRPr="00FF10EB" w:rsidRDefault="0038031A" w:rsidP="00ED54A6">
            <w:pPr>
              <w:jc w:val="center"/>
              <w:cnfStyle w:val="100000000000" w:firstRow="1" w:lastRow="0" w:firstColumn="0" w:lastColumn="0" w:oddVBand="0" w:evenVBand="0" w:oddHBand="0" w:evenHBand="0" w:firstRowFirstColumn="0" w:firstRowLastColumn="0" w:lastRowFirstColumn="0" w:lastRowLastColumn="0"/>
              <w:rPr>
                <w:rFonts w:cs="Times New Roman"/>
                <w:b w:val="0"/>
                <w:color w:val="000000" w:themeColor="text1"/>
                <w:sz w:val="16"/>
                <w:szCs w:val="16"/>
              </w:rPr>
            </w:pPr>
            <w:r w:rsidRPr="00FF10EB">
              <w:rPr>
                <w:rFonts w:cs="Times New Roman"/>
                <w:color w:val="000000" w:themeColor="text1"/>
                <w:sz w:val="16"/>
                <w:szCs w:val="16"/>
              </w:rPr>
              <w:t>Risk Factors</w:t>
            </w:r>
          </w:p>
        </w:tc>
      </w:tr>
      <w:tr w:rsidR="008313DE" w:rsidRPr="00574CFA" w14:paraId="2836A988" w14:textId="7CB08BA1" w:rsidTr="006A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tcPr>
          <w:p w14:paraId="32B00C53" w14:textId="77777777" w:rsidR="008F02FE" w:rsidRPr="00574CFA" w:rsidRDefault="008F02FE" w:rsidP="00224169">
            <w:pPr>
              <w:jc w:val="both"/>
              <w:rPr>
                <w:rFonts w:cs="Times New Roman"/>
                <w:sz w:val="16"/>
                <w:szCs w:val="16"/>
              </w:rPr>
            </w:pPr>
          </w:p>
        </w:tc>
        <w:tc>
          <w:tcPr>
            <w:tcW w:w="992" w:type="dxa"/>
            <w:vMerge/>
          </w:tcPr>
          <w:p w14:paraId="1747AE94" w14:textId="1CCB65A4" w:rsidR="008F02FE" w:rsidRPr="00574CFA" w:rsidRDefault="008F02FE" w:rsidP="00224169">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p>
        </w:tc>
        <w:tc>
          <w:tcPr>
            <w:tcW w:w="1276" w:type="dxa"/>
          </w:tcPr>
          <w:p w14:paraId="26D59D4D" w14:textId="45382DF3" w:rsidR="008F02FE" w:rsidRPr="00A24B80" w:rsidRDefault="008F02FE" w:rsidP="00224169">
            <w:pPr>
              <w:jc w:val="both"/>
              <w:cnfStyle w:val="000000100000" w:firstRow="0" w:lastRow="0" w:firstColumn="0" w:lastColumn="0" w:oddVBand="0" w:evenVBand="0" w:oddHBand="1" w:evenHBand="0" w:firstRowFirstColumn="0" w:firstRowLastColumn="0" w:lastRowFirstColumn="0" w:lastRowLastColumn="0"/>
              <w:rPr>
                <w:rFonts w:cs="Times New Roman"/>
                <w:b/>
                <w:sz w:val="16"/>
                <w:szCs w:val="16"/>
              </w:rPr>
            </w:pPr>
            <w:r w:rsidRPr="00A24B80">
              <w:rPr>
                <w:rFonts w:cs="Times New Roman"/>
                <w:b/>
                <w:sz w:val="16"/>
                <w:szCs w:val="16"/>
              </w:rPr>
              <w:t>Personal characteristics</w:t>
            </w:r>
          </w:p>
        </w:tc>
        <w:tc>
          <w:tcPr>
            <w:tcW w:w="1134" w:type="dxa"/>
          </w:tcPr>
          <w:p w14:paraId="6C0061F2" w14:textId="70264B38" w:rsidR="008F02FE" w:rsidRPr="00A24B80" w:rsidRDefault="008F02FE" w:rsidP="00224169">
            <w:pPr>
              <w:jc w:val="both"/>
              <w:cnfStyle w:val="000000100000" w:firstRow="0" w:lastRow="0" w:firstColumn="0" w:lastColumn="0" w:oddVBand="0" w:evenVBand="0" w:oddHBand="1" w:evenHBand="0" w:firstRowFirstColumn="0" w:firstRowLastColumn="0" w:lastRowFirstColumn="0" w:lastRowLastColumn="0"/>
              <w:rPr>
                <w:rFonts w:cs="Times New Roman"/>
                <w:b/>
                <w:sz w:val="16"/>
                <w:szCs w:val="16"/>
              </w:rPr>
            </w:pPr>
            <w:r w:rsidRPr="00A24B80">
              <w:rPr>
                <w:rFonts w:cs="Times New Roman"/>
                <w:b/>
                <w:sz w:val="16"/>
                <w:szCs w:val="16"/>
              </w:rPr>
              <w:t>Technical barrier system</w:t>
            </w:r>
          </w:p>
        </w:tc>
        <w:tc>
          <w:tcPr>
            <w:tcW w:w="1985" w:type="dxa"/>
            <w:gridSpan w:val="2"/>
          </w:tcPr>
          <w:p w14:paraId="65BA6BFC" w14:textId="6B8EBF6F" w:rsidR="008F02FE" w:rsidRPr="00A24B80" w:rsidRDefault="008F02FE" w:rsidP="00224169">
            <w:pPr>
              <w:jc w:val="both"/>
              <w:cnfStyle w:val="000000100000" w:firstRow="0" w:lastRow="0" w:firstColumn="0" w:lastColumn="0" w:oddVBand="0" w:evenVBand="0" w:oddHBand="1" w:evenHBand="0" w:firstRowFirstColumn="0" w:firstRowLastColumn="0" w:lastRowFirstColumn="0" w:lastRowLastColumn="0"/>
              <w:rPr>
                <w:rFonts w:cs="Times New Roman"/>
                <w:b/>
                <w:sz w:val="16"/>
                <w:szCs w:val="16"/>
              </w:rPr>
            </w:pPr>
            <w:r w:rsidRPr="00A24B80">
              <w:rPr>
                <w:rFonts w:cs="Times New Roman"/>
                <w:b/>
                <w:sz w:val="16"/>
                <w:szCs w:val="16"/>
              </w:rPr>
              <w:t>Operational barrier system</w:t>
            </w:r>
          </w:p>
        </w:tc>
        <w:tc>
          <w:tcPr>
            <w:tcW w:w="1134" w:type="dxa"/>
          </w:tcPr>
          <w:p w14:paraId="3BCD921E" w14:textId="458D6F48" w:rsidR="008F02FE" w:rsidRPr="00A24B80" w:rsidRDefault="008F02FE" w:rsidP="00224169">
            <w:pPr>
              <w:jc w:val="both"/>
              <w:cnfStyle w:val="000000100000" w:firstRow="0" w:lastRow="0" w:firstColumn="0" w:lastColumn="0" w:oddVBand="0" w:evenVBand="0" w:oddHBand="1" w:evenHBand="0" w:firstRowFirstColumn="0" w:firstRowLastColumn="0" w:lastRowFirstColumn="0" w:lastRowLastColumn="0"/>
              <w:rPr>
                <w:rFonts w:cs="Times New Roman"/>
                <w:b/>
                <w:sz w:val="16"/>
                <w:szCs w:val="16"/>
              </w:rPr>
            </w:pPr>
            <w:r w:rsidRPr="00A24B80">
              <w:rPr>
                <w:rFonts w:cs="Times New Roman"/>
                <w:b/>
                <w:sz w:val="16"/>
                <w:szCs w:val="16"/>
              </w:rPr>
              <w:t>Operational parameters</w:t>
            </w:r>
          </w:p>
        </w:tc>
        <w:tc>
          <w:tcPr>
            <w:tcW w:w="1134" w:type="dxa"/>
          </w:tcPr>
          <w:p w14:paraId="27A141E6" w14:textId="6207F8A1" w:rsidR="008F02FE" w:rsidRPr="00A24B80" w:rsidRDefault="008F02FE" w:rsidP="00224169">
            <w:pPr>
              <w:jc w:val="both"/>
              <w:cnfStyle w:val="000000100000" w:firstRow="0" w:lastRow="0" w:firstColumn="0" w:lastColumn="0" w:oddVBand="0" w:evenVBand="0" w:oddHBand="1" w:evenHBand="0" w:firstRowFirstColumn="0" w:firstRowLastColumn="0" w:lastRowFirstColumn="0" w:lastRowLastColumn="0"/>
              <w:rPr>
                <w:rFonts w:cs="Times New Roman"/>
                <w:b/>
                <w:sz w:val="16"/>
                <w:szCs w:val="16"/>
              </w:rPr>
            </w:pPr>
            <w:r w:rsidRPr="00A24B80">
              <w:rPr>
                <w:rFonts w:cs="Times New Roman"/>
                <w:b/>
                <w:sz w:val="16"/>
                <w:szCs w:val="16"/>
              </w:rPr>
              <w:t>Personnel exposure</w:t>
            </w:r>
          </w:p>
        </w:tc>
        <w:tc>
          <w:tcPr>
            <w:tcW w:w="992" w:type="dxa"/>
          </w:tcPr>
          <w:p w14:paraId="1BE9AD08" w14:textId="729E3E01" w:rsidR="008F02FE" w:rsidRPr="00A24B80" w:rsidRDefault="008F02FE" w:rsidP="00224169">
            <w:pPr>
              <w:jc w:val="both"/>
              <w:cnfStyle w:val="000000100000" w:firstRow="0" w:lastRow="0" w:firstColumn="0" w:lastColumn="0" w:oddVBand="0" w:evenVBand="0" w:oddHBand="1" w:evenHBand="0" w:firstRowFirstColumn="0" w:firstRowLastColumn="0" w:lastRowFirstColumn="0" w:lastRowLastColumn="0"/>
              <w:rPr>
                <w:rFonts w:cs="Times New Roman"/>
                <w:b/>
                <w:sz w:val="16"/>
                <w:szCs w:val="16"/>
              </w:rPr>
            </w:pPr>
            <w:r w:rsidRPr="00A24B80">
              <w:rPr>
                <w:rFonts w:cs="Times New Roman"/>
                <w:b/>
                <w:sz w:val="16"/>
                <w:szCs w:val="16"/>
              </w:rPr>
              <w:t>System constraints</w:t>
            </w:r>
          </w:p>
        </w:tc>
      </w:tr>
      <w:tr w:rsidR="008313DE" w:rsidRPr="00574CFA" w14:paraId="789CC28B" w14:textId="6E9FC406" w:rsidTr="006A483A">
        <w:tc>
          <w:tcPr>
            <w:cnfStyle w:val="001000000000" w:firstRow="0" w:lastRow="0" w:firstColumn="1" w:lastColumn="0" w:oddVBand="0" w:evenVBand="0" w:oddHBand="0" w:evenHBand="0" w:firstRowFirstColumn="0" w:firstRowLastColumn="0" w:lastRowFirstColumn="0" w:lastRowLastColumn="0"/>
            <w:tcW w:w="993" w:type="dxa"/>
          </w:tcPr>
          <w:p w14:paraId="30F70095" w14:textId="635B81DE" w:rsidR="00224169" w:rsidRPr="00574CFA" w:rsidRDefault="004A3096" w:rsidP="00057C4A">
            <w:pPr>
              <w:jc w:val="both"/>
              <w:rPr>
                <w:rFonts w:cs="Times New Roman"/>
                <w:sz w:val="16"/>
                <w:szCs w:val="16"/>
              </w:rPr>
            </w:pPr>
            <w:r w:rsidRPr="00574CFA">
              <w:rPr>
                <w:rFonts w:cs="Times New Roman"/>
                <w:sz w:val="16"/>
                <w:szCs w:val="16"/>
              </w:rPr>
              <w:t>Disconnec</w:t>
            </w:r>
            <w:r w:rsidR="00574CFA">
              <w:rPr>
                <w:rFonts w:cs="Times New Roman"/>
                <w:sz w:val="16"/>
                <w:szCs w:val="16"/>
              </w:rPr>
              <w:t>-</w:t>
            </w:r>
            <w:r w:rsidRPr="00574CFA">
              <w:rPr>
                <w:rFonts w:cs="Times New Roman"/>
                <w:sz w:val="16"/>
                <w:szCs w:val="16"/>
              </w:rPr>
              <w:t>ting valve</w:t>
            </w:r>
          </w:p>
        </w:tc>
        <w:tc>
          <w:tcPr>
            <w:tcW w:w="992" w:type="dxa"/>
          </w:tcPr>
          <w:p w14:paraId="29866FF4" w14:textId="12160A1B" w:rsidR="00224169" w:rsidRPr="00574CFA" w:rsidRDefault="00224169" w:rsidP="00224169">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574CFA">
              <w:rPr>
                <w:rFonts w:cs="Times New Roman"/>
                <w:sz w:val="16"/>
                <w:szCs w:val="16"/>
              </w:rPr>
              <w:t>HC leak</w:t>
            </w:r>
          </w:p>
        </w:tc>
        <w:tc>
          <w:tcPr>
            <w:tcW w:w="1276" w:type="dxa"/>
            <w:vMerge w:val="restart"/>
          </w:tcPr>
          <w:p w14:paraId="7DF4D045" w14:textId="34011B70" w:rsidR="00224169" w:rsidRPr="00574CFA" w:rsidRDefault="00224169" w:rsidP="00224169">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574CFA">
              <w:rPr>
                <w:rFonts w:cs="Times New Roman"/>
                <w:sz w:val="16"/>
                <w:szCs w:val="16"/>
              </w:rPr>
              <w:t>Competence</w:t>
            </w:r>
          </w:p>
          <w:p w14:paraId="1FEAD309" w14:textId="77777777" w:rsidR="00224169" w:rsidRPr="00574CFA" w:rsidRDefault="00224169" w:rsidP="00224169">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p>
          <w:p w14:paraId="72CF864E" w14:textId="4E3A0064" w:rsidR="00224169" w:rsidRPr="00574CFA" w:rsidRDefault="00224169" w:rsidP="00224169">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574CFA">
              <w:rPr>
                <w:rFonts w:cs="Times New Roman"/>
                <w:sz w:val="16"/>
                <w:szCs w:val="16"/>
              </w:rPr>
              <w:t>Workload</w:t>
            </w:r>
          </w:p>
          <w:p w14:paraId="0EAEB2ED" w14:textId="77777777" w:rsidR="00224169" w:rsidRPr="00574CFA" w:rsidRDefault="00224169" w:rsidP="00224169">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p>
          <w:p w14:paraId="6EE18ADD" w14:textId="77777777" w:rsidR="00224169" w:rsidRPr="00574CFA" w:rsidRDefault="00224169" w:rsidP="00224169">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574CFA">
              <w:rPr>
                <w:rFonts w:cs="Times New Roman"/>
                <w:sz w:val="16"/>
                <w:szCs w:val="16"/>
              </w:rPr>
              <w:t>Fatigue</w:t>
            </w:r>
          </w:p>
          <w:p w14:paraId="5F12D97B" w14:textId="77777777" w:rsidR="00224169" w:rsidRPr="00574CFA" w:rsidRDefault="00224169" w:rsidP="00262115">
            <w:pPr>
              <w:cnfStyle w:val="000000000000" w:firstRow="0" w:lastRow="0" w:firstColumn="0" w:lastColumn="0" w:oddVBand="0" w:evenVBand="0" w:oddHBand="0" w:evenHBand="0" w:firstRowFirstColumn="0" w:firstRowLastColumn="0" w:lastRowFirstColumn="0" w:lastRowLastColumn="0"/>
              <w:rPr>
                <w:rFonts w:cs="Times New Roman"/>
                <w:sz w:val="16"/>
                <w:szCs w:val="16"/>
              </w:rPr>
            </w:pPr>
          </w:p>
          <w:p w14:paraId="0EDE1372" w14:textId="459EAAB9" w:rsidR="00224169" w:rsidRPr="00574CFA" w:rsidRDefault="00224169" w:rsidP="00224169">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574CFA">
              <w:rPr>
                <w:rFonts w:cs="Times New Roman"/>
                <w:sz w:val="16"/>
                <w:szCs w:val="16"/>
              </w:rPr>
              <w:t>Work environment (e.g. vibration, noise)</w:t>
            </w:r>
          </w:p>
        </w:tc>
        <w:tc>
          <w:tcPr>
            <w:tcW w:w="1134" w:type="dxa"/>
          </w:tcPr>
          <w:p w14:paraId="1A3EC177" w14:textId="222DDCC3" w:rsidR="00224169" w:rsidRPr="00574CFA" w:rsidRDefault="00D374D7" w:rsidP="00224169">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574CFA">
              <w:rPr>
                <w:rFonts w:cs="Times New Roman"/>
                <w:sz w:val="16"/>
                <w:szCs w:val="16"/>
              </w:rPr>
              <w:t xml:space="preserve">Valve position </w:t>
            </w:r>
            <w:r w:rsidR="004A3096" w:rsidRPr="00574CFA">
              <w:rPr>
                <w:rFonts w:cs="Times New Roman"/>
                <w:sz w:val="16"/>
                <w:szCs w:val="16"/>
              </w:rPr>
              <w:t>indicator</w:t>
            </w:r>
          </w:p>
          <w:p w14:paraId="7490A926" w14:textId="77777777" w:rsidR="000139DA" w:rsidRPr="00574CFA" w:rsidRDefault="000139DA" w:rsidP="00224169">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p>
          <w:p w14:paraId="6BEF402F" w14:textId="547AF5E9" w:rsidR="000139DA" w:rsidRPr="00574CFA" w:rsidRDefault="00355B29" w:rsidP="00224169">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574CFA">
              <w:rPr>
                <w:rFonts w:cs="Times New Roman"/>
                <w:sz w:val="16"/>
                <w:szCs w:val="16"/>
              </w:rPr>
              <w:t>Lab</w:t>
            </w:r>
            <w:r w:rsidR="000139DA" w:rsidRPr="00574CFA">
              <w:rPr>
                <w:rFonts w:cs="Times New Roman"/>
                <w:sz w:val="16"/>
                <w:szCs w:val="16"/>
              </w:rPr>
              <w:t>e</w:t>
            </w:r>
            <w:r w:rsidRPr="00574CFA">
              <w:rPr>
                <w:rFonts w:cs="Times New Roman"/>
                <w:sz w:val="16"/>
                <w:szCs w:val="16"/>
              </w:rPr>
              <w:t>l</w:t>
            </w:r>
            <w:r w:rsidR="004A3096" w:rsidRPr="00574CFA">
              <w:rPr>
                <w:rFonts w:cs="Times New Roman"/>
                <w:sz w:val="16"/>
                <w:szCs w:val="16"/>
              </w:rPr>
              <w:t>ling of valves</w:t>
            </w:r>
          </w:p>
        </w:tc>
        <w:tc>
          <w:tcPr>
            <w:tcW w:w="992" w:type="dxa"/>
            <w:vMerge w:val="restart"/>
          </w:tcPr>
          <w:p w14:paraId="54FF098E" w14:textId="77777777" w:rsidR="00224169" w:rsidRPr="00574CFA" w:rsidRDefault="00224169" w:rsidP="00224169">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574CFA">
              <w:rPr>
                <w:rFonts w:cs="Times New Roman"/>
                <w:sz w:val="16"/>
                <w:szCs w:val="16"/>
              </w:rPr>
              <w:t>Supervision</w:t>
            </w:r>
          </w:p>
          <w:p w14:paraId="4817C98F" w14:textId="77777777" w:rsidR="00224169" w:rsidRPr="00574CFA" w:rsidRDefault="00224169" w:rsidP="00224169">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p>
          <w:p w14:paraId="19B61A9A" w14:textId="571E7FC0" w:rsidR="00224169" w:rsidRPr="00574CFA" w:rsidRDefault="00224169" w:rsidP="00224169">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574CFA">
              <w:rPr>
                <w:rFonts w:cs="Times New Roman"/>
                <w:sz w:val="16"/>
                <w:szCs w:val="16"/>
              </w:rPr>
              <w:t>Procedure</w:t>
            </w:r>
          </w:p>
          <w:p w14:paraId="7A27342D" w14:textId="77777777" w:rsidR="00224169" w:rsidRPr="00574CFA" w:rsidRDefault="00224169" w:rsidP="00224169">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p>
          <w:p w14:paraId="1652A91F" w14:textId="77777777" w:rsidR="00224169" w:rsidRPr="00574CFA" w:rsidRDefault="00224169" w:rsidP="00224169">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574CFA">
              <w:rPr>
                <w:rFonts w:cs="Times New Roman"/>
                <w:sz w:val="16"/>
                <w:szCs w:val="16"/>
              </w:rPr>
              <w:t>Self-control</w:t>
            </w:r>
          </w:p>
          <w:p w14:paraId="26650E02" w14:textId="77777777" w:rsidR="00881D57" w:rsidRPr="00574CFA" w:rsidRDefault="00881D57" w:rsidP="00224169">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p>
          <w:p w14:paraId="3DE306C2" w14:textId="7C2EBF75" w:rsidR="00224169" w:rsidRPr="00574CFA" w:rsidRDefault="00224169" w:rsidP="00224169">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574CFA">
              <w:rPr>
                <w:rFonts w:cs="Times New Roman"/>
                <w:sz w:val="16"/>
                <w:szCs w:val="16"/>
              </w:rPr>
              <w:t>Third party control</w:t>
            </w:r>
          </w:p>
        </w:tc>
        <w:tc>
          <w:tcPr>
            <w:tcW w:w="993" w:type="dxa"/>
          </w:tcPr>
          <w:p w14:paraId="0F12FE14" w14:textId="77777777" w:rsidR="00224169" w:rsidRPr="00574CFA" w:rsidRDefault="00224169" w:rsidP="00224169">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574CFA">
              <w:rPr>
                <w:rFonts w:cs="Times New Roman"/>
                <w:sz w:val="16"/>
                <w:szCs w:val="16"/>
              </w:rPr>
              <w:t>Verification of isolation plan</w:t>
            </w:r>
          </w:p>
          <w:p w14:paraId="66A9F884" w14:textId="77777777" w:rsidR="00224169" w:rsidRPr="00574CFA" w:rsidRDefault="00224169" w:rsidP="00224169">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p>
          <w:p w14:paraId="5A0A6FCD" w14:textId="3951E92A" w:rsidR="00224169" w:rsidRPr="00574CFA" w:rsidRDefault="00224169" w:rsidP="00224169">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574CFA">
              <w:rPr>
                <w:rFonts w:cs="Times New Roman"/>
                <w:sz w:val="16"/>
                <w:szCs w:val="16"/>
              </w:rPr>
              <w:t>Verification of emptied segment</w:t>
            </w:r>
          </w:p>
        </w:tc>
        <w:tc>
          <w:tcPr>
            <w:tcW w:w="1134" w:type="dxa"/>
          </w:tcPr>
          <w:p w14:paraId="20CF7BDE" w14:textId="5068F719" w:rsidR="00993C14" w:rsidRPr="00574CFA" w:rsidRDefault="00770058" w:rsidP="00770058">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574CFA">
              <w:rPr>
                <w:rFonts w:cs="Times New Roman"/>
                <w:sz w:val="16"/>
                <w:szCs w:val="16"/>
              </w:rPr>
              <w:t>-</w:t>
            </w:r>
          </w:p>
        </w:tc>
        <w:tc>
          <w:tcPr>
            <w:tcW w:w="1134" w:type="dxa"/>
          </w:tcPr>
          <w:p w14:paraId="400564F5" w14:textId="77777777" w:rsidR="00246A46" w:rsidRPr="00574CFA" w:rsidRDefault="004A3096" w:rsidP="008C55EC">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574CFA">
              <w:rPr>
                <w:rFonts w:cs="Times New Roman"/>
                <w:sz w:val="16"/>
                <w:szCs w:val="16"/>
              </w:rPr>
              <w:t xml:space="preserve">Maintenance workers, </w:t>
            </w:r>
          </w:p>
          <w:p w14:paraId="0AB624ED" w14:textId="29FEDE07" w:rsidR="00224169" w:rsidRPr="00574CFA" w:rsidRDefault="004A3096" w:rsidP="008C55EC">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574CFA">
              <w:rPr>
                <w:rFonts w:cs="Times New Roman"/>
                <w:sz w:val="16"/>
                <w:szCs w:val="16"/>
              </w:rPr>
              <w:t>operators</w:t>
            </w:r>
          </w:p>
        </w:tc>
        <w:tc>
          <w:tcPr>
            <w:tcW w:w="992" w:type="dxa"/>
          </w:tcPr>
          <w:p w14:paraId="073C0706" w14:textId="77777777" w:rsidR="00224169" w:rsidRPr="00574CFA" w:rsidRDefault="00224169" w:rsidP="00224169">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bookmarkStart w:id="57" w:name="OLE_LINK22"/>
            <w:bookmarkStart w:id="58" w:name="OLE_LINK23"/>
            <w:r w:rsidRPr="00574CFA">
              <w:rPr>
                <w:rFonts w:cs="Times New Roman"/>
                <w:sz w:val="16"/>
                <w:szCs w:val="16"/>
              </w:rPr>
              <w:t>ESD</w:t>
            </w:r>
            <w:r w:rsidR="00807F18" w:rsidRPr="00574CFA">
              <w:rPr>
                <w:rFonts w:cs="Times New Roman"/>
                <w:sz w:val="16"/>
                <w:szCs w:val="16"/>
              </w:rPr>
              <w:t xml:space="preserve"> unavailable</w:t>
            </w:r>
            <w:bookmarkEnd w:id="57"/>
            <w:bookmarkEnd w:id="58"/>
          </w:p>
          <w:p w14:paraId="24E627CE" w14:textId="77777777" w:rsidR="00527D27" w:rsidRPr="00574CFA" w:rsidRDefault="00527D27" w:rsidP="00224169">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p>
          <w:p w14:paraId="02301C42" w14:textId="7C4C5B65" w:rsidR="00527D27" w:rsidRPr="00574CFA" w:rsidRDefault="00527D27" w:rsidP="00224169">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574CFA">
              <w:rPr>
                <w:rFonts w:cs="Times New Roman"/>
                <w:sz w:val="16"/>
                <w:szCs w:val="16"/>
              </w:rPr>
              <w:t>Degraded gas detection system</w:t>
            </w:r>
          </w:p>
        </w:tc>
      </w:tr>
      <w:tr w:rsidR="004A3096" w:rsidRPr="00574CFA" w14:paraId="78CFAD69" w14:textId="0AB8D00B" w:rsidTr="006A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30E04F4D" w14:textId="6D5F346E" w:rsidR="004A3096" w:rsidRPr="00574CFA" w:rsidRDefault="004A3096" w:rsidP="004A3096">
            <w:pPr>
              <w:jc w:val="both"/>
              <w:rPr>
                <w:rFonts w:cs="Times New Roman"/>
                <w:sz w:val="16"/>
                <w:szCs w:val="16"/>
              </w:rPr>
            </w:pPr>
            <w:r w:rsidRPr="00574CFA">
              <w:rPr>
                <w:rFonts w:cs="Times New Roman"/>
                <w:sz w:val="16"/>
                <w:szCs w:val="16"/>
              </w:rPr>
              <w:t>Lifting valve</w:t>
            </w:r>
          </w:p>
        </w:tc>
        <w:tc>
          <w:tcPr>
            <w:tcW w:w="992" w:type="dxa"/>
          </w:tcPr>
          <w:p w14:paraId="21D66739" w14:textId="77777777" w:rsidR="005040BF" w:rsidRPr="00574CFA" w:rsidRDefault="004A3096" w:rsidP="004A3096">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574CFA">
              <w:rPr>
                <w:rFonts w:cs="Times New Roman"/>
                <w:sz w:val="16"/>
                <w:szCs w:val="16"/>
              </w:rPr>
              <w:t xml:space="preserve">HC leak </w:t>
            </w:r>
          </w:p>
          <w:p w14:paraId="7D26AB2A" w14:textId="3942C73B" w:rsidR="004A3096" w:rsidRPr="00574CFA" w:rsidRDefault="004A3096" w:rsidP="004A3096">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574CFA">
              <w:rPr>
                <w:rFonts w:cs="Times New Roman"/>
                <w:sz w:val="16"/>
                <w:szCs w:val="16"/>
              </w:rPr>
              <w:t>(due to dropped object)</w:t>
            </w:r>
          </w:p>
        </w:tc>
        <w:tc>
          <w:tcPr>
            <w:tcW w:w="1276" w:type="dxa"/>
            <w:vMerge/>
          </w:tcPr>
          <w:p w14:paraId="284EF9BE" w14:textId="2581BC6F" w:rsidR="004A3096" w:rsidRPr="00574CFA" w:rsidRDefault="004A3096" w:rsidP="004A3096">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p>
        </w:tc>
        <w:tc>
          <w:tcPr>
            <w:tcW w:w="1134" w:type="dxa"/>
          </w:tcPr>
          <w:p w14:paraId="07AE277F" w14:textId="4C56E512" w:rsidR="004A3096" w:rsidRPr="00574CFA" w:rsidRDefault="004A3096" w:rsidP="004A3096">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574CFA">
              <w:rPr>
                <w:rFonts w:cs="Times New Roman"/>
                <w:sz w:val="16"/>
                <w:szCs w:val="16"/>
              </w:rPr>
              <w:t>-</w:t>
            </w:r>
          </w:p>
        </w:tc>
        <w:tc>
          <w:tcPr>
            <w:tcW w:w="992" w:type="dxa"/>
            <w:vMerge/>
          </w:tcPr>
          <w:p w14:paraId="5BEA4B0D" w14:textId="77777777" w:rsidR="004A3096" w:rsidRPr="00574CFA" w:rsidRDefault="004A3096" w:rsidP="004A3096">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p>
        </w:tc>
        <w:tc>
          <w:tcPr>
            <w:tcW w:w="993" w:type="dxa"/>
          </w:tcPr>
          <w:p w14:paraId="29247B15" w14:textId="14A9057A" w:rsidR="004A3096" w:rsidRPr="00574CFA" w:rsidRDefault="004A3096" w:rsidP="004A3096">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574CFA">
              <w:rPr>
                <w:rFonts w:cs="Times New Roman"/>
                <w:sz w:val="16"/>
                <w:szCs w:val="16"/>
              </w:rPr>
              <w:t>Isolation of area (Secured area)</w:t>
            </w:r>
          </w:p>
        </w:tc>
        <w:tc>
          <w:tcPr>
            <w:tcW w:w="1134" w:type="dxa"/>
          </w:tcPr>
          <w:p w14:paraId="0500ADC5" w14:textId="77777777" w:rsidR="004A3096" w:rsidRPr="00574CFA" w:rsidRDefault="004A3096" w:rsidP="004A3096">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574CFA">
              <w:rPr>
                <w:rFonts w:cs="Times New Roman"/>
                <w:sz w:val="16"/>
                <w:szCs w:val="16"/>
              </w:rPr>
              <w:t>Wind speed</w:t>
            </w:r>
          </w:p>
          <w:p w14:paraId="06171E8F" w14:textId="77777777" w:rsidR="004A3096" w:rsidRPr="00574CFA" w:rsidRDefault="004A3096" w:rsidP="004A3096">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p>
          <w:p w14:paraId="6D4561D4" w14:textId="77777777" w:rsidR="004A3096" w:rsidRPr="00574CFA" w:rsidRDefault="004A3096" w:rsidP="004A3096">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574CFA">
              <w:rPr>
                <w:rFonts w:cs="Times New Roman"/>
                <w:sz w:val="16"/>
                <w:szCs w:val="16"/>
              </w:rPr>
              <w:t>Capacity of lifting equipment</w:t>
            </w:r>
          </w:p>
          <w:p w14:paraId="19C6F781" w14:textId="77777777" w:rsidR="004A3096" w:rsidRPr="00574CFA" w:rsidRDefault="004A3096" w:rsidP="004A3096">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p>
          <w:p w14:paraId="050BB420" w14:textId="182CF480" w:rsidR="004A3096" w:rsidRPr="00574CFA" w:rsidRDefault="004A3096" w:rsidP="004A3096">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574CFA">
              <w:rPr>
                <w:rFonts w:cs="Times New Roman"/>
                <w:sz w:val="16"/>
                <w:szCs w:val="16"/>
              </w:rPr>
              <w:t>Load of valves</w:t>
            </w:r>
          </w:p>
        </w:tc>
        <w:tc>
          <w:tcPr>
            <w:tcW w:w="1134" w:type="dxa"/>
          </w:tcPr>
          <w:p w14:paraId="6401FA12" w14:textId="0A73CEA9" w:rsidR="004A3096" w:rsidRPr="00574CFA" w:rsidRDefault="004A3096" w:rsidP="004A3096">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574CFA">
              <w:rPr>
                <w:rFonts w:cs="Times New Roman"/>
                <w:sz w:val="16"/>
                <w:szCs w:val="16"/>
              </w:rPr>
              <w:t>Maintenance workers, operators</w:t>
            </w:r>
          </w:p>
        </w:tc>
        <w:tc>
          <w:tcPr>
            <w:tcW w:w="992" w:type="dxa"/>
          </w:tcPr>
          <w:p w14:paraId="3D5456CB" w14:textId="77777777" w:rsidR="004A3096" w:rsidRPr="00574CFA" w:rsidRDefault="004A3096" w:rsidP="004A3096">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574CFA">
              <w:rPr>
                <w:rFonts w:cs="Times New Roman"/>
                <w:sz w:val="16"/>
                <w:szCs w:val="16"/>
              </w:rPr>
              <w:t>ESD unavailable</w:t>
            </w:r>
          </w:p>
          <w:p w14:paraId="67927067" w14:textId="77777777" w:rsidR="004A3096" w:rsidRPr="00574CFA" w:rsidRDefault="004A3096" w:rsidP="004A3096">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p>
          <w:p w14:paraId="6F11F516" w14:textId="77EF0445" w:rsidR="004A3096" w:rsidRPr="00574CFA" w:rsidRDefault="004A3096" w:rsidP="004A3096">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574CFA">
              <w:rPr>
                <w:rFonts w:cs="Times New Roman"/>
                <w:sz w:val="16"/>
                <w:szCs w:val="16"/>
              </w:rPr>
              <w:t>Degraded gas detection system</w:t>
            </w:r>
          </w:p>
        </w:tc>
      </w:tr>
      <w:tr w:rsidR="008313DE" w:rsidRPr="00574CFA" w14:paraId="11501337" w14:textId="1EF43B94" w:rsidTr="006A483A">
        <w:tc>
          <w:tcPr>
            <w:cnfStyle w:val="001000000000" w:firstRow="0" w:lastRow="0" w:firstColumn="1" w:lastColumn="0" w:oddVBand="0" w:evenVBand="0" w:oddHBand="0" w:evenHBand="0" w:firstRowFirstColumn="0" w:firstRowLastColumn="0" w:lastRowFirstColumn="0" w:lastRowLastColumn="0"/>
            <w:tcW w:w="993" w:type="dxa"/>
          </w:tcPr>
          <w:p w14:paraId="523C889C" w14:textId="02265C21" w:rsidR="00224169" w:rsidRPr="00574CFA" w:rsidRDefault="00224169" w:rsidP="00224169">
            <w:pPr>
              <w:jc w:val="both"/>
              <w:rPr>
                <w:rFonts w:cs="Times New Roman"/>
                <w:sz w:val="16"/>
                <w:szCs w:val="16"/>
              </w:rPr>
            </w:pPr>
            <w:r w:rsidRPr="00574CFA">
              <w:rPr>
                <w:rFonts w:cs="Times New Roman"/>
                <w:sz w:val="16"/>
                <w:szCs w:val="16"/>
              </w:rPr>
              <w:t>Hot work</w:t>
            </w:r>
          </w:p>
        </w:tc>
        <w:tc>
          <w:tcPr>
            <w:tcW w:w="992" w:type="dxa"/>
          </w:tcPr>
          <w:p w14:paraId="2FF2A43D" w14:textId="17CBCFE9" w:rsidR="00224169" w:rsidRPr="00574CFA" w:rsidRDefault="00224169" w:rsidP="004A3096">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574CFA">
              <w:rPr>
                <w:rFonts w:cs="Times New Roman"/>
                <w:sz w:val="16"/>
                <w:szCs w:val="16"/>
              </w:rPr>
              <w:t xml:space="preserve">Ignition </w:t>
            </w:r>
          </w:p>
        </w:tc>
        <w:tc>
          <w:tcPr>
            <w:tcW w:w="1276" w:type="dxa"/>
            <w:vMerge/>
          </w:tcPr>
          <w:p w14:paraId="77519F10" w14:textId="4F8156FA" w:rsidR="00224169" w:rsidRPr="00574CFA" w:rsidRDefault="00224169" w:rsidP="00224169">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c>
          <w:tcPr>
            <w:tcW w:w="1134" w:type="dxa"/>
          </w:tcPr>
          <w:p w14:paraId="61CC25FC" w14:textId="00F3DF10" w:rsidR="00224169" w:rsidRPr="00574CFA" w:rsidRDefault="00224169" w:rsidP="004A3096">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574CFA">
              <w:rPr>
                <w:rFonts w:cs="Times New Roman"/>
                <w:sz w:val="16"/>
                <w:szCs w:val="16"/>
              </w:rPr>
              <w:t xml:space="preserve">Portable gas </w:t>
            </w:r>
            <w:r w:rsidR="004A3096" w:rsidRPr="00574CFA">
              <w:rPr>
                <w:rFonts w:cs="Times New Roman"/>
                <w:sz w:val="16"/>
                <w:szCs w:val="16"/>
              </w:rPr>
              <w:t>detector</w:t>
            </w:r>
          </w:p>
        </w:tc>
        <w:tc>
          <w:tcPr>
            <w:tcW w:w="992" w:type="dxa"/>
            <w:vMerge/>
          </w:tcPr>
          <w:p w14:paraId="3A43EED0" w14:textId="77777777" w:rsidR="00224169" w:rsidRPr="00574CFA" w:rsidRDefault="00224169" w:rsidP="00224169">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c>
          <w:tcPr>
            <w:tcW w:w="993" w:type="dxa"/>
          </w:tcPr>
          <w:p w14:paraId="4C2E7D76" w14:textId="464E05DE" w:rsidR="00224169" w:rsidRPr="00574CFA" w:rsidRDefault="00224169" w:rsidP="00224169">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574CFA">
              <w:rPr>
                <w:rFonts w:cs="Times New Roman"/>
                <w:sz w:val="16"/>
                <w:szCs w:val="16"/>
              </w:rPr>
              <w:t>Radio contact and fireguards</w:t>
            </w:r>
          </w:p>
        </w:tc>
        <w:tc>
          <w:tcPr>
            <w:tcW w:w="1134" w:type="dxa"/>
          </w:tcPr>
          <w:p w14:paraId="70AD5EDB" w14:textId="2E6FC83F" w:rsidR="00224169" w:rsidRPr="00574CFA" w:rsidRDefault="002C52AB" w:rsidP="00B53EA9">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sidRPr="00574CFA">
              <w:rPr>
                <w:rFonts w:cs="Times New Roman"/>
                <w:color w:val="000000" w:themeColor="text1"/>
                <w:sz w:val="16"/>
                <w:szCs w:val="16"/>
              </w:rPr>
              <w:t xml:space="preserve">Monitoring results on combustible gas </w:t>
            </w:r>
            <w:r w:rsidR="00B53EA9" w:rsidRPr="00574CFA">
              <w:rPr>
                <w:rFonts w:cs="Times New Roman"/>
                <w:color w:val="000000" w:themeColor="text1"/>
                <w:sz w:val="16"/>
                <w:szCs w:val="16"/>
              </w:rPr>
              <w:t>analyzer</w:t>
            </w:r>
          </w:p>
        </w:tc>
        <w:tc>
          <w:tcPr>
            <w:tcW w:w="1134" w:type="dxa"/>
          </w:tcPr>
          <w:p w14:paraId="400A3C83" w14:textId="2D3CACCB" w:rsidR="00224169" w:rsidRPr="00574CFA" w:rsidRDefault="00224169" w:rsidP="00224169">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574CFA">
              <w:rPr>
                <w:rFonts w:cs="Times New Roman"/>
                <w:sz w:val="16"/>
                <w:szCs w:val="16"/>
              </w:rPr>
              <w:t>Additional personnel- fireguards</w:t>
            </w:r>
          </w:p>
        </w:tc>
        <w:tc>
          <w:tcPr>
            <w:tcW w:w="992" w:type="dxa"/>
          </w:tcPr>
          <w:p w14:paraId="6486056B" w14:textId="048AC360" w:rsidR="00807F18" w:rsidRPr="00574CFA" w:rsidRDefault="00807F18" w:rsidP="00224169">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574CFA">
              <w:rPr>
                <w:rFonts w:cs="Times New Roman"/>
                <w:sz w:val="16"/>
                <w:szCs w:val="16"/>
              </w:rPr>
              <w:t>ESD unavailable</w:t>
            </w:r>
          </w:p>
          <w:p w14:paraId="5A75E3C2" w14:textId="77777777" w:rsidR="00807F18" w:rsidRPr="00574CFA" w:rsidRDefault="00807F18" w:rsidP="00224169">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p>
          <w:p w14:paraId="5BE3AFDC" w14:textId="26C10BE1" w:rsidR="00224169" w:rsidRPr="00574CFA" w:rsidRDefault="008370B8" w:rsidP="00224169">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574CFA">
              <w:rPr>
                <w:rFonts w:cs="Times New Roman"/>
                <w:sz w:val="16"/>
                <w:szCs w:val="16"/>
              </w:rPr>
              <w:t xml:space="preserve">Inhibited </w:t>
            </w:r>
            <w:r w:rsidR="00224169" w:rsidRPr="00574CFA">
              <w:rPr>
                <w:rFonts w:cs="Times New Roman"/>
                <w:sz w:val="16"/>
                <w:szCs w:val="16"/>
              </w:rPr>
              <w:t>fire detection system</w:t>
            </w:r>
          </w:p>
          <w:p w14:paraId="48DE7E03" w14:textId="77777777" w:rsidR="00252083" w:rsidRPr="00574CFA" w:rsidRDefault="00252083" w:rsidP="00224169">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p>
          <w:p w14:paraId="2783B7A4" w14:textId="77777777" w:rsidR="00252083" w:rsidRPr="00574CFA" w:rsidRDefault="00252083" w:rsidP="00224169">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574CFA">
              <w:rPr>
                <w:rFonts w:cs="Times New Roman"/>
                <w:sz w:val="16"/>
                <w:szCs w:val="16"/>
              </w:rPr>
              <w:t>Firefighting system out of service</w:t>
            </w:r>
          </w:p>
          <w:p w14:paraId="0328C9B3" w14:textId="77777777" w:rsidR="00527D27" w:rsidRPr="00574CFA" w:rsidRDefault="00527D27" w:rsidP="00224169">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p>
          <w:p w14:paraId="1A9E6B5E" w14:textId="4ECE9791" w:rsidR="00527D27" w:rsidRPr="00574CFA" w:rsidRDefault="00527D27" w:rsidP="00224169">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574CFA">
              <w:rPr>
                <w:rFonts w:cs="Times New Roman"/>
                <w:sz w:val="16"/>
                <w:szCs w:val="16"/>
              </w:rPr>
              <w:t>Degraded gas detection system</w:t>
            </w:r>
          </w:p>
        </w:tc>
      </w:tr>
      <w:tr w:rsidR="004A3096" w:rsidRPr="00574CFA" w14:paraId="5B1F1D1B" w14:textId="4A89BD61" w:rsidTr="006A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06F846F7" w14:textId="56F190E1" w:rsidR="004A3096" w:rsidRPr="00574CFA" w:rsidRDefault="004A3096" w:rsidP="004A3096">
            <w:pPr>
              <w:jc w:val="both"/>
              <w:rPr>
                <w:rFonts w:cs="Times New Roman"/>
                <w:sz w:val="16"/>
                <w:szCs w:val="16"/>
              </w:rPr>
            </w:pPr>
            <w:r w:rsidRPr="00574CFA">
              <w:rPr>
                <w:rFonts w:cs="Times New Roman"/>
                <w:sz w:val="16"/>
                <w:szCs w:val="16"/>
              </w:rPr>
              <w:t>Putting valve back in place</w:t>
            </w:r>
          </w:p>
        </w:tc>
        <w:tc>
          <w:tcPr>
            <w:tcW w:w="992" w:type="dxa"/>
          </w:tcPr>
          <w:p w14:paraId="5AE77513" w14:textId="0343FBBB" w:rsidR="004A3096" w:rsidRPr="00574CFA" w:rsidRDefault="004A3096" w:rsidP="004A3096">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574CFA">
              <w:rPr>
                <w:rFonts w:cs="Times New Roman"/>
                <w:sz w:val="16"/>
                <w:szCs w:val="16"/>
              </w:rPr>
              <w:t>HC leak</w:t>
            </w:r>
          </w:p>
        </w:tc>
        <w:tc>
          <w:tcPr>
            <w:tcW w:w="1276" w:type="dxa"/>
            <w:vMerge/>
          </w:tcPr>
          <w:p w14:paraId="7DC71FE2" w14:textId="0A9395D3" w:rsidR="004A3096" w:rsidRPr="00574CFA" w:rsidRDefault="004A3096" w:rsidP="004A3096">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p>
        </w:tc>
        <w:tc>
          <w:tcPr>
            <w:tcW w:w="1134" w:type="dxa"/>
          </w:tcPr>
          <w:p w14:paraId="200FA7F8" w14:textId="1F2A06DC" w:rsidR="004A3096" w:rsidRPr="00574CFA" w:rsidRDefault="004A3096" w:rsidP="004A3096">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574CFA">
              <w:rPr>
                <w:rFonts w:cs="Times New Roman"/>
                <w:sz w:val="16"/>
                <w:szCs w:val="16"/>
              </w:rPr>
              <w:t>-</w:t>
            </w:r>
          </w:p>
        </w:tc>
        <w:tc>
          <w:tcPr>
            <w:tcW w:w="992" w:type="dxa"/>
            <w:vMerge/>
          </w:tcPr>
          <w:p w14:paraId="7BC42600" w14:textId="77777777" w:rsidR="004A3096" w:rsidRPr="00574CFA" w:rsidRDefault="004A3096" w:rsidP="004A3096">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p>
        </w:tc>
        <w:tc>
          <w:tcPr>
            <w:tcW w:w="993" w:type="dxa"/>
          </w:tcPr>
          <w:p w14:paraId="57E8FBB4" w14:textId="77777777" w:rsidR="004A3096" w:rsidRPr="00574CFA" w:rsidRDefault="004A3096" w:rsidP="004A3096">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574CFA">
              <w:rPr>
                <w:rFonts w:cs="Times New Roman"/>
                <w:sz w:val="16"/>
                <w:szCs w:val="16"/>
              </w:rPr>
              <w:t>Leak test</w:t>
            </w:r>
          </w:p>
          <w:p w14:paraId="651B68B2" w14:textId="2FD60F31" w:rsidR="004A3096" w:rsidRPr="00574CFA" w:rsidRDefault="004A3096" w:rsidP="004A3096">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p>
        </w:tc>
        <w:tc>
          <w:tcPr>
            <w:tcW w:w="1134" w:type="dxa"/>
          </w:tcPr>
          <w:p w14:paraId="5C65F31C" w14:textId="68166047" w:rsidR="004A3096" w:rsidRPr="00574CFA" w:rsidRDefault="001C1AD3" w:rsidP="004A3096">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
            </w:pPr>
            <w:r w:rsidRPr="00574CFA">
              <w:rPr>
                <w:rFonts w:cs="Times New Roman"/>
                <w:color w:val="000000" w:themeColor="text1"/>
                <w:sz w:val="16"/>
                <w:szCs w:val="16"/>
              </w:rPr>
              <w:t>-</w:t>
            </w:r>
          </w:p>
        </w:tc>
        <w:tc>
          <w:tcPr>
            <w:tcW w:w="1134" w:type="dxa"/>
          </w:tcPr>
          <w:p w14:paraId="646F8263" w14:textId="0C4FDA6D" w:rsidR="004A3096" w:rsidRPr="00574CFA" w:rsidRDefault="004A3096" w:rsidP="004A3096">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574CFA">
              <w:rPr>
                <w:rFonts w:cs="Times New Roman"/>
                <w:sz w:val="16"/>
                <w:szCs w:val="16"/>
              </w:rPr>
              <w:t>Maintenance workers, operators</w:t>
            </w:r>
          </w:p>
        </w:tc>
        <w:tc>
          <w:tcPr>
            <w:tcW w:w="992" w:type="dxa"/>
          </w:tcPr>
          <w:p w14:paraId="0CB76A1F" w14:textId="771F838A" w:rsidR="004A3096" w:rsidRPr="00574CFA" w:rsidRDefault="004A3096" w:rsidP="004A3096">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574CFA">
              <w:rPr>
                <w:rFonts w:cs="Times New Roman"/>
                <w:sz w:val="16"/>
                <w:szCs w:val="16"/>
              </w:rPr>
              <w:t>ESD unavailable</w:t>
            </w:r>
          </w:p>
          <w:p w14:paraId="0F063348" w14:textId="77777777" w:rsidR="004A3096" w:rsidRPr="00574CFA" w:rsidRDefault="004A3096" w:rsidP="004A3096">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p>
          <w:p w14:paraId="669970B7" w14:textId="27860190" w:rsidR="004A3096" w:rsidRPr="00574CFA" w:rsidRDefault="004A3096" w:rsidP="004A3096">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574CFA">
              <w:rPr>
                <w:rFonts w:cs="Times New Roman"/>
                <w:sz w:val="16"/>
                <w:szCs w:val="16"/>
              </w:rPr>
              <w:t>Degraded gas detection system</w:t>
            </w:r>
          </w:p>
          <w:p w14:paraId="21330FFA" w14:textId="00D3E422" w:rsidR="004A3096" w:rsidRPr="00574CFA" w:rsidRDefault="004A3096" w:rsidP="004A3096">
            <w:pPr>
              <w:jc w:val="both"/>
              <w:cnfStyle w:val="000000100000" w:firstRow="0" w:lastRow="0" w:firstColumn="0" w:lastColumn="0" w:oddVBand="0" w:evenVBand="0" w:oddHBand="1" w:evenHBand="0" w:firstRowFirstColumn="0" w:firstRowLastColumn="0" w:lastRowFirstColumn="0" w:lastRowLastColumn="0"/>
              <w:rPr>
                <w:rFonts w:cs="Times New Roman"/>
                <w:sz w:val="16"/>
                <w:szCs w:val="16"/>
              </w:rPr>
            </w:pPr>
          </w:p>
        </w:tc>
      </w:tr>
      <w:tr w:rsidR="008313DE" w:rsidRPr="00574CFA" w14:paraId="7B975DA2" w14:textId="3EF8A637" w:rsidTr="006A483A">
        <w:tc>
          <w:tcPr>
            <w:cnfStyle w:val="001000000000" w:firstRow="0" w:lastRow="0" w:firstColumn="1" w:lastColumn="0" w:oddVBand="0" w:evenVBand="0" w:oddHBand="0" w:evenHBand="0" w:firstRowFirstColumn="0" w:firstRowLastColumn="0" w:lastRowFirstColumn="0" w:lastRowLastColumn="0"/>
            <w:tcW w:w="993" w:type="dxa"/>
          </w:tcPr>
          <w:p w14:paraId="7F48C1DE" w14:textId="6632069C" w:rsidR="00224169" w:rsidRPr="00574CFA" w:rsidRDefault="00262115" w:rsidP="00224169">
            <w:pPr>
              <w:jc w:val="both"/>
              <w:rPr>
                <w:rFonts w:cs="Times New Roman"/>
                <w:sz w:val="16"/>
                <w:szCs w:val="16"/>
              </w:rPr>
            </w:pPr>
            <w:r w:rsidRPr="00574CFA">
              <w:rPr>
                <w:rFonts w:cs="Times New Roman"/>
                <w:sz w:val="16"/>
                <w:szCs w:val="16"/>
              </w:rPr>
              <w:t>Resetting</w:t>
            </w:r>
          </w:p>
        </w:tc>
        <w:tc>
          <w:tcPr>
            <w:tcW w:w="992" w:type="dxa"/>
          </w:tcPr>
          <w:p w14:paraId="53530FF1" w14:textId="621CE124" w:rsidR="00224169" w:rsidRPr="00574CFA" w:rsidRDefault="00224169" w:rsidP="00224169">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574CFA">
              <w:rPr>
                <w:rFonts w:cs="Times New Roman"/>
                <w:sz w:val="16"/>
                <w:szCs w:val="16"/>
              </w:rPr>
              <w:t>HC leak</w:t>
            </w:r>
          </w:p>
        </w:tc>
        <w:tc>
          <w:tcPr>
            <w:tcW w:w="1276" w:type="dxa"/>
            <w:vMerge/>
          </w:tcPr>
          <w:p w14:paraId="25424D2C" w14:textId="7C83474B" w:rsidR="00224169" w:rsidRPr="00574CFA" w:rsidRDefault="00224169" w:rsidP="00224169">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c>
          <w:tcPr>
            <w:tcW w:w="1134" w:type="dxa"/>
          </w:tcPr>
          <w:p w14:paraId="38FEBF8E" w14:textId="743348D6" w:rsidR="00224169" w:rsidRPr="00574CFA" w:rsidRDefault="003262F1" w:rsidP="00224169">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574CFA">
              <w:rPr>
                <w:rFonts w:cs="Times New Roman"/>
                <w:sz w:val="16"/>
                <w:szCs w:val="16"/>
              </w:rPr>
              <w:t>-</w:t>
            </w:r>
          </w:p>
        </w:tc>
        <w:tc>
          <w:tcPr>
            <w:tcW w:w="992" w:type="dxa"/>
            <w:vMerge/>
          </w:tcPr>
          <w:p w14:paraId="319E8C81" w14:textId="77777777" w:rsidR="00224169" w:rsidRPr="00574CFA" w:rsidRDefault="00224169" w:rsidP="00224169">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c>
          <w:tcPr>
            <w:tcW w:w="993" w:type="dxa"/>
          </w:tcPr>
          <w:p w14:paraId="43DFCA64" w14:textId="17819BE5" w:rsidR="00C70C44" w:rsidRPr="00574CFA" w:rsidRDefault="00C70C44" w:rsidP="00C70C44">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574CFA">
              <w:rPr>
                <w:rFonts w:cs="Times New Roman"/>
                <w:sz w:val="16"/>
                <w:szCs w:val="16"/>
              </w:rPr>
              <w:t>Written permission for</w:t>
            </w:r>
          </w:p>
          <w:p w14:paraId="7B643D7C" w14:textId="3CB5C450" w:rsidR="00C70C44" w:rsidRPr="00574CFA" w:rsidRDefault="008C55EC" w:rsidP="00C70C44">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574CFA">
              <w:rPr>
                <w:rFonts w:cs="Times New Roman"/>
                <w:sz w:val="16"/>
                <w:szCs w:val="16"/>
              </w:rPr>
              <w:t>R</w:t>
            </w:r>
            <w:r w:rsidR="00C70C44" w:rsidRPr="00574CFA">
              <w:rPr>
                <w:rFonts w:cs="Times New Roman"/>
                <w:sz w:val="16"/>
                <w:szCs w:val="16"/>
              </w:rPr>
              <w:t>e</w:t>
            </w:r>
            <w:r w:rsidRPr="00574CFA">
              <w:rPr>
                <w:rFonts w:cs="Times New Roman"/>
                <w:sz w:val="16"/>
                <w:szCs w:val="16"/>
              </w:rPr>
              <w:t>-</w:t>
            </w:r>
            <w:r w:rsidR="00C70C44" w:rsidRPr="00574CFA">
              <w:rPr>
                <w:rFonts w:cs="Times New Roman"/>
                <w:sz w:val="16"/>
                <w:szCs w:val="16"/>
              </w:rPr>
              <w:t xml:space="preserve">instatement </w:t>
            </w:r>
          </w:p>
          <w:p w14:paraId="2CC1EBEA" w14:textId="77777777" w:rsidR="007D1BF8" w:rsidRPr="00574CFA" w:rsidRDefault="007D1BF8" w:rsidP="00C70C44">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p>
          <w:p w14:paraId="574EDB7E" w14:textId="7EF6023F" w:rsidR="007D1BF8" w:rsidRPr="00574CFA" w:rsidRDefault="00A74A27" w:rsidP="007D1BF8">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574CFA">
              <w:rPr>
                <w:rFonts w:cs="Times New Roman"/>
                <w:sz w:val="16"/>
                <w:szCs w:val="16"/>
              </w:rPr>
              <w:t>Verificat</w:t>
            </w:r>
            <w:r w:rsidR="007D1BF8" w:rsidRPr="00574CFA">
              <w:rPr>
                <w:rFonts w:cs="Times New Roman"/>
                <w:sz w:val="16"/>
                <w:szCs w:val="16"/>
              </w:rPr>
              <w:t xml:space="preserve">ion of removal of isolations </w:t>
            </w:r>
          </w:p>
          <w:p w14:paraId="2684407C" w14:textId="77777777" w:rsidR="007D1BF8" w:rsidRPr="00574CFA" w:rsidRDefault="007D1BF8" w:rsidP="00C70C44">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p>
          <w:p w14:paraId="1215FE34" w14:textId="00C82813" w:rsidR="00224169" w:rsidRPr="00574CFA" w:rsidRDefault="00224169" w:rsidP="00224169">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c>
          <w:tcPr>
            <w:tcW w:w="1134" w:type="dxa"/>
          </w:tcPr>
          <w:p w14:paraId="155F8CEE" w14:textId="24A27F99" w:rsidR="00224169" w:rsidRPr="00574CFA" w:rsidRDefault="0073230E" w:rsidP="00224169">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
            </w:pPr>
            <w:r w:rsidRPr="00574CFA">
              <w:rPr>
                <w:rFonts w:cs="Times New Roman"/>
                <w:color w:val="000000" w:themeColor="text1"/>
                <w:sz w:val="16"/>
                <w:szCs w:val="16"/>
              </w:rPr>
              <w:t>-</w:t>
            </w:r>
          </w:p>
        </w:tc>
        <w:tc>
          <w:tcPr>
            <w:tcW w:w="1134" w:type="dxa"/>
          </w:tcPr>
          <w:p w14:paraId="3FAC73A0" w14:textId="083CFD96" w:rsidR="00224169" w:rsidRPr="00574CFA" w:rsidRDefault="004A3096" w:rsidP="008C55EC">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574CFA">
              <w:rPr>
                <w:rFonts w:cs="Times New Roman"/>
                <w:sz w:val="16"/>
                <w:szCs w:val="16"/>
              </w:rPr>
              <w:t>Operators</w:t>
            </w:r>
          </w:p>
        </w:tc>
        <w:tc>
          <w:tcPr>
            <w:tcW w:w="992" w:type="dxa"/>
          </w:tcPr>
          <w:p w14:paraId="640D4EE4" w14:textId="434D88DB" w:rsidR="00224169" w:rsidRPr="00574CFA" w:rsidRDefault="00527D27" w:rsidP="00224169">
            <w:pPr>
              <w:jc w:val="both"/>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574CFA">
              <w:rPr>
                <w:rFonts w:cs="Times New Roman"/>
                <w:sz w:val="16"/>
                <w:szCs w:val="16"/>
              </w:rPr>
              <w:t>Degraded gas detection system</w:t>
            </w:r>
          </w:p>
        </w:tc>
      </w:tr>
    </w:tbl>
    <w:p w14:paraId="19F2CBEA" w14:textId="77777777" w:rsidR="00B473B8" w:rsidRDefault="00B473B8" w:rsidP="00524982">
      <w:pPr>
        <w:spacing w:line="240" w:lineRule="auto"/>
        <w:jc w:val="both"/>
      </w:pPr>
    </w:p>
    <w:p w14:paraId="0CAC5BBA" w14:textId="115E4D85" w:rsidR="00A11565" w:rsidRDefault="008370B8" w:rsidP="00524982">
      <w:pPr>
        <w:spacing w:line="240" w:lineRule="auto"/>
        <w:jc w:val="both"/>
      </w:pPr>
      <w:r>
        <w:t>The status of listed risk factors are not collected in this example.</w:t>
      </w:r>
      <w:r w:rsidR="00603B74">
        <w:t xml:space="preserve"> </w:t>
      </w:r>
      <w:r w:rsidR="00886EB5">
        <w:t>M</w:t>
      </w:r>
      <w:r w:rsidR="005200AE" w:rsidRPr="00637195">
        <w:t>ore personnel</w:t>
      </w:r>
      <w:r w:rsidR="00C527A9">
        <w:t xml:space="preserve"> </w:t>
      </w:r>
      <w:r>
        <w:t xml:space="preserve">will be </w:t>
      </w:r>
      <w:r w:rsidR="00C527A9" w:rsidRPr="00637195">
        <w:t>exposed</w:t>
      </w:r>
      <w:r w:rsidR="00AC22FF">
        <w:t xml:space="preserve"> </w:t>
      </w:r>
      <w:r>
        <w:t xml:space="preserve">during performance </w:t>
      </w:r>
      <w:r w:rsidR="00AC22FF">
        <w:t>of the work</w:t>
      </w:r>
      <w:r w:rsidR="005200AE" w:rsidRPr="00637195">
        <w:t>.</w:t>
      </w:r>
      <w:r w:rsidR="005429E3">
        <w:t xml:space="preserve"> </w:t>
      </w:r>
      <w:r>
        <w:t xml:space="preserve">This factor needs </w:t>
      </w:r>
      <w:r w:rsidR="002E2967">
        <w:t xml:space="preserve">to be controlled together with other </w:t>
      </w:r>
      <w:r w:rsidR="00A11565">
        <w:t>risk factors</w:t>
      </w:r>
      <w:r w:rsidR="006123C0">
        <w:t>.</w:t>
      </w:r>
      <w:r w:rsidR="00393B1E">
        <w:t xml:space="preserve"> </w:t>
      </w:r>
      <w:r>
        <w:t xml:space="preserve">This is particularly relevant </w:t>
      </w:r>
      <w:r w:rsidR="009D733F">
        <w:t>for sub-activ</w:t>
      </w:r>
      <w:r w:rsidR="008D23D8">
        <w:t>it</w:t>
      </w:r>
      <w:r w:rsidR="009D733F">
        <w:t xml:space="preserve">y </w:t>
      </w:r>
      <w:r w:rsidR="008D23D8">
        <w:t>hot work</w:t>
      </w:r>
      <w:r w:rsidR="009D733F">
        <w:t xml:space="preserve">, </w:t>
      </w:r>
      <w:r w:rsidR="008D23D8">
        <w:t xml:space="preserve">due to </w:t>
      </w:r>
      <w:r>
        <w:t xml:space="preserve">inhibition </w:t>
      </w:r>
      <w:r w:rsidR="008D23D8">
        <w:t>of fire detector</w:t>
      </w:r>
      <w:r>
        <w:t xml:space="preserve">s which implies that </w:t>
      </w:r>
      <w:r w:rsidR="00E958A2">
        <w:t>radio contact and firegu</w:t>
      </w:r>
      <w:r w:rsidR="00B54945">
        <w:t xml:space="preserve">ards are needed to </w:t>
      </w:r>
      <w:r w:rsidR="00F662F9">
        <w:t xml:space="preserve">monitor possible fire. This requires additional </w:t>
      </w:r>
      <w:r>
        <w:t>people present</w:t>
      </w:r>
      <w:r w:rsidR="00F662F9">
        <w:t>.</w:t>
      </w:r>
    </w:p>
    <w:p w14:paraId="6D956957" w14:textId="40F57687" w:rsidR="00334904" w:rsidRDefault="00A930CD" w:rsidP="00524982">
      <w:pPr>
        <w:spacing w:line="240" w:lineRule="auto"/>
        <w:jc w:val="both"/>
      </w:pPr>
      <w:r>
        <w:t>The risk pictu</w:t>
      </w:r>
      <w:r w:rsidR="00747DA4">
        <w:t xml:space="preserve">re </w:t>
      </w:r>
      <w:r w:rsidR="0008584D">
        <w:t xml:space="preserve">of ACR, APR and PR </w:t>
      </w:r>
      <w:r w:rsidR="00747DA4">
        <w:t xml:space="preserve">that needs </w:t>
      </w:r>
      <w:r w:rsidR="008370B8">
        <w:t xml:space="preserve">to be considered </w:t>
      </w:r>
      <w:r w:rsidR="008E4CD9">
        <w:t xml:space="preserve">is shown </w:t>
      </w:r>
      <w:r>
        <w:t xml:space="preserve">in Table </w:t>
      </w:r>
      <w:r w:rsidR="004F02F2">
        <w:t>4</w:t>
      </w:r>
      <w:r w:rsidR="00756CC8">
        <w:t xml:space="preserve">. </w:t>
      </w:r>
      <w:r w:rsidR="0057280F">
        <w:t xml:space="preserve">The corresponding challenges are discussed in section </w:t>
      </w:r>
      <w:r w:rsidR="00932487">
        <w:t>6</w:t>
      </w:r>
      <w:r w:rsidR="0057280F">
        <w:t>.3.</w:t>
      </w:r>
    </w:p>
    <w:p w14:paraId="17F70EE4" w14:textId="77777777" w:rsidR="00334904" w:rsidRPr="007735B9" w:rsidRDefault="00334904" w:rsidP="00524982">
      <w:pPr>
        <w:spacing w:line="240" w:lineRule="auto"/>
        <w:jc w:val="both"/>
      </w:pPr>
    </w:p>
    <w:p w14:paraId="7D130236" w14:textId="5A3D50FA" w:rsidR="002722D3" w:rsidRDefault="002722D3" w:rsidP="002722D3">
      <w:pPr>
        <w:pStyle w:val="Caption"/>
        <w:keepNext/>
        <w:jc w:val="center"/>
      </w:pPr>
      <w:r>
        <w:lastRenderedPageBreak/>
        <w:t xml:space="preserve">Table </w:t>
      </w:r>
      <w:r>
        <w:fldChar w:fldCharType="begin"/>
      </w:r>
      <w:r>
        <w:instrText xml:space="preserve"> SEQ Table \* ARABIC </w:instrText>
      </w:r>
      <w:r>
        <w:fldChar w:fldCharType="separate"/>
      </w:r>
      <w:r>
        <w:rPr>
          <w:noProof/>
        </w:rPr>
        <w:t>4</w:t>
      </w:r>
      <w:r>
        <w:fldChar w:fldCharType="end"/>
      </w:r>
      <w:r>
        <w:t xml:space="preserve"> Risk picture for example decision scenario</w:t>
      </w:r>
    </w:p>
    <w:tbl>
      <w:tblPr>
        <w:tblStyle w:val="ListTable4-Accent1"/>
        <w:tblW w:w="0" w:type="auto"/>
        <w:tblLook w:val="04A0" w:firstRow="1" w:lastRow="0" w:firstColumn="1" w:lastColumn="0" w:noHBand="0" w:noVBand="1"/>
      </w:tblPr>
      <w:tblGrid>
        <w:gridCol w:w="1518"/>
        <w:gridCol w:w="2516"/>
        <w:gridCol w:w="2791"/>
        <w:gridCol w:w="2237"/>
      </w:tblGrid>
      <w:tr w:rsidR="00EB3FF8" w:rsidRPr="000D556E" w14:paraId="1E326587" w14:textId="77777777" w:rsidTr="006A48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dxa"/>
          </w:tcPr>
          <w:p w14:paraId="674001E6" w14:textId="77777777" w:rsidR="00EB3FF8" w:rsidRPr="000D556E" w:rsidRDefault="00EB3FF8" w:rsidP="00C225D2">
            <w:pPr>
              <w:jc w:val="both"/>
              <w:rPr>
                <w:rFonts w:cs="Times New Roman"/>
                <w:color w:val="0D0D0D" w:themeColor="text1" w:themeTint="F2"/>
                <w:sz w:val="20"/>
                <w:szCs w:val="20"/>
                <w:lang w:val="en-GB"/>
              </w:rPr>
            </w:pPr>
          </w:p>
        </w:tc>
        <w:tc>
          <w:tcPr>
            <w:tcW w:w="2519" w:type="dxa"/>
          </w:tcPr>
          <w:p w14:paraId="1D95B2E4" w14:textId="77777777" w:rsidR="00EB3FF8" w:rsidRDefault="00EB3FF8" w:rsidP="00C225D2">
            <w:pPr>
              <w:jc w:val="center"/>
              <w:cnfStyle w:val="100000000000" w:firstRow="1" w:lastRow="0" w:firstColumn="0" w:lastColumn="0" w:oddVBand="0" w:evenVBand="0" w:oddHBand="0" w:evenHBand="0" w:firstRowFirstColumn="0" w:firstRowLastColumn="0" w:lastRowFirstColumn="0" w:lastRowLastColumn="0"/>
              <w:rPr>
                <w:rFonts w:cs="Times New Roman"/>
                <w:color w:val="0D0D0D" w:themeColor="text1" w:themeTint="F2"/>
                <w:sz w:val="20"/>
                <w:szCs w:val="20"/>
                <w:lang w:val="en-GB"/>
              </w:rPr>
            </w:pPr>
            <w:r>
              <w:rPr>
                <w:rFonts w:cs="Times New Roman"/>
                <w:color w:val="0D0D0D" w:themeColor="text1" w:themeTint="F2"/>
                <w:sz w:val="20"/>
                <w:szCs w:val="20"/>
                <w:lang w:val="en-GB"/>
              </w:rPr>
              <w:t>Activity Consequence R</w:t>
            </w:r>
            <w:r w:rsidRPr="000D556E">
              <w:rPr>
                <w:rFonts w:cs="Times New Roman"/>
                <w:color w:val="0D0D0D" w:themeColor="text1" w:themeTint="F2"/>
                <w:sz w:val="20"/>
                <w:szCs w:val="20"/>
                <w:lang w:val="en-GB"/>
              </w:rPr>
              <w:t>isk</w:t>
            </w:r>
          </w:p>
          <w:p w14:paraId="12FCA29B" w14:textId="77777777" w:rsidR="00EB3FF8" w:rsidRPr="000D556E" w:rsidRDefault="00EB3FF8" w:rsidP="00C225D2">
            <w:pPr>
              <w:jc w:val="center"/>
              <w:cnfStyle w:val="100000000000" w:firstRow="1" w:lastRow="0" w:firstColumn="0" w:lastColumn="0" w:oddVBand="0" w:evenVBand="0" w:oddHBand="0" w:evenHBand="0" w:firstRowFirstColumn="0" w:firstRowLastColumn="0" w:lastRowFirstColumn="0" w:lastRowLastColumn="0"/>
              <w:rPr>
                <w:rFonts w:cs="Times New Roman"/>
                <w:color w:val="0D0D0D" w:themeColor="text1" w:themeTint="F2"/>
                <w:sz w:val="20"/>
                <w:szCs w:val="20"/>
                <w:lang w:val="en-GB"/>
              </w:rPr>
            </w:pPr>
            <w:r>
              <w:rPr>
                <w:rFonts w:cs="Times New Roman"/>
                <w:color w:val="0D0D0D" w:themeColor="text1" w:themeTint="F2"/>
                <w:sz w:val="20"/>
                <w:szCs w:val="20"/>
                <w:lang w:val="en-GB"/>
              </w:rPr>
              <w:t>(ACR)</w:t>
            </w:r>
          </w:p>
        </w:tc>
        <w:tc>
          <w:tcPr>
            <w:tcW w:w="2795" w:type="dxa"/>
          </w:tcPr>
          <w:p w14:paraId="00F6DC9E" w14:textId="77777777" w:rsidR="00EB3FF8" w:rsidRDefault="00EB3FF8" w:rsidP="00C225D2">
            <w:pPr>
              <w:jc w:val="center"/>
              <w:cnfStyle w:val="100000000000" w:firstRow="1" w:lastRow="0" w:firstColumn="0" w:lastColumn="0" w:oddVBand="0" w:evenVBand="0" w:oddHBand="0" w:evenHBand="0" w:firstRowFirstColumn="0" w:firstRowLastColumn="0" w:lastRowFirstColumn="0" w:lastRowLastColumn="0"/>
              <w:rPr>
                <w:rFonts w:cs="Times New Roman"/>
                <w:color w:val="0D0D0D" w:themeColor="text1" w:themeTint="F2"/>
                <w:sz w:val="20"/>
                <w:szCs w:val="20"/>
                <w:lang w:val="en-GB"/>
              </w:rPr>
            </w:pPr>
            <w:r>
              <w:rPr>
                <w:rFonts w:cs="Times New Roman"/>
                <w:color w:val="0D0D0D" w:themeColor="text1" w:themeTint="F2"/>
                <w:sz w:val="20"/>
                <w:szCs w:val="20"/>
                <w:lang w:val="en-GB"/>
              </w:rPr>
              <w:t>Activity Performance R</w:t>
            </w:r>
            <w:r w:rsidRPr="000D556E">
              <w:rPr>
                <w:rFonts w:cs="Times New Roman"/>
                <w:color w:val="0D0D0D" w:themeColor="text1" w:themeTint="F2"/>
                <w:sz w:val="20"/>
                <w:szCs w:val="20"/>
                <w:lang w:val="en-GB"/>
              </w:rPr>
              <w:t>isk</w:t>
            </w:r>
          </w:p>
          <w:p w14:paraId="197A57BE" w14:textId="77777777" w:rsidR="00EB3FF8" w:rsidRPr="000D556E" w:rsidRDefault="00EB3FF8" w:rsidP="00C225D2">
            <w:pPr>
              <w:jc w:val="center"/>
              <w:cnfStyle w:val="100000000000" w:firstRow="1" w:lastRow="0" w:firstColumn="0" w:lastColumn="0" w:oddVBand="0" w:evenVBand="0" w:oddHBand="0" w:evenHBand="0" w:firstRowFirstColumn="0" w:firstRowLastColumn="0" w:lastRowFirstColumn="0" w:lastRowLastColumn="0"/>
              <w:rPr>
                <w:rFonts w:cs="Times New Roman"/>
                <w:color w:val="0D0D0D" w:themeColor="text1" w:themeTint="F2"/>
                <w:sz w:val="20"/>
                <w:szCs w:val="20"/>
                <w:lang w:val="en-GB"/>
              </w:rPr>
            </w:pPr>
            <w:r>
              <w:rPr>
                <w:rFonts w:cs="Times New Roman"/>
                <w:color w:val="0D0D0D" w:themeColor="text1" w:themeTint="F2"/>
                <w:sz w:val="20"/>
                <w:szCs w:val="20"/>
                <w:lang w:val="en-GB"/>
              </w:rPr>
              <w:t>(APR)</w:t>
            </w:r>
          </w:p>
        </w:tc>
        <w:tc>
          <w:tcPr>
            <w:tcW w:w="2240" w:type="dxa"/>
          </w:tcPr>
          <w:p w14:paraId="0584CC4D" w14:textId="77777777" w:rsidR="00EB3FF8" w:rsidRDefault="00EB3FF8" w:rsidP="00C225D2">
            <w:pPr>
              <w:jc w:val="center"/>
              <w:cnfStyle w:val="100000000000" w:firstRow="1" w:lastRow="0" w:firstColumn="0" w:lastColumn="0" w:oddVBand="0" w:evenVBand="0" w:oddHBand="0" w:evenHBand="0" w:firstRowFirstColumn="0" w:firstRowLastColumn="0" w:lastRowFirstColumn="0" w:lastRowLastColumn="0"/>
              <w:rPr>
                <w:rFonts w:cs="Times New Roman"/>
                <w:color w:val="0D0D0D" w:themeColor="text1" w:themeTint="F2"/>
                <w:sz w:val="20"/>
                <w:szCs w:val="20"/>
                <w:lang w:val="en-GB"/>
              </w:rPr>
            </w:pPr>
            <w:r>
              <w:rPr>
                <w:rFonts w:cs="Times New Roman"/>
                <w:color w:val="0D0D0D" w:themeColor="text1" w:themeTint="F2"/>
                <w:sz w:val="20"/>
                <w:szCs w:val="20"/>
                <w:lang w:val="en-GB"/>
              </w:rPr>
              <w:t>Period R</w:t>
            </w:r>
            <w:r w:rsidRPr="000D556E">
              <w:rPr>
                <w:rFonts w:cs="Times New Roman"/>
                <w:color w:val="0D0D0D" w:themeColor="text1" w:themeTint="F2"/>
                <w:sz w:val="20"/>
                <w:szCs w:val="20"/>
                <w:lang w:val="en-GB"/>
              </w:rPr>
              <w:t>isk</w:t>
            </w:r>
          </w:p>
          <w:p w14:paraId="529E4E65" w14:textId="03E8812F" w:rsidR="00EB3FF8" w:rsidRPr="000D556E" w:rsidRDefault="00EB3FF8" w:rsidP="00C225D2">
            <w:pPr>
              <w:jc w:val="center"/>
              <w:cnfStyle w:val="100000000000" w:firstRow="1" w:lastRow="0" w:firstColumn="0" w:lastColumn="0" w:oddVBand="0" w:evenVBand="0" w:oddHBand="0" w:evenHBand="0" w:firstRowFirstColumn="0" w:firstRowLastColumn="0" w:lastRowFirstColumn="0" w:lastRowLastColumn="0"/>
              <w:rPr>
                <w:rFonts w:cs="Times New Roman"/>
                <w:color w:val="0D0D0D" w:themeColor="text1" w:themeTint="F2"/>
                <w:sz w:val="20"/>
                <w:szCs w:val="20"/>
                <w:lang w:val="en-GB"/>
              </w:rPr>
            </w:pPr>
            <w:r>
              <w:rPr>
                <w:rFonts w:cs="Times New Roman"/>
                <w:color w:val="0D0D0D" w:themeColor="text1" w:themeTint="F2"/>
                <w:sz w:val="20"/>
                <w:szCs w:val="20"/>
                <w:lang w:val="en-GB"/>
              </w:rPr>
              <w:t>(PR)</w:t>
            </w:r>
            <w:r w:rsidR="00125040">
              <w:rPr>
                <w:rFonts w:cs="Times New Roman"/>
                <w:color w:val="0D0D0D" w:themeColor="text1" w:themeTint="F2"/>
                <w:sz w:val="20"/>
                <w:szCs w:val="20"/>
                <w:lang w:val="en-GB"/>
              </w:rPr>
              <w:t xml:space="preserve"> while firefighting system is out of service</w:t>
            </w:r>
          </w:p>
        </w:tc>
      </w:tr>
      <w:tr w:rsidR="00EB3FF8" w:rsidRPr="000D556E" w14:paraId="1020D02B" w14:textId="77777777" w:rsidTr="006A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dxa"/>
          </w:tcPr>
          <w:p w14:paraId="0E6DAC56" w14:textId="23D0FF06" w:rsidR="00EB3FF8" w:rsidRPr="000D556E" w:rsidRDefault="00EB3FF8" w:rsidP="00C225D2">
            <w:pPr>
              <w:jc w:val="both"/>
              <w:rPr>
                <w:rFonts w:cs="Times New Roman"/>
                <w:color w:val="0D0D0D" w:themeColor="text1" w:themeTint="F2"/>
                <w:sz w:val="20"/>
                <w:szCs w:val="20"/>
                <w:lang w:val="en-GB"/>
              </w:rPr>
            </w:pPr>
            <w:r w:rsidRPr="000D556E">
              <w:rPr>
                <w:rFonts w:cs="Times New Roman"/>
                <w:color w:val="0D0D0D" w:themeColor="text1" w:themeTint="F2"/>
                <w:sz w:val="20"/>
                <w:szCs w:val="20"/>
                <w:lang w:val="en-GB"/>
              </w:rPr>
              <w:t>Expression</w:t>
            </w:r>
            <w:r w:rsidR="008370B8">
              <w:rPr>
                <w:rFonts w:cs="Times New Roman"/>
                <w:color w:val="0D0D0D" w:themeColor="text1" w:themeTint="F2"/>
                <w:sz w:val="20"/>
                <w:szCs w:val="20"/>
                <w:lang w:val="en-GB"/>
              </w:rPr>
              <w:t xml:space="preserve"> of risk</w:t>
            </w:r>
          </w:p>
        </w:tc>
        <w:tc>
          <w:tcPr>
            <w:tcW w:w="2519" w:type="dxa"/>
          </w:tcPr>
          <w:p w14:paraId="2D89D3DF" w14:textId="08C40290" w:rsidR="00EB3FF8" w:rsidRPr="000D556E" w:rsidRDefault="00EB3FF8" w:rsidP="00941A10">
            <w:pPr>
              <w:jc w:val="both"/>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lang w:val="en-GB"/>
              </w:rPr>
            </w:pPr>
            <w:r w:rsidRPr="000D556E">
              <w:rPr>
                <w:rFonts w:cs="Times New Roman"/>
                <w:color w:val="0D0D0D" w:themeColor="text1" w:themeTint="F2"/>
                <w:sz w:val="20"/>
                <w:szCs w:val="20"/>
                <w:lang w:val="en-GB"/>
              </w:rPr>
              <w:t xml:space="preserve">Frequency of occurrence of </w:t>
            </w:r>
            <w:r w:rsidR="00941A10">
              <w:rPr>
                <w:rFonts w:cs="Times New Roman"/>
                <w:color w:val="0D0D0D" w:themeColor="text1" w:themeTint="F2"/>
                <w:sz w:val="20"/>
                <w:szCs w:val="20"/>
                <w:lang w:val="en-GB"/>
              </w:rPr>
              <w:t>fatalities/fire or explosion/</w:t>
            </w:r>
            <w:r w:rsidR="008370B8">
              <w:rPr>
                <w:rFonts w:cs="Times New Roman"/>
                <w:color w:val="0D0D0D" w:themeColor="text1" w:themeTint="F2"/>
                <w:sz w:val="20"/>
                <w:szCs w:val="20"/>
                <w:lang w:val="en-GB"/>
              </w:rPr>
              <w:t>-</w:t>
            </w:r>
            <w:r w:rsidR="00941A10">
              <w:rPr>
                <w:rFonts w:cs="Times New Roman"/>
                <w:color w:val="0D0D0D" w:themeColor="text1" w:themeTint="F2"/>
                <w:sz w:val="20"/>
                <w:szCs w:val="20"/>
                <w:lang w:val="en-GB"/>
              </w:rPr>
              <w:t>non-ignited leak</w:t>
            </w:r>
          </w:p>
          <w:p w14:paraId="1B91E961" w14:textId="77777777" w:rsidR="00EB3FF8" w:rsidRPr="000D556E" w:rsidRDefault="00EB3FF8" w:rsidP="00C225D2">
            <w:pPr>
              <w:jc w:val="both"/>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lang w:val="en-GB"/>
              </w:rPr>
            </w:pPr>
          </w:p>
        </w:tc>
        <w:tc>
          <w:tcPr>
            <w:tcW w:w="2795" w:type="dxa"/>
          </w:tcPr>
          <w:p w14:paraId="4B7AC105" w14:textId="23D444D3" w:rsidR="00F11CD7" w:rsidRDefault="008370B8" w:rsidP="00C225D2">
            <w:pPr>
              <w:jc w:val="both"/>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lang w:val="en-GB"/>
              </w:rPr>
            </w:pPr>
            <w:r>
              <w:rPr>
                <w:rFonts w:cs="Times New Roman"/>
                <w:color w:val="0D0D0D" w:themeColor="text1" w:themeTint="F2"/>
                <w:sz w:val="20"/>
                <w:szCs w:val="20"/>
                <w:lang w:val="en-GB"/>
              </w:rPr>
              <w:t xml:space="preserve">The </w:t>
            </w:r>
            <w:r w:rsidR="00F60446">
              <w:rPr>
                <w:rFonts w:cs="Times New Roman"/>
                <w:color w:val="0D0D0D" w:themeColor="text1" w:themeTint="F2"/>
                <w:sz w:val="20"/>
                <w:szCs w:val="20"/>
                <w:lang w:val="en-GB"/>
              </w:rPr>
              <w:t xml:space="preserve">set of </w:t>
            </w:r>
            <w:r w:rsidR="00062C98">
              <w:rPr>
                <w:rFonts w:cs="Times New Roman"/>
                <w:color w:val="0D0D0D" w:themeColor="text1" w:themeTint="F2"/>
                <w:sz w:val="20"/>
                <w:szCs w:val="20"/>
                <w:lang w:val="en-GB"/>
              </w:rPr>
              <w:t>risk factors</w:t>
            </w:r>
            <w:r w:rsidR="00F60446">
              <w:rPr>
                <w:rFonts w:cs="Times New Roman"/>
                <w:color w:val="0D0D0D" w:themeColor="text1" w:themeTint="F2"/>
                <w:sz w:val="20"/>
                <w:szCs w:val="20"/>
                <w:lang w:val="en-GB"/>
              </w:rPr>
              <w:t xml:space="preserve"> listed in </w:t>
            </w:r>
            <w:r w:rsidR="00F60446">
              <w:rPr>
                <w:rFonts w:cs="Times New Roman" w:hint="eastAsia"/>
                <w:color w:val="0D0D0D" w:themeColor="text1" w:themeTint="F2"/>
                <w:sz w:val="20"/>
                <w:szCs w:val="20"/>
                <w:lang w:val="en-GB"/>
              </w:rPr>
              <w:t>Table</w:t>
            </w:r>
            <w:r w:rsidR="00F60446">
              <w:rPr>
                <w:rFonts w:cs="Times New Roman"/>
                <w:color w:val="0D0D0D" w:themeColor="text1" w:themeTint="F2"/>
                <w:sz w:val="20"/>
                <w:szCs w:val="20"/>
                <w:lang w:val="en-GB"/>
              </w:rPr>
              <w:t xml:space="preserve"> </w:t>
            </w:r>
            <w:r w:rsidR="00DC416A">
              <w:rPr>
                <w:rFonts w:cs="Times New Roman"/>
                <w:color w:val="0D0D0D" w:themeColor="text1" w:themeTint="F2"/>
                <w:sz w:val="20"/>
                <w:szCs w:val="20"/>
                <w:lang w:val="en-GB"/>
              </w:rPr>
              <w:t>3</w:t>
            </w:r>
          </w:p>
          <w:p w14:paraId="47B30022" w14:textId="7BDC3F71" w:rsidR="00EB209A" w:rsidRPr="000D556E" w:rsidRDefault="00EB209A" w:rsidP="00C225D2">
            <w:pPr>
              <w:jc w:val="both"/>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lang w:val="en-GB"/>
              </w:rPr>
            </w:pPr>
          </w:p>
        </w:tc>
        <w:tc>
          <w:tcPr>
            <w:tcW w:w="2240" w:type="dxa"/>
          </w:tcPr>
          <w:p w14:paraId="391906A6" w14:textId="0D2E8C57" w:rsidR="00EB3FF8" w:rsidRPr="000D556E" w:rsidRDefault="0085446F" w:rsidP="00C225D2">
            <w:pPr>
              <w:jc w:val="both"/>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lang w:val="en-GB"/>
              </w:rPr>
            </w:pPr>
            <w:r>
              <w:rPr>
                <w:rFonts w:cs="Times New Roman"/>
                <w:color w:val="0D0D0D" w:themeColor="text1" w:themeTint="F2"/>
                <w:sz w:val="20"/>
                <w:szCs w:val="20"/>
                <w:lang w:val="en-GB"/>
              </w:rPr>
              <w:t>APR of hot work</w:t>
            </w:r>
            <w:r w:rsidR="006C4526">
              <w:rPr>
                <w:rFonts w:cs="Times New Roman"/>
                <w:color w:val="0D0D0D" w:themeColor="text1" w:themeTint="F2"/>
                <w:sz w:val="20"/>
                <w:szCs w:val="20"/>
                <w:lang w:val="en-GB"/>
              </w:rPr>
              <w:t xml:space="preserve"> and absence of firefighting system</w:t>
            </w:r>
            <w:r w:rsidR="00CD4DB3">
              <w:rPr>
                <w:rFonts w:cs="Times New Roman"/>
                <w:color w:val="0D0D0D" w:themeColor="text1" w:themeTint="F2"/>
                <w:sz w:val="20"/>
                <w:szCs w:val="20"/>
                <w:lang w:val="en-GB"/>
              </w:rPr>
              <w:t xml:space="preserve"> in the working area</w:t>
            </w:r>
          </w:p>
        </w:tc>
      </w:tr>
      <w:tr w:rsidR="00EB3FF8" w:rsidRPr="000D556E" w14:paraId="4BE05960" w14:textId="77777777" w:rsidTr="006A483A">
        <w:trPr>
          <w:trHeight w:val="562"/>
        </w:trPr>
        <w:tc>
          <w:tcPr>
            <w:cnfStyle w:val="001000000000" w:firstRow="0" w:lastRow="0" w:firstColumn="1" w:lastColumn="0" w:oddVBand="0" w:evenVBand="0" w:oddHBand="0" w:evenHBand="0" w:firstRowFirstColumn="0" w:firstRowLastColumn="0" w:lastRowFirstColumn="0" w:lastRowLastColumn="0"/>
            <w:tcW w:w="1518" w:type="dxa"/>
          </w:tcPr>
          <w:p w14:paraId="55DECE7F" w14:textId="3F4BB71B" w:rsidR="00EB3FF8" w:rsidRPr="000D556E" w:rsidRDefault="00EB3FF8" w:rsidP="00C225D2">
            <w:pPr>
              <w:jc w:val="both"/>
              <w:rPr>
                <w:rFonts w:cs="Times New Roman"/>
                <w:color w:val="0D0D0D" w:themeColor="text1" w:themeTint="F2"/>
                <w:sz w:val="20"/>
                <w:szCs w:val="20"/>
                <w:lang w:val="en-GB"/>
              </w:rPr>
            </w:pPr>
            <w:r>
              <w:rPr>
                <w:rFonts w:cs="Times New Roman"/>
                <w:color w:val="0D0D0D" w:themeColor="text1" w:themeTint="F2"/>
                <w:sz w:val="20"/>
                <w:szCs w:val="20"/>
                <w:lang w:val="en-GB"/>
              </w:rPr>
              <w:t>“S</w:t>
            </w:r>
            <w:r w:rsidRPr="000D556E">
              <w:rPr>
                <w:rFonts w:cs="Times New Roman"/>
                <w:color w:val="0D0D0D" w:themeColor="text1" w:themeTint="F2"/>
                <w:sz w:val="20"/>
                <w:szCs w:val="20"/>
                <w:lang w:val="en-GB"/>
              </w:rPr>
              <w:t>top criteria”</w:t>
            </w:r>
          </w:p>
          <w:p w14:paraId="5FA4C5E9" w14:textId="77777777" w:rsidR="00EB3FF8" w:rsidRPr="000D556E" w:rsidRDefault="00EB3FF8" w:rsidP="00C225D2">
            <w:pPr>
              <w:jc w:val="both"/>
              <w:rPr>
                <w:rFonts w:cs="Times New Roman"/>
                <w:color w:val="0D0D0D" w:themeColor="text1" w:themeTint="F2"/>
                <w:sz w:val="20"/>
                <w:szCs w:val="20"/>
                <w:lang w:val="en-GB"/>
              </w:rPr>
            </w:pPr>
          </w:p>
        </w:tc>
        <w:tc>
          <w:tcPr>
            <w:tcW w:w="2519" w:type="dxa"/>
          </w:tcPr>
          <w:p w14:paraId="4F496B70" w14:textId="77777777" w:rsidR="00EB3FF8" w:rsidRPr="000D556E" w:rsidRDefault="00EB3FF8" w:rsidP="00C225D2">
            <w:pPr>
              <w:jc w:val="both"/>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lang w:val="en-GB"/>
              </w:rPr>
            </w:pPr>
            <w:r w:rsidRPr="000D556E">
              <w:rPr>
                <w:rFonts w:cs="Times New Roman"/>
                <w:color w:val="0D0D0D" w:themeColor="text1" w:themeTint="F2"/>
                <w:sz w:val="20"/>
                <w:szCs w:val="20"/>
                <w:lang w:val="en-GB"/>
              </w:rPr>
              <w:t>Target frequency</w:t>
            </w:r>
          </w:p>
          <w:p w14:paraId="38F0926F" w14:textId="4DFD866F" w:rsidR="00EB3FF8" w:rsidRPr="00F468B9" w:rsidRDefault="00EB3FF8" w:rsidP="00C225D2">
            <w:pPr>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0"/>
                <w:szCs w:val="20"/>
                <w:lang w:val="en-GB"/>
              </w:rPr>
            </w:pPr>
            <w:r w:rsidRPr="000D556E">
              <w:rPr>
                <w:rFonts w:cs="Times New Roman"/>
                <w:color w:val="000000" w:themeColor="text1"/>
                <w:sz w:val="20"/>
                <w:szCs w:val="20"/>
                <w:lang w:val="en-GB"/>
              </w:rPr>
              <w:t xml:space="preserve">of occurrence of a specific </w:t>
            </w:r>
            <w:r w:rsidR="00C65757">
              <w:rPr>
                <w:rFonts w:cs="Times New Roman"/>
                <w:color w:val="000000" w:themeColor="text1"/>
                <w:sz w:val="20"/>
                <w:szCs w:val="20"/>
                <w:lang w:val="en-GB"/>
              </w:rPr>
              <w:t>consequence (e.g. 1×10</w:t>
            </w:r>
            <w:r w:rsidR="00C65757" w:rsidRPr="00C65757">
              <w:rPr>
                <w:rFonts w:cs="Times New Roman"/>
                <w:color w:val="000000" w:themeColor="text1"/>
                <w:sz w:val="20"/>
                <w:szCs w:val="20"/>
                <w:vertAlign w:val="superscript"/>
                <w:lang w:val="en-GB"/>
              </w:rPr>
              <w:t>-4</w:t>
            </w:r>
            <w:r w:rsidR="00C65757">
              <w:rPr>
                <w:rFonts w:cs="Times New Roman"/>
                <w:color w:val="000000" w:themeColor="text1"/>
                <w:sz w:val="20"/>
                <w:szCs w:val="20"/>
                <w:lang w:val="en-GB"/>
              </w:rPr>
              <w:t xml:space="preserve"> per</w:t>
            </w:r>
            <w:r w:rsidR="003E2131">
              <w:rPr>
                <w:rFonts w:cs="Times New Roman"/>
                <w:color w:val="000000" w:themeColor="text1"/>
                <w:sz w:val="20"/>
                <w:szCs w:val="20"/>
                <w:lang w:val="en-GB"/>
              </w:rPr>
              <w:t xml:space="preserve"> year)</w:t>
            </w:r>
          </w:p>
        </w:tc>
        <w:tc>
          <w:tcPr>
            <w:tcW w:w="2795" w:type="dxa"/>
          </w:tcPr>
          <w:p w14:paraId="002E7C0D" w14:textId="65B75C94" w:rsidR="00EB3FF8" w:rsidRDefault="00EB3FF8" w:rsidP="00C225D2">
            <w:pPr>
              <w:jc w:val="both"/>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lang w:val="en-GB"/>
              </w:rPr>
            </w:pPr>
            <w:r w:rsidRPr="000D556E">
              <w:rPr>
                <w:rFonts w:cs="Times New Roman"/>
                <w:color w:val="0D0D0D" w:themeColor="text1" w:themeTint="F2"/>
                <w:sz w:val="20"/>
                <w:szCs w:val="20"/>
                <w:lang w:val="en-GB"/>
              </w:rPr>
              <w:t>One operational parameters over limit</w:t>
            </w:r>
          </w:p>
          <w:p w14:paraId="6B4D7AF0" w14:textId="631DFC6B" w:rsidR="00243DF4" w:rsidRPr="000B05DD" w:rsidRDefault="00243DF4" w:rsidP="00C225D2">
            <w:pPr>
              <w:jc w:val="both"/>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16"/>
                <w:szCs w:val="16"/>
                <w:lang w:val="en-GB"/>
              </w:rPr>
            </w:pPr>
            <w:r w:rsidRPr="000B05DD">
              <w:rPr>
                <w:rFonts w:cs="Times New Roman"/>
                <w:color w:val="0D0D0D" w:themeColor="text1" w:themeTint="F2"/>
                <w:sz w:val="16"/>
                <w:szCs w:val="16"/>
                <w:lang w:val="en-GB"/>
              </w:rPr>
              <w:t>-</w:t>
            </w:r>
            <w:r w:rsidRPr="000B05DD">
              <w:rPr>
                <w:rFonts w:cs="Times New Roman" w:hint="eastAsia"/>
                <w:color w:val="0D0D0D" w:themeColor="text1" w:themeTint="F2"/>
                <w:sz w:val="16"/>
                <w:szCs w:val="16"/>
                <w:lang w:val="en-GB"/>
              </w:rPr>
              <w:t>Lifting</w:t>
            </w:r>
            <w:r w:rsidRPr="000B05DD">
              <w:rPr>
                <w:rFonts w:cs="Times New Roman"/>
                <w:color w:val="0D0D0D" w:themeColor="text1" w:themeTint="F2"/>
                <w:sz w:val="16"/>
                <w:szCs w:val="16"/>
                <w:lang w:val="en-GB"/>
              </w:rPr>
              <w:t>:</w:t>
            </w:r>
            <w:r w:rsidR="00123EF3" w:rsidRPr="000B05DD">
              <w:rPr>
                <w:rFonts w:cs="Times New Roman"/>
                <w:color w:val="0D0D0D" w:themeColor="text1" w:themeTint="F2"/>
                <w:sz w:val="16"/>
                <w:szCs w:val="16"/>
                <w:lang w:val="en-GB"/>
              </w:rPr>
              <w:t xml:space="preserve"> </w:t>
            </w:r>
            <w:r w:rsidR="007D2884" w:rsidRPr="000B05DD">
              <w:rPr>
                <w:rFonts w:cs="Times New Roman"/>
                <w:color w:val="0D0D0D" w:themeColor="text1" w:themeTint="F2"/>
                <w:sz w:val="16"/>
                <w:szCs w:val="16"/>
                <w:lang w:val="en-GB"/>
              </w:rPr>
              <w:t>wind speed</w:t>
            </w:r>
            <w:r w:rsidR="002855C5" w:rsidRPr="000B05DD">
              <w:rPr>
                <w:rFonts w:cs="Times New Roman"/>
                <w:color w:val="0D0D0D" w:themeColor="text1" w:themeTint="F2"/>
                <w:sz w:val="16"/>
                <w:szCs w:val="16"/>
                <w:lang w:val="en-GB"/>
              </w:rPr>
              <w:t xml:space="preserve"> over limit</w:t>
            </w:r>
          </w:p>
          <w:p w14:paraId="0BABAA30" w14:textId="7FCC7E80" w:rsidR="0061385D" w:rsidRPr="000B05DD" w:rsidRDefault="007D2884" w:rsidP="00C225D2">
            <w:pPr>
              <w:jc w:val="both"/>
              <w:cnfStyle w:val="000000000000" w:firstRow="0" w:lastRow="0" w:firstColumn="0" w:lastColumn="0" w:oddVBand="0" w:evenVBand="0" w:oddHBand="0" w:evenHBand="0" w:firstRowFirstColumn="0" w:firstRowLastColumn="0" w:lastRowFirstColumn="0" w:lastRowLastColumn="0"/>
              <w:rPr>
                <w:rStyle w:val="A8"/>
                <w:sz w:val="16"/>
                <w:szCs w:val="16"/>
              </w:rPr>
            </w:pPr>
            <w:r w:rsidRPr="000B05DD">
              <w:rPr>
                <w:rFonts w:cs="Times New Roman"/>
                <w:color w:val="0D0D0D" w:themeColor="text1" w:themeTint="F2"/>
                <w:sz w:val="16"/>
                <w:szCs w:val="16"/>
                <w:lang w:val="en-GB"/>
              </w:rPr>
              <w:t xml:space="preserve">-Hot work: </w:t>
            </w:r>
            <w:r w:rsidRPr="000B05DD">
              <w:rPr>
                <w:rStyle w:val="A8"/>
                <w:sz w:val="16"/>
                <w:szCs w:val="16"/>
              </w:rPr>
              <w:t>detectible reading</w:t>
            </w:r>
            <w:r w:rsidR="002855C5" w:rsidRPr="000B05DD">
              <w:rPr>
                <w:rStyle w:val="A8"/>
                <w:sz w:val="16"/>
                <w:szCs w:val="16"/>
              </w:rPr>
              <w:t xml:space="preserve"> of portable gas analyzer</w:t>
            </w:r>
          </w:p>
          <w:p w14:paraId="1259BC64" w14:textId="77777777" w:rsidR="00EB3FF8" w:rsidRPr="000D556E" w:rsidRDefault="00EB3FF8" w:rsidP="00C225D2">
            <w:pPr>
              <w:jc w:val="both"/>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lang w:val="en-GB"/>
              </w:rPr>
            </w:pPr>
          </w:p>
          <w:p w14:paraId="179D0E9D" w14:textId="20ADD593" w:rsidR="00EB3FF8" w:rsidRPr="000D556E" w:rsidRDefault="00EB3FF8" w:rsidP="00C225D2">
            <w:pPr>
              <w:jc w:val="both"/>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lang w:val="en-GB"/>
              </w:rPr>
            </w:pPr>
            <w:r w:rsidRPr="000D556E">
              <w:rPr>
                <w:rFonts w:cs="Times New Roman"/>
                <w:color w:val="0D0D0D" w:themeColor="text1" w:themeTint="F2"/>
                <w:sz w:val="20"/>
                <w:szCs w:val="20"/>
                <w:lang w:val="en-GB"/>
              </w:rPr>
              <w:t>“Rule of three” principle</w:t>
            </w:r>
            <w:r w:rsidR="0040054A">
              <w:rPr>
                <w:rFonts w:cs="Times New Roman"/>
                <w:color w:val="0D0D0D" w:themeColor="text1" w:themeTint="F2"/>
                <w:sz w:val="20"/>
                <w:szCs w:val="20"/>
                <w:lang w:val="en-GB"/>
              </w:rPr>
              <w:t xml:space="preserve"> on selected risk factors</w:t>
            </w:r>
          </w:p>
        </w:tc>
        <w:tc>
          <w:tcPr>
            <w:tcW w:w="2240" w:type="dxa"/>
          </w:tcPr>
          <w:p w14:paraId="7F466D69" w14:textId="49CC2CA0" w:rsidR="00EB3FF8" w:rsidRPr="000D556E" w:rsidRDefault="00EB3FF8" w:rsidP="00AF1CDA">
            <w:pPr>
              <w:jc w:val="both"/>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lang w:val="en-GB"/>
              </w:rPr>
            </w:pPr>
            <w:r w:rsidRPr="000D556E">
              <w:rPr>
                <w:rFonts w:cs="Times New Roman"/>
                <w:color w:val="0D0D0D" w:themeColor="text1" w:themeTint="F2"/>
                <w:sz w:val="20"/>
                <w:szCs w:val="20"/>
                <w:lang w:val="en-GB"/>
              </w:rPr>
              <w:t>Operating limits</w:t>
            </w:r>
            <w:r w:rsidR="00835FF2">
              <w:rPr>
                <w:rFonts w:cs="Times New Roman"/>
                <w:color w:val="0D0D0D" w:themeColor="text1" w:themeTint="F2"/>
                <w:sz w:val="20"/>
                <w:szCs w:val="20"/>
                <w:lang w:val="en-GB"/>
              </w:rPr>
              <w:t xml:space="preserve"> </w:t>
            </w:r>
            <w:r w:rsidR="00AF1CDA">
              <w:rPr>
                <w:rFonts w:cs="Times New Roman"/>
                <w:color w:val="0D0D0D" w:themeColor="text1" w:themeTint="F2"/>
                <w:sz w:val="20"/>
                <w:szCs w:val="20"/>
                <w:lang w:val="en-GB"/>
              </w:rPr>
              <w:t>– temporary increased FAR value</w:t>
            </w:r>
            <w:r w:rsidR="003249D6">
              <w:rPr>
                <w:rFonts w:cs="Times New Roman"/>
                <w:color w:val="0D0D0D" w:themeColor="text1" w:themeTint="F2"/>
                <w:sz w:val="20"/>
                <w:szCs w:val="20"/>
                <w:lang w:val="en-GB"/>
              </w:rPr>
              <w:t xml:space="preserve"> </w:t>
            </w:r>
          </w:p>
        </w:tc>
      </w:tr>
      <w:tr w:rsidR="00EB3FF8" w:rsidRPr="000D556E" w14:paraId="5385985B" w14:textId="77777777" w:rsidTr="006A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dxa"/>
          </w:tcPr>
          <w:p w14:paraId="78D18A11" w14:textId="2E389B5B" w:rsidR="00EB3FF8" w:rsidRPr="000D556E" w:rsidRDefault="00EB3FF8" w:rsidP="00C225D2">
            <w:pPr>
              <w:jc w:val="both"/>
              <w:rPr>
                <w:rFonts w:cs="Times New Roman"/>
                <w:color w:val="0D0D0D" w:themeColor="text1" w:themeTint="F2"/>
                <w:sz w:val="20"/>
                <w:szCs w:val="20"/>
                <w:lang w:val="en-GB"/>
              </w:rPr>
            </w:pPr>
            <w:r w:rsidRPr="000D556E">
              <w:rPr>
                <w:rFonts w:cs="Times New Roman"/>
                <w:color w:val="0D0D0D" w:themeColor="text1" w:themeTint="F2"/>
                <w:sz w:val="20"/>
                <w:szCs w:val="20"/>
                <w:lang w:val="en-GB"/>
              </w:rPr>
              <w:t>Risk factors</w:t>
            </w:r>
          </w:p>
        </w:tc>
        <w:tc>
          <w:tcPr>
            <w:tcW w:w="2519" w:type="dxa"/>
          </w:tcPr>
          <w:p w14:paraId="3C7D635D" w14:textId="308E8A93" w:rsidR="00EB3FF8" w:rsidRPr="004F5BC8" w:rsidRDefault="00EB3FF8" w:rsidP="00C225D2">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lang w:val="en-GB"/>
              </w:rPr>
            </w:pPr>
            <w:r w:rsidRPr="000D556E">
              <w:rPr>
                <w:rFonts w:cs="Times New Roman"/>
                <w:color w:val="000000" w:themeColor="text1"/>
                <w:sz w:val="20"/>
                <w:szCs w:val="20"/>
                <w:lang w:val="en-GB"/>
              </w:rPr>
              <w:t xml:space="preserve">Status changes of </w:t>
            </w:r>
            <w:r w:rsidR="006F6A8B">
              <w:rPr>
                <w:rFonts w:cs="Times New Roman"/>
                <w:color w:val="000000" w:themeColor="text1"/>
                <w:sz w:val="20"/>
                <w:szCs w:val="20"/>
                <w:lang w:val="en-GB"/>
              </w:rPr>
              <w:t>selected valves</w:t>
            </w:r>
            <w:r w:rsidR="00041765">
              <w:rPr>
                <w:rFonts w:cs="Times New Roman"/>
                <w:color w:val="000000" w:themeColor="text1"/>
                <w:sz w:val="20"/>
                <w:szCs w:val="20"/>
                <w:lang w:val="en-GB"/>
              </w:rPr>
              <w:t xml:space="preserve"> (e.g. </w:t>
            </w:r>
            <w:r w:rsidR="008370B8">
              <w:rPr>
                <w:rFonts w:cs="Times New Roman"/>
                <w:color w:val="000000" w:themeColor="text1"/>
                <w:sz w:val="20"/>
                <w:szCs w:val="20"/>
                <w:lang w:val="en-GB"/>
              </w:rPr>
              <w:t>reduced internal leak rate for repaired valve</w:t>
            </w:r>
            <w:r w:rsidR="00B46129">
              <w:rPr>
                <w:rFonts w:cs="Times New Roman"/>
                <w:color w:val="000000" w:themeColor="text1"/>
                <w:sz w:val="20"/>
                <w:szCs w:val="20"/>
                <w:lang w:val="en-GB"/>
              </w:rPr>
              <w:t>)</w:t>
            </w:r>
          </w:p>
          <w:p w14:paraId="3159B443" w14:textId="77777777" w:rsidR="00EB3FF8" w:rsidRPr="000D556E" w:rsidRDefault="00EB3FF8" w:rsidP="00C225D2">
            <w:pPr>
              <w:jc w:val="both"/>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lang w:val="en-GB"/>
              </w:rPr>
            </w:pPr>
          </w:p>
        </w:tc>
        <w:tc>
          <w:tcPr>
            <w:tcW w:w="2795" w:type="dxa"/>
          </w:tcPr>
          <w:p w14:paraId="0F1B4D46" w14:textId="16160F2E" w:rsidR="00EB3FF8" w:rsidRPr="000D556E" w:rsidRDefault="0089112E" w:rsidP="0089112E">
            <w:pPr>
              <w:jc w:val="both"/>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lang w:val="en-GB"/>
              </w:rPr>
            </w:pPr>
            <w:r>
              <w:rPr>
                <w:rFonts w:cs="Times New Roman"/>
                <w:color w:val="0D0D0D" w:themeColor="text1" w:themeTint="F2"/>
                <w:sz w:val="20"/>
                <w:szCs w:val="20"/>
                <w:lang w:val="en-GB"/>
              </w:rPr>
              <w:t>L</w:t>
            </w:r>
            <w:r w:rsidR="002B5299">
              <w:rPr>
                <w:rFonts w:cs="Times New Roman"/>
                <w:color w:val="0D0D0D" w:themeColor="text1" w:themeTint="F2"/>
                <w:sz w:val="20"/>
                <w:szCs w:val="20"/>
                <w:lang w:val="en-GB"/>
              </w:rPr>
              <w:t>isted in Table 3</w:t>
            </w:r>
          </w:p>
        </w:tc>
        <w:tc>
          <w:tcPr>
            <w:tcW w:w="2240" w:type="dxa"/>
          </w:tcPr>
          <w:p w14:paraId="25702171" w14:textId="77777777" w:rsidR="00EB3FF8" w:rsidRPr="000D556E" w:rsidRDefault="00EB3FF8" w:rsidP="00C225D2">
            <w:pPr>
              <w:jc w:val="both"/>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lang w:val="en-GB"/>
              </w:rPr>
            </w:pPr>
            <w:r w:rsidRPr="000D556E">
              <w:rPr>
                <w:rFonts w:cs="Times New Roman"/>
                <w:color w:val="0D0D0D" w:themeColor="text1" w:themeTint="F2"/>
                <w:sz w:val="20"/>
                <w:szCs w:val="20"/>
                <w:lang w:val="en-GB"/>
              </w:rPr>
              <w:t>Activity level</w:t>
            </w:r>
          </w:p>
          <w:p w14:paraId="59BFA991" w14:textId="77777777" w:rsidR="00EB3FF8" w:rsidRPr="000D556E" w:rsidRDefault="00EB3FF8" w:rsidP="00C225D2">
            <w:pPr>
              <w:jc w:val="both"/>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lang w:val="en-GB"/>
              </w:rPr>
            </w:pPr>
          </w:p>
          <w:p w14:paraId="28D8FE63" w14:textId="311C5975" w:rsidR="00EB3FF8" w:rsidRPr="000D556E" w:rsidRDefault="00EB3FF8" w:rsidP="00C225D2">
            <w:pPr>
              <w:jc w:val="both"/>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lang w:val="en-GB"/>
              </w:rPr>
            </w:pPr>
            <w:r w:rsidRPr="000D556E">
              <w:rPr>
                <w:rFonts w:cs="Times New Roman"/>
                <w:color w:val="0D0D0D" w:themeColor="text1" w:themeTint="F2"/>
                <w:sz w:val="20"/>
                <w:szCs w:val="20"/>
                <w:lang w:val="en-GB"/>
              </w:rPr>
              <w:t>AP</w:t>
            </w:r>
            <w:r>
              <w:rPr>
                <w:rFonts w:cs="Times New Roman"/>
                <w:color w:val="0D0D0D" w:themeColor="text1" w:themeTint="F2"/>
                <w:sz w:val="20"/>
                <w:szCs w:val="20"/>
                <w:lang w:val="en-GB"/>
              </w:rPr>
              <w:t>R</w:t>
            </w:r>
            <w:r w:rsidRPr="000D556E">
              <w:rPr>
                <w:rFonts w:cs="Times New Roman"/>
                <w:color w:val="0D0D0D" w:themeColor="text1" w:themeTint="F2"/>
                <w:sz w:val="20"/>
                <w:szCs w:val="20"/>
                <w:lang w:val="en-GB"/>
              </w:rPr>
              <w:t xml:space="preserve"> of </w:t>
            </w:r>
            <w:r w:rsidR="003249D6">
              <w:rPr>
                <w:rFonts w:cs="Times New Roman"/>
                <w:color w:val="0D0D0D" w:themeColor="text1" w:themeTint="F2"/>
                <w:sz w:val="20"/>
                <w:szCs w:val="20"/>
                <w:lang w:val="en-GB"/>
              </w:rPr>
              <w:t>hot work</w:t>
            </w:r>
          </w:p>
          <w:p w14:paraId="27A3E638" w14:textId="77777777" w:rsidR="00EB3FF8" w:rsidRPr="000D556E" w:rsidRDefault="00EB3FF8" w:rsidP="00C225D2">
            <w:pPr>
              <w:jc w:val="both"/>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lang w:val="en-GB"/>
              </w:rPr>
            </w:pPr>
          </w:p>
          <w:p w14:paraId="55C3CC68" w14:textId="38C5ED3D" w:rsidR="00EB3FF8" w:rsidRPr="000D556E" w:rsidRDefault="00EB3FF8" w:rsidP="00996066">
            <w:pPr>
              <w:jc w:val="both"/>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lang w:val="en-GB"/>
              </w:rPr>
            </w:pPr>
            <w:r w:rsidRPr="000D556E">
              <w:rPr>
                <w:rFonts w:cs="Times New Roman"/>
                <w:color w:val="0D0D0D" w:themeColor="text1" w:themeTint="F2"/>
                <w:sz w:val="20"/>
                <w:szCs w:val="20"/>
                <w:lang w:val="en-GB"/>
              </w:rPr>
              <w:t>I</w:t>
            </w:r>
            <w:r w:rsidR="00996066">
              <w:rPr>
                <w:rFonts w:cs="Times New Roman"/>
                <w:color w:val="0D0D0D" w:themeColor="text1" w:themeTint="F2"/>
                <w:sz w:val="20"/>
                <w:szCs w:val="20"/>
                <w:lang w:val="en-GB"/>
              </w:rPr>
              <w:t>nteractions of activities (</w:t>
            </w:r>
            <w:r w:rsidR="0073230E">
              <w:rPr>
                <w:rFonts w:cs="Times New Roman"/>
                <w:color w:val="0D0D0D" w:themeColor="text1" w:themeTint="F2"/>
                <w:sz w:val="20"/>
                <w:szCs w:val="20"/>
                <w:lang w:val="en-GB"/>
              </w:rPr>
              <w:t>i.e. a</w:t>
            </w:r>
            <w:r w:rsidR="00996066">
              <w:rPr>
                <w:rFonts w:cs="Times New Roman"/>
                <w:color w:val="0D0D0D" w:themeColor="text1" w:themeTint="F2"/>
                <w:sz w:val="20"/>
                <w:szCs w:val="20"/>
                <w:lang w:val="en-GB"/>
              </w:rPr>
              <w:t>rea)</w:t>
            </w:r>
          </w:p>
        </w:tc>
      </w:tr>
      <w:tr w:rsidR="00EB3FF8" w:rsidRPr="000D556E" w14:paraId="1B81804C" w14:textId="77777777" w:rsidTr="006A483A">
        <w:tc>
          <w:tcPr>
            <w:cnfStyle w:val="001000000000" w:firstRow="0" w:lastRow="0" w:firstColumn="1" w:lastColumn="0" w:oddVBand="0" w:evenVBand="0" w:oddHBand="0" w:evenHBand="0" w:firstRowFirstColumn="0" w:firstRowLastColumn="0" w:lastRowFirstColumn="0" w:lastRowLastColumn="0"/>
            <w:tcW w:w="1518" w:type="dxa"/>
          </w:tcPr>
          <w:p w14:paraId="4732CE73" w14:textId="620A89B5" w:rsidR="00EB3FF8" w:rsidRPr="000D556E" w:rsidRDefault="00EB3FF8" w:rsidP="00C225D2">
            <w:pPr>
              <w:jc w:val="both"/>
              <w:rPr>
                <w:rFonts w:cs="Times New Roman"/>
                <w:color w:val="0D0D0D" w:themeColor="text1" w:themeTint="F2"/>
                <w:sz w:val="20"/>
                <w:szCs w:val="20"/>
                <w:lang w:val="en-GB"/>
              </w:rPr>
            </w:pPr>
            <w:r>
              <w:rPr>
                <w:rFonts w:cs="Times New Roman"/>
                <w:color w:val="0D0D0D" w:themeColor="text1" w:themeTint="F2"/>
                <w:sz w:val="20"/>
                <w:szCs w:val="20"/>
                <w:lang w:val="en-GB"/>
              </w:rPr>
              <w:t>Reflect current operational  condition</w:t>
            </w:r>
          </w:p>
        </w:tc>
        <w:tc>
          <w:tcPr>
            <w:tcW w:w="2519" w:type="dxa"/>
          </w:tcPr>
          <w:p w14:paraId="0326E121" w14:textId="5C99EEDE" w:rsidR="00EB3FF8" w:rsidRPr="00D85961" w:rsidRDefault="00EB3FF8" w:rsidP="00054A00">
            <w:pPr>
              <w:cnfStyle w:val="000000000000" w:firstRow="0" w:lastRow="0" w:firstColumn="0" w:lastColumn="0" w:oddVBand="0" w:evenVBand="0" w:oddHBand="0" w:evenHBand="0" w:firstRowFirstColumn="0" w:firstRowLastColumn="0" w:lastRowFirstColumn="0" w:lastRowLastColumn="0"/>
            </w:pPr>
            <w:r w:rsidRPr="000D556E">
              <w:rPr>
                <w:rFonts w:cs="Times New Roman"/>
                <w:color w:val="0D0D0D" w:themeColor="text1" w:themeTint="F2"/>
                <w:sz w:val="20"/>
                <w:szCs w:val="20"/>
                <w:lang w:val="en-GB"/>
              </w:rPr>
              <w:t xml:space="preserve">Updated </w:t>
            </w:r>
            <w:r w:rsidR="00183E7F">
              <w:rPr>
                <w:rFonts w:cs="Times New Roman"/>
                <w:color w:val="0D0D0D" w:themeColor="text1" w:themeTint="F2"/>
                <w:sz w:val="20"/>
                <w:szCs w:val="20"/>
                <w:lang w:val="en-GB"/>
              </w:rPr>
              <w:t xml:space="preserve">average </w:t>
            </w:r>
            <w:r w:rsidR="00E535AA">
              <w:rPr>
                <w:rFonts w:cs="Times New Roman"/>
                <w:color w:val="0D0D0D" w:themeColor="text1" w:themeTint="F2"/>
                <w:sz w:val="20"/>
                <w:szCs w:val="20"/>
                <w:lang w:val="en-GB"/>
              </w:rPr>
              <w:t xml:space="preserve">PFD of </w:t>
            </w:r>
            <w:r w:rsidR="00054A00">
              <w:rPr>
                <w:rFonts w:cs="Times New Roman" w:hint="eastAsia"/>
                <w:color w:val="0D0D0D" w:themeColor="text1" w:themeTint="F2"/>
                <w:sz w:val="20"/>
                <w:szCs w:val="20"/>
                <w:lang w:val="en-GB"/>
              </w:rPr>
              <w:t>basic</w:t>
            </w:r>
            <w:r w:rsidR="00054A00">
              <w:rPr>
                <w:rFonts w:cs="Times New Roman"/>
                <w:color w:val="0D0D0D" w:themeColor="text1" w:themeTint="F2"/>
                <w:sz w:val="20"/>
                <w:szCs w:val="20"/>
                <w:lang w:val="en-GB"/>
              </w:rPr>
              <w:t xml:space="preserve"> event “</w:t>
            </w:r>
            <w:r w:rsidR="00E535AA">
              <w:rPr>
                <w:rFonts w:cs="Times New Roman"/>
                <w:color w:val="0D0D0D" w:themeColor="text1" w:themeTint="F2"/>
                <w:sz w:val="20"/>
                <w:szCs w:val="20"/>
                <w:lang w:val="en-GB"/>
              </w:rPr>
              <w:t xml:space="preserve">gas detection </w:t>
            </w:r>
            <w:r w:rsidR="00054A00">
              <w:rPr>
                <w:rFonts w:cs="Times New Roman"/>
                <w:color w:val="0D0D0D" w:themeColor="text1" w:themeTint="F2"/>
                <w:sz w:val="20"/>
                <w:szCs w:val="20"/>
                <w:lang w:val="en-GB"/>
              </w:rPr>
              <w:t xml:space="preserve">fail” in Figure 1 </w:t>
            </w:r>
          </w:p>
        </w:tc>
        <w:tc>
          <w:tcPr>
            <w:tcW w:w="2795" w:type="dxa"/>
          </w:tcPr>
          <w:p w14:paraId="4BBA09D0" w14:textId="77777777" w:rsidR="00EB3FF8" w:rsidRDefault="00EB3FF8" w:rsidP="003E75F5">
            <w:pPr>
              <w:jc w:val="both"/>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lang w:val="en-GB"/>
              </w:rPr>
            </w:pPr>
            <w:r w:rsidRPr="000D556E">
              <w:rPr>
                <w:rFonts w:cs="Times New Roman"/>
                <w:color w:val="0D0D0D" w:themeColor="text1" w:themeTint="F2"/>
                <w:sz w:val="20"/>
                <w:szCs w:val="20"/>
                <w:lang w:val="en-GB"/>
              </w:rPr>
              <w:t xml:space="preserve">Updated status of </w:t>
            </w:r>
            <w:r w:rsidR="003E75F5">
              <w:rPr>
                <w:rFonts w:cs="Times New Roman"/>
                <w:color w:val="0D0D0D" w:themeColor="text1" w:themeTint="F2"/>
                <w:sz w:val="20"/>
                <w:szCs w:val="20"/>
                <w:lang w:val="en-GB"/>
              </w:rPr>
              <w:t>identified risk factors</w:t>
            </w:r>
          </w:p>
          <w:p w14:paraId="3B175DE2" w14:textId="77777777" w:rsidR="003E75F5" w:rsidRDefault="003E75F5" w:rsidP="003E75F5">
            <w:pPr>
              <w:jc w:val="both"/>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lang w:val="en-GB"/>
              </w:rPr>
            </w:pPr>
          </w:p>
          <w:p w14:paraId="0F391E53" w14:textId="50E08969" w:rsidR="003E75F5" w:rsidRDefault="005619F1" w:rsidP="003E75F5">
            <w:pPr>
              <w:jc w:val="both"/>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lang w:val="en-GB"/>
              </w:rPr>
            </w:pPr>
            <w:r>
              <w:rPr>
                <w:rFonts w:cs="Times New Roman"/>
                <w:color w:val="0D0D0D" w:themeColor="text1" w:themeTint="F2"/>
                <w:sz w:val="20"/>
                <w:szCs w:val="20"/>
                <w:lang w:val="en-GB"/>
              </w:rPr>
              <w:t xml:space="preserve">Inhibited </w:t>
            </w:r>
            <w:r w:rsidR="00763DF5">
              <w:rPr>
                <w:rFonts w:cs="Times New Roman"/>
                <w:color w:val="0D0D0D" w:themeColor="text1" w:themeTint="F2"/>
                <w:sz w:val="20"/>
                <w:szCs w:val="20"/>
                <w:lang w:val="en-GB"/>
              </w:rPr>
              <w:t>fire detector due to hot work</w:t>
            </w:r>
          </w:p>
          <w:p w14:paraId="2DAE2BB9" w14:textId="77777777" w:rsidR="00763DF5" w:rsidRDefault="00763DF5" w:rsidP="003E75F5">
            <w:pPr>
              <w:jc w:val="both"/>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lang w:val="en-GB"/>
              </w:rPr>
            </w:pPr>
          </w:p>
          <w:p w14:paraId="0597702E" w14:textId="7AED7068" w:rsidR="00763DF5" w:rsidRPr="000D556E" w:rsidRDefault="00763DF5" w:rsidP="003E75F5">
            <w:pPr>
              <w:jc w:val="both"/>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lang w:val="en-GB"/>
              </w:rPr>
            </w:pPr>
            <w:r>
              <w:rPr>
                <w:rFonts w:cs="Times New Roman"/>
                <w:color w:val="0D0D0D" w:themeColor="text1" w:themeTint="F2"/>
                <w:sz w:val="20"/>
                <w:szCs w:val="20"/>
                <w:lang w:val="en-GB"/>
              </w:rPr>
              <w:t>Firefighting system out of service</w:t>
            </w:r>
          </w:p>
        </w:tc>
        <w:tc>
          <w:tcPr>
            <w:tcW w:w="2240" w:type="dxa"/>
          </w:tcPr>
          <w:p w14:paraId="1DB7493E" w14:textId="36C09B17" w:rsidR="00EB3FF8" w:rsidRPr="000D556E" w:rsidRDefault="00EB3FF8" w:rsidP="00C225D2">
            <w:pPr>
              <w:jc w:val="both"/>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lang w:val="en-GB"/>
              </w:rPr>
            </w:pPr>
            <w:r w:rsidRPr="000D556E">
              <w:rPr>
                <w:rFonts w:cs="Times New Roman"/>
                <w:color w:val="0D0D0D" w:themeColor="text1" w:themeTint="F2"/>
                <w:sz w:val="20"/>
                <w:szCs w:val="20"/>
                <w:lang w:val="en-GB"/>
              </w:rPr>
              <w:t>Updated APR</w:t>
            </w:r>
            <w:r w:rsidR="00A201D8">
              <w:rPr>
                <w:rFonts w:cs="Times New Roman"/>
                <w:color w:val="0D0D0D" w:themeColor="text1" w:themeTint="F2"/>
                <w:sz w:val="20"/>
                <w:szCs w:val="20"/>
                <w:lang w:val="en-GB"/>
              </w:rPr>
              <w:t xml:space="preserve"> of hot work</w:t>
            </w:r>
            <w:r w:rsidRPr="000D556E">
              <w:rPr>
                <w:rFonts w:cs="Times New Roman"/>
                <w:color w:val="0D0D0D" w:themeColor="text1" w:themeTint="F2"/>
                <w:sz w:val="20"/>
                <w:szCs w:val="20"/>
                <w:lang w:val="en-GB"/>
              </w:rPr>
              <w:t xml:space="preserve"> and interactions</w:t>
            </w:r>
          </w:p>
        </w:tc>
      </w:tr>
      <w:tr w:rsidR="00EB3FF8" w:rsidRPr="000D556E" w14:paraId="5778D1E4" w14:textId="77777777" w:rsidTr="006A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dxa"/>
          </w:tcPr>
          <w:p w14:paraId="5223915A" w14:textId="1D4CFDB8" w:rsidR="00EB3FF8" w:rsidRPr="000D556E" w:rsidRDefault="00EB3FF8" w:rsidP="00C225D2">
            <w:pPr>
              <w:jc w:val="both"/>
              <w:rPr>
                <w:rFonts w:cs="Times New Roman"/>
                <w:color w:val="0D0D0D" w:themeColor="text1" w:themeTint="F2"/>
                <w:sz w:val="20"/>
                <w:szCs w:val="20"/>
                <w:lang w:val="en-GB"/>
              </w:rPr>
            </w:pPr>
            <w:r>
              <w:rPr>
                <w:rFonts w:cs="Times New Roman"/>
                <w:color w:val="0D0D0D" w:themeColor="text1" w:themeTint="F2"/>
                <w:sz w:val="20"/>
                <w:szCs w:val="20"/>
                <w:lang w:val="en-GB"/>
              </w:rPr>
              <w:t>Reflect future activities</w:t>
            </w:r>
          </w:p>
        </w:tc>
        <w:tc>
          <w:tcPr>
            <w:tcW w:w="2519" w:type="dxa"/>
          </w:tcPr>
          <w:p w14:paraId="6F8FA242" w14:textId="0E3E04FD" w:rsidR="00EB3FF8" w:rsidRDefault="00C13F27" w:rsidP="008720CC">
            <w:pPr>
              <w:jc w:val="both"/>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lang w:val="en-GB"/>
              </w:rPr>
            </w:pPr>
            <w:r>
              <w:rPr>
                <w:rFonts w:cs="Times New Roman"/>
                <w:color w:val="0D0D0D" w:themeColor="text1" w:themeTint="F2"/>
                <w:sz w:val="20"/>
                <w:szCs w:val="20"/>
                <w:lang w:val="en-GB"/>
              </w:rPr>
              <w:t>Not relevant</w:t>
            </w:r>
          </w:p>
          <w:p w14:paraId="4DB0C679" w14:textId="3ED81423" w:rsidR="00BB7543" w:rsidRPr="000D556E" w:rsidRDefault="00BB7543" w:rsidP="00BB7543">
            <w:pPr>
              <w:jc w:val="both"/>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lang w:val="en-GB"/>
              </w:rPr>
            </w:pPr>
          </w:p>
        </w:tc>
        <w:tc>
          <w:tcPr>
            <w:tcW w:w="2795" w:type="dxa"/>
          </w:tcPr>
          <w:p w14:paraId="11BAF796" w14:textId="77777777" w:rsidR="00EB3FF8" w:rsidRPr="000D556E" w:rsidRDefault="00EB3FF8" w:rsidP="00C225D2">
            <w:pPr>
              <w:jc w:val="both"/>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lang w:val="en-GB"/>
              </w:rPr>
            </w:pPr>
            <w:r w:rsidRPr="000D556E">
              <w:rPr>
                <w:rFonts w:cs="Times New Roman"/>
                <w:color w:val="0D0D0D" w:themeColor="text1" w:themeTint="F2"/>
                <w:sz w:val="20"/>
                <w:szCs w:val="20"/>
                <w:lang w:val="en-GB"/>
              </w:rPr>
              <w:t>Not relevant</w:t>
            </w:r>
          </w:p>
        </w:tc>
        <w:tc>
          <w:tcPr>
            <w:tcW w:w="2240" w:type="dxa"/>
          </w:tcPr>
          <w:p w14:paraId="4CB8F0FC" w14:textId="77777777" w:rsidR="00EB3FF8" w:rsidRPr="005E0F9E" w:rsidRDefault="00EB3FF8" w:rsidP="00C225D2">
            <w:pPr>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lang w:val="en-GB"/>
              </w:rPr>
            </w:pPr>
            <w:r>
              <w:rPr>
                <w:rFonts w:cs="Times New Roman"/>
                <w:color w:val="000000" w:themeColor="text1"/>
                <w:sz w:val="20"/>
                <w:szCs w:val="20"/>
                <w:lang w:val="en-GB"/>
              </w:rPr>
              <w:t>Not relevant</w:t>
            </w:r>
          </w:p>
          <w:p w14:paraId="6E01D5ED" w14:textId="77777777" w:rsidR="00EB3FF8" w:rsidRPr="000D556E" w:rsidRDefault="00EB3FF8" w:rsidP="00C225D2">
            <w:pPr>
              <w:jc w:val="both"/>
              <w:cnfStyle w:val="000000100000" w:firstRow="0" w:lastRow="0" w:firstColumn="0" w:lastColumn="0" w:oddVBand="0" w:evenVBand="0" w:oddHBand="1" w:evenHBand="0" w:firstRowFirstColumn="0" w:firstRowLastColumn="0" w:lastRowFirstColumn="0" w:lastRowLastColumn="0"/>
              <w:rPr>
                <w:rFonts w:cs="Times New Roman"/>
                <w:color w:val="0D0D0D" w:themeColor="text1" w:themeTint="F2"/>
                <w:sz w:val="20"/>
                <w:szCs w:val="20"/>
                <w:lang w:val="en-GB"/>
              </w:rPr>
            </w:pPr>
          </w:p>
        </w:tc>
      </w:tr>
      <w:tr w:rsidR="00EB3FF8" w:rsidRPr="000D556E" w14:paraId="6041E3A4" w14:textId="77777777" w:rsidTr="006A483A">
        <w:tc>
          <w:tcPr>
            <w:cnfStyle w:val="001000000000" w:firstRow="0" w:lastRow="0" w:firstColumn="1" w:lastColumn="0" w:oddVBand="0" w:evenVBand="0" w:oddHBand="0" w:evenHBand="0" w:firstRowFirstColumn="0" w:firstRowLastColumn="0" w:lastRowFirstColumn="0" w:lastRowLastColumn="0"/>
            <w:tcW w:w="1518" w:type="dxa"/>
          </w:tcPr>
          <w:p w14:paraId="51190E24" w14:textId="77777777" w:rsidR="00EB3FF8" w:rsidRPr="000D556E" w:rsidRDefault="00EB3FF8" w:rsidP="00C225D2">
            <w:pPr>
              <w:jc w:val="both"/>
              <w:rPr>
                <w:rFonts w:cs="Times New Roman"/>
                <w:color w:val="0D0D0D" w:themeColor="text1" w:themeTint="F2"/>
                <w:sz w:val="20"/>
                <w:szCs w:val="20"/>
                <w:lang w:val="en-GB"/>
              </w:rPr>
            </w:pPr>
            <w:r w:rsidRPr="000D556E">
              <w:rPr>
                <w:rFonts w:cs="Times New Roman"/>
                <w:color w:val="0D0D0D" w:themeColor="text1" w:themeTint="F2"/>
                <w:sz w:val="20"/>
                <w:szCs w:val="20"/>
                <w:lang w:val="en-GB"/>
              </w:rPr>
              <w:t>Well-structured</w:t>
            </w:r>
          </w:p>
        </w:tc>
        <w:tc>
          <w:tcPr>
            <w:tcW w:w="2519" w:type="dxa"/>
          </w:tcPr>
          <w:p w14:paraId="2B667AD4" w14:textId="77777777" w:rsidR="00EB3FF8" w:rsidRDefault="00EB3FF8" w:rsidP="00C225D2">
            <w:pPr>
              <w:jc w:val="both"/>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lang w:val="en-GB"/>
              </w:rPr>
            </w:pPr>
            <w:r w:rsidRPr="000D556E">
              <w:rPr>
                <w:rFonts w:cs="Times New Roman"/>
                <w:color w:val="0D0D0D" w:themeColor="text1" w:themeTint="F2"/>
                <w:sz w:val="20"/>
                <w:szCs w:val="20"/>
                <w:lang w:val="en-GB"/>
              </w:rPr>
              <w:t>Event tree/fault tree</w:t>
            </w:r>
          </w:p>
          <w:p w14:paraId="49404DA6" w14:textId="6462CE97" w:rsidR="00BA55E0" w:rsidRPr="000D556E" w:rsidRDefault="00BA55E0" w:rsidP="00C225D2">
            <w:pPr>
              <w:jc w:val="both"/>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lang w:val="en-GB"/>
              </w:rPr>
            </w:pPr>
            <w:r>
              <w:rPr>
                <w:rFonts w:cs="Times New Roman"/>
                <w:color w:val="0D0D0D" w:themeColor="text1" w:themeTint="F2"/>
                <w:sz w:val="20"/>
                <w:szCs w:val="20"/>
                <w:lang w:val="en-GB"/>
              </w:rPr>
              <w:t>(See Figure 1)</w:t>
            </w:r>
          </w:p>
        </w:tc>
        <w:tc>
          <w:tcPr>
            <w:tcW w:w="2795" w:type="dxa"/>
          </w:tcPr>
          <w:p w14:paraId="42EFB996" w14:textId="773F5214" w:rsidR="00EB3FF8" w:rsidRPr="000D556E" w:rsidRDefault="00EB3FF8" w:rsidP="00C225D2">
            <w:pPr>
              <w:jc w:val="both"/>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lang w:val="en-GB"/>
              </w:rPr>
            </w:pPr>
            <w:r w:rsidRPr="000D556E">
              <w:rPr>
                <w:rFonts w:cs="Times New Roman"/>
                <w:color w:val="0D0D0D" w:themeColor="text1" w:themeTint="F2"/>
                <w:sz w:val="20"/>
                <w:szCs w:val="20"/>
                <w:lang w:val="en-GB"/>
              </w:rPr>
              <w:t>Risk Influenc</w:t>
            </w:r>
            <w:r>
              <w:rPr>
                <w:rFonts w:cs="Times New Roman"/>
                <w:color w:val="0D0D0D" w:themeColor="text1" w:themeTint="F2"/>
                <w:sz w:val="20"/>
                <w:szCs w:val="20"/>
                <w:lang w:val="en-GB"/>
              </w:rPr>
              <w:t>e</w:t>
            </w:r>
            <w:r w:rsidRPr="000D556E">
              <w:rPr>
                <w:rFonts w:cs="Times New Roman"/>
                <w:color w:val="0D0D0D" w:themeColor="text1" w:themeTint="F2"/>
                <w:sz w:val="20"/>
                <w:szCs w:val="20"/>
                <w:lang w:val="en-GB"/>
              </w:rPr>
              <w:t xml:space="preserve"> Diagram</w:t>
            </w:r>
            <w:r w:rsidR="001D1602">
              <w:rPr>
                <w:rFonts w:cs="Times New Roman"/>
                <w:color w:val="0D0D0D" w:themeColor="text1" w:themeTint="F2"/>
                <w:sz w:val="20"/>
                <w:szCs w:val="20"/>
                <w:lang w:val="en-GB"/>
              </w:rPr>
              <w:t xml:space="preserve"> based on selected risk factors identified in Table 3</w:t>
            </w:r>
          </w:p>
          <w:p w14:paraId="01AF98FF" w14:textId="77777777" w:rsidR="00EB3FF8" w:rsidRPr="000D556E" w:rsidRDefault="00EB3FF8" w:rsidP="00C225D2">
            <w:pPr>
              <w:jc w:val="both"/>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lang w:val="en-GB"/>
              </w:rPr>
            </w:pPr>
          </w:p>
        </w:tc>
        <w:tc>
          <w:tcPr>
            <w:tcW w:w="2240" w:type="dxa"/>
          </w:tcPr>
          <w:p w14:paraId="2DAE1588" w14:textId="3E745213" w:rsidR="000927CD" w:rsidRPr="000D556E" w:rsidRDefault="000927CD" w:rsidP="000927CD">
            <w:pPr>
              <w:jc w:val="both"/>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lang w:val="en-GB"/>
              </w:rPr>
            </w:pPr>
            <w:r w:rsidRPr="000D556E">
              <w:rPr>
                <w:rFonts w:cs="Times New Roman"/>
                <w:color w:val="0D0D0D" w:themeColor="text1" w:themeTint="F2"/>
                <w:sz w:val="20"/>
                <w:szCs w:val="20"/>
                <w:lang w:val="en-GB"/>
              </w:rPr>
              <w:t>Risk Influenc</w:t>
            </w:r>
            <w:r>
              <w:rPr>
                <w:rFonts w:cs="Times New Roman"/>
                <w:color w:val="0D0D0D" w:themeColor="text1" w:themeTint="F2"/>
                <w:sz w:val="20"/>
                <w:szCs w:val="20"/>
                <w:lang w:val="en-GB"/>
              </w:rPr>
              <w:t>e</w:t>
            </w:r>
            <w:r w:rsidRPr="000D556E">
              <w:rPr>
                <w:rFonts w:cs="Times New Roman"/>
                <w:color w:val="0D0D0D" w:themeColor="text1" w:themeTint="F2"/>
                <w:sz w:val="20"/>
                <w:szCs w:val="20"/>
                <w:lang w:val="en-GB"/>
              </w:rPr>
              <w:t xml:space="preserve"> Diagram</w:t>
            </w:r>
            <w:r>
              <w:rPr>
                <w:rFonts w:cs="Times New Roman"/>
                <w:color w:val="0D0D0D" w:themeColor="text1" w:themeTint="F2"/>
                <w:sz w:val="20"/>
                <w:szCs w:val="20"/>
                <w:lang w:val="en-GB"/>
              </w:rPr>
              <w:t xml:space="preserve"> based on selected risk factors identified in Table 3 plus interactions</w:t>
            </w:r>
          </w:p>
          <w:p w14:paraId="67F294C3" w14:textId="77777777" w:rsidR="00EB3FF8" w:rsidRPr="000D556E" w:rsidRDefault="00EB3FF8" w:rsidP="00C225D2">
            <w:pPr>
              <w:keepNext/>
              <w:jc w:val="both"/>
              <w:cnfStyle w:val="000000000000" w:firstRow="0" w:lastRow="0" w:firstColumn="0" w:lastColumn="0" w:oddVBand="0" w:evenVBand="0" w:oddHBand="0" w:evenHBand="0" w:firstRowFirstColumn="0" w:firstRowLastColumn="0" w:lastRowFirstColumn="0" w:lastRowLastColumn="0"/>
              <w:rPr>
                <w:rFonts w:cs="Times New Roman"/>
                <w:color w:val="0D0D0D" w:themeColor="text1" w:themeTint="F2"/>
                <w:sz w:val="20"/>
                <w:szCs w:val="20"/>
                <w:lang w:val="en-GB"/>
              </w:rPr>
            </w:pPr>
          </w:p>
        </w:tc>
      </w:tr>
    </w:tbl>
    <w:p w14:paraId="144D65A7" w14:textId="77777777" w:rsidR="006F7BF1" w:rsidRDefault="006F7BF1">
      <w:pPr>
        <w:rPr>
          <w:rFonts w:asciiTheme="majorHAnsi" w:eastAsiaTheme="majorEastAsia" w:hAnsiTheme="majorHAnsi" w:cstheme="majorBidi"/>
          <w:b/>
          <w:bCs/>
          <w:color w:val="365F91" w:themeColor="accent1" w:themeShade="BF"/>
          <w:sz w:val="28"/>
          <w:szCs w:val="28"/>
          <w:lang w:val="en-GB"/>
        </w:rPr>
      </w:pPr>
      <w:r>
        <w:rPr>
          <w:lang w:val="en-GB"/>
        </w:rPr>
        <w:br w:type="page"/>
      </w:r>
    </w:p>
    <w:p w14:paraId="0959D234" w14:textId="5192C49C" w:rsidR="00CD2428" w:rsidRPr="00C72AE9" w:rsidRDefault="00114399" w:rsidP="000E770D">
      <w:pPr>
        <w:pStyle w:val="Heading1"/>
        <w:spacing w:line="240" w:lineRule="auto"/>
        <w:rPr>
          <w:lang w:val="en-GB"/>
        </w:rPr>
      </w:pPr>
      <w:r>
        <w:rPr>
          <w:lang w:val="en-GB"/>
        </w:rPr>
        <w:lastRenderedPageBreak/>
        <w:t>6</w:t>
      </w:r>
      <w:r w:rsidR="00CD2428" w:rsidRPr="00C72AE9">
        <w:rPr>
          <w:lang w:val="en-GB"/>
        </w:rPr>
        <w:t xml:space="preserve">. Challenges of </w:t>
      </w:r>
      <w:r w:rsidR="00CD2428" w:rsidRPr="000B7C83">
        <w:t>providing</w:t>
      </w:r>
      <w:r w:rsidR="00CD2428" w:rsidRPr="00C72AE9">
        <w:rPr>
          <w:lang w:val="en-GB"/>
        </w:rPr>
        <w:t xml:space="preserve"> good risk information</w:t>
      </w:r>
      <w:r w:rsidR="00F46DE7" w:rsidRPr="00C72AE9">
        <w:rPr>
          <w:lang w:val="en-GB"/>
        </w:rPr>
        <w:t xml:space="preserve"> in the industry</w:t>
      </w:r>
      <w:bookmarkEnd w:id="56"/>
    </w:p>
    <w:p w14:paraId="05494A84" w14:textId="7F7A39C4" w:rsidR="00B631F0" w:rsidRPr="00C72AE9" w:rsidRDefault="00B631F0" w:rsidP="000E770D">
      <w:pPr>
        <w:spacing w:line="240" w:lineRule="auto"/>
        <w:jc w:val="both"/>
        <w:rPr>
          <w:rFonts w:cs="Times New Roman"/>
          <w:lang w:val="en-GB"/>
        </w:rPr>
      </w:pPr>
      <w:bookmarkStart w:id="59" w:name="OLE_LINK53"/>
      <w:bookmarkStart w:id="60" w:name="OLE_LINK54"/>
      <w:r w:rsidRPr="00C72AE9">
        <w:rPr>
          <w:rFonts w:cs="Times New Roman"/>
          <w:lang w:val="en-GB"/>
        </w:rPr>
        <w:t>The previous section</w:t>
      </w:r>
      <w:r w:rsidR="00E53722">
        <w:rPr>
          <w:rFonts w:cs="Times New Roman"/>
          <w:lang w:val="en-GB"/>
        </w:rPr>
        <w:t>s discuss</w:t>
      </w:r>
      <w:r w:rsidRPr="00C72AE9">
        <w:rPr>
          <w:rFonts w:cs="Times New Roman"/>
          <w:lang w:val="en-GB"/>
        </w:rPr>
        <w:t xml:space="preserve"> </w:t>
      </w:r>
      <w:r w:rsidR="00080F0A">
        <w:rPr>
          <w:rFonts w:cs="Times New Roman"/>
          <w:lang w:val="en-GB"/>
        </w:rPr>
        <w:t xml:space="preserve">how </w:t>
      </w:r>
      <w:r w:rsidRPr="00C72AE9">
        <w:rPr>
          <w:rFonts w:cs="Times New Roman"/>
          <w:lang w:val="en-GB"/>
        </w:rPr>
        <w:t>systematically</w:t>
      </w:r>
      <w:r w:rsidR="006068C6">
        <w:rPr>
          <w:rFonts w:cs="Times New Roman"/>
          <w:lang w:val="en-GB"/>
        </w:rPr>
        <w:t xml:space="preserve"> collected</w:t>
      </w:r>
      <w:r w:rsidR="00080F0A" w:rsidRPr="00C72AE9">
        <w:rPr>
          <w:rFonts w:cs="Times New Roman"/>
          <w:lang w:val="en-GB"/>
        </w:rPr>
        <w:t xml:space="preserve"> </w:t>
      </w:r>
      <w:r w:rsidRPr="00C72AE9">
        <w:rPr>
          <w:rFonts w:cs="Times New Roman"/>
          <w:lang w:val="en-GB"/>
        </w:rPr>
        <w:t xml:space="preserve">risk information can improve operational decision-making. </w:t>
      </w:r>
      <w:r w:rsidR="009834D9">
        <w:rPr>
          <w:rFonts w:cs="Times New Roman"/>
          <w:lang w:val="en-GB"/>
        </w:rPr>
        <w:t>It is worth noting that</w:t>
      </w:r>
      <w:r w:rsidR="007D0A77">
        <w:rPr>
          <w:rFonts w:cs="Times New Roman"/>
          <w:lang w:val="en-GB"/>
        </w:rPr>
        <w:t xml:space="preserve"> we are not proposing </w:t>
      </w:r>
      <w:r w:rsidR="005619F1">
        <w:rPr>
          <w:rFonts w:cs="Times New Roman"/>
          <w:lang w:val="en-GB"/>
        </w:rPr>
        <w:t xml:space="preserve">a </w:t>
      </w:r>
      <w:r w:rsidR="007D0A77">
        <w:rPr>
          <w:rFonts w:cs="Times New Roman"/>
          <w:lang w:val="en-GB"/>
        </w:rPr>
        <w:t>new method</w:t>
      </w:r>
      <w:r w:rsidR="00382280">
        <w:rPr>
          <w:rFonts w:cs="Times New Roman"/>
          <w:lang w:val="en-GB"/>
        </w:rPr>
        <w:t xml:space="preserve"> to do the risk analysis</w:t>
      </w:r>
      <w:r w:rsidR="007D0A77">
        <w:rPr>
          <w:rFonts w:cs="Times New Roman"/>
          <w:lang w:val="en-GB"/>
        </w:rPr>
        <w:t>, but</w:t>
      </w:r>
      <w:r w:rsidR="002B3681">
        <w:rPr>
          <w:rFonts w:cs="Times New Roman"/>
          <w:lang w:val="en-GB"/>
        </w:rPr>
        <w:t xml:space="preserve"> </w:t>
      </w:r>
      <w:r w:rsidR="005426A5">
        <w:rPr>
          <w:rFonts w:cs="Times New Roman"/>
          <w:lang w:val="en-GB"/>
        </w:rPr>
        <w:t xml:space="preserve">a systematic way </w:t>
      </w:r>
      <w:r w:rsidR="00050DA8">
        <w:rPr>
          <w:rFonts w:cs="Times New Roman"/>
          <w:lang w:val="en-GB"/>
        </w:rPr>
        <w:t xml:space="preserve">to </w:t>
      </w:r>
      <w:r w:rsidR="0002246F">
        <w:rPr>
          <w:rFonts w:cs="Times New Roman"/>
          <w:lang w:val="en-GB"/>
        </w:rPr>
        <w:t>show</w:t>
      </w:r>
      <w:r w:rsidR="00050DA8">
        <w:rPr>
          <w:rFonts w:cs="Times New Roman"/>
          <w:lang w:val="en-GB"/>
        </w:rPr>
        <w:t xml:space="preserve"> r</w:t>
      </w:r>
      <w:r w:rsidR="00302794">
        <w:rPr>
          <w:rFonts w:cs="Times New Roman"/>
          <w:lang w:val="en-GB"/>
        </w:rPr>
        <w:t xml:space="preserve">elevant </w:t>
      </w:r>
      <w:r w:rsidR="005426A5">
        <w:rPr>
          <w:rFonts w:cs="Times New Roman"/>
          <w:lang w:val="en-GB"/>
        </w:rPr>
        <w:t>risk information for operational planning decisions</w:t>
      </w:r>
      <w:r w:rsidR="00582544">
        <w:rPr>
          <w:rFonts w:cs="Times New Roman"/>
          <w:lang w:val="en-GB"/>
        </w:rPr>
        <w:t>.</w:t>
      </w:r>
      <w:r w:rsidR="00114399">
        <w:rPr>
          <w:rFonts w:cs="Times New Roman"/>
          <w:lang w:val="en-GB"/>
        </w:rPr>
        <w:t xml:space="preserve"> </w:t>
      </w:r>
      <w:r w:rsidR="005619F1">
        <w:rPr>
          <w:rFonts w:cs="Times New Roman"/>
          <w:lang w:val="en-GB"/>
        </w:rPr>
        <w:t>T</w:t>
      </w:r>
      <w:r w:rsidR="00114399">
        <w:rPr>
          <w:rFonts w:cs="Times New Roman"/>
          <w:lang w:val="en-GB"/>
        </w:rPr>
        <w:t>he example in section 5</w:t>
      </w:r>
      <w:r w:rsidR="005619F1">
        <w:rPr>
          <w:rFonts w:cs="Times New Roman"/>
          <w:lang w:val="en-GB"/>
        </w:rPr>
        <w:t xml:space="preserve"> gives a very simple introduction to how this can be done</w:t>
      </w:r>
      <w:r w:rsidR="00114399">
        <w:rPr>
          <w:rFonts w:cs="Times New Roman"/>
          <w:lang w:val="en-GB"/>
        </w:rPr>
        <w:t>.</w:t>
      </w:r>
      <w:r w:rsidR="00B66B41">
        <w:rPr>
          <w:rFonts w:cs="Times New Roman"/>
          <w:lang w:val="en-GB"/>
        </w:rPr>
        <w:t xml:space="preserve"> The example is only </w:t>
      </w:r>
      <w:r w:rsidR="00EA44F3">
        <w:rPr>
          <w:rFonts w:cs="Times New Roman"/>
          <w:lang w:val="en-GB"/>
        </w:rPr>
        <w:t>for</w:t>
      </w:r>
      <w:r w:rsidR="00B66B41">
        <w:rPr>
          <w:rFonts w:cs="Times New Roman"/>
          <w:lang w:val="en-GB"/>
        </w:rPr>
        <w:t xml:space="preserve"> illustrative purpose</w:t>
      </w:r>
      <w:r w:rsidR="005619F1">
        <w:rPr>
          <w:rFonts w:cs="Times New Roman"/>
          <w:lang w:val="en-GB"/>
        </w:rPr>
        <w:t>s</w:t>
      </w:r>
      <w:r w:rsidR="00B66B41">
        <w:rPr>
          <w:rFonts w:cs="Times New Roman"/>
          <w:lang w:val="en-GB"/>
        </w:rPr>
        <w:t xml:space="preserve">, with many details such as how to identify risk factors, how to collect status of risk factors, etc. </w:t>
      </w:r>
      <w:r w:rsidR="00DA33DE">
        <w:rPr>
          <w:rFonts w:cs="Times New Roman"/>
          <w:lang w:val="en-GB"/>
        </w:rPr>
        <w:t>not shown</w:t>
      </w:r>
      <w:r w:rsidR="00643EDD">
        <w:rPr>
          <w:rFonts w:cs="Times New Roman"/>
          <w:lang w:val="en-GB"/>
        </w:rPr>
        <w:t xml:space="preserve">. The risk picture is </w:t>
      </w:r>
      <w:r w:rsidRPr="00C72AE9">
        <w:rPr>
          <w:rFonts w:cs="Times New Roman"/>
          <w:lang w:val="en-GB"/>
        </w:rPr>
        <w:t xml:space="preserve">not necessarily easy to </w:t>
      </w:r>
      <w:r w:rsidR="00DA33DE">
        <w:rPr>
          <w:rFonts w:cs="Times New Roman"/>
          <w:lang w:val="en-GB"/>
        </w:rPr>
        <w:t>obtain</w:t>
      </w:r>
      <w:r w:rsidR="00DA33DE" w:rsidRPr="00C72AE9">
        <w:rPr>
          <w:rFonts w:cs="Times New Roman"/>
          <w:lang w:val="en-GB"/>
        </w:rPr>
        <w:t xml:space="preserve"> </w:t>
      </w:r>
      <w:r w:rsidRPr="00C72AE9">
        <w:rPr>
          <w:rFonts w:cs="Times New Roman"/>
          <w:lang w:val="en-GB"/>
        </w:rPr>
        <w:t>in practice</w:t>
      </w:r>
      <w:bookmarkEnd w:id="59"/>
      <w:bookmarkEnd w:id="60"/>
      <w:r w:rsidRPr="00C72AE9">
        <w:rPr>
          <w:rFonts w:cs="Times New Roman"/>
          <w:lang w:val="en-GB"/>
        </w:rPr>
        <w:t>. In this section</w:t>
      </w:r>
      <w:r w:rsidR="00080F0A">
        <w:rPr>
          <w:rFonts w:cs="Times New Roman"/>
          <w:lang w:val="en-GB"/>
        </w:rPr>
        <w:t>,</w:t>
      </w:r>
      <w:r w:rsidRPr="00C72AE9">
        <w:rPr>
          <w:rFonts w:cs="Times New Roman"/>
          <w:lang w:val="en-GB"/>
        </w:rPr>
        <w:t xml:space="preserve"> we discuss some of these challenges. The challenges are identified following the same structure </w:t>
      </w:r>
      <w:r w:rsidR="001F7F73">
        <w:rPr>
          <w:rFonts w:cs="Times New Roman"/>
          <w:lang w:val="en-GB"/>
        </w:rPr>
        <w:t>as in</w:t>
      </w:r>
      <w:r w:rsidR="001F7F73" w:rsidRPr="00C72AE9">
        <w:rPr>
          <w:rFonts w:cs="Times New Roman"/>
          <w:lang w:val="en-GB"/>
        </w:rPr>
        <w:t xml:space="preserve"> </w:t>
      </w:r>
      <w:r w:rsidR="001F7F73">
        <w:rPr>
          <w:rFonts w:cs="Times New Roman"/>
          <w:lang w:val="en-GB"/>
        </w:rPr>
        <w:t>S</w:t>
      </w:r>
      <w:r w:rsidR="001F7F73" w:rsidRPr="00C72AE9">
        <w:rPr>
          <w:rFonts w:cs="Times New Roman"/>
          <w:lang w:val="en-GB"/>
        </w:rPr>
        <w:t xml:space="preserve">ection </w:t>
      </w:r>
      <w:r w:rsidRPr="00C72AE9">
        <w:rPr>
          <w:rFonts w:cs="Times New Roman"/>
          <w:lang w:val="en-GB"/>
        </w:rPr>
        <w:t>4</w:t>
      </w:r>
      <w:r w:rsidR="001F7F73">
        <w:rPr>
          <w:rFonts w:cs="Times New Roman"/>
          <w:lang w:val="en-GB"/>
        </w:rPr>
        <w:t>.</w:t>
      </w:r>
      <w:r w:rsidRPr="00C72AE9">
        <w:rPr>
          <w:rFonts w:cs="Times New Roman"/>
          <w:lang w:val="en-GB"/>
        </w:rPr>
        <w:t xml:space="preserve"> </w:t>
      </w:r>
      <w:r w:rsidR="001F7F73">
        <w:rPr>
          <w:rFonts w:cs="Times New Roman"/>
          <w:lang w:val="en-GB"/>
        </w:rPr>
        <w:t>Since</w:t>
      </w:r>
      <w:r w:rsidR="001F7F73" w:rsidRPr="00C72AE9">
        <w:rPr>
          <w:rFonts w:cs="Times New Roman"/>
          <w:lang w:val="en-GB"/>
        </w:rPr>
        <w:t xml:space="preserve"> </w:t>
      </w:r>
      <w:r w:rsidRPr="00C72AE9">
        <w:rPr>
          <w:rFonts w:cs="Times New Roman"/>
          <w:lang w:val="en-GB"/>
        </w:rPr>
        <w:t xml:space="preserve">some challenges are common for all aspects of risk (e.g. monitoring barrier status), </w:t>
      </w:r>
      <w:r w:rsidR="001F7F73">
        <w:rPr>
          <w:rFonts w:cs="Times New Roman"/>
          <w:lang w:val="en-GB"/>
        </w:rPr>
        <w:t>we do not always distinguish between ACR, APR and PR in the discussion</w:t>
      </w:r>
      <w:r w:rsidRPr="00C72AE9">
        <w:rPr>
          <w:rFonts w:cs="Times New Roman"/>
          <w:lang w:val="en-GB"/>
        </w:rPr>
        <w:t>.</w:t>
      </w:r>
    </w:p>
    <w:p w14:paraId="50D0BB54" w14:textId="5BBAE865" w:rsidR="00096094" w:rsidRPr="00C72AE9" w:rsidRDefault="00CF2BB2" w:rsidP="000E770D">
      <w:pPr>
        <w:pStyle w:val="Heading2"/>
        <w:rPr>
          <w:rFonts w:ascii="Times New Roman" w:hAnsi="Times New Roman" w:cs="Times New Roman"/>
          <w:lang w:val="en-GB"/>
        </w:rPr>
      </w:pPr>
      <w:r>
        <w:rPr>
          <w:rFonts w:ascii="Times New Roman" w:hAnsi="Times New Roman" w:cs="Times New Roman"/>
          <w:lang w:val="en-GB"/>
        </w:rPr>
        <w:t>6</w:t>
      </w:r>
      <w:r w:rsidR="00096094" w:rsidRPr="00C72AE9">
        <w:rPr>
          <w:rFonts w:ascii="Times New Roman" w:hAnsi="Times New Roman" w:cs="Times New Roman"/>
          <w:lang w:val="en-GB"/>
        </w:rPr>
        <w:t>.</w:t>
      </w:r>
      <w:r w:rsidR="00E9200B" w:rsidRPr="00C72AE9">
        <w:rPr>
          <w:rFonts w:ascii="Times New Roman" w:hAnsi="Times New Roman" w:cs="Times New Roman"/>
          <w:lang w:val="en-GB"/>
        </w:rPr>
        <w:t>1</w:t>
      </w:r>
      <w:r w:rsidR="00096094" w:rsidRPr="00C72AE9">
        <w:rPr>
          <w:rFonts w:ascii="Times New Roman" w:hAnsi="Times New Roman" w:cs="Times New Roman"/>
          <w:lang w:val="en-GB"/>
        </w:rPr>
        <w:t xml:space="preserve"> </w:t>
      </w:r>
      <w:r w:rsidR="00EA5CB3" w:rsidRPr="00C72AE9">
        <w:rPr>
          <w:rFonts w:ascii="Times New Roman" w:hAnsi="Times New Roman" w:cs="Times New Roman"/>
          <w:lang w:val="en-GB"/>
        </w:rPr>
        <w:t>Awareness of different aspects of risk</w:t>
      </w:r>
    </w:p>
    <w:p w14:paraId="680A402A" w14:textId="489756E8" w:rsidR="007F6E02" w:rsidRDefault="004316BA" w:rsidP="000E770D">
      <w:pPr>
        <w:spacing w:line="240" w:lineRule="auto"/>
        <w:jc w:val="both"/>
        <w:rPr>
          <w:rFonts w:cs="Times New Roman"/>
          <w:lang w:val="en-GB"/>
        </w:rPr>
      </w:pPr>
      <w:r>
        <w:rPr>
          <w:rFonts w:cs="Times New Roman"/>
          <w:lang w:val="en-GB"/>
        </w:rPr>
        <w:t>We are proposing to present three aspects or dimension</w:t>
      </w:r>
      <w:r w:rsidR="00D928F4">
        <w:rPr>
          <w:rFonts w:cs="Times New Roman"/>
          <w:lang w:val="en-GB"/>
        </w:rPr>
        <w:t>s</w:t>
      </w:r>
      <w:r>
        <w:rPr>
          <w:rFonts w:cs="Times New Roman"/>
          <w:lang w:val="en-GB"/>
        </w:rPr>
        <w:t xml:space="preserve"> of risk as a basis for decision-making. This will clearly give a more comprehensive understanding of risk. However, a challenge may actually be that this is a way of thinking which few decision-makers are familiar with. Presenting risk like this may therefore confuse the discussion and make decisions more difficult, even to the point where decisions are not improved but actually become worse.</w:t>
      </w:r>
    </w:p>
    <w:p w14:paraId="42E5CB09" w14:textId="54D727D8" w:rsidR="004316BA" w:rsidRPr="00F221E4" w:rsidRDefault="004316BA" w:rsidP="000E770D">
      <w:pPr>
        <w:spacing w:line="240" w:lineRule="auto"/>
        <w:jc w:val="both"/>
        <w:rPr>
          <w:rFonts w:cs="Times New Roman"/>
          <w:lang w:val="en-GB"/>
        </w:rPr>
      </w:pPr>
      <w:r>
        <w:rPr>
          <w:rFonts w:cs="Times New Roman"/>
          <w:lang w:val="en-GB"/>
        </w:rPr>
        <w:t>A challenge is therefore to be able to present the different aspects of risk in such a way that it is easy to understand and recognize what they actually present, and how they differ from each other. This problem should be overcome as users get more familiar with the terms and the way of thinking, but must be addressed when this is introduced.</w:t>
      </w:r>
    </w:p>
    <w:p w14:paraId="40EF9C86" w14:textId="3745E0DF" w:rsidR="00C6342D" w:rsidRPr="00C72AE9" w:rsidRDefault="00CF2BB2" w:rsidP="000E770D">
      <w:pPr>
        <w:pStyle w:val="Heading2"/>
        <w:rPr>
          <w:rFonts w:ascii="Times New Roman" w:hAnsi="Times New Roman" w:cs="Times New Roman"/>
          <w:lang w:val="en-GB"/>
        </w:rPr>
      </w:pPr>
      <w:r>
        <w:rPr>
          <w:rFonts w:ascii="Times New Roman" w:hAnsi="Times New Roman" w:cs="Times New Roman"/>
          <w:lang w:val="en-GB"/>
        </w:rPr>
        <w:t>6</w:t>
      </w:r>
      <w:r w:rsidR="00C6342D" w:rsidRPr="00C72AE9">
        <w:rPr>
          <w:rFonts w:ascii="Times New Roman" w:hAnsi="Times New Roman" w:cs="Times New Roman"/>
          <w:lang w:val="en-GB"/>
        </w:rPr>
        <w:t>.2 Identification of risk factors</w:t>
      </w:r>
    </w:p>
    <w:p w14:paraId="15D16C39" w14:textId="564A0C10" w:rsidR="00446CBE" w:rsidRDefault="00DC2D7C" w:rsidP="000E770D">
      <w:pPr>
        <w:spacing w:line="240" w:lineRule="auto"/>
        <w:jc w:val="both"/>
        <w:rPr>
          <w:rFonts w:cs="Times New Roman"/>
          <w:lang w:val="en-GB"/>
        </w:rPr>
      </w:pPr>
      <w:r w:rsidRPr="00C72AE9">
        <w:rPr>
          <w:rFonts w:cs="Times New Roman"/>
          <w:lang w:val="en-GB"/>
        </w:rPr>
        <w:t xml:space="preserve">Identifying risk factors for ACR is </w:t>
      </w:r>
      <w:r w:rsidR="00762246">
        <w:rPr>
          <w:rFonts w:cs="Times New Roman"/>
          <w:lang w:val="en-GB"/>
        </w:rPr>
        <w:t>primarily about identifying</w:t>
      </w:r>
      <w:r w:rsidRPr="00C72AE9">
        <w:rPr>
          <w:rFonts w:cs="Times New Roman"/>
          <w:lang w:val="en-GB"/>
        </w:rPr>
        <w:t xml:space="preserve"> safety critical equipment, and the relationship between </w:t>
      </w:r>
      <w:r w:rsidR="00762246">
        <w:rPr>
          <w:rFonts w:cs="Times New Roman"/>
          <w:lang w:val="en-GB"/>
        </w:rPr>
        <w:t>the</w:t>
      </w:r>
      <w:r w:rsidR="00762246" w:rsidRPr="00C72AE9">
        <w:rPr>
          <w:rFonts w:cs="Times New Roman"/>
          <w:lang w:val="en-GB"/>
        </w:rPr>
        <w:t xml:space="preserve"> </w:t>
      </w:r>
      <w:r w:rsidRPr="00C72AE9">
        <w:rPr>
          <w:rFonts w:cs="Times New Roman"/>
          <w:lang w:val="en-GB"/>
        </w:rPr>
        <w:t>safety critical equipment and risk.</w:t>
      </w:r>
      <w:r w:rsidR="000A3063">
        <w:rPr>
          <w:rFonts w:cs="Times New Roman"/>
          <w:lang w:val="en-GB"/>
        </w:rPr>
        <w:t xml:space="preserve"> </w:t>
      </w:r>
      <w:r w:rsidR="00446CBE">
        <w:rPr>
          <w:rFonts w:cs="Times New Roman"/>
          <w:lang w:val="en-GB"/>
        </w:rPr>
        <w:t>I</w:t>
      </w:r>
      <w:r w:rsidR="00446CBE" w:rsidRPr="00C72AE9">
        <w:rPr>
          <w:rFonts w:cs="Times New Roman"/>
          <w:lang w:val="en-GB"/>
        </w:rPr>
        <w:t>t is not possible to model all the equipment into accident scenarios</w:t>
      </w:r>
      <w:r w:rsidR="00446CBE">
        <w:rPr>
          <w:rFonts w:cs="Times New Roman"/>
          <w:lang w:val="en-GB"/>
        </w:rPr>
        <w:t>, thus</w:t>
      </w:r>
      <w:r w:rsidR="00446CBE" w:rsidRPr="00C72AE9">
        <w:rPr>
          <w:rFonts w:cs="Times New Roman"/>
          <w:lang w:val="en-GB"/>
        </w:rPr>
        <w:t xml:space="preserve"> a criticality analysis for equipment from major accident prevention point of view is a precondition to model accident scenarios. </w:t>
      </w:r>
      <w:r w:rsidR="00446CBE">
        <w:rPr>
          <w:rFonts w:cs="Times New Roman"/>
          <w:lang w:val="en-GB"/>
        </w:rPr>
        <w:t>This is a challenge in practice, since t</w:t>
      </w:r>
      <w:r w:rsidR="00446CBE" w:rsidRPr="00C72AE9">
        <w:rPr>
          <w:rFonts w:cs="Times New Roman"/>
          <w:lang w:val="en-GB"/>
        </w:rPr>
        <w:t>he criticality of equipment is predefined mainly from production point of view</w:t>
      </w:r>
      <w:r w:rsidR="00446CBE">
        <w:rPr>
          <w:rFonts w:cs="Times New Roman"/>
          <w:lang w:val="en-GB"/>
        </w:rPr>
        <w:t>, instead of major accident prevent</w:t>
      </w:r>
      <w:r w:rsidR="000B4D6B">
        <w:rPr>
          <w:rFonts w:cs="Times New Roman"/>
          <w:lang w:val="en-GB"/>
        </w:rPr>
        <w:t>ion</w:t>
      </w:r>
      <w:r w:rsidR="00446CBE">
        <w:rPr>
          <w:rFonts w:cs="Times New Roman"/>
          <w:lang w:val="en-GB"/>
        </w:rPr>
        <w:t xml:space="preserve"> point of view.</w:t>
      </w:r>
    </w:p>
    <w:p w14:paraId="6660B6EE" w14:textId="04119F84" w:rsidR="00DC2D7C" w:rsidRPr="00C72AE9" w:rsidRDefault="000A3063" w:rsidP="000E770D">
      <w:pPr>
        <w:spacing w:line="240" w:lineRule="auto"/>
        <w:jc w:val="both"/>
        <w:rPr>
          <w:rFonts w:cs="Times New Roman"/>
          <w:lang w:val="en-GB"/>
        </w:rPr>
      </w:pPr>
      <w:r>
        <w:rPr>
          <w:rFonts w:cs="Times New Roman"/>
          <w:lang w:val="en-GB"/>
        </w:rPr>
        <w:t>A potentially important</w:t>
      </w:r>
      <w:r w:rsidRPr="00C72AE9">
        <w:rPr>
          <w:rFonts w:cs="Times New Roman"/>
          <w:lang w:val="en-GB"/>
        </w:rPr>
        <w:t xml:space="preserve"> </w:t>
      </w:r>
      <w:r w:rsidR="00DC2D7C" w:rsidRPr="00C72AE9">
        <w:rPr>
          <w:rFonts w:cs="Times New Roman"/>
          <w:lang w:val="en-GB"/>
        </w:rPr>
        <w:t xml:space="preserve">risk factor to ACR, latent </w:t>
      </w:r>
      <w:r w:rsidR="009650C7">
        <w:rPr>
          <w:rFonts w:cs="Times New Roman"/>
          <w:lang w:val="en-GB"/>
        </w:rPr>
        <w:t>errors</w:t>
      </w:r>
      <w:r w:rsidR="001F7F73">
        <w:rPr>
          <w:rFonts w:cs="Times New Roman"/>
          <w:lang w:val="en-GB"/>
        </w:rPr>
        <w:t xml:space="preserve"> introduced during performance of the activity (e.g. </w:t>
      </w:r>
      <w:r w:rsidR="001F7F73" w:rsidRPr="00EF5D78">
        <w:rPr>
          <w:rFonts w:cs="Times New Roman"/>
          <w:lang w:val="en-GB"/>
        </w:rPr>
        <w:t>incorrect fitting</w:t>
      </w:r>
      <w:r w:rsidR="001F7F73">
        <w:rPr>
          <w:rFonts w:cs="Times New Roman"/>
          <w:lang w:val="en-GB"/>
        </w:rPr>
        <w:t xml:space="preserve"> of flanges,</w:t>
      </w:r>
      <w:r w:rsidR="001F7F73" w:rsidRPr="00EF5D78">
        <w:rPr>
          <w:rFonts w:cs="Times New Roman"/>
          <w:lang w:val="en-GB"/>
        </w:rPr>
        <w:t xml:space="preserve"> </w:t>
      </w:r>
      <w:r w:rsidR="001F7F73">
        <w:rPr>
          <w:rFonts w:cs="Times New Roman"/>
          <w:lang w:val="en-GB"/>
        </w:rPr>
        <w:t>v</w:t>
      </w:r>
      <w:r w:rsidR="001F7F73" w:rsidRPr="00EF5D78">
        <w:rPr>
          <w:rFonts w:cs="Times New Roman"/>
          <w:lang w:val="en-GB"/>
        </w:rPr>
        <w:t>alves in wrong position)</w:t>
      </w:r>
      <w:r>
        <w:rPr>
          <w:rFonts w:cs="Times New Roman"/>
          <w:lang w:val="en-GB"/>
        </w:rPr>
        <w:t>,</w:t>
      </w:r>
      <w:r w:rsidR="00DC2D7C" w:rsidRPr="00C72AE9">
        <w:rPr>
          <w:rFonts w:cs="Times New Roman"/>
          <w:lang w:val="en-GB"/>
        </w:rPr>
        <w:t xml:space="preserve"> should be identified together with evaluation of APR</w:t>
      </w:r>
      <w:r w:rsidR="001F7F73">
        <w:rPr>
          <w:rFonts w:cs="Times New Roman"/>
          <w:lang w:val="en-GB"/>
        </w:rPr>
        <w:t>.</w:t>
      </w:r>
      <w:r w:rsidR="001F7F73" w:rsidRPr="00C72AE9">
        <w:rPr>
          <w:rFonts w:cs="Times New Roman"/>
          <w:lang w:val="en-GB"/>
        </w:rPr>
        <w:t xml:space="preserve"> </w:t>
      </w:r>
      <w:bookmarkStart w:id="61" w:name="OLE_LINK55"/>
      <w:bookmarkStart w:id="62" w:name="OLE_LINK56"/>
      <w:r w:rsidR="00DC2D7C" w:rsidRPr="00C72AE9">
        <w:rPr>
          <w:rFonts w:cs="Times New Roman"/>
          <w:lang w:val="en-GB"/>
        </w:rPr>
        <w:t xml:space="preserve">The point is to bear in mind </w:t>
      </w:r>
      <w:r w:rsidR="001F7F73">
        <w:rPr>
          <w:rFonts w:cs="Times New Roman"/>
          <w:lang w:val="en-GB"/>
        </w:rPr>
        <w:t xml:space="preserve">is </w:t>
      </w:r>
      <w:r w:rsidR="00DC2D7C" w:rsidRPr="00C72AE9">
        <w:rPr>
          <w:rFonts w:cs="Times New Roman"/>
          <w:lang w:val="en-GB"/>
        </w:rPr>
        <w:t xml:space="preserve">that the expected consequence of the activity may not be achieved as a result of latent </w:t>
      </w:r>
      <w:r w:rsidR="000B4D6B">
        <w:rPr>
          <w:rFonts w:cs="Times New Roman"/>
          <w:lang w:val="en-GB"/>
        </w:rPr>
        <w:t>errors</w:t>
      </w:r>
      <w:r w:rsidR="00DC2D7C" w:rsidRPr="00C72AE9">
        <w:rPr>
          <w:rFonts w:cs="Times New Roman"/>
          <w:lang w:val="en-GB"/>
        </w:rPr>
        <w:t>.</w:t>
      </w:r>
      <w:r w:rsidR="001F7F73">
        <w:rPr>
          <w:rFonts w:cs="Times New Roman"/>
          <w:lang w:val="en-GB"/>
        </w:rPr>
        <w:t xml:space="preserve"> </w:t>
      </w:r>
      <w:bookmarkEnd w:id="61"/>
      <w:bookmarkEnd w:id="62"/>
      <w:r w:rsidR="001F7F73">
        <w:rPr>
          <w:rFonts w:cs="Times New Roman"/>
          <w:lang w:val="en-GB"/>
        </w:rPr>
        <w:t xml:space="preserve">Identification and quantification of these aspects </w:t>
      </w:r>
      <w:r w:rsidR="00DC2D7C" w:rsidRPr="00C72AE9">
        <w:rPr>
          <w:rFonts w:cs="Times New Roman"/>
          <w:lang w:val="en-GB"/>
        </w:rPr>
        <w:t>require input from Human Reliability Analysis.</w:t>
      </w:r>
    </w:p>
    <w:p w14:paraId="2756A7B2" w14:textId="0475DED7" w:rsidR="00DC2D7C" w:rsidRPr="00C72AE9" w:rsidRDefault="00DC2D7C" w:rsidP="000E770D">
      <w:pPr>
        <w:spacing w:line="240" w:lineRule="auto"/>
        <w:jc w:val="both"/>
        <w:rPr>
          <w:rFonts w:cs="Times New Roman"/>
          <w:lang w:val="en-GB"/>
        </w:rPr>
      </w:pPr>
      <w:r w:rsidRPr="00C72AE9">
        <w:rPr>
          <w:rFonts w:cs="Times New Roman"/>
          <w:lang w:val="en-GB"/>
        </w:rPr>
        <w:t xml:space="preserve">For APR, identification of risk factors (i.e. safety critical parameters) </w:t>
      </w:r>
      <w:r w:rsidR="00900B01">
        <w:rPr>
          <w:rFonts w:cs="Times New Roman"/>
          <w:lang w:val="en-GB"/>
        </w:rPr>
        <w:t>influencing</w:t>
      </w:r>
      <w:r w:rsidR="00900B01" w:rsidRPr="00C72AE9">
        <w:rPr>
          <w:rFonts w:cs="Times New Roman"/>
          <w:lang w:val="en-GB"/>
        </w:rPr>
        <w:t xml:space="preserve"> </w:t>
      </w:r>
      <w:r w:rsidRPr="00C72AE9">
        <w:rPr>
          <w:rFonts w:cs="Times New Roman"/>
          <w:lang w:val="en-GB"/>
        </w:rPr>
        <w:t xml:space="preserve">various activities is resource and time consuming. In a large process plant, hundreds of jobs may be performed every day. Activity specific risk factors </w:t>
      </w:r>
      <w:r w:rsidR="00900B01">
        <w:rPr>
          <w:rFonts w:cs="Times New Roman"/>
          <w:lang w:val="en-GB"/>
        </w:rPr>
        <w:t>will</w:t>
      </w:r>
      <w:r w:rsidR="00900B01" w:rsidRPr="00C72AE9">
        <w:rPr>
          <w:rFonts w:cs="Times New Roman"/>
          <w:lang w:val="en-GB"/>
        </w:rPr>
        <w:t xml:space="preserve"> </w:t>
      </w:r>
      <w:r w:rsidRPr="00C72AE9">
        <w:rPr>
          <w:rFonts w:cs="Times New Roman"/>
          <w:lang w:val="en-GB"/>
        </w:rPr>
        <w:t xml:space="preserve">vary among </w:t>
      </w:r>
      <w:r w:rsidR="00900B01">
        <w:rPr>
          <w:rFonts w:cs="Times New Roman"/>
          <w:lang w:val="en-GB"/>
        </w:rPr>
        <w:t xml:space="preserve">different </w:t>
      </w:r>
      <w:r w:rsidRPr="00C72AE9">
        <w:rPr>
          <w:rFonts w:cs="Times New Roman"/>
          <w:lang w:val="en-GB"/>
        </w:rPr>
        <w:t xml:space="preserve">activities, i.e. risk factors that are defined for one activity might not apply for another activity. </w:t>
      </w:r>
      <w:r w:rsidR="00B90533">
        <w:rPr>
          <w:rFonts w:cs="Times New Roman"/>
          <w:lang w:val="en-GB"/>
        </w:rPr>
        <w:t xml:space="preserve">We are </w:t>
      </w:r>
      <w:r w:rsidR="00B90533" w:rsidRPr="0001100C">
        <w:rPr>
          <w:rFonts w:cs="Times New Roman"/>
          <w:lang w:val="en-GB" w:eastAsia="en-US"/>
        </w:rPr>
        <w:t>lacking a good understanding of what barrier systems are relevant for the activities</w:t>
      </w:r>
      <w:r w:rsidR="001F7F73">
        <w:rPr>
          <w:rFonts w:cs="Times New Roman"/>
          <w:lang w:val="en-GB" w:eastAsia="en-US"/>
        </w:rPr>
        <w:t xml:space="preserve"> and</w:t>
      </w:r>
      <w:r w:rsidR="001F7F73" w:rsidRPr="0001100C">
        <w:rPr>
          <w:rFonts w:cs="Times New Roman"/>
          <w:lang w:val="en-GB" w:eastAsia="en-US"/>
        </w:rPr>
        <w:t xml:space="preserve"> </w:t>
      </w:r>
      <w:r w:rsidR="00B90533" w:rsidRPr="0001100C">
        <w:rPr>
          <w:rFonts w:cs="Times New Roman"/>
          <w:lang w:val="en-GB" w:eastAsia="en-US"/>
        </w:rPr>
        <w:t>how important they are</w:t>
      </w:r>
      <w:r w:rsidR="00972A81">
        <w:rPr>
          <w:rFonts w:cs="Times New Roman"/>
          <w:lang w:val="en-GB" w:eastAsia="en-US"/>
        </w:rPr>
        <w:t>.</w:t>
      </w:r>
      <w:r w:rsidR="00B90533" w:rsidRPr="00C72AE9">
        <w:rPr>
          <w:rFonts w:cs="Times New Roman"/>
          <w:lang w:val="en-GB" w:eastAsia="en-US"/>
        </w:rPr>
        <w:t xml:space="preserve"> </w:t>
      </w:r>
      <w:r w:rsidRPr="00C72AE9">
        <w:rPr>
          <w:rFonts w:cs="Times New Roman"/>
          <w:lang w:val="en-GB" w:eastAsia="en-US"/>
        </w:rPr>
        <w:t xml:space="preserve">Currently there </w:t>
      </w:r>
      <w:r w:rsidR="006671F7">
        <w:rPr>
          <w:rFonts w:cs="Times New Roman"/>
          <w:lang w:val="en-GB" w:eastAsia="en-US"/>
        </w:rPr>
        <w:t>are</w:t>
      </w:r>
      <w:r w:rsidR="006671F7" w:rsidRPr="00C72AE9">
        <w:rPr>
          <w:rFonts w:cs="Times New Roman"/>
          <w:lang w:val="en-GB" w:eastAsia="en-US"/>
        </w:rPr>
        <w:t xml:space="preserve"> </w:t>
      </w:r>
      <w:r w:rsidRPr="00C72AE9">
        <w:rPr>
          <w:rFonts w:cs="Times New Roman"/>
          <w:lang w:val="en-GB" w:eastAsia="en-US"/>
        </w:rPr>
        <w:t>no systematic methods/guidance to identify a set of safety critical parameters to express APR for critical activities</w:t>
      </w:r>
      <w:r w:rsidRPr="00C72AE9">
        <w:rPr>
          <w:rFonts w:cs="Times New Roman"/>
          <w:lang w:val="en-GB"/>
        </w:rPr>
        <w:t xml:space="preserve">. Another thing is that </w:t>
      </w:r>
      <w:r w:rsidRPr="00C72AE9">
        <w:rPr>
          <w:rFonts w:cs="Times New Roman"/>
        </w:rPr>
        <w:t xml:space="preserve">the basic underlying </w:t>
      </w:r>
      <w:r w:rsidR="00900B01">
        <w:rPr>
          <w:rFonts w:cs="Times New Roman"/>
        </w:rPr>
        <w:t>conditions</w:t>
      </w:r>
      <w:r w:rsidR="00900B01" w:rsidRPr="00C72AE9">
        <w:rPr>
          <w:rFonts w:cs="Times New Roman"/>
        </w:rPr>
        <w:t xml:space="preserve"> </w:t>
      </w:r>
      <w:r w:rsidRPr="00C72AE9">
        <w:rPr>
          <w:rFonts w:cs="Times New Roman"/>
        </w:rPr>
        <w:t xml:space="preserve">to introduce risk factors to </w:t>
      </w:r>
      <w:r w:rsidR="00900B01">
        <w:rPr>
          <w:rFonts w:cs="Times New Roman"/>
        </w:rPr>
        <w:t xml:space="preserve">describe the </w:t>
      </w:r>
      <w:r w:rsidRPr="00C72AE9">
        <w:rPr>
          <w:rFonts w:cs="Times New Roman"/>
        </w:rPr>
        <w:t xml:space="preserve">risk picture are </w:t>
      </w:r>
      <w:r w:rsidRPr="00C72AE9">
        <w:rPr>
          <w:rFonts w:cs="Times New Roman"/>
        </w:rPr>
        <w:fldChar w:fldCharType="begin"/>
      </w:r>
      <w:r w:rsidR="00797D98">
        <w:rPr>
          <w:rFonts w:cs="Times New Roman"/>
        </w:rPr>
        <w:instrText xml:space="preserve"> ADDIN EN.CITE &lt;EndNote&gt;&lt;Cite&gt;&lt;Author&gt;Rosness&lt;/Author&gt;&lt;Year&gt;1998&lt;/Year&gt;&lt;RecNum&gt;5&lt;/RecNum&gt;&lt;DisplayText&gt;(Rosness, 1998)&lt;/DisplayText&gt;&lt;record&gt;&lt;rec-number&gt;5&lt;/rec-number&gt;&lt;foreign-keys&gt;&lt;key app="EN" db-id="2fff9tttyvr200exxslp29rspd5fap9rx955" timestamp="1369825763"&gt;5&lt;/key&gt;&lt;/foreign-keys&gt;&lt;ref-type name="Journal Article"&gt;17&lt;/ref-type&gt;&lt;contributors&gt;&lt;authors&gt;&lt;author&gt;Rosness, Ragnar&lt;/author&gt;&lt;/authors&gt;&lt;/contributors&gt;&lt;titles&gt;&lt;title&gt;Risk Influence Analysis A methodology for identification and assessment of risk reduction strategies&lt;/title&gt;&lt;secondary-title&gt;Reliability Engineering &amp;amp; System Safety&lt;/secondary-title&gt;&lt;/titles&gt;&lt;periodical&gt;&lt;full-title&gt;Reliability Engineering &amp;amp; System Safety&lt;/full-title&gt;&lt;/periodical&gt;&lt;pages&gt;153-164&lt;/pages&gt;&lt;volume&gt;60&lt;/volume&gt;&lt;number&gt;2&lt;/number&gt;&lt;dates&gt;&lt;year&gt;1998&lt;/year&gt;&lt;pub-dates&gt;&lt;date&gt;5//&lt;/date&gt;&lt;/pub-dates&gt;&lt;/dates&gt;&lt;isbn&gt;0951-8320&lt;/isbn&gt;&lt;urls&gt;&lt;related-urls&gt;&lt;url&gt;http://www.sciencedirect.com/science/article/pii/S0951832098830081&lt;/url&gt;&lt;/related-urls&gt;&lt;/urls&gt;&lt;electronic-resource-num&gt;http://dx.doi.org/10.1016/S0951-8320(98)83008-1&lt;/electronic-resource-num&gt;&lt;/record&gt;&lt;/Cite&gt;&lt;/EndNote&gt;</w:instrText>
      </w:r>
      <w:r w:rsidRPr="00C72AE9">
        <w:rPr>
          <w:rFonts w:cs="Times New Roman"/>
        </w:rPr>
        <w:fldChar w:fldCharType="separate"/>
      </w:r>
      <w:r w:rsidR="00797D98">
        <w:rPr>
          <w:rFonts w:cs="Times New Roman"/>
          <w:noProof/>
        </w:rPr>
        <w:t>(Rosness, 1998)</w:t>
      </w:r>
      <w:r w:rsidRPr="00C72AE9">
        <w:rPr>
          <w:rFonts w:cs="Times New Roman"/>
        </w:rPr>
        <w:fldChar w:fldCharType="end"/>
      </w:r>
      <w:r w:rsidRPr="00C72AE9">
        <w:rPr>
          <w:rFonts w:cs="Times New Roman"/>
        </w:rPr>
        <w:t xml:space="preserve">: </w:t>
      </w:r>
    </w:p>
    <w:p w14:paraId="426C2C55" w14:textId="77777777" w:rsidR="00DC2D7C" w:rsidRPr="00C72AE9" w:rsidRDefault="00DC2D7C" w:rsidP="000E770D">
      <w:pPr>
        <w:pStyle w:val="ListParagraph"/>
        <w:numPr>
          <w:ilvl w:val="0"/>
          <w:numId w:val="21"/>
        </w:numPr>
        <w:spacing w:line="240" w:lineRule="auto"/>
        <w:jc w:val="both"/>
        <w:rPr>
          <w:rFonts w:cs="Times New Roman"/>
        </w:rPr>
      </w:pPr>
      <w:r w:rsidRPr="00C72AE9">
        <w:rPr>
          <w:rFonts w:cs="Times New Roman"/>
        </w:rPr>
        <w:t xml:space="preserve">It is possible to identify all risk influencing factors (RIFs). </w:t>
      </w:r>
    </w:p>
    <w:p w14:paraId="4AED9C75" w14:textId="77777777" w:rsidR="00DC2D7C" w:rsidRPr="00C72AE9" w:rsidRDefault="00DC2D7C" w:rsidP="000E770D">
      <w:pPr>
        <w:pStyle w:val="ListParagraph"/>
        <w:numPr>
          <w:ilvl w:val="0"/>
          <w:numId w:val="21"/>
        </w:numPr>
        <w:spacing w:line="240" w:lineRule="auto"/>
        <w:jc w:val="both"/>
        <w:rPr>
          <w:rFonts w:cs="Times New Roman"/>
        </w:rPr>
      </w:pPr>
      <w:r w:rsidRPr="00C72AE9">
        <w:rPr>
          <w:rFonts w:cs="Times New Roman"/>
        </w:rPr>
        <w:t>The risk can be determined by the state s</w:t>
      </w:r>
      <w:r w:rsidRPr="00C72AE9">
        <w:rPr>
          <w:rFonts w:cs="Times New Roman"/>
          <w:vertAlign w:val="subscript"/>
        </w:rPr>
        <w:t>i</w:t>
      </w:r>
      <w:r w:rsidRPr="00C72AE9">
        <w:rPr>
          <w:rFonts w:cs="Times New Roman"/>
        </w:rPr>
        <w:t xml:space="preserve"> of a specified number </w:t>
      </w:r>
      <w:r w:rsidRPr="00C72AE9">
        <w:rPr>
          <w:rFonts w:cs="Times New Roman"/>
          <w:i/>
        </w:rPr>
        <w:t>r</w:t>
      </w:r>
      <w:r w:rsidRPr="00C72AE9">
        <w:rPr>
          <w:rFonts w:cs="Times New Roman"/>
        </w:rPr>
        <w:t xml:space="preserve"> of RIFs.</w:t>
      </w:r>
    </w:p>
    <w:p w14:paraId="18981DB5" w14:textId="77777777" w:rsidR="00DC2D7C" w:rsidRPr="00C72AE9" w:rsidRDefault="00DC2D7C" w:rsidP="000E770D">
      <w:pPr>
        <w:pStyle w:val="ListParagraph"/>
        <w:numPr>
          <w:ilvl w:val="0"/>
          <w:numId w:val="21"/>
        </w:numPr>
        <w:spacing w:line="240" w:lineRule="auto"/>
        <w:jc w:val="both"/>
        <w:rPr>
          <w:rFonts w:cs="Times New Roman"/>
        </w:rPr>
      </w:pPr>
      <w:r w:rsidRPr="00C72AE9">
        <w:rPr>
          <w:rFonts w:cs="Times New Roman"/>
        </w:rPr>
        <w:t>The risk can be controlled by controlling the changes of RIFs.</w:t>
      </w:r>
    </w:p>
    <w:p w14:paraId="1EB85D22" w14:textId="114366C4" w:rsidR="00DC2D7C" w:rsidRPr="00C72AE9" w:rsidRDefault="00900B01" w:rsidP="000E770D">
      <w:pPr>
        <w:spacing w:line="240" w:lineRule="auto"/>
        <w:jc w:val="both"/>
        <w:rPr>
          <w:rFonts w:cs="Times New Roman"/>
          <w:lang w:val="en-GB" w:eastAsia="en-US"/>
        </w:rPr>
      </w:pPr>
      <w:r>
        <w:rPr>
          <w:rFonts w:cs="Times New Roman"/>
          <w:lang w:val="en-GB"/>
        </w:rPr>
        <w:t xml:space="preserve">It is difficult to know to what degree we are able to meet these conditions. </w:t>
      </w:r>
      <w:r w:rsidR="00DC2D7C" w:rsidRPr="00C72AE9">
        <w:rPr>
          <w:rFonts w:cs="Times New Roman"/>
          <w:lang w:val="en-GB" w:eastAsia="en-US"/>
        </w:rPr>
        <w:t xml:space="preserve">In addition, even though the risk factors are limited to </w:t>
      </w:r>
      <w:r>
        <w:rPr>
          <w:rFonts w:cs="Times New Roman"/>
          <w:lang w:val="en-GB" w:eastAsia="en-US"/>
        </w:rPr>
        <w:t>only those directly influencing</w:t>
      </w:r>
      <w:r w:rsidR="00DC2D7C" w:rsidRPr="00C72AE9">
        <w:rPr>
          <w:rFonts w:cs="Times New Roman"/>
          <w:lang w:val="en-GB" w:eastAsia="en-US"/>
        </w:rPr>
        <w:t xml:space="preserve"> APR, the list may still be long</w:t>
      </w:r>
      <w:r>
        <w:rPr>
          <w:rFonts w:cs="Times New Roman"/>
          <w:lang w:val="en-GB" w:eastAsia="en-US"/>
        </w:rPr>
        <w:t>.</w:t>
      </w:r>
      <w:r w:rsidR="00DC2D7C" w:rsidRPr="00C72AE9">
        <w:rPr>
          <w:rFonts w:cs="Times New Roman"/>
          <w:lang w:val="en-GB" w:eastAsia="en-US"/>
        </w:rPr>
        <w:t xml:space="preserve"> </w:t>
      </w:r>
      <w:r>
        <w:rPr>
          <w:rFonts w:cs="Times New Roman"/>
          <w:lang w:val="en-GB" w:eastAsia="en-US"/>
        </w:rPr>
        <w:t xml:space="preserve">This may introduce another challenge, how to select </w:t>
      </w:r>
      <w:r w:rsidR="00DC2D7C" w:rsidRPr="00C72AE9">
        <w:rPr>
          <w:rFonts w:cs="Times New Roman"/>
          <w:lang w:val="en-GB" w:eastAsia="en-US"/>
        </w:rPr>
        <w:t>the most important contributing factors</w:t>
      </w:r>
      <w:r>
        <w:rPr>
          <w:rFonts w:cs="Times New Roman"/>
          <w:lang w:val="en-GB" w:eastAsia="en-US"/>
        </w:rPr>
        <w:t xml:space="preserve"> among all those identified</w:t>
      </w:r>
      <w:r w:rsidR="00DC2D7C" w:rsidRPr="00C72AE9">
        <w:rPr>
          <w:rFonts w:cs="Times New Roman"/>
          <w:lang w:val="en-GB" w:eastAsia="en-US"/>
        </w:rPr>
        <w:t xml:space="preserve">. </w:t>
      </w:r>
    </w:p>
    <w:p w14:paraId="1A808A93" w14:textId="13DD5724" w:rsidR="00B44CF8" w:rsidRPr="0066563D" w:rsidRDefault="00DC2D7C" w:rsidP="000E770D">
      <w:pPr>
        <w:spacing w:line="240" w:lineRule="auto"/>
        <w:jc w:val="both"/>
        <w:rPr>
          <w:rFonts w:cs="Times New Roman"/>
          <w:lang w:val="en-GB" w:eastAsia="en-US"/>
        </w:rPr>
      </w:pPr>
      <w:r w:rsidRPr="00C72AE9">
        <w:rPr>
          <w:rFonts w:cs="Times New Roman"/>
          <w:lang w:val="en-GB" w:eastAsia="en-US"/>
        </w:rPr>
        <w:lastRenderedPageBreak/>
        <w:t xml:space="preserve">For PR, no guideline or method to illustrate how to systematically identify interactions while planning is the primary challenge. In practice, it mainly depends on experts’ experience to identify additional risk after adding new activities </w:t>
      </w:r>
      <w:r w:rsidRPr="00C72AE9">
        <w:rPr>
          <w:rFonts w:cs="Times New Roman"/>
          <w:lang w:val="en-GB" w:eastAsia="en-US"/>
        </w:rPr>
        <w:fldChar w:fldCharType="begin"/>
      </w:r>
      <w:r w:rsidR="00797D98">
        <w:rPr>
          <w:rFonts w:cs="Times New Roman"/>
          <w:lang w:val="en-GB" w:eastAsia="en-US"/>
        </w:rPr>
        <w:instrText xml:space="preserve"> ADDIN EN.CITE &lt;EndNote&gt;&lt;Cite&gt;&lt;Author&gt;Hirsch-Maclean&lt;/Author&gt;&lt;Year&gt;2015&lt;/Year&gt;&lt;RecNum&gt;919&lt;/RecNum&gt;&lt;DisplayText&gt;(Hirsch-Maclean et al., 2015)&lt;/DisplayText&gt;&lt;record&gt;&lt;rec-number&gt;919&lt;/rec-number&gt;&lt;foreign-keys&gt;&lt;key app="EN" db-id="2fff9tttyvr200exxslp29rspd5fap9rx955" timestamp="1443088308"&gt;919&lt;/key&gt;&lt;/foreign-keys&gt;&lt;ref-type name="Conference Paper"&gt;47&lt;/ref-type&gt;&lt;contributors&gt;&lt;authors&gt;&lt;author&gt;H. von Hirsch-Maclean&lt;/author&gt;&lt;author&gt;O.H. Utvik&lt;/author&gt;&lt;author&gt; K.H. Dalland &amp;amp; R.I. Einarsen&lt;/author&gt;&lt;/authors&gt;&lt;/contributors&gt;&lt;titles&gt;&lt;title&gt;Leadership teams; evaluation of a risk decision making method for total operational risk management of activities on offshore installations&lt;/title&gt;&lt;secondary-title&gt;ESREL 2015&lt;/secondary-title&gt;&lt;/titles&gt;&lt;dates&gt;&lt;year&gt;2015&lt;/year&gt;&lt;/dates&gt;&lt;pub-location&gt;Zurich, Switzerland&lt;/pub-location&gt;&lt;label&gt;Safety and Reliability of Complex Engineered Systems: ESREL 2015&lt;/label&gt;&lt;urls&gt;&lt;/urls&gt;&lt;/record&gt;&lt;/Cite&gt;&lt;/EndNote&gt;</w:instrText>
      </w:r>
      <w:r w:rsidRPr="00C72AE9">
        <w:rPr>
          <w:rFonts w:cs="Times New Roman"/>
          <w:lang w:val="en-GB" w:eastAsia="en-US"/>
        </w:rPr>
        <w:fldChar w:fldCharType="separate"/>
      </w:r>
      <w:r w:rsidR="00797D98">
        <w:rPr>
          <w:rFonts w:cs="Times New Roman"/>
          <w:noProof/>
          <w:lang w:val="en-GB" w:eastAsia="en-US"/>
        </w:rPr>
        <w:t>(Hirsch-Maclean et al., 2015)</w:t>
      </w:r>
      <w:r w:rsidRPr="00C72AE9">
        <w:rPr>
          <w:rFonts w:cs="Times New Roman"/>
          <w:lang w:val="en-GB" w:eastAsia="en-US"/>
        </w:rPr>
        <w:fldChar w:fldCharType="end"/>
      </w:r>
      <w:r w:rsidRPr="00C72AE9">
        <w:rPr>
          <w:rFonts w:cs="Times New Roman"/>
          <w:lang w:val="en-GB" w:eastAsia="en-US"/>
        </w:rPr>
        <w:t xml:space="preserve">. The interactions are rendered visible with hindsight, because “people know what to look for, where to dig around for the rot, and the missing connections” </w:t>
      </w:r>
      <w:r w:rsidRPr="00C72AE9">
        <w:rPr>
          <w:rFonts w:cs="Times New Roman"/>
          <w:lang w:val="en-GB" w:eastAsia="en-US"/>
        </w:rPr>
        <w:fldChar w:fldCharType="begin"/>
      </w:r>
      <w:r w:rsidR="00797D98">
        <w:rPr>
          <w:rFonts w:cs="Times New Roman"/>
          <w:lang w:val="en-GB" w:eastAsia="en-US"/>
        </w:rPr>
        <w:instrText xml:space="preserve"> ADDIN EN.CITE &lt;EndNote&gt;&lt;Cite&gt;&lt;Author&gt;Dekker&lt;/Author&gt;&lt;Year&gt;2011&lt;/Year&gt;&lt;RecNum&gt;100&lt;/RecNum&gt;&lt;DisplayText&gt;(Dekker, 2011)&lt;/DisplayText&gt;&lt;record&gt;&lt;rec-number&gt;100&lt;/rec-number&gt;&lt;foreign-keys&gt;&lt;key app="EN" db-id="2fff9tttyvr200exxslp29rspd5fap9rx955" timestamp="1374066596"&gt;100&lt;/key&gt;&lt;/foreign-keys&gt;&lt;ref-type name="Book"&gt;6&lt;/ref-type&gt;&lt;contributors&gt;&lt;authors&gt;&lt;author&gt;Dekker, S.&lt;/author&gt;&lt;/authors&gt;&lt;/contributors&gt;&lt;titles&gt;&lt;title&gt;Drift Into Failure: From Hunting Broken Components to Understanding Complex Systems&lt;/title&gt;&lt;/titles&gt;&lt;pages&gt;220&lt;/pages&gt;&lt;dates&gt;&lt;year&gt;2011&lt;/year&gt;&lt;/dates&gt;&lt;pub-location&gt;UK&lt;/pub-location&gt;&lt;publisher&gt;Ashgate Publishing Company&lt;/publisher&gt;&lt;isbn&gt;978-1-4094-2223-5&lt;/isbn&gt;&lt;urls&gt;&lt;related-urls&gt;&lt;url&gt;http://books.google.no/books?id=7UmXd47bJwAC&lt;/url&gt;&lt;/related-urls&gt;&lt;/urls&gt;&lt;/record&gt;&lt;/Cite&gt;&lt;/EndNote&gt;</w:instrText>
      </w:r>
      <w:r w:rsidRPr="00C72AE9">
        <w:rPr>
          <w:rFonts w:cs="Times New Roman"/>
          <w:lang w:val="en-GB" w:eastAsia="en-US"/>
        </w:rPr>
        <w:fldChar w:fldCharType="separate"/>
      </w:r>
      <w:r w:rsidR="00797D98">
        <w:rPr>
          <w:rFonts w:cs="Times New Roman"/>
          <w:noProof/>
          <w:lang w:val="en-GB" w:eastAsia="en-US"/>
        </w:rPr>
        <w:t>(Dekker, 2011)</w:t>
      </w:r>
      <w:r w:rsidRPr="00C72AE9">
        <w:rPr>
          <w:rFonts w:cs="Times New Roman"/>
          <w:lang w:val="en-GB" w:eastAsia="en-US"/>
        </w:rPr>
        <w:fldChar w:fldCharType="end"/>
      </w:r>
      <w:r w:rsidR="00D2164D">
        <w:rPr>
          <w:rFonts w:cs="Times New Roman"/>
          <w:lang w:val="en-GB" w:eastAsia="en-US"/>
        </w:rPr>
        <w:t xml:space="preserve">. </w:t>
      </w:r>
      <w:r w:rsidR="0036783C">
        <w:rPr>
          <w:rFonts w:cs="Times New Roman"/>
          <w:lang w:val="en-GB" w:eastAsia="en-US"/>
        </w:rPr>
        <w:t xml:space="preserve">Hindsight does not </w:t>
      </w:r>
      <w:r w:rsidR="00C33F67">
        <w:rPr>
          <w:rFonts w:cs="Times New Roman"/>
          <w:lang w:val="en-GB" w:eastAsia="en-US"/>
        </w:rPr>
        <w:t>help much, but similar accident</w:t>
      </w:r>
      <w:r w:rsidR="006671F7">
        <w:rPr>
          <w:rFonts w:cs="Times New Roman"/>
          <w:lang w:val="en-GB" w:eastAsia="en-US"/>
        </w:rPr>
        <w:t>s</w:t>
      </w:r>
      <w:r w:rsidR="00C33F67">
        <w:rPr>
          <w:rFonts w:cs="Times New Roman"/>
          <w:lang w:val="en-GB" w:eastAsia="en-US"/>
        </w:rPr>
        <w:t>/incident</w:t>
      </w:r>
      <w:r w:rsidR="006671F7">
        <w:rPr>
          <w:rFonts w:cs="Times New Roman"/>
          <w:lang w:val="en-GB" w:eastAsia="en-US"/>
        </w:rPr>
        <w:t>s</w:t>
      </w:r>
      <w:r w:rsidR="00C33F67">
        <w:rPr>
          <w:rFonts w:cs="Times New Roman"/>
          <w:lang w:val="en-GB" w:eastAsia="en-US"/>
        </w:rPr>
        <w:t xml:space="preserve"> may help us </w:t>
      </w:r>
      <w:r w:rsidR="00966B66">
        <w:rPr>
          <w:rFonts w:cs="Times New Roman"/>
          <w:lang w:val="en-GB" w:eastAsia="en-US"/>
        </w:rPr>
        <w:t xml:space="preserve">see how interactions could happen. </w:t>
      </w:r>
      <w:r w:rsidR="00AD6E3F">
        <w:rPr>
          <w:rFonts w:cs="Times New Roman"/>
          <w:lang w:val="en-GB" w:eastAsia="en-US"/>
        </w:rPr>
        <w:t>This needs a broad and structured review of investigation reports</w:t>
      </w:r>
      <w:r w:rsidR="00B207ED">
        <w:rPr>
          <w:rFonts w:cs="Times New Roman"/>
          <w:lang w:val="en-GB" w:eastAsia="en-US"/>
        </w:rPr>
        <w:t xml:space="preserve"> to</w:t>
      </w:r>
      <w:r w:rsidR="00D66708">
        <w:rPr>
          <w:rFonts w:cs="Times New Roman"/>
          <w:lang w:val="en-GB" w:eastAsia="en-US"/>
        </w:rPr>
        <w:t xml:space="preserve"> develop a guideline to identify interactions.</w:t>
      </w:r>
      <w:r w:rsidR="0069145C">
        <w:rPr>
          <w:rFonts w:cs="Times New Roman"/>
          <w:lang w:val="en-GB" w:eastAsia="en-US"/>
        </w:rPr>
        <w:t xml:space="preserve"> </w:t>
      </w:r>
      <w:r w:rsidR="00B74A5A">
        <w:rPr>
          <w:rFonts w:cs="Times New Roman"/>
          <w:lang w:val="en-GB" w:eastAsia="en-US"/>
        </w:rPr>
        <w:t>Also</w:t>
      </w:r>
      <w:r w:rsidR="00966B66">
        <w:rPr>
          <w:rFonts w:cs="Times New Roman"/>
          <w:lang w:val="en-GB" w:eastAsia="en-US"/>
        </w:rPr>
        <w:t>,</w:t>
      </w:r>
      <w:r w:rsidR="00CC545A">
        <w:rPr>
          <w:rFonts w:cs="Times New Roman"/>
          <w:lang w:val="en-GB" w:eastAsia="en-US"/>
        </w:rPr>
        <w:t xml:space="preserve"> interactions can be identified via safety critical parameters</w:t>
      </w:r>
      <w:r w:rsidR="009049E4">
        <w:rPr>
          <w:rFonts w:cs="Times New Roman"/>
          <w:lang w:val="en-GB" w:eastAsia="en-US"/>
        </w:rPr>
        <w:t xml:space="preserve"> of simultaneous activities</w:t>
      </w:r>
      <w:r w:rsidR="00CC545A">
        <w:rPr>
          <w:rFonts w:cs="Times New Roman"/>
          <w:lang w:val="en-GB" w:eastAsia="en-US"/>
        </w:rPr>
        <w:t>. In other word</w:t>
      </w:r>
      <w:r w:rsidR="006671F7">
        <w:rPr>
          <w:rFonts w:cs="Times New Roman"/>
          <w:lang w:val="en-GB" w:eastAsia="en-US"/>
        </w:rPr>
        <w:t>s</w:t>
      </w:r>
      <w:r w:rsidR="00CC545A">
        <w:rPr>
          <w:rFonts w:cs="Times New Roman"/>
          <w:lang w:val="en-GB" w:eastAsia="en-US"/>
        </w:rPr>
        <w:t xml:space="preserve">, we can try to look into how the safety critical parameters of </w:t>
      </w:r>
      <w:r w:rsidR="0088256A">
        <w:rPr>
          <w:rFonts w:cs="Times New Roman"/>
          <w:lang w:val="en-GB" w:eastAsia="en-US"/>
        </w:rPr>
        <w:t>those</w:t>
      </w:r>
      <w:r w:rsidR="00CC545A">
        <w:rPr>
          <w:rFonts w:cs="Times New Roman"/>
          <w:lang w:val="en-GB" w:eastAsia="en-US"/>
        </w:rPr>
        <w:t xml:space="preserve"> activities may interact with each</w:t>
      </w:r>
      <w:r w:rsidR="003010FF">
        <w:rPr>
          <w:rFonts w:cs="Times New Roman"/>
          <w:lang w:val="en-GB" w:eastAsia="en-US"/>
        </w:rPr>
        <w:t xml:space="preserve"> other</w:t>
      </w:r>
      <w:r w:rsidR="00CC545A">
        <w:rPr>
          <w:rFonts w:cs="Times New Roman"/>
          <w:lang w:val="en-GB" w:eastAsia="en-US"/>
        </w:rPr>
        <w:t xml:space="preserve">, to see how the activities can interact. </w:t>
      </w:r>
      <w:r w:rsidR="00B44CF8">
        <w:rPr>
          <w:rFonts w:cs="Times New Roman"/>
          <w:lang w:val="en-GB" w:eastAsia="en-US"/>
        </w:rPr>
        <w:t>Still</w:t>
      </w:r>
      <w:r w:rsidR="00900B01">
        <w:rPr>
          <w:rFonts w:cs="Times New Roman"/>
          <w:lang w:val="en-GB" w:eastAsia="en-US"/>
        </w:rPr>
        <w:t>,</w:t>
      </w:r>
      <w:r w:rsidR="00B44CF8">
        <w:rPr>
          <w:rFonts w:cs="Times New Roman"/>
          <w:lang w:val="en-GB" w:eastAsia="en-US"/>
        </w:rPr>
        <w:t xml:space="preserve"> this need</w:t>
      </w:r>
      <w:r w:rsidR="0066563D">
        <w:rPr>
          <w:rFonts w:cs="Times New Roman"/>
          <w:lang w:val="en-GB" w:eastAsia="en-US"/>
        </w:rPr>
        <w:t xml:space="preserve">s </w:t>
      </w:r>
      <w:r w:rsidR="00CE54EA">
        <w:rPr>
          <w:rFonts w:cs="Times New Roman"/>
          <w:lang w:val="en-GB" w:eastAsia="en-US"/>
        </w:rPr>
        <w:t xml:space="preserve">further </w:t>
      </w:r>
      <w:r w:rsidR="0066563D">
        <w:rPr>
          <w:rFonts w:cs="Times New Roman"/>
          <w:lang w:val="en-GB" w:eastAsia="en-US"/>
        </w:rPr>
        <w:t>systematic analysis</w:t>
      </w:r>
      <w:r w:rsidR="00CE54EA">
        <w:rPr>
          <w:rFonts w:cs="Times New Roman"/>
          <w:lang w:val="en-GB" w:eastAsia="en-US"/>
        </w:rPr>
        <w:t xml:space="preserve"> after </w:t>
      </w:r>
      <w:r w:rsidR="0068416F">
        <w:rPr>
          <w:rFonts w:cs="Times New Roman"/>
          <w:lang w:val="en-GB" w:eastAsia="en-US"/>
        </w:rPr>
        <w:t xml:space="preserve">identification </w:t>
      </w:r>
      <w:r w:rsidR="00510F59">
        <w:rPr>
          <w:rFonts w:cs="Times New Roman"/>
          <w:lang w:val="en-GB" w:eastAsia="en-US"/>
        </w:rPr>
        <w:t>of the</w:t>
      </w:r>
      <w:r w:rsidR="0068416F">
        <w:rPr>
          <w:rFonts w:cs="Times New Roman"/>
          <w:lang w:val="en-GB" w:eastAsia="en-US"/>
        </w:rPr>
        <w:t xml:space="preserve"> parameters.</w:t>
      </w:r>
    </w:p>
    <w:p w14:paraId="58C20E52" w14:textId="7459DBFC" w:rsidR="00DC2D7C" w:rsidRPr="00C72AE9" w:rsidRDefault="00CF2BB2" w:rsidP="000E770D">
      <w:pPr>
        <w:pStyle w:val="Heading2"/>
        <w:rPr>
          <w:rFonts w:ascii="Times New Roman" w:hAnsi="Times New Roman" w:cs="Times New Roman"/>
          <w:lang w:val="en-GB"/>
        </w:rPr>
      </w:pPr>
      <w:r>
        <w:rPr>
          <w:rFonts w:ascii="Times New Roman" w:hAnsi="Times New Roman" w:cs="Times New Roman"/>
          <w:lang w:val="en-GB"/>
        </w:rPr>
        <w:t>6</w:t>
      </w:r>
      <w:r w:rsidR="00DC2D7C" w:rsidRPr="00C72AE9">
        <w:rPr>
          <w:rFonts w:ascii="Times New Roman" w:hAnsi="Times New Roman" w:cs="Times New Roman"/>
          <w:lang w:val="en-GB"/>
        </w:rPr>
        <w:t>.3 Status of risk factors</w:t>
      </w:r>
    </w:p>
    <w:p w14:paraId="030482DC" w14:textId="5D1CA2EA" w:rsidR="00612FB2" w:rsidRDefault="00E50FAA" w:rsidP="000E770D">
      <w:pPr>
        <w:pStyle w:val="CommentText"/>
        <w:jc w:val="both"/>
        <w:rPr>
          <w:rFonts w:cs="Times New Roman"/>
          <w:sz w:val="22"/>
          <w:szCs w:val="22"/>
          <w:lang w:val="en-GB" w:eastAsia="en-US"/>
        </w:rPr>
      </w:pPr>
      <w:r>
        <w:rPr>
          <w:rFonts w:cs="Times New Roman"/>
          <w:sz w:val="22"/>
          <w:szCs w:val="22"/>
          <w:lang w:val="en-GB" w:eastAsia="en-US"/>
        </w:rPr>
        <w:t>For technical risk factors such as barrier systems</w:t>
      </w:r>
      <w:r w:rsidR="000946FF">
        <w:rPr>
          <w:rFonts w:cs="Times New Roman"/>
          <w:sz w:val="22"/>
          <w:szCs w:val="22"/>
          <w:lang w:val="en-GB" w:eastAsia="en-US"/>
        </w:rPr>
        <w:t xml:space="preserve"> and safety critical equipment</w:t>
      </w:r>
      <w:r>
        <w:rPr>
          <w:rFonts w:cs="Times New Roman"/>
          <w:sz w:val="22"/>
          <w:szCs w:val="22"/>
          <w:lang w:val="en-GB" w:eastAsia="en-US"/>
        </w:rPr>
        <w:t xml:space="preserve">, the most desirable </w:t>
      </w:r>
      <w:r w:rsidR="001A0CD8">
        <w:rPr>
          <w:rFonts w:cs="Times New Roman"/>
          <w:sz w:val="22"/>
          <w:szCs w:val="22"/>
          <w:lang w:val="en-GB" w:eastAsia="en-US"/>
        </w:rPr>
        <w:t>means to report status</w:t>
      </w:r>
      <w:r w:rsidR="00EF3ADD">
        <w:rPr>
          <w:rFonts w:cs="Times New Roman"/>
          <w:sz w:val="22"/>
          <w:szCs w:val="22"/>
          <w:lang w:val="en-GB" w:eastAsia="en-US"/>
        </w:rPr>
        <w:t xml:space="preserve"> </w:t>
      </w:r>
      <w:r w:rsidR="003E6741">
        <w:rPr>
          <w:rFonts w:cs="Times New Roman"/>
          <w:sz w:val="22"/>
          <w:szCs w:val="22"/>
          <w:lang w:val="en-GB" w:eastAsia="en-US"/>
        </w:rPr>
        <w:t xml:space="preserve">is </w:t>
      </w:r>
      <w:r w:rsidR="001A0CD8">
        <w:rPr>
          <w:rFonts w:cs="Times New Roman"/>
          <w:sz w:val="22"/>
          <w:szCs w:val="22"/>
          <w:lang w:val="en-GB" w:eastAsia="en-US"/>
        </w:rPr>
        <w:t xml:space="preserve">through </w:t>
      </w:r>
      <w:r w:rsidR="007F48C7">
        <w:rPr>
          <w:rFonts w:cs="Times New Roman"/>
          <w:sz w:val="22"/>
          <w:szCs w:val="22"/>
          <w:lang w:val="en-GB" w:eastAsia="en-US"/>
        </w:rPr>
        <w:t xml:space="preserve">continuous </w:t>
      </w:r>
      <w:r w:rsidR="008F2BFF">
        <w:rPr>
          <w:rFonts w:cs="Times New Roman"/>
          <w:sz w:val="22"/>
          <w:szCs w:val="22"/>
          <w:lang w:val="en-GB" w:eastAsia="en-US"/>
        </w:rPr>
        <w:t>condition monitorin</w:t>
      </w:r>
      <w:r w:rsidR="001A0CD8">
        <w:rPr>
          <w:rFonts w:cs="Times New Roman"/>
          <w:sz w:val="22"/>
          <w:szCs w:val="22"/>
          <w:lang w:val="en-GB" w:eastAsia="en-US"/>
        </w:rPr>
        <w:t>g</w:t>
      </w:r>
      <w:r w:rsidR="00163A3E">
        <w:rPr>
          <w:rFonts w:cs="Times New Roman"/>
          <w:sz w:val="22"/>
          <w:szCs w:val="22"/>
          <w:lang w:val="en-GB" w:eastAsia="en-US"/>
        </w:rPr>
        <w:t>.</w:t>
      </w:r>
      <w:r w:rsidR="00DB79E4">
        <w:rPr>
          <w:rFonts w:cs="Times New Roman"/>
          <w:sz w:val="22"/>
          <w:szCs w:val="22"/>
          <w:lang w:val="en-GB" w:eastAsia="en-US"/>
        </w:rPr>
        <w:t xml:space="preserve"> </w:t>
      </w:r>
      <w:r w:rsidR="006671F7">
        <w:rPr>
          <w:rFonts w:cs="Times New Roman"/>
          <w:sz w:val="22"/>
          <w:szCs w:val="22"/>
          <w:lang w:val="en-GB" w:eastAsia="en-US"/>
        </w:rPr>
        <w:t xml:space="preserve">For some barriers, this is applied, but it is </w:t>
      </w:r>
      <w:r w:rsidR="002E7B06" w:rsidRPr="0001100C">
        <w:rPr>
          <w:rFonts w:cs="Times New Roman"/>
          <w:sz w:val="22"/>
          <w:szCs w:val="22"/>
          <w:lang w:val="en-GB" w:eastAsia="en-US"/>
        </w:rPr>
        <w:t xml:space="preserve">not </w:t>
      </w:r>
      <w:r w:rsidR="006671F7">
        <w:rPr>
          <w:rFonts w:cs="Times New Roman"/>
          <w:sz w:val="22"/>
          <w:szCs w:val="22"/>
          <w:lang w:val="en-GB" w:eastAsia="en-US"/>
        </w:rPr>
        <w:t>common</w:t>
      </w:r>
      <w:r w:rsidR="002E7B06" w:rsidRPr="0001100C">
        <w:rPr>
          <w:rFonts w:cs="Times New Roman"/>
          <w:sz w:val="22"/>
          <w:szCs w:val="22"/>
          <w:lang w:val="en-GB" w:eastAsia="en-US"/>
        </w:rPr>
        <w:t xml:space="preserve"> </w:t>
      </w:r>
      <w:r w:rsidR="00D80530">
        <w:rPr>
          <w:rFonts w:cs="Times New Roman"/>
          <w:sz w:val="22"/>
          <w:szCs w:val="22"/>
          <w:lang w:val="en-GB" w:eastAsia="en-US"/>
        </w:rPr>
        <w:t xml:space="preserve">in the industry </w:t>
      </w:r>
      <w:r w:rsidR="006671F7">
        <w:rPr>
          <w:rFonts w:cs="Times New Roman"/>
          <w:sz w:val="22"/>
          <w:szCs w:val="22"/>
          <w:lang w:val="en-GB" w:eastAsia="en-US"/>
        </w:rPr>
        <w:t>for</w:t>
      </w:r>
      <w:r w:rsidR="002E7B06" w:rsidRPr="0001100C">
        <w:rPr>
          <w:rFonts w:cs="Times New Roman"/>
          <w:sz w:val="22"/>
          <w:szCs w:val="22"/>
          <w:lang w:val="en-GB" w:eastAsia="en-US"/>
        </w:rPr>
        <w:t xml:space="preserve"> </w:t>
      </w:r>
      <w:r w:rsidR="006671F7">
        <w:rPr>
          <w:rFonts w:cs="Times New Roman"/>
          <w:sz w:val="22"/>
          <w:szCs w:val="22"/>
          <w:lang w:val="en-GB" w:eastAsia="en-US"/>
        </w:rPr>
        <w:t xml:space="preserve">all types of </w:t>
      </w:r>
      <w:r w:rsidR="002E7B06" w:rsidRPr="0001100C">
        <w:rPr>
          <w:rFonts w:cs="Times New Roman"/>
          <w:sz w:val="22"/>
          <w:szCs w:val="22"/>
          <w:lang w:val="en-GB" w:eastAsia="en-US"/>
        </w:rPr>
        <w:t>technica</w:t>
      </w:r>
      <w:r w:rsidR="00D80530">
        <w:rPr>
          <w:rFonts w:cs="Times New Roman"/>
          <w:sz w:val="22"/>
          <w:szCs w:val="22"/>
          <w:lang w:val="en-GB" w:eastAsia="en-US"/>
        </w:rPr>
        <w:t>l barrier elements</w:t>
      </w:r>
      <w:r w:rsidR="002E7B06" w:rsidRPr="0001100C">
        <w:rPr>
          <w:rFonts w:cs="Times New Roman"/>
          <w:sz w:val="22"/>
          <w:szCs w:val="22"/>
          <w:lang w:val="en-GB" w:eastAsia="en-US"/>
        </w:rPr>
        <w:t>.</w:t>
      </w:r>
      <w:r w:rsidR="0052693F">
        <w:rPr>
          <w:rFonts w:cs="Times New Roman"/>
          <w:sz w:val="22"/>
          <w:szCs w:val="22"/>
          <w:lang w:val="en-GB" w:eastAsia="en-US"/>
        </w:rPr>
        <w:t xml:space="preserve"> </w:t>
      </w:r>
      <w:r w:rsidR="004E33CC" w:rsidRPr="0001100C">
        <w:rPr>
          <w:rFonts w:cs="Times New Roman"/>
          <w:sz w:val="22"/>
          <w:szCs w:val="22"/>
          <w:lang w:val="en-GB" w:eastAsia="en-US"/>
        </w:rPr>
        <w:t xml:space="preserve">PSA has highlighted the importance of monitoring barrier status </w:t>
      </w:r>
      <w:r w:rsidR="004E33CC">
        <w:rPr>
          <w:rFonts w:cs="Times New Roman"/>
          <w:sz w:val="22"/>
          <w:szCs w:val="22"/>
          <w:lang w:val="en-GB" w:eastAsia="en-US"/>
        </w:rPr>
        <w:fldChar w:fldCharType="begin"/>
      </w:r>
      <w:r w:rsidR="002F0336">
        <w:rPr>
          <w:rFonts w:cs="Times New Roman"/>
          <w:sz w:val="22"/>
          <w:szCs w:val="22"/>
          <w:lang w:val="en-GB" w:eastAsia="en-US"/>
        </w:rPr>
        <w:instrText xml:space="preserve"> ADDIN EN.CITE &lt;EndNote&gt;&lt;Cite&gt;&lt;Author&gt;PSA&lt;/Author&gt;&lt;Year&gt;2014&lt;/Year&gt;&lt;RecNum&gt;66&lt;/RecNum&gt;&lt;DisplayText&gt;(PSAN, 2014b)&lt;/DisplayText&gt;&lt;record&gt;&lt;rec-number&gt;66&lt;/rec-number&gt;&lt;foreign-keys&gt;&lt;key app="EN" db-id="2fff9tttyvr200exxslp29rspd5fap9rx955" timestamp="1372075426"&gt;66&lt;/key&gt;&lt;/foreign-keys&gt;&lt;ref-type name="Report"&gt;27&lt;/ref-type&gt;&lt;contributors&gt;&lt;authors&gt;&lt;author&gt;PSAN&lt;/author&gt;&lt;/authors&gt;&lt;/contributors&gt;&lt;titles&gt;&lt;title&gt;Regulations relating to management in the petroleum activities and at certain onshore facilities (The management regulations)&lt;/title&gt;&lt;/titles&gt;&lt;pages&gt;5&lt;/pages&gt;&lt;section&gt;5&lt;/section&gt;&lt;dates&gt;&lt;year&gt;2014&lt;/year&gt;&lt;/dates&gt;&lt;publisher&gt;Petroleum Safety Authority Norway&lt;/publisher&gt;&lt;urls&gt;&lt;/urls&gt;&lt;/record&gt;&lt;/Cite&gt;&lt;/EndNote&gt;</w:instrText>
      </w:r>
      <w:r w:rsidR="004E33CC">
        <w:rPr>
          <w:rFonts w:cs="Times New Roman"/>
          <w:sz w:val="22"/>
          <w:szCs w:val="22"/>
          <w:lang w:val="en-GB" w:eastAsia="en-US"/>
        </w:rPr>
        <w:fldChar w:fldCharType="separate"/>
      </w:r>
      <w:r w:rsidR="00D20EA5">
        <w:rPr>
          <w:rFonts w:cs="Times New Roman"/>
          <w:noProof/>
          <w:sz w:val="22"/>
          <w:szCs w:val="22"/>
          <w:lang w:val="en-GB" w:eastAsia="en-US"/>
        </w:rPr>
        <w:t>(PSAN, 2014b)</w:t>
      </w:r>
      <w:r w:rsidR="004E33CC">
        <w:rPr>
          <w:rFonts w:cs="Times New Roman"/>
          <w:sz w:val="22"/>
          <w:szCs w:val="22"/>
          <w:lang w:val="en-GB" w:eastAsia="en-US"/>
        </w:rPr>
        <w:fldChar w:fldCharType="end"/>
      </w:r>
      <w:r w:rsidR="004E33CC" w:rsidRPr="0001100C">
        <w:rPr>
          <w:rFonts w:cs="Times New Roman"/>
          <w:sz w:val="22"/>
          <w:szCs w:val="22"/>
          <w:lang w:val="en-GB" w:eastAsia="en-US"/>
        </w:rPr>
        <w:t>. Still</w:t>
      </w:r>
      <w:r w:rsidR="004E33CC">
        <w:rPr>
          <w:rFonts w:cs="Times New Roman"/>
          <w:sz w:val="22"/>
          <w:szCs w:val="22"/>
          <w:lang w:val="en-GB" w:eastAsia="en-US"/>
        </w:rPr>
        <w:t>, t</w:t>
      </w:r>
      <w:r w:rsidR="00BB1C54" w:rsidRPr="0001100C">
        <w:rPr>
          <w:rFonts w:cs="Times New Roman"/>
          <w:sz w:val="22"/>
          <w:szCs w:val="22"/>
          <w:lang w:val="en-GB" w:eastAsia="en-US"/>
        </w:rPr>
        <w:t xml:space="preserve">he major information source for barrier status </w:t>
      </w:r>
      <w:r w:rsidR="006F6434">
        <w:rPr>
          <w:rFonts w:cs="Times New Roman"/>
          <w:sz w:val="22"/>
          <w:szCs w:val="22"/>
          <w:lang w:val="en-GB" w:eastAsia="en-US"/>
        </w:rPr>
        <w:t>c</w:t>
      </w:r>
      <w:r w:rsidR="00972C08">
        <w:rPr>
          <w:rFonts w:cs="Times New Roman"/>
          <w:sz w:val="22"/>
          <w:szCs w:val="22"/>
          <w:lang w:val="en-GB" w:eastAsia="en-US"/>
        </w:rPr>
        <w:t xml:space="preserve">urrently </w:t>
      </w:r>
      <w:r w:rsidR="00BB1C54" w:rsidRPr="0001100C">
        <w:rPr>
          <w:rFonts w:cs="Times New Roman"/>
          <w:sz w:val="22"/>
          <w:szCs w:val="22"/>
          <w:lang w:val="en-GB" w:eastAsia="en-US"/>
        </w:rPr>
        <w:t>is from audit, maintenance system, and findings from inspection</w:t>
      </w:r>
      <w:r w:rsidR="006671F7">
        <w:rPr>
          <w:rFonts w:cs="Times New Roman"/>
          <w:sz w:val="22"/>
          <w:szCs w:val="22"/>
          <w:lang w:val="en-GB" w:eastAsia="en-US"/>
        </w:rPr>
        <w:t>s</w:t>
      </w:r>
      <w:r w:rsidR="00BB1C54" w:rsidRPr="0001100C">
        <w:rPr>
          <w:rFonts w:cs="Times New Roman"/>
          <w:sz w:val="22"/>
          <w:szCs w:val="22"/>
          <w:lang w:val="en-GB" w:eastAsia="en-US"/>
        </w:rPr>
        <w:t xml:space="preserve">. </w:t>
      </w:r>
      <w:r w:rsidR="00E80A25" w:rsidRPr="0001100C">
        <w:rPr>
          <w:rFonts w:cs="Times New Roman"/>
          <w:sz w:val="22"/>
          <w:szCs w:val="22"/>
          <w:lang w:val="en-GB" w:eastAsia="en-US"/>
        </w:rPr>
        <w:t>Therefor</w:t>
      </w:r>
      <w:r w:rsidR="00E80A25">
        <w:rPr>
          <w:rFonts w:cs="Times New Roman"/>
          <w:sz w:val="22"/>
          <w:szCs w:val="22"/>
          <w:lang w:val="en-GB" w:eastAsia="en-US"/>
        </w:rPr>
        <w:t>e</w:t>
      </w:r>
      <w:r w:rsidR="006671F7">
        <w:rPr>
          <w:rFonts w:cs="Times New Roman"/>
          <w:sz w:val="22"/>
          <w:szCs w:val="22"/>
          <w:lang w:val="en-GB" w:eastAsia="en-US"/>
        </w:rPr>
        <w:t>,</w:t>
      </w:r>
      <w:r w:rsidR="00E80A25" w:rsidRPr="0001100C">
        <w:rPr>
          <w:rFonts w:cs="Times New Roman"/>
          <w:sz w:val="22"/>
          <w:szCs w:val="22"/>
          <w:lang w:val="en-GB" w:eastAsia="en-US"/>
        </w:rPr>
        <w:t xml:space="preserve"> the time perspective </w:t>
      </w:r>
      <w:r w:rsidR="006671F7">
        <w:rPr>
          <w:rFonts w:cs="Times New Roman"/>
          <w:sz w:val="22"/>
          <w:szCs w:val="22"/>
          <w:lang w:val="en-GB" w:eastAsia="en-US"/>
        </w:rPr>
        <w:t>for</w:t>
      </w:r>
      <w:r w:rsidR="006671F7" w:rsidRPr="0001100C">
        <w:rPr>
          <w:rFonts w:cs="Times New Roman"/>
          <w:sz w:val="22"/>
          <w:szCs w:val="22"/>
          <w:lang w:val="en-GB" w:eastAsia="en-US"/>
        </w:rPr>
        <w:t xml:space="preserve"> </w:t>
      </w:r>
      <w:r w:rsidR="00E80A25" w:rsidRPr="0001100C">
        <w:rPr>
          <w:rFonts w:cs="Times New Roman"/>
          <w:sz w:val="22"/>
          <w:szCs w:val="22"/>
          <w:lang w:val="en-GB" w:eastAsia="en-US"/>
        </w:rPr>
        <w:t>updating is relatively long</w:t>
      </w:r>
      <w:r w:rsidR="006671F7">
        <w:rPr>
          <w:rFonts w:cs="Times New Roman"/>
          <w:sz w:val="22"/>
          <w:szCs w:val="22"/>
          <w:lang w:val="en-GB" w:eastAsia="en-US"/>
        </w:rPr>
        <w:t xml:space="preserve"> for many barriers</w:t>
      </w:r>
      <w:r w:rsidR="00E80A25" w:rsidRPr="0001100C">
        <w:rPr>
          <w:rFonts w:cs="Times New Roman"/>
          <w:sz w:val="22"/>
          <w:szCs w:val="22"/>
          <w:lang w:val="en-GB" w:eastAsia="en-US"/>
        </w:rPr>
        <w:t xml:space="preserve"> (from 6 months to 5 years).  This is not sufficient for operational planning decisions.</w:t>
      </w:r>
      <w:r w:rsidR="008F0577">
        <w:rPr>
          <w:rFonts w:cs="Times New Roman"/>
          <w:sz w:val="22"/>
          <w:szCs w:val="22"/>
          <w:lang w:val="en-GB" w:eastAsia="en-US"/>
        </w:rPr>
        <w:t xml:space="preserve"> </w:t>
      </w:r>
      <w:r w:rsidR="00894FDC">
        <w:rPr>
          <w:rFonts w:cs="Times New Roman"/>
          <w:sz w:val="22"/>
          <w:szCs w:val="22"/>
          <w:lang w:val="en-GB" w:eastAsia="en-US"/>
        </w:rPr>
        <w:t xml:space="preserve">One practical challenge is then how often the status of factors should be updated, since </w:t>
      </w:r>
      <w:r w:rsidR="006671F7">
        <w:rPr>
          <w:rFonts w:cs="Times New Roman"/>
          <w:sz w:val="22"/>
          <w:szCs w:val="22"/>
          <w:lang w:val="en-GB" w:eastAsia="en-US"/>
        </w:rPr>
        <w:t>more</w:t>
      </w:r>
      <w:r w:rsidR="00894FDC">
        <w:rPr>
          <w:rFonts w:cs="Times New Roman"/>
          <w:sz w:val="22"/>
          <w:szCs w:val="22"/>
          <w:lang w:val="en-GB" w:eastAsia="en-US"/>
        </w:rPr>
        <w:t xml:space="preserve"> frequent test</w:t>
      </w:r>
      <w:r w:rsidR="0015121C">
        <w:rPr>
          <w:rFonts w:cs="Times New Roman"/>
          <w:sz w:val="22"/>
          <w:szCs w:val="22"/>
          <w:lang w:val="en-GB" w:eastAsia="en-US"/>
        </w:rPr>
        <w:t>s</w:t>
      </w:r>
      <w:r w:rsidR="00894FDC">
        <w:rPr>
          <w:rFonts w:cs="Times New Roman"/>
          <w:sz w:val="22"/>
          <w:szCs w:val="22"/>
          <w:lang w:val="en-GB" w:eastAsia="en-US"/>
        </w:rPr>
        <w:t>/inspection</w:t>
      </w:r>
      <w:r w:rsidR="0015121C">
        <w:rPr>
          <w:rFonts w:cs="Times New Roman"/>
          <w:sz w:val="22"/>
          <w:szCs w:val="22"/>
          <w:lang w:val="en-GB" w:eastAsia="en-US"/>
        </w:rPr>
        <w:t>s</w:t>
      </w:r>
      <w:r w:rsidR="00894FDC">
        <w:rPr>
          <w:rFonts w:cs="Times New Roman"/>
          <w:sz w:val="22"/>
          <w:szCs w:val="22"/>
          <w:lang w:val="en-GB" w:eastAsia="en-US"/>
        </w:rPr>
        <w:t xml:space="preserve"> </w:t>
      </w:r>
      <w:r w:rsidR="006671F7">
        <w:rPr>
          <w:rFonts w:cs="Times New Roman"/>
          <w:sz w:val="22"/>
          <w:szCs w:val="22"/>
          <w:lang w:val="en-GB" w:eastAsia="en-US"/>
        </w:rPr>
        <w:t>implies increased cost</w:t>
      </w:r>
      <w:r w:rsidR="00894FDC">
        <w:rPr>
          <w:rFonts w:cs="Times New Roman"/>
          <w:sz w:val="22"/>
          <w:szCs w:val="22"/>
          <w:lang w:val="en-GB" w:eastAsia="en-US"/>
        </w:rPr>
        <w:t>.</w:t>
      </w:r>
      <w:r w:rsidR="002A27FC">
        <w:rPr>
          <w:rFonts w:cs="Times New Roman"/>
          <w:sz w:val="22"/>
          <w:szCs w:val="22"/>
          <w:lang w:val="en-GB" w:eastAsia="en-US"/>
        </w:rPr>
        <w:t xml:space="preserve"> </w:t>
      </w:r>
    </w:p>
    <w:p w14:paraId="0E002DA0" w14:textId="5593F37F" w:rsidR="00A06F16" w:rsidRDefault="00C568EB" w:rsidP="000E770D">
      <w:pPr>
        <w:pStyle w:val="CommentText"/>
        <w:jc w:val="both"/>
        <w:rPr>
          <w:rFonts w:cs="Times New Roman"/>
          <w:sz w:val="22"/>
          <w:szCs w:val="22"/>
          <w:lang w:val="en-GB" w:eastAsia="en-US"/>
        </w:rPr>
      </w:pPr>
      <w:r>
        <w:rPr>
          <w:rFonts w:cs="Times New Roman"/>
          <w:sz w:val="22"/>
          <w:szCs w:val="22"/>
          <w:lang w:val="en-GB" w:eastAsia="en-US"/>
        </w:rPr>
        <w:t>Safety critical parameters</w:t>
      </w:r>
      <w:r w:rsidR="00612FB2">
        <w:rPr>
          <w:rFonts w:cs="Times New Roman"/>
          <w:sz w:val="22"/>
          <w:szCs w:val="22"/>
          <w:lang w:val="en-GB" w:eastAsia="en-US"/>
        </w:rPr>
        <w:t xml:space="preserve"> for APR </w:t>
      </w:r>
      <w:r w:rsidR="00235E7F">
        <w:rPr>
          <w:rFonts w:cs="Times New Roman"/>
          <w:sz w:val="22"/>
          <w:szCs w:val="22"/>
          <w:lang w:val="en-GB" w:eastAsia="en-US"/>
        </w:rPr>
        <w:t>have</w:t>
      </w:r>
      <w:r>
        <w:rPr>
          <w:rFonts w:cs="Times New Roman"/>
          <w:sz w:val="22"/>
          <w:szCs w:val="22"/>
          <w:lang w:val="en-GB" w:eastAsia="en-US"/>
        </w:rPr>
        <w:t xml:space="preserve"> </w:t>
      </w:r>
      <w:r w:rsidR="00384BB5">
        <w:rPr>
          <w:rFonts w:cs="Times New Roman"/>
          <w:sz w:val="22"/>
          <w:szCs w:val="22"/>
          <w:lang w:val="en-GB" w:eastAsia="en-US"/>
        </w:rPr>
        <w:t>broad</w:t>
      </w:r>
      <w:r w:rsidR="00E90E1D">
        <w:rPr>
          <w:rFonts w:cs="Times New Roman"/>
          <w:sz w:val="22"/>
          <w:szCs w:val="22"/>
          <w:lang w:val="en-GB" w:eastAsia="en-US"/>
        </w:rPr>
        <w:t>er</w:t>
      </w:r>
      <w:r w:rsidR="00384BB5">
        <w:rPr>
          <w:rFonts w:cs="Times New Roman"/>
          <w:sz w:val="22"/>
          <w:szCs w:val="22"/>
          <w:lang w:val="en-GB" w:eastAsia="en-US"/>
        </w:rPr>
        <w:t xml:space="preserve"> scopes which </w:t>
      </w:r>
      <w:r w:rsidR="001B4CA7">
        <w:rPr>
          <w:rFonts w:cs="Times New Roman"/>
          <w:sz w:val="22"/>
          <w:szCs w:val="22"/>
          <w:lang w:val="en-GB" w:eastAsia="en-US"/>
        </w:rPr>
        <w:t>integrate also</w:t>
      </w:r>
      <w:r w:rsidR="009A293D">
        <w:rPr>
          <w:rFonts w:cs="Times New Roman"/>
          <w:sz w:val="22"/>
          <w:szCs w:val="22"/>
          <w:lang w:val="en-GB" w:eastAsia="en-US"/>
        </w:rPr>
        <w:t xml:space="preserve"> external factors </w:t>
      </w:r>
      <w:r w:rsidR="00232288">
        <w:rPr>
          <w:rFonts w:cs="Times New Roman"/>
          <w:sz w:val="22"/>
          <w:szCs w:val="22"/>
          <w:lang w:val="en-GB" w:eastAsia="en-US"/>
        </w:rPr>
        <w:t>and</w:t>
      </w:r>
      <w:r>
        <w:rPr>
          <w:rFonts w:cs="Times New Roman"/>
          <w:sz w:val="22"/>
          <w:szCs w:val="22"/>
          <w:lang w:val="en-GB" w:eastAsia="en-US"/>
        </w:rPr>
        <w:t xml:space="preserve"> </w:t>
      </w:r>
      <w:r w:rsidR="00DB6C49">
        <w:rPr>
          <w:rFonts w:cs="Times New Roman"/>
          <w:sz w:val="22"/>
          <w:szCs w:val="22"/>
          <w:lang w:val="en-GB" w:eastAsia="en-US"/>
        </w:rPr>
        <w:t>operational and organizational</w:t>
      </w:r>
      <w:r w:rsidR="009A293D">
        <w:rPr>
          <w:rFonts w:cs="Times New Roman"/>
          <w:sz w:val="22"/>
          <w:szCs w:val="22"/>
          <w:lang w:val="en-GB" w:eastAsia="en-US"/>
        </w:rPr>
        <w:t xml:space="preserve"> factors</w:t>
      </w:r>
      <w:r w:rsidR="0034488C">
        <w:rPr>
          <w:rFonts w:cs="Times New Roman"/>
          <w:sz w:val="22"/>
          <w:szCs w:val="22"/>
          <w:lang w:val="en-GB" w:eastAsia="en-US"/>
        </w:rPr>
        <w:t>.</w:t>
      </w:r>
      <w:r w:rsidR="00A06F16">
        <w:rPr>
          <w:rFonts w:cs="Times New Roman"/>
          <w:sz w:val="22"/>
          <w:szCs w:val="22"/>
          <w:lang w:val="en-GB" w:eastAsia="en-US"/>
        </w:rPr>
        <w:t xml:space="preserve"> Preferably </w:t>
      </w:r>
      <w:r w:rsidR="001B4CA7">
        <w:rPr>
          <w:rFonts w:cs="Times New Roman"/>
          <w:sz w:val="22"/>
          <w:szCs w:val="22"/>
          <w:lang w:val="en-GB" w:eastAsia="en-US"/>
        </w:rPr>
        <w:t xml:space="preserve">the status of key physical safety systems, </w:t>
      </w:r>
      <w:r w:rsidR="00A06F16">
        <w:rPr>
          <w:rFonts w:cs="Times New Roman"/>
          <w:sz w:val="22"/>
          <w:szCs w:val="22"/>
          <w:lang w:val="en-GB" w:eastAsia="en-US"/>
        </w:rPr>
        <w:t xml:space="preserve">temporary barriers, </w:t>
      </w:r>
      <w:r w:rsidR="00044F47">
        <w:rPr>
          <w:rFonts w:cs="Times New Roman"/>
          <w:sz w:val="22"/>
          <w:szCs w:val="22"/>
          <w:lang w:val="en-GB" w:eastAsia="en-US"/>
        </w:rPr>
        <w:t xml:space="preserve">test methods, </w:t>
      </w:r>
      <w:r w:rsidR="001B4CA7">
        <w:rPr>
          <w:rFonts w:cs="Times New Roman"/>
          <w:sz w:val="22"/>
          <w:szCs w:val="22"/>
          <w:lang w:val="en-GB" w:eastAsia="en-US"/>
        </w:rPr>
        <w:t xml:space="preserve">equipment </w:t>
      </w:r>
      <w:r w:rsidR="007A4FA2">
        <w:rPr>
          <w:rFonts w:cs="Times New Roman"/>
          <w:sz w:val="22"/>
          <w:szCs w:val="22"/>
          <w:lang w:val="en-GB" w:eastAsia="en-US"/>
        </w:rPr>
        <w:t xml:space="preserve">etc. </w:t>
      </w:r>
      <w:r w:rsidR="001B4CA7">
        <w:rPr>
          <w:rFonts w:cs="Times New Roman"/>
          <w:sz w:val="22"/>
          <w:szCs w:val="22"/>
          <w:lang w:val="en-GB" w:eastAsia="en-US"/>
        </w:rPr>
        <w:t>involved in the job should be confirmed</w:t>
      </w:r>
      <w:r w:rsidR="00810E7F">
        <w:rPr>
          <w:rFonts w:cs="Times New Roman"/>
          <w:sz w:val="22"/>
          <w:szCs w:val="22"/>
          <w:lang w:val="en-GB" w:eastAsia="en-US"/>
        </w:rPr>
        <w:t xml:space="preserve">. </w:t>
      </w:r>
      <w:r w:rsidR="00EA4C12">
        <w:rPr>
          <w:rFonts w:cs="Times New Roman"/>
          <w:sz w:val="22"/>
          <w:szCs w:val="22"/>
          <w:lang w:val="en-GB" w:eastAsia="en-US"/>
        </w:rPr>
        <w:t>This means</w:t>
      </w:r>
      <w:r w:rsidR="00810E7F">
        <w:rPr>
          <w:rFonts w:cs="Times New Roman"/>
          <w:sz w:val="22"/>
          <w:szCs w:val="22"/>
          <w:lang w:val="en-GB" w:eastAsia="en-US"/>
        </w:rPr>
        <w:t xml:space="preserve"> that we shift the probability of failure of certain system/equipment </w:t>
      </w:r>
      <w:r w:rsidR="00214058">
        <w:rPr>
          <w:rFonts w:cs="Times New Roman"/>
          <w:sz w:val="22"/>
          <w:szCs w:val="22"/>
          <w:lang w:val="en-GB" w:eastAsia="en-US"/>
        </w:rPr>
        <w:t xml:space="preserve">(e.g. </w:t>
      </w:r>
      <w:r w:rsidR="003E36BB">
        <w:rPr>
          <w:rFonts w:cs="Times New Roman"/>
          <w:sz w:val="22"/>
          <w:szCs w:val="22"/>
          <w:lang w:val="en-GB" w:eastAsia="en-US"/>
        </w:rPr>
        <w:t xml:space="preserve">whole </w:t>
      </w:r>
      <w:r w:rsidR="00214058">
        <w:rPr>
          <w:rFonts w:cs="Times New Roman"/>
          <w:sz w:val="22"/>
          <w:szCs w:val="22"/>
          <w:lang w:val="en-GB" w:eastAsia="en-US"/>
        </w:rPr>
        <w:t xml:space="preserve">gas detection system) </w:t>
      </w:r>
      <w:r w:rsidR="00810E7F">
        <w:rPr>
          <w:rFonts w:cs="Times New Roman"/>
          <w:sz w:val="22"/>
          <w:szCs w:val="22"/>
          <w:lang w:val="en-GB" w:eastAsia="en-US"/>
        </w:rPr>
        <w:t xml:space="preserve">to </w:t>
      </w:r>
      <w:r w:rsidR="00EB19AB">
        <w:rPr>
          <w:rFonts w:cs="Times New Roman"/>
          <w:sz w:val="22"/>
          <w:szCs w:val="22"/>
          <w:lang w:val="en-GB" w:eastAsia="en-US"/>
        </w:rPr>
        <w:t xml:space="preserve">probability of failure of </w:t>
      </w:r>
      <w:r w:rsidR="001B0A9A">
        <w:rPr>
          <w:rFonts w:cs="Times New Roman"/>
          <w:sz w:val="22"/>
          <w:szCs w:val="22"/>
          <w:lang w:val="en-GB" w:eastAsia="en-US"/>
        </w:rPr>
        <w:t>single item</w:t>
      </w:r>
      <w:r w:rsidR="00EB19AB">
        <w:rPr>
          <w:rFonts w:cs="Times New Roman"/>
          <w:sz w:val="22"/>
          <w:szCs w:val="22"/>
          <w:lang w:val="en-GB" w:eastAsia="en-US"/>
        </w:rPr>
        <w:t xml:space="preserve"> (e.g. the gas detector in the area).</w:t>
      </w:r>
      <w:r w:rsidR="00F4481A">
        <w:rPr>
          <w:rFonts w:cs="Times New Roman"/>
          <w:sz w:val="22"/>
          <w:szCs w:val="22"/>
          <w:lang w:val="en-GB" w:eastAsia="en-US"/>
        </w:rPr>
        <w:t xml:space="preserve"> This also applies to human and organizational factors, such like the competence of the worker, and quality of the procedure.</w:t>
      </w:r>
      <w:r w:rsidR="00434532">
        <w:rPr>
          <w:rFonts w:cs="Times New Roman"/>
          <w:sz w:val="22"/>
          <w:szCs w:val="22"/>
          <w:lang w:val="en-GB" w:eastAsia="en-US"/>
        </w:rPr>
        <w:t xml:space="preserve"> This is not easy</w:t>
      </w:r>
      <w:r w:rsidR="00454C9D">
        <w:rPr>
          <w:rFonts w:cs="Times New Roman"/>
          <w:sz w:val="22"/>
          <w:szCs w:val="22"/>
          <w:lang w:val="en-GB" w:eastAsia="en-US"/>
        </w:rPr>
        <w:t xml:space="preserve"> since lots of preparation work is needed</w:t>
      </w:r>
      <w:r w:rsidR="00B950DD">
        <w:rPr>
          <w:rFonts w:cs="Times New Roman"/>
          <w:sz w:val="22"/>
          <w:szCs w:val="22"/>
          <w:lang w:val="en-GB" w:eastAsia="en-US"/>
        </w:rPr>
        <w:t xml:space="preserve"> before making the decision.</w:t>
      </w:r>
    </w:p>
    <w:p w14:paraId="7B2216EC" w14:textId="45CE1DE2" w:rsidR="00107D4B" w:rsidRDefault="0090287C" w:rsidP="000E770D">
      <w:pPr>
        <w:pStyle w:val="CommentText"/>
        <w:jc w:val="both"/>
        <w:rPr>
          <w:rFonts w:cs="Times New Roman"/>
          <w:sz w:val="22"/>
          <w:szCs w:val="22"/>
          <w:lang w:val="en-GB" w:eastAsia="en-US"/>
        </w:rPr>
      </w:pPr>
      <w:r>
        <w:rPr>
          <w:rFonts w:cs="Times New Roman"/>
          <w:sz w:val="22"/>
          <w:szCs w:val="22"/>
          <w:lang w:val="en-GB" w:eastAsia="en-US"/>
        </w:rPr>
        <w:t xml:space="preserve">Furthermore, </w:t>
      </w:r>
      <w:r w:rsidR="00D83AED">
        <w:rPr>
          <w:rFonts w:cs="Times New Roman"/>
          <w:sz w:val="22"/>
          <w:szCs w:val="22"/>
          <w:lang w:val="en-GB" w:eastAsia="en-US"/>
        </w:rPr>
        <w:t xml:space="preserve">a </w:t>
      </w:r>
      <w:r>
        <w:rPr>
          <w:rFonts w:cs="Times New Roman"/>
          <w:sz w:val="22"/>
          <w:szCs w:val="22"/>
          <w:lang w:val="en-GB" w:eastAsia="en-US"/>
        </w:rPr>
        <w:t>risk</w:t>
      </w:r>
      <w:r w:rsidR="0052693F">
        <w:rPr>
          <w:rFonts w:cs="Times New Roman"/>
          <w:sz w:val="22"/>
          <w:szCs w:val="22"/>
          <w:lang w:val="en-GB" w:eastAsia="en-US"/>
        </w:rPr>
        <w:t xml:space="preserve"> factor is a theoretical construct</w:t>
      </w:r>
      <w:r w:rsidR="00D2102C">
        <w:rPr>
          <w:rFonts w:cs="Times New Roman"/>
          <w:sz w:val="22"/>
          <w:szCs w:val="22"/>
          <w:lang w:val="en-GB" w:eastAsia="en-US"/>
        </w:rPr>
        <w:t xml:space="preserve">, </w:t>
      </w:r>
      <w:r w:rsidR="00693043">
        <w:rPr>
          <w:rFonts w:cs="Times New Roman"/>
          <w:sz w:val="22"/>
          <w:szCs w:val="22"/>
          <w:lang w:val="en-GB" w:eastAsia="en-US"/>
        </w:rPr>
        <w:t>that needs</w:t>
      </w:r>
      <w:r w:rsidR="00EF3ADD">
        <w:rPr>
          <w:rFonts w:cs="Times New Roman"/>
          <w:sz w:val="22"/>
          <w:szCs w:val="22"/>
          <w:lang w:val="en-GB" w:eastAsia="en-US"/>
        </w:rPr>
        <w:t xml:space="preserve"> operation</w:t>
      </w:r>
      <w:r w:rsidR="00CE70BE">
        <w:rPr>
          <w:rFonts w:cs="Times New Roman"/>
          <w:sz w:val="22"/>
          <w:szCs w:val="22"/>
          <w:lang w:val="en-GB" w:eastAsia="en-US"/>
        </w:rPr>
        <w:t>al/</w:t>
      </w:r>
      <w:r w:rsidR="000C1553">
        <w:rPr>
          <w:rFonts w:cs="Times New Roman"/>
          <w:sz w:val="22"/>
          <w:szCs w:val="22"/>
          <w:lang w:val="en-GB" w:eastAsia="en-US"/>
        </w:rPr>
        <w:t>measurable</w:t>
      </w:r>
      <w:r w:rsidR="00EF3ADD">
        <w:rPr>
          <w:rFonts w:cs="Times New Roman"/>
          <w:sz w:val="22"/>
          <w:szCs w:val="22"/>
          <w:lang w:val="en-GB" w:eastAsia="en-US"/>
        </w:rPr>
        <w:t xml:space="preserve"> </w:t>
      </w:r>
      <w:r w:rsidR="000C1553">
        <w:rPr>
          <w:rFonts w:cs="Times New Roman"/>
          <w:sz w:val="22"/>
          <w:szCs w:val="22"/>
          <w:lang w:val="en-GB" w:eastAsia="en-US"/>
        </w:rPr>
        <w:t>representation</w:t>
      </w:r>
      <w:r w:rsidR="00890015">
        <w:rPr>
          <w:rFonts w:cs="Times New Roman"/>
          <w:sz w:val="22"/>
          <w:szCs w:val="22"/>
          <w:lang w:val="en-GB" w:eastAsia="en-US"/>
        </w:rPr>
        <w:t>s</w:t>
      </w:r>
      <w:r w:rsidR="008E1B0F">
        <w:rPr>
          <w:rFonts w:cs="Times New Roman"/>
          <w:sz w:val="22"/>
          <w:szCs w:val="22"/>
          <w:lang w:val="en-GB" w:eastAsia="en-US"/>
        </w:rPr>
        <w:t xml:space="preserve"> such as risk indicators</w:t>
      </w:r>
      <w:r w:rsidR="00F57E92">
        <w:rPr>
          <w:rFonts w:cs="Times New Roman"/>
          <w:sz w:val="22"/>
          <w:szCs w:val="22"/>
          <w:lang w:val="en-GB" w:eastAsia="en-US"/>
        </w:rPr>
        <w:t xml:space="preserve"> </w:t>
      </w:r>
      <w:r w:rsidR="00D55A1B">
        <w:rPr>
          <w:rFonts w:cs="Times New Roman"/>
          <w:sz w:val="22"/>
          <w:szCs w:val="22"/>
          <w:lang w:val="en-GB" w:eastAsia="en-US"/>
        </w:rPr>
        <w:fldChar w:fldCharType="begin"/>
      </w:r>
      <w:r w:rsidR="00797D98">
        <w:rPr>
          <w:rFonts w:cs="Times New Roman"/>
          <w:sz w:val="22"/>
          <w:szCs w:val="22"/>
          <w:lang w:val="en-GB" w:eastAsia="en-US"/>
        </w:rPr>
        <w:instrText xml:space="preserve"> ADDIN EN.CITE &lt;EndNote&gt;&lt;Cite&gt;&lt;Author&gt;Øien&lt;/Author&gt;&lt;Year&gt;2001&lt;/Year&gt;&lt;RecNum&gt;400&lt;/RecNum&gt;&lt;DisplayText&gt;(Øien, 2001)&lt;/DisplayText&gt;&lt;record&gt;&lt;rec-number&gt;400&lt;/rec-number&gt;&lt;foreign-keys&gt;&lt;key app="EN" db-id="2fff9tttyvr200exxslp29rspd5fap9rx955" timestamp="1399987280"&gt;400&lt;/key&gt;&lt;/foreign-keys&gt;&lt;ref-type name="Journal Article"&gt;17&lt;/ref-type&gt;&lt;contributors&gt;&lt;authors&gt;&lt;author&gt;Øien, K.&lt;/author&gt;&lt;/authors&gt;&lt;/contributors&gt;&lt;titles&gt;&lt;title&gt;Risk indicators as a tool for risk control&lt;/title&gt;&lt;secondary-title&gt;Reliability Engineering &amp;amp; System Safety&lt;/secondary-title&gt;&lt;/titles&gt;&lt;periodical&gt;&lt;full-title&gt;Reliability Engineering &amp;amp; System Safety&lt;/full-title&gt;&lt;/periodical&gt;&lt;pages&gt;129-145&lt;/pages&gt;&lt;volume&gt;74&lt;/volume&gt;&lt;number&gt;2&lt;/number&gt;&lt;keywords&gt;&lt;keyword&gt;Risk indicators&lt;/keyword&gt;&lt;keyword&gt;Risk influencing factors&lt;/keyword&gt;&lt;keyword&gt;Offshore petroleum installations&lt;/keyword&gt;&lt;keyword&gt;Quantitative risk analysis (QRA)&lt;/keyword&gt;&lt;keyword&gt;Risk follow-up&lt;/keyword&gt;&lt;keyword&gt;Risk control&lt;/keyword&gt;&lt;/keywords&gt;&lt;dates&gt;&lt;year&gt;2001&lt;/year&gt;&lt;pub-dates&gt;&lt;date&gt;11//&lt;/date&gt;&lt;/pub-dates&gt;&lt;/dates&gt;&lt;isbn&gt;0951-8320&lt;/isbn&gt;&lt;urls&gt;&lt;related-urls&gt;&lt;url&gt;http://www.sciencedirect.com/science/article/pii/S0951832001000679&lt;/url&gt;&lt;/related-urls&gt;&lt;/urls&gt;&lt;electronic-resource-num&gt;http://dx.doi.org/10.1016/S0951-8320(01)00067-9&lt;/electronic-resource-num&gt;&lt;/record&gt;&lt;/Cite&gt;&lt;/EndNote&gt;</w:instrText>
      </w:r>
      <w:r w:rsidR="00D55A1B">
        <w:rPr>
          <w:rFonts w:cs="Times New Roman"/>
          <w:sz w:val="22"/>
          <w:szCs w:val="22"/>
          <w:lang w:val="en-GB" w:eastAsia="en-US"/>
        </w:rPr>
        <w:fldChar w:fldCharType="separate"/>
      </w:r>
      <w:r w:rsidR="00797D98">
        <w:rPr>
          <w:rFonts w:cs="Times New Roman"/>
          <w:noProof/>
          <w:sz w:val="22"/>
          <w:szCs w:val="22"/>
          <w:lang w:val="en-GB" w:eastAsia="en-US"/>
        </w:rPr>
        <w:t>(Øien, 2001)</w:t>
      </w:r>
      <w:r w:rsidR="00D55A1B">
        <w:rPr>
          <w:rFonts w:cs="Times New Roman"/>
          <w:sz w:val="22"/>
          <w:szCs w:val="22"/>
          <w:lang w:val="en-GB" w:eastAsia="en-US"/>
        </w:rPr>
        <w:fldChar w:fldCharType="end"/>
      </w:r>
      <w:r w:rsidR="00386E7D">
        <w:rPr>
          <w:rFonts w:cs="Times New Roman"/>
          <w:sz w:val="22"/>
          <w:szCs w:val="22"/>
          <w:lang w:val="en-GB" w:eastAsia="en-US"/>
        </w:rPr>
        <w:t>.</w:t>
      </w:r>
      <w:r w:rsidR="00B90533">
        <w:rPr>
          <w:rFonts w:cs="Times New Roman"/>
          <w:sz w:val="22"/>
          <w:szCs w:val="22"/>
          <w:lang w:val="en-GB" w:eastAsia="en-US"/>
        </w:rPr>
        <w:t xml:space="preserve"> </w:t>
      </w:r>
      <w:r w:rsidR="00D83AED">
        <w:rPr>
          <w:rFonts w:cs="Times New Roman"/>
          <w:sz w:val="22"/>
          <w:szCs w:val="22"/>
          <w:lang w:val="en-GB" w:eastAsia="en-US"/>
        </w:rPr>
        <w:t xml:space="preserve">If we say that degradation of a barrier is a risk factor, one possible indicator that can say something about the degradation is </w:t>
      </w:r>
      <w:r w:rsidR="00CF172E">
        <w:rPr>
          <w:rFonts w:cs="Times New Roman"/>
          <w:sz w:val="22"/>
          <w:szCs w:val="22"/>
          <w:lang w:val="en-GB" w:eastAsia="en-US"/>
        </w:rPr>
        <w:t xml:space="preserve">overdue </w:t>
      </w:r>
      <w:r w:rsidR="00D83AED">
        <w:rPr>
          <w:rFonts w:cs="Times New Roman"/>
          <w:sz w:val="22"/>
          <w:szCs w:val="22"/>
          <w:lang w:val="en-GB" w:eastAsia="en-US"/>
        </w:rPr>
        <w:t xml:space="preserve">preventive </w:t>
      </w:r>
      <w:r w:rsidR="00274804">
        <w:rPr>
          <w:rFonts w:cs="Times New Roman"/>
          <w:sz w:val="22"/>
          <w:szCs w:val="22"/>
          <w:lang w:val="en-GB" w:eastAsia="en-US"/>
        </w:rPr>
        <w:t>maintenance</w:t>
      </w:r>
      <w:r w:rsidR="00A15D0A">
        <w:rPr>
          <w:rFonts w:cs="Times New Roman"/>
          <w:sz w:val="22"/>
          <w:szCs w:val="22"/>
          <w:lang w:val="en-GB" w:eastAsia="en-US"/>
        </w:rPr>
        <w:t>/testing</w:t>
      </w:r>
      <w:r w:rsidR="00D83AED">
        <w:rPr>
          <w:rFonts w:cs="Times New Roman"/>
          <w:sz w:val="22"/>
          <w:szCs w:val="22"/>
          <w:lang w:val="en-GB" w:eastAsia="en-US"/>
        </w:rPr>
        <w:t xml:space="preserve">. </w:t>
      </w:r>
      <w:r w:rsidR="00A03D0A">
        <w:rPr>
          <w:rFonts w:cs="Times New Roman"/>
          <w:sz w:val="22"/>
          <w:szCs w:val="22"/>
          <w:lang w:val="en-GB" w:eastAsia="en-US"/>
        </w:rPr>
        <w:t xml:space="preserve"> </w:t>
      </w:r>
      <w:r w:rsidR="00D83AED">
        <w:rPr>
          <w:rFonts w:cs="Times New Roman"/>
          <w:sz w:val="22"/>
          <w:szCs w:val="22"/>
          <w:lang w:val="en-GB" w:eastAsia="en-US"/>
        </w:rPr>
        <w:t xml:space="preserve">Another example is the risk factor operator competence, which can be measured in terms of years of experience. A challenge in relation to this is to select indicators which cover the most important characteristics of the risk factors </w:t>
      </w:r>
      <w:r w:rsidR="004F4775">
        <w:rPr>
          <w:rFonts w:cs="Times New Roman"/>
          <w:sz w:val="22"/>
          <w:szCs w:val="22"/>
          <w:lang w:val="en-GB" w:eastAsia="en-US"/>
        </w:rPr>
        <w:fldChar w:fldCharType="begin"/>
      </w:r>
      <w:r w:rsidR="00797D98">
        <w:rPr>
          <w:rFonts w:cs="Times New Roman"/>
          <w:sz w:val="22"/>
          <w:szCs w:val="22"/>
          <w:lang w:val="en-GB" w:eastAsia="en-US"/>
        </w:rPr>
        <w:instrText xml:space="preserve"> ADDIN EN.CITE &lt;EndNote&gt;&lt;Cite&gt;&lt;Author&gt;Øien&lt;/Author&gt;&lt;Year&gt;2001&lt;/Year&gt;&lt;RecNum&gt;400&lt;/RecNum&gt;&lt;DisplayText&gt;(Øien, 2001)&lt;/DisplayText&gt;&lt;record&gt;&lt;rec-number&gt;400&lt;/rec-number&gt;&lt;foreign-keys&gt;&lt;key app="EN" db-id="2fff9tttyvr200exxslp29rspd5fap9rx955" timestamp="1399987280"&gt;400&lt;/key&gt;&lt;/foreign-keys&gt;&lt;ref-type name="Journal Article"&gt;17&lt;/ref-type&gt;&lt;contributors&gt;&lt;authors&gt;&lt;author&gt;Øien, K.&lt;/author&gt;&lt;/authors&gt;&lt;/contributors&gt;&lt;titles&gt;&lt;title&gt;Risk indicators as a tool for risk control&lt;/title&gt;&lt;secondary-title&gt;Reliability Engineering &amp;amp; System Safety&lt;/secondary-title&gt;&lt;/titles&gt;&lt;periodical&gt;&lt;full-title&gt;Reliability Engineering &amp;amp; System Safety&lt;/full-title&gt;&lt;/periodical&gt;&lt;pages&gt;129-145&lt;/pages&gt;&lt;volume&gt;74&lt;/volume&gt;&lt;number&gt;2&lt;/number&gt;&lt;keywords&gt;&lt;keyword&gt;Risk indicators&lt;/keyword&gt;&lt;keyword&gt;Risk influencing factors&lt;/keyword&gt;&lt;keyword&gt;Offshore petroleum installations&lt;/keyword&gt;&lt;keyword&gt;Quantitative risk analysis (QRA)&lt;/keyword&gt;&lt;keyword&gt;Risk follow-up&lt;/keyword&gt;&lt;keyword&gt;Risk control&lt;/keyword&gt;&lt;/keywords&gt;&lt;dates&gt;&lt;year&gt;2001&lt;/year&gt;&lt;pub-dates&gt;&lt;date&gt;11//&lt;/date&gt;&lt;/pub-dates&gt;&lt;/dates&gt;&lt;isbn&gt;0951-8320&lt;/isbn&gt;&lt;urls&gt;&lt;related-urls&gt;&lt;url&gt;http://www.sciencedirect.com/science/article/pii/S0951832001000679&lt;/url&gt;&lt;/related-urls&gt;&lt;/urls&gt;&lt;electronic-resource-num&gt;http://dx.doi.org/10.1016/S0951-8320(01)00067-9&lt;/electronic-resource-num&gt;&lt;/record&gt;&lt;/Cite&gt;&lt;/EndNote&gt;</w:instrText>
      </w:r>
      <w:r w:rsidR="004F4775">
        <w:rPr>
          <w:rFonts w:cs="Times New Roman"/>
          <w:sz w:val="22"/>
          <w:szCs w:val="22"/>
          <w:lang w:val="en-GB" w:eastAsia="en-US"/>
        </w:rPr>
        <w:fldChar w:fldCharType="separate"/>
      </w:r>
      <w:r w:rsidR="00797D98">
        <w:rPr>
          <w:rFonts w:cs="Times New Roman"/>
          <w:noProof/>
          <w:sz w:val="22"/>
          <w:szCs w:val="22"/>
          <w:lang w:val="en-GB" w:eastAsia="en-US"/>
        </w:rPr>
        <w:t>(Øien, 2001)</w:t>
      </w:r>
      <w:r w:rsidR="004F4775">
        <w:rPr>
          <w:rFonts w:cs="Times New Roman"/>
          <w:sz w:val="22"/>
          <w:szCs w:val="22"/>
          <w:lang w:val="en-GB" w:eastAsia="en-US"/>
        </w:rPr>
        <w:fldChar w:fldCharType="end"/>
      </w:r>
      <w:r w:rsidR="003779B6" w:rsidRPr="003779B6">
        <w:rPr>
          <w:rFonts w:cs="Times New Roman"/>
          <w:sz w:val="22"/>
          <w:szCs w:val="22"/>
          <w:lang w:val="en-GB" w:eastAsia="en-US"/>
        </w:rPr>
        <w:t>.</w:t>
      </w:r>
      <w:r w:rsidR="009758C2">
        <w:rPr>
          <w:rFonts w:cs="Times New Roman"/>
          <w:sz w:val="22"/>
          <w:szCs w:val="22"/>
          <w:lang w:val="en-GB" w:eastAsia="en-US"/>
        </w:rPr>
        <w:t xml:space="preserve"> </w:t>
      </w:r>
      <w:r w:rsidR="00BC06FC">
        <w:rPr>
          <w:rFonts w:cs="Times New Roman"/>
          <w:sz w:val="22"/>
          <w:szCs w:val="22"/>
          <w:lang w:val="en-GB" w:eastAsia="en-US"/>
        </w:rPr>
        <w:t xml:space="preserve"> </w:t>
      </w:r>
    </w:p>
    <w:p w14:paraId="5011B364" w14:textId="4E62998C" w:rsidR="00CF768E" w:rsidRPr="00C72AE9" w:rsidRDefault="00CF2BB2" w:rsidP="000E770D">
      <w:pPr>
        <w:pStyle w:val="Heading2"/>
        <w:rPr>
          <w:rFonts w:ascii="Times New Roman" w:hAnsi="Times New Roman" w:cs="Times New Roman"/>
          <w:lang w:val="en-GB"/>
        </w:rPr>
      </w:pPr>
      <w:r>
        <w:rPr>
          <w:rFonts w:ascii="Times New Roman" w:hAnsi="Times New Roman" w:cs="Times New Roman"/>
          <w:lang w:val="en-GB"/>
        </w:rPr>
        <w:t>6</w:t>
      </w:r>
      <w:r w:rsidR="001658E8">
        <w:rPr>
          <w:rFonts w:ascii="Times New Roman" w:hAnsi="Times New Roman" w:cs="Times New Roman"/>
          <w:lang w:val="en-GB"/>
        </w:rPr>
        <w:t>.4</w:t>
      </w:r>
      <w:r w:rsidR="002F49CC" w:rsidRPr="00C72AE9">
        <w:rPr>
          <w:rFonts w:ascii="Times New Roman" w:hAnsi="Times New Roman" w:cs="Times New Roman"/>
          <w:lang w:val="en-GB"/>
        </w:rPr>
        <w:t xml:space="preserve"> </w:t>
      </w:r>
      <w:r>
        <w:rPr>
          <w:rFonts w:ascii="Times New Roman" w:hAnsi="Times New Roman" w:cs="Times New Roman"/>
          <w:lang w:val="en-GB"/>
        </w:rPr>
        <w:t xml:space="preserve">Explicit </w:t>
      </w:r>
      <w:r w:rsidR="00CD09CC">
        <w:rPr>
          <w:rFonts w:ascii="Times New Roman" w:hAnsi="Times New Roman" w:cs="Times New Roman"/>
          <w:lang w:val="en-GB"/>
        </w:rPr>
        <w:t>modell</w:t>
      </w:r>
      <w:r w:rsidR="00CD09CC" w:rsidRPr="00C72AE9">
        <w:rPr>
          <w:rFonts w:ascii="Times New Roman" w:hAnsi="Times New Roman" w:cs="Times New Roman"/>
          <w:lang w:val="en-GB"/>
        </w:rPr>
        <w:t>ing</w:t>
      </w:r>
      <w:r w:rsidR="00B840A8" w:rsidRPr="00C72AE9">
        <w:rPr>
          <w:rFonts w:ascii="Times New Roman" w:hAnsi="Times New Roman" w:cs="Times New Roman"/>
          <w:lang w:val="en-GB"/>
        </w:rPr>
        <w:t xml:space="preserve"> of different aspects of risk</w:t>
      </w:r>
    </w:p>
    <w:p w14:paraId="2D2EB849" w14:textId="6F1C5C90" w:rsidR="00403AEE" w:rsidRDefault="009E54C7" w:rsidP="000E770D">
      <w:pPr>
        <w:spacing w:line="240" w:lineRule="auto"/>
        <w:jc w:val="both"/>
        <w:rPr>
          <w:rFonts w:cs="Times New Roman"/>
          <w:lang w:val="en-GB"/>
        </w:rPr>
      </w:pPr>
      <w:r>
        <w:rPr>
          <w:rFonts w:cs="Times New Roman"/>
          <w:lang w:val="en-GB"/>
        </w:rPr>
        <w:t>To express ACR, APR and PR (</w:t>
      </w:r>
      <w:r w:rsidR="00D83AED">
        <w:rPr>
          <w:rFonts w:cs="Times New Roman"/>
          <w:lang w:val="en-GB"/>
        </w:rPr>
        <w:t xml:space="preserve">Section </w:t>
      </w:r>
      <w:r w:rsidR="00407ED3">
        <w:rPr>
          <w:rFonts w:cs="Times New Roman"/>
          <w:lang w:val="en-GB"/>
        </w:rPr>
        <w:t>4.1)</w:t>
      </w:r>
      <w:r w:rsidR="00CD2727">
        <w:rPr>
          <w:rFonts w:cs="Times New Roman"/>
          <w:lang w:val="en-GB"/>
        </w:rPr>
        <w:t xml:space="preserve">, </w:t>
      </w:r>
      <w:r w:rsidR="00045223">
        <w:rPr>
          <w:rFonts w:cs="Times New Roman"/>
          <w:lang w:val="en-GB"/>
        </w:rPr>
        <w:t xml:space="preserve">explicit modelling of risk factors is </w:t>
      </w:r>
      <w:r w:rsidR="001D31BA">
        <w:rPr>
          <w:rFonts w:cs="Times New Roman"/>
          <w:lang w:val="en-GB"/>
        </w:rPr>
        <w:t>necessary</w:t>
      </w:r>
      <w:r w:rsidR="001B22E7">
        <w:rPr>
          <w:rFonts w:cs="Times New Roman"/>
          <w:lang w:val="en-GB"/>
        </w:rPr>
        <w:t>.</w:t>
      </w:r>
      <w:r w:rsidR="00C96CBD">
        <w:rPr>
          <w:rFonts w:cs="Times New Roman"/>
          <w:lang w:val="en-GB"/>
        </w:rPr>
        <w:t xml:space="preserve"> </w:t>
      </w:r>
      <w:r w:rsidR="001B22E7">
        <w:rPr>
          <w:rFonts w:cs="Times New Roman"/>
          <w:lang w:val="en-GB"/>
        </w:rPr>
        <w:t xml:space="preserve"> </w:t>
      </w:r>
      <w:r w:rsidR="006E626F">
        <w:rPr>
          <w:rFonts w:cs="Times New Roman"/>
          <w:lang w:val="en-GB"/>
        </w:rPr>
        <w:t>It is possible to model ACR using QRA</w:t>
      </w:r>
      <w:r w:rsidR="00D83AED">
        <w:rPr>
          <w:rFonts w:cs="Times New Roman"/>
          <w:lang w:val="en-GB"/>
        </w:rPr>
        <w:t xml:space="preserve"> methods</w:t>
      </w:r>
      <w:r w:rsidR="006E626F">
        <w:rPr>
          <w:rFonts w:cs="Times New Roman"/>
          <w:lang w:val="en-GB"/>
        </w:rPr>
        <w:t xml:space="preserve">, but </w:t>
      </w:r>
      <w:r w:rsidR="00D83AED">
        <w:rPr>
          <w:rFonts w:cs="Times New Roman"/>
          <w:lang w:val="en-GB"/>
        </w:rPr>
        <w:t>current QRAs do not necessarily contain all the details required</w:t>
      </w:r>
      <w:r w:rsidR="005A4B0A">
        <w:rPr>
          <w:rFonts w:cs="Times New Roman"/>
          <w:lang w:val="en-GB"/>
        </w:rPr>
        <w:t xml:space="preserve">. </w:t>
      </w:r>
      <w:r w:rsidR="004B779C" w:rsidRPr="004B779C">
        <w:rPr>
          <w:rFonts w:cs="Times New Roman"/>
          <w:lang w:val="en-GB"/>
        </w:rPr>
        <w:t xml:space="preserve"> </w:t>
      </w:r>
    </w:p>
    <w:p w14:paraId="1FA7DFDF" w14:textId="43020145" w:rsidR="00DD2E73" w:rsidRDefault="00DD2E73" w:rsidP="000E770D">
      <w:pPr>
        <w:spacing w:line="240" w:lineRule="auto"/>
        <w:jc w:val="both"/>
        <w:rPr>
          <w:rFonts w:cs="Times New Roman"/>
          <w:lang w:val="en-GB"/>
        </w:rPr>
      </w:pPr>
      <w:r>
        <w:rPr>
          <w:rFonts w:cs="Times New Roman"/>
          <w:lang w:val="en-GB"/>
        </w:rPr>
        <w:t>The top three contributors to major accident risk in the oil and gas industry on the Norwegian Continental Shelf is process leaks, ship collision and blowout (PSA 2014). There are significant differences in how they are modelled. For process leaks and blowouts, the focus in the modelling is very much on the consequences of the hazardous events, with very limited modelling of the causes of the events. On the other hand, modelling of ship collision focuses almost exclusively on the causes and not very much on consequences. There is therefore no guarantee that the QRA will inc</w:t>
      </w:r>
      <w:r w:rsidR="003236CE">
        <w:rPr>
          <w:rFonts w:cs="Times New Roman"/>
          <w:lang w:val="en-GB"/>
        </w:rPr>
        <w:t>lude all important risk factors for ACR.</w:t>
      </w:r>
    </w:p>
    <w:p w14:paraId="77E75266" w14:textId="16D358C5" w:rsidR="005F1807" w:rsidRDefault="00B37544" w:rsidP="000E770D">
      <w:pPr>
        <w:spacing w:line="240" w:lineRule="auto"/>
        <w:jc w:val="both"/>
        <w:rPr>
          <w:rFonts w:cs="Times New Roman"/>
          <w:lang w:val="en-GB"/>
        </w:rPr>
      </w:pPr>
      <w:r w:rsidRPr="006833E1">
        <w:rPr>
          <w:rFonts w:cs="Times New Roman"/>
          <w:lang w:val="en-GB"/>
        </w:rPr>
        <w:t xml:space="preserve">Also, </w:t>
      </w:r>
      <w:bookmarkStart w:id="63" w:name="OLE_LINK75"/>
      <w:bookmarkStart w:id="64" w:name="OLE_LINK76"/>
      <w:r w:rsidR="00C4470E">
        <w:rPr>
          <w:rFonts w:cs="Times New Roman"/>
          <w:lang w:val="en-GB"/>
        </w:rPr>
        <w:t>c</w:t>
      </w:r>
      <w:r w:rsidR="00C4470E" w:rsidRPr="006833E1">
        <w:rPr>
          <w:rFonts w:cs="Times New Roman"/>
          <w:lang w:val="en-GB"/>
        </w:rPr>
        <w:t xml:space="preserve">urrent </w:t>
      </w:r>
      <w:r w:rsidR="005F1807" w:rsidRPr="006833E1">
        <w:rPr>
          <w:rFonts w:cs="Times New Roman"/>
          <w:lang w:val="en-GB"/>
        </w:rPr>
        <w:t xml:space="preserve">QRA in offshore platforms has </w:t>
      </w:r>
      <w:r w:rsidR="00C4470E">
        <w:rPr>
          <w:rFonts w:cs="Times New Roman"/>
          <w:lang w:val="en-GB"/>
        </w:rPr>
        <w:t xml:space="preserve">largely </w:t>
      </w:r>
      <w:r w:rsidR="005F1807" w:rsidRPr="006833E1">
        <w:rPr>
          <w:rFonts w:cs="Times New Roman"/>
          <w:lang w:val="en-GB"/>
        </w:rPr>
        <w:t>been limited to analysis of consequence reducing technical barriers. As a result, few changes</w:t>
      </w:r>
      <w:r w:rsidR="00C4470E">
        <w:rPr>
          <w:rFonts w:cs="Times New Roman"/>
          <w:lang w:val="en-GB"/>
        </w:rPr>
        <w:t xml:space="preserve"> in factors influencing the probability of hazardous events</w:t>
      </w:r>
      <w:r w:rsidR="005F1807" w:rsidRPr="006833E1">
        <w:rPr>
          <w:rFonts w:cs="Times New Roman"/>
          <w:lang w:val="en-GB"/>
        </w:rPr>
        <w:t xml:space="preserve"> </w:t>
      </w:r>
      <w:r w:rsidR="00C4470E">
        <w:rPr>
          <w:rFonts w:cs="Times New Roman"/>
          <w:lang w:val="en-GB"/>
        </w:rPr>
        <w:t>will</w:t>
      </w:r>
      <w:r w:rsidR="00C4470E" w:rsidRPr="006833E1">
        <w:rPr>
          <w:rFonts w:cs="Times New Roman"/>
          <w:lang w:val="en-GB"/>
        </w:rPr>
        <w:t xml:space="preserve"> </w:t>
      </w:r>
      <w:r w:rsidR="005F1807" w:rsidRPr="006833E1">
        <w:rPr>
          <w:rFonts w:cs="Times New Roman"/>
          <w:lang w:val="en-GB"/>
        </w:rPr>
        <w:t xml:space="preserve">actually have significant impact </w:t>
      </w:r>
      <w:r w:rsidR="00C4470E">
        <w:rPr>
          <w:rFonts w:cs="Times New Roman"/>
          <w:lang w:val="en-GB"/>
        </w:rPr>
        <w:t>on</w:t>
      </w:r>
      <w:r w:rsidR="00C4470E" w:rsidRPr="006833E1">
        <w:rPr>
          <w:rFonts w:cs="Times New Roman"/>
          <w:lang w:val="en-GB"/>
        </w:rPr>
        <w:t xml:space="preserve"> </w:t>
      </w:r>
      <w:r w:rsidR="005F1807" w:rsidRPr="006833E1">
        <w:rPr>
          <w:rFonts w:cs="Times New Roman"/>
          <w:lang w:val="en-GB"/>
        </w:rPr>
        <w:t>QRA result</w:t>
      </w:r>
      <w:r w:rsidR="00C4470E">
        <w:rPr>
          <w:rFonts w:cs="Times New Roman"/>
          <w:lang w:val="en-GB"/>
        </w:rPr>
        <w:t>s</w:t>
      </w:r>
      <w:r w:rsidR="005F1807" w:rsidRPr="006833E1">
        <w:rPr>
          <w:rFonts w:cs="Times New Roman"/>
          <w:lang w:val="en-GB"/>
        </w:rPr>
        <w:t xml:space="preserve"> </w:t>
      </w:r>
      <w:bookmarkStart w:id="65" w:name="OLE_LINK57"/>
      <w:bookmarkStart w:id="66" w:name="OLE_LINK58"/>
      <w:bookmarkEnd w:id="63"/>
      <w:bookmarkEnd w:id="64"/>
      <w:r w:rsidR="005F1807" w:rsidRPr="006833E1">
        <w:rPr>
          <w:rFonts w:cs="Times New Roman"/>
          <w:lang w:val="en-GB"/>
        </w:rPr>
        <w:fldChar w:fldCharType="begin"/>
      </w:r>
      <w:r w:rsidR="00797D98">
        <w:rPr>
          <w:rFonts w:cs="Times New Roman"/>
          <w:lang w:val="en-GB"/>
        </w:rPr>
        <w:instrText xml:space="preserve"> ADDIN EN.CITE &lt;EndNote&gt;&lt;Cite&gt;&lt;Author&gt;Vatn&lt;/Author&gt;&lt;Year&gt;2013&lt;/Year&gt;&lt;RecNum&gt;443&lt;/RecNum&gt;&lt;DisplayText&gt;(Vatn and Haugen, 2013)&lt;/DisplayText&gt;&lt;record&gt;&lt;rec-number&gt;443&lt;/rec-number&gt;&lt;foreign-keys&gt;&lt;key app="EN" db-id="2fff9tttyvr200exxslp29rspd5fap9rx955" timestamp="1409566485"&gt;443&lt;/key&gt;&lt;/foreign-keys&gt;&lt;ref-type name="Book Section"&gt;5&lt;/ref-type&gt;&lt;contributors&gt;&lt;authors&gt;&lt;author&gt;Jørn Vatn&lt;/author&gt;&lt;author&gt;Stein Haugen&lt;/author&gt;&lt;/authors&gt;&lt;secondary-authors&gt;&lt;author&gt;Eirik Albrechtsen&lt;/author&gt;&lt;author&gt;Denis Besnard&lt;/author&gt;&lt;/secondary-authors&gt;&lt;/contributors&gt;&lt;titles&gt;&lt;title&gt;On the Usefulness of Risk Analysis in the Light of Deepwater Horizon and Gullfaks C&lt;/title&gt;&lt;secondary-title&gt;Oil and Gas, Technology and Humans: Risk Asessment Methods in Organizational Change&lt;/secondary-title&gt;&lt;/titles&gt;&lt;pages&gt;71-89&lt;/pages&gt;&lt;dates&gt;&lt;year&gt;2013&lt;/year&gt;&lt;/dates&gt;&lt;publisher&gt;Ashgate&lt;/publisher&gt;&lt;isbn&gt;978-1-4094-5601-8&lt;/isbn&gt;&lt;urls&gt;&lt;/urls&gt;&lt;/record&gt;&lt;/Cite&gt;&lt;/EndNote&gt;</w:instrText>
      </w:r>
      <w:r w:rsidR="005F1807" w:rsidRPr="006833E1">
        <w:rPr>
          <w:rFonts w:cs="Times New Roman"/>
          <w:lang w:val="en-GB"/>
        </w:rPr>
        <w:fldChar w:fldCharType="separate"/>
      </w:r>
      <w:r w:rsidR="00797D98">
        <w:rPr>
          <w:rFonts w:cs="Times New Roman"/>
          <w:noProof/>
          <w:lang w:val="en-GB"/>
        </w:rPr>
        <w:t>(Vatn and Haugen, 2013)</w:t>
      </w:r>
      <w:r w:rsidR="005F1807" w:rsidRPr="006833E1">
        <w:rPr>
          <w:rFonts w:cs="Times New Roman"/>
          <w:lang w:val="en-GB"/>
        </w:rPr>
        <w:fldChar w:fldCharType="end"/>
      </w:r>
      <w:bookmarkEnd w:id="65"/>
      <w:bookmarkEnd w:id="66"/>
      <w:r w:rsidR="005F1807" w:rsidRPr="006833E1">
        <w:rPr>
          <w:rFonts w:cs="Times New Roman"/>
          <w:lang w:val="en-GB"/>
        </w:rPr>
        <w:t>.</w:t>
      </w:r>
    </w:p>
    <w:p w14:paraId="19F2414D" w14:textId="6938ED80" w:rsidR="00C65E4A" w:rsidRDefault="007365B2" w:rsidP="000E770D">
      <w:pPr>
        <w:spacing w:line="240" w:lineRule="auto"/>
        <w:jc w:val="both"/>
        <w:rPr>
          <w:rFonts w:cs="Times New Roman"/>
          <w:lang w:val="en-GB"/>
        </w:rPr>
      </w:pPr>
      <w:r>
        <w:rPr>
          <w:rFonts w:cs="Times New Roman"/>
          <w:lang w:val="en-GB"/>
        </w:rPr>
        <w:t xml:space="preserve">For APR and PR, there </w:t>
      </w:r>
      <w:r w:rsidR="00C4470E">
        <w:rPr>
          <w:rFonts w:cs="Times New Roman"/>
          <w:lang w:val="en-GB"/>
        </w:rPr>
        <w:t xml:space="preserve">are </w:t>
      </w:r>
      <w:r>
        <w:rPr>
          <w:rFonts w:cs="Times New Roman"/>
          <w:lang w:val="en-GB"/>
        </w:rPr>
        <w:t>no explicit models available today</w:t>
      </w:r>
      <w:r w:rsidR="00673E28">
        <w:rPr>
          <w:rFonts w:cs="Times New Roman"/>
          <w:lang w:val="en-GB"/>
        </w:rPr>
        <w:t xml:space="preserve">. </w:t>
      </w:r>
      <w:r w:rsidR="008B50E0" w:rsidRPr="00510917">
        <w:rPr>
          <w:rFonts w:cs="Times New Roman"/>
          <w:lang w:val="en-GB"/>
        </w:rPr>
        <w:t xml:space="preserve">Job Safety Analysis </w:t>
      </w:r>
      <w:r w:rsidR="004F2397">
        <w:rPr>
          <w:rFonts w:cs="Times New Roman"/>
          <w:lang w:val="en-GB"/>
        </w:rPr>
        <w:t xml:space="preserve">(JSA) </w:t>
      </w:r>
      <w:r w:rsidR="008B50E0" w:rsidRPr="00510917">
        <w:rPr>
          <w:rFonts w:cs="Times New Roman"/>
          <w:lang w:val="en-GB"/>
        </w:rPr>
        <w:t xml:space="preserve">is the most used risk assessment method for jobs in daily operation for APR </w:t>
      </w:r>
      <w:r w:rsidR="00C4470E" w:rsidRPr="00510917">
        <w:rPr>
          <w:rFonts w:cs="Times New Roman"/>
          <w:lang w:val="en-GB"/>
        </w:rPr>
        <w:fldChar w:fldCharType="begin"/>
      </w:r>
      <w:r w:rsidR="00797D98">
        <w:rPr>
          <w:rFonts w:cs="Times New Roman"/>
          <w:lang w:val="en-GB"/>
        </w:rPr>
        <w:instrText xml:space="preserve"> ADDIN EN.CITE &lt;EndNote&gt;&lt;Cite&gt;&lt;Author&gt;Andersen&lt;/Author&gt;&lt;Year&gt;2012&lt;/Year&gt;&lt;RecNum&gt;35&lt;/RecNum&gt;&lt;DisplayText&gt;(Andersen and Mostue, 2012)&lt;/DisplayText&gt;&lt;record&gt;&lt;rec-number&gt;35&lt;/rec-number&gt;&lt;foreign-keys&gt;&lt;key app="EN" db-id="2fff9tttyvr200exxslp29rspd5fap9rx955" timestamp="1372075426"&gt;35&lt;/key&gt;&lt;/foreign-keys&gt;&lt;ref-type name="Journal Article"&gt;17&lt;/ref-type&gt;&lt;contributors&gt;&lt;authors&gt;&lt;author&gt;Andersen, Siri&lt;/author&gt;&lt;author&gt;Mostue, Bodil Aamnes&lt;/author&gt;&lt;/authors&gt;&lt;/contributors&gt;&lt;titles&gt;&lt;title&gt;Risk analysis and risk management approaches applied to the petroleum industry and their applicability to IO concepts&lt;/title&gt;&lt;secondary-title&gt;Safety Science&lt;/secondary-title&gt;&lt;/titles&gt;&lt;periodical&gt;&lt;full-title&gt;Safety Science&lt;/full-title&gt;&lt;/periodical&gt;&lt;pages&gt;2010-2019&lt;/pages&gt;&lt;volume&gt;50&lt;/volume&gt;&lt;number&gt;10&lt;/number&gt;&lt;keywords&gt;&lt;keyword&gt;Risk analysis&lt;/keyword&gt;&lt;/keywords&gt;&lt;dates&gt;&lt;year&gt;2012&lt;/year&gt;&lt;/dates&gt;&lt;work-type&gt;http://dx.doi.org/10.1016/j.ssci.2011.07.016&lt;/work-type&gt;&lt;urls&gt;&lt;related-urls&gt;&lt;url&gt;http://www.sciencedirect.com/science/article/pii/S092575351100169X&lt;/url&gt;&lt;/related-urls&gt;&lt;/urls&gt;&lt;/record&gt;&lt;/Cite&gt;&lt;/EndNote&gt;</w:instrText>
      </w:r>
      <w:r w:rsidR="00C4470E" w:rsidRPr="00510917">
        <w:rPr>
          <w:rFonts w:cs="Times New Roman"/>
          <w:lang w:val="en-GB"/>
        </w:rPr>
        <w:fldChar w:fldCharType="separate"/>
      </w:r>
      <w:r w:rsidR="00797D98">
        <w:rPr>
          <w:rFonts w:cs="Times New Roman"/>
          <w:noProof/>
          <w:lang w:val="en-GB"/>
        </w:rPr>
        <w:t>(Andersen and Mostue, 2012)</w:t>
      </w:r>
      <w:r w:rsidR="00C4470E" w:rsidRPr="00510917">
        <w:rPr>
          <w:rFonts w:cs="Times New Roman"/>
          <w:lang w:val="en-GB"/>
        </w:rPr>
        <w:fldChar w:fldCharType="end"/>
      </w:r>
      <w:r w:rsidR="00C4470E">
        <w:rPr>
          <w:rFonts w:cs="Times New Roman"/>
          <w:lang w:val="en-GB"/>
        </w:rPr>
        <w:t xml:space="preserve">, but </w:t>
      </w:r>
      <w:r w:rsidR="004C0B67">
        <w:rPr>
          <w:rFonts w:cs="Times New Roman"/>
          <w:lang w:val="en-GB"/>
        </w:rPr>
        <w:t>i</w:t>
      </w:r>
      <w:r w:rsidR="00673E28">
        <w:rPr>
          <w:rFonts w:cs="Times New Roman"/>
          <w:lang w:val="en-GB"/>
        </w:rPr>
        <w:t>t does</w:t>
      </w:r>
      <w:r w:rsidR="00C4470E">
        <w:rPr>
          <w:rFonts w:cs="Times New Roman"/>
          <w:lang w:val="en-GB"/>
        </w:rPr>
        <w:t xml:space="preserve"> not</w:t>
      </w:r>
      <w:r w:rsidR="00673E28">
        <w:rPr>
          <w:rFonts w:cs="Times New Roman"/>
          <w:lang w:val="en-GB"/>
        </w:rPr>
        <w:t xml:space="preserve"> </w:t>
      </w:r>
      <w:r w:rsidR="00C4470E">
        <w:rPr>
          <w:rFonts w:cs="Times New Roman"/>
          <w:lang w:val="en-GB"/>
        </w:rPr>
        <w:t>quantify changes in risk.</w:t>
      </w:r>
      <w:r w:rsidR="00095ABE">
        <w:rPr>
          <w:rFonts w:cs="Times New Roman"/>
          <w:lang w:val="en-GB"/>
        </w:rPr>
        <w:t xml:space="preserve"> </w:t>
      </w:r>
      <w:r w:rsidR="00414582">
        <w:rPr>
          <w:rFonts w:cs="Times New Roman"/>
          <w:lang w:val="en-GB"/>
        </w:rPr>
        <w:t xml:space="preserve">Also, </w:t>
      </w:r>
      <w:r w:rsidR="00414582" w:rsidRPr="00510917">
        <w:rPr>
          <w:rFonts w:cs="Times New Roman"/>
          <w:lang w:val="en-GB"/>
        </w:rPr>
        <w:t xml:space="preserve">There has been criticism that </w:t>
      </w:r>
      <w:r w:rsidR="00EF4B40">
        <w:rPr>
          <w:rFonts w:cs="Times New Roman"/>
          <w:lang w:val="en-GB"/>
        </w:rPr>
        <w:t>JSA</w:t>
      </w:r>
      <w:r w:rsidR="00EF4B40" w:rsidRPr="00510917">
        <w:rPr>
          <w:rFonts w:cs="Times New Roman"/>
          <w:lang w:val="en-GB"/>
        </w:rPr>
        <w:t xml:space="preserve"> </w:t>
      </w:r>
      <w:r w:rsidR="00414582" w:rsidRPr="00510917">
        <w:rPr>
          <w:rFonts w:cs="Times New Roman"/>
          <w:lang w:val="en-GB"/>
        </w:rPr>
        <w:t xml:space="preserve">is personnel risk focused and </w:t>
      </w:r>
      <w:r w:rsidR="00414582" w:rsidRPr="00510917">
        <w:rPr>
          <w:rFonts w:cs="Times New Roman"/>
          <w:lang w:val="en-GB"/>
        </w:rPr>
        <w:lastRenderedPageBreak/>
        <w:t xml:space="preserve">unfit for assessing major accident risk </w:t>
      </w:r>
      <w:bookmarkStart w:id="67" w:name="OLE_LINK59"/>
      <w:bookmarkStart w:id="68" w:name="OLE_LINK60"/>
      <w:r w:rsidR="00414582" w:rsidRPr="00510917">
        <w:rPr>
          <w:rFonts w:cs="Times New Roman"/>
          <w:lang w:val="en-GB"/>
        </w:rPr>
        <w:fldChar w:fldCharType="begin"/>
      </w:r>
      <w:r w:rsidR="00797D98">
        <w:rPr>
          <w:rFonts w:cs="Times New Roman"/>
          <w:lang w:val="en-GB"/>
        </w:rPr>
        <w:instrText xml:space="preserve"> ADDIN EN.CITE &lt;EndNote&gt;&lt;Cite&gt;&lt;Author&gt;Andersen&lt;/Author&gt;&lt;Year&gt;2012&lt;/Year&gt;&lt;RecNum&gt;35&lt;/RecNum&gt;&lt;DisplayText&gt;(Andersen and Mostue, 2012)&lt;/DisplayText&gt;&lt;record&gt;&lt;rec-number&gt;35&lt;/rec-number&gt;&lt;foreign-keys&gt;&lt;key app="EN" db-id="2fff9tttyvr200exxslp29rspd5fap9rx955" timestamp="1372075426"&gt;35&lt;/key&gt;&lt;/foreign-keys&gt;&lt;ref-type name="Journal Article"&gt;17&lt;/ref-type&gt;&lt;contributors&gt;&lt;authors&gt;&lt;author&gt;Andersen, Siri&lt;/author&gt;&lt;author&gt;Mostue, Bodil Aamnes&lt;/author&gt;&lt;/authors&gt;&lt;/contributors&gt;&lt;titles&gt;&lt;title&gt;Risk analysis and risk management approaches applied to the petroleum industry and their applicability to IO concepts&lt;/title&gt;&lt;secondary-title&gt;Safety Science&lt;/secondary-title&gt;&lt;/titles&gt;&lt;periodical&gt;&lt;full-title&gt;Safety Science&lt;/full-title&gt;&lt;/periodical&gt;&lt;pages&gt;2010-2019&lt;/pages&gt;&lt;volume&gt;50&lt;/volume&gt;&lt;number&gt;10&lt;/number&gt;&lt;keywords&gt;&lt;keyword&gt;Risk analysis&lt;/keyword&gt;&lt;/keywords&gt;&lt;dates&gt;&lt;year&gt;2012&lt;/year&gt;&lt;/dates&gt;&lt;work-type&gt;http://dx.doi.org/10.1016/j.ssci.2011.07.016&lt;/work-type&gt;&lt;urls&gt;&lt;related-urls&gt;&lt;url&gt;http://www.sciencedirect.com/science/article/pii/S092575351100169X&lt;/url&gt;&lt;/related-urls&gt;&lt;/urls&gt;&lt;/record&gt;&lt;/Cite&gt;&lt;/EndNote&gt;</w:instrText>
      </w:r>
      <w:r w:rsidR="00414582" w:rsidRPr="00510917">
        <w:rPr>
          <w:rFonts w:cs="Times New Roman"/>
          <w:lang w:val="en-GB"/>
        </w:rPr>
        <w:fldChar w:fldCharType="separate"/>
      </w:r>
      <w:r w:rsidR="00797D98">
        <w:rPr>
          <w:rFonts w:cs="Times New Roman"/>
          <w:noProof/>
          <w:lang w:val="en-GB"/>
        </w:rPr>
        <w:t>(Andersen and Mostue, 2012)</w:t>
      </w:r>
      <w:r w:rsidR="00414582" w:rsidRPr="00510917">
        <w:rPr>
          <w:rFonts w:cs="Times New Roman"/>
          <w:lang w:val="en-GB"/>
        </w:rPr>
        <w:fldChar w:fldCharType="end"/>
      </w:r>
      <w:bookmarkEnd w:id="67"/>
      <w:bookmarkEnd w:id="68"/>
      <w:r w:rsidR="00414582" w:rsidRPr="00510917">
        <w:rPr>
          <w:rFonts w:cs="Times New Roman"/>
          <w:lang w:val="en-GB"/>
        </w:rPr>
        <w:t>.</w:t>
      </w:r>
      <w:r w:rsidR="004A63C6">
        <w:rPr>
          <w:rFonts w:cs="Times New Roman"/>
          <w:lang w:val="en-GB"/>
        </w:rPr>
        <w:t xml:space="preserve">Today, PR is </w:t>
      </w:r>
      <w:r w:rsidR="00EF0C82">
        <w:rPr>
          <w:rFonts w:cs="Times New Roman"/>
          <w:lang w:val="en-GB"/>
        </w:rPr>
        <w:t xml:space="preserve">subjectively </w:t>
      </w:r>
      <w:r w:rsidR="004A63C6">
        <w:rPr>
          <w:rFonts w:cs="Times New Roman"/>
          <w:lang w:val="en-GB"/>
        </w:rPr>
        <w:t xml:space="preserve">evaluated </w:t>
      </w:r>
      <w:r w:rsidR="004E66F2">
        <w:rPr>
          <w:rFonts w:cs="Times New Roman"/>
          <w:lang w:val="en-GB"/>
        </w:rPr>
        <w:t xml:space="preserve">while approving </w:t>
      </w:r>
      <w:r w:rsidR="00D17CFD">
        <w:rPr>
          <w:rFonts w:cs="Times New Roman"/>
          <w:lang w:val="en-GB"/>
        </w:rPr>
        <w:t>work permits</w:t>
      </w:r>
      <w:r w:rsidR="0014298E">
        <w:rPr>
          <w:rFonts w:cs="Times New Roman"/>
          <w:lang w:val="en-GB"/>
        </w:rPr>
        <w:t xml:space="preserve">. </w:t>
      </w:r>
    </w:p>
    <w:p w14:paraId="3DFD1C9C" w14:textId="005D6590" w:rsidR="00DC2D7C" w:rsidRPr="00C72AE9" w:rsidRDefault="00DC2D7C" w:rsidP="000E770D">
      <w:pPr>
        <w:spacing w:line="240" w:lineRule="auto"/>
        <w:jc w:val="both"/>
        <w:rPr>
          <w:rFonts w:cs="Times New Roman"/>
          <w:lang w:val="en-GB"/>
        </w:rPr>
      </w:pPr>
      <w:r w:rsidRPr="00C72AE9">
        <w:rPr>
          <w:rFonts w:cs="Times New Roman"/>
          <w:lang w:val="en-GB"/>
        </w:rPr>
        <w:t xml:space="preserve">APR </w:t>
      </w:r>
      <w:r w:rsidR="003C3FF5">
        <w:rPr>
          <w:rFonts w:cs="Times New Roman"/>
          <w:lang w:val="en-GB"/>
        </w:rPr>
        <w:t>and PR are</w:t>
      </w:r>
      <w:r w:rsidRPr="00C72AE9">
        <w:rPr>
          <w:rFonts w:cs="Times New Roman"/>
          <w:lang w:val="en-GB"/>
        </w:rPr>
        <w:t xml:space="preserve"> characterized</w:t>
      </w:r>
      <w:r w:rsidR="003C3FF5">
        <w:rPr>
          <w:rFonts w:cs="Times New Roman"/>
          <w:lang w:val="en-GB"/>
        </w:rPr>
        <w:t xml:space="preserve"> by risk factors, </w:t>
      </w:r>
      <w:r w:rsidR="00634964">
        <w:rPr>
          <w:rFonts w:cs="Times New Roman"/>
          <w:lang w:val="en-GB"/>
        </w:rPr>
        <w:t xml:space="preserve">so </w:t>
      </w:r>
      <w:r w:rsidR="00D20975" w:rsidRPr="00C72AE9">
        <w:rPr>
          <w:rFonts w:cs="Times New Roman"/>
          <w:lang w:val="en-GB"/>
        </w:rPr>
        <w:t>mod</w:t>
      </w:r>
      <w:r w:rsidR="00D20975">
        <w:rPr>
          <w:rFonts w:cs="Times New Roman"/>
          <w:lang w:val="en-GB"/>
        </w:rPr>
        <w:t>e</w:t>
      </w:r>
      <w:r w:rsidR="00D20975" w:rsidRPr="00C72AE9">
        <w:rPr>
          <w:rFonts w:cs="Times New Roman"/>
          <w:lang w:val="en-GB"/>
        </w:rPr>
        <w:t>lling</w:t>
      </w:r>
      <w:r w:rsidRPr="00C72AE9">
        <w:rPr>
          <w:rFonts w:cs="Times New Roman"/>
          <w:lang w:val="en-GB"/>
        </w:rPr>
        <w:t xml:space="preserve"> with risk influencing diagram is a possible way to establish the link between</w:t>
      </w:r>
      <w:r w:rsidR="00C4470E">
        <w:rPr>
          <w:rFonts w:cs="Times New Roman"/>
          <w:lang w:val="en-GB"/>
        </w:rPr>
        <w:t xml:space="preserve"> them</w:t>
      </w:r>
      <w:r w:rsidRPr="00C72AE9">
        <w:rPr>
          <w:rFonts w:cs="Times New Roman"/>
          <w:lang w:val="en-GB"/>
        </w:rPr>
        <w:t xml:space="preserve">. </w:t>
      </w:r>
      <w:r w:rsidR="00737775">
        <w:rPr>
          <w:rFonts w:cs="Times New Roman"/>
          <w:lang w:val="en-GB"/>
        </w:rPr>
        <w:t>Another</w:t>
      </w:r>
      <w:r w:rsidR="00737775" w:rsidRPr="00C72AE9">
        <w:rPr>
          <w:rFonts w:cs="Times New Roman"/>
          <w:lang w:val="en-GB"/>
        </w:rPr>
        <w:t xml:space="preserve"> </w:t>
      </w:r>
      <w:r w:rsidRPr="00C72AE9">
        <w:rPr>
          <w:rFonts w:cs="Times New Roman"/>
          <w:lang w:val="en-GB"/>
        </w:rPr>
        <w:t xml:space="preserve">challenge is whether a number should be generated out of these parameters. Quantification has both positive and negative effects. It enables simple comparison among alternatives, when multiple safety critical parameters are different from alternative to alternative. Then APR needs a comparable expression that should be sensitive to changes of safety critical parameters. </w:t>
      </w:r>
      <w:r w:rsidR="00D20975">
        <w:rPr>
          <w:rFonts w:cs="Times New Roman"/>
          <w:lang w:val="en-GB"/>
        </w:rPr>
        <w:t>A</w:t>
      </w:r>
      <w:r w:rsidRPr="00C72AE9">
        <w:rPr>
          <w:rFonts w:cs="Times New Roman"/>
          <w:lang w:val="en-GB"/>
        </w:rPr>
        <w:t xml:space="preserve"> </w:t>
      </w:r>
      <w:r w:rsidR="00E643D1">
        <w:rPr>
          <w:rFonts w:cs="Times New Roman"/>
          <w:lang w:val="en-GB"/>
        </w:rPr>
        <w:t xml:space="preserve">potential </w:t>
      </w:r>
      <w:r w:rsidRPr="00C72AE9">
        <w:rPr>
          <w:rFonts w:cs="Times New Roman"/>
          <w:lang w:val="en-GB"/>
        </w:rPr>
        <w:t xml:space="preserve">negative effect is </w:t>
      </w:r>
      <w:r w:rsidR="00E643D1">
        <w:rPr>
          <w:rFonts w:cs="Times New Roman"/>
          <w:lang w:val="en-GB"/>
        </w:rPr>
        <w:t xml:space="preserve">that </w:t>
      </w:r>
      <w:r w:rsidRPr="00C72AE9">
        <w:rPr>
          <w:rFonts w:cs="Times New Roman"/>
          <w:lang w:val="en-GB"/>
        </w:rPr>
        <w:t>number</w:t>
      </w:r>
      <w:r w:rsidR="00E643D1">
        <w:rPr>
          <w:rFonts w:cs="Times New Roman"/>
          <w:lang w:val="en-GB"/>
        </w:rPr>
        <w:t>s</w:t>
      </w:r>
      <w:r w:rsidRPr="00C72AE9">
        <w:rPr>
          <w:rFonts w:cs="Times New Roman"/>
          <w:lang w:val="en-GB"/>
        </w:rPr>
        <w:t xml:space="preserve"> m</w:t>
      </w:r>
      <w:r w:rsidR="00DB705B">
        <w:rPr>
          <w:rFonts w:cs="Times New Roman"/>
          <w:lang w:val="en-GB"/>
        </w:rPr>
        <w:t>a</w:t>
      </w:r>
      <w:r w:rsidRPr="00C72AE9">
        <w:rPr>
          <w:rFonts w:cs="Times New Roman"/>
          <w:lang w:val="en-GB"/>
        </w:rPr>
        <w:t>y hide</w:t>
      </w:r>
      <w:r w:rsidR="00E643D1">
        <w:rPr>
          <w:rFonts w:cs="Times New Roman"/>
          <w:lang w:val="en-GB"/>
        </w:rPr>
        <w:t xml:space="preserve"> the fact that critical parameters are in a poor condition because most other parameters are average or good, cancelling out the effect of single negative parameters. </w:t>
      </w:r>
      <w:r w:rsidRPr="00C72AE9">
        <w:rPr>
          <w:rFonts w:cs="Times New Roman"/>
          <w:lang w:val="en-GB"/>
        </w:rPr>
        <w:t xml:space="preserve">This </w:t>
      </w:r>
      <w:r w:rsidR="00E643D1">
        <w:rPr>
          <w:rFonts w:cs="Times New Roman"/>
          <w:lang w:val="en-GB"/>
        </w:rPr>
        <w:t>may clearly have a negative impact on</w:t>
      </w:r>
      <w:r w:rsidRPr="00C72AE9">
        <w:rPr>
          <w:rFonts w:cs="Times New Roman"/>
          <w:lang w:val="en-GB"/>
        </w:rPr>
        <w:t xml:space="preserve"> activity risk control.</w:t>
      </w:r>
    </w:p>
    <w:p w14:paraId="26919592" w14:textId="39F29CC6" w:rsidR="00A07EA9" w:rsidRPr="00C72AE9" w:rsidRDefault="00CF2BB2" w:rsidP="000E770D">
      <w:pPr>
        <w:pStyle w:val="Heading2"/>
        <w:rPr>
          <w:rFonts w:ascii="Times New Roman" w:hAnsi="Times New Roman" w:cs="Times New Roman"/>
          <w:lang w:val="en-GB"/>
        </w:rPr>
      </w:pPr>
      <w:r>
        <w:rPr>
          <w:rFonts w:ascii="Times New Roman" w:hAnsi="Times New Roman" w:cs="Times New Roman"/>
          <w:lang w:val="en-GB"/>
        </w:rPr>
        <w:t>6</w:t>
      </w:r>
      <w:r w:rsidR="00B263E9" w:rsidRPr="00C72AE9">
        <w:rPr>
          <w:rFonts w:ascii="Times New Roman" w:hAnsi="Times New Roman" w:cs="Times New Roman"/>
          <w:lang w:val="en-GB"/>
        </w:rPr>
        <w:t>.</w:t>
      </w:r>
      <w:r w:rsidR="001658E8">
        <w:rPr>
          <w:rFonts w:ascii="Times New Roman" w:hAnsi="Times New Roman" w:cs="Times New Roman"/>
          <w:lang w:val="en-GB"/>
        </w:rPr>
        <w:t>5</w:t>
      </w:r>
      <w:r w:rsidR="00B263E9" w:rsidRPr="00C72AE9">
        <w:rPr>
          <w:rFonts w:ascii="Times New Roman" w:hAnsi="Times New Roman" w:cs="Times New Roman"/>
          <w:lang w:val="en-GB"/>
        </w:rPr>
        <w:t xml:space="preserve"> Define </w:t>
      </w:r>
      <w:r w:rsidR="00EB18B1">
        <w:rPr>
          <w:rFonts w:ascii="Times New Roman" w:hAnsi="Times New Roman" w:cs="Times New Roman"/>
          <w:lang w:val="en-GB"/>
        </w:rPr>
        <w:t>decision</w:t>
      </w:r>
      <w:r w:rsidR="00B87AD2">
        <w:rPr>
          <w:rFonts w:ascii="Times New Roman" w:hAnsi="Times New Roman" w:cs="Times New Roman"/>
          <w:lang w:val="en-GB"/>
        </w:rPr>
        <w:t xml:space="preserve"> criteria</w:t>
      </w:r>
    </w:p>
    <w:p w14:paraId="3F93C88E" w14:textId="27BDEB0E" w:rsidR="00DC2D7C" w:rsidRPr="00C72AE9" w:rsidRDefault="00DC2D7C" w:rsidP="000E770D">
      <w:pPr>
        <w:spacing w:line="240" w:lineRule="auto"/>
        <w:jc w:val="both"/>
        <w:rPr>
          <w:rFonts w:cs="Times New Roman"/>
          <w:lang w:val="en-GB" w:eastAsia="en-US"/>
        </w:rPr>
      </w:pPr>
      <w:r w:rsidRPr="00C72AE9">
        <w:rPr>
          <w:rFonts w:cs="Times New Roman"/>
          <w:lang w:val="en-GB" w:eastAsia="en-US"/>
        </w:rPr>
        <w:t>Currently there is no target frequency of occurrence of a special catastrophic failure scenario or relative criteria required by regulation</w:t>
      </w:r>
      <w:r w:rsidR="000B5765">
        <w:rPr>
          <w:rFonts w:cs="Times New Roman"/>
          <w:lang w:val="en-GB" w:eastAsia="en-US"/>
        </w:rPr>
        <w:t xml:space="preserve"> that applies to ACR</w:t>
      </w:r>
      <w:r w:rsidRPr="00C72AE9">
        <w:rPr>
          <w:rFonts w:cs="Times New Roman"/>
          <w:lang w:val="en-GB" w:eastAsia="en-US"/>
        </w:rPr>
        <w:t>.</w:t>
      </w:r>
      <w:r w:rsidR="00910CDD">
        <w:rPr>
          <w:rFonts w:cs="Times New Roman"/>
          <w:lang w:val="en-GB" w:eastAsia="en-US"/>
        </w:rPr>
        <w:t xml:space="preserve"> However, it may be possible to derive criteria based on overall acceptance criteria for a plant or an installation.</w:t>
      </w:r>
      <w:r w:rsidRPr="00C72AE9">
        <w:rPr>
          <w:rFonts w:cs="Times New Roman"/>
          <w:lang w:val="en-GB" w:eastAsia="en-US"/>
        </w:rPr>
        <w:t xml:space="preserve"> </w:t>
      </w:r>
    </w:p>
    <w:p w14:paraId="2381BD10" w14:textId="1CEAE435" w:rsidR="00DC2D7C" w:rsidRPr="00C72AE9" w:rsidRDefault="00DC2D7C" w:rsidP="000E770D">
      <w:pPr>
        <w:spacing w:line="240" w:lineRule="auto"/>
        <w:jc w:val="both"/>
        <w:rPr>
          <w:rFonts w:cs="Times New Roman"/>
          <w:color w:val="000000" w:themeColor="text1"/>
          <w:lang w:val="en-GB"/>
        </w:rPr>
      </w:pPr>
      <w:r w:rsidRPr="00C72AE9">
        <w:rPr>
          <w:rFonts w:cs="Times New Roman"/>
          <w:color w:val="000000" w:themeColor="text1"/>
          <w:lang w:val="en-GB"/>
        </w:rPr>
        <w:fldChar w:fldCharType="begin"/>
      </w:r>
      <w:r w:rsidR="002F0336">
        <w:rPr>
          <w:rFonts w:cs="Times New Roman"/>
          <w:color w:val="000000" w:themeColor="text1"/>
          <w:lang w:val="en-GB"/>
        </w:rPr>
        <w:instrText xml:space="preserve"> ADDIN EN.CITE &lt;EndNote&gt;&lt;Cite AuthorYear="1"&gt;&lt;Author&gt;NORSOK&lt;/Author&gt;&lt;Year&gt;2010&lt;/Year&gt;&lt;RecNum&gt;64&lt;/RecNum&gt;&lt;DisplayText&gt;NORSOK (2010)&lt;/DisplayText&gt;&lt;record&gt;&lt;rec-number&gt;64&lt;/rec-number&gt;&lt;foreign-keys&gt;&lt;key app="EN" db-id="2fff9tttyvr200exxslp29rspd5fap9rx955" timestamp="1372075426"&gt;64&lt;/key&gt;&lt;/foreign-keys&gt;&lt;ref-type name="Standard"&gt;58&lt;/ref-type&gt;&lt;contributors&gt;&lt;authors&gt;&lt;author&gt;NORSOK&lt;/author&gt;&lt;/authors&gt;&lt;/contributors&gt;&lt;titles&gt;&lt;title&gt;NORSOK Z-013 Risk and emergency preparedness assessment&lt;/title&gt;&lt;/titles&gt;&lt;edition&gt;3rd&lt;/edition&gt;&lt;dates&gt;&lt;year&gt;2010&lt;/year&gt;&lt;/dates&gt;&lt;publisher&gt;Standards Norway&lt;/publisher&gt;&lt;urls&gt;&lt;related-urls&gt;&lt;url&gt;www.standard.no/petroleum&lt;/url&gt;&lt;/related-urls&gt;&lt;/urls&gt;&lt;/record&gt;&lt;/Cite&gt;&lt;/EndNote&gt;</w:instrText>
      </w:r>
      <w:r w:rsidRPr="00C72AE9">
        <w:rPr>
          <w:rFonts w:cs="Times New Roman"/>
          <w:color w:val="000000" w:themeColor="text1"/>
          <w:lang w:val="en-GB"/>
        </w:rPr>
        <w:fldChar w:fldCharType="separate"/>
      </w:r>
      <w:r w:rsidRPr="00C72AE9">
        <w:rPr>
          <w:rFonts w:cs="Times New Roman"/>
          <w:noProof/>
          <w:color w:val="000000" w:themeColor="text1"/>
          <w:lang w:val="en-GB"/>
        </w:rPr>
        <w:t>NORSOK (2010)</w:t>
      </w:r>
      <w:r w:rsidRPr="00C72AE9">
        <w:rPr>
          <w:rFonts w:cs="Times New Roman"/>
          <w:color w:val="000000" w:themeColor="text1"/>
          <w:lang w:val="en-GB"/>
        </w:rPr>
        <w:fldChar w:fldCharType="end"/>
      </w:r>
      <w:r w:rsidRPr="00C72AE9">
        <w:rPr>
          <w:rFonts w:cs="Times New Roman"/>
          <w:color w:val="000000" w:themeColor="text1"/>
          <w:lang w:val="en-GB"/>
        </w:rPr>
        <w:t xml:space="preserve"> requires </w:t>
      </w:r>
      <w:r w:rsidR="00E643D1">
        <w:rPr>
          <w:rFonts w:cs="Times New Roman"/>
          <w:color w:val="000000" w:themeColor="text1"/>
          <w:lang w:val="en-GB"/>
        </w:rPr>
        <w:t xml:space="preserve">risk </w:t>
      </w:r>
      <w:r w:rsidR="000B5765">
        <w:rPr>
          <w:rFonts w:cs="Times New Roman"/>
          <w:color w:val="000000" w:themeColor="text1"/>
          <w:lang w:val="en-GB"/>
        </w:rPr>
        <w:t>acceptance criteria</w:t>
      </w:r>
      <w:r w:rsidRPr="00C72AE9">
        <w:rPr>
          <w:rFonts w:cs="Times New Roman"/>
          <w:color w:val="000000" w:themeColor="text1"/>
          <w:lang w:val="en-GB"/>
        </w:rPr>
        <w:t xml:space="preserve"> for operations that are not covered by base case risk analysis to reflect the duration of the period with increased risk, the peak level of risk during this operation, whether risk increase is local or global for the installation</w:t>
      </w:r>
      <w:r w:rsidR="00E643D1">
        <w:rPr>
          <w:rFonts w:cs="Times New Roman"/>
          <w:color w:val="000000" w:themeColor="text1"/>
          <w:lang w:val="en-GB"/>
        </w:rPr>
        <w:t xml:space="preserve"> and</w:t>
      </w:r>
      <w:r w:rsidR="00E643D1" w:rsidRPr="00C72AE9">
        <w:rPr>
          <w:rFonts w:cs="Times New Roman"/>
          <w:color w:val="000000" w:themeColor="text1"/>
          <w:lang w:val="en-GB"/>
        </w:rPr>
        <w:t xml:space="preserve"> </w:t>
      </w:r>
      <w:r w:rsidRPr="00C72AE9">
        <w:rPr>
          <w:rFonts w:cs="Times New Roman"/>
          <w:color w:val="000000" w:themeColor="text1"/>
          <w:lang w:val="en-GB"/>
        </w:rPr>
        <w:t>whether the risk increase affects the different personnel groups in the same way or differently. However, little guidance is provided with regard</w:t>
      </w:r>
      <w:r w:rsidR="00910CDD">
        <w:rPr>
          <w:rFonts w:cs="Times New Roman"/>
          <w:color w:val="000000" w:themeColor="text1"/>
          <w:lang w:val="en-GB"/>
        </w:rPr>
        <w:t xml:space="preserve"> to how these criteria should be developed or formulated</w:t>
      </w:r>
      <w:r w:rsidR="009706EF">
        <w:rPr>
          <w:rFonts w:cs="Times New Roman"/>
          <w:color w:val="000000" w:themeColor="text1"/>
          <w:lang w:val="en-GB"/>
        </w:rPr>
        <w:t>.</w:t>
      </w:r>
    </w:p>
    <w:p w14:paraId="70BB65AE" w14:textId="32B4C1FC" w:rsidR="00F31A19" w:rsidRDefault="00910CDD" w:rsidP="000E770D">
      <w:pPr>
        <w:spacing w:line="240" w:lineRule="auto"/>
        <w:jc w:val="both"/>
        <w:rPr>
          <w:rFonts w:cs="Times New Roman"/>
          <w:lang w:val="en-GB" w:eastAsia="en-US"/>
        </w:rPr>
      </w:pPr>
      <w:r>
        <w:rPr>
          <w:rFonts w:cs="Times New Roman"/>
          <w:lang w:val="en-GB" w:eastAsia="en-US"/>
        </w:rPr>
        <w:t>Decision</w:t>
      </w:r>
      <w:r w:rsidRPr="00C72AE9">
        <w:rPr>
          <w:rFonts w:cs="Times New Roman"/>
          <w:lang w:val="en-GB" w:eastAsia="en-US"/>
        </w:rPr>
        <w:t xml:space="preserve"> </w:t>
      </w:r>
      <w:r w:rsidR="00DC2D7C" w:rsidRPr="00C72AE9">
        <w:rPr>
          <w:rFonts w:cs="Times New Roman"/>
          <w:lang w:val="en-GB" w:eastAsia="en-US"/>
        </w:rPr>
        <w:t xml:space="preserve">criteria for APR and PR is </w:t>
      </w:r>
      <w:r w:rsidR="00E643D1">
        <w:rPr>
          <w:rFonts w:cs="Times New Roman"/>
          <w:lang w:val="en-GB" w:eastAsia="en-US"/>
        </w:rPr>
        <w:t xml:space="preserve">even </w:t>
      </w:r>
      <w:r w:rsidR="00DC2D7C" w:rsidRPr="00C72AE9">
        <w:rPr>
          <w:rFonts w:cs="Times New Roman"/>
          <w:lang w:val="en-GB" w:eastAsia="en-US"/>
        </w:rPr>
        <w:t xml:space="preserve">more challenging. </w:t>
      </w:r>
      <w:r w:rsidR="00345BEA">
        <w:rPr>
          <w:rFonts w:cs="Times New Roman"/>
          <w:lang w:val="en-GB" w:eastAsia="en-US"/>
        </w:rPr>
        <w:t>A</w:t>
      </w:r>
      <w:r w:rsidR="00345BEA" w:rsidRPr="00C72AE9">
        <w:rPr>
          <w:rFonts w:cs="Times New Roman"/>
          <w:lang w:val="en-GB" w:eastAsia="en-US"/>
        </w:rPr>
        <w:t xml:space="preserve"> </w:t>
      </w:r>
      <w:r w:rsidR="00DC2D7C" w:rsidRPr="00C72AE9">
        <w:rPr>
          <w:rFonts w:cs="Times New Roman"/>
          <w:lang w:val="en-GB" w:eastAsia="en-US"/>
        </w:rPr>
        <w:t xml:space="preserve">criterion such as “rule of three” draws from field experience which rooted in operators’ expertise. </w:t>
      </w:r>
      <w:r w:rsidR="00E643D1">
        <w:rPr>
          <w:rFonts w:cs="Times New Roman"/>
          <w:lang w:val="en-GB" w:eastAsia="en-US"/>
        </w:rPr>
        <w:t>Many factors usually contribute to accidents and a</w:t>
      </w:r>
      <w:r w:rsidR="00DC2D7C" w:rsidRPr="00C72AE9">
        <w:rPr>
          <w:rFonts w:cs="Times New Roman"/>
          <w:lang w:val="en-GB" w:eastAsia="en-US"/>
        </w:rPr>
        <w:t>ccording to</w:t>
      </w:r>
      <w:r w:rsidR="00F13032">
        <w:rPr>
          <w:rFonts w:cs="Times New Roman"/>
          <w:noProof/>
          <w:lang w:val="en-GB" w:eastAsia="en-US"/>
        </w:rPr>
        <w:t xml:space="preserve"> </w:t>
      </w:r>
      <w:bookmarkStart w:id="69" w:name="OLE_LINK44"/>
      <w:bookmarkStart w:id="70" w:name="OLE_LINK45"/>
      <w:bookmarkStart w:id="71" w:name="OLE_LINK61"/>
      <w:bookmarkStart w:id="72" w:name="OLE_LINK62"/>
      <w:r w:rsidR="00F13032">
        <w:rPr>
          <w:rFonts w:cs="Times New Roman"/>
          <w:noProof/>
          <w:lang w:val="en-GB" w:eastAsia="en-US"/>
        </w:rPr>
        <w:fldChar w:fldCharType="begin"/>
      </w:r>
      <w:r w:rsidR="00D55A1B">
        <w:rPr>
          <w:rFonts w:cs="Times New Roman"/>
          <w:noProof/>
          <w:lang w:val="en-GB" w:eastAsia="en-US"/>
        </w:rPr>
        <w:instrText xml:space="preserve"> ADDIN EN.CITE &lt;EndNote&gt;&lt;Cite AuthorYear="1"&gt;&lt;Author&gt;Hudson&lt;/Author&gt;&lt;Year&gt;1998&lt;/Year&gt;&lt;RecNum&gt;928&lt;/RecNum&gt;&lt;DisplayText&gt;Hudson and van der Graaf (1998)&lt;/DisplayText&gt;&lt;record&gt;&lt;rec-number&gt;928&lt;/rec-number&gt;&lt;foreign-keys&gt;&lt;key app="EN" db-id="2fff9tttyvr200exxslp29rspd5fap9rx955" timestamp="1445259370"&gt;928&lt;/key&gt;&lt;/foreign-keys&gt;&lt;ref-type name="Conference Paper"&gt;47&lt;/ref-type&gt;&lt;contributors&gt;&lt;authors&gt;&lt;author&gt;Hudson, P. T. W.&lt;/author&gt;&lt;author&gt;van der Graaf, G. C.&lt;/author&gt;&lt;/authors&gt;&lt;/contributors&gt;&lt;titles&gt;&lt;title&gt;The Rule of Three: Situation Awareness in Hazardous Situations&lt;/title&gt;&lt;secondary-title&gt;SPE International Conference on Health, Safety, and Environment in Oil and Gas Exploration and Production&lt;/secondary-title&gt;&lt;alt-title&gt;SPE-46765-MS&lt;/alt-title&gt;&lt;/titles&gt;&lt;dates&gt;&lt;year&gt;1998&lt;/year&gt;&lt;pub-dates&gt;&lt;date&gt;1998/1/1/&lt;/date&gt;&lt;/pub-dates&gt;&lt;/dates&gt;&lt;pub-location&gt;Caracas, Venezuela&lt;/pub-location&gt;&lt;publisher&gt;Society of Petroleum Engineers&lt;/publisher&gt;&lt;isbn&gt;978-1-55563-384-4&lt;/isbn&gt;&lt;urls&gt;&lt;/urls&gt;&lt;custom1&gt;SPE&lt;/custom1&gt;&lt;electronic-resource-num&gt;10.2118/46765-MS&lt;/electronic-resource-num&gt;&lt;/record&gt;&lt;/Cite&gt;&lt;/EndNote&gt;</w:instrText>
      </w:r>
      <w:r w:rsidR="00F13032">
        <w:rPr>
          <w:rFonts w:cs="Times New Roman"/>
          <w:noProof/>
          <w:lang w:val="en-GB" w:eastAsia="en-US"/>
        </w:rPr>
        <w:fldChar w:fldCharType="separate"/>
      </w:r>
      <w:r w:rsidR="00F13032">
        <w:rPr>
          <w:rFonts w:cs="Times New Roman"/>
          <w:noProof/>
          <w:lang w:val="en-GB" w:eastAsia="en-US"/>
        </w:rPr>
        <w:t>Hudson and van der Graaf (1998)</w:t>
      </w:r>
      <w:r w:rsidR="00F13032">
        <w:rPr>
          <w:rFonts w:cs="Times New Roman"/>
          <w:noProof/>
          <w:lang w:val="en-GB" w:eastAsia="en-US"/>
        </w:rPr>
        <w:fldChar w:fldCharType="end"/>
      </w:r>
      <w:bookmarkEnd w:id="69"/>
      <w:bookmarkEnd w:id="70"/>
      <w:r w:rsidR="00DC2D7C" w:rsidRPr="00C72AE9">
        <w:rPr>
          <w:rFonts w:cs="Times New Roman"/>
          <w:lang w:val="en-GB" w:eastAsia="en-US"/>
        </w:rPr>
        <w:t xml:space="preserve">, </w:t>
      </w:r>
      <w:bookmarkEnd w:id="71"/>
      <w:bookmarkEnd w:id="72"/>
      <w:r w:rsidR="00DC2D7C" w:rsidRPr="00C72AE9">
        <w:rPr>
          <w:rFonts w:cs="Times New Roman"/>
          <w:lang w:val="en-GB" w:eastAsia="en-US"/>
        </w:rPr>
        <w:t xml:space="preserve">it is common </w:t>
      </w:r>
      <w:r w:rsidR="00E643D1">
        <w:rPr>
          <w:rFonts w:cs="Times New Roman"/>
          <w:lang w:val="en-GB" w:eastAsia="en-US"/>
        </w:rPr>
        <w:t>that more than 50 factors are identified as contributors. How can we then identify three factors that</w:t>
      </w:r>
      <w:r w:rsidR="00DC2D7C" w:rsidRPr="00C72AE9">
        <w:rPr>
          <w:rFonts w:cs="Times New Roman"/>
          <w:lang w:val="en-GB" w:eastAsia="en-US"/>
        </w:rPr>
        <w:t xml:space="preserve"> push the system to the edge? And </w:t>
      </w:r>
      <w:r w:rsidR="00E643D1">
        <w:rPr>
          <w:rFonts w:cs="Times New Roman"/>
          <w:lang w:val="en-GB" w:eastAsia="en-US"/>
        </w:rPr>
        <w:t>what</w:t>
      </w:r>
      <w:r w:rsidR="00E643D1" w:rsidRPr="00C72AE9">
        <w:rPr>
          <w:rFonts w:cs="Times New Roman"/>
          <w:lang w:val="en-GB" w:eastAsia="en-US"/>
        </w:rPr>
        <w:t xml:space="preserve"> </w:t>
      </w:r>
      <w:r w:rsidR="00DC2D7C" w:rsidRPr="00C72AE9">
        <w:rPr>
          <w:rFonts w:cs="Times New Roman"/>
          <w:lang w:val="en-GB" w:eastAsia="en-US"/>
        </w:rPr>
        <w:t xml:space="preserve">are the thresholds for </w:t>
      </w:r>
      <w:r w:rsidR="00E643D1">
        <w:rPr>
          <w:rFonts w:cs="Times New Roman"/>
          <w:lang w:val="en-GB" w:eastAsia="en-US"/>
        </w:rPr>
        <w:t>these factors</w:t>
      </w:r>
      <w:r w:rsidR="00DC2D7C" w:rsidRPr="00C72AE9">
        <w:rPr>
          <w:rFonts w:cs="Times New Roman"/>
          <w:lang w:val="en-GB" w:eastAsia="en-US"/>
        </w:rPr>
        <w:t>?  In principle, the thresholds need to be conservative to compensate for other possible factors and potential interactions that are not considered.</w:t>
      </w:r>
      <w:r w:rsidR="00BA65B9">
        <w:rPr>
          <w:rFonts w:cs="Times New Roman"/>
          <w:lang w:val="en-GB" w:eastAsia="en-US"/>
        </w:rPr>
        <w:t xml:space="preserve"> </w:t>
      </w:r>
      <w:r w:rsidR="00E643D1">
        <w:rPr>
          <w:rFonts w:cs="Times New Roman"/>
          <w:lang w:val="en-GB" w:eastAsia="en-US"/>
        </w:rPr>
        <w:t>This can easily lead to a situation where we are nearly always above the thresholds.</w:t>
      </w:r>
    </w:p>
    <w:p w14:paraId="362509FB" w14:textId="65D4F2CA" w:rsidR="00757CEA" w:rsidRPr="009D1261" w:rsidRDefault="00DC2D7C" w:rsidP="000E770D">
      <w:pPr>
        <w:spacing w:line="240" w:lineRule="auto"/>
        <w:jc w:val="both"/>
        <w:rPr>
          <w:rFonts w:cs="Times New Roman"/>
        </w:rPr>
      </w:pPr>
      <w:r w:rsidRPr="00C72AE9">
        <w:rPr>
          <w:rFonts w:cs="Times New Roman"/>
          <w:lang w:val="en-GB" w:eastAsia="en-US"/>
        </w:rPr>
        <w:t xml:space="preserve">We </w:t>
      </w:r>
      <w:r w:rsidR="00E643D1">
        <w:rPr>
          <w:rFonts w:cs="Times New Roman"/>
          <w:lang w:val="en-GB" w:eastAsia="en-US"/>
        </w:rPr>
        <w:t>have suggested</w:t>
      </w:r>
      <w:r w:rsidR="00E643D1" w:rsidRPr="00C72AE9">
        <w:rPr>
          <w:rFonts w:cs="Times New Roman"/>
          <w:lang w:val="en-GB" w:eastAsia="en-US"/>
        </w:rPr>
        <w:t xml:space="preserve"> </w:t>
      </w:r>
      <w:r w:rsidR="009706EF">
        <w:rPr>
          <w:rFonts w:cs="Times New Roman"/>
          <w:lang w:val="en-GB" w:eastAsia="en-US"/>
        </w:rPr>
        <w:t>safe</w:t>
      </w:r>
      <w:r w:rsidRPr="00C72AE9">
        <w:rPr>
          <w:rFonts w:cs="Times New Roman"/>
          <w:lang w:val="en-GB" w:eastAsia="en-US"/>
        </w:rPr>
        <w:t xml:space="preserve"> envelope/operating limits </w:t>
      </w:r>
      <w:r w:rsidR="00E643D1">
        <w:rPr>
          <w:rFonts w:cs="Times New Roman"/>
          <w:lang w:val="en-GB" w:eastAsia="en-US"/>
        </w:rPr>
        <w:t>as acceptance limits for period risk</w:t>
      </w:r>
      <w:r w:rsidRPr="00C72AE9">
        <w:rPr>
          <w:rFonts w:cs="Times New Roman"/>
          <w:lang w:val="en-GB" w:eastAsia="en-US"/>
        </w:rPr>
        <w:t xml:space="preserve">. </w:t>
      </w:r>
      <w:r w:rsidR="00AB0A8C" w:rsidRPr="00C72AE9">
        <w:rPr>
          <w:rFonts w:cs="Times New Roman"/>
        </w:rPr>
        <w:t xml:space="preserve">In </w:t>
      </w:r>
      <w:r w:rsidR="00AB0A8C">
        <w:rPr>
          <w:rFonts w:cs="Times New Roman"/>
        </w:rPr>
        <w:t xml:space="preserve">today’s </w:t>
      </w:r>
      <w:r w:rsidR="00AB0A8C" w:rsidRPr="00C72AE9">
        <w:rPr>
          <w:rFonts w:cs="Times New Roman"/>
        </w:rPr>
        <w:t>practice</w:t>
      </w:r>
      <w:r w:rsidR="00F05B54">
        <w:rPr>
          <w:rFonts w:cs="Times New Roman"/>
        </w:rPr>
        <w:t>, s</w:t>
      </w:r>
      <w:r w:rsidR="002D6098">
        <w:rPr>
          <w:rFonts w:cs="Times New Roman"/>
        </w:rPr>
        <w:t xml:space="preserve">ome </w:t>
      </w:r>
      <w:r w:rsidR="00F05B54">
        <w:rPr>
          <w:rFonts w:cs="Times New Roman"/>
        </w:rPr>
        <w:t>operating</w:t>
      </w:r>
      <w:r w:rsidR="002D6098">
        <w:rPr>
          <w:rFonts w:cs="Times New Roman"/>
        </w:rPr>
        <w:t xml:space="preserve"> limits of the system are inherent in the design of the </w:t>
      </w:r>
      <w:r w:rsidR="00E642AC">
        <w:rPr>
          <w:rFonts w:cs="Times New Roman"/>
        </w:rPr>
        <w:t>system</w:t>
      </w:r>
      <w:r w:rsidR="00E643D1">
        <w:rPr>
          <w:rFonts w:cs="Times New Roman"/>
        </w:rPr>
        <w:t xml:space="preserve">. These </w:t>
      </w:r>
      <w:r w:rsidR="0074390D">
        <w:rPr>
          <w:rFonts w:cs="Times New Roman"/>
        </w:rPr>
        <w:t xml:space="preserve">are derived from engineering disciplines or </w:t>
      </w:r>
      <w:r w:rsidR="00E643D1">
        <w:rPr>
          <w:rFonts w:cs="Times New Roman"/>
        </w:rPr>
        <w:t xml:space="preserve">from </w:t>
      </w:r>
      <w:r w:rsidR="0074390D">
        <w:rPr>
          <w:rFonts w:cs="Times New Roman"/>
        </w:rPr>
        <w:t xml:space="preserve">risk assessment in </w:t>
      </w:r>
      <w:r w:rsidR="00E643D1">
        <w:rPr>
          <w:rFonts w:cs="Times New Roman"/>
        </w:rPr>
        <w:t xml:space="preserve">the </w:t>
      </w:r>
      <w:r w:rsidR="0074390D">
        <w:rPr>
          <w:rFonts w:cs="Times New Roman"/>
        </w:rPr>
        <w:t>design phase.</w:t>
      </w:r>
      <w:r w:rsidR="00E642AC">
        <w:rPr>
          <w:rFonts w:cs="Times New Roman"/>
        </w:rPr>
        <w:t xml:space="preserve"> </w:t>
      </w:r>
      <w:r w:rsidR="00E643D1">
        <w:rPr>
          <w:rFonts w:cs="Times New Roman"/>
        </w:rPr>
        <w:t>In addition to these</w:t>
      </w:r>
      <w:r w:rsidR="00165BED">
        <w:rPr>
          <w:rFonts w:cs="Times New Roman"/>
        </w:rPr>
        <w:t xml:space="preserve">, </w:t>
      </w:r>
      <w:r w:rsidR="00AB0A8C" w:rsidRPr="00C72AE9">
        <w:rPr>
          <w:rFonts w:cs="Times New Roman"/>
        </w:rPr>
        <w:t xml:space="preserve">operational managers </w:t>
      </w:r>
      <w:r w:rsidR="00E643D1">
        <w:rPr>
          <w:rFonts w:cs="Times New Roman"/>
        </w:rPr>
        <w:t xml:space="preserve">often </w:t>
      </w:r>
      <w:r w:rsidR="00165BED">
        <w:rPr>
          <w:rFonts w:cs="Times New Roman"/>
        </w:rPr>
        <w:t xml:space="preserve">use </w:t>
      </w:r>
      <w:r w:rsidR="00AB0A8C" w:rsidRPr="00C72AE9">
        <w:rPr>
          <w:rFonts w:cs="Times New Roman"/>
        </w:rPr>
        <w:t>self-imposed rules such as maximum number of work permits</w:t>
      </w:r>
      <w:r w:rsidR="00B5465D">
        <w:rPr>
          <w:rFonts w:cs="Times New Roman"/>
        </w:rPr>
        <w:t xml:space="preserve"> at any time</w:t>
      </w:r>
      <w:r w:rsidR="00AB0A8C" w:rsidRPr="00C72AE9">
        <w:rPr>
          <w:rFonts w:cs="Times New Roman"/>
        </w:rPr>
        <w:t xml:space="preserve">, maximum number of </w:t>
      </w:r>
      <w:r w:rsidR="00AB0A8C">
        <w:rPr>
          <w:rFonts w:cs="Times New Roman"/>
        </w:rPr>
        <w:t>exposed people on the site, etc</w:t>
      </w:r>
      <w:r w:rsidR="00AB0A8C" w:rsidRPr="00C72AE9">
        <w:rPr>
          <w:rFonts w:cs="Times New Roman"/>
        </w:rPr>
        <w:t>.</w:t>
      </w:r>
      <w:r w:rsidR="0006080F">
        <w:rPr>
          <w:rFonts w:cs="Times New Roman"/>
        </w:rPr>
        <w:t xml:space="preserve"> </w:t>
      </w:r>
      <w:r w:rsidR="001A262B">
        <w:rPr>
          <w:rFonts w:cs="Times New Roman"/>
        </w:rPr>
        <w:t xml:space="preserve">Without doubt, </w:t>
      </w:r>
      <w:r w:rsidR="00295914">
        <w:rPr>
          <w:rFonts w:cs="Times New Roman"/>
        </w:rPr>
        <w:t>p</w:t>
      </w:r>
      <w:r w:rsidR="00381C8A">
        <w:rPr>
          <w:rFonts w:cs="Times New Roman"/>
        </w:rPr>
        <w:t xml:space="preserve">rofessional judgement and experience </w:t>
      </w:r>
      <w:r w:rsidR="00ED520E">
        <w:rPr>
          <w:rFonts w:cs="Times New Roman"/>
        </w:rPr>
        <w:t>play</w:t>
      </w:r>
      <w:r w:rsidR="00295914">
        <w:rPr>
          <w:rFonts w:cs="Times New Roman"/>
        </w:rPr>
        <w:t xml:space="preserve"> an important role in supporting operational planning decisions</w:t>
      </w:r>
      <w:r w:rsidR="00E266C8">
        <w:rPr>
          <w:rFonts w:cs="Times New Roman"/>
        </w:rPr>
        <w:t xml:space="preserve">. </w:t>
      </w:r>
      <w:bookmarkStart w:id="73" w:name="OLE_LINK63"/>
      <w:bookmarkStart w:id="74" w:name="OLE_LINK64"/>
      <w:r w:rsidR="00DB0400">
        <w:rPr>
          <w:rFonts w:cs="Times New Roman"/>
        </w:rPr>
        <w:t xml:space="preserve">However, </w:t>
      </w:r>
      <w:r w:rsidR="00E643D1">
        <w:rPr>
          <w:rFonts w:cs="Times New Roman"/>
        </w:rPr>
        <w:t xml:space="preserve">simple </w:t>
      </w:r>
      <w:r w:rsidR="00DB0400">
        <w:rPr>
          <w:rFonts w:cs="Times New Roman"/>
        </w:rPr>
        <w:t xml:space="preserve">rules </w:t>
      </w:r>
      <w:r w:rsidR="00E643D1">
        <w:rPr>
          <w:rFonts w:cs="Times New Roman"/>
        </w:rPr>
        <w:t xml:space="preserve">like this can hardly ensure consistency in decision-making about risk. </w:t>
      </w:r>
    </w:p>
    <w:p w14:paraId="1B2D1443" w14:textId="4B679434" w:rsidR="00DC2D7C" w:rsidRPr="00C72AE9" w:rsidRDefault="00CF2BB2" w:rsidP="000E770D">
      <w:pPr>
        <w:pStyle w:val="Heading2"/>
        <w:rPr>
          <w:rFonts w:ascii="Times New Roman" w:hAnsi="Times New Roman" w:cs="Times New Roman"/>
          <w:lang w:val="en-GB"/>
        </w:rPr>
      </w:pPr>
      <w:bookmarkStart w:id="75" w:name="OLE_LINK1"/>
      <w:bookmarkStart w:id="76" w:name="OLE_LINK2"/>
      <w:bookmarkEnd w:id="73"/>
      <w:bookmarkEnd w:id="74"/>
      <w:r>
        <w:rPr>
          <w:rFonts w:ascii="Times New Roman" w:hAnsi="Times New Roman" w:cs="Times New Roman"/>
          <w:lang w:val="en-GB"/>
        </w:rPr>
        <w:t>6</w:t>
      </w:r>
      <w:r w:rsidR="00DC2D7C" w:rsidRPr="00C72AE9">
        <w:rPr>
          <w:rFonts w:ascii="Times New Roman" w:hAnsi="Times New Roman" w:cs="Times New Roman"/>
          <w:lang w:val="en-GB"/>
        </w:rPr>
        <w:t xml:space="preserve">.6 Comparison between different </w:t>
      </w:r>
      <w:r w:rsidR="00345A7C">
        <w:rPr>
          <w:rFonts w:ascii="Times New Roman" w:hAnsi="Times New Roman" w:cs="Times New Roman"/>
          <w:lang w:val="en-GB"/>
        </w:rPr>
        <w:t>alternatives</w:t>
      </w:r>
    </w:p>
    <w:p w14:paraId="778FA4E0" w14:textId="49B9B114" w:rsidR="00DC2D7C" w:rsidRPr="00C72AE9" w:rsidRDefault="00F60135" w:rsidP="000E770D">
      <w:pPr>
        <w:pStyle w:val="EndNoteBibliography"/>
        <w:spacing w:after="0"/>
        <w:jc w:val="both"/>
        <w:rPr>
          <w:rFonts w:ascii="Times New Roman" w:hAnsi="Times New Roman" w:cs="Times New Roman"/>
          <w:lang w:val="en-GB"/>
        </w:rPr>
      </w:pPr>
      <w:bookmarkStart w:id="77" w:name="OLE_LINK65"/>
      <w:bookmarkStart w:id="78" w:name="OLE_LINK66"/>
      <w:bookmarkStart w:id="79" w:name="OLE_LINK67"/>
      <w:bookmarkStart w:id="80" w:name="_Toc425431381"/>
      <w:bookmarkEnd w:id="75"/>
      <w:bookmarkEnd w:id="76"/>
      <w:r>
        <w:rPr>
          <w:rFonts w:ascii="Times New Roman" w:hAnsi="Times New Roman" w:cs="Times New Roman"/>
          <w:lang w:val="en-GB"/>
        </w:rPr>
        <w:t xml:space="preserve">ACR, APR and PR all </w:t>
      </w:r>
      <w:r w:rsidR="00874475">
        <w:rPr>
          <w:rFonts w:ascii="Times New Roman" w:hAnsi="Times New Roman" w:cs="Times New Roman"/>
          <w:lang w:val="en-GB"/>
        </w:rPr>
        <w:t xml:space="preserve">together </w:t>
      </w:r>
      <w:r>
        <w:rPr>
          <w:rFonts w:ascii="Times New Roman" w:hAnsi="Times New Roman" w:cs="Times New Roman"/>
          <w:lang w:val="en-GB"/>
        </w:rPr>
        <w:t xml:space="preserve">construct a complete risk picture. </w:t>
      </w:r>
      <w:r w:rsidR="00E26874">
        <w:rPr>
          <w:rFonts w:ascii="Times New Roman" w:hAnsi="Times New Roman" w:cs="Times New Roman"/>
          <w:lang w:val="en-GB"/>
        </w:rPr>
        <w:t xml:space="preserve">At the same time, it </w:t>
      </w:r>
      <w:r w:rsidR="000B20FE">
        <w:rPr>
          <w:rFonts w:ascii="Times New Roman" w:hAnsi="Times New Roman" w:cs="Times New Roman"/>
          <w:lang w:val="en-GB"/>
        </w:rPr>
        <w:t>i</w:t>
      </w:r>
      <w:r w:rsidR="00E26874" w:rsidRPr="00C72AE9">
        <w:rPr>
          <w:rFonts w:ascii="Times New Roman" w:hAnsi="Times New Roman" w:cs="Times New Roman"/>
          <w:lang w:val="en-GB"/>
        </w:rPr>
        <w:t>ntroduc</w:t>
      </w:r>
      <w:r w:rsidR="00E26874">
        <w:rPr>
          <w:rFonts w:ascii="Times New Roman" w:hAnsi="Times New Roman" w:cs="Times New Roman"/>
          <w:lang w:val="en-GB"/>
        </w:rPr>
        <w:t>es</w:t>
      </w:r>
      <w:r w:rsidR="00E26874" w:rsidRPr="00C72AE9">
        <w:rPr>
          <w:rFonts w:ascii="Times New Roman" w:hAnsi="Times New Roman" w:cs="Times New Roman"/>
          <w:lang w:val="en-GB"/>
        </w:rPr>
        <w:t xml:space="preserve"> </w:t>
      </w:r>
      <w:r w:rsidR="00DC2D7C" w:rsidRPr="00C72AE9">
        <w:rPr>
          <w:rFonts w:ascii="Times New Roman" w:hAnsi="Times New Roman" w:cs="Times New Roman"/>
          <w:lang w:val="en-GB"/>
        </w:rPr>
        <w:t xml:space="preserve">a general </w:t>
      </w:r>
      <w:r w:rsidR="00E643D1">
        <w:rPr>
          <w:rFonts w:ascii="Times New Roman" w:hAnsi="Times New Roman" w:cs="Times New Roman"/>
          <w:lang w:val="en-GB"/>
        </w:rPr>
        <w:t>question</w:t>
      </w:r>
      <w:r w:rsidR="00DC2D7C" w:rsidRPr="00C72AE9">
        <w:rPr>
          <w:rFonts w:ascii="Times New Roman" w:hAnsi="Times New Roman" w:cs="Times New Roman"/>
          <w:lang w:val="en-GB"/>
        </w:rPr>
        <w:t xml:space="preserve">: </w:t>
      </w:r>
      <w:r w:rsidR="00D84D7D">
        <w:rPr>
          <w:rFonts w:ascii="Times New Roman" w:hAnsi="Times New Roman" w:cs="Times New Roman"/>
          <w:lang w:val="en-GB"/>
        </w:rPr>
        <w:t xml:space="preserve">what is the best alternative when </w:t>
      </w:r>
      <w:r w:rsidR="00E643D1">
        <w:rPr>
          <w:rFonts w:ascii="Times New Roman" w:hAnsi="Times New Roman" w:cs="Times New Roman"/>
          <w:lang w:val="en-GB"/>
        </w:rPr>
        <w:t>ACR, APR and PR</w:t>
      </w:r>
      <w:r w:rsidR="00D84D7D">
        <w:rPr>
          <w:rFonts w:ascii="Times New Roman" w:hAnsi="Times New Roman" w:cs="Times New Roman"/>
          <w:lang w:val="en-GB"/>
        </w:rPr>
        <w:t xml:space="preserve"> are </w:t>
      </w:r>
      <w:r w:rsidR="00FD147A">
        <w:rPr>
          <w:rFonts w:ascii="Times New Roman" w:hAnsi="Times New Roman" w:cs="Times New Roman"/>
          <w:lang w:val="en-GB"/>
        </w:rPr>
        <w:t xml:space="preserve">all </w:t>
      </w:r>
      <w:r w:rsidR="00D84D7D">
        <w:rPr>
          <w:rFonts w:ascii="Times New Roman" w:hAnsi="Times New Roman" w:cs="Times New Roman"/>
          <w:lang w:val="en-GB"/>
        </w:rPr>
        <w:t xml:space="preserve">taken into account? </w:t>
      </w:r>
      <w:r w:rsidR="008D7188" w:rsidRPr="008D7188">
        <w:rPr>
          <w:rFonts w:ascii="Times New Roman" w:hAnsi="Times New Roman" w:cs="Times New Roman"/>
          <w:lang w:val="en-GB"/>
        </w:rPr>
        <w:t xml:space="preserve"> </w:t>
      </w:r>
      <w:r w:rsidR="00E643D1">
        <w:rPr>
          <w:rFonts w:ascii="Times New Roman" w:hAnsi="Times New Roman" w:cs="Times New Roman"/>
          <w:lang w:val="en-GB"/>
        </w:rPr>
        <w:t>T</w:t>
      </w:r>
      <w:r w:rsidR="008D7188">
        <w:rPr>
          <w:rFonts w:ascii="Times New Roman" w:hAnsi="Times New Roman" w:cs="Times New Roman"/>
          <w:lang w:val="en-GB"/>
        </w:rPr>
        <w:t xml:space="preserve">hese </w:t>
      </w:r>
      <w:r w:rsidR="009D7DAB">
        <w:rPr>
          <w:rFonts w:ascii="Times New Roman" w:hAnsi="Times New Roman" w:cs="Times New Roman"/>
          <w:lang w:val="en-GB"/>
        </w:rPr>
        <w:t>should</w:t>
      </w:r>
      <w:r w:rsidR="008D7188">
        <w:rPr>
          <w:rFonts w:ascii="Times New Roman" w:hAnsi="Times New Roman" w:cs="Times New Roman"/>
          <w:lang w:val="en-GB"/>
        </w:rPr>
        <w:t xml:space="preserve"> not </w:t>
      </w:r>
      <w:r w:rsidR="002C4F91">
        <w:rPr>
          <w:rFonts w:ascii="Times New Roman" w:hAnsi="Times New Roman" w:cs="Times New Roman"/>
          <w:lang w:val="en-GB"/>
        </w:rPr>
        <w:t xml:space="preserve">be </w:t>
      </w:r>
      <w:r w:rsidR="008D7188">
        <w:rPr>
          <w:rFonts w:ascii="Times New Roman" w:hAnsi="Times New Roman" w:cs="Times New Roman"/>
          <w:lang w:val="en-GB"/>
        </w:rPr>
        <w:t>evaluated together.</w:t>
      </w:r>
      <w:r w:rsidR="00C45675">
        <w:rPr>
          <w:rFonts w:ascii="Times New Roman" w:hAnsi="Times New Roman" w:cs="Times New Roman"/>
          <w:lang w:val="en-GB"/>
        </w:rPr>
        <w:t xml:space="preserve"> </w:t>
      </w:r>
      <w:bookmarkEnd w:id="77"/>
      <w:bookmarkEnd w:id="78"/>
      <w:bookmarkEnd w:id="79"/>
      <w:r w:rsidR="00E643D1">
        <w:rPr>
          <w:rFonts w:ascii="Times New Roman" w:hAnsi="Times New Roman" w:cs="Times New Roman"/>
          <w:lang w:val="en-GB"/>
        </w:rPr>
        <w:t>A</w:t>
      </w:r>
      <w:r w:rsidR="00E643D1" w:rsidRPr="00C72AE9">
        <w:rPr>
          <w:rFonts w:ascii="Times New Roman" w:hAnsi="Times New Roman" w:cs="Times New Roman"/>
          <w:lang w:val="en-GB"/>
        </w:rPr>
        <w:t xml:space="preserve">n </w:t>
      </w:r>
      <w:r w:rsidR="00E643D1">
        <w:rPr>
          <w:rFonts w:ascii="Times New Roman" w:hAnsi="Times New Roman" w:cs="Times New Roman"/>
          <w:lang w:val="en-GB"/>
        </w:rPr>
        <w:t>example of how this can be illustrated is shown</w:t>
      </w:r>
      <w:r w:rsidR="00DC2D7C" w:rsidRPr="00C72AE9">
        <w:rPr>
          <w:rFonts w:ascii="Times New Roman" w:hAnsi="Times New Roman" w:cs="Times New Roman"/>
          <w:lang w:val="en-GB"/>
        </w:rPr>
        <w:t xml:space="preserve"> in Figure </w:t>
      </w:r>
      <w:r w:rsidR="00EB1642">
        <w:rPr>
          <w:rFonts w:ascii="Times New Roman" w:hAnsi="Times New Roman" w:cs="Times New Roman"/>
          <w:lang w:val="en-GB"/>
        </w:rPr>
        <w:t>4</w:t>
      </w:r>
      <w:r w:rsidR="009475D9">
        <w:rPr>
          <w:rFonts w:ascii="Times New Roman" w:hAnsi="Times New Roman" w:cs="Times New Roman"/>
          <w:lang w:val="en-GB"/>
        </w:rPr>
        <w:t>. ACR, APR and PR for each alternat</w:t>
      </w:r>
      <w:r w:rsidR="008A01F9">
        <w:rPr>
          <w:rFonts w:ascii="Times New Roman" w:hAnsi="Times New Roman" w:cs="Times New Roman"/>
          <w:lang w:val="en-GB"/>
        </w:rPr>
        <w:t>ive are</w:t>
      </w:r>
      <w:r w:rsidR="009475D9">
        <w:rPr>
          <w:rFonts w:ascii="Times New Roman" w:hAnsi="Times New Roman" w:cs="Times New Roman"/>
          <w:lang w:val="en-GB"/>
        </w:rPr>
        <w:t xml:space="preserve"> displayed together with </w:t>
      </w:r>
      <w:r w:rsidR="00BD2729">
        <w:rPr>
          <w:rFonts w:ascii="Times New Roman" w:hAnsi="Times New Roman" w:cs="Times New Roman"/>
          <w:lang w:val="en-GB"/>
        </w:rPr>
        <w:t xml:space="preserve">corresponding </w:t>
      </w:r>
      <w:r w:rsidR="009475D9">
        <w:rPr>
          <w:rFonts w:ascii="Times New Roman" w:hAnsi="Times New Roman" w:cs="Times New Roman"/>
          <w:lang w:val="en-GB"/>
        </w:rPr>
        <w:t xml:space="preserve">acceptance </w:t>
      </w:r>
      <w:r w:rsidR="002752F7">
        <w:rPr>
          <w:rFonts w:ascii="Times New Roman" w:hAnsi="Times New Roman" w:cs="Times New Roman"/>
          <w:lang w:val="en-GB"/>
        </w:rPr>
        <w:t>criteri</w:t>
      </w:r>
      <w:r w:rsidR="00BD2729">
        <w:rPr>
          <w:rFonts w:ascii="Times New Roman" w:hAnsi="Times New Roman" w:cs="Times New Roman"/>
          <w:lang w:val="en-GB"/>
        </w:rPr>
        <w:t>a</w:t>
      </w:r>
      <w:r w:rsidR="009475D9">
        <w:rPr>
          <w:rFonts w:ascii="Times New Roman" w:hAnsi="Times New Roman" w:cs="Times New Roman"/>
          <w:lang w:val="en-GB"/>
        </w:rPr>
        <w:t xml:space="preserve">. </w:t>
      </w:r>
      <w:bookmarkStart w:id="81" w:name="OLE_LINK68"/>
      <w:bookmarkStart w:id="82" w:name="OLE_LINK69"/>
      <w:r w:rsidR="00BD2729">
        <w:rPr>
          <w:rFonts w:ascii="Times New Roman" w:hAnsi="Times New Roman" w:cs="Times New Roman"/>
          <w:lang w:val="en-GB"/>
        </w:rPr>
        <w:t>When presenting risk like this, we also have to take into account that the duration of the risk represented by ACR, APR and PR is not the same</w:t>
      </w:r>
      <w:bookmarkEnd w:id="81"/>
      <w:bookmarkEnd w:id="82"/>
      <w:r w:rsidR="00BD2729">
        <w:rPr>
          <w:rFonts w:ascii="Times New Roman" w:hAnsi="Times New Roman" w:cs="Times New Roman"/>
          <w:lang w:val="en-GB"/>
        </w:rPr>
        <w:t xml:space="preserve">. The issue of acceptance levels mentioned in Section </w:t>
      </w:r>
      <w:r w:rsidR="00D329BE">
        <w:rPr>
          <w:rFonts w:ascii="Times New Roman" w:hAnsi="Times New Roman" w:cs="Times New Roman"/>
          <w:lang w:val="en-GB"/>
        </w:rPr>
        <w:t>6</w:t>
      </w:r>
      <w:r w:rsidR="00BD2729">
        <w:rPr>
          <w:rFonts w:ascii="Times New Roman" w:hAnsi="Times New Roman" w:cs="Times New Roman"/>
          <w:lang w:val="en-GB"/>
        </w:rPr>
        <w:t xml:space="preserve">.5 is also relevant. </w:t>
      </w:r>
    </w:p>
    <w:p w14:paraId="5CB52846" w14:textId="30FE4B9A" w:rsidR="00DC2D7C" w:rsidRDefault="00DC2D7C" w:rsidP="00DC2D7C">
      <w:pPr>
        <w:keepNext/>
        <w:jc w:val="center"/>
        <w:rPr>
          <w:rFonts w:cs="Times New Roman"/>
        </w:rPr>
      </w:pPr>
    </w:p>
    <w:p w14:paraId="731CAAF9" w14:textId="0BD4D405" w:rsidR="00376E45" w:rsidRPr="00C72AE9" w:rsidRDefault="00376E45" w:rsidP="00DC2D7C">
      <w:pPr>
        <w:keepNext/>
        <w:jc w:val="center"/>
        <w:rPr>
          <w:rFonts w:cs="Times New Roman"/>
        </w:rPr>
      </w:pPr>
      <w:r>
        <w:rPr>
          <w:noProof/>
          <w:lang w:val="nb-NO"/>
        </w:rPr>
        <w:drawing>
          <wp:inline distT="0" distB="0" distL="0" distR="0" wp14:anchorId="7ED67B2F" wp14:editId="0540C332">
            <wp:extent cx="4560094" cy="2743200"/>
            <wp:effectExtent l="0" t="0" r="1206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CD6EBDC" w14:textId="37512C0F" w:rsidR="00DC2D7C" w:rsidRDefault="00DC2D7C" w:rsidP="00DC2D7C">
      <w:pPr>
        <w:pStyle w:val="Caption"/>
        <w:jc w:val="center"/>
        <w:rPr>
          <w:rFonts w:cs="Times New Roman"/>
        </w:rPr>
      </w:pPr>
      <w:r w:rsidRPr="00C72AE9">
        <w:rPr>
          <w:rFonts w:cs="Times New Roman"/>
        </w:rPr>
        <w:t xml:space="preserve">Figure </w:t>
      </w:r>
      <w:r w:rsidR="00EB1642">
        <w:rPr>
          <w:rFonts w:cs="Times New Roman"/>
        </w:rPr>
        <w:t>4</w:t>
      </w:r>
      <w:r w:rsidRPr="00C72AE9">
        <w:rPr>
          <w:rFonts w:cs="Times New Roman"/>
        </w:rPr>
        <w:t xml:space="preserve"> </w:t>
      </w:r>
      <w:r w:rsidR="0077084B">
        <w:rPr>
          <w:rFonts w:cs="Times New Roman"/>
        </w:rPr>
        <w:t>An i</w:t>
      </w:r>
      <w:r w:rsidRPr="00C72AE9">
        <w:rPr>
          <w:rFonts w:cs="Times New Roman"/>
        </w:rPr>
        <w:t xml:space="preserve">dealized </w:t>
      </w:r>
      <w:r w:rsidR="0077084B">
        <w:rPr>
          <w:rFonts w:cs="Times New Roman"/>
        </w:rPr>
        <w:t>demonstration</w:t>
      </w:r>
      <w:r w:rsidRPr="00C72AE9">
        <w:rPr>
          <w:rFonts w:cs="Times New Roman"/>
        </w:rPr>
        <w:t xml:space="preserve"> of risk aspects of alternatives</w:t>
      </w:r>
    </w:p>
    <w:p w14:paraId="5D4F9D58" w14:textId="18AEF598" w:rsidR="00D37D7E" w:rsidRPr="00327AFA" w:rsidRDefault="00CF2BB2" w:rsidP="000E770D">
      <w:pPr>
        <w:pStyle w:val="Heading2"/>
        <w:rPr>
          <w:lang w:val="en-GB"/>
        </w:rPr>
      </w:pPr>
      <w:r>
        <w:rPr>
          <w:lang w:val="en-GB"/>
        </w:rPr>
        <w:t>6</w:t>
      </w:r>
      <w:r w:rsidR="00D37D7E" w:rsidRPr="00327AFA">
        <w:rPr>
          <w:lang w:val="en-GB"/>
        </w:rPr>
        <w:t>.7 Uncertainty</w:t>
      </w:r>
    </w:p>
    <w:p w14:paraId="744BD65E" w14:textId="0A85BC5C" w:rsidR="00172739" w:rsidRDefault="00172739" w:rsidP="000E770D">
      <w:pPr>
        <w:spacing w:line="240" w:lineRule="auto"/>
        <w:jc w:val="both"/>
        <w:rPr>
          <w:rFonts w:cs="Times New Roman"/>
          <w:color w:val="0D0D0D" w:themeColor="text1" w:themeTint="F2"/>
        </w:rPr>
      </w:pPr>
      <w:r>
        <w:rPr>
          <w:rFonts w:cs="Times New Roman"/>
          <w:color w:val="0D0D0D" w:themeColor="text1" w:themeTint="F2"/>
          <w:lang w:val="en-GB"/>
        </w:rPr>
        <w:t xml:space="preserve">When discussing risk information as input to decisions, we cannot avoid the topic of uncertainty completely. </w:t>
      </w:r>
      <w:r w:rsidR="00B32BCF" w:rsidRPr="00701EB4">
        <w:rPr>
          <w:rFonts w:cs="Times New Roman"/>
          <w:color w:val="000000" w:themeColor="text1"/>
          <w:lang w:val="en-GB"/>
        </w:rPr>
        <w:fldChar w:fldCharType="begin"/>
      </w:r>
      <w:r w:rsidR="00797D98">
        <w:rPr>
          <w:rFonts w:cs="Times New Roman"/>
          <w:color w:val="000000" w:themeColor="text1"/>
          <w:lang w:val="en-GB"/>
        </w:rPr>
        <w:instrText xml:space="preserve"> ADDIN EN.CITE &lt;EndNote&gt;&lt;Cite AuthorYear="1"&gt;&lt;Author&gt;Haugen&lt;/Author&gt;&lt;Year&gt;2015&lt;/Year&gt;&lt;RecNum&gt;714&lt;/RecNum&gt;&lt;DisplayText&gt;Haugen and Vinnem (2015a)&lt;/DisplayText&gt;&lt;record&gt;&lt;rec-number&gt;714&lt;/rec-number&gt;&lt;foreign-keys&gt;&lt;key app="EN" db-id="2fff9tttyvr200exxslp29rspd5fap9rx955" timestamp="1421314963"&gt;714&lt;/key&gt;&lt;/foreign-keys&gt;&lt;ref-type name="Journal Article"&gt;17&lt;/ref-type&gt;&lt;contributors&gt;&lt;authors&gt;&lt;author&gt;Haugen, Stein&lt;/author&gt;&lt;author&gt;Vinnem, Jan Erik&lt;/author&gt;&lt;/authors&gt;&lt;/contributors&gt;&lt;titles&gt;&lt;title&gt;Perspectives on risk and the unforeseen&lt;/title&gt;&lt;secondary-title&gt;Reliability Engineering &amp;amp; System Safety&lt;/secondary-title&gt;&lt;/titles&gt;&lt;periodical&gt;&lt;full-title&gt;Reliability Engineering &amp;amp; System Safety&lt;/full-title&gt;&lt;/periodical&gt;&lt;pages&gt;1-5&lt;/pages&gt;&lt;volume&gt;137&lt;/volume&gt;&lt;number&gt;0&lt;/number&gt;&lt;keywords&gt;&lt;keyword&gt;Black swan&lt;/keyword&gt;&lt;keyword&gt;Uncertainty&lt;/keyword&gt;&lt;keyword&gt;Risk management&lt;/keyword&gt;&lt;/keywords&gt;&lt;dates&gt;&lt;year&gt;2015&lt;/year&gt;&lt;pub-dates&gt;&lt;date&gt;5//&lt;/date&gt;&lt;/pub-dates&gt;&lt;/dates&gt;&lt;isbn&gt;0951-8320&lt;/isbn&gt;&lt;urls&gt;&lt;related-urls&gt;&lt;url&gt;http://www.sciencedirect.com/science/article/pii/S0951832014003160&lt;/url&gt;&lt;/related-urls&gt;&lt;/urls&gt;&lt;electronic-resource-num&gt;http://dx.doi.org/10.1016/j.ress.2014.12.009&lt;/electronic-resource-num&gt;&lt;/record&gt;&lt;/Cite&gt;&lt;/EndNote&gt;</w:instrText>
      </w:r>
      <w:r w:rsidR="00B32BCF" w:rsidRPr="00701EB4">
        <w:rPr>
          <w:rFonts w:cs="Times New Roman"/>
          <w:color w:val="000000" w:themeColor="text1"/>
          <w:lang w:val="en-GB"/>
        </w:rPr>
        <w:fldChar w:fldCharType="separate"/>
      </w:r>
      <w:r w:rsidR="00797D98">
        <w:rPr>
          <w:rFonts w:cs="Times New Roman"/>
          <w:noProof/>
          <w:color w:val="000000" w:themeColor="text1"/>
          <w:lang w:val="en-GB"/>
        </w:rPr>
        <w:t>Haugen and Vinnem (2015a)</w:t>
      </w:r>
      <w:r w:rsidR="00B32BCF" w:rsidRPr="00701EB4">
        <w:rPr>
          <w:rFonts w:cs="Times New Roman"/>
          <w:color w:val="000000" w:themeColor="text1"/>
          <w:lang w:val="en-GB"/>
        </w:rPr>
        <w:fldChar w:fldCharType="end"/>
      </w:r>
      <w:r w:rsidR="00B32BCF" w:rsidRPr="00701EB4">
        <w:rPr>
          <w:rFonts w:cs="Times New Roman"/>
          <w:color w:val="000000" w:themeColor="text1"/>
          <w:lang w:val="en-GB"/>
        </w:rPr>
        <w:t xml:space="preserve"> point out that </w:t>
      </w:r>
      <w:r w:rsidR="003766DD" w:rsidRPr="00701EB4">
        <w:rPr>
          <w:rFonts w:cs="Times New Roman"/>
          <w:color w:val="000000" w:themeColor="text1"/>
          <w:lang w:val="en-GB"/>
        </w:rPr>
        <w:t xml:space="preserve">the </w:t>
      </w:r>
      <w:r w:rsidR="00B32BCF" w:rsidRPr="00701EB4">
        <w:rPr>
          <w:rFonts w:cs="Times New Roman"/>
          <w:color w:val="000000" w:themeColor="text1"/>
          <w:lang w:val="en-GB"/>
        </w:rPr>
        <w:t>uncertainty aspect of risk has been consistently neglected for a long time by oil companies</w:t>
      </w:r>
      <w:r>
        <w:rPr>
          <w:rFonts w:cs="Times New Roman"/>
          <w:color w:val="000000" w:themeColor="text1"/>
          <w:lang w:val="en-GB"/>
        </w:rPr>
        <w:t xml:space="preserve"> and we should avoid making the same mistake. At the same time, </w:t>
      </w:r>
      <w:r>
        <w:rPr>
          <w:rFonts w:cs="Times New Roman"/>
          <w:color w:val="0D0D0D" w:themeColor="text1" w:themeTint="F2"/>
        </w:rPr>
        <w:t>understanding</w:t>
      </w:r>
      <w:r w:rsidR="003E283F">
        <w:rPr>
          <w:rFonts w:cs="Times New Roman"/>
          <w:color w:val="0D0D0D" w:themeColor="text1" w:themeTint="F2"/>
        </w:rPr>
        <w:t xml:space="preserve"> the relation</w:t>
      </w:r>
      <w:r w:rsidR="00AC18D1">
        <w:rPr>
          <w:rFonts w:cs="Times New Roman"/>
          <w:color w:val="0D0D0D" w:themeColor="text1" w:themeTint="F2"/>
        </w:rPr>
        <w:t>ship</w:t>
      </w:r>
      <w:r w:rsidR="003E283F">
        <w:rPr>
          <w:rFonts w:cs="Times New Roman"/>
          <w:color w:val="0D0D0D" w:themeColor="text1" w:themeTint="F2"/>
        </w:rPr>
        <w:t xml:space="preserve"> between uncertainty and risk itself is a challeng</w:t>
      </w:r>
      <w:r w:rsidR="003766DD">
        <w:rPr>
          <w:rFonts w:cs="Times New Roman"/>
          <w:color w:val="0D0D0D" w:themeColor="text1" w:themeTint="F2"/>
        </w:rPr>
        <w:t>ing</w:t>
      </w:r>
      <w:r w:rsidR="003E283F">
        <w:rPr>
          <w:rFonts w:cs="Times New Roman"/>
          <w:color w:val="0D0D0D" w:themeColor="text1" w:themeTint="F2"/>
        </w:rPr>
        <w:t xml:space="preserve"> issue</w:t>
      </w:r>
      <w:r w:rsidR="00E730D9">
        <w:rPr>
          <w:rFonts w:cs="Times New Roman"/>
          <w:color w:val="0D0D0D" w:themeColor="text1" w:themeTint="F2"/>
        </w:rPr>
        <w:t xml:space="preserve"> </w:t>
      </w:r>
      <w:r w:rsidR="00E337B1" w:rsidRPr="00327AFA">
        <w:rPr>
          <w:rFonts w:cs="Times New Roman"/>
          <w:color w:val="0D0D0D" w:themeColor="text1" w:themeTint="F2"/>
        </w:rPr>
        <w:fldChar w:fldCharType="begin"/>
      </w:r>
      <w:r w:rsidR="00797D98">
        <w:rPr>
          <w:rFonts w:cs="Times New Roman"/>
          <w:color w:val="0D0D0D" w:themeColor="text1" w:themeTint="F2"/>
        </w:rPr>
        <w:instrText xml:space="preserve"> ADDIN EN.CITE &lt;EndNote&gt;&lt;Cite&gt;&lt;Author&gt;Johansen&lt;/Author&gt;&lt;Year&gt;2014&lt;/Year&gt;&lt;RecNum&gt;927&lt;/RecNum&gt;&lt;DisplayText&gt;(Johansen and Rausand, 2014)&lt;/DisplayText&gt;&lt;record&gt;&lt;rec-number&gt;927&lt;/rec-number&gt;&lt;foreign-keys&gt;&lt;key app="EN" db-id="2fff9tttyvr200exxslp29rspd5fap9rx955" timestamp="1444653733"&gt;927&lt;/key&gt;&lt;/foreign-keys&gt;&lt;ref-type name="Journal Article"&gt;17&lt;/ref-type&gt;&lt;contributors&gt;&lt;authors&gt;&lt;author&gt;Inger Lise Johansen&lt;/author&gt;&lt;author&gt;Marvin Rausand&lt;/author&gt;&lt;/authors&gt;&lt;/contributors&gt;&lt;titles&gt;&lt;title&gt;Uncertainty and the credibility of risk assessment&lt;/title&gt;&lt;secondary-title&gt;Risk anlaysis&lt;/secondary-title&gt;&lt;/titles&gt;&lt;periodical&gt;&lt;full-title&gt;Risk anlaysis&lt;/full-title&gt;&lt;/periodical&gt;&lt;dates&gt;&lt;year&gt;2014&lt;/year&gt;&lt;/dates&gt;&lt;urls&gt;&lt;/urls&gt;&lt;/record&gt;&lt;/Cite&gt;&lt;/EndNote&gt;</w:instrText>
      </w:r>
      <w:r w:rsidR="00E337B1" w:rsidRPr="00327AFA">
        <w:rPr>
          <w:rFonts w:cs="Times New Roman"/>
          <w:color w:val="0D0D0D" w:themeColor="text1" w:themeTint="F2"/>
        </w:rPr>
        <w:fldChar w:fldCharType="separate"/>
      </w:r>
      <w:r w:rsidR="00797D98">
        <w:rPr>
          <w:rFonts w:cs="Times New Roman"/>
          <w:noProof/>
          <w:color w:val="0D0D0D" w:themeColor="text1" w:themeTint="F2"/>
        </w:rPr>
        <w:t>(Johansen and Rausand, 2014)</w:t>
      </w:r>
      <w:r w:rsidR="00E337B1" w:rsidRPr="00327AFA">
        <w:rPr>
          <w:rFonts w:cs="Times New Roman"/>
          <w:color w:val="0D0D0D" w:themeColor="text1" w:themeTint="F2"/>
        </w:rPr>
        <w:fldChar w:fldCharType="end"/>
      </w:r>
      <w:r w:rsidR="003766DD">
        <w:rPr>
          <w:rFonts w:cs="Times New Roman"/>
          <w:color w:val="0D0D0D" w:themeColor="text1" w:themeTint="F2"/>
        </w:rPr>
        <w:t xml:space="preserve"> </w:t>
      </w:r>
      <w:r>
        <w:rPr>
          <w:rFonts w:cs="Times New Roman"/>
          <w:color w:val="0D0D0D" w:themeColor="text1" w:themeTint="F2"/>
        </w:rPr>
        <w:t xml:space="preserve">and we do not wish to go into this discussion. </w:t>
      </w:r>
    </w:p>
    <w:p w14:paraId="2053D42F" w14:textId="734CAC12" w:rsidR="00AC18D1" w:rsidRDefault="00DD608D" w:rsidP="00510BC3">
      <w:pPr>
        <w:spacing w:line="240" w:lineRule="auto"/>
        <w:jc w:val="both"/>
        <w:rPr>
          <w:rFonts w:cs="Times New Roman"/>
          <w:color w:val="0D0D0D" w:themeColor="text1" w:themeTint="F2"/>
        </w:rPr>
      </w:pPr>
      <w:r>
        <w:rPr>
          <w:rFonts w:cs="Times New Roman"/>
          <w:color w:val="0D0D0D" w:themeColor="text1" w:themeTint="F2"/>
        </w:rPr>
        <w:t xml:space="preserve">We have applied </w:t>
      </w:r>
      <w:r w:rsidR="00AC18D1">
        <w:rPr>
          <w:rFonts w:cs="Times New Roman"/>
          <w:color w:val="0D0D0D" w:themeColor="text1" w:themeTint="F2"/>
        </w:rPr>
        <w:t xml:space="preserve">the second order definition of risk proposed by </w:t>
      </w:r>
      <w:r w:rsidR="00AC18D1" w:rsidRPr="00C72AE9">
        <w:rPr>
          <w:rFonts w:cs="Times New Roman"/>
          <w:color w:val="0D0D0D" w:themeColor="text1" w:themeTint="F2"/>
        </w:rPr>
        <w:fldChar w:fldCharType="begin"/>
      </w:r>
      <w:r w:rsidR="00AC18D1" w:rsidRPr="006A644C">
        <w:rPr>
          <w:rFonts w:cs="Times New Roman"/>
          <w:color w:val="0D0D0D" w:themeColor="text1" w:themeTint="F2"/>
        </w:rPr>
        <w:instrText xml:space="preserve"> ADDIN EN.CITE &lt;EndNote&gt;&lt;Cite AuthorYear="1"&gt;&lt;Author&gt;Kaplan&lt;/Author&gt;&lt;Year&gt;1981&lt;/Year&gt;&lt;RecNum&gt;160&lt;/RecNum&gt;&lt;DisplayText&gt;Kaplan and Garrick (1981)&lt;/DisplayText&gt;&lt;record&gt;&lt;rec-number&gt;160&lt;/rec-number&gt;&lt;foreign-keys&gt;&lt;key app="EN" db-id="2fff9tttyvr200exxslp29rspd5fap9rx955" timestamp="1378713141"&gt;160&lt;/key&gt;&lt;/foreign-keys&gt;&lt;ref-type name="Journal Article"&gt;17&lt;/ref-type&gt;&lt;contributors&gt;&lt;authors&gt;&lt;author&gt;Kaplan, S.&lt;/author&gt;&lt;author&gt;Garrick, B. J.&lt;/author&gt;&lt;/authors&gt;&lt;/contributors&gt;&lt;titles&gt;&lt;title&gt;On the quantitative definition of risk&lt;/title&gt;&lt;secondary-title&gt;Risk Analysis&lt;/secondary-title&gt;&lt;/titles&gt;&lt;periodical&gt;&lt;full-title&gt;Risk Analysis&lt;/full-title&gt;&lt;/periodical&gt;&lt;pages&gt;11-27&lt;/pages&gt;&lt;volume&gt;1&lt;/volume&gt;&lt;number&gt;1&lt;/number&gt;&lt;dates&gt;&lt;year&gt;1981&lt;/year&gt;&lt;/dates&gt;&lt;urls&gt;&lt;related-urls&gt;&lt;url&gt;http://www.scopus.com/inward/record.url?eid=2-s2.0-0019540987&amp;amp;partnerID=40&amp;amp;md5=dcbae4f94200abdeb012860771335d35&lt;/url&gt;&lt;/related-urls&gt;&lt;/urls&gt;&lt;electronic-resource-num&gt;doi: 10.1111/j.1539-6924.1981.tb01350.x&lt;/electronic-resource-num&gt;&lt;/record&gt;&lt;/Cite&gt;&lt;/EndNote&gt;</w:instrText>
      </w:r>
      <w:r w:rsidR="00AC18D1" w:rsidRPr="00C72AE9">
        <w:rPr>
          <w:rFonts w:cs="Times New Roman"/>
          <w:color w:val="0D0D0D" w:themeColor="text1" w:themeTint="F2"/>
        </w:rPr>
        <w:fldChar w:fldCharType="separate"/>
      </w:r>
      <w:r w:rsidR="00AC18D1" w:rsidRPr="006A644C">
        <w:rPr>
          <w:rFonts w:cs="Times New Roman"/>
          <w:color w:val="0D0D0D" w:themeColor="text1" w:themeTint="F2"/>
        </w:rPr>
        <w:t>Kaplan and Garrick (1981)</w:t>
      </w:r>
      <w:r w:rsidR="00AC18D1" w:rsidRPr="00C72AE9">
        <w:rPr>
          <w:rFonts w:cs="Times New Roman"/>
          <w:color w:val="0D0D0D" w:themeColor="text1" w:themeTint="F2"/>
        </w:rPr>
        <w:fldChar w:fldCharType="end"/>
      </w:r>
      <w:r w:rsidR="00AC18D1">
        <w:rPr>
          <w:rFonts w:cs="Times New Roman"/>
          <w:color w:val="0D0D0D" w:themeColor="text1" w:themeTint="F2"/>
        </w:rPr>
        <w:t xml:space="preserve"> (</w:t>
      </w:r>
      <w:r w:rsidR="00172739">
        <w:rPr>
          <w:rFonts w:cs="Times New Roman"/>
          <w:color w:val="0D0D0D" w:themeColor="text1" w:themeTint="F2"/>
        </w:rPr>
        <w:t>S</w:t>
      </w:r>
      <w:r w:rsidR="00AC18D1">
        <w:rPr>
          <w:rFonts w:cs="Times New Roman"/>
          <w:color w:val="0D0D0D" w:themeColor="text1" w:themeTint="F2"/>
        </w:rPr>
        <w:t>ection 3.1). This includes uncertainty and completeness, through</w:t>
      </w:r>
      <w:r w:rsidR="00AC18D1" w:rsidRPr="00585710">
        <w:rPr>
          <w:rFonts w:cs="Times New Roman"/>
          <w:color w:val="0D0D0D" w:themeColor="text1" w:themeTint="F2"/>
        </w:rPr>
        <w:t xml:space="preserve"> distribution of </w:t>
      </w:r>
      <w:r w:rsidR="00AC18D1">
        <w:rPr>
          <w:rFonts w:cs="Times New Roman"/>
          <w:color w:val="0D0D0D" w:themeColor="text1" w:themeTint="F2"/>
        </w:rPr>
        <w:t>p</w:t>
      </w:r>
      <w:r w:rsidR="00AC18D1" w:rsidRPr="006A644C">
        <w:rPr>
          <w:rFonts w:cs="Times New Roman"/>
          <w:color w:val="0D0D0D" w:themeColor="text1" w:themeTint="F2"/>
        </w:rPr>
        <w:t>robability of frequency and probability of consequence</w:t>
      </w:r>
      <w:r w:rsidR="00AC18D1" w:rsidRPr="006A644C">
        <w:rPr>
          <w:rFonts w:cs="Times New Roman"/>
          <w:color w:val="0D0D0D" w:themeColor="text1" w:themeTint="F2"/>
          <w:position w:val="-12"/>
        </w:rPr>
        <w:object w:dxaOrig="1800" w:dyaOrig="360" w14:anchorId="3136D9F2">
          <v:shape id="_x0000_i1028" type="#_x0000_t75" style="width:90.6pt;height:19.2pt" o:ole="">
            <v:imagedata r:id="rId15" o:title=""/>
          </v:shape>
          <o:OLEObject Type="Embed" ProgID="Equation.DSMT4" ShapeID="_x0000_i1028" DrawAspect="Content" ObjectID="_1570087214" r:id="rId16"/>
        </w:object>
      </w:r>
      <w:r w:rsidR="00AC18D1">
        <w:rPr>
          <w:rFonts w:cs="Times New Roman"/>
          <w:color w:val="0D0D0D" w:themeColor="text1" w:themeTint="F2"/>
        </w:rPr>
        <w:t>. The degree of uncertainty depends upon the state of knowledge of the risk analyst, under the assumption that two risk analyst with the same background information and evidence will assign the same frequency to the scenarios.</w:t>
      </w:r>
    </w:p>
    <w:p w14:paraId="03DA71F4" w14:textId="35CE6E18" w:rsidR="00172739" w:rsidRPr="009C03D8" w:rsidRDefault="00DD608D" w:rsidP="00881EEC">
      <w:pPr>
        <w:spacing w:line="240" w:lineRule="auto"/>
        <w:jc w:val="both"/>
        <w:rPr>
          <w:rFonts w:cs="Times New Roman"/>
          <w:color w:val="0D0D0D" w:themeColor="text1" w:themeTint="F2"/>
          <w:lang w:val="en-GB"/>
        </w:rPr>
      </w:pPr>
      <w:r>
        <w:rPr>
          <w:rFonts w:cs="Times New Roman"/>
          <w:color w:val="0D0D0D" w:themeColor="text1" w:themeTint="F2"/>
        </w:rPr>
        <w:t xml:space="preserve">As a supplement to the presentation of ACR, APR and PR to the decision-maker, a description of the uncertainty associated with these values should also be given. </w:t>
      </w:r>
      <w:r w:rsidR="00370BC8">
        <w:rPr>
          <w:rFonts w:cs="Times New Roman"/>
          <w:color w:val="0D0D0D" w:themeColor="text1" w:themeTint="F2"/>
        </w:rPr>
        <w:t xml:space="preserve">In </w:t>
      </w:r>
      <w:r w:rsidR="00F76C8B">
        <w:rPr>
          <w:rFonts w:cs="Times New Roman"/>
          <w:color w:val="0D0D0D" w:themeColor="text1" w:themeTint="F2"/>
        </w:rPr>
        <w:t xml:space="preserve">the context of </w:t>
      </w:r>
      <w:r w:rsidR="00B613B7">
        <w:rPr>
          <w:rFonts w:cs="Times New Roman"/>
          <w:color w:val="0D0D0D" w:themeColor="text1" w:themeTint="F2"/>
        </w:rPr>
        <w:t>operational planning decision-making</w:t>
      </w:r>
      <w:r w:rsidR="00370BC8">
        <w:rPr>
          <w:rFonts w:cs="Times New Roman"/>
          <w:color w:val="0D0D0D" w:themeColor="text1" w:themeTint="F2"/>
        </w:rPr>
        <w:t xml:space="preserve">, </w:t>
      </w:r>
      <w:r w:rsidR="003766DD">
        <w:rPr>
          <w:rFonts w:cs="Times New Roman"/>
          <w:color w:val="0D0D0D" w:themeColor="text1" w:themeTint="F2"/>
        </w:rPr>
        <w:t xml:space="preserve">we will </w:t>
      </w:r>
      <w:r>
        <w:rPr>
          <w:rFonts w:cs="Times New Roman"/>
          <w:color w:val="0D0D0D" w:themeColor="text1" w:themeTint="F2"/>
        </w:rPr>
        <w:t xml:space="preserve">further </w:t>
      </w:r>
      <w:r w:rsidR="00172739">
        <w:rPr>
          <w:rFonts w:cs="Times New Roman"/>
          <w:color w:val="0D0D0D" w:themeColor="text1" w:themeTint="F2"/>
        </w:rPr>
        <w:t xml:space="preserve">normally </w:t>
      </w:r>
      <w:r w:rsidR="003766DD">
        <w:rPr>
          <w:rFonts w:cs="Times New Roman"/>
          <w:color w:val="0D0D0D" w:themeColor="text1" w:themeTint="F2"/>
        </w:rPr>
        <w:t xml:space="preserve">get more information about relevant parameters that influence risk as planning progresses. The uncertainty will </w:t>
      </w:r>
      <w:r w:rsidR="00E01B79">
        <w:rPr>
          <w:rFonts w:cs="Times New Roman"/>
          <w:color w:val="0D0D0D" w:themeColor="text1" w:themeTint="F2"/>
        </w:rPr>
        <w:t>therefore</w:t>
      </w:r>
      <w:r w:rsidR="003766DD">
        <w:rPr>
          <w:rFonts w:cs="Times New Roman"/>
          <w:color w:val="0D0D0D" w:themeColor="text1" w:themeTint="F2"/>
        </w:rPr>
        <w:t xml:space="preserve"> typically decrease through </w:t>
      </w:r>
      <w:r>
        <w:rPr>
          <w:rFonts w:cs="Times New Roman"/>
          <w:color w:val="0D0D0D" w:themeColor="text1" w:themeTint="F2"/>
        </w:rPr>
        <w:t xml:space="preserve">the </w:t>
      </w:r>
      <w:r w:rsidR="003766DD">
        <w:rPr>
          <w:rFonts w:cs="Times New Roman"/>
          <w:color w:val="0D0D0D" w:themeColor="text1" w:themeTint="F2"/>
        </w:rPr>
        <w:t>planning</w:t>
      </w:r>
      <w:r>
        <w:rPr>
          <w:rFonts w:cs="Times New Roman"/>
          <w:color w:val="0D0D0D" w:themeColor="text1" w:themeTint="F2"/>
        </w:rPr>
        <w:t xml:space="preserve"> process. We do not go further into how uncertainty can be presented</w:t>
      </w:r>
      <w:r w:rsidR="00DC7AB8">
        <w:rPr>
          <w:rFonts w:cs="Times New Roman"/>
          <w:color w:val="0D0D0D" w:themeColor="text1" w:themeTint="F2"/>
        </w:rPr>
        <w:t xml:space="preserve"> in this paper</w:t>
      </w:r>
      <w:r>
        <w:rPr>
          <w:rFonts w:cs="Times New Roman"/>
          <w:color w:val="0D0D0D" w:themeColor="text1" w:themeTint="F2"/>
        </w:rPr>
        <w:t>.</w:t>
      </w:r>
    </w:p>
    <w:p w14:paraId="4C231603" w14:textId="13D61CC9" w:rsidR="00DC2D7C" w:rsidRPr="00C72AE9" w:rsidRDefault="00CF2BB2" w:rsidP="000E770D">
      <w:pPr>
        <w:pStyle w:val="Heading1"/>
        <w:spacing w:line="240" w:lineRule="auto"/>
        <w:rPr>
          <w:lang w:val="en-GB"/>
        </w:rPr>
      </w:pPr>
      <w:r>
        <w:rPr>
          <w:lang w:val="en-GB"/>
        </w:rPr>
        <w:t>7</w:t>
      </w:r>
      <w:r w:rsidR="00DC2D7C" w:rsidRPr="00C72AE9">
        <w:rPr>
          <w:lang w:val="en-GB"/>
        </w:rPr>
        <w:t xml:space="preserve">. </w:t>
      </w:r>
      <w:r w:rsidR="00DC2D7C" w:rsidRPr="00701EB4">
        <w:t>Conclusions</w:t>
      </w:r>
    </w:p>
    <w:p w14:paraId="1B1D3094" w14:textId="3D963957" w:rsidR="00DD608D" w:rsidRDefault="00DD608D" w:rsidP="000E770D">
      <w:pPr>
        <w:pStyle w:val="CommentText"/>
        <w:jc w:val="both"/>
        <w:rPr>
          <w:rFonts w:cs="Times New Roman"/>
          <w:sz w:val="22"/>
          <w:szCs w:val="22"/>
          <w:lang w:val="en-GB"/>
        </w:rPr>
      </w:pPr>
      <w:r>
        <w:rPr>
          <w:rFonts w:cs="Times New Roman"/>
          <w:sz w:val="22"/>
          <w:szCs w:val="22"/>
          <w:lang w:val="en-GB"/>
        </w:rPr>
        <w:t xml:space="preserve">The objective of this paper has been to look into operational planning decisions, what information about risk we </w:t>
      </w:r>
      <w:r w:rsidR="00FB2963">
        <w:rPr>
          <w:rFonts w:cs="Times New Roman"/>
          <w:sz w:val="22"/>
          <w:szCs w:val="22"/>
          <w:lang w:val="en-GB"/>
        </w:rPr>
        <w:t xml:space="preserve">do </w:t>
      </w:r>
      <w:r>
        <w:rPr>
          <w:rFonts w:cs="Times New Roman"/>
          <w:sz w:val="22"/>
          <w:szCs w:val="22"/>
          <w:lang w:val="en-GB"/>
        </w:rPr>
        <w:t>need when making these kinds of decisions, how can we establish this information and what are the challenges we meet when trying to do this in practice.</w:t>
      </w:r>
    </w:p>
    <w:p w14:paraId="49DD6240" w14:textId="3B1ADCB4" w:rsidR="00DD608D" w:rsidRDefault="00DD608D" w:rsidP="000E770D">
      <w:pPr>
        <w:pStyle w:val="CommentText"/>
        <w:jc w:val="both"/>
        <w:rPr>
          <w:rFonts w:cs="Times New Roman"/>
          <w:sz w:val="22"/>
          <w:szCs w:val="22"/>
          <w:lang w:val="en-GB"/>
        </w:rPr>
      </w:pPr>
      <w:r>
        <w:rPr>
          <w:rFonts w:cs="Times New Roman"/>
          <w:sz w:val="22"/>
          <w:szCs w:val="22"/>
          <w:lang w:val="en-GB"/>
        </w:rPr>
        <w:t xml:space="preserve">We have discussed how different aspects of risk are necessary to get a complete picture of the risk associated with a decision. It has been suggested that risk is presented in terms of </w:t>
      </w:r>
      <w:bookmarkStart w:id="83" w:name="OLE_LINK4"/>
      <w:bookmarkStart w:id="84" w:name="OLE_LINK7"/>
      <w:r>
        <w:rPr>
          <w:rFonts w:cs="Times New Roman"/>
          <w:sz w:val="22"/>
          <w:szCs w:val="22"/>
          <w:lang w:val="en-GB"/>
        </w:rPr>
        <w:t>Activity Consequence Risk (ACR), Activity Performance Risk (APR) and Period Risk (PR) to show the complete risk picture associated with a decision</w:t>
      </w:r>
      <w:bookmarkEnd w:id="83"/>
      <w:bookmarkEnd w:id="84"/>
      <w:r w:rsidRPr="00CC6192">
        <w:rPr>
          <w:rFonts w:cs="Times New Roman"/>
          <w:sz w:val="22"/>
          <w:szCs w:val="22"/>
          <w:lang w:val="en-GB"/>
        </w:rPr>
        <w:t xml:space="preserve">. ACR is a representation of updated basis risk level of the plant, as a result of the consequence of the action. APR represents the risk in addition to basis risk level while executing the action, with system conditions as constraints. PR shows </w:t>
      </w:r>
      <w:r>
        <w:rPr>
          <w:rFonts w:cs="Times New Roman"/>
          <w:sz w:val="22"/>
          <w:szCs w:val="22"/>
          <w:lang w:val="en-GB"/>
        </w:rPr>
        <w:t xml:space="preserve">the </w:t>
      </w:r>
      <w:r w:rsidRPr="00CC6192">
        <w:rPr>
          <w:rFonts w:cs="Times New Roman"/>
          <w:sz w:val="22"/>
          <w:szCs w:val="22"/>
          <w:lang w:val="en-GB"/>
        </w:rPr>
        <w:t xml:space="preserve">variation of risk level in </w:t>
      </w:r>
      <w:r>
        <w:rPr>
          <w:rFonts w:cs="Times New Roman"/>
          <w:sz w:val="22"/>
          <w:szCs w:val="22"/>
          <w:lang w:val="en-GB"/>
        </w:rPr>
        <w:t xml:space="preserve">the </w:t>
      </w:r>
      <w:r w:rsidRPr="00CC6192">
        <w:rPr>
          <w:rFonts w:cs="Times New Roman"/>
          <w:sz w:val="22"/>
          <w:szCs w:val="22"/>
          <w:lang w:val="en-GB"/>
        </w:rPr>
        <w:t>concerned periods</w:t>
      </w:r>
      <w:r>
        <w:rPr>
          <w:rFonts w:cs="Times New Roman"/>
          <w:sz w:val="22"/>
          <w:szCs w:val="22"/>
          <w:lang w:val="en-GB"/>
        </w:rPr>
        <w:t xml:space="preserve"> taking into account all activities which are taking place. In practical applications today, these </w:t>
      </w:r>
      <w:r>
        <w:rPr>
          <w:rFonts w:cs="Times New Roman"/>
          <w:sz w:val="22"/>
          <w:szCs w:val="22"/>
          <w:lang w:val="en-GB"/>
        </w:rPr>
        <w:lastRenderedPageBreak/>
        <w:t xml:space="preserve">three are normally not addressed explicitly and even if they are addressed, they are hardly ever evaluated together. </w:t>
      </w:r>
    </w:p>
    <w:p w14:paraId="01E332A2" w14:textId="2CFBCE50" w:rsidR="001A39B5" w:rsidRDefault="0051744D" w:rsidP="000E770D">
      <w:pPr>
        <w:pStyle w:val="CommentText"/>
        <w:jc w:val="both"/>
        <w:rPr>
          <w:rFonts w:cs="Times New Roman"/>
          <w:sz w:val="22"/>
          <w:szCs w:val="22"/>
          <w:lang w:val="en-GB"/>
        </w:rPr>
      </w:pPr>
      <w:r>
        <w:rPr>
          <w:rFonts w:cs="Times New Roman"/>
          <w:sz w:val="22"/>
          <w:szCs w:val="22"/>
          <w:lang w:val="en-GB"/>
        </w:rPr>
        <w:t xml:space="preserve">The paper also suggests how these risk aspects can be analysed and presented to the decision-makers. Due to the different nature of the risks, alternative ways of analysing risk and alternative focus areas are proposed. </w:t>
      </w:r>
    </w:p>
    <w:p w14:paraId="497104C2" w14:textId="6B68F87F" w:rsidR="0051744D" w:rsidRPr="009C36CB" w:rsidRDefault="0051744D" w:rsidP="009C36CB">
      <w:pPr>
        <w:pStyle w:val="CommentText"/>
        <w:jc w:val="both"/>
        <w:rPr>
          <w:rFonts w:cs="Times New Roman"/>
          <w:sz w:val="22"/>
          <w:szCs w:val="22"/>
          <w:lang w:val="en-GB"/>
        </w:rPr>
      </w:pPr>
      <w:r>
        <w:rPr>
          <w:rFonts w:cs="Times New Roman"/>
          <w:sz w:val="22"/>
          <w:szCs w:val="22"/>
          <w:lang w:val="en-GB"/>
        </w:rPr>
        <w:t xml:space="preserve">Finally, we have also looked into </w:t>
      </w:r>
      <w:r w:rsidR="00CC193A">
        <w:rPr>
          <w:rFonts w:cs="Times New Roman"/>
          <w:sz w:val="22"/>
          <w:szCs w:val="22"/>
          <w:lang w:val="en-GB"/>
        </w:rPr>
        <w:t>a</w:t>
      </w:r>
      <w:r w:rsidR="00A63ED3">
        <w:rPr>
          <w:rFonts w:cs="Times New Roman"/>
          <w:sz w:val="22"/>
          <w:szCs w:val="22"/>
          <w:lang w:val="en-GB"/>
        </w:rPr>
        <w:t xml:space="preserve"> simplified example and </w:t>
      </w:r>
      <w:r>
        <w:rPr>
          <w:rFonts w:cs="Times New Roman"/>
          <w:sz w:val="22"/>
          <w:szCs w:val="22"/>
          <w:lang w:val="en-GB"/>
        </w:rPr>
        <w:t xml:space="preserve">some of the challenges related to actually making this work in practice. </w:t>
      </w:r>
      <w:bookmarkStart w:id="85" w:name="OLE_LINK70"/>
      <w:bookmarkStart w:id="86" w:name="OLE_LINK71"/>
      <w:r>
        <w:rPr>
          <w:rFonts w:cs="Times New Roman"/>
          <w:sz w:val="22"/>
          <w:szCs w:val="22"/>
          <w:lang w:val="en-GB"/>
        </w:rPr>
        <w:t>The methods and practices applied in the oil and gas industry today are only partially able to meet the requirements laid out in this paper and considerable work is required to develop or adapt methods and tool to suit the purpose described here.</w:t>
      </w:r>
      <w:bookmarkEnd w:id="80"/>
    </w:p>
    <w:bookmarkEnd w:id="85"/>
    <w:bookmarkEnd w:id="86"/>
    <w:p w14:paraId="2E72C8CB" w14:textId="540E6318" w:rsidR="00FE4F63" w:rsidRDefault="00FE4F63" w:rsidP="009C36CB">
      <w:pPr>
        <w:pStyle w:val="Heading1"/>
        <w:rPr>
          <w:lang w:val="en-GB"/>
        </w:rPr>
      </w:pPr>
      <w:r>
        <w:rPr>
          <w:lang w:val="en-GB"/>
        </w:rPr>
        <w:t>Acknowledgement</w:t>
      </w:r>
    </w:p>
    <w:p w14:paraId="54A160C9" w14:textId="24FBF6D0" w:rsidR="003B3EFA" w:rsidRDefault="00FE4F63" w:rsidP="004C3F15">
      <w:pPr>
        <w:jc w:val="both"/>
        <w:rPr>
          <w:rFonts w:cs="Times New Roman"/>
          <w:lang w:val="en-GB"/>
        </w:rPr>
      </w:pPr>
      <w:r w:rsidRPr="00284B6E">
        <w:rPr>
          <w:color w:val="000000"/>
        </w:rPr>
        <w:t xml:space="preserve">This paper has been </w:t>
      </w:r>
      <w:r w:rsidR="001C3BE5" w:rsidRPr="00284B6E">
        <w:rPr>
          <w:color w:val="000000"/>
        </w:rPr>
        <w:t xml:space="preserve">prepared </w:t>
      </w:r>
      <w:r w:rsidRPr="00284B6E">
        <w:rPr>
          <w:color w:val="000000"/>
        </w:rPr>
        <w:t xml:space="preserve">with partial </w:t>
      </w:r>
      <w:r w:rsidR="001C3BE5" w:rsidRPr="00284B6E">
        <w:rPr>
          <w:color w:val="000000"/>
        </w:rPr>
        <w:t xml:space="preserve">funding </w:t>
      </w:r>
      <w:r w:rsidR="001C3BE5">
        <w:rPr>
          <w:color w:val="000000"/>
        </w:rPr>
        <w:t>from PETROMAKS2/Norwegian Research Council to project 228237/E30 MIRMAP.</w:t>
      </w:r>
      <w:r w:rsidR="00284B6E">
        <w:rPr>
          <w:color w:val="000000"/>
        </w:rPr>
        <w:t xml:space="preserve"> </w:t>
      </w:r>
      <w:r w:rsidR="0068419B">
        <w:rPr>
          <w:color w:val="000000"/>
        </w:rPr>
        <w:t>The contribution</w:t>
      </w:r>
      <w:r w:rsidR="00284B6E" w:rsidRPr="00284B6E">
        <w:rPr>
          <w:color w:val="000000"/>
        </w:rPr>
        <w:t xml:space="preserve"> from Professor Marvin Rausand is acknowledged</w:t>
      </w:r>
      <w:r w:rsidR="00284B6E">
        <w:rPr>
          <w:color w:val="000000"/>
        </w:rPr>
        <w:t>.</w:t>
      </w:r>
      <w:r w:rsidR="003B3EFA">
        <w:rPr>
          <w:rFonts w:cs="Times New Roman"/>
          <w:lang w:val="en-GB"/>
        </w:rPr>
        <w:br w:type="page"/>
      </w:r>
    </w:p>
    <w:p w14:paraId="7B11D205" w14:textId="75B3164E" w:rsidR="00FB143C" w:rsidRPr="00330111" w:rsidRDefault="00FB143C" w:rsidP="00FB143C">
      <w:pPr>
        <w:pStyle w:val="Heading1"/>
        <w:rPr>
          <w:lang w:val="en-GB"/>
        </w:rPr>
      </w:pPr>
      <w:r w:rsidRPr="00330111">
        <w:rPr>
          <w:lang w:val="en-GB"/>
        </w:rPr>
        <w:lastRenderedPageBreak/>
        <w:t>References</w:t>
      </w:r>
    </w:p>
    <w:p w14:paraId="7369F280" w14:textId="77777777" w:rsidR="003A3CEB" w:rsidRPr="003A3CEB" w:rsidRDefault="00434565" w:rsidP="003A3CEB">
      <w:pPr>
        <w:pStyle w:val="EndNoteBibliography"/>
        <w:spacing w:after="0"/>
      </w:pPr>
      <w:r w:rsidRPr="00FB143C">
        <w:rPr>
          <w:rFonts w:ascii="Times New Roman" w:hAnsi="Times New Roman" w:cs="Times New Roman"/>
          <w:lang w:val="nb-NO"/>
        </w:rPr>
        <w:fldChar w:fldCharType="begin"/>
      </w:r>
      <w:r w:rsidRPr="00FB143C">
        <w:rPr>
          <w:rFonts w:ascii="Times New Roman" w:hAnsi="Times New Roman" w:cs="Times New Roman"/>
          <w:lang w:val="en-GB"/>
        </w:rPr>
        <w:instrText xml:space="preserve"> ADDIN EN.REFLIST </w:instrText>
      </w:r>
      <w:r w:rsidRPr="00FB143C">
        <w:rPr>
          <w:rFonts w:ascii="Times New Roman" w:hAnsi="Times New Roman" w:cs="Times New Roman"/>
          <w:lang w:val="nb-NO"/>
        </w:rPr>
        <w:fldChar w:fldCharType="separate"/>
      </w:r>
      <w:r w:rsidR="003A3CEB" w:rsidRPr="003A3CEB">
        <w:t>Almklov, P., Haavik, T., Haugen, S., Kongsvik, T., Røyrvik, J.O., Schiefloe, P.M., Unpublished results. Modelling instantaneous risk for major accident prevention Task 1: Analysis of decisional situations. Studio Apertura, NTNU Social Research.</w:t>
      </w:r>
    </w:p>
    <w:p w14:paraId="2B6A3D12" w14:textId="77777777" w:rsidR="003A3CEB" w:rsidRPr="003A3CEB" w:rsidRDefault="003A3CEB" w:rsidP="003A3CEB">
      <w:pPr>
        <w:pStyle w:val="EndNoteBibliography"/>
        <w:spacing w:after="0"/>
      </w:pPr>
      <w:r w:rsidRPr="003A3CEB">
        <w:t>Andersen, S., Mostue, B.A., 2012. Risk analysis and risk management approaches applied to the petroleum industry and their applicability to IO concepts. Safety Science 50, 2010-2019.</w:t>
      </w:r>
    </w:p>
    <w:p w14:paraId="0FD42101" w14:textId="77777777" w:rsidR="003A3CEB" w:rsidRPr="003A3CEB" w:rsidRDefault="003A3CEB" w:rsidP="003A3CEB">
      <w:pPr>
        <w:pStyle w:val="EndNoteBibliography"/>
        <w:spacing w:after="0"/>
      </w:pPr>
      <w:r w:rsidRPr="003A3CEB">
        <w:t>Azizi, M.M., 2014. PRA Application to Offshore Drilling Critical Systems, Probabilistic Safety Assessment and Management PSAM 12, Honolulu, Hawaii.</w:t>
      </w:r>
    </w:p>
    <w:p w14:paraId="02F84540" w14:textId="77777777" w:rsidR="003A3CEB" w:rsidRPr="003A3CEB" w:rsidRDefault="003A3CEB" w:rsidP="003A3CEB">
      <w:pPr>
        <w:pStyle w:val="EndNoteBibliography"/>
        <w:spacing w:after="0"/>
      </w:pPr>
      <w:r w:rsidRPr="003A3CEB">
        <w:t>Cox, J.L.A., 2013. Improving Risk Analysis, 1 ed. Springer-Verlag New York, New York.</w:t>
      </w:r>
    </w:p>
    <w:p w14:paraId="7736EBBD" w14:textId="77777777" w:rsidR="003A3CEB" w:rsidRPr="003A3CEB" w:rsidRDefault="003A3CEB" w:rsidP="003A3CEB">
      <w:pPr>
        <w:pStyle w:val="EndNoteBibliography"/>
        <w:spacing w:after="0"/>
      </w:pPr>
      <w:r w:rsidRPr="003A3CEB">
        <w:t>CSB, 2007a. Partridge Raleigh Oilfield Explosion and Fire 06/05/2006, Case Study. U.S. Chemical Safety and Hazard Investigation Board.</w:t>
      </w:r>
    </w:p>
    <w:p w14:paraId="13A737BB" w14:textId="77777777" w:rsidR="003A3CEB" w:rsidRPr="003A3CEB" w:rsidRDefault="003A3CEB" w:rsidP="003A3CEB">
      <w:pPr>
        <w:pStyle w:val="EndNoteBibliography"/>
        <w:spacing w:after="0"/>
      </w:pPr>
      <w:r w:rsidRPr="003A3CEB">
        <w:t>CSB, 2007b. Valero Refinery Propane Fire 02/16/2007. U.S. Chemical Safety and Hazard Investigation Board.</w:t>
      </w:r>
    </w:p>
    <w:p w14:paraId="7FE549BD" w14:textId="77777777" w:rsidR="003A3CEB" w:rsidRPr="003A3CEB" w:rsidRDefault="003A3CEB" w:rsidP="003A3CEB">
      <w:pPr>
        <w:pStyle w:val="EndNoteBibliography"/>
        <w:spacing w:after="0"/>
      </w:pPr>
      <w:r w:rsidRPr="005A5FFB">
        <w:rPr>
          <w:lang w:val="fr-FR"/>
        </w:rPr>
        <w:t xml:space="preserve">CSB, 2012. E.I.DuPont de Nemours &amp; Co Inc. </w:t>
      </w:r>
      <w:r w:rsidRPr="003A3CEB">
        <w:t>Flammable Vapor Exposion 11/09/2010, Case Study. U.S. Chemical Safety and Hazard Investigation Board.</w:t>
      </w:r>
    </w:p>
    <w:p w14:paraId="433F96EE" w14:textId="77777777" w:rsidR="003A3CEB" w:rsidRPr="003A3CEB" w:rsidRDefault="003A3CEB" w:rsidP="003A3CEB">
      <w:pPr>
        <w:pStyle w:val="EndNoteBibliography"/>
        <w:spacing w:after="0"/>
      </w:pPr>
      <w:r w:rsidRPr="003A3CEB">
        <w:t>Dekker, S., 2011. Drift Into Failure: From Hunting Broken Components to Understanding Complex Systems. Ashgate Publishing Company, UK.</w:t>
      </w:r>
    </w:p>
    <w:p w14:paraId="5848B227" w14:textId="77777777" w:rsidR="003A3CEB" w:rsidRPr="003A3CEB" w:rsidRDefault="003A3CEB" w:rsidP="003A3CEB">
      <w:pPr>
        <w:pStyle w:val="EndNoteBibliography"/>
        <w:spacing w:after="0"/>
      </w:pPr>
      <w:r w:rsidRPr="003A3CEB">
        <w:t>DNVGL, 2014. Barrier Management in Operation for rig industry: Good Practices.</w:t>
      </w:r>
    </w:p>
    <w:p w14:paraId="498E4B6A" w14:textId="77777777" w:rsidR="003A3CEB" w:rsidRPr="003A3CEB" w:rsidRDefault="003A3CEB" w:rsidP="003A3CEB">
      <w:pPr>
        <w:pStyle w:val="EndNoteBibliography"/>
        <w:spacing w:after="0"/>
      </w:pPr>
      <w:r w:rsidRPr="003A3CEB">
        <w:t>ERIN, 2013. United States Nuclear Industry Experience in Dynamic Risk Assessment, Prepared for Center for Integrated Operations in the Petroleum Industry (IO Center).</w:t>
      </w:r>
    </w:p>
    <w:p w14:paraId="574C18D9" w14:textId="77777777" w:rsidR="003A3CEB" w:rsidRPr="003A3CEB" w:rsidRDefault="003A3CEB" w:rsidP="003A3CEB">
      <w:pPr>
        <w:pStyle w:val="EndNoteBibliography"/>
        <w:spacing w:after="0"/>
      </w:pPr>
      <w:r w:rsidRPr="003A3CEB">
        <w:t>Flin, R., O’Connor, P., Crichton, M., 2008. Safety at the sharp end: A Guide to Non-Technical Skills. Ashgate.</w:t>
      </w:r>
    </w:p>
    <w:p w14:paraId="08B94C8F" w14:textId="77777777" w:rsidR="003A3CEB" w:rsidRPr="003A3CEB" w:rsidRDefault="003A3CEB" w:rsidP="003A3CEB">
      <w:pPr>
        <w:pStyle w:val="EndNoteBibliography"/>
        <w:spacing w:after="0"/>
      </w:pPr>
      <w:r w:rsidRPr="003A3CEB">
        <w:t>Hale, A.R., Ale, B.J.M., Goossens, L.H.J., Heijer, T., Bellamy, L.J., Mud, M.L., Roelen, A., Baksteen, H., Post, J., Papazoglou, I.A., Bloemhoff, A., Oh, J.I.H., 2007. Modeling accidents for prioritizing prevention. Reliability Engineering &amp; System Safety 92, 1701-1715.</w:t>
      </w:r>
    </w:p>
    <w:p w14:paraId="61CB32BA" w14:textId="77777777" w:rsidR="003A3CEB" w:rsidRPr="003A3CEB" w:rsidRDefault="003A3CEB" w:rsidP="003A3CEB">
      <w:pPr>
        <w:pStyle w:val="EndNoteBibliography"/>
        <w:spacing w:after="0"/>
      </w:pPr>
      <w:r w:rsidRPr="003A3CEB">
        <w:t>Haugen, S., Vinnem, J.E., 2015a. Perspectives on risk and the unforeseen. Reliability Engineering &amp; System Safety 137, 1-5.</w:t>
      </w:r>
    </w:p>
    <w:p w14:paraId="702FD3AC" w14:textId="77777777" w:rsidR="003A3CEB" w:rsidRPr="003A3CEB" w:rsidRDefault="003A3CEB" w:rsidP="003A3CEB">
      <w:pPr>
        <w:pStyle w:val="EndNoteBibliography"/>
        <w:spacing w:after="0"/>
      </w:pPr>
      <w:r w:rsidRPr="003A3CEB">
        <w:t>Haugen, S., Vinnem, J.E., 2015b. Risk information for operational decision making in oil and gas operations, ESREL2015, Zurich, Switzerland.</w:t>
      </w:r>
    </w:p>
    <w:p w14:paraId="0A0ED509" w14:textId="77777777" w:rsidR="003A3CEB" w:rsidRPr="003A3CEB" w:rsidRDefault="003A3CEB" w:rsidP="003A3CEB">
      <w:pPr>
        <w:pStyle w:val="EndNoteBibliography"/>
        <w:spacing w:after="0"/>
      </w:pPr>
      <w:r w:rsidRPr="003A3CEB">
        <w:t>Hayes, J., 2013. Operational Decision-making in High-hazard Organizations : Drawing a Line in the Sand. Ashgate Pub. Co, Burlington, VT.</w:t>
      </w:r>
    </w:p>
    <w:p w14:paraId="5777181C" w14:textId="77777777" w:rsidR="003A3CEB" w:rsidRPr="003A3CEB" w:rsidRDefault="003A3CEB" w:rsidP="003A3CEB">
      <w:pPr>
        <w:pStyle w:val="EndNoteBibliography"/>
        <w:spacing w:after="0"/>
      </w:pPr>
      <w:r w:rsidRPr="003A3CEB">
        <w:t>Hirsch-Maclean, H.v., Utvik, O.H., Einarsen, K.H.D.R.I., 2015. Leadership teams; evaluation of a risk decision making method for total operational risk management of activities on offshore installations, ESREL 2015, Zurich, Switzerland.</w:t>
      </w:r>
    </w:p>
    <w:p w14:paraId="2BB81677" w14:textId="77777777" w:rsidR="003A3CEB" w:rsidRPr="003A3CEB" w:rsidRDefault="003A3CEB" w:rsidP="003A3CEB">
      <w:pPr>
        <w:pStyle w:val="EndNoteBibliography"/>
        <w:spacing w:after="0"/>
      </w:pPr>
      <w:r w:rsidRPr="003A3CEB">
        <w:t>Hopkins, A., 2011. Risk-management and rule-compliance: Decision-making in hazardous industries. Safety Science 49, 110-120.</w:t>
      </w:r>
    </w:p>
    <w:p w14:paraId="2405961E" w14:textId="77777777" w:rsidR="003A3CEB" w:rsidRPr="003A3CEB" w:rsidRDefault="003A3CEB" w:rsidP="003A3CEB">
      <w:pPr>
        <w:pStyle w:val="EndNoteBibliography"/>
        <w:spacing w:after="0"/>
      </w:pPr>
      <w:r w:rsidRPr="003A3CEB">
        <w:t>Hopkins, A., 2012. Disastrous Decisions: The Human and Organisational Causes of the Gulf of Mexico Blowout. CCH Australia Limited.</w:t>
      </w:r>
    </w:p>
    <w:p w14:paraId="7133AE08" w14:textId="77777777" w:rsidR="003A3CEB" w:rsidRPr="003A3CEB" w:rsidRDefault="003A3CEB" w:rsidP="003A3CEB">
      <w:pPr>
        <w:pStyle w:val="EndNoteBibliography"/>
        <w:spacing w:after="0"/>
      </w:pPr>
      <w:r w:rsidRPr="003A3CEB">
        <w:t>Hudson, P.T.W., van der Graaf, G.C., 1998. The Rule of Three: Situation Awareness in Hazardous Situations, SPE International Conference on Health, Safety, and Environment in Oil and Gas Exploration and Production. Society of Petroleum Engineers, Caracas, Venezuela.</w:t>
      </w:r>
    </w:p>
    <w:p w14:paraId="6AE57775" w14:textId="77777777" w:rsidR="003A3CEB" w:rsidRPr="003A3CEB" w:rsidRDefault="003A3CEB" w:rsidP="003A3CEB">
      <w:pPr>
        <w:pStyle w:val="EndNoteBibliography"/>
        <w:spacing w:after="0"/>
      </w:pPr>
      <w:r w:rsidRPr="003A3CEB">
        <w:t>IAEA, 1999. Living probabilistic safety assessment (LPSA). International Atomic Energy Agency, Vienna.</w:t>
      </w:r>
    </w:p>
    <w:p w14:paraId="1986B5C4" w14:textId="77777777" w:rsidR="003A3CEB" w:rsidRPr="003A3CEB" w:rsidRDefault="003A3CEB" w:rsidP="003A3CEB">
      <w:pPr>
        <w:pStyle w:val="EndNoteBibliography"/>
        <w:spacing w:after="0"/>
      </w:pPr>
      <w:r w:rsidRPr="003A3CEB">
        <w:t>ISO, 2013. ISO/TS 16530-2:2013(E) Well integrity -- Part 2: Well integrity for the operational phase, 17.4 MOC Process. ISO copyright office, Switzerland, p. 87.</w:t>
      </w:r>
    </w:p>
    <w:p w14:paraId="47C2F4BE" w14:textId="77777777" w:rsidR="003A3CEB" w:rsidRPr="003A3CEB" w:rsidRDefault="003A3CEB" w:rsidP="003A3CEB">
      <w:pPr>
        <w:pStyle w:val="EndNoteBibliography"/>
        <w:spacing w:after="0"/>
      </w:pPr>
      <w:r w:rsidRPr="003A3CEB">
        <w:t>Johansen, I.L., Rausand, M., 2014. Uncertainty and the credibility of risk assessment. Risk anlaysis.</w:t>
      </w:r>
    </w:p>
    <w:p w14:paraId="6D786F1E" w14:textId="77777777" w:rsidR="003A3CEB" w:rsidRPr="003A3CEB" w:rsidRDefault="003A3CEB" w:rsidP="003A3CEB">
      <w:pPr>
        <w:pStyle w:val="EndNoteBibliography"/>
        <w:spacing w:after="0"/>
      </w:pPr>
      <w:r w:rsidRPr="003A3CEB">
        <w:t>Kaplan, S., Garrick, B.J., 1981. On the quantitative definition of risk. Risk Analysis 1, 11-27.</w:t>
      </w:r>
    </w:p>
    <w:p w14:paraId="3785E418" w14:textId="77777777" w:rsidR="003A3CEB" w:rsidRPr="003A3CEB" w:rsidRDefault="003A3CEB" w:rsidP="003A3CEB">
      <w:pPr>
        <w:pStyle w:val="EndNoteBibliography"/>
        <w:spacing w:after="0"/>
      </w:pPr>
      <w:r w:rsidRPr="003A3CEB">
        <w:t>Marakas, G.M., 2003. Decision support systems in the 21st century, 2 ed. Prentice Hall.</w:t>
      </w:r>
    </w:p>
    <w:p w14:paraId="478FF270" w14:textId="77777777" w:rsidR="003A3CEB" w:rsidRPr="003A3CEB" w:rsidRDefault="003A3CEB" w:rsidP="003A3CEB">
      <w:pPr>
        <w:pStyle w:val="EndNoteBibliography"/>
        <w:spacing w:after="0"/>
      </w:pPr>
      <w:r w:rsidRPr="003A3CEB">
        <w:t>MIRMAP, Unpublished results. Workshop about living risk analysis 2014, Trondheim, Norway.</w:t>
      </w:r>
    </w:p>
    <w:p w14:paraId="5E94693B" w14:textId="77777777" w:rsidR="003A3CEB" w:rsidRPr="003A3CEB" w:rsidRDefault="003A3CEB" w:rsidP="003A3CEB">
      <w:pPr>
        <w:pStyle w:val="EndNoteBibliography"/>
        <w:spacing w:after="0"/>
      </w:pPr>
      <w:r w:rsidRPr="003A3CEB">
        <w:t>NCBP, 2011. Macondo: The Gulf Oil Disaster, Chief Counsel's Report, 2011. National Commision on the BP Deepwater Horizon Oil Spill and Offshore Drilling.</w:t>
      </w:r>
    </w:p>
    <w:p w14:paraId="204ED05F" w14:textId="77777777" w:rsidR="003A3CEB" w:rsidRPr="003A3CEB" w:rsidRDefault="003A3CEB" w:rsidP="003A3CEB">
      <w:pPr>
        <w:pStyle w:val="EndNoteBibliography"/>
        <w:spacing w:after="0"/>
      </w:pPr>
      <w:r w:rsidRPr="003A3CEB">
        <w:lastRenderedPageBreak/>
        <w:t>Nguyen, T.D., 2012. Modeling of Safety Functions in Quantitative Risk Analysis. Unpublished master thesis. Norwegian University of Science and Technology.</w:t>
      </w:r>
    </w:p>
    <w:p w14:paraId="31E0F355" w14:textId="77777777" w:rsidR="003A3CEB" w:rsidRPr="003A3CEB" w:rsidRDefault="003A3CEB" w:rsidP="003A3CEB">
      <w:pPr>
        <w:pStyle w:val="EndNoteBibliography"/>
        <w:spacing w:after="0"/>
      </w:pPr>
      <w:r w:rsidRPr="003A3CEB">
        <w:t>Njå, O., Braut, G.S., 2011. Investigation of incidents in systems designed or developed on the basis of risk analysis. Safety Science Monitor 15, 1-12.</w:t>
      </w:r>
    </w:p>
    <w:p w14:paraId="3860C85A" w14:textId="77777777" w:rsidR="003A3CEB" w:rsidRPr="003A3CEB" w:rsidRDefault="003A3CEB" w:rsidP="003A3CEB">
      <w:pPr>
        <w:pStyle w:val="EndNoteBibliography"/>
        <w:spacing w:after="0"/>
      </w:pPr>
      <w:r w:rsidRPr="003A3CEB">
        <w:t>NOGA, 2011. 090 - Norwegian oil and gas recommended guidelines for common model for Safe Job Analysis (SJA), 3 ed. Norwegain oil and gas association.</w:t>
      </w:r>
    </w:p>
    <w:p w14:paraId="0A198479" w14:textId="77777777" w:rsidR="003A3CEB" w:rsidRPr="003A3CEB" w:rsidRDefault="003A3CEB" w:rsidP="003A3CEB">
      <w:pPr>
        <w:pStyle w:val="EndNoteBibliography"/>
        <w:spacing w:after="0"/>
      </w:pPr>
      <w:r w:rsidRPr="003A3CEB">
        <w:t>NOGA, 2013. 088 – Norwegian Oil and Gas Recommended guidelines for Common model for work permits (WP), 088. Norwegian oil and gas association.</w:t>
      </w:r>
    </w:p>
    <w:p w14:paraId="4AD88892" w14:textId="77777777" w:rsidR="003A3CEB" w:rsidRPr="003A3CEB" w:rsidRDefault="003A3CEB" w:rsidP="003A3CEB">
      <w:pPr>
        <w:pStyle w:val="EndNoteBibliography"/>
        <w:spacing w:after="0"/>
      </w:pPr>
      <w:r w:rsidRPr="003A3CEB">
        <w:t>NORSOK, 2010. NORSOK Z-013 Risk and emergency preparedness assessment, 3rd ed. Standards Norway.</w:t>
      </w:r>
    </w:p>
    <w:p w14:paraId="38CFAC85" w14:textId="77777777" w:rsidR="003A3CEB" w:rsidRPr="003A3CEB" w:rsidRDefault="003A3CEB" w:rsidP="003A3CEB">
      <w:pPr>
        <w:pStyle w:val="EndNoteBibliography"/>
        <w:spacing w:after="0"/>
      </w:pPr>
      <w:r w:rsidRPr="003A3CEB">
        <w:t>NORSOK, 2013. NORSOK D-010 Well integrity in drilling and well operations. Standards Norway.</w:t>
      </w:r>
    </w:p>
    <w:p w14:paraId="6750A197" w14:textId="77777777" w:rsidR="003A3CEB" w:rsidRPr="003A3CEB" w:rsidRDefault="003A3CEB" w:rsidP="003A3CEB">
      <w:pPr>
        <w:pStyle w:val="EndNoteBibliography"/>
        <w:spacing w:after="0"/>
      </w:pPr>
      <w:r w:rsidRPr="003A3CEB">
        <w:t>OECD, 2004. Risk monitors, the state of the art in their development and use at nuclear power plants. Nuclear Energy Agency Committee on The Safety Of Nuclear Installations, p. 227.</w:t>
      </w:r>
    </w:p>
    <w:p w14:paraId="001F4B2A" w14:textId="77777777" w:rsidR="003A3CEB" w:rsidRPr="003A3CEB" w:rsidRDefault="003A3CEB" w:rsidP="003A3CEB">
      <w:pPr>
        <w:pStyle w:val="EndNoteBibliography"/>
        <w:spacing w:after="0"/>
      </w:pPr>
      <w:r w:rsidRPr="003A3CEB">
        <w:t>Øien, K., 2001. Risk indicators as a tool for risk control. Reliability Engineering &amp; System Safety 74, 129-145.</w:t>
      </w:r>
    </w:p>
    <w:p w14:paraId="6864189B" w14:textId="77777777" w:rsidR="003A3CEB" w:rsidRPr="003A3CEB" w:rsidRDefault="003A3CEB" w:rsidP="003A3CEB">
      <w:pPr>
        <w:pStyle w:val="EndNoteBibliography"/>
        <w:spacing w:after="0"/>
      </w:pPr>
      <w:r w:rsidRPr="003A3CEB">
        <w:t>Okoh, P., Haugen, S., 2013. Maintenance-related major accidents: Classification of causes and case study. Journal of Loss Prevention in the Process Industries 26, 1060-1070.</w:t>
      </w:r>
    </w:p>
    <w:p w14:paraId="5F73AF20" w14:textId="77777777" w:rsidR="003A3CEB" w:rsidRPr="003A3CEB" w:rsidRDefault="003A3CEB" w:rsidP="003A3CEB">
      <w:pPr>
        <w:pStyle w:val="EndNoteBibliography"/>
        <w:spacing w:after="0"/>
      </w:pPr>
      <w:r w:rsidRPr="003A3CEB">
        <w:t>Okoh, P., Haugen, S., 2014. A study of maintenance-related major accident cases in the 21st century. Process Safety and Environmental Protection.</w:t>
      </w:r>
    </w:p>
    <w:p w14:paraId="7F22045D" w14:textId="77777777" w:rsidR="003A3CEB" w:rsidRPr="003A3CEB" w:rsidRDefault="003A3CEB" w:rsidP="003A3CEB">
      <w:pPr>
        <w:pStyle w:val="EndNoteBibliography"/>
        <w:spacing w:after="0"/>
      </w:pPr>
      <w:r w:rsidRPr="003A3CEB">
        <w:t>Orasanu, J., 1995. Training for aviation decision making: The naturalistic decision making perspective, Proceedings of the Human Factors and Ergonomics Society Annual Meeting. SAGE Publications, pp. 1258-1262.</w:t>
      </w:r>
    </w:p>
    <w:p w14:paraId="5CEE005D" w14:textId="77777777" w:rsidR="003A3CEB" w:rsidRPr="003A3CEB" w:rsidRDefault="003A3CEB" w:rsidP="003A3CEB">
      <w:pPr>
        <w:pStyle w:val="EndNoteBibliography"/>
        <w:spacing w:after="0"/>
      </w:pPr>
      <w:r w:rsidRPr="003A3CEB">
        <w:t>Pidgeon, N., O'Leary, M., 2000. Man-made disasters: why technology and organizations (sometimes) fail. Safety Science 34, 15-30.</w:t>
      </w:r>
    </w:p>
    <w:p w14:paraId="7821DE56" w14:textId="77777777" w:rsidR="003A3CEB" w:rsidRPr="003A3CEB" w:rsidRDefault="003A3CEB" w:rsidP="003A3CEB">
      <w:pPr>
        <w:pStyle w:val="EndNoteBibliography"/>
        <w:spacing w:after="0"/>
      </w:pPr>
      <w:r w:rsidRPr="003A3CEB">
        <w:t>PSAN, 2011. The Deepwater Horizon accident - assessments and recommendations for the Norwegian petroleum industry SUMMARY. Petroleum Safety Authority Norway.</w:t>
      </w:r>
    </w:p>
    <w:p w14:paraId="3DB80E90" w14:textId="77777777" w:rsidR="003A3CEB" w:rsidRPr="003A3CEB" w:rsidRDefault="003A3CEB" w:rsidP="003A3CEB">
      <w:pPr>
        <w:pStyle w:val="EndNoteBibliography"/>
        <w:spacing w:after="0"/>
      </w:pPr>
      <w:r w:rsidRPr="003A3CEB">
        <w:t>PSAN, 2014a. Guidelines regarding the activities regulations. Petroleum Safety Authority Norway, p. 13.</w:t>
      </w:r>
    </w:p>
    <w:p w14:paraId="1CC8EAD2" w14:textId="77777777" w:rsidR="003A3CEB" w:rsidRPr="003A3CEB" w:rsidRDefault="003A3CEB" w:rsidP="003A3CEB">
      <w:pPr>
        <w:pStyle w:val="EndNoteBibliography"/>
        <w:spacing w:after="0"/>
      </w:pPr>
      <w:r w:rsidRPr="003A3CEB">
        <w:t>PSAN, 2014b. Regulations relating to management in the petroleum activities and at certain onshore facilities (The management regulations). Petroleum Safety Authority Norway, p. 5.</w:t>
      </w:r>
    </w:p>
    <w:p w14:paraId="0F80AE34" w14:textId="565E472B" w:rsidR="003A3CEB" w:rsidRPr="003A3CEB" w:rsidRDefault="003A3CEB" w:rsidP="003A3CEB">
      <w:pPr>
        <w:pStyle w:val="EndNoteBibliography"/>
        <w:spacing w:after="0"/>
      </w:pPr>
      <w:r w:rsidRPr="003A3CEB">
        <w:t xml:space="preserve">PSAN, 2015. "Major accident risk". Retrieved from </w:t>
      </w:r>
      <w:hyperlink r:id="rId17" w:history="1">
        <w:r w:rsidRPr="003A3CEB">
          <w:rPr>
            <w:rStyle w:val="Hyperlink"/>
          </w:rPr>
          <w:t>http://www.psa.no/major-accident-risk/category1030.html</w:t>
        </w:r>
      </w:hyperlink>
      <w:r w:rsidRPr="003A3CEB">
        <w:t>. Petroleum Safety Authority Norway.</w:t>
      </w:r>
    </w:p>
    <w:p w14:paraId="17CC90AE" w14:textId="77777777" w:rsidR="003A3CEB" w:rsidRPr="003A3CEB" w:rsidRDefault="003A3CEB" w:rsidP="003A3CEB">
      <w:pPr>
        <w:pStyle w:val="EndNoteBibliography"/>
        <w:spacing w:after="0"/>
      </w:pPr>
      <w:r w:rsidRPr="003A3CEB">
        <w:t>Reason, J.T., 1997. Managing the risks of organizational accidents, 6 ed. Ashgate Aldershot, Aldershot.</w:t>
      </w:r>
    </w:p>
    <w:p w14:paraId="6393414F" w14:textId="77777777" w:rsidR="003A3CEB" w:rsidRPr="003A3CEB" w:rsidRDefault="003A3CEB" w:rsidP="003A3CEB">
      <w:pPr>
        <w:pStyle w:val="EndNoteBibliography"/>
        <w:spacing w:after="0"/>
      </w:pPr>
      <w:r w:rsidRPr="003A3CEB">
        <w:t>Rosness, R., 1998. Risk Influence Analysis A methodology for identification and assessment of risk reduction strategies. Reliability Engineering &amp; System Safety 60, 153-164.</w:t>
      </w:r>
    </w:p>
    <w:p w14:paraId="79FBD27C" w14:textId="77777777" w:rsidR="003A3CEB" w:rsidRPr="003A3CEB" w:rsidRDefault="003A3CEB" w:rsidP="003A3CEB">
      <w:pPr>
        <w:pStyle w:val="EndNoteBibliography"/>
        <w:spacing w:after="0"/>
      </w:pPr>
      <w:r w:rsidRPr="003A3CEB">
        <w:t>Vatn, J., Haugen, S., 2013. On the Usefulness of Risk Analysis in the Light of Deepwater Horizon and Gullfaks C, In: Albrechtsen, E., Besnard, D. (Eds.), Oil and Gas, Technology and Humans: Risk Asessment Methods in Organizational Change. Ashgate, pp. 71-89.</w:t>
      </w:r>
    </w:p>
    <w:p w14:paraId="00B7F6BC" w14:textId="77777777" w:rsidR="003A3CEB" w:rsidRPr="003A3CEB" w:rsidRDefault="003A3CEB" w:rsidP="003A3CEB">
      <w:pPr>
        <w:pStyle w:val="EndNoteBibliography"/>
        <w:spacing w:after="0"/>
      </w:pPr>
      <w:r w:rsidRPr="003A3CEB">
        <w:t>Vinnem, J.E., 2014. Offshore Risk Assessment Vol 2 - Principles, Modelling and Applications of QRA Studies, Third ed. Springer - Verlag, London.</w:t>
      </w:r>
    </w:p>
    <w:p w14:paraId="488CE650" w14:textId="77777777" w:rsidR="003A3CEB" w:rsidRPr="003A3CEB" w:rsidRDefault="003A3CEB" w:rsidP="003A3CEB">
      <w:pPr>
        <w:pStyle w:val="EndNoteBibliography"/>
        <w:spacing w:after="0"/>
      </w:pPr>
      <w:r w:rsidRPr="003A3CEB">
        <w:t>VTT, 2008. Operational decision-making in the process industry - Multidisciplinary approach, In: Matasniemi, T. (Ed.), VTT RESEARCH NOTES 2442, p. 133.</w:t>
      </w:r>
    </w:p>
    <w:p w14:paraId="38485086" w14:textId="77777777" w:rsidR="003A3CEB" w:rsidRPr="003A3CEB" w:rsidRDefault="003A3CEB" w:rsidP="003A3CEB">
      <w:pPr>
        <w:pStyle w:val="EndNoteBibliography"/>
        <w:spacing w:after="0"/>
      </w:pPr>
      <w:r w:rsidRPr="003A3CEB">
        <w:t>Yang, X., Haugen, S., 2015. Classification of risk to support decision-making in hazardous processes. Safety Science 80, 115-126.</w:t>
      </w:r>
    </w:p>
    <w:p w14:paraId="16F77F64" w14:textId="483C5E76" w:rsidR="003A3CEB" w:rsidRPr="003A3CEB" w:rsidRDefault="003A3CEB" w:rsidP="003A3CEB">
      <w:pPr>
        <w:pStyle w:val="EndNoteBibliography"/>
      </w:pPr>
      <w:r w:rsidRPr="003A3CEB">
        <w:t xml:space="preserve">Zio, E., Pedroni, N., 2012. Overview of risk-informed decision-making processes, 2012-10 of the Cahiers de la Sécurité Industrielle. Foundation for an Industrial Safety Culture, Toulouse, France. Available at </w:t>
      </w:r>
      <w:hyperlink r:id="rId18" w:history="1">
        <w:r w:rsidRPr="003A3CEB">
          <w:rPr>
            <w:rStyle w:val="Hyperlink"/>
          </w:rPr>
          <w:t>http://www.FonCSI.org/en/</w:t>
        </w:r>
      </w:hyperlink>
      <w:r w:rsidRPr="003A3CEB">
        <w:t>.</w:t>
      </w:r>
    </w:p>
    <w:p w14:paraId="17249A1D" w14:textId="7889AAA3" w:rsidR="00D92852" w:rsidRPr="00C72AE9" w:rsidRDefault="00434565" w:rsidP="00FB143C">
      <w:pPr>
        <w:jc w:val="both"/>
        <w:rPr>
          <w:rFonts w:cs="Times New Roman"/>
          <w:lang w:val="nb-NO"/>
        </w:rPr>
      </w:pPr>
      <w:r w:rsidRPr="00FB143C">
        <w:rPr>
          <w:rFonts w:cs="Times New Roman"/>
          <w:lang w:val="nb-NO"/>
        </w:rPr>
        <w:fldChar w:fldCharType="end"/>
      </w:r>
    </w:p>
    <w:sectPr w:rsidR="00D92852" w:rsidRPr="00C72AE9">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0F30A" w14:textId="77777777" w:rsidR="00BE4473" w:rsidRDefault="00BE4473" w:rsidP="00C1228D">
      <w:pPr>
        <w:spacing w:after="0" w:line="240" w:lineRule="auto"/>
      </w:pPr>
      <w:r>
        <w:separator/>
      </w:r>
    </w:p>
  </w:endnote>
  <w:endnote w:type="continuationSeparator" w:id="0">
    <w:p w14:paraId="0328FACD" w14:textId="77777777" w:rsidR="00BE4473" w:rsidRDefault="00BE4473" w:rsidP="00C12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bon">
    <w:altName w:val="Sabo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713254"/>
      <w:docPartObj>
        <w:docPartGallery w:val="Page Numbers (Bottom of Page)"/>
        <w:docPartUnique/>
      </w:docPartObj>
    </w:sdtPr>
    <w:sdtEndPr>
      <w:rPr>
        <w:noProof/>
      </w:rPr>
    </w:sdtEndPr>
    <w:sdtContent>
      <w:p w14:paraId="02B957CB" w14:textId="4EC25737" w:rsidR="00ED405A" w:rsidRDefault="00ED405A">
        <w:pPr>
          <w:pStyle w:val="Footer"/>
          <w:jc w:val="center"/>
        </w:pPr>
        <w:r>
          <w:fldChar w:fldCharType="begin"/>
        </w:r>
        <w:r>
          <w:instrText xml:space="preserve"> PAGE   \* MERGEFORMAT </w:instrText>
        </w:r>
        <w:r>
          <w:fldChar w:fldCharType="separate"/>
        </w:r>
        <w:r w:rsidR="0003725F">
          <w:rPr>
            <w:noProof/>
          </w:rPr>
          <w:t>1</w:t>
        </w:r>
        <w:r>
          <w:rPr>
            <w:noProof/>
          </w:rPr>
          <w:fldChar w:fldCharType="end"/>
        </w:r>
      </w:p>
    </w:sdtContent>
  </w:sdt>
  <w:p w14:paraId="635B9A35" w14:textId="77777777" w:rsidR="00ED405A" w:rsidRDefault="00ED4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DE99E" w14:textId="77777777" w:rsidR="00BE4473" w:rsidRDefault="00BE4473" w:rsidP="00C1228D">
      <w:pPr>
        <w:spacing w:after="0" w:line="240" w:lineRule="auto"/>
      </w:pPr>
      <w:r>
        <w:separator/>
      </w:r>
    </w:p>
  </w:footnote>
  <w:footnote w:type="continuationSeparator" w:id="0">
    <w:p w14:paraId="5FE8A631" w14:textId="77777777" w:rsidR="00BE4473" w:rsidRDefault="00BE4473" w:rsidP="00C1228D">
      <w:pPr>
        <w:spacing w:after="0" w:line="240" w:lineRule="auto"/>
      </w:pPr>
      <w:r>
        <w:continuationSeparator/>
      </w:r>
    </w:p>
  </w:footnote>
  <w:footnote w:id="1">
    <w:p w14:paraId="69DD2A6F" w14:textId="292D96B6" w:rsidR="00ED405A" w:rsidRPr="0060410A" w:rsidRDefault="00ED405A">
      <w:pPr>
        <w:pStyle w:val="FootnoteText"/>
        <w:rPr>
          <w:lang w:val="en-GB"/>
        </w:rPr>
      </w:pPr>
      <w:r>
        <w:rPr>
          <w:rStyle w:val="FootnoteReference"/>
        </w:rPr>
        <w:footnoteRef/>
      </w:r>
      <w:r>
        <w:t xml:space="preserve"> </w:t>
      </w:r>
      <w:r>
        <w:rPr>
          <w:color w:val="000000"/>
        </w:rPr>
        <w:t xml:space="preserve">A WP is a written document that authorizes certain people to carry out specific work, at a certain time and which sets out the main precautions needed to complete the job safely. </w:t>
      </w:r>
      <w:r>
        <w:rPr>
          <w:color w:val="000000"/>
        </w:rPr>
        <w:fldChar w:fldCharType="begin"/>
      </w:r>
      <w:r>
        <w:rPr>
          <w:color w:val="000000"/>
        </w:rPr>
        <w:instrText xml:space="preserve"> ADDIN EN.CITE &lt;EndNote&gt;&lt;Cite&gt;&lt;Author&gt;NOGA&lt;/Author&gt;&lt;Year&gt;2013&lt;/Year&gt;&lt;RecNum&gt;428&lt;/RecNum&gt;&lt;DisplayText&gt;NOGA, 2013. 088 – Norwegian Oil and Gas Recommended guidelines for Common model for work permits (WP), 088. Norwegian oil and gas association.&lt;/DisplayText&gt;&lt;record&gt;&lt;rec-number&gt;428&lt;/rec-number&gt;&lt;foreign-keys&gt;&lt;key app="EN" db-id="2fff9tttyvr200exxslp29rspd5fap9rx955" timestamp="1407743820"&gt;428&lt;/key&gt;&lt;/foreign-keys&gt;&lt;ref-type name="Report"&gt;27&lt;/ref-type&gt;&lt;contributors&gt;&lt;authors&gt;&lt;author&gt;NOGA&lt;/author&gt;&lt;/authors&gt;&lt;/contributors&gt;&lt;titles&gt;&lt;title&gt;&lt;style face="normal" font="default" size="100%"&gt;088 &lt;/style&gt;&lt;style face="normal" font="default" charset="134" size="100%"&gt;– Norwegian Oil and Gas Recommended guidelines for&lt;/style&gt;&lt;style face="normal" font="default" size="100%"&gt; &lt;/style&gt;&lt;style face="normal" font="default" charset="134" size="100%"&gt;Common model for work permits (WP)&lt;/style&gt;&lt;/title&gt;&lt;secondary-title&gt;088&lt;/secondary-title&gt;&lt;/titles&gt;&lt;dates&gt;&lt;year&gt;2013&lt;/year&gt;&lt;/dates&gt;&lt;publisher&gt;Norwegian oil and gas association&lt;/publisher&gt;&lt;urls&gt;&lt;/urls&gt;&lt;/record&gt;&lt;/Cite&gt;&lt;/EndNote&gt;</w:instrText>
      </w:r>
      <w:r>
        <w:rPr>
          <w:color w:val="000000"/>
        </w:rPr>
        <w:fldChar w:fldCharType="separate"/>
      </w:r>
      <w:r>
        <w:rPr>
          <w:noProof/>
          <w:color w:val="000000"/>
        </w:rPr>
        <w:t>NOGA, 2013. 088 – Norwegian Oil and Gas Recommended guidelines for Common model for work permits (WP), 088. Norwegian oil and gas association.</w:t>
      </w:r>
      <w:r>
        <w:rPr>
          <w:color w:val="000000"/>
        </w:rPr>
        <w:fldChar w:fldCharType="end"/>
      </w:r>
      <w:r>
        <w:rPr>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FC9"/>
    <w:multiLevelType w:val="hybridMultilevel"/>
    <w:tmpl w:val="62F0E6B2"/>
    <w:lvl w:ilvl="0" w:tplc="93E0A5D4">
      <w:start w:val="4"/>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46678B3"/>
    <w:multiLevelType w:val="hybridMultilevel"/>
    <w:tmpl w:val="0AA8118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CB5E40"/>
    <w:multiLevelType w:val="hybridMultilevel"/>
    <w:tmpl w:val="FE5834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C78549B"/>
    <w:multiLevelType w:val="hybridMultilevel"/>
    <w:tmpl w:val="8EDAD134"/>
    <w:lvl w:ilvl="0" w:tplc="3F40E926">
      <w:start w:val="1"/>
      <w:numFmt w:val="bullet"/>
      <w:lvlText w:val="-"/>
      <w:lvlJc w:val="left"/>
      <w:pPr>
        <w:ind w:left="720" w:hanging="360"/>
      </w:pPr>
      <w:rPr>
        <w:rFonts w:ascii="Calibri" w:eastAsiaTheme="minorEastAsia" w:hAnsi="Calibr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809000F">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36478"/>
    <w:multiLevelType w:val="hybridMultilevel"/>
    <w:tmpl w:val="D382CDAA"/>
    <w:lvl w:ilvl="0" w:tplc="400A3FC4">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F245EAE"/>
    <w:multiLevelType w:val="hybridMultilevel"/>
    <w:tmpl w:val="D7EE4D32"/>
    <w:lvl w:ilvl="0" w:tplc="3F40E926">
      <w:start w:val="1"/>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AF0003"/>
    <w:multiLevelType w:val="hybridMultilevel"/>
    <w:tmpl w:val="5680CB02"/>
    <w:lvl w:ilvl="0" w:tplc="3F40E926">
      <w:start w:val="1"/>
      <w:numFmt w:val="bullet"/>
      <w:lvlText w:val="-"/>
      <w:lvlJc w:val="left"/>
      <w:pPr>
        <w:ind w:left="720" w:hanging="360"/>
      </w:pPr>
      <w:rPr>
        <w:rFonts w:ascii="Calibri" w:eastAsiaTheme="minorEastAsia" w:hAnsi="Calibri" w:cstheme="minorBid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563E0A"/>
    <w:multiLevelType w:val="hybridMultilevel"/>
    <w:tmpl w:val="9AC63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E7CB9"/>
    <w:multiLevelType w:val="hybridMultilevel"/>
    <w:tmpl w:val="4B5C58F8"/>
    <w:lvl w:ilvl="0" w:tplc="3F40E926">
      <w:start w:val="1"/>
      <w:numFmt w:val="bullet"/>
      <w:lvlText w:val="-"/>
      <w:lvlJc w:val="left"/>
      <w:pPr>
        <w:ind w:left="720" w:hanging="360"/>
      </w:pPr>
      <w:rPr>
        <w:rFonts w:ascii="Calibri" w:eastAsiaTheme="minorEastAsia" w:hAnsi="Calibri" w:cstheme="minorBid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AD2E9B"/>
    <w:multiLevelType w:val="hybridMultilevel"/>
    <w:tmpl w:val="28C221AE"/>
    <w:lvl w:ilvl="0" w:tplc="9994584E">
      <w:start w:val="4"/>
      <w:numFmt w:val="decimal"/>
      <w:lvlText w:val="%1."/>
      <w:lvlJc w:val="left"/>
      <w:pPr>
        <w:ind w:left="720" w:hanging="360"/>
      </w:pPr>
      <w:rPr>
        <w:rFonts w:asciiTheme="majorHAnsi" w:hAnsiTheme="majorHAnsi" w:cstheme="majorBidi" w:hint="default"/>
        <w:color w:val="365F91"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5A575F"/>
    <w:multiLevelType w:val="hybridMultilevel"/>
    <w:tmpl w:val="DBD879B0"/>
    <w:lvl w:ilvl="0" w:tplc="3D02FE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3071FF"/>
    <w:multiLevelType w:val="hybridMultilevel"/>
    <w:tmpl w:val="047A0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F03D36"/>
    <w:multiLevelType w:val="hybridMultilevel"/>
    <w:tmpl w:val="17DA8072"/>
    <w:lvl w:ilvl="0" w:tplc="3F40E926">
      <w:start w:val="1"/>
      <w:numFmt w:val="bullet"/>
      <w:lvlText w:val="-"/>
      <w:lvlJc w:val="left"/>
      <w:pPr>
        <w:ind w:left="720" w:hanging="360"/>
      </w:pPr>
      <w:rPr>
        <w:rFonts w:ascii="Calibri" w:eastAsiaTheme="minorEastAsia" w:hAnsi="Calibri" w:cstheme="minorBid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194597"/>
    <w:multiLevelType w:val="hybridMultilevel"/>
    <w:tmpl w:val="E06054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6F43557"/>
    <w:multiLevelType w:val="hybridMultilevel"/>
    <w:tmpl w:val="8A42B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AD54AE"/>
    <w:multiLevelType w:val="hybridMultilevel"/>
    <w:tmpl w:val="C0D4298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D70B5B"/>
    <w:multiLevelType w:val="hybridMultilevel"/>
    <w:tmpl w:val="C8FC1272"/>
    <w:lvl w:ilvl="0" w:tplc="3F40E926">
      <w:start w:val="1"/>
      <w:numFmt w:val="bullet"/>
      <w:lvlText w:val="-"/>
      <w:lvlJc w:val="left"/>
      <w:pPr>
        <w:ind w:left="720" w:hanging="360"/>
      </w:pPr>
      <w:rPr>
        <w:rFonts w:ascii="Calibri" w:eastAsiaTheme="minorEastAsia" w:hAnsi="Calibr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809000F">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357E9C"/>
    <w:multiLevelType w:val="hybridMultilevel"/>
    <w:tmpl w:val="B0D21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443A1A"/>
    <w:multiLevelType w:val="hybridMultilevel"/>
    <w:tmpl w:val="655CD90E"/>
    <w:lvl w:ilvl="0" w:tplc="F620D4C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312B54"/>
    <w:multiLevelType w:val="hybridMultilevel"/>
    <w:tmpl w:val="FA16CD8E"/>
    <w:lvl w:ilvl="0" w:tplc="3056C4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335DAF"/>
    <w:multiLevelType w:val="hybridMultilevel"/>
    <w:tmpl w:val="8B4A3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3E2C64"/>
    <w:multiLevelType w:val="hybridMultilevel"/>
    <w:tmpl w:val="3800A35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2B3B4B"/>
    <w:multiLevelType w:val="multilevel"/>
    <w:tmpl w:val="BE8CB2D2"/>
    <w:lvl w:ilvl="0">
      <w:start w:val="4"/>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26138C9"/>
    <w:multiLevelType w:val="hybridMultilevel"/>
    <w:tmpl w:val="4DFC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337347"/>
    <w:multiLevelType w:val="multilevel"/>
    <w:tmpl w:val="ECD2E558"/>
    <w:lvl w:ilvl="0">
      <w:start w:val="4"/>
      <w:numFmt w:val="decimal"/>
      <w:lvlText w:val="%1."/>
      <w:lvlJc w:val="left"/>
      <w:pPr>
        <w:ind w:left="720" w:hanging="360"/>
      </w:pPr>
      <w:rPr>
        <w:rFonts w:hint="default"/>
      </w:r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76670ED0"/>
    <w:multiLevelType w:val="hybridMultilevel"/>
    <w:tmpl w:val="08946F00"/>
    <w:lvl w:ilvl="0" w:tplc="04140011">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26" w15:restartNumberingAfterBreak="0">
    <w:nsid w:val="7E66667A"/>
    <w:multiLevelType w:val="hybridMultilevel"/>
    <w:tmpl w:val="5BE6E110"/>
    <w:lvl w:ilvl="0" w:tplc="AA4CAA94">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5"/>
  </w:num>
  <w:num w:numId="4">
    <w:abstractNumId w:val="15"/>
  </w:num>
  <w:num w:numId="5">
    <w:abstractNumId w:val="21"/>
  </w:num>
  <w:num w:numId="6">
    <w:abstractNumId w:val="5"/>
  </w:num>
  <w:num w:numId="7">
    <w:abstractNumId w:val="6"/>
  </w:num>
  <w:num w:numId="8">
    <w:abstractNumId w:val="12"/>
  </w:num>
  <w:num w:numId="9">
    <w:abstractNumId w:val="8"/>
  </w:num>
  <w:num w:numId="10">
    <w:abstractNumId w:val="16"/>
  </w:num>
  <w:num w:numId="11">
    <w:abstractNumId w:val="18"/>
  </w:num>
  <w:num w:numId="12">
    <w:abstractNumId w:val="22"/>
  </w:num>
  <w:num w:numId="13">
    <w:abstractNumId w:val="23"/>
  </w:num>
  <w:num w:numId="14">
    <w:abstractNumId w:val="0"/>
  </w:num>
  <w:num w:numId="15">
    <w:abstractNumId w:val="10"/>
  </w:num>
  <w:num w:numId="16">
    <w:abstractNumId w:val="19"/>
  </w:num>
  <w:num w:numId="17">
    <w:abstractNumId w:val="11"/>
  </w:num>
  <w:num w:numId="18">
    <w:abstractNumId w:val="20"/>
  </w:num>
  <w:num w:numId="19">
    <w:abstractNumId w:val="17"/>
  </w:num>
  <w:num w:numId="20">
    <w:abstractNumId w:val="7"/>
  </w:num>
  <w:num w:numId="21">
    <w:abstractNumId w:val="13"/>
  </w:num>
  <w:num w:numId="22">
    <w:abstractNumId w:val="14"/>
  </w:num>
  <w:num w:numId="23">
    <w:abstractNumId w:val="4"/>
  </w:num>
  <w:num w:numId="24">
    <w:abstractNumId w:val="24"/>
  </w:num>
  <w:num w:numId="25">
    <w:abstractNumId w:val="9"/>
  </w:num>
  <w:num w:numId="26">
    <w:abstractNumId w:val="26"/>
  </w:num>
  <w:num w:numId="2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YwsTCyBEIjc0MzMyUdpeDU4uLM/DyQAqNaAOHmvBcsAAAA"/>
    <w:docVar w:name="__grammarly61__i" w:val="H4sIAAAAAAAEAKtWckksSQxILCpxzi/NK1GyMqwFAAEhoTITAAAA"/>
    <w:docVar w:name="__grammarly61_1" w:val="H4sIAAAAAAAEAKtWcslPLs1NzSvxTFGyUjJOSbU0STUx0TWwNEzUNTFPMdC1NEpK1DVMSTZLtkwyMk8zTFPSUQpOLS7OzM8DaTE2qgUA/Sy+4kQAAAA="/>
    <w:docVar w:name="EN.InstantFormat" w:val="&lt;ENInstantFormat&gt;&lt;Enabled&gt;1&lt;/Enabled&gt;&lt;ScanUnformatted&gt;1&lt;/ScanUnformatted&gt;&lt;ScanChanges&gt;1&lt;/ScanChanges&gt;&lt;Suspended&gt;0&lt;/Suspended&gt;&lt;/ENInstantFormat&gt;"/>
    <w:docVar w:name="EN.Layout" w:val="&lt;ENLayout&gt;&lt;Style&gt;Safety Scienc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fff9tttyvr200exxslp29rspd5fap9rx955&quot;&gt;reference&lt;record-ids&gt;&lt;item&gt;5&lt;/item&gt;&lt;item&gt;35&lt;/item&gt;&lt;item&gt;63&lt;/item&gt;&lt;item&gt;64&lt;/item&gt;&lt;item&gt;65&lt;/item&gt;&lt;item&gt;66&lt;/item&gt;&lt;item&gt;83&lt;/item&gt;&lt;item&gt;100&lt;/item&gt;&lt;item&gt;103&lt;/item&gt;&lt;item&gt;160&lt;/item&gt;&lt;item&gt;184&lt;/item&gt;&lt;item&gt;314&lt;/item&gt;&lt;item&gt;332&lt;/item&gt;&lt;item&gt;400&lt;/item&gt;&lt;item&gt;423&lt;/item&gt;&lt;item&gt;424&lt;/item&gt;&lt;item&gt;427&lt;/item&gt;&lt;item&gt;428&lt;/item&gt;&lt;item&gt;435&lt;/item&gt;&lt;item&gt;441&lt;/item&gt;&lt;item&gt;443&lt;/item&gt;&lt;item&gt;450&lt;/item&gt;&lt;item&gt;462&lt;/item&gt;&lt;item&gt;463&lt;/item&gt;&lt;item&gt;635&lt;/item&gt;&lt;item&gt;636&lt;/item&gt;&lt;item&gt;637&lt;/item&gt;&lt;item&gt;647&lt;/item&gt;&lt;item&gt;700&lt;/item&gt;&lt;item&gt;714&lt;/item&gt;&lt;item&gt;718&lt;/item&gt;&lt;item&gt;719&lt;/item&gt;&lt;item&gt;725&lt;/item&gt;&lt;item&gt;731&lt;/item&gt;&lt;item&gt;888&lt;/item&gt;&lt;item&gt;894&lt;/item&gt;&lt;item&gt;898&lt;/item&gt;&lt;item&gt;901&lt;/item&gt;&lt;item&gt;902&lt;/item&gt;&lt;item&gt;904&lt;/item&gt;&lt;item&gt;905&lt;/item&gt;&lt;item&gt;918&lt;/item&gt;&lt;item&gt;919&lt;/item&gt;&lt;item&gt;920&lt;/item&gt;&lt;item&gt;921&lt;/item&gt;&lt;item&gt;925&lt;/item&gt;&lt;item&gt;927&lt;/item&gt;&lt;item&gt;928&lt;/item&gt;&lt;/record-ids&gt;&lt;/item&gt;&lt;/Libraries&gt;"/>
  </w:docVars>
  <w:rsids>
    <w:rsidRoot w:val="00CA48B7"/>
    <w:rsid w:val="0000067D"/>
    <w:rsid w:val="000006A3"/>
    <w:rsid w:val="00000E6D"/>
    <w:rsid w:val="00000E77"/>
    <w:rsid w:val="0000197D"/>
    <w:rsid w:val="00003405"/>
    <w:rsid w:val="00003C2A"/>
    <w:rsid w:val="00004723"/>
    <w:rsid w:val="00004FC5"/>
    <w:rsid w:val="00005369"/>
    <w:rsid w:val="00006ACD"/>
    <w:rsid w:val="000075A2"/>
    <w:rsid w:val="00010570"/>
    <w:rsid w:val="000107AE"/>
    <w:rsid w:val="00010D99"/>
    <w:rsid w:val="0001100C"/>
    <w:rsid w:val="000112EB"/>
    <w:rsid w:val="00011D62"/>
    <w:rsid w:val="000124D8"/>
    <w:rsid w:val="000129DD"/>
    <w:rsid w:val="000133BE"/>
    <w:rsid w:val="000137B0"/>
    <w:rsid w:val="000139DA"/>
    <w:rsid w:val="00013EAB"/>
    <w:rsid w:val="00014726"/>
    <w:rsid w:val="00014A72"/>
    <w:rsid w:val="000153D7"/>
    <w:rsid w:val="00015547"/>
    <w:rsid w:val="0001564C"/>
    <w:rsid w:val="0001570B"/>
    <w:rsid w:val="000159E4"/>
    <w:rsid w:val="00015CF5"/>
    <w:rsid w:val="00016BB9"/>
    <w:rsid w:val="00016BDE"/>
    <w:rsid w:val="00016E81"/>
    <w:rsid w:val="0001775E"/>
    <w:rsid w:val="00017CA7"/>
    <w:rsid w:val="00020E36"/>
    <w:rsid w:val="00021698"/>
    <w:rsid w:val="00022405"/>
    <w:rsid w:val="0002246F"/>
    <w:rsid w:val="00022E8B"/>
    <w:rsid w:val="00022EE3"/>
    <w:rsid w:val="000239B6"/>
    <w:rsid w:val="0002462C"/>
    <w:rsid w:val="000247BD"/>
    <w:rsid w:val="00024F05"/>
    <w:rsid w:val="00025240"/>
    <w:rsid w:val="00025796"/>
    <w:rsid w:val="000267D2"/>
    <w:rsid w:val="00026C41"/>
    <w:rsid w:val="000272BD"/>
    <w:rsid w:val="000301E6"/>
    <w:rsid w:val="000303B2"/>
    <w:rsid w:val="0003051E"/>
    <w:rsid w:val="00030C11"/>
    <w:rsid w:val="00030EB0"/>
    <w:rsid w:val="00030EE2"/>
    <w:rsid w:val="000310EE"/>
    <w:rsid w:val="00031387"/>
    <w:rsid w:val="00031BCA"/>
    <w:rsid w:val="00032938"/>
    <w:rsid w:val="000329CA"/>
    <w:rsid w:val="00032F97"/>
    <w:rsid w:val="00033076"/>
    <w:rsid w:val="000330B0"/>
    <w:rsid w:val="00033183"/>
    <w:rsid w:val="00035F2D"/>
    <w:rsid w:val="00035FFF"/>
    <w:rsid w:val="000367AB"/>
    <w:rsid w:val="000369DA"/>
    <w:rsid w:val="00036A64"/>
    <w:rsid w:val="00036CC1"/>
    <w:rsid w:val="00036E62"/>
    <w:rsid w:val="00036FAD"/>
    <w:rsid w:val="0003725F"/>
    <w:rsid w:val="0003728D"/>
    <w:rsid w:val="00037948"/>
    <w:rsid w:val="00037AE5"/>
    <w:rsid w:val="0004043C"/>
    <w:rsid w:val="0004064A"/>
    <w:rsid w:val="00040F74"/>
    <w:rsid w:val="00041322"/>
    <w:rsid w:val="0004137A"/>
    <w:rsid w:val="00041765"/>
    <w:rsid w:val="00041F96"/>
    <w:rsid w:val="000425DC"/>
    <w:rsid w:val="000425EE"/>
    <w:rsid w:val="00042E20"/>
    <w:rsid w:val="000436B2"/>
    <w:rsid w:val="00043A44"/>
    <w:rsid w:val="0004402D"/>
    <w:rsid w:val="000440B6"/>
    <w:rsid w:val="000449CE"/>
    <w:rsid w:val="00044A8B"/>
    <w:rsid w:val="00044C0D"/>
    <w:rsid w:val="00044F47"/>
    <w:rsid w:val="00045174"/>
    <w:rsid w:val="00045223"/>
    <w:rsid w:val="000453ED"/>
    <w:rsid w:val="0004573F"/>
    <w:rsid w:val="00045ACC"/>
    <w:rsid w:val="00046547"/>
    <w:rsid w:val="000465AD"/>
    <w:rsid w:val="000466C0"/>
    <w:rsid w:val="00046922"/>
    <w:rsid w:val="0004784F"/>
    <w:rsid w:val="00047DF8"/>
    <w:rsid w:val="00047FBA"/>
    <w:rsid w:val="00050A73"/>
    <w:rsid w:val="00050DA8"/>
    <w:rsid w:val="000520E5"/>
    <w:rsid w:val="0005215E"/>
    <w:rsid w:val="000528B4"/>
    <w:rsid w:val="000529CA"/>
    <w:rsid w:val="00052D29"/>
    <w:rsid w:val="0005312C"/>
    <w:rsid w:val="00053A6E"/>
    <w:rsid w:val="00053B16"/>
    <w:rsid w:val="0005448E"/>
    <w:rsid w:val="00054A00"/>
    <w:rsid w:val="00055420"/>
    <w:rsid w:val="000554F8"/>
    <w:rsid w:val="00055DAA"/>
    <w:rsid w:val="00056723"/>
    <w:rsid w:val="00056DEC"/>
    <w:rsid w:val="00056EAD"/>
    <w:rsid w:val="00056F42"/>
    <w:rsid w:val="00056F5C"/>
    <w:rsid w:val="000572DF"/>
    <w:rsid w:val="000576D5"/>
    <w:rsid w:val="00057910"/>
    <w:rsid w:val="00057C4A"/>
    <w:rsid w:val="00057DFE"/>
    <w:rsid w:val="000600BC"/>
    <w:rsid w:val="00060144"/>
    <w:rsid w:val="0006080F"/>
    <w:rsid w:val="000614D6"/>
    <w:rsid w:val="00061779"/>
    <w:rsid w:val="000617A9"/>
    <w:rsid w:val="00061B89"/>
    <w:rsid w:val="0006275C"/>
    <w:rsid w:val="00062822"/>
    <w:rsid w:val="00062C98"/>
    <w:rsid w:val="00062F5D"/>
    <w:rsid w:val="00064B60"/>
    <w:rsid w:val="00064D0E"/>
    <w:rsid w:val="0006515E"/>
    <w:rsid w:val="00065717"/>
    <w:rsid w:val="00065D00"/>
    <w:rsid w:val="00065DA5"/>
    <w:rsid w:val="000665FB"/>
    <w:rsid w:val="00066E59"/>
    <w:rsid w:val="000703B7"/>
    <w:rsid w:val="0007080B"/>
    <w:rsid w:val="00073815"/>
    <w:rsid w:val="00073B1E"/>
    <w:rsid w:val="00074008"/>
    <w:rsid w:val="00074A81"/>
    <w:rsid w:val="00074A89"/>
    <w:rsid w:val="00074F8F"/>
    <w:rsid w:val="00075396"/>
    <w:rsid w:val="00076108"/>
    <w:rsid w:val="00076954"/>
    <w:rsid w:val="000777ED"/>
    <w:rsid w:val="00077ED0"/>
    <w:rsid w:val="00080F0A"/>
    <w:rsid w:val="00081557"/>
    <w:rsid w:val="000815B0"/>
    <w:rsid w:val="00081B42"/>
    <w:rsid w:val="00081FD3"/>
    <w:rsid w:val="00083219"/>
    <w:rsid w:val="000835D0"/>
    <w:rsid w:val="0008366D"/>
    <w:rsid w:val="00084AEE"/>
    <w:rsid w:val="00084BDC"/>
    <w:rsid w:val="00084DE9"/>
    <w:rsid w:val="0008508A"/>
    <w:rsid w:val="0008552D"/>
    <w:rsid w:val="0008584D"/>
    <w:rsid w:val="0008595C"/>
    <w:rsid w:val="00086131"/>
    <w:rsid w:val="00086957"/>
    <w:rsid w:val="000869E7"/>
    <w:rsid w:val="000878BF"/>
    <w:rsid w:val="00087D43"/>
    <w:rsid w:val="000902A3"/>
    <w:rsid w:val="00090C27"/>
    <w:rsid w:val="00090F88"/>
    <w:rsid w:val="00091845"/>
    <w:rsid w:val="00091CBA"/>
    <w:rsid w:val="0009252C"/>
    <w:rsid w:val="000927CD"/>
    <w:rsid w:val="00092987"/>
    <w:rsid w:val="00092D75"/>
    <w:rsid w:val="0009423B"/>
    <w:rsid w:val="0009459F"/>
    <w:rsid w:val="000945FD"/>
    <w:rsid w:val="000946FF"/>
    <w:rsid w:val="0009499D"/>
    <w:rsid w:val="00094EDF"/>
    <w:rsid w:val="0009542A"/>
    <w:rsid w:val="00095512"/>
    <w:rsid w:val="000955EA"/>
    <w:rsid w:val="00095ABE"/>
    <w:rsid w:val="00095ACE"/>
    <w:rsid w:val="00095D47"/>
    <w:rsid w:val="00095DD3"/>
    <w:rsid w:val="00096007"/>
    <w:rsid w:val="00096094"/>
    <w:rsid w:val="00096871"/>
    <w:rsid w:val="00096B19"/>
    <w:rsid w:val="00096C12"/>
    <w:rsid w:val="00097020"/>
    <w:rsid w:val="000A00EE"/>
    <w:rsid w:val="000A0111"/>
    <w:rsid w:val="000A057C"/>
    <w:rsid w:val="000A1AB1"/>
    <w:rsid w:val="000A3063"/>
    <w:rsid w:val="000A36C5"/>
    <w:rsid w:val="000A3811"/>
    <w:rsid w:val="000A3E29"/>
    <w:rsid w:val="000A454B"/>
    <w:rsid w:val="000A4694"/>
    <w:rsid w:val="000A4CE5"/>
    <w:rsid w:val="000A5578"/>
    <w:rsid w:val="000A5E0D"/>
    <w:rsid w:val="000A6FB4"/>
    <w:rsid w:val="000A765C"/>
    <w:rsid w:val="000A7793"/>
    <w:rsid w:val="000B01C4"/>
    <w:rsid w:val="000B0582"/>
    <w:rsid w:val="000B05DD"/>
    <w:rsid w:val="000B14BD"/>
    <w:rsid w:val="000B17D2"/>
    <w:rsid w:val="000B1819"/>
    <w:rsid w:val="000B1E08"/>
    <w:rsid w:val="000B1F97"/>
    <w:rsid w:val="000B20FE"/>
    <w:rsid w:val="000B25D3"/>
    <w:rsid w:val="000B296B"/>
    <w:rsid w:val="000B2CCF"/>
    <w:rsid w:val="000B3812"/>
    <w:rsid w:val="000B3FAF"/>
    <w:rsid w:val="000B3FBA"/>
    <w:rsid w:val="000B418C"/>
    <w:rsid w:val="000B47E9"/>
    <w:rsid w:val="000B4D6B"/>
    <w:rsid w:val="000B5765"/>
    <w:rsid w:val="000B629E"/>
    <w:rsid w:val="000B6307"/>
    <w:rsid w:val="000B6BA4"/>
    <w:rsid w:val="000B6C11"/>
    <w:rsid w:val="000B6FAE"/>
    <w:rsid w:val="000B7832"/>
    <w:rsid w:val="000B7C83"/>
    <w:rsid w:val="000C06F5"/>
    <w:rsid w:val="000C08FA"/>
    <w:rsid w:val="000C095D"/>
    <w:rsid w:val="000C0A6A"/>
    <w:rsid w:val="000C0D56"/>
    <w:rsid w:val="000C0D84"/>
    <w:rsid w:val="000C0EBD"/>
    <w:rsid w:val="000C1020"/>
    <w:rsid w:val="000C154E"/>
    <w:rsid w:val="000C1553"/>
    <w:rsid w:val="000C1B63"/>
    <w:rsid w:val="000C20BD"/>
    <w:rsid w:val="000C2A8C"/>
    <w:rsid w:val="000C2C61"/>
    <w:rsid w:val="000C347B"/>
    <w:rsid w:val="000C4027"/>
    <w:rsid w:val="000C441A"/>
    <w:rsid w:val="000C4AFA"/>
    <w:rsid w:val="000C5205"/>
    <w:rsid w:val="000C6471"/>
    <w:rsid w:val="000C6BDC"/>
    <w:rsid w:val="000C725A"/>
    <w:rsid w:val="000C74EF"/>
    <w:rsid w:val="000C7B7B"/>
    <w:rsid w:val="000C7ECA"/>
    <w:rsid w:val="000C7ED1"/>
    <w:rsid w:val="000C7EEE"/>
    <w:rsid w:val="000D0AB9"/>
    <w:rsid w:val="000D16D3"/>
    <w:rsid w:val="000D171E"/>
    <w:rsid w:val="000D1836"/>
    <w:rsid w:val="000D18A4"/>
    <w:rsid w:val="000D1A48"/>
    <w:rsid w:val="000D1E99"/>
    <w:rsid w:val="000D2720"/>
    <w:rsid w:val="000D3662"/>
    <w:rsid w:val="000D4015"/>
    <w:rsid w:val="000D4836"/>
    <w:rsid w:val="000D4A1F"/>
    <w:rsid w:val="000D4A2C"/>
    <w:rsid w:val="000D4BF7"/>
    <w:rsid w:val="000D4FD9"/>
    <w:rsid w:val="000D51FA"/>
    <w:rsid w:val="000D556E"/>
    <w:rsid w:val="000D5687"/>
    <w:rsid w:val="000D579A"/>
    <w:rsid w:val="000D5849"/>
    <w:rsid w:val="000D5C50"/>
    <w:rsid w:val="000D61C0"/>
    <w:rsid w:val="000D6E2E"/>
    <w:rsid w:val="000D7298"/>
    <w:rsid w:val="000D73A5"/>
    <w:rsid w:val="000E0131"/>
    <w:rsid w:val="000E0140"/>
    <w:rsid w:val="000E067C"/>
    <w:rsid w:val="000E0FB2"/>
    <w:rsid w:val="000E1FE2"/>
    <w:rsid w:val="000E20AD"/>
    <w:rsid w:val="000E21EA"/>
    <w:rsid w:val="000E2AA3"/>
    <w:rsid w:val="000E2C19"/>
    <w:rsid w:val="000E2D5C"/>
    <w:rsid w:val="000E36A5"/>
    <w:rsid w:val="000E38E9"/>
    <w:rsid w:val="000E3C19"/>
    <w:rsid w:val="000E3E2E"/>
    <w:rsid w:val="000E43E4"/>
    <w:rsid w:val="000E4439"/>
    <w:rsid w:val="000E473C"/>
    <w:rsid w:val="000E4782"/>
    <w:rsid w:val="000E4906"/>
    <w:rsid w:val="000E4C01"/>
    <w:rsid w:val="000E50AA"/>
    <w:rsid w:val="000E5192"/>
    <w:rsid w:val="000E54D1"/>
    <w:rsid w:val="000E5561"/>
    <w:rsid w:val="000E5811"/>
    <w:rsid w:val="000E5F34"/>
    <w:rsid w:val="000E73D6"/>
    <w:rsid w:val="000E770D"/>
    <w:rsid w:val="000F003E"/>
    <w:rsid w:val="000F0059"/>
    <w:rsid w:val="000F0118"/>
    <w:rsid w:val="000F1959"/>
    <w:rsid w:val="000F1B6D"/>
    <w:rsid w:val="000F1F6D"/>
    <w:rsid w:val="000F1F82"/>
    <w:rsid w:val="000F20FA"/>
    <w:rsid w:val="000F2304"/>
    <w:rsid w:val="000F27C3"/>
    <w:rsid w:val="000F293B"/>
    <w:rsid w:val="000F2F2C"/>
    <w:rsid w:val="000F3EBA"/>
    <w:rsid w:val="000F4B31"/>
    <w:rsid w:val="000F6788"/>
    <w:rsid w:val="000F6BF1"/>
    <w:rsid w:val="000F70B5"/>
    <w:rsid w:val="000F75EF"/>
    <w:rsid w:val="000F7F71"/>
    <w:rsid w:val="0010007C"/>
    <w:rsid w:val="0010014D"/>
    <w:rsid w:val="001001CE"/>
    <w:rsid w:val="0010083D"/>
    <w:rsid w:val="00100A5B"/>
    <w:rsid w:val="00100D29"/>
    <w:rsid w:val="00100F99"/>
    <w:rsid w:val="00101BF8"/>
    <w:rsid w:val="00102347"/>
    <w:rsid w:val="00102469"/>
    <w:rsid w:val="00102B9B"/>
    <w:rsid w:val="001031E8"/>
    <w:rsid w:val="00104284"/>
    <w:rsid w:val="001044EA"/>
    <w:rsid w:val="00104A54"/>
    <w:rsid w:val="001050F5"/>
    <w:rsid w:val="0010537E"/>
    <w:rsid w:val="00106A83"/>
    <w:rsid w:val="001070F2"/>
    <w:rsid w:val="0010741A"/>
    <w:rsid w:val="00107844"/>
    <w:rsid w:val="00107D4B"/>
    <w:rsid w:val="00107E92"/>
    <w:rsid w:val="001103A4"/>
    <w:rsid w:val="00111416"/>
    <w:rsid w:val="0011172A"/>
    <w:rsid w:val="00113783"/>
    <w:rsid w:val="00113A54"/>
    <w:rsid w:val="001142C1"/>
    <w:rsid w:val="00114399"/>
    <w:rsid w:val="00114AFB"/>
    <w:rsid w:val="00115ACD"/>
    <w:rsid w:val="00116E59"/>
    <w:rsid w:val="00117077"/>
    <w:rsid w:val="001170C7"/>
    <w:rsid w:val="0011782C"/>
    <w:rsid w:val="0011789B"/>
    <w:rsid w:val="00117D65"/>
    <w:rsid w:val="001203B4"/>
    <w:rsid w:val="001206FB"/>
    <w:rsid w:val="00121173"/>
    <w:rsid w:val="001216E6"/>
    <w:rsid w:val="00121A60"/>
    <w:rsid w:val="00121B69"/>
    <w:rsid w:val="00121CF8"/>
    <w:rsid w:val="00121D04"/>
    <w:rsid w:val="00122D14"/>
    <w:rsid w:val="00123EF3"/>
    <w:rsid w:val="0012438F"/>
    <w:rsid w:val="00124569"/>
    <w:rsid w:val="00124C23"/>
    <w:rsid w:val="00124E09"/>
    <w:rsid w:val="00125040"/>
    <w:rsid w:val="00125918"/>
    <w:rsid w:val="00126498"/>
    <w:rsid w:val="00126772"/>
    <w:rsid w:val="00126848"/>
    <w:rsid w:val="00126EFA"/>
    <w:rsid w:val="0012782B"/>
    <w:rsid w:val="00127C68"/>
    <w:rsid w:val="00130D2D"/>
    <w:rsid w:val="0013218E"/>
    <w:rsid w:val="0013284D"/>
    <w:rsid w:val="00132A5F"/>
    <w:rsid w:val="00132D28"/>
    <w:rsid w:val="00132D94"/>
    <w:rsid w:val="001341DE"/>
    <w:rsid w:val="00134448"/>
    <w:rsid w:val="001344B3"/>
    <w:rsid w:val="0013464A"/>
    <w:rsid w:val="00134925"/>
    <w:rsid w:val="00134B4A"/>
    <w:rsid w:val="0013543A"/>
    <w:rsid w:val="001355EE"/>
    <w:rsid w:val="001361E5"/>
    <w:rsid w:val="0013620E"/>
    <w:rsid w:val="00136825"/>
    <w:rsid w:val="00136E9F"/>
    <w:rsid w:val="0013753E"/>
    <w:rsid w:val="001376FB"/>
    <w:rsid w:val="00137778"/>
    <w:rsid w:val="00140B46"/>
    <w:rsid w:val="00140E1A"/>
    <w:rsid w:val="00141354"/>
    <w:rsid w:val="001417B1"/>
    <w:rsid w:val="0014298E"/>
    <w:rsid w:val="00142DEC"/>
    <w:rsid w:val="00142DF9"/>
    <w:rsid w:val="001436A1"/>
    <w:rsid w:val="00144FBA"/>
    <w:rsid w:val="00144FF0"/>
    <w:rsid w:val="00145854"/>
    <w:rsid w:val="00146239"/>
    <w:rsid w:val="00146251"/>
    <w:rsid w:val="001469E3"/>
    <w:rsid w:val="00147191"/>
    <w:rsid w:val="00147F7E"/>
    <w:rsid w:val="001509BE"/>
    <w:rsid w:val="0015121C"/>
    <w:rsid w:val="001517F2"/>
    <w:rsid w:val="00151B5E"/>
    <w:rsid w:val="00151EC1"/>
    <w:rsid w:val="0015243B"/>
    <w:rsid w:val="0015246A"/>
    <w:rsid w:val="001536F7"/>
    <w:rsid w:val="0015379F"/>
    <w:rsid w:val="00153DC8"/>
    <w:rsid w:val="00154399"/>
    <w:rsid w:val="00154536"/>
    <w:rsid w:val="001551AA"/>
    <w:rsid w:val="00155E4B"/>
    <w:rsid w:val="0015602E"/>
    <w:rsid w:val="001564F2"/>
    <w:rsid w:val="001567DA"/>
    <w:rsid w:val="00157B4E"/>
    <w:rsid w:val="00157EED"/>
    <w:rsid w:val="0016076A"/>
    <w:rsid w:val="00160A05"/>
    <w:rsid w:val="00160B2E"/>
    <w:rsid w:val="0016104A"/>
    <w:rsid w:val="00161443"/>
    <w:rsid w:val="0016221A"/>
    <w:rsid w:val="0016241E"/>
    <w:rsid w:val="0016283B"/>
    <w:rsid w:val="0016367E"/>
    <w:rsid w:val="001637DE"/>
    <w:rsid w:val="00163A3E"/>
    <w:rsid w:val="00163BC9"/>
    <w:rsid w:val="00163E4F"/>
    <w:rsid w:val="00163F74"/>
    <w:rsid w:val="00164997"/>
    <w:rsid w:val="00165589"/>
    <w:rsid w:val="001658E8"/>
    <w:rsid w:val="00165BED"/>
    <w:rsid w:val="00166B65"/>
    <w:rsid w:val="00167621"/>
    <w:rsid w:val="001676EB"/>
    <w:rsid w:val="00167704"/>
    <w:rsid w:val="00170220"/>
    <w:rsid w:val="00170359"/>
    <w:rsid w:val="00170430"/>
    <w:rsid w:val="0017060F"/>
    <w:rsid w:val="00171AE7"/>
    <w:rsid w:val="00171E3F"/>
    <w:rsid w:val="001721F3"/>
    <w:rsid w:val="00172739"/>
    <w:rsid w:val="00172C8A"/>
    <w:rsid w:val="0017346E"/>
    <w:rsid w:val="00175AE5"/>
    <w:rsid w:val="001763B3"/>
    <w:rsid w:val="001772E5"/>
    <w:rsid w:val="001775A4"/>
    <w:rsid w:val="00177839"/>
    <w:rsid w:val="00177AEA"/>
    <w:rsid w:val="0018016C"/>
    <w:rsid w:val="00180172"/>
    <w:rsid w:val="00180186"/>
    <w:rsid w:val="0018087C"/>
    <w:rsid w:val="00180883"/>
    <w:rsid w:val="00180DB5"/>
    <w:rsid w:val="001811E5"/>
    <w:rsid w:val="00181E67"/>
    <w:rsid w:val="00181F61"/>
    <w:rsid w:val="001825AE"/>
    <w:rsid w:val="00183D8B"/>
    <w:rsid w:val="00183E7F"/>
    <w:rsid w:val="00184AEF"/>
    <w:rsid w:val="00184B0A"/>
    <w:rsid w:val="00184C19"/>
    <w:rsid w:val="00184F64"/>
    <w:rsid w:val="00185820"/>
    <w:rsid w:val="00185C41"/>
    <w:rsid w:val="001863F7"/>
    <w:rsid w:val="001866D1"/>
    <w:rsid w:val="00187311"/>
    <w:rsid w:val="001873C1"/>
    <w:rsid w:val="0018750C"/>
    <w:rsid w:val="0019004A"/>
    <w:rsid w:val="00190286"/>
    <w:rsid w:val="001904D5"/>
    <w:rsid w:val="00190ADB"/>
    <w:rsid w:val="00190C37"/>
    <w:rsid w:val="00191E3F"/>
    <w:rsid w:val="00192593"/>
    <w:rsid w:val="00192781"/>
    <w:rsid w:val="00192984"/>
    <w:rsid w:val="00192CDD"/>
    <w:rsid w:val="00193512"/>
    <w:rsid w:val="00193F36"/>
    <w:rsid w:val="0019403D"/>
    <w:rsid w:val="00194E56"/>
    <w:rsid w:val="00195909"/>
    <w:rsid w:val="00195AD5"/>
    <w:rsid w:val="0019620F"/>
    <w:rsid w:val="001963B6"/>
    <w:rsid w:val="00196547"/>
    <w:rsid w:val="00196553"/>
    <w:rsid w:val="001A0021"/>
    <w:rsid w:val="001A065D"/>
    <w:rsid w:val="001A0CD8"/>
    <w:rsid w:val="001A0E6D"/>
    <w:rsid w:val="001A104D"/>
    <w:rsid w:val="001A121F"/>
    <w:rsid w:val="001A1629"/>
    <w:rsid w:val="001A178C"/>
    <w:rsid w:val="001A1E7B"/>
    <w:rsid w:val="001A2112"/>
    <w:rsid w:val="001A262B"/>
    <w:rsid w:val="001A3137"/>
    <w:rsid w:val="001A39B5"/>
    <w:rsid w:val="001A3A70"/>
    <w:rsid w:val="001A3C2F"/>
    <w:rsid w:val="001A41A1"/>
    <w:rsid w:val="001A4A45"/>
    <w:rsid w:val="001A4AAC"/>
    <w:rsid w:val="001A4EC1"/>
    <w:rsid w:val="001A4FB7"/>
    <w:rsid w:val="001A50CE"/>
    <w:rsid w:val="001A5F30"/>
    <w:rsid w:val="001A7290"/>
    <w:rsid w:val="001A74C8"/>
    <w:rsid w:val="001A7FE1"/>
    <w:rsid w:val="001B01B6"/>
    <w:rsid w:val="001B05EA"/>
    <w:rsid w:val="001B06E5"/>
    <w:rsid w:val="001B074F"/>
    <w:rsid w:val="001B0831"/>
    <w:rsid w:val="001B0A9A"/>
    <w:rsid w:val="001B0F5D"/>
    <w:rsid w:val="001B1531"/>
    <w:rsid w:val="001B1884"/>
    <w:rsid w:val="001B18E7"/>
    <w:rsid w:val="001B1CEE"/>
    <w:rsid w:val="001B1F56"/>
    <w:rsid w:val="001B22E7"/>
    <w:rsid w:val="001B328B"/>
    <w:rsid w:val="001B37BD"/>
    <w:rsid w:val="001B3A8A"/>
    <w:rsid w:val="001B3D5B"/>
    <w:rsid w:val="001B4385"/>
    <w:rsid w:val="001B4873"/>
    <w:rsid w:val="001B4CA7"/>
    <w:rsid w:val="001B5076"/>
    <w:rsid w:val="001B516E"/>
    <w:rsid w:val="001B5860"/>
    <w:rsid w:val="001B62BB"/>
    <w:rsid w:val="001B6343"/>
    <w:rsid w:val="001B69B4"/>
    <w:rsid w:val="001B6A56"/>
    <w:rsid w:val="001B6BD2"/>
    <w:rsid w:val="001B711B"/>
    <w:rsid w:val="001B714F"/>
    <w:rsid w:val="001B782F"/>
    <w:rsid w:val="001B7C03"/>
    <w:rsid w:val="001B7EE9"/>
    <w:rsid w:val="001C036C"/>
    <w:rsid w:val="001C081E"/>
    <w:rsid w:val="001C0C80"/>
    <w:rsid w:val="001C1AD3"/>
    <w:rsid w:val="001C2287"/>
    <w:rsid w:val="001C237F"/>
    <w:rsid w:val="001C2888"/>
    <w:rsid w:val="001C2F6F"/>
    <w:rsid w:val="001C37D2"/>
    <w:rsid w:val="001C3989"/>
    <w:rsid w:val="001C3B59"/>
    <w:rsid w:val="001C3BE5"/>
    <w:rsid w:val="001C51EF"/>
    <w:rsid w:val="001C5BD6"/>
    <w:rsid w:val="001C5FEB"/>
    <w:rsid w:val="001C6033"/>
    <w:rsid w:val="001C7692"/>
    <w:rsid w:val="001C7D95"/>
    <w:rsid w:val="001D05B5"/>
    <w:rsid w:val="001D05FE"/>
    <w:rsid w:val="001D0CF7"/>
    <w:rsid w:val="001D1078"/>
    <w:rsid w:val="001D1602"/>
    <w:rsid w:val="001D1AE7"/>
    <w:rsid w:val="001D1BB8"/>
    <w:rsid w:val="001D21A5"/>
    <w:rsid w:val="001D21F7"/>
    <w:rsid w:val="001D2281"/>
    <w:rsid w:val="001D2BDD"/>
    <w:rsid w:val="001D2E4F"/>
    <w:rsid w:val="001D31BA"/>
    <w:rsid w:val="001D3A64"/>
    <w:rsid w:val="001D3C79"/>
    <w:rsid w:val="001D449F"/>
    <w:rsid w:val="001D55FD"/>
    <w:rsid w:val="001D5A42"/>
    <w:rsid w:val="001D79AF"/>
    <w:rsid w:val="001D7D9B"/>
    <w:rsid w:val="001E0683"/>
    <w:rsid w:val="001E13CE"/>
    <w:rsid w:val="001E156B"/>
    <w:rsid w:val="001E191D"/>
    <w:rsid w:val="001E1BD7"/>
    <w:rsid w:val="001E204D"/>
    <w:rsid w:val="001E2BC1"/>
    <w:rsid w:val="001E3013"/>
    <w:rsid w:val="001E33B1"/>
    <w:rsid w:val="001E3438"/>
    <w:rsid w:val="001E3767"/>
    <w:rsid w:val="001E3E6B"/>
    <w:rsid w:val="001E41E3"/>
    <w:rsid w:val="001E4331"/>
    <w:rsid w:val="001E4F88"/>
    <w:rsid w:val="001E502D"/>
    <w:rsid w:val="001E5DC4"/>
    <w:rsid w:val="001E6124"/>
    <w:rsid w:val="001E65DA"/>
    <w:rsid w:val="001E6C53"/>
    <w:rsid w:val="001E6C8C"/>
    <w:rsid w:val="001E6F1B"/>
    <w:rsid w:val="001E7464"/>
    <w:rsid w:val="001E750E"/>
    <w:rsid w:val="001E7875"/>
    <w:rsid w:val="001E78BA"/>
    <w:rsid w:val="001E7DCF"/>
    <w:rsid w:val="001E7E38"/>
    <w:rsid w:val="001E7E55"/>
    <w:rsid w:val="001F0797"/>
    <w:rsid w:val="001F117B"/>
    <w:rsid w:val="001F38C3"/>
    <w:rsid w:val="001F3A59"/>
    <w:rsid w:val="001F3B95"/>
    <w:rsid w:val="001F3F7A"/>
    <w:rsid w:val="001F51B4"/>
    <w:rsid w:val="001F5FA1"/>
    <w:rsid w:val="001F69F3"/>
    <w:rsid w:val="001F6E95"/>
    <w:rsid w:val="001F7A6B"/>
    <w:rsid w:val="001F7F73"/>
    <w:rsid w:val="00200D0C"/>
    <w:rsid w:val="002017EF"/>
    <w:rsid w:val="00201D1E"/>
    <w:rsid w:val="002027BF"/>
    <w:rsid w:val="00202D67"/>
    <w:rsid w:val="00203A8C"/>
    <w:rsid w:val="00203CA3"/>
    <w:rsid w:val="00204596"/>
    <w:rsid w:val="00204864"/>
    <w:rsid w:val="00204CEC"/>
    <w:rsid w:val="002058E2"/>
    <w:rsid w:val="00205D04"/>
    <w:rsid w:val="0020627F"/>
    <w:rsid w:val="00207FE5"/>
    <w:rsid w:val="00210B8A"/>
    <w:rsid w:val="002118D5"/>
    <w:rsid w:val="00211B2D"/>
    <w:rsid w:val="0021284E"/>
    <w:rsid w:val="00212862"/>
    <w:rsid w:val="002131D5"/>
    <w:rsid w:val="00213B4A"/>
    <w:rsid w:val="00213C2C"/>
    <w:rsid w:val="00213FC6"/>
    <w:rsid w:val="00214058"/>
    <w:rsid w:val="002145FC"/>
    <w:rsid w:val="00214897"/>
    <w:rsid w:val="00214C00"/>
    <w:rsid w:val="00215751"/>
    <w:rsid w:val="00215DA9"/>
    <w:rsid w:val="00216BB2"/>
    <w:rsid w:val="002175F7"/>
    <w:rsid w:val="00217E2A"/>
    <w:rsid w:val="002200A8"/>
    <w:rsid w:val="0022036B"/>
    <w:rsid w:val="00220567"/>
    <w:rsid w:val="00220C9E"/>
    <w:rsid w:val="00221130"/>
    <w:rsid w:val="00221942"/>
    <w:rsid w:val="00221F27"/>
    <w:rsid w:val="002225D8"/>
    <w:rsid w:val="00222FFA"/>
    <w:rsid w:val="0022360E"/>
    <w:rsid w:val="0022374D"/>
    <w:rsid w:val="00223CB0"/>
    <w:rsid w:val="00223E66"/>
    <w:rsid w:val="00223F39"/>
    <w:rsid w:val="0022407F"/>
    <w:rsid w:val="00224169"/>
    <w:rsid w:val="00224194"/>
    <w:rsid w:val="00224525"/>
    <w:rsid w:val="002249CD"/>
    <w:rsid w:val="00224A44"/>
    <w:rsid w:val="00224A45"/>
    <w:rsid w:val="00224B21"/>
    <w:rsid w:val="0022514C"/>
    <w:rsid w:val="00225482"/>
    <w:rsid w:val="00225FC0"/>
    <w:rsid w:val="00226592"/>
    <w:rsid w:val="00226A06"/>
    <w:rsid w:val="00226E81"/>
    <w:rsid w:val="0022740F"/>
    <w:rsid w:val="002300CB"/>
    <w:rsid w:val="002302EC"/>
    <w:rsid w:val="002310D9"/>
    <w:rsid w:val="00231774"/>
    <w:rsid w:val="00232288"/>
    <w:rsid w:val="00232F0C"/>
    <w:rsid w:val="002330F3"/>
    <w:rsid w:val="002339AB"/>
    <w:rsid w:val="00234083"/>
    <w:rsid w:val="00234471"/>
    <w:rsid w:val="00234703"/>
    <w:rsid w:val="00234E28"/>
    <w:rsid w:val="00234F16"/>
    <w:rsid w:val="002350D5"/>
    <w:rsid w:val="00235E7F"/>
    <w:rsid w:val="00236820"/>
    <w:rsid w:val="00236BB6"/>
    <w:rsid w:val="0023706F"/>
    <w:rsid w:val="0023727E"/>
    <w:rsid w:val="00237E26"/>
    <w:rsid w:val="0024031B"/>
    <w:rsid w:val="00240A06"/>
    <w:rsid w:val="00240EE0"/>
    <w:rsid w:val="0024103A"/>
    <w:rsid w:val="002418BA"/>
    <w:rsid w:val="00241CEA"/>
    <w:rsid w:val="00241CEC"/>
    <w:rsid w:val="002424A0"/>
    <w:rsid w:val="00242639"/>
    <w:rsid w:val="0024272D"/>
    <w:rsid w:val="00242805"/>
    <w:rsid w:val="00242E05"/>
    <w:rsid w:val="0024312F"/>
    <w:rsid w:val="00243245"/>
    <w:rsid w:val="00243282"/>
    <w:rsid w:val="002435A7"/>
    <w:rsid w:val="002435C5"/>
    <w:rsid w:val="00243C1B"/>
    <w:rsid w:val="00243DF4"/>
    <w:rsid w:val="00244667"/>
    <w:rsid w:val="00244B85"/>
    <w:rsid w:val="00244E56"/>
    <w:rsid w:val="00244F37"/>
    <w:rsid w:val="00244FAE"/>
    <w:rsid w:val="002458B2"/>
    <w:rsid w:val="002458D8"/>
    <w:rsid w:val="00245B79"/>
    <w:rsid w:val="00245D8A"/>
    <w:rsid w:val="00245E6D"/>
    <w:rsid w:val="00246097"/>
    <w:rsid w:val="00246A46"/>
    <w:rsid w:val="00246E77"/>
    <w:rsid w:val="002470B4"/>
    <w:rsid w:val="0024728C"/>
    <w:rsid w:val="00247E85"/>
    <w:rsid w:val="0025045F"/>
    <w:rsid w:val="00250476"/>
    <w:rsid w:val="00250604"/>
    <w:rsid w:val="0025125D"/>
    <w:rsid w:val="00251282"/>
    <w:rsid w:val="0025196F"/>
    <w:rsid w:val="00251E3C"/>
    <w:rsid w:val="00251FCB"/>
    <w:rsid w:val="00252083"/>
    <w:rsid w:val="002521CE"/>
    <w:rsid w:val="00252A32"/>
    <w:rsid w:val="00252E4B"/>
    <w:rsid w:val="0025395C"/>
    <w:rsid w:val="00253C7F"/>
    <w:rsid w:val="00254461"/>
    <w:rsid w:val="002544C4"/>
    <w:rsid w:val="00254A8F"/>
    <w:rsid w:val="0025502D"/>
    <w:rsid w:val="00255758"/>
    <w:rsid w:val="00256409"/>
    <w:rsid w:val="002607FC"/>
    <w:rsid w:val="00260D13"/>
    <w:rsid w:val="00260DD6"/>
    <w:rsid w:val="0026172E"/>
    <w:rsid w:val="00261E63"/>
    <w:rsid w:val="00262115"/>
    <w:rsid w:val="002624F4"/>
    <w:rsid w:val="0026285A"/>
    <w:rsid w:val="002636A1"/>
    <w:rsid w:val="00263730"/>
    <w:rsid w:val="00263E80"/>
    <w:rsid w:val="00264B2A"/>
    <w:rsid w:val="0026619F"/>
    <w:rsid w:val="00266AFB"/>
    <w:rsid w:val="00266EE4"/>
    <w:rsid w:val="00267783"/>
    <w:rsid w:val="00267969"/>
    <w:rsid w:val="00267D47"/>
    <w:rsid w:val="00270026"/>
    <w:rsid w:val="002704D1"/>
    <w:rsid w:val="002708F0"/>
    <w:rsid w:val="00270928"/>
    <w:rsid w:val="00270C0C"/>
    <w:rsid w:val="0027115E"/>
    <w:rsid w:val="00271285"/>
    <w:rsid w:val="00271856"/>
    <w:rsid w:val="00271E6E"/>
    <w:rsid w:val="00271EA1"/>
    <w:rsid w:val="002722D3"/>
    <w:rsid w:val="002724E1"/>
    <w:rsid w:val="002728AF"/>
    <w:rsid w:val="002729AF"/>
    <w:rsid w:val="002729C2"/>
    <w:rsid w:val="00274804"/>
    <w:rsid w:val="002752F7"/>
    <w:rsid w:val="00276413"/>
    <w:rsid w:val="00276849"/>
    <w:rsid w:val="00276CE7"/>
    <w:rsid w:val="002770AC"/>
    <w:rsid w:val="00277372"/>
    <w:rsid w:val="002778DC"/>
    <w:rsid w:val="00277C48"/>
    <w:rsid w:val="00280085"/>
    <w:rsid w:val="00280375"/>
    <w:rsid w:val="00280A02"/>
    <w:rsid w:val="0028167C"/>
    <w:rsid w:val="002823F9"/>
    <w:rsid w:val="00282F4F"/>
    <w:rsid w:val="00283159"/>
    <w:rsid w:val="002832F6"/>
    <w:rsid w:val="00283860"/>
    <w:rsid w:val="00284435"/>
    <w:rsid w:val="00284B6E"/>
    <w:rsid w:val="002855C5"/>
    <w:rsid w:val="002865C0"/>
    <w:rsid w:val="00287435"/>
    <w:rsid w:val="00287778"/>
    <w:rsid w:val="00287FB5"/>
    <w:rsid w:val="0029013A"/>
    <w:rsid w:val="00290B0F"/>
    <w:rsid w:val="00292029"/>
    <w:rsid w:val="00292566"/>
    <w:rsid w:val="00293F32"/>
    <w:rsid w:val="0029449F"/>
    <w:rsid w:val="00294D29"/>
    <w:rsid w:val="002955DA"/>
    <w:rsid w:val="00295914"/>
    <w:rsid w:val="002959F7"/>
    <w:rsid w:val="0029604C"/>
    <w:rsid w:val="00296865"/>
    <w:rsid w:val="00296C69"/>
    <w:rsid w:val="00297F47"/>
    <w:rsid w:val="002A07A7"/>
    <w:rsid w:val="002A1675"/>
    <w:rsid w:val="002A1CDE"/>
    <w:rsid w:val="002A2322"/>
    <w:rsid w:val="002A240C"/>
    <w:rsid w:val="002A27FC"/>
    <w:rsid w:val="002A2C1E"/>
    <w:rsid w:val="002A35A3"/>
    <w:rsid w:val="002A3A01"/>
    <w:rsid w:val="002A3AD5"/>
    <w:rsid w:val="002A422E"/>
    <w:rsid w:val="002A48F0"/>
    <w:rsid w:val="002A4951"/>
    <w:rsid w:val="002A4997"/>
    <w:rsid w:val="002A4BC7"/>
    <w:rsid w:val="002A4E07"/>
    <w:rsid w:val="002A51D6"/>
    <w:rsid w:val="002A5DBA"/>
    <w:rsid w:val="002A64EB"/>
    <w:rsid w:val="002A6F68"/>
    <w:rsid w:val="002B0C97"/>
    <w:rsid w:val="002B11F8"/>
    <w:rsid w:val="002B17DE"/>
    <w:rsid w:val="002B18D7"/>
    <w:rsid w:val="002B1AA9"/>
    <w:rsid w:val="002B3199"/>
    <w:rsid w:val="002B3506"/>
    <w:rsid w:val="002B3681"/>
    <w:rsid w:val="002B487C"/>
    <w:rsid w:val="002B4BBD"/>
    <w:rsid w:val="002B4EFF"/>
    <w:rsid w:val="002B521A"/>
    <w:rsid w:val="002B5299"/>
    <w:rsid w:val="002B54FB"/>
    <w:rsid w:val="002B5858"/>
    <w:rsid w:val="002B5DA8"/>
    <w:rsid w:val="002B5EAD"/>
    <w:rsid w:val="002B6337"/>
    <w:rsid w:val="002B748B"/>
    <w:rsid w:val="002B7922"/>
    <w:rsid w:val="002C02B1"/>
    <w:rsid w:val="002C04B0"/>
    <w:rsid w:val="002C07DB"/>
    <w:rsid w:val="002C0AD9"/>
    <w:rsid w:val="002C110D"/>
    <w:rsid w:val="002C1958"/>
    <w:rsid w:val="002C1F2F"/>
    <w:rsid w:val="002C23C8"/>
    <w:rsid w:val="002C2851"/>
    <w:rsid w:val="002C31A0"/>
    <w:rsid w:val="002C3592"/>
    <w:rsid w:val="002C362B"/>
    <w:rsid w:val="002C422F"/>
    <w:rsid w:val="002C4C8B"/>
    <w:rsid w:val="002C4F91"/>
    <w:rsid w:val="002C513E"/>
    <w:rsid w:val="002C51C2"/>
    <w:rsid w:val="002C52AB"/>
    <w:rsid w:val="002C558D"/>
    <w:rsid w:val="002C5B50"/>
    <w:rsid w:val="002C5C1C"/>
    <w:rsid w:val="002C6CF3"/>
    <w:rsid w:val="002C75C1"/>
    <w:rsid w:val="002C7725"/>
    <w:rsid w:val="002C7AFF"/>
    <w:rsid w:val="002C7E9B"/>
    <w:rsid w:val="002D0FEA"/>
    <w:rsid w:val="002D101D"/>
    <w:rsid w:val="002D15A5"/>
    <w:rsid w:val="002D1AB7"/>
    <w:rsid w:val="002D2446"/>
    <w:rsid w:val="002D26E1"/>
    <w:rsid w:val="002D300A"/>
    <w:rsid w:val="002D32ED"/>
    <w:rsid w:val="002D4A3C"/>
    <w:rsid w:val="002D4BF7"/>
    <w:rsid w:val="002D5055"/>
    <w:rsid w:val="002D5379"/>
    <w:rsid w:val="002D5F68"/>
    <w:rsid w:val="002D6098"/>
    <w:rsid w:val="002D6D6E"/>
    <w:rsid w:val="002D72D9"/>
    <w:rsid w:val="002E0842"/>
    <w:rsid w:val="002E263E"/>
    <w:rsid w:val="002E2967"/>
    <w:rsid w:val="002E4002"/>
    <w:rsid w:val="002E410D"/>
    <w:rsid w:val="002E41AE"/>
    <w:rsid w:val="002E432C"/>
    <w:rsid w:val="002E4414"/>
    <w:rsid w:val="002E4DD1"/>
    <w:rsid w:val="002E6148"/>
    <w:rsid w:val="002E6380"/>
    <w:rsid w:val="002E7B06"/>
    <w:rsid w:val="002E7B20"/>
    <w:rsid w:val="002E7CE3"/>
    <w:rsid w:val="002E7D98"/>
    <w:rsid w:val="002E7EB2"/>
    <w:rsid w:val="002F0336"/>
    <w:rsid w:val="002F035D"/>
    <w:rsid w:val="002F0E1F"/>
    <w:rsid w:val="002F1330"/>
    <w:rsid w:val="002F2270"/>
    <w:rsid w:val="002F2C08"/>
    <w:rsid w:val="002F37D2"/>
    <w:rsid w:val="002F37F9"/>
    <w:rsid w:val="002F39B6"/>
    <w:rsid w:val="002F48CE"/>
    <w:rsid w:val="002F49CC"/>
    <w:rsid w:val="002F4A3C"/>
    <w:rsid w:val="002F4DBC"/>
    <w:rsid w:val="002F536B"/>
    <w:rsid w:val="002F56BD"/>
    <w:rsid w:val="002F589A"/>
    <w:rsid w:val="002F5A92"/>
    <w:rsid w:val="002F5AF0"/>
    <w:rsid w:val="002F6428"/>
    <w:rsid w:val="002F766E"/>
    <w:rsid w:val="002F77D3"/>
    <w:rsid w:val="002F7A98"/>
    <w:rsid w:val="003010FF"/>
    <w:rsid w:val="00301515"/>
    <w:rsid w:val="00302174"/>
    <w:rsid w:val="00302794"/>
    <w:rsid w:val="00303171"/>
    <w:rsid w:val="0030374E"/>
    <w:rsid w:val="00303C00"/>
    <w:rsid w:val="0030439A"/>
    <w:rsid w:val="003047EC"/>
    <w:rsid w:val="00305007"/>
    <w:rsid w:val="00305365"/>
    <w:rsid w:val="00305EFF"/>
    <w:rsid w:val="003060FA"/>
    <w:rsid w:val="003063B1"/>
    <w:rsid w:val="00307DE4"/>
    <w:rsid w:val="003103F1"/>
    <w:rsid w:val="0031048A"/>
    <w:rsid w:val="00311BB2"/>
    <w:rsid w:val="003132CF"/>
    <w:rsid w:val="0031349C"/>
    <w:rsid w:val="00313648"/>
    <w:rsid w:val="00313767"/>
    <w:rsid w:val="00314A30"/>
    <w:rsid w:val="00315330"/>
    <w:rsid w:val="00315657"/>
    <w:rsid w:val="0031586B"/>
    <w:rsid w:val="00316B20"/>
    <w:rsid w:val="003170CC"/>
    <w:rsid w:val="003170EA"/>
    <w:rsid w:val="0031751B"/>
    <w:rsid w:val="003179F8"/>
    <w:rsid w:val="00317B0E"/>
    <w:rsid w:val="003205B4"/>
    <w:rsid w:val="00320794"/>
    <w:rsid w:val="0032203F"/>
    <w:rsid w:val="00322A30"/>
    <w:rsid w:val="00322ED1"/>
    <w:rsid w:val="00322F05"/>
    <w:rsid w:val="0032322C"/>
    <w:rsid w:val="0032338C"/>
    <w:rsid w:val="003235AB"/>
    <w:rsid w:val="003235F3"/>
    <w:rsid w:val="003236A8"/>
    <w:rsid w:val="003236CE"/>
    <w:rsid w:val="00324767"/>
    <w:rsid w:val="003249D6"/>
    <w:rsid w:val="003254DA"/>
    <w:rsid w:val="003259CA"/>
    <w:rsid w:val="00325F03"/>
    <w:rsid w:val="003262F1"/>
    <w:rsid w:val="00326C6E"/>
    <w:rsid w:val="00327476"/>
    <w:rsid w:val="003277A2"/>
    <w:rsid w:val="00327AFA"/>
    <w:rsid w:val="00327D37"/>
    <w:rsid w:val="00330111"/>
    <w:rsid w:val="00331DBC"/>
    <w:rsid w:val="00332138"/>
    <w:rsid w:val="00332271"/>
    <w:rsid w:val="003325CC"/>
    <w:rsid w:val="003325E0"/>
    <w:rsid w:val="003338CE"/>
    <w:rsid w:val="00334091"/>
    <w:rsid w:val="003347B9"/>
    <w:rsid w:val="00334904"/>
    <w:rsid w:val="00334C15"/>
    <w:rsid w:val="00335370"/>
    <w:rsid w:val="0033593A"/>
    <w:rsid w:val="00335EEA"/>
    <w:rsid w:val="003364E7"/>
    <w:rsid w:val="00336761"/>
    <w:rsid w:val="00336A30"/>
    <w:rsid w:val="00337809"/>
    <w:rsid w:val="0033786B"/>
    <w:rsid w:val="003378F7"/>
    <w:rsid w:val="00337903"/>
    <w:rsid w:val="00337DD0"/>
    <w:rsid w:val="003410D3"/>
    <w:rsid w:val="00341684"/>
    <w:rsid w:val="003416CB"/>
    <w:rsid w:val="0034315D"/>
    <w:rsid w:val="00343686"/>
    <w:rsid w:val="003437EF"/>
    <w:rsid w:val="00343FF2"/>
    <w:rsid w:val="003444E1"/>
    <w:rsid w:val="00344527"/>
    <w:rsid w:val="00344759"/>
    <w:rsid w:val="0034488C"/>
    <w:rsid w:val="00344C4D"/>
    <w:rsid w:val="00344E1E"/>
    <w:rsid w:val="003453B5"/>
    <w:rsid w:val="003457FA"/>
    <w:rsid w:val="00345A7C"/>
    <w:rsid w:val="00345BEA"/>
    <w:rsid w:val="00345FF4"/>
    <w:rsid w:val="00346390"/>
    <w:rsid w:val="00346744"/>
    <w:rsid w:val="003467F6"/>
    <w:rsid w:val="00346F7B"/>
    <w:rsid w:val="00347624"/>
    <w:rsid w:val="00347706"/>
    <w:rsid w:val="00347744"/>
    <w:rsid w:val="003478F8"/>
    <w:rsid w:val="00347A5A"/>
    <w:rsid w:val="00350CAC"/>
    <w:rsid w:val="003524A6"/>
    <w:rsid w:val="00352AD5"/>
    <w:rsid w:val="00352FCF"/>
    <w:rsid w:val="003531BF"/>
    <w:rsid w:val="003533DC"/>
    <w:rsid w:val="00353456"/>
    <w:rsid w:val="00353F6E"/>
    <w:rsid w:val="00353FF8"/>
    <w:rsid w:val="00354907"/>
    <w:rsid w:val="0035522A"/>
    <w:rsid w:val="00355A3F"/>
    <w:rsid w:val="00355B29"/>
    <w:rsid w:val="0035673D"/>
    <w:rsid w:val="00356BA8"/>
    <w:rsid w:val="003571FD"/>
    <w:rsid w:val="0035745C"/>
    <w:rsid w:val="0035753E"/>
    <w:rsid w:val="00357B6A"/>
    <w:rsid w:val="00357CDF"/>
    <w:rsid w:val="0036000A"/>
    <w:rsid w:val="00360A4C"/>
    <w:rsid w:val="003610E2"/>
    <w:rsid w:val="003611D9"/>
    <w:rsid w:val="003621AF"/>
    <w:rsid w:val="00362E81"/>
    <w:rsid w:val="003631A8"/>
    <w:rsid w:val="00363470"/>
    <w:rsid w:val="00363909"/>
    <w:rsid w:val="00363BFF"/>
    <w:rsid w:val="00364239"/>
    <w:rsid w:val="0036457D"/>
    <w:rsid w:val="003649D6"/>
    <w:rsid w:val="0036527D"/>
    <w:rsid w:val="00365E9D"/>
    <w:rsid w:val="00365F26"/>
    <w:rsid w:val="00366182"/>
    <w:rsid w:val="003661D9"/>
    <w:rsid w:val="00366AA3"/>
    <w:rsid w:val="00366EEC"/>
    <w:rsid w:val="003677C2"/>
    <w:rsid w:val="0036783C"/>
    <w:rsid w:val="00367B7B"/>
    <w:rsid w:val="0037066B"/>
    <w:rsid w:val="00370BC8"/>
    <w:rsid w:val="00370F27"/>
    <w:rsid w:val="00371186"/>
    <w:rsid w:val="00371DA1"/>
    <w:rsid w:val="00371FE7"/>
    <w:rsid w:val="00372F47"/>
    <w:rsid w:val="00373294"/>
    <w:rsid w:val="003737CB"/>
    <w:rsid w:val="00373BB9"/>
    <w:rsid w:val="0037447A"/>
    <w:rsid w:val="003744EB"/>
    <w:rsid w:val="00374642"/>
    <w:rsid w:val="00374FD6"/>
    <w:rsid w:val="0037547B"/>
    <w:rsid w:val="00376062"/>
    <w:rsid w:val="003766DD"/>
    <w:rsid w:val="00376E45"/>
    <w:rsid w:val="00376F37"/>
    <w:rsid w:val="0037745F"/>
    <w:rsid w:val="00377493"/>
    <w:rsid w:val="003779B6"/>
    <w:rsid w:val="00377C76"/>
    <w:rsid w:val="0038029E"/>
    <w:rsid w:val="0038031A"/>
    <w:rsid w:val="0038080A"/>
    <w:rsid w:val="00380BD0"/>
    <w:rsid w:val="00381004"/>
    <w:rsid w:val="003810F7"/>
    <w:rsid w:val="003814CD"/>
    <w:rsid w:val="00381B1A"/>
    <w:rsid w:val="00381BB8"/>
    <w:rsid w:val="00381C8A"/>
    <w:rsid w:val="00382280"/>
    <w:rsid w:val="0038246D"/>
    <w:rsid w:val="00382B1E"/>
    <w:rsid w:val="00382B5D"/>
    <w:rsid w:val="00383554"/>
    <w:rsid w:val="00383B76"/>
    <w:rsid w:val="003842A1"/>
    <w:rsid w:val="00384BB5"/>
    <w:rsid w:val="00384D77"/>
    <w:rsid w:val="003853E7"/>
    <w:rsid w:val="00385C05"/>
    <w:rsid w:val="00386238"/>
    <w:rsid w:val="003867D1"/>
    <w:rsid w:val="00386E7D"/>
    <w:rsid w:val="00387007"/>
    <w:rsid w:val="00387287"/>
    <w:rsid w:val="0038757D"/>
    <w:rsid w:val="003875B3"/>
    <w:rsid w:val="003907FC"/>
    <w:rsid w:val="00390D30"/>
    <w:rsid w:val="00390F68"/>
    <w:rsid w:val="0039144D"/>
    <w:rsid w:val="003916B0"/>
    <w:rsid w:val="0039183E"/>
    <w:rsid w:val="003920B4"/>
    <w:rsid w:val="00392827"/>
    <w:rsid w:val="00392B30"/>
    <w:rsid w:val="003937CF"/>
    <w:rsid w:val="00393B1E"/>
    <w:rsid w:val="003949EE"/>
    <w:rsid w:val="003954C3"/>
    <w:rsid w:val="00396971"/>
    <w:rsid w:val="0039728C"/>
    <w:rsid w:val="003974E0"/>
    <w:rsid w:val="003A0A52"/>
    <w:rsid w:val="003A0C7A"/>
    <w:rsid w:val="003A0CD6"/>
    <w:rsid w:val="003A1383"/>
    <w:rsid w:val="003A187C"/>
    <w:rsid w:val="003A1EB0"/>
    <w:rsid w:val="003A2CE9"/>
    <w:rsid w:val="003A2DB7"/>
    <w:rsid w:val="003A38B7"/>
    <w:rsid w:val="003A3CEB"/>
    <w:rsid w:val="003A485D"/>
    <w:rsid w:val="003A4E36"/>
    <w:rsid w:val="003A5033"/>
    <w:rsid w:val="003A65BA"/>
    <w:rsid w:val="003A6FCA"/>
    <w:rsid w:val="003A727A"/>
    <w:rsid w:val="003A72B9"/>
    <w:rsid w:val="003A778B"/>
    <w:rsid w:val="003B002D"/>
    <w:rsid w:val="003B08DB"/>
    <w:rsid w:val="003B0AC0"/>
    <w:rsid w:val="003B0D6A"/>
    <w:rsid w:val="003B1156"/>
    <w:rsid w:val="003B11DE"/>
    <w:rsid w:val="003B1793"/>
    <w:rsid w:val="003B1EA4"/>
    <w:rsid w:val="003B2432"/>
    <w:rsid w:val="003B2A78"/>
    <w:rsid w:val="003B2D89"/>
    <w:rsid w:val="003B3205"/>
    <w:rsid w:val="003B3EFA"/>
    <w:rsid w:val="003B4399"/>
    <w:rsid w:val="003B505E"/>
    <w:rsid w:val="003B519E"/>
    <w:rsid w:val="003B5CD7"/>
    <w:rsid w:val="003B5D79"/>
    <w:rsid w:val="003B5E43"/>
    <w:rsid w:val="003B6229"/>
    <w:rsid w:val="003B6391"/>
    <w:rsid w:val="003B6FEC"/>
    <w:rsid w:val="003B7480"/>
    <w:rsid w:val="003B7528"/>
    <w:rsid w:val="003B75DD"/>
    <w:rsid w:val="003B7C11"/>
    <w:rsid w:val="003B7F5E"/>
    <w:rsid w:val="003C011E"/>
    <w:rsid w:val="003C0190"/>
    <w:rsid w:val="003C0868"/>
    <w:rsid w:val="003C098F"/>
    <w:rsid w:val="003C0EE9"/>
    <w:rsid w:val="003C112D"/>
    <w:rsid w:val="003C19F1"/>
    <w:rsid w:val="003C36E8"/>
    <w:rsid w:val="003C3745"/>
    <w:rsid w:val="003C3EB9"/>
    <w:rsid w:val="003C3EDF"/>
    <w:rsid w:val="003C3FF5"/>
    <w:rsid w:val="003C4277"/>
    <w:rsid w:val="003C4C2C"/>
    <w:rsid w:val="003C4FDD"/>
    <w:rsid w:val="003C5270"/>
    <w:rsid w:val="003C54CB"/>
    <w:rsid w:val="003C7BCA"/>
    <w:rsid w:val="003C7E31"/>
    <w:rsid w:val="003C7EB5"/>
    <w:rsid w:val="003D0193"/>
    <w:rsid w:val="003D1008"/>
    <w:rsid w:val="003D122C"/>
    <w:rsid w:val="003D14C3"/>
    <w:rsid w:val="003D1CC5"/>
    <w:rsid w:val="003D1EE3"/>
    <w:rsid w:val="003D23F9"/>
    <w:rsid w:val="003D27B1"/>
    <w:rsid w:val="003D2FAC"/>
    <w:rsid w:val="003D2FC3"/>
    <w:rsid w:val="003D3060"/>
    <w:rsid w:val="003D35FD"/>
    <w:rsid w:val="003D3BA2"/>
    <w:rsid w:val="003D3D42"/>
    <w:rsid w:val="003D4A3A"/>
    <w:rsid w:val="003D5095"/>
    <w:rsid w:val="003D52EC"/>
    <w:rsid w:val="003D5F91"/>
    <w:rsid w:val="003D6651"/>
    <w:rsid w:val="003D6757"/>
    <w:rsid w:val="003D7299"/>
    <w:rsid w:val="003E03EF"/>
    <w:rsid w:val="003E092B"/>
    <w:rsid w:val="003E0DB6"/>
    <w:rsid w:val="003E1BCE"/>
    <w:rsid w:val="003E200A"/>
    <w:rsid w:val="003E2131"/>
    <w:rsid w:val="003E283F"/>
    <w:rsid w:val="003E2C65"/>
    <w:rsid w:val="003E31A1"/>
    <w:rsid w:val="003E36BB"/>
    <w:rsid w:val="003E41D5"/>
    <w:rsid w:val="003E4239"/>
    <w:rsid w:val="003E431B"/>
    <w:rsid w:val="003E44FE"/>
    <w:rsid w:val="003E4BF7"/>
    <w:rsid w:val="003E5231"/>
    <w:rsid w:val="003E599D"/>
    <w:rsid w:val="003E5F01"/>
    <w:rsid w:val="003E6741"/>
    <w:rsid w:val="003E6B67"/>
    <w:rsid w:val="003E75F5"/>
    <w:rsid w:val="003E77B1"/>
    <w:rsid w:val="003E7A90"/>
    <w:rsid w:val="003E7AF1"/>
    <w:rsid w:val="003F035B"/>
    <w:rsid w:val="003F09EA"/>
    <w:rsid w:val="003F0F3F"/>
    <w:rsid w:val="003F18B9"/>
    <w:rsid w:val="003F1A6F"/>
    <w:rsid w:val="003F25B9"/>
    <w:rsid w:val="003F28ED"/>
    <w:rsid w:val="003F2F2B"/>
    <w:rsid w:val="003F2FF6"/>
    <w:rsid w:val="003F355F"/>
    <w:rsid w:val="003F3A03"/>
    <w:rsid w:val="003F3F28"/>
    <w:rsid w:val="003F4063"/>
    <w:rsid w:val="003F45BB"/>
    <w:rsid w:val="003F4B06"/>
    <w:rsid w:val="003F51E1"/>
    <w:rsid w:val="003F5323"/>
    <w:rsid w:val="003F59E7"/>
    <w:rsid w:val="003F5D8D"/>
    <w:rsid w:val="003F6BE7"/>
    <w:rsid w:val="003F6C0D"/>
    <w:rsid w:val="0040054A"/>
    <w:rsid w:val="00400A8E"/>
    <w:rsid w:val="00401351"/>
    <w:rsid w:val="004028F0"/>
    <w:rsid w:val="00402B90"/>
    <w:rsid w:val="00402F5A"/>
    <w:rsid w:val="004030D5"/>
    <w:rsid w:val="004036B6"/>
    <w:rsid w:val="00403AEE"/>
    <w:rsid w:val="00403FBA"/>
    <w:rsid w:val="00404264"/>
    <w:rsid w:val="00404640"/>
    <w:rsid w:val="00405372"/>
    <w:rsid w:val="0040550D"/>
    <w:rsid w:val="0040583D"/>
    <w:rsid w:val="00405FF0"/>
    <w:rsid w:val="004060EF"/>
    <w:rsid w:val="004066FB"/>
    <w:rsid w:val="0040732E"/>
    <w:rsid w:val="0040737B"/>
    <w:rsid w:val="00407D54"/>
    <w:rsid w:val="00407ED3"/>
    <w:rsid w:val="0041041B"/>
    <w:rsid w:val="00411443"/>
    <w:rsid w:val="00411ABC"/>
    <w:rsid w:val="00411EA9"/>
    <w:rsid w:val="00412443"/>
    <w:rsid w:val="004126C2"/>
    <w:rsid w:val="00412791"/>
    <w:rsid w:val="004132A5"/>
    <w:rsid w:val="0041364F"/>
    <w:rsid w:val="00413B38"/>
    <w:rsid w:val="00414582"/>
    <w:rsid w:val="00414BCA"/>
    <w:rsid w:val="00414F6F"/>
    <w:rsid w:val="00414F97"/>
    <w:rsid w:val="0041551B"/>
    <w:rsid w:val="00415963"/>
    <w:rsid w:val="00416B9D"/>
    <w:rsid w:val="00416E67"/>
    <w:rsid w:val="00417015"/>
    <w:rsid w:val="00417617"/>
    <w:rsid w:val="004176D9"/>
    <w:rsid w:val="004200B4"/>
    <w:rsid w:val="0042015B"/>
    <w:rsid w:val="004203C2"/>
    <w:rsid w:val="00421FB9"/>
    <w:rsid w:val="00422993"/>
    <w:rsid w:val="00422B94"/>
    <w:rsid w:val="00422E6E"/>
    <w:rsid w:val="0042398C"/>
    <w:rsid w:val="00423DA1"/>
    <w:rsid w:val="0042450E"/>
    <w:rsid w:val="00425600"/>
    <w:rsid w:val="004268F5"/>
    <w:rsid w:val="00426C0D"/>
    <w:rsid w:val="0042767F"/>
    <w:rsid w:val="00427744"/>
    <w:rsid w:val="004277B1"/>
    <w:rsid w:val="00427B0C"/>
    <w:rsid w:val="00427F0A"/>
    <w:rsid w:val="00430827"/>
    <w:rsid w:val="0043166C"/>
    <w:rsid w:val="004316BA"/>
    <w:rsid w:val="00431F2F"/>
    <w:rsid w:val="004323C9"/>
    <w:rsid w:val="0043240B"/>
    <w:rsid w:val="00432737"/>
    <w:rsid w:val="00432D67"/>
    <w:rsid w:val="00433668"/>
    <w:rsid w:val="00433943"/>
    <w:rsid w:val="00433CD5"/>
    <w:rsid w:val="00434532"/>
    <w:rsid w:val="00434565"/>
    <w:rsid w:val="004346F9"/>
    <w:rsid w:val="0043474D"/>
    <w:rsid w:val="00434D17"/>
    <w:rsid w:val="00434D72"/>
    <w:rsid w:val="0043595E"/>
    <w:rsid w:val="00436B69"/>
    <w:rsid w:val="0043730B"/>
    <w:rsid w:val="00437603"/>
    <w:rsid w:val="00437705"/>
    <w:rsid w:val="00440914"/>
    <w:rsid w:val="00441A70"/>
    <w:rsid w:val="00441CF6"/>
    <w:rsid w:val="00441F8A"/>
    <w:rsid w:val="004420AD"/>
    <w:rsid w:val="004429BA"/>
    <w:rsid w:val="00442DBE"/>
    <w:rsid w:val="0044473C"/>
    <w:rsid w:val="00445045"/>
    <w:rsid w:val="004456F4"/>
    <w:rsid w:val="00446189"/>
    <w:rsid w:val="004463AA"/>
    <w:rsid w:val="00446C3E"/>
    <w:rsid w:val="00446CBE"/>
    <w:rsid w:val="00446E08"/>
    <w:rsid w:val="00446EEB"/>
    <w:rsid w:val="0044714A"/>
    <w:rsid w:val="00447A9F"/>
    <w:rsid w:val="00447B2F"/>
    <w:rsid w:val="00447CD8"/>
    <w:rsid w:val="0045012A"/>
    <w:rsid w:val="00450998"/>
    <w:rsid w:val="004509EF"/>
    <w:rsid w:val="00450FA4"/>
    <w:rsid w:val="00452278"/>
    <w:rsid w:val="00452E0D"/>
    <w:rsid w:val="004532C0"/>
    <w:rsid w:val="004533C5"/>
    <w:rsid w:val="00453C6D"/>
    <w:rsid w:val="00454C9D"/>
    <w:rsid w:val="00454CF0"/>
    <w:rsid w:val="004556CF"/>
    <w:rsid w:val="00455E1A"/>
    <w:rsid w:val="004564E2"/>
    <w:rsid w:val="00457A44"/>
    <w:rsid w:val="004604B4"/>
    <w:rsid w:val="00460ACE"/>
    <w:rsid w:val="00460DB8"/>
    <w:rsid w:val="00461048"/>
    <w:rsid w:val="00461151"/>
    <w:rsid w:val="00461BA7"/>
    <w:rsid w:val="00462AE5"/>
    <w:rsid w:val="004636E9"/>
    <w:rsid w:val="004639EB"/>
    <w:rsid w:val="00463B0C"/>
    <w:rsid w:val="0046409F"/>
    <w:rsid w:val="004651D2"/>
    <w:rsid w:val="004657E1"/>
    <w:rsid w:val="004658F8"/>
    <w:rsid w:val="00465E80"/>
    <w:rsid w:val="0046642B"/>
    <w:rsid w:val="00466F17"/>
    <w:rsid w:val="00467725"/>
    <w:rsid w:val="00467CC2"/>
    <w:rsid w:val="00467D86"/>
    <w:rsid w:val="004706EF"/>
    <w:rsid w:val="004711B2"/>
    <w:rsid w:val="00471C2E"/>
    <w:rsid w:val="004725BA"/>
    <w:rsid w:val="004726F0"/>
    <w:rsid w:val="00472D65"/>
    <w:rsid w:val="00473702"/>
    <w:rsid w:val="00473DBC"/>
    <w:rsid w:val="00473E61"/>
    <w:rsid w:val="0047407A"/>
    <w:rsid w:val="00474C77"/>
    <w:rsid w:val="00475158"/>
    <w:rsid w:val="0047596A"/>
    <w:rsid w:val="0047597C"/>
    <w:rsid w:val="00475AAE"/>
    <w:rsid w:val="00476119"/>
    <w:rsid w:val="004764E1"/>
    <w:rsid w:val="00476BF2"/>
    <w:rsid w:val="0047701E"/>
    <w:rsid w:val="004770B1"/>
    <w:rsid w:val="00477970"/>
    <w:rsid w:val="00477C92"/>
    <w:rsid w:val="00477E3F"/>
    <w:rsid w:val="00480290"/>
    <w:rsid w:val="004804C5"/>
    <w:rsid w:val="00480609"/>
    <w:rsid w:val="00480A37"/>
    <w:rsid w:val="004812C4"/>
    <w:rsid w:val="00481814"/>
    <w:rsid w:val="0048275B"/>
    <w:rsid w:val="0048342C"/>
    <w:rsid w:val="004843F5"/>
    <w:rsid w:val="004845E1"/>
    <w:rsid w:val="00485860"/>
    <w:rsid w:val="00485D5B"/>
    <w:rsid w:val="004863A6"/>
    <w:rsid w:val="004871C1"/>
    <w:rsid w:val="004872C8"/>
    <w:rsid w:val="004873F2"/>
    <w:rsid w:val="00490170"/>
    <w:rsid w:val="004902DC"/>
    <w:rsid w:val="00490AEC"/>
    <w:rsid w:val="00492BD7"/>
    <w:rsid w:val="00493413"/>
    <w:rsid w:val="004936D6"/>
    <w:rsid w:val="00493E4A"/>
    <w:rsid w:val="004941D7"/>
    <w:rsid w:val="0049428A"/>
    <w:rsid w:val="00494595"/>
    <w:rsid w:val="0049593A"/>
    <w:rsid w:val="004964B4"/>
    <w:rsid w:val="0049711B"/>
    <w:rsid w:val="004971BF"/>
    <w:rsid w:val="004A043D"/>
    <w:rsid w:val="004A05BD"/>
    <w:rsid w:val="004A0DF8"/>
    <w:rsid w:val="004A1C5D"/>
    <w:rsid w:val="004A3096"/>
    <w:rsid w:val="004A3268"/>
    <w:rsid w:val="004A32F6"/>
    <w:rsid w:val="004A37C5"/>
    <w:rsid w:val="004A3FD2"/>
    <w:rsid w:val="004A3FDB"/>
    <w:rsid w:val="004A532F"/>
    <w:rsid w:val="004A53B5"/>
    <w:rsid w:val="004A5CF3"/>
    <w:rsid w:val="004A5FEF"/>
    <w:rsid w:val="004A63C6"/>
    <w:rsid w:val="004A67B6"/>
    <w:rsid w:val="004A703E"/>
    <w:rsid w:val="004A732A"/>
    <w:rsid w:val="004B029B"/>
    <w:rsid w:val="004B072B"/>
    <w:rsid w:val="004B07E9"/>
    <w:rsid w:val="004B0A17"/>
    <w:rsid w:val="004B10BB"/>
    <w:rsid w:val="004B1C62"/>
    <w:rsid w:val="004B22BD"/>
    <w:rsid w:val="004B26CC"/>
    <w:rsid w:val="004B297A"/>
    <w:rsid w:val="004B31C0"/>
    <w:rsid w:val="004B351B"/>
    <w:rsid w:val="004B3918"/>
    <w:rsid w:val="004B3CF2"/>
    <w:rsid w:val="004B4139"/>
    <w:rsid w:val="004B43CF"/>
    <w:rsid w:val="004B4403"/>
    <w:rsid w:val="004B46CC"/>
    <w:rsid w:val="004B56A4"/>
    <w:rsid w:val="004B56E8"/>
    <w:rsid w:val="004B58D9"/>
    <w:rsid w:val="004B5BF8"/>
    <w:rsid w:val="004B5F4F"/>
    <w:rsid w:val="004B61AF"/>
    <w:rsid w:val="004B6698"/>
    <w:rsid w:val="004B67E1"/>
    <w:rsid w:val="004B6C0A"/>
    <w:rsid w:val="004B779C"/>
    <w:rsid w:val="004B7D27"/>
    <w:rsid w:val="004C0497"/>
    <w:rsid w:val="004C0B67"/>
    <w:rsid w:val="004C0C5D"/>
    <w:rsid w:val="004C104E"/>
    <w:rsid w:val="004C1062"/>
    <w:rsid w:val="004C1C11"/>
    <w:rsid w:val="004C1F84"/>
    <w:rsid w:val="004C20BF"/>
    <w:rsid w:val="004C22CB"/>
    <w:rsid w:val="004C237D"/>
    <w:rsid w:val="004C23C0"/>
    <w:rsid w:val="004C30C5"/>
    <w:rsid w:val="004C38C1"/>
    <w:rsid w:val="004C3F15"/>
    <w:rsid w:val="004C44DA"/>
    <w:rsid w:val="004C4C2D"/>
    <w:rsid w:val="004C4CAE"/>
    <w:rsid w:val="004C5DE2"/>
    <w:rsid w:val="004C66BA"/>
    <w:rsid w:val="004C6C5A"/>
    <w:rsid w:val="004C6FD3"/>
    <w:rsid w:val="004C73E5"/>
    <w:rsid w:val="004C75A4"/>
    <w:rsid w:val="004D09FE"/>
    <w:rsid w:val="004D1868"/>
    <w:rsid w:val="004D1D3D"/>
    <w:rsid w:val="004D1D55"/>
    <w:rsid w:val="004D1F60"/>
    <w:rsid w:val="004D2471"/>
    <w:rsid w:val="004D2C40"/>
    <w:rsid w:val="004D2CD4"/>
    <w:rsid w:val="004D3758"/>
    <w:rsid w:val="004D4098"/>
    <w:rsid w:val="004D4661"/>
    <w:rsid w:val="004D5684"/>
    <w:rsid w:val="004D580C"/>
    <w:rsid w:val="004D5D39"/>
    <w:rsid w:val="004D5E78"/>
    <w:rsid w:val="004D60A8"/>
    <w:rsid w:val="004D697A"/>
    <w:rsid w:val="004D6A85"/>
    <w:rsid w:val="004D6AE7"/>
    <w:rsid w:val="004D6CD5"/>
    <w:rsid w:val="004D6FC7"/>
    <w:rsid w:val="004D7405"/>
    <w:rsid w:val="004D78F2"/>
    <w:rsid w:val="004E0306"/>
    <w:rsid w:val="004E24D1"/>
    <w:rsid w:val="004E33CC"/>
    <w:rsid w:val="004E3580"/>
    <w:rsid w:val="004E4072"/>
    <w:rsid w:val="004E4326"/>
    <w:rsid w:val="004E492B"/>
    <w:rsid w:val="004E49BA"/>
    <w:rsid w:val="004E544A"/>
    <w:rsid w:val="004E5DAE"/>
    <w:rsid w:val="004E5EF6"/>
    <w:rsid w:val="004E634D"/>
    <w:rsid w:val="004E66F2"/>
    <w:rsid w:val="004E6953"/>
    <w:rsid w:val="004E7078"/>
    <w:rsid w:val="004E734B"/>
    <w:rsid w:val="004F0053"/>
    <w:rsid w:val="004F02F2"/>
    <w:rsid w:val="004F1BCD"/>
    <w:rsid w:val="004F1F31"/>
    <w:rsid w:val="004F2397"/>
    <w:rsid w:val="004F2453"/>
    <w:rsid w:val="004F3502"/>
    <w:rsid w:val="004F390E"/>
    <w:rsid w:val="004F3E9B"/>
    <w:rsid w:val="004F45B4"/>
    <w:rsid w:val="004F463B"/>
    <w:rsid w:val="004F4775"/>
    <w:rsid w:val="004F4E14"/>
    <w:rsid w:val="004F55BE"/>
    <w:rsid w:val="004F5738"/>
    <w:rsid w:val="004F5871"/>
    <w:rsid w:val="004F5BC8"/>
    <w:rsid w:val="004F63FE"/>
    <w:rsid w:val="004F7362"/>
    <w:rsid w:val="004F7C59"/>
    <w:rsid w:val="00500FCD"/>
    <w:rsid w:val="00501277"/>
    <w:rsid w:val="005014A7"/>
    <w:rsid w:val="005017CC"/>
    <w:rsid w:val="0050181E"/>
    <w:rsid w:val="00501C4F"/>
    <w:rsid w:val="00501C83"/>
    <w:rsid w:val="00501DF5"/>
    <w:rsid w:val="0050220F"/>
    <w:rsid w:val="0050234E"/>
    <w:rsid w:val="00502A41"/>
    <w:rsid w:val="00502C63"/>
    <w:rsid w:val="00503763"/>
    <w:rsid w:val="005039ED"/>
    <w:rsid w:val="00503A7B"/>
    <w:rsid w:val="005040BF"/>
    <w:rsid w:val="00505E14"/>
    <w:rsid w:val="005063F1"/>
    <w:rsid w:val="0050694C"/>
    <w:rsid w:val="00506B5A"/>
    <w:rsid w:val="005102F4"/>
    <w:rsid w:val="005106EF"/>
    <w:rsid w:val="00510917"/>
    <w:rsid w:val="00510BC3"/>
    <w:rsid w:val="00510F59"/>
    <w:rsid w:val="00512FB2"/>
    <w:rsid w:val="005137EC"/>
    <w:rsid w:val="00513DD9"/>
    <w:rsid w:val="005144AE"/>
    <w:rsid w:val="00514A7F"/>
    <w:rsid w:val="00514F7C"/>
    <w:rsid w:val="00515A1D"/>
    <w:rsid w:val="00516A45"/>
    <w:rsid w:val="00516DB3"/>
    <w:rsid w:val="00516F01"/>
    <w:rsid w:val="00516F04"/>
    <w:rsid w:val="005171C4"/>
    <w:rsid w:val="0051744D"/>
    <w:rsid w:val="005200AE"/>
    <w:rsid w:val="00520615"/>
    <w:rsid w:val="0052095C"/>
    <w:rsid w:val="00520D55"/>
    <w:rsid w:val="0052100A"/>
    <w:rsid w:val="00521A2F"/>
    <w:rsid w:val="00521A76"/>
    <w:rsid w:val="00522341"/>
    <w:rsid w:val="005226DF"/>
    <w:rsid w:val="0052274F"/>
    <w:rsid w:val="00522779"/>
    <w:rsid w:val="005227C7"/>
    <w:rsid w:val="00522822"/>
    <w:rsid w:val="00522C0E"/>
    <w:rsid w:val="00523615"/>
    <w:rsid w:val="005236D9"/>
    <w:rsid w:val="00523FCA"/>
    <w:rsid w:val="00524122"/>
    <w:rsid w:val="00524154"/>
    <w:rsid w:val="005243E4"/>
    <w:rsid w:val="00524982"/>
    <w:rsid w:val="00524D06"/>
    <w:rsid w:val="00524E8B"/>
    <w:rsid w:val="005253D8"/>
    <w:rsid w:val="0052590F"/>
    <w:rsid w:val="005262FD"/>
    <w:rsid w:val="005267BD"/>
    <w:rsid w:val="0052693F"/>
    <w:rsid w:val="00527723"/>
    <w:rsid w:val="00527D27"/>
    <w:rsid w:val="00531FF7"/>
    <w:rsid w:val="00532E71"/>
    <w:rsid w:val="0053338C"/>
    <w:rsid w:val="005336BA"/>
    <w:rsid w:val="00533CE7"/>
    <w:rsid w:val="00533FAE"/>
    <w:rsid w:val="005341E0"/>
    <w:rsid w:val="005358FA"/>
    <w:rsid w:val="0053598F"/>
    <w:rsid w:val="00535A28"/>
    <w:rsid w:val="00535EED"/>
    <w:rsid w:val="00536691"/>
    <w:rsid w:val="00536EBE"/>
    <w:rsid w:val="00540D97"/>
    <w:rsid w:val="00540E79"/>
    <w:rsid w:val="00541BE3"/>
    <w:rsid w:val="005426A5"/>
    <w:rsid w:val="005429E3"/>
    <w:rsid w:val="0054367D"/>
    <w:rsid w:val="0054375C"/>
    <w:rsid w:val="0054470A"/>
    <w:rsid w:val="00544C81"/>
    <w:rsid w:val="00545536"/>
    <w:rsid w:val="00545F13"/>
    <w:rsid w:val="00545F5E"/>
    <w:rsid w:val="005464D0"/>
    <w:rsid w:val="00546BC6"/>
    <w:rsid w:val="0054782E"/>
    <w:rsid w:val="005479E4"/>
    <w:rsid w:val="00550FCB"/>
    <w:rsid w:val="00550FD7"/>
    <w:rsid w:val="005516B6"/>
    <w:rsid w:val="005517C8"/>
    <w:rsid w:val="00551BA9"/>
    <w:rsid w:val="00551FE6"/>
    <w:rsid w:val="005525D4"/>
    <w:rsid w:val="00552738"/>
    <w:rsid w:val="00552BD7"/>
    <w:rsid w:val="00553948"/>
    <w:rsid w:val="00553CD4"/>
    <w:rsid w:val="005540BC"/>
    <w:rsid w:val="005543F8"/>
    <w:rsid w:val="005546C0"/>
    <w:rsid w:val="00555696"/>
    <w:rsid w:val="00555C0F"/>
    <w:rsid w:val="00555C12"/>
    <w:rsid w:val="00555C42"/>
    <w:rsid w:val="005565C2"/>
    <w:rsid w:val="005566F8"/>
    <w:rsid w:val="00556822"/>
    <w:rsid w:val="00556AFB"/>
    <w:rsid w:val="00557059"/>
    <w:rsid w:val="0055731C"/>
    <w:rsid w:val="0055734D"/>
    <w:rsid w:val="00557DC4"/>
    <w:rsid w:val="00560CAB"/>
    <w:rsid w:val="005619EE"/>
    <w:rsid w:val="005619F1"/>
    <w:rsid w:val="00562B52"/>
    <w:rsid w:val="00562E7C"/>
    <w:rsid w:val="00563930"/>
    <w:rsid w:val="00564187"/>
    <w:rsid w:val="005646DA"/>
    <w:rsid w:val="0056476F"/>
    <w:rsid w:val="005648BC"/>
    <w:rsid w:val="005653B3"/>
    <w:rsid w:val="00565CD8"/>
    <w:rsid w:val="00566C09"/>
    <w:rsid w:val="00566E56"/>
    <w:rsid w:val="00567115"/>
    <w:rsid w:val="0056752F"/>
    <w:rsid w:val="00567E24"/>
    <w:rsid w:val="0057006F"/>
    <w:rsid w:val="005702AA"/>
    <w:rsid w:val="005705A0"/>
    <w:rsid w:val="00570A39"/>
    <w:rsid w:val="0057194F"/>
    <w:rsid w:val="00571FFE"/>
    <w:rsid w:val="005720FC"/>
    <w:rsid w:val="0057280F"/>
    <w:rsid w:val="00572C4C"/>
    <w:rsid w:val="0057324D"/>
    <w:rsid w:val="0057354F"/>
    <w:rsid w:val="00574104"/>
    <w:rsid w:val="00574CFA"/>
    <w:rsid w:val="005750E3"/>
    <w:rsid w:val="00576D12"/>
    <w:rsid w:val="005770F4"/>
    <w:rsid w:val="0057771F"/>
    <w:rsid w:val="00577BA9"/>
    <w:rsid w:val="00577D6C"/>
    <w:rsid w:val="00580489"/>
    <w:rsid w:val="005808BF"/>
    <w:rsid w:val="00580BB2"/>
    <w:rsid w:val="00580F20"/>
    <w:rsid w:val="005821B7"/>
    <w:rsid w:val="00582544"/>
    <w:rsid w:val="0058289A"/>
    <w:rsid w:val="00582A58"/>
    <w:rsid w:val="00583F90"/>
    <w:rsid w:val="0058403E"/>
    <w:rsid w:val="0058521A"/>
    <w:rsid w:val="00585255"/>
    <w:rsid w:val="00585710"/>
    <w:rsid w:val="0058591E"/>
    <w:rsid w:val="00585A44"/>
    <w:rsid w:val="005861BC"/>
    <w:rsid w:val="00586BB4"/>
    <w:rsid w:val="005875C6"/>
    <w:rsid w:val="005875F1"/>
    <w:rsid w:val="005879C2"/>
    <w:rsid w:val="005903FD"/>
    <w:rsid w:val="005909FA"/>
    <w:rsid w:val="0059138F"/>
    <w:rsid w:val="00592134"/>
    <w:rsid w:val="005925A3"/>
    <w:rsid w:val="00593482"/>
    <w:rsid w:val="00593DD0"/>
    <w:rsid w:val="00594706"/>
    <w:rsid w:val="005959DF"/>
    <w:rsid w:val="00595B12"/>
    <w:rsid w:val="00595B23"/>
    <w:rsid w:val="00595B26"/>
    <w:rsid w:val="00595E44"/>
    <w:rsid w:val="0059621F"/>
    <w:rsid w:val="005973C0"/>
    <w:rsid w:val="005976C6"/>
    <w:rsid w:val="005978B9"/>
    <w:rsid w:val="005A0042"/>
    <w:rsid w:val="005A0CE2"/>
    <w:rsid w:val="005A0FBB"/>
    <w:rsid w:val="005A126A"/>
    <w:rsid w:val="005A13B2"/>
    <w:rsid w:val="005A1715"/>
    <w:rsid w:val="005A22CB"/>
    <w:rsid w:val="005A31E1"/>
    <w:rsid w:val="005A3525"/>
    <w:rsid w:val="005A3D9D"/>
    <w:rsid w:val="005A41EF"/>
    <w:rsid w:val="005A4246"/>
    <w:rsid w:val="005A4B0A"/>
    <w:rsid w:val="005A4DAC"/>
    <w:rsid w:val="005A4F7F"/>
    <w:rsid w:val="005A5153"/>
    <w:rsid w:val="005A5573"/>
    <w:rsid w:val="005A58AF"/>
    <w:rsid w:val="005A5A92"/>
    <w:rsid w:val="005A5FFB"/>
    <w:rsid w:val="005A6142"/>
    <w:rsid w:val="005A64F8"/>
    <w:rsid w:val="005A6917"/>
    <w:rsid w:val="005A6EBE"/>
    <w:rsid w:val="005A711D"/>
    <w:rsid w:val="005A7601"/>
    <w:rsid w:val="005A79FD"/>
    <w:rsid w:val="005A7E04"/>
    <w:rsid w:val="005A7E7F"/>
    <w:rsid w:val="005A7EC1"/>
    <w:rsid w:val="005B0469"/>
    <w:rsid w:val="005B0641"/>
    <w:rsid w:val="005B0DF6"/>
    <w:rsid w:val="005B13AC"/>
    <w:rsid w:val="005B2CDB"/>
    <w:rsid w:val="005B322C"/>
    <w:rsid w:val="005B334F"/>
    <w:rsid w:val="005B35F2"/>
    <w:rsid w:val="005B37E1"/>
    <w:rsid w:val="005B4048"/>
    <w:rsid w:val="005B4504"/>
    <w:rsid w:val="005B5D1B"/>
    <w:rsid w:val="005B5E6B"/>
    <w:rsid w:val="005B5F0D"/>
    <w:rsid w:val="005B60AC"/>
    <w:rsid w:val="005B682F"/>
    <w:rsid w:val="005B6ACC"/>
    <w:rsid w:val="005B701D"/>
    <w:rsid w:val="005B742E"/>
    <w:rsid w:val="005B7587"/>
    <w:rsid w:val="005B7AC7"/>
    <w:rsid w:val="005B7B60"/>
    <w:rsid w:val="005C0D40"/>
    <w:rsid w:val="005C194F"/>
    <w:rsid w:val="005C3200"/>
    <w:rsid w:val="005C3278"/>
    <w:rsid w:val="005C339B"/>
    <w:rsid w:val="005C431C"/>
    <w:rsid w:val="005C4332"/>
    <w:rsid w:val="005C476F"/>
    <w:rsid w:val="005C5067"/>
    <w:rsid w:val="005C547B"/>
    <w:rsid w:val="005C5AFC"/>
    <w:rsid w:val="005C5FA8"/>
    <w:rsid w:val="005D08EB"/>
    <w:rsid w:val="005D1473"/>
    <w:rsid w:val="005D14CA"/>
    <w:rsid w:val="005D1526"/>
    <w:rsid w:val="005D1573"/>
    <w:rsid w:val="005D185F"/>
    <w:rsid w:val="005D2502"/>
    <w:rsid w:val="005D3378"/>
    <w:rsid w:val="005D3783"/>
    <w:rsid w:val="005D3C31"/>
    <w:rsid w:val="005D44E2"/>
    <w:rsid w:val="005D5239"/>
    <w:rsid w:val="005D63CA"/>
    <w:rsid w:val="005D6E08"/>
    <w:rsid w:val="005D6E29"/>
    <w:rsid w:val="005D7403"/>
    <w:rsid w:val="005D7765"/>
    <w:rsid w:val="005D7AC3"/>
    <w:rsid w:val="005D7ACE"/>
    <w:rsid w:val="005E0288"/>
    <w:rsid w:val="005E04E3"/>
    <w:rsid w:val="005E0A4A"/>
    <w:rsid w:val="005E0B51"/>
    <w:rsid w:val="005E0F9E"/>
    <w:rsid w:val="005E1307"/>
    <w:rsid w:val="005E1FA2"/>
    <w:rsid w:val="005E2DA6"/>
    <w:rsid w:val="005E4011"/>
    <w:rsid w:val="005E461C"/>
    <w:rsid w:val="005E4E29"/>
    <w:rsid w:val="005E50FB"/>
    <w:rsid w:val="005E5374"/>
    <w:rsid w:val="005E5618"/>
    <w:rsid w:val="005E5646"/>
    <w:rsid w:val="005E6121"/>
    <w:rsid w:val="005E68EA"/>
    <w:rsid w:val="005E786F"/>
    <w:rsid w:val="005E79AF"/>
    <w:rsid w:val="005F0152"/>
    <w:rsid w:val="005F033C"/>
    <w:rsid w:val="005F06DB"/>
    <w:rsid w:val="005F076E"/>
    <w:rsid w:val="005F07E6"/>
    <w:rsid w:val="005F0A33"/>
    <w:rsid w:val="005F1807"/>
    <w:rsid w:val="005F221A"/>
    <w:rsid w:val="005F2282"/>
    <w:rsid w:val="005F2938"/>
    <w:rsid w:val="005F2E04"/>
    <w:rsid w:val="005F36F9"/>
    <w:rsid w:val="005F3E33"/>
    <w:rsid w:val="005F4040"/>
    <w:rsid w:val="005F4E9C"/>
    <w:rsid w:val="005F4F5A"/>
    <w:rsid w:val="005F52A7"/>
    <w:rsid w:val="005F601F"/>
    <w:rsid w:val="005F6663"/>
    <w:rsid w:val="005F6D13"/>
    <w:rsid w:val="005F7484"/>
    <w:rsid w:val="005F7615"/>
    <w:rsid w:val="005F7B24"/>
    <w:rsid w:val="0060061D"/>
    <w:rsid w:val="00600B6D"/>
    <w:rsid w:val="00601027"/>
    <w:rsid w:val="0060133E"/>
    <w:rsid w:val="00601B59"/>
    <w:rsid w:val="00601D62"/>
    <w:rsid w:val="006037A4"/>
    <w:rsid w:val="006038C1"/>
    <w:rsid w:val="00603A52"/>
    <w:rsid w:val="00603B2C"/>
    <w:rsid w:val="00603B74"/>
    <w:rsid w:val="0060410A"/>
    <w:rsid w:val="00604FE2"/>
    <w:rsid w:val="0060562C"/>
    <w:rsid w:val="0060650C"/>
    <w:rsid w:val="006066A6"/>
    <w:rsid w:val="006068C6"/>
    <w:rsid w:val="00606B4C"/>
    <w:rsid w:val="00606E2B"/>
    <w:rsid w:val="006072F6"/>
    <w:rsid w:val="006078B0"/>
    <w:rsid w:val="00607D25"/>
    <w:rsid w:val="006106CA"/>
    <w:rsid w:val="00610726"/>
    <w:rsid w:val="00610CF9"/>
    <w:rsid w:val="006119D7"/>
    <w:rsid w:val="00611BB9"/>
    <w:rsid w:val="00611E53"/>
    <w:rsid w:val="006123C0"/>
    <w:rsid w:val="006123D3"/>
    <w:rsid w:val="0061271E"/>
    <w:rsid w:val="006128D0"/>
    <w:rsid w:val="00612B50"/>
    <w:rsid w:val="00612B70"/>
    <w:rsid w:val="00612FB2"/>
    <w:rsid w:val="0061385D"/>
    <w:rsid w:val="00613B58"/>
    <w:rsid w:val="00614152"/>
    <w:rsid w:val="006143EF"/>
    <w:rsid w:val="00615120"/>
    <w:rsid w:val="0061528B"/>
    <w:rsid w:val="00615834"/>
    <w:rsid w:val="006158E6"/>
    <w:rsid w:val="00615C1C"/>
    <w:rsid w:val="00615D01"/>
    <w:rsid w:val="00615E06"/>
    <w:rsid w:val="00616657"/>
    <w:rsid w:val="006169CC"/>
    <w:rsid w:val="00616FFC"/>
    <w:rsid w:val="00617178"/>
    <w:rsid w:val="006173D2"/>
    <w:rsid w:val="00617F19"/>
    <w:rsid w:val="00620663"/>
    <w:rsid w:val="0062099C"/>
    <w:rsid w:val="006210DE"/>
    <w:rsid w:val="0062156D"/>
    <w:rsid w:val="0062195A"/>
    <w:rsid w:val="00621DC4"/>
    <w:rsid w:val="006221F3"/>
    <w:rsid w:val="0062235A"/>
    <w:rsid w:val="0062244F"/>
    <w:rsid w:val="00622975"/>
    <w:rsid w:val="0062332F"/>
    <w:rsid w:val="006240F3"/>
    <w:rsid w:val="00624BB5"/>
    <w:rsid w:val="00624FE6"/>
    <w:rsid w:val="0062586A"/>
    <w:rsid w:val="00625901"/>
    <w:rsid w:val="0062590B"/>
    <w:rsid w:val="006260A7"/>
    <w:rsid w:val="00627885"/>
    <w:rsid w:val="00627FC8"/>
    <w:rsid w:val="00631682"/>
    <w:rsid w:val="00631E9B"/>
    <w:rsid w:val="006320AF"/>
    <w:rsid w:val="00632298"/>
    <w:rsid w:val="00632985"/>
    <w:rsid w:val="006329EB"/>
    <w:rsid w:val="00632DC5"/>
    <w:rsid w:val="00633575"/>
    <w:rsid w:val="00633693"/>
    <w:rsid w:val="00633A9F"/>
    <w:rsid w:val="00633ADB"/>
    <w:rsid w:val="00633C8A"/>
    <w:rsid w:val="00633DFA"/>
    <w:rsid w:val="0063445C"/>
    <w:rsid w:val="0063457B"/>
    <w:rsid w:val="00634964"/>
    <w:rsid w:val="00634C6A"/>
    <w:rsid w:val="00635164"/>
    <w:rsid w:val="00635206"/>
    <w:rsid w:val="006352DA"/>
    <w:rsid w:val="00635B61"/>
    <w:rsid w:val="00635D33"/>
    <w:rsid w:val="0063600A"/>
    <w:rsid w:val="006362E4"/>
    <w:rsid w:val="006364E8"/>
    <w:rsid w:val="00636BA8"/>
    <w:rsid w:val="00636C5D"/>
    <w:rsid w:val="00637195"/>
    <w:rsid w:val="00637227"/>
    <w:rsid w:val="0063747E"/>
    <w:rsid w:val="00640AA7"/>
    <w:rsid w:val="00640AEF"/>
    <w:rsid w:val="00641BD6"/>
    <w:rsid w:val="00642541"/>
    <w:rsid w:val="00642D88"/>
    <w:rsid w:val="00643101"/>
    <w:rsid w:val="00643662"/>
    <w:rsid w:val="00643EDD"/>
    <w:rsid w:val="00644D1B"/>
    <w:rsid w:val="00645655"/>
    <w:rsid w:val="006459D7"/>
    <w:rsid w:val="006469C8"/>
    <w:rsid w:val="00646B1F"/>
    <w:rsid w:val="00646DFF"/>
    <w:rsid w:val="00647B74"/>
    <w:rsid w:val="00647C76"/>
    <w:rsid w:val="0065017E"/>
    <w:rsid w:val="00650560"/>
    <w:rsid w:val="00650C53"/>
    <w:rsid w:val="00650DEC"/>
    <w:rsid w:val="00650F17"/>
    <w:rsid w:val="0065116E"/>
    <w:rsid w:val="006514A9"/>
    <w:rsid w:val="00652318"/>
    <w:rsid w:val="006533DE"/>
    <w:rsid w:val="00653AA1"/>
    <w:rsid w:val="006547EB"/>
    <w:rsid w:val="00654AE8"/>
    <w:rsid w:val="0065516B"/>
    <w:rsid w:val="00655195"/>
    <w:rsid w:val="00655511"/>
    <w:rsid w:val="0065558D"/>
    <w:rsid w:val="006556ED"/>
    <w:rsid w:val="00655957"/>
    <w:rsid w:val="00655FE8"/>
    <w:rsid w:val="00656006"/>
    <w:rsid w:val="0065606B"/>
    <w:rsid w:val="0065663E"/>
    <w:rsid w:val="00657122"/>
    <w:rsid w:val="0065726A"/>
    <w:rsid w:val="006602A4"/>
    <w:rsid w:val="00660498"/>
    <w:rsid w:val="00660617"/>
    <w:rsid w:val="00660D12"/>
    <w:rsid w:val="00660F3F"/>
    <w:rsid w:val="006615A0"/>
    <w:rsid w:val="00661DEC"/>
    <w:rsid w:val="00662355"/>
    <w:rsid w:val="00662B33"/>
    <w:rsid w:val="0066336D"/>
    <w:rsid w:val="00663680"/>
    <w:rsid w:val="00663745"/>
    <w:rsid w:val="006639B9"/>
    <w:rsid w:val="006646BA"/>
    <w:rsid w:val="00665228"/>
    <w:rsid w:val="0066563D"/>
    <w:rsid w:val="00665986"/>
    <w:rsid w:val="00665B23"/>
    <w:rsid w:val="0066643C"/>
    <w:rsid w:val="006664E8"/>
    <w:rsid w:val="0066668B"/>
    <w:rsid w:val="006669FE"/>
    <w:rsid w:val="006671F7"/>
    <w:rsid w:val="006678D1"/>
    <w:rsid w:val="00667D10"/>
    <w:rsid w:val="00667EDD"/>
    <w:rsid w:val="0067017D"/>
    <w:rsid w:val="006706FE"/>
    <w:rsid w:val="00670868"/>
    <w:rsid w:val="00670FDD"/>
    <w:rsid w:val="00671310"/>
    <w:rsid w:val="006715A8"/>
    <w:rsid w:val="00671DEB"/>
    <w:rsid w:val="00672148"/>
    <w:rsid w:val="00672864"/>
    <w:rsid w:val="00672AD5"/>
    <w:rsid w:val="00673CCC"/>
    <w:rsid w:val="00673E28"/>
    <w:rsid w:val="006740BE"/>
    <w:rsid w:val="0067486A"/>
    <w:rsid w:val="00675256"/>
    <w:rsid w:val="006755BA"/>
    <w:rsid w:val="00675CB0"/>
    <w:rsid w:val="00676354"/>
    <w:rsid w:val="00676442"/>
    <w:rsid w:val="0067738E"/>
    <w:rsid w:val="0067763E"/>
    <w:rsid w:val="00680396"/>
    <w:rsid w:val="006804B7"/>
    <w:rsid w:val="0068095A"/>
    <w:rsid w:val="00680A3F"/>
    <w:rsid w:val="00680B43"/>
    <w:rsid w:val="00681A24"/>
    <w:rsid w:val="00681D76"/>
    <w:rsid w:val="00682080"/>
    <w:rsid w:val="00682347"/>
    <w:rsid w:val="00682927"/>
    <w:rsid w:val="006833E1"/>
    <w:rsid w:val="0068383C"/>
    <w:rsid w:val="0068416F"/>
    <w:rsid w:val="0068419B"/>
    <w:rsid w:val="006843E1"/>
    <w:rsid w:val="00684ED1"/>
    <w:rsid w:val="0068573C"/>
    <w:rsid w:val="00685919"/>
    <w:rsid w:val="00685FD2"/>
    <w:rsid w:val="006860DE"/>
    <w:rsid w:val="00686380"/>
    <w:rsid w:val="006905D4"/>
    <w:rsid w:val="00691356"/>
    <w:rsid w:val="0069145C"/>
    <w:rsid w:val="006915F3"/>
    <w:rsid w:val="006918E2"/>
    <w:rsid w:val="00692725"/>
    <w:rsid w:val="00692B97"/>
    <w:rsid w:val="00692D98"/>
    <w:rsid w:val="00692EBE"/>
    <w:rsid w:val="00693043"/>
    <w:rsid w:val="006938CA"/>
    <w:rsid w:val="00693C9D"/>
    <w:rsid w:val="006966E0"/>
    <w:rsid w:val="00696D3C"/>
    <w:rsid w:val="00697010"/>
    <w:rsid w:val="006975DC"/>
    <w:rsid w:val="0069784F"/>
    <w:rsid w:val="006A0233"/>
    <w:rsid w:val="006A0973"/>
    <w:rsid w:val="006A10E7"/>
    <w:rsid w:val="006A1172"/>
    <w:rsid w:val="006A11D2"/>
    <w:rsid w:val="006A1D36"/>
    <w:rsid w:val="006A2258"/>
    <w:rsid w:val="006A28A5"/>
    <w:rsid w:val="006A2C55"/>
    <w:rsid w:val="006A3251"/>
    <w:rsid w:val="006A370F"/>
    <w:rsid w:val="006A3D3A"/>
    <w:rsid w:val="006A400C"/>
    <w:rsid w:val="006A431D"/>
    <w:rsid w:val="006A483A"/>
    <w:rsid w:val="006A4D7E"/>
    <w:rsid w:val="006A5471"/>
    <w:rsid w:val="006A5949"/>
    <w:rsid w:val="006A5C8F"/>
    <w:rsid w:val="006A6C85"/>
    <w:rsid w:val="006A6C88"/>
    <w:rsid w:val="006A76FC"/>
    <w:rsid w:val="006A7CB4"/>
    <w:rsid w:val="006A7FAB"/>
    <w:rsid w:val="006B00EE"/>
    <w:rsid w:val="006B041A"/>
    <w:rsid w:val="006B0B20"/>
    <w:rsid w:val="006B0C18"/>
    <w:rsid w:val="006B10DA"/>
    <w:rsid w:val="006B1107"/>
    <w:rsid w:val="006B208B"/>
    <w:rsid w:val="006B2844"/>
    <w:rsid w:val="006B3364"/>
    <w:rsid w:val="006B3E8F"/>
    <w:rsid w:val="006B464C"/>
    <w:rsid w:val="006B4BF3"/>
    <w:rsid w:val="006B654D"/>
    <w:rsid w:val="006B69D8"/>
    <w:rsid w:val="006B6F19"/>
    <w:rsid w:val="006B6FEA"/>
    <w:rsid w:val="006B7372"/>
    <w:rsid w:val="006B7955"/>
    <w:rsid w:val="006C0862"/>
    <w:rsid w:val="006C0B0B"/>
    <w:rsid w:val="006C10CE"/>
    <w:rsid w:val="006C15DA"/>
    <w:rsid w:val="006C21AB"/>
    <w:rsid w:val="006C265E"/>
    <w:rsid w:val="006C2812"/>
    <w:rsid w:val="006C28D8"/>
    <w:rsid w:val="006C2B88"/>
    <w:rsid w:val="006C2F14"/>
    <w:rsid w:val="006C36A8"/>
    <w:rsid w:val="006C3DF2"/>
    <w:rsid w:val="006C4526"/>
    <w:rsid w:val="006C4CFC"/>
    <w:rsid w:val="006C4E34"/>
    <w:rsid w:val="006C572F"/>
    <w:rsid w:val="006C5D13"/>
    <w:rsid w:val="006C60DB"/>
    <w:rsid w:val="006C634B"/>
    <w:rsid w:val="006C639B"/>
    <w:rsid w:val="006C6423"/>
    <w:rsid w:val="006C6437"/>
    <w:rsid w:val="006C68CE"/>
    <w:rsid w:val="006C6A51"/>
    <w:rsid w:val="006C6C01"/>
    <w:rsid w:val="006C6E7F"/>
    <w:rsid w:val="006C7C78"/>
    <w:rsid w:val="006D00B6"/>
    <w:rsid w:val="006D023C"/>
    <w:rsid w:val="006D0399"/>
    <w:rsid w:val="006D0ADC"/>
    <w:rsid w:val="006D0C99"/>
    <w:rsid w:val="006D1E97"/>
    <w:rsid w:val="006D1F28"/>
    <w:rsid w:val="006D2423"/>
    <w:rsid w:val="006D27BE"/>
    <w:rsid w:val="006D3167"/>
    <w:rsid w:val="006D34A7"/>
    <w:rsid w:val="006D5346"/>
    <w:rsid w:val="006D5B87"/>
    <w:rsid w:val="006D6887"/>
    <w:rsid w:val="006D6F50"/>
    <w:rsid w:val="006D7969"/>
    <w:rsid w:val="006E0575"/>
    <w:rsid w:val="006E1E9B"/>
    <w:rsid w:val="006E3190"/>
    <w:rsid w:val="006E3618"/>
    <w:rsid w:val="006E3EBE"/>
    <w:rsid w:val="006E3FBF"/>
    <w:rsid w:val="006E43FE"/>
    <w:rsid w:val="006E514D"/>
    <w:rsid w:val="006E5FEB"/>
    <w:rsid w:val="006E626F"/>
    <w:rsid w:val="006E6580"/>
    <w:rsid w:val="006E6A3D"/>
    <w:rsid w:val="006E74F5"/>
    <w:rsid w:val="006E7606"/>
    <w:rsid w:val="006E7C69"/>
    <w:rsid w:val="006F00CD"/>
    <w:rsid w:val="006F0321"/>
    <w:rsid w:val="006F098C"/>
    <w:rsid w:val="006F1762"/>
    <w:rsid w:val="006F17DE"/>
    <w:rsid w:val="006F19E8"/>
    <w:rsid w:val="006F22F1"/>
    <w:rsid w:val="006F298A"/>
    <w:rsid w:val="006F2F96"/>
    <w:rsid w:val="006F3BF1"/>
    <w:rsid w:val="006F3E99"/>
    <w:rsid w:val="006F4807"/>
    <w:rsid w:val="006F57F4"/>
    <w:rsid w:val="006F5AB6"/>
    <w:rsid w:val="006F606E"/>
    <w:rsid w:val="006F6434"/>
    <w:rsid w:val="006F6A8B"/>
    <w:rsid w:val="006F79E3"/>
    <w:rsid w:val="006F7BF1"/>
    <w:rsid w:val="00700293"/>
    <w:rsid w:val="00700389"/>
    <w:rsid w:val="0070081B"/>
    <w:rsid w:val="00700886"/>
    <w:rsid w:val="00700F8A"/>
    <w:rsid w:val="00701EB4"/>
    <w:rsid w:val="00702365"/>
    <w:rsid w:val="00702736"/>
    <w:rsid w:val="00702A37"/>
    <w:rsid w:val="00702D93"/>
    <w:rsid w:val="00702E8C"/>
    <w:rsid w:val="007032D3"/>
    <w:rsid w:val="00703C70"/>
    <w:rsid w:val="007042E1"/>
    <w:rsid w:val="0070450A"/>
    <w:rsid w:val="0070450C"/>
    <w:rsid w:val="007053FA"/>
    <w:rsid w:val="0070573C"/>
    <w:rsid w:val="00706205"/>
    <w:rsid w:val="00707F89"/>
    <w:rsid w:val="007101DB"/>
    <w:rsid w:val="0071025A"/>
    <w:rsid w:val="0071038C"/>
    <w:rsid w:val="00710579"/>
    <w:rsid w:val="007106D4"/>
    <w:rsid w:val="007109F5"/>
    <w:rsid w:val="00710AE4"/>
    <w:rsid w:val="007113BA"/>
    <w:rsid w:val="007114EC"/>
    <w:rsid w:val="00712223"/>
    <w:rsid w:val="007124E3"/>
    <w:rsid w:val="00712B9D"/>
    <w:rsid w:val="00713A8B"/>
    <w:rsid w:val="00713CCA"/>
    <w:rsid w:val="00714401"/>
    <w:rsid w:val="00714421"/>
    <w:rsid w:val="00714E3D"/>
    <w:rsid w:val="00714E6E"/>
    <w:rsid w:val="0071533E"/>
    <w:rsid w:val="00715D56"/>
    <w:rsid w:val="00715EDC"/>
    <w:rsid w:val="00716204"/>
    <w:rsid w:val="007171E3"/>
    <w:rsid w:val="00717449"/>
    <w:rsid w:val="00717B31"/>
    <w:rsid w:val="00717C55"/>
    <w:rsid w:val="007202CC"/>
    <w:rsid w:val="00720855"/>
    <w:rsid w:val="00720ECA"/>
    <w:rsid w:val="00721498"/>
    <w:rsid w:val="0072184D"/>
    <w:rsid w:val="007228B3"/>
    <w:rsid w:val="00722DBA"/>
    <w:rsid w:val="00723ED3"/>
    <w:rsid w:val="00723F41"/>
    <w:rsid w:val="00724119"/>
    <w:rsid w:val="007241D5"/>
    <w:rsid w:val="0072540F"/>
    <w:rsid w:val="00725F14"/>
    <w:rsid w:val="0072638F"/>
    <w:rsid w:val="00726F7C"/>
    <w:rsid w:val="007274A6"/>
    <w:rsid w:val="00727720"/>
    <w:rsid w:val="00727797"/>
    <w:rsid w:val="00727A55"/>
    <w:rsid w:val="00727BCB"/>
    <w:rsid w:val="0073063B"/>
    <w:rsid w:val="00731428"/>
    <w:rsid w:val="00731702"/>
    <w:rsid w:val="0073171C"/>
    <w:rsid w:val="0073187F"/>
    <w:rsid w:val="00731C52"/>
    <w:rsid w:val="00732019"/>
    <w:rsid w:val="007320D0"/>
    <w:rsid w:val="0073230E"/>
    <w:rsid w:val="007324F2"/>
    <w:rsid w:val="00732954"/>
    <w:rsid w:val="00732FAF"/>
    <w:rsid w:val="00732FE9"/>
    <w:rsid w:val="007332B2"/>
    <w:rsid w:val="00733658"/>
    <w:rsid w:val="00733F90"/>
    <w:rsid w:val="00734825"/>
    <w:rsid w:val="00734C7D"/>
    <w:rsid w:val="00734C86"/>
    <w:rsid w:val="0073598A"/>
    <w:rsid w:val="007361CA"/>
    <w:rsid w:val="00736299"/>
    <w:rsid w:val="007365B2"/>
    <w:rsid w:val="00736AB8"/>
    <w:rsid w:val="00736D6E"/>
    <w:rsid w:val="00736DA7"/>
    <w:rsid w:val="00737478"/>
    <w:rsid w:val="00737775"/>
    <w:rsid w:val="00737C01"/>
    <w:rsid w:val="007401F7"/>
    <w:rsid w:val="007409EF"/>
    <w:rsid w:val="00740E0E"/>
    <w:rsid w:val="0074141F"/>
    <w:rsid w:val="00741653"/>
    <w:rsid w:val="0074195A"/>
    <w:rsid w:val="00741E77"/>
    <w:rsid w:val="00742065"/>
    <w:rsid w:val="0074240F"/>
    <w:rsid w:val="00743265"/>
    <w:rsid w:val="0074390D"/>
    <w:rsid w:val="00743C7C"/>
    <w:rsid w:val="007443AD"/>
    <w:rsid w:val="00744C64"/>
    <w:rsid w:val="00744E21"/>
    <w:rsid w:val="0074541C"/>
    <w:rsid w:val="007455FE"/>
    <w:rsid w:val="00745848"/>
    <w:rsid w:val="007467D2"/>
    <w:rsid w:val="00746C67"/>
    <w:rsid w:val="00746F83"/>
    <w:rsid w:val="0074722E"/>
    <w:rsid w:val="00747472"/>
    <w:rsid w:val="00747BC1"/>
    <w:rsid w:val="00747DA4"/>
    <w:rsid w:val="00750F87"/>
    <w:rsid w:val="007510B3"/>
    <w:rsid w:val="00751561"/>
    <w:rsid w:val="00751788"/>
    <w:rsid w:val="00751F39"/>
    <w:rsid w:val="00752598"/>
    <w:rsid w:val="00752778"/>
    <w:rsid w:val="007527A8"/>
    <w:rsid w:val="00753783"/>
    <w:rsid w:val="0075413D"/>
    <w:rsid w:val="0075429A"/>
    <w:rsid w:val="0075471A"/>
    <w:rsid w:val="00755A09"/>
    <w:rsid w:val="0075608B"/>
    <w:rsid w:val="00756A25"/>
    <w:rsid w:val="00756CC8"/>
    <w:rsid w:val="007571F4"/>
    <w:rsid w:val="00757CEA"/>
    <w:rsid w:val="00757E9F"/>
    <w:rsid w:val="00760530"/>
    <w:rsid w:val="00760551"/>
    <w:rsid w:val="0076134C"/>
    <w:rsid w:val="00762007"/>
    <w:rsid w:val="0076214B"/>
    <w:rsid w:val="00762246"/>
    <w:rsid w:val="00762504"/>
    <w:rsid w:val="00762674"/>
    <w:rsid w:val="0076365C"/>
    <w:rsid w:val="00763DF5"/>
    <w:rsid w:val="00764D82"/>
    <w:rsid w:val="00764DC8"/>
    <w:rsid w:val="007652A6"/>
    <w:rsid w:val="007652C2"/>
    <w:rsid w:val="00765314"/>
    <w:rsid w:val="00765AE7"/>
    <w:rsid w:val="0076712C"/>
    <w:rsid w:val="00767214"/>
    <w:rsid w:val="00767B93"/>
    <w:rsid w:val="00770058"/>
    <w:rsid w:val="0077084B"/>
    <w:rsid w:val="00770E7B"/>
    <w:rsid w:val="00771D06"/>
    <w:rsid w:val="00772D3A"/>
    <w:rsid w:val="007732C5"/>
    <w:rsid w:val="007735B9"/>
    <w:rsid w:val="00774FFE"/>
    <w:rsid w:val="007758F0"/>
    <w:rsid w:val="00775B57"/>
    <w:rsid w:val="00775D6F"/>
    <w:rsid w:val="00776134"/>
    <w:rsid w:val="00776238"/>
    <w:rsid w:val="007766E1"/>
    <w:rsid w:val="007766F2"/>
    <w:rsid w:val="00776B3A"/>
    <w:rsid w:val="00776B84"/>
    <w:rsid w:val="00776E01"/>
    <w:rsid w:val="00777220"/>
    <w:rsid w:val="0077778A"/>
    <w:rsid w:val="00777F5C"/>
    <w:rsid w:val="00780CD2"/>
    <w:rsid w:val="007815F0"/>
    <w:rsid w:val="00781DB0"/>
    <w:rsid w:val="00782228"/>
    <w:rsid w:val="00782D0B"/>
    <w:rsid w:val="00783A5D"/>
    <w:rsid w:val="00783F8F"/>
    <w:rsid w:val="00784200"/>
    <w:rsid w:val="00785017"/>
    <w:rsid w:val="0078505F"/>
    <w:rsid w:val="007855E7"/>
    <w:rsid w:val="00785659"/>
    <w:rsid w:val="007859F9"/>
    <w:rsid w:val="00785DB7"/>
    <w:rsid w:val="007864DF"/>
    <w:rsid w:val="00786D15"/>
    <w:rsid w:val="007875B8"/>
    <w:rsid w:val="00787A30"/>
    <w:rsid w:val="007909F4"/>
    <w:rsid w:val="007911C9"/>
    <w:rsid w:val="00791540"/>
    <w:rsid w:val="00791671"/>
    <w:rsid w:val="007918FD"/>
    <w:rsid w:val="00791CBB"/>
    <w:rsid w:val="00791D95"/>
    <w:rsid w:val="00792073"/>
    <w:rsid w:val="007920FA"/>
    <w:rsid w:val="007921ED"/>
    <w:rsid w:val="00792A02"/>
    <w:rsid w:val="00793A44"/>
    <w:rsid w:val="00793B95"/>
    <w:rsid w:val="00793ECE"/>
    <w:rsid w:val="00793FB1"/>
    <w:rsid w:val="007945F2"/>
    <w:rsid w:val="007949E6"/>
    <w:rsid w:val="00794E34"/>
    <w:rsid w:val="0079503F"/>
    <w:rsid w:val="00795EAC"/>
    <w:rsid w:val="00796166"/>
    <w:rsid w:val="00796738"/>
    <w:rsid w:val="007967AF"/>
    <w:rsid w:val="0079697E"/>
    <w:rsid w:val="00796A5F"/>
    <w:rsid w:val="00796AB9"/>
    <w:rsid w:val="00796DAB"/>
    <w:rsid w:val="00797044"/>
    <w:rsid w:val="00797C8E"/>
    <w:rsid w:val="00797CB1"/>
    <w:rsid w:val="00797D98"/>
    <w:rsid w:val="00797E1E"/>
    <w:rsid w:val="007A0558"/>
    <w:rsid w:val="007A06EB"/>
    <w:rsid w:val="007A0865"/>
    <w:rsid w:val="007A0E3C"/>
    <w:rsid w:val="007A139D"/>
    <w:rsid w:val="007A1877"/>
    <w:rsid w:val="007A189D"/>
    <w:rsid w:val="007A1939"/>
    <w:rsid w:val="007A2485"/>
    <w:rsid w:val="007A2829"/>
    <w:rsid w:val="007A28A2"/>
    <w:rsid w:val="007A33C6"/>
    <w:rsid w:val="007A364B"/>
    <w:rsid w:val="007A3ABE"/>
    <w:rsid w:val="007A3B3C"/>
    <w:rsid w:val="007A3F3C"/>
    <w:rsid w:val="007A4A8D"/>
    <w:rsid w:val="007A4FA2"/>
    <w:rsid w:val="007A5234"/>
    <w:rsid w:val="007A5BB9"/>
    <w:rsid w:val="007A6536"/>
    <w:rsid w:val="007A65A8"/>
    <w:rsid w:val="007A6E65"/>
    <w:rsid w:val="007A78C3"/>
    <w:rsid w:val="007B04A4"/>
    <w:rsid w:val="007B071C"/>
    <w:rsid w:val="007B1B93"/>
    <w:rsid w:val="007B1EF9"/>
    <w:rsid w:val="007B1FEA"/>
    <w:rsid w:val="007B2901"/>
    <w:rsid w:val="007B2934"/>
    <w:rsid w:val="007B32BA"/>
    <w:rsid w:val="007B3306"/>
    <w:rsid w:val="007B38DB"/>
    <w:rsid w:val="007B3B8B"/>
    <w:rsid w:val="007B3E91"/>
    <w:rsid w:val="007B4283"/>
    <w:rsid w:val="007B47D1"/>
    <w:rsid w:val="007B55C0"/>
    <w:rsid w:val="007B5922"/>
    <w:rsid w:val="007B6B10"/>
    <w:rsid w:val="007B7A82"/>
    <w:rsid w:val="007B7AB7"/>
    <w:rsid w:val="007B7D2E"/>
    <w:rsid w:val="007C07F4"/>
    <w:rsid w:val="007C08BA"/>
    <w:rsid w:val="007C1DD3"/>
    <w:rsid w:val="007C30DB"/>
    <w:rsid w:val="007C3BE2"/>
    <w:rsid w:val="007C40D8"/>
    <w:rsid w:val="007C45D0"/>
    <w:rsid w:val="007C4D32"/>
    <w:rsid w:val="007C56B4"/>
    <w:rsid w:val="007C593D"/>
    <w:rsid w:val="007C59DE"/>
    <w:rsid w:val="007C5DCD"/>
    <w:rsid w:val="007C6164"/>
    <w:rsid w:val="007C6CC7"/>
    <w:rsid w:val="007C6DF6"/>
    <w:rsid w:val="007C7038"/>
    <w:rsid w:val="007C73E3"/>
    <w:rsid w:val="007C75D0"/>
    <w:rsid w:val="007C7D12"/>
    <w:rsid w:val="007D0A77"/>
    <w:rsid w:val="007D0EC9"/>
    <w:rsid w:val="007D1617"/>
    <w:rsid w:val="007D19CE"/>
    <w:rsid w:val="007D1BF8"/>
    <w:rsid w:val="007D1FCC"/>
    <w:rsid w:val="007D21DA"/>
    <w:rsid w:val="007D21EC"/>
    <w:rsid w:val="007D266E"/>
    <w:rsid w:val="007D2884"/>
    <w:rsid w:val="007D2DF2"/>
    <w:rsid w:val="007D2F68"/>
    <w:rsid w:val="007D324C"/>
    <w:rsid w:val="007D3726"/>
    <w:rsid w:val="007D38C7"/>
    <w:rsid w:val="007D39E6"/>
    <w:rsid w:val="007D3E75"/>
    <w:rsid w:val="007D4621"/>
    <w:rsid w:val="007D489E"/>
    <w:rsid w:val="007D4B13"/>
    <w:rsid w:val="007D4DBE"/>
    <w:rsid w:val="007D4FF3"/>
    <w:rsid w:val="007D5A59"/>
    <w:rsid w:val="007D5B9C"/>
    <w:rsid w:val="007D5DE9"/>
    <w:rsid w:val="007D6295"/>
    <w:rsid w:val="007D63E6"/>
    <w:rsid w:val="007D670E"/>
    <w:rsid w:val="007D76C1"/>
    <w:rsid w:val="007D77FF"/>
    <w:rsid w:val="007D7842"/>
    <w:rsid w:val="007D7AC1"/>
    <w:rsid w:val="007E0F28"/>
    <w:rsid w:val="007E17F3"/>
    <w:rsid w:val="007E2652"/>
    <w:rsid w:val="007E2CB1"/>
    <w:rsid w:val="007E3C22"/>
    <w:rsid w:val="007E40A8"/>
    <w:rsid w:val="007E499E"/>
    <w:rsid w:val="007E4AA0"/>
    <w:rsid w:val="007E4C47"/>
    <w:rsid w:val="007E52B6"/>
    <w:rsid w:val="007E581E"/>
    <w:rsid w:val="007E5E29"/>
    <w:rsid w:val="007E61E3"/>
    <w:rsid w:val="007E6340"/>
    <w:rsid w:val="007E65A5"/>
    <w:rsid w:val="007E75A2"/>
    <w:rsid w:val="007E7CA9"/>
    <w:rsid w:val="007E7FC4"/>
    <w:rsid w:val="007F1124"/>
    <w:rsid w:val="007F17FC"/>
    <w:rsid w:val="007F190A"/>
    <w:rsid w:val="007F25A0"/>
    <w:rsid w:val="007F2FB6"/>
    <w:rsid w:val="007F33B3"/>
    <w:rsid w:val="007F39C0"/>
    <w:rsid w:val="007F452D"/>
    <w:rsid w:val="007F48C7"/>
    <w:rsid w:val="007F58A7"/>
    <w:rsid w:val="007F5A71"/>
    <w:rsid w:val="007F676F"/>
    <w:rsid w:val="007F69B0"/>
    <w:rsid w:val="007F6AD5"/>
    <w:rsid w:val="007F6D24"/>
    <w:rsid w:val="007F6E02"/>
    <w:rsid w:val="007F6E93"/>
    <w:rsid w:val="007F6F16"/>
    <w:rsid w:val="007F6F1B"/>
    <w:rsid w:val="007F6FF5"/>
    <w:rsid w:val="007F7389"/>
    <w:rsid w:val="007F74F9"/>
    <w:rsid w:val="007F7CC5"/>
    <w:rsid w:val="0080045C"/>
    <w:rsid w:val="0080059C"/>
    <w:rsid w:val="00800806"/>
    <w:rsid w:val="00800CBA"/>
    <w:rsid w:val="00800E3D"/>
    <w:rsid w:val="0080126E"/>
    <w:rsid w:val="00801E46"/>
    <w:rsid w:val="008023E7"/>
    <w:rsid w:val="008024B1"/>
    <w:rsid w:val="00803186"/>
    <w:rsid w:val="008032EE"/>
    <w:rsid w:val="0080330A"/>
    <w:rsid w:val="0080386F"/>
    <w:rsid w:val="00803A36"/>
    <w:rsid w:val="00803E63"/>
    <w:rsid w:val="00804211"/>
    <w:rsid w:val="008045F6"/>
    <w:rsid w:val="008067C7"/>
    <w:rsid w:val="00806ED8"/>
    <w:rsid w:val="00807409"/>
    <w:rsid w:val="008078AD"/>
    <w:rsid w:val="00807CDA"/>
    <w:rsid w:val="00807F18"/>
    <w:rsid w:val="0081024A"/>
    <w:rsid w:val="008102C2"/>
    <w:rsid w:val="00810E33"/>
    <w:rsid w:val="00810E7F"/>
    <w:rsid w:val="00811FE5"/>
    <w:rsid w:val="00812A52"/>
    <w:rsid w:val="00812B33"/>
    <w:rsid w:val="00813F5C"/>
    <w:rsid w:val="00813FAD"/>
    <w:rsid w:val="0081414A"/>
    <w:rsid w:val="00814943"/>
    <w:rsid w:val="0081514C"/>
    <w:rsid w:val="008151A1"/>
    <w:rsid w:val="00815DB3"/>
    <w:rsid w:val="00816212"/>
    <w:rsid w:val="008163C2"/>
    <w:rsid w:val="00816B83"/>
    <w:rsid w:val="00816CF7"/>
    <w:rsid w:val="00816DA7"/>
    <w:rsid w:val="00816EB4"/>
    <w:rsid w:val="00817B96"/>
    <w:rsid w:val="0082028E"/>
    <w:rsid w:val="008205D6"/>
    <w:rsid w:val="008209FB"/>
    <w:rsid w:val="00820DA4"/>
    <w:rsid w:val="008212F1"/>
    <w:rsid w:val="00821A14"/>
    <w:rsid w:val="00821D98"/>
    <w:rsid w:val="008225D3"/>
    <w:rsid w:val="00823488"/>
    <w:rsid w:val="0082498A"/>
    <w:rsid w:val="00824D15"/>
    <w:rsid w:val="00825098"/>
    <w:rsid w:val="008251C5"/>
    <w:rsid w:val="0082542F"/>
    <w:rsid w:val="008258CC"/>
    <w:rsid w:val="00825FF3"/>
    <w:rsid w:val="008272C2"/>
    <w:rsid w:val="008276A4"/>
    <w:rsid w:val="00830882"/>
    <w:rsid w:val="00830FC4"/>
    <w:rsid w:val="008313DE"/>
    <w:rsid w:val="008315F6"/>
    <w:rsid w:val="00831F38"/>
    <w:rsid w:val="0083216B"/>
    <w:rsid w:val="00832184"/>
    <w:rsid w:val="008325C7"/>
    <w:rsid w:val="008327F7"/>
    <w:rsid w:val="008330D2"/>
    <w:rsid w:val="0083338B"/>
    <w:rsid w:val="00833929"/>
    <w:rsid w:val="0083398F"/>
    <w:rsid w:val="00834167"/>
    <w:rsid w:val="0083453A"/>
    <w:rsid w:val="00834E52"/>
    <w:rsid w:val="008355A7"/>
    <w:rsid w:val="00835AFA"/>
    <w:rsid w:val="00835FF2"/>
    <w:rsid w:val="008363D5"/>
    <w:rsid w:val="00836D05"/>
    <w:rsid w:val="008370B8"/>
    <w:rsid w:val="008373AC"/>
    <w:rsid w:val="00840170"/>
    <w:rsid w:val="00840598"/>
    <w:rsid w:val="00840CA2"/>
    <w:rsid w:val="00840DDC"/>
    <w:rsid w:val="00841E91"/>
    <w:rsid w:val="00842F7C"/>
    <w:rsid w:val="008432D6"/>
    <w:rsid w:val="008435C9"/>
    <w:rsid w:val="00843DF7"/>
    <w:rsid w:val="00844669"/>
    <w:rsid w:val="00844906"/>
    <w:rsid w:val="00844A34"/>
    <w:rsid w:val="00845066"/>
    <w:rsid w:val="00845236"/>
    <w:rsid w:val="0084523B"/>
    <w:rsid w:val="0084562D"/>
    <w:rsid w:val="00845681"/>
    <w:rsid w:val="00845890"/>
    <w:rsid w:val="00845C17"/>
    <w:rsid w:val="00845C38"/>
    <w:rsid w:val="00846333"/>
    <w:rsid w:val="008472F6"/>
    <w:rsid w:val="00847D98"/>
    <w:rsid w:val="00847EB5"/>
    <w:rsid w:val="00847EED"/>
    <w:rsid w:val="0085022C"/>
    <w:rsid w:val="008507E2"/>
    <w:rsid w:val="00851378"/>
    <w:rsid w:val="00851B3D"/>
    <w:rsid w:val="0085353B"/>
    <w:rsid w:val="0085400F"/>
    <w:rsid w:val="0085438F"/>
    <w:rsid w:val="0085446F"/>
    <w:rsid w:val="00854B37"/>
    <w:rsid w:val="00854FFE"/>
    <w:rsid w:val="008552E2"/>
    <w:rsid w:val="0085551B"/>
    <w:rsid w:val="00855523"/>
    <w:rsid w:val="00855A6D"/>
    <w:rsid w:val="00856848"/>
    <w:rsid w:val="00857C98"/>
    <w:rsid w:val="0086013F"/>
    <w:rsid w:val="0086084F"/>
    <w:rsid w:val="00860E0B"/>
    <w:rsid w:val="00860ECA"/>
    <w:rsid w:val="00860F88"/>
    <w:rsid w:val="00861AA6"/>
    <w:rsid w:val="00862311"/>
    <w:rsid w:val="00862434"/>
    <w:rsid w:val="0086288E"/>
    <w:rsid w:val="00862ABC"/>
    <w:rsid w:val="00863489"/>
    <w:rsid w:val="008637C8"/>
    <w:rsid w:val="00863975"/>
    <w:rsid w:val="0086467D"/>
    <w:rsid w:val="00864CBB"/>
    <w:rsid w:val="00864DB3"/>
    <w:rsid w:val="00864DFE"/>
    <w:rsid w:val="0086514B"/>
    <w:rsid w:val="0086558E"/>
    <w:rsid w:val="008658BB"/>
    <w:rsid w:val="00865EEB"/>
    <w:rsid w:val="00865FBA"/>
    <w:rsid w:val="00866248"/>
    <w:rsid w:val="008662FE"/>
    <w:rsid w:val="008668CA"/>
    <w:rsid w:val="00867300"/>
    <w:rsid w:val="0086798D"/>
    <w:rsid w:val="00867A54"/>
    <w:rsid w:val="00870351"/>
    <w:rsid w:val="00870A9A"/>
    <w:rsid w:val="00870CEE"/>
    <w:rsid w:val="0087159E"/>
    <w:rsid w:val="00871E46"/>
    <w:rsid w:val="00871F11"/>
    <w:rsid w:val="008720CC"/>
    <w:rsid w:val="00872264"/>
    <w:rsid w:val="00872295"/>
    <w:rsid w:val="00872581"/>
    <w:rsid w:val="008729FD"/>
    <w:rsid w:val="00872C5A"/>
    <w:rsid w:val="00872C90"/>
    <w:rsid w:val="008736E6"/>
    <w:rsid w:val="008739B3"/>
    <w:rsid w:val="00873AC2"/>
    <w:rsid w:val="00873DCA"/>
    <w:rsid w:val="00874137"/>
    <w:rsid w:val="008741F2"/>
    <w:rsid w:val="00874475"/>
    <w:rsid w:val="00874652"/>
    <w:rsid w:val="00875084"/>
    <w:rsid w:val="00875125"/>
    <w:rsid w:val="008751C0"/>
    <w:rsid w:val="00875735"/>
    <w:rsid w:val="00875C5F"/>
    <w:rsid w:val="00875C92"/>
    <w:rsid w:val="00876B11"/>
    <w:rsid w:val="00876BAD"/>
    <w:rsid w:val="0087703F"/>
    <w:rsid w:val="008779C8"/>
    <w:rsid w:val="00877A16"/>
    <w:rsid w:val="00877ACE"/>
    <w:rsid w:val="0088184E"/>
    <w:rsid w:val="008819DB"/>
    <w:rsid w:val="00881D57"/>
    <w:rsid w:val="00881EEC"/>
    <w:rsid w:val="0088256A"/>
    <w:rsid w:val="00882E01"/>
    <w:rsid w:val="0088305A"/>
    <w:rsid w:val="008834CB"/>
    <w:rsid w:val="00883AEA"/>
    <w:rsid w:val="00884CFE"/>
    <w:rsid w:val="00885522"/>
    <w:rsid w:val="00885664"/>
    <w:rsid w:val="00885E8E"/>
    <w:rsid w:val="008863AF"/>
    <w:rsid w:val="008865F5"/>
    <w:rsid w:val="00886EB5"/>
    <w:rsid w:val="00887952"/>
    <w:rsid w:val="00890015"/>
    <w:rsid w:val="008902AC"/>
    <w:rsid w:val="00890482"/>
    <w:rsid w:val="00890BDA"/>
    <w:rsid w:val="00890F3E"/>
    <w:rsid w:val="0089112E"/>
    <w:rsid w:val="008916CF"/>
    <w:rsid w:val="00891BD2"/>
    <w:rsid w:val="00892462"/>
    <w:rsid w:val="0089286A"/>
    <w:rsid w:val="0089299E"/>
    <w:rsid w:val="008934C2"/>
    <w:rsid w:val="008934F8"/>
    <w:rsid w:val="00893571"/>
    <w:rsid w:val="00893E0D"/>
    <w:rsid w:val="008940CF"/>
    <w:rsid w:val="008943D2"/>
    <w:rsid w:val="0089455D"/>
    <w:rsid w:val="00894FDC"/>
    <w:rsid w:val="00894FE6"/>
    <w:rsid w:val="00895370"/>
    <w:rsid w:val="00895829"/>
    <w:rsid w:val="00896999"/>
    <w:rsid w:val="008A009F"/>
    <w:rsid w:val="008A00AB"/>
    <w:rsid w:val="008A01F9"/>
    <w:rsid w:val="008A03DB"/>
    <w:rsid w:val="008A042A"/>
    <w:rsid w:val="008A0520"/>
    <w:rsid w:val="008A1179"/>
    <w:rsid w:val="008A17B1"/>
    <w:rsid w:val="008A1CD3"/>
    <w:rsid w:val="008A1D5E"/>
    <w:rsid w:val="008A27FC"/>
    <w:rsid w:val="008A2AE7"/>
    <w:rsid w:val="008A3AC2"/>
    <w:rsid w:val="008A42B3"/>
    <w:rsid w:val="008A45C8"/>
    <w:rsid w:val="008A4A71"/>
    <w:rsid w:val="008A505A"/>
    <w:rsid w:val="008A50BC"/>
    <w:rsid w:val="008A533F"/>
    <w:rsid w:val="008A5990"/>
    <w:rsid w:val="008A60C6"/>
    <w:rsid w:val="008A6429"/>
    <w:rsid w:val="008A64BA"/>
    <w:rsid w:val="008A724E"/>
    <w:rsid w:val="008A7284"/>
    <w:rsid w:val="008A758A"/>
    <w:rsid w:val="008A76CF"/>
    <w:rsid w:val="008B0B78"/>
    <w:rsid w:val="008B1FAB"/>
    <w:rsid w:val="008B1FB0"/>
    <w:rsid w:val="008B2323"/>
    <w:rsid w:val="008B2859"/>
    <w:rsid w:val="008B31BB"/>
    <w:rsid w:val="008B3ACF"/>
    <w:rsid w:val="008B40E0"/>
    <w:rsid w:val="008B4685"/>
    <w:rsid w:val="008B4D98"/>
    <w:rsid w:val="008B50E0"/>
    <w:rsid w:val="008B50F5"/>
    <w:rsid w:val="008B52FE"/>
    <w:rsid w:val="008B5CF8"/>
    <w:rsid w:val="008B5F10"/>
    <w:rsid w:val="008B5F67"/>
    <w:rsid w:val="008B6141"/>
    <w:rsid w:val="008B6202"/>
    <w:rsid w:val="008B7435"/>
    <w:rsid w:val="008B7904"/>
    <w:rsid w:val="008B791E"/>
    <w:rsid w:val="008C0491"/>
    <w:rsid w:val="008C0732"/>
    <w:rsid w:val="008C0DCD"/>
    <w:rsid w:val="008C1089"/>
    <w:rsid w:val="008C131F"/>
    <w:rsid w:val="008C1CB1"/>
    <w:rsid w:val="008C2187"/>
    <w:rsid w:val="008C29C4"/>
    <w:rsid w:val="008C39AB"/>
    <w:rsid w:val="008C3BC5"/>
    <w:rsid w:val="008C4270"/>
    <w:rsid w:val="008C48EE"/>
    <w:rsid w:val="008C4D9F"/>
    <w:rsid w:val="008C54E3"/>
    <w:rsid w:val="008C55EC"/>
    <w:rsid w:val="008C6057"/>
    <w:rsid w:val="008C6535"/>
    <w:rsid w:val="008C688C"/>
    <w:rsid w:val="008C6E62"/>
    <w:rsid w:val="008C76BB"/>
    <w:rsid w:val="008C78D3"/>
    <w:rsid w:val="008D01DF"/>
    <w:rsid w:val="008D0237"/>
    <w:rsid w:val="008D0BE4"/>
    <w:rsid w:val="008D0D8F"/>
    <w:rsid w:val="008D1048"/>
    <w:rsid w:val="008D1218"/>
    <w:rsid w:val="008D1907"/>
    <w:rsid w:val="008D1CB5"/>
    <w:rsid w:val="008D23D8"/>
    <w:rsid w:val="008D2CB8"/>
    <w:rsid w:val="008D2CEC"/>
    <w:rsid w:val="008D36A8"/>
    <w:rsid w:val="008D37A1"/>
    <w:rsid w:val="008D4A55"/>
    <w:rsid w:val="008D4DA4"/>
    <w:rsid w:val="008D5A0E"/>
    <w:rsid w:val="008D5E2C"/>
    <w:rsid w:val="008D5ED5"/>
    <w:rsid w:val="008D5EE7"/>
    <w:rsid w:val="008D5F54"/>
    <w:rsid w:val="008D628E"/>
    <w:rsid w:val="008D7188"/>
    <w:rsid w:val="008D78A9"/>
    <w:rsid w:val="008D7DA5"/>
    <w:rsid w:val="008E01C0"/>
    <w:rsid w:val="008E0AD4"/>
    <w:rsid w:val="008E12EA"/>
    <w:rsid w:val="008E1A69"/>
    <w:rsid w:val="008E1B0F"/>
    <w:rsid w:val="008E1B7D"/>
    <w:rsid w:val="008E1D16"/>
    <w:rsid w:val="008E39DF"/>
    <w:rsid w:val="008E3C76"/>
    <w:rsid w:val="008E42C2"/>
    <w:rsid w:val="008E48AA"/>
    <w:rsid w:val="008E48C5"/>
    <w:rsid w:val="008E4BA8"/>
    <w:rsid w:val="008E4BFE"/>
    <w:rsid w:val="008E4CD9"/>
    <w:rsid w:val="008E5F67"/>
    <w:rsid w:val="008E5FF3"/>
    <w:rsid w:val="008E620C"/>
    <w:rsid w:val="008E67BB"/>
    <w:rsid w:val="008E6F8C"/>
    <w:rsid w:val="008E75A1"/>
    <w:rsid w:val="008E75AD"/>
    <w:rsid w:val="008E7778"/>
    <w:rsid w:val="008E7C01"/>
    <w:rsid w:val="008F01EF"/>
    <w:rsid w:val="008F02FE"/>
    <w:rsid w:val="008F0577"/>
    <w:rsid w:val="008F10E3"/>
    <w:rsid w:val="008F22F8"/>
    <w:rsid w:val="008F2566"/>
    <w:rsid w:val="008F26BB"/>
    <w:rsid w:val="008F2BFF"/>
    <w:rsid w:val="008F3122"/>
    <w:rsid w:val="008F3B49"/>
    <w:rsid w:val="008F426B"/>
    <w:rsid w:val="008F5053"/>
    <w:rsid w:val="008F5114"/>
    <w:rsid w:val="008F567C"/>
    <w:rsid w:val="008F5E74"/>
    <w:rsid w:val="008F6A5C"/>
    <w:rsid w:val="008F762B"/>
    <w:rsid w:val="0090077B"/>
    <w:rsid w:val="0090084B"/>
    <w:rsid w:val="00900A85"/>
    <w:rsid w:val="00900B01"/>
    <w:rsid w:val="00900C9D"/>
    <w:rsid w:val="0090133B"/>
    <w:rsid w:val="00901602"/>
    <w:rsid w:val="00901744"/>
    <w:rsid w:val="0090257C"/>
    <w:rsid w:val="009027EE"/>
    <w:rsid w:val="0090287C"/>
    <w:rsid w:val="00902D30"/>
    <w:rsid w:val="00902D76"/>
    <w:rsid w:val="00902ED1"/>
    <w:rsid w:val="009048AF"/>
    <w:rsid w:val="009049E4"/>
    <w:rsid w:val="009056A6"/>
    <w:rsid w:val="009058F2"/>
    <w:rsid w:val="00905A68"/>
    <w:rsid w:val="00905A81"/>
    <w:rsid w:val="0090603B"/>
    <w:rsid w:val="009066C6"/>
    <w:rsid w:val="00906B23"/>
    <w:rsid w:val="00906B95"/>
    <w:rsid w:val="00910C9D"/>
    <w:rsid w:val="00910CDD"/>
    <w:rsid w:val="009111C0"/>
    <w:rsid w:val="00911901"/>
    <w:rsid w:val="009124A2"/>
    <w:rsid w:val="00912E3B"/>
    <w:rsid w:val="00912FA9"/>
    <w:rsid w:val="00913221"/>
    <w:rsid w:val="0091493E"/>
    <w:rsid w:val="0091574F"/>
    <w:rsid w:val="00915ACF"/>
    <w:rsid w:val="009163D5"/>
    <w:rsid w:val="009165A3"/>
    <w:rsid w:val="00916613"/>
    <w:rsid w:val="00916C2D"/>
    <w:rsid w:val="00917A88"/>
    <w:rsid w:val="009200DC"/>
    <w:rsid w:val="00920F4C"/>
    <w:rsid w:val="00921049"/>
    <w:rsid w:val="00921E33"/>
    <w:rsid w:val="00921E5C"/>
    <w:rsid w:val="009223AC"/>
    <w:rsid w:val="009230AE"/>
    <w:rsid w:val="009238C5"/>
    <w:rsid w:val="00925149"/>
    <w:rsid w:val="00925971"/>
    <w:rsid w:val="00925EB1"/>
    <w:rsid w:val="00925FE6"/>
    <w:rsid w:val="009265A8"/>
    <w:rsid w:val="00926AFD"/>
    <w:rsid w:val="00926BFB"/>
    <w:rsid w:val="00926C1E"/>
    <w:rsid w:val="00926CDF"/>
    <w:rsid w:val="00926EBD"/>
    <w:rsid w:val="00927082"/>
    <w:rsid w:val="00927D05"/>
    <w:rsid w:val="009300AF"/>
    <w:rsid w:val="00930477"/>
    <w:rsid w:val="0093047C"/>
    <w:rsid w:val="00930781"/>
    <w:rsid w:val="00931607"/>
    <w:rsid w:val="00932487"/>
    <w:rsid w:val="00932AB8"/>
    <w:rsid w:val="00933341"/>
    <w:rsid w:val="009339BB"/>
    <w:rsid w:val="00933C9E"/>
    <w:rsid w:val="009343B0"/>
    <w:rsid w:val="00935CDC"/>
    <w:rsid w:val="009364E7"/>
    <w:rsid w:val="00936EE9"/>
    <w:rsid w:val="00937344"/>
    <w:rsid w:val="00937CCE"/>
    <w:rsid w:val="00940BEB"/>
    <w:rsid w:val="00940D49"/>
    <w:rsid w:val="00941A10"/>
    <w:rsid w:val="00941E83"/>
    <w:rsid w:val="009427BB"/>
    <w:rsid w:val="00942B58"/>
    <w:rsid w:val="00943077"/>
    <w:rsid w:val="0094355D"/>
    <w:rsid w:val="009436C8"/>
    <w:rsid w:val="009436D0"/>
    <w:rsid w:val="00943C30"/>
    <w:rsid w:val="00943D24"/>
    <w:rsid w:val="00944433"/>
    <w:rsid w:val="00944459"/>
    <w:rsid w:val="00944CDB"/>
    <w:rsid w:val="00945667"/>
    <w:rsid w:val="009457F5"/>
    <w:rsid w:val="00946A54"/>
    <w:rsid w:val="00946C62"/>
    <w:rsid w:val="009475D9"/>
    <w:rsid w:val="0094781F"/>
    <w:rsid w:val="00951B53"/>
    <w:rsid w:val="00951DE7"/>
    <w:rsid w:val="0095212F"/>
    <w:rsid w:val="00952381"/>
    <w:rsid w:val="00952ACA"/>
    <w:rsid w:val="00953491"/>
    <w:rsid w:val="0095382D"/>
    <w:rsid w:val="00953D3D"/>
    <w:rsid w:val="00955163"/>
    <w:rsid w:val="00955AF8"/>
    <w:rsid w:val="00955E27"/>
    <w:rsid w:val="009577D1"/>
    <w:rsid w:val="00957AF1"/>
    <w:rsid w:val="00957D28"/>
    <w:rsid w:val="00960503"/>
    <w:rsid w:val="00960FBF"/>
    <w:rsid w:val="009623CA"/>
    <w:rsid w:val="00962660"/>
    <w:rsid w:val="00962D0C"/>
    <w:rsid w:val="009643D8"/>
    <w:rsid w:val="00964666"/>
    <w:rsid w:val="009650C7"/>
    <w:rsid w:val="009650E6"/>
    <w:rsid w:val="00965B59"/>
    <w:rsid w:val="00965E09"/>
    <w:rsid w:val="00966687"/>
    <w:rsid w:val="00966852"/>
    <w:rsid w:val="00966B66"/>
    <w:rsid w:val="00966F0E"/>
    <w:rsid w:val="00967011"/>
    <w:rsid w:val="009677EB"/>
    <w:rsid w:val="00967DC1"/>
    <w:rsid w:val="00967E9A"/>
    <w:rsid w:val="00967F4A"/>
    <w:rsid w:val="00967FE8"/>
    <w:rsid w:val="009706A3"/>
    <w:rsid w:val="009706EF"/>
    <w:rsid w:val="00970F54"/>
    <w:rsid w:val="00971E53"/>
    <w:rsid w:val="00971F96"/>
    <w:rsid w:val="0097221D"/>
    <w:rsid w:val="0097242A"/>
    <w:rsid w:val="009725C6"/>
    <w:rsid w:val="00972A81"/>
    <w:rsid w:val="00972AB4"/>
    <w:rsid w:val="00972C08"/>
    <w:rsid w:val="00973117"/>
    <w:rsid w:val="00973273"/>
    <w:rsid w:val="00973395"/>
    <w:rsid w:val="009739FC"/>
    <w:rsid w:val="00973A4B"/>
    <w:rsid w:val="00973DA4"/>
    <w:rsid w:val="00973F3B"/>
    <w:rsid w:val="00974D2A"/>
    <w:rsid w:val="00975030"/>
    <w:rsid w:val="009756C3"/>
    <w:rsid w:val="009758C2"/>
    <w:rsid w:val="009762E4"/>
    <w:rsid w:val="00977470"/>
    <w:rsid w:val="00977DC9"/>
    <w:rsid w:val="009809F7"/>
    <w:rsid w:val="00981DF7"/>
    <w:rsid w:val="00981F00"/>
    <w:rsid w:val="00982017"/>
    <w:rsid w:val="009821D9"/>
    <w:rsid w:val="009824EA"/>
    <w:rsid w:val="009834D9"/>
    <w:rsid w:val="009837A9"/>
    <w:rsid w:val="009837B2"/>
    <w:rsid w:val="00983897"/>
    <w:rsid w:val="0098395A"/>
    <w:rsid w:val="00983DE7"/>
    <w:rsid w:val="00983F5D"/>
    <w:rsid w:val="0098424B"/>
    <w:rsid w:val="00984CFD"/>
    <w:rsid w:val="009851D3"/>
    <w:rsid w:val="00985FA0"/>
    <w:rsid w:val="0098619A"/>
    <w:rsid w:val="00987D5F"/>
    <w:rsid w:val="009901F4"/>
    <w:rsid w:val="009907B1"/>
    <w:rsid w:val="009912A5"/>
    <w:rsid w:val="009917E9"/>
    <w:rsid w:val="00991AF8"/>
    <w:rsid w:val="00991FA6"/>
    <w:rsid w:val="00992123"/>
    <w:rsid w:val="009921D7"/>
    <w:rsid w:val="00992BB0"/>
    <w:rsid w:val="0099309B"/>
    <w:rsid w:val="00993317"/>
    <w:rsid w:val="00993436"/>
    <w:rsid w:val="009934E0"/>
    <w:rsid w:val="0099383B"/>
    <w:rsid w:val="00993960"/>
    <w:rsid w:val="009939D4"/>
    <w:rsid w:val="00993C14"/>
    <w:rsid w:val="00994F04"/>
    <w:rsid w:val="00995D49"/>
    <w:rsid w:val="00996066"/>
    <w:rsid w:val="00996859"/>
    <w:rsid w:val="00997280"/>
    <w:rsid w:val="00997B23"/>
    <w:rsid w:val="00997EFD"/>
    <w:rsid w:val="009A0354"/>
    <w:rsid w:val="009A0881"/>
    <w:rsid w:val="009A0939"/>
    <w:rsid w:val="009A0C32"/>
    <w:rsid w:val="009A0D8F"/>
    <w:rsid w:val="009A1A8D"/>
    <w:rsid w:val="009A1D45"/>
    <w:rsid w:val="009A1FA5"/>
    <w:rsid w:val="009A1FDD"/>
    <w:rsid w:val="009A24BD"/>
    <w:rsid w:val="009A2886"/>
    <w:rsid w:val="009A293D"/>
    <w:rsid w:val="009A3038"/>
    <w:rsid w:val="009A3220"/>
    <w:rsid w:val="009A325B"/>
    <w:rsid w:val="009A37CA"/>
    <w:rsid w:val="009A4AC0"/>
    <w:rsid w:val="009A4C32"/>
    <w:rsid w:val="009A4C7C"/>
    <w:rsid w:val="009A5229"/>
    <w:rsid w:val="009A52FF"/>
    <w:rsid w:val="009A56C7"/>
    <w:rsid w:val="009A58F9"/>
    <w:rsid w:val="009A61E9"/>
    <w:rsid w:val="009A62A1"/>
    <w:rsid w:val="009A63F5"/>
    <w:rsid w:val="009A654C"/>
    <w:rsid w:val="009A668E"/>
    <w:rsid w:val="009A6749"/>
    <w:rsid w:val="009A6C94"/>
    <w:rsid w:val="009A70A1"/>
    <w:rsid w:val="009B00F4"/>
    <w:rsid w:val="009B0107"/>
    <w:rsid w:val="009B0C06"/>
    <w:rsid w:val="009B14F4"/>
    <w:rsid w:val="009B1CF1"/>
    <w:rsid w:val="009B262C"/>
    <w:rsid w:val="009B299D"/>
    <w:rsid w:val="009B388C"/>
    <w:rsid w:val="009B3BD2"/>
    <w:rsid w:val="009B4199"/>
    <w:rsid w:val="009B4315"/>
    <w:rsid w:val="009B4848"/>
    <w:rsid w:val="009B58BE"/>
    <w:rsid w:val="009B6D2E"/>
    <w:rsid w:val="009B6DCC"/>
    <w:rsid w:val="009B7AF8"/>
    <w:rsid w:val="009C0252"/>
    <w:rsid w:val="009C03D8"/>
    <w:rsid w:val="009C066E"/>
    <w:rsid w:val="009C166A"/>
    <w:rsid w:val="009C28E9"/>
    <w:rsid w:val="009C367A"/>
    <w:rsid w:val="009C36CB"/>
    <w:rsid w:val="009C3E95"/>
    <w:rsid w:val="009C418B"/>
    <w:rsid w:val="009C449E"/>
    <w:rsid w:val="009C4CF5"/>
    <w:rsid w:val="009C5498"/>
    <w:rsid w:val="009C6E28"/>
    <w:rsid w:val="009C77A5"/>
    <w:rsid w:val="009C7BA8"/>
    <w:rsid w:val="009D0C4D"/>
    <w:rsid w:val="009D1261"/>
    <w:rsid w:val="009D1275"/>
    <w:rsid w:val="009D164D"/>
    <w:rsid w:val="009D1735"/>
    <w:rsid w:val="009D1EDE"/>
    <w:rsid w:val="009D20CD"/>
    <w:rsid w:val="009D218E"/>
    <w:rsid w:val="009D2265"/>
    <w:rsid w:val="009D32A9"/>
    <w:rsid w:val="009D35DE"/>
    <w:rsid w:val="009D3731"/>
    <w:rsid w:val="009D42DE"/>
    <w:rsid w:val="009D448B"/>
    <w:rsid w:val="009D4874"/>
    <w:rsid w:val="009D4948"/>
    <w:rsid w:val="009D5863"/>
    <w:rsid w:val="009D5E0A"/>
    <w:rsid w:val="009D6AA9"/>
    <w:rsid w:val="009D6DA3"/>
    <w:rsid w:val="009D6EE0"/>
    <w:rsid w:val="009D71F7"/>
    <w:rsid w:val="009D733F"/>
    <w:rsid w:val="009D7670"/>
    <w:rsid w:val="009D7DAB"/>
    <w:rsid w:val="009E0497"/>
    <w:rsid w:val="009E0995"/>
    <w:rsid w:val="009E15A5"/>
    <w:rsid w:val="009E1711"/>
    <w:rsid w:val="009E2649"/>
    <w:rsid w:val="009E2A6D"/>
    <w:rsid w:val="009E2AE5"/>
    <w:rsid w:val="009E2C71"/>
    <w:rsid w:val="009E3470"/>
    <w:rsid w:val="009E391F"/>
    <w:rsid w:val="009E3CAD"/>
    <w:rsid w:val="009E444D"/>
    <w:rsid w:val="009E4AE2"/>
    <w:rsid w:val="009E4B36"/>
    <w:rsid w:val="009E4F8C"/>
    <w:rsid w:val="009E4FE4"/>
    <w:rsid w:val="009E54C7"/>
    <w:rsid w:val="009E5D2D"/>
    <w:rsid w:val="009E6043"/>
    <w:rsid w:val="009E65F8"/>
    <w:rsid w:val="009E747A"/>
    <w:rsid w:val="009E786E"/>
    <w:rsid w:val="009E78DC"/>
    <w:rsid w:val="009F03FB"/>
    <w:rsid w:val="009F0F70"/>
    <w:rsid w:val="009F10A3"/>
    <w:rsid w:val="009F19BA"/>
    <w:rsid w:val="009F2044"/>
    <w:rsid w:val="009F3445"/>
    <w:rsid w:val="009F3594"/>
    <w:rsid w:val="009F39F7"/>
    <w:rsid w:val="009F3C08"/>
    <w:rsid w:val="009F46C5"/>
    <w:rsid w:val="009F48A7"/>
    <w:rsid w:val="009F4920"/>
    <w:rsid w:val="009F51BC"/>
    <w:rsid w:val="009F5705"/>
    <w:rsid w:val="009F59F8"/>
    <w:rsid w:val="009F6BFC"/>
    <w:rsid w:val="009F6C41"/>
    <w:rsid w:val="009F710E"/>
    <w:rsid w:val="009F71B2"/>
    <w:rsid w:val="009F73ED"/>
    <w:rsid w:val="009F7AE3"/>
    <w:rsid w:val="009F7AED"/>
    <w:rsid w:val="00A00599"/>
    <w:rsid w:val="00A00A6F"/>
    <w:rsid w:val="00A00E51"/>
    <w:rsid w:val="00A0147D"/>
    <w:rsid w:val="00A0155A"/>
    <w:rsid w:val="00A017FB"/>
    <w:rsid w:val="00A01C80"/>
    <w:rsid w:val="00A0232B"/>
    <w:rsid w:val="00A024CF"/>
    <w:rsid w:val="00A02E01"/>
    <w:rsid w:val="00A031DC"/>
    <w:rsid w:val="00A03D0A"/>
    <w:rsid w:val="00A04867"/>
    <w:rsid w:val="00A0521C"/>
    <w:rsid w:val="00A057FA"/>
    <w:rsid w:val="00A05A0B"/>
    <w:rsid w:val="00A05FE2"/>
    <w:rsid w:val="00A06A3F"/>
    <w:rsid w:val="00A06F16"/>
    <w:rsid w:val="00A07DBF"/>
    <w:rsid w:val="00A07EA9"/>
    <w:rsid w:val="00A100A2"/>
    <w:rsid w:val="00A1032D"/>
    <w:rsid w:val="00A107C2"/>
    <w:rsid w:val="00A10F2B"/>
    <w:rsid w:val="00A11565"/>
    <w:rsid w:val="00A118AA"/>
    <w:rsid w:val="00A11C90"/>
    <w:rsid w:val="00A12A16"/>
    <w:rsid w:val="00A12C82"/>
    <w:rsid w:val="00A136D6"/>
    <w:rsid w:val="00A13D0F"/>
    <w:rsid w:val="00A14517"/>
    <w:rsid w:val="00A14D7F"/>
    <w:rsid w:val="00A15129"/>
    <w:rsid w:val="00A15D0A"/>
    <w:rsid w:val="00A15D3B"/>
    <w:rsid w:val="00A15E04"/>
    <w:rsid w:val="00A1674A"/>
    <w:rsid w:val="00A1693D"/>
    <w:rsid w:val="00A17A1B"/>
    <w:rsid w:val="00A201D8"/>
    <w:rsid w:val="00A201F6"/>
    <w:rsid w:val="00A20B93"/>
    <w:rsid w:val="00A20D36"/>
    <w:rsid w:val="00A219A3"/>
    <w:rsid w:val="00A21D73"/>
    <w:rsid w:val="00A21D82"/>
    <w:rsid w:val="00A2264B"/>
    <w:rsid w:val="00A22C39"/>
    <w:rsid w:val="00A22CFC"/>
    <w:rsid w:val="00A22D9F"/>
    <w:rsid w:val="00A2326C"/>
    <w:rsid w:val="00A2358B"/>
    <w:rsid w:val="00A2392C"/>
    <w:rsid w:val="00A24B80"/>
    <w:rsid w:val="00A257BF"/>
    <w:rsid w:val="00A26392"/>
    <w:rsid w:val="00A26766"/>
    <w:rsid w:val="00A26C5C"/>
    <w:rsid w:val="00A27B66"/>
    <w:rsid w:val="00A3083A"/>
    <w:rsid w:val="00A309B7"/>
    <w:rsid w:val="00A30EC0"/>
    <w:rsid w:val="00A310D6"/>
    <w:rsid w:val="00A31A18"/>
    <w:rsid w:val="00A32E55"/>
    <w:rsid w:val="00A33487"/>
    <w:rsid w:val="00A33992"/>
    <w:rsid w:val="00A33E36"/>
    <w:rsid w:val="00A3463A"/>
    <w:rsid w:val="00A347C5"/>
    <w:rsid w:val="00A349D0"/>
    <w:rsid w:val="00A352F9"/>
    <w:rsid w:val="00A35A63"/>
    <w:rsid w:val="00A35FC1"/>
    <w:rsid w:val="00A3650C"/>
    <w:rsid w:val="00A36748"/>
    <w:rsid w:val="00A372CD"/>
    <w:rsid w:val="00A3738A"/>
    <w:rsid w:val="00A374F5"/>
    <w:rsid w:val="00A4046C"/>
    <w:rsid w:val="00A406CB"/>
    <w:rsid w:val="00A40FB4"/>
    <w:rsid w:val="00A413D7"/>
    <w:rsid w:val="00A4194E"/>
    <w:rsid w:val="00A41B48"/>
    <w:rsid w:val="00A42DA0"/>
    <w:rsid w:val="00A432DB"/>
    <w:rsid w:val="00A4342E"/>
    <w:rsid w:val="00A438F9"/>
    <w:rsid w:val="00A43C99"/>
    <w:rsid w:val="00A43FFD"/>
    <w:rsid w:val="00A44324"/>
    <w:rsid w:val="00A458B3"/>
    <w:rsid w:val="00A45BCD"/>
    <w:rsid w:val="00A46FCC"/>
    <w:rsid w:val="00A47804"/>
    <w:rsid w:val="00A5086E"/>
    <w:rsid w:val="00A5177C"/>
    <w:rsid w:val="00A5187A"/>
    <w:rsid w:val="00A51DB9"/>
    <w:rsid w:val="00A51EA7"/>
    <w:rsid w:val="00A52CC5"/>
    <w:rsid w:val="00A52F55"/>
    <w:rsid w:val="00A53A85"/>
    <w:rsid w:val="00A5474D"/>
    <w:rsid w:val="00A547EB"/>
    <w:rsid w:val="00A559F5"/>
    <w:rsid w:val="00A55D3C"/>
    <w:rsid w:val="00A56A9E"/>
    <w:rsid w:val="00A57F32"/>
    <w:rsid w:val="00A60167"/>
    <w:rsid w:val="00A60CE9"/>
    <w:rsid w:val="00A60F13"/>
    <w:rsid w:val="00A60FD4"/>
    <w:rsid w:val="00A610F0"/>
    <w:rsid w:val="00A61213"/>
    <w:rsid w:val="00A6124E"/>
    <w:rsid w:val="00A61F85"/>
    <w:rsid w:val="00A620A9"/>
    <w:rsid w:val="00A621A2"/>
    <w:rsid w:val="00A62879"/>
    <w:rsid w:val="00A62B0D"/>
    <w:rsid w:val="00A63ED3"/>
    <w:rsid w:val="00A6410B"/>
    <w:rsid w:val="00A64BC1"/>
    <w:rsid w:val="00A64C12"/>
    <w:rsid w:val="00A661AE"/>
    <w:rsid w:val="00A6658E"/>
    <w:rsid w:val="00A67569"/>
    <w:rsid w:val="00A67705"/>
    <w:rsid w:val="00A67773"/>
    <w:rsid w:val="00A67BA0"/>
    <w:rsid w:val="00A67E23"/>
    <w:rsid w:val="00A67E99"/>
    <w:rsid w:val="00A702DF"/>
    <w:rsid w:val="00A70FF8"/>
    <w:rsid w:val="00A71427"/>
    <w:rsid w:val="00A71A2E"/>
    <w:rsid w:val="00A71B5A"/>
    <w:rsid w:val="00A71C13"/>
    <w:rsid w:val="00A71CF6"/>
    <w:rsid w:val="00A71D12"/>
    <w:rsid w:val="00A725A9"/>
    <w:rsid w:val="00A72BDF"/>
    <w:rsid w:val="00A742E0"/>
    <w:rsid w:val="00A74602"/>
    <w:rsid w:val="00A74A27"/>
    <w:rsid w:val="00A74D3D"/>
    <w:rsid w:val="00A753B7"/>
    <w:rsid w:val="00A76168"/>
    <w:rsid w:val="00A76BB7"/>
    <w:rsid w:val="00A76EAE"/>
    <w:rsid w:val="00A76F82"/>
    <w:rsid w:val="00A77012"/>
    <w:rsid w:val="00A7715A"/>
    <w:rsid w:val="00A777BF"/>
    <w:rsid w:val="00A779C1"/>
    <w:rsid w:val="00A779E3"/>
    <w:rsid w:val="00A80E00"/>
    <w:rsid w:val="00A812CD"/>
    <w:rsid w:val="00A81B9F"/>
    <w:rsid w:val="00A81D68"/>
    <w:rsid w:val="00A8255E"/>
    <w:rsid w:val="00A82D87"/>
    <w:rsid w:val="00A84264"/>
    <w:rsid w:val="00A845A9"/>
    <w:rsid w:val="00A8482F"/>
    <w:rsid w:val="00A8491E"/>
    <w:rsid w:val="00A850E9"/>
    <w:rsid w:val="00A8524C"/>
    <w:rsid w:val="00A8546F"/>
    <w:rsid w:val="00A855AC"/>
    <w:rsid w:val="00A85649"/>
    <w:rsid w:val="00A85B26"/>
    <w:rsid w:val="00A8614A"/>
    <w:rsid w:val="00A86C0C"/>
    <w:rsid w:val="00A876E7"/>
    <w:rsid w:val="00A87CC7"/>
    <w:rsid w:val="00A87EF5"/>
    <w:rsid w:val="00A900A1"/>
    <w:rsid w:val="00A904FC"/>
    <w:rsid w:val="00A90B5A"/>
    <w:rsid w:val="00A90BC2"/>
    <w:rsid w:val="00A90F56"/>
    <w:rsid w:val="00A915A6"/>
    <w:rsid w:val="00A91DD1"/>
    <w:rsid w:val="00A91EE4"/>
    <w:rsid w:val="00A9268F"/>
    <w:rsid w:val="00A92AA0"/>
    <w:rsid w:val="00A930CD"/>
    <w:rsid w:val="00A9352F"/>
    <w:rsid w:val="00A93672"/>
    <w:rsid w:val="00A93E95"/>
    <w:rsid w:val="00A94BF7"/>
    <w:rsid w:val="00A9519F"/>
    <w:rsid w:val="00A9569B"/>
    <w:rsid w:val="00A96470"/>
    <w:rsid w:val="00A96CC4"/>
    <w:rsid w:val="00A97F69"/>
    <w:rsid w:val="00AA0188"/>
    <w:rsid w:val="00AA0ED2"/>
    <w:rsid w:val="00AA144E"/>
    <w:rsid w:val="00AA18A5"/>
    <w:rsid w:val="00AA1927"/>
    <w:rsid w:val="00AA1B94"/>
    <w:rsid w:val="00AA1BB8"/>
    <w:rsid w:val="00AA1D47"/>
    <w:rsid w:val="00AA2119"/>
    <w:rsid w:val="00AA2DFB"/>
    <w:rsid w:val="00AA34FE"/>
    <w:rsid w:val="00AA3E02"/>
    <w:rsid w:val="00AA424C"/>
    <w:rsid w:val="00AA4ACC"/>
    <w:rsid w:val="00AA4B62"/>
    <w:rsid w:val="00AA515F"/>
    <w:rsid w:val="00AA55AB"/>
    <w:rsid w:val="00AA57F6"/>
    <w:rsid w:val="00AA6BD4"/>
    <w:rsid w:val="00AA79E8"/>
    <w:rsid w:val="00AA7D41"/>
    <w:rsid w:val="00AB0123"/>
    <w:rsid w:val="00AB0A8C"/>
    <w:rsid w:val="00AB18F0"/>
    <w:rsid w:val="00AB1CB4"/>
    <w:rsid w:val="00AB1E4C"/>
    <w:rsid w:val="00AB1F53"/>
    <w:rsid w:val="00AB280C"/>
    <w:rsid w:val="00AB2969"/>
    <w:rsid w:val="00AB2B0E"/>
    <w:rsid w:val="00AB3B1E"/>
    <w:rsid w:val="00AB3DF7"/>
    <w:rsid w:val="00AB5922"/>
    <w:rsid w:val="00AB5D08"/>
    <w:rsid w:val="00AB5F96"/>
    <w:rsid w:val="00AB676A"/>
    <w:rsid w:val="00AB6882"/>
    <w:rsid w:val="00AB7342"/>
    <w:rsid w:val="00AB7613"/>
    <w:rsid w:val="00AB786B"/>
    <w:rsid w:val="00AC0453"/>
    <w:rsid w:val="00AC0801"/>
    <w:rsid w:val="00AC0D20"/>
    <w:rsid w:val="00AC18D1"/>
    <w:rsid w:val="00AC1C97"/>
    <w:rsid w:val="00AC1FAF"/>
    <w:rsid w:val="00AC22FF"/>
    <w:rsid w:val="00AC24BB"/>
    <w:rsid w:val="00AC32C8"/>
    <w:rsid w:val="00AC3C42"/>
    <w:rsid w:val="00AC3EBB"/>
    <w:rsid w:val="00AC43AE"/>
    <w:rsid w:val="00AC4852"/>
    <w:rsid w:val="00AC527A"/>
    <w:rsid w:val="00AC56BB"/>
    <w:rsid w:val="00AC5F43"/>
    <w:rsid w:val="00AC60A2"/>
    <w:rsid w:val="00AC6437"/>
    <w:rsid w:val="00AC6447"/>
    <w:rsid w:val="00AD02E1"/>
    <w:rsid w:val="00AD052C"/>
    <w:rsid w:val="00AD0B99"/>
    <w:rsid w:val="00AD1DAB"/>
    <w:rsid w:val="00AD2DAA"/>
    <w:rsid w:val="00AD3019"/>
    <w:rsid w:val="00AD3CB5"/>
    <w:rsid w:val="00AD430F"/>
    <w:rsid w:val="00AD472C"/>
    <w:rsid w:val="00AD4B7A"/>
    <w:rsid w:val="00AD4D4A"/>
    <w:rsid w:val="00AD5DA3"/>
    <w:rsid w:val="00AD6C3D"/>
    <w:rsid w:val="00AD6E3F"/>
    <w:rsid w:val="00AD7AC3"/>
    <w:rsid w:val="00AD7DB6"/>
    <w:rsid w:val="00AE139F"/>
    <w:rsid w:val="00AE25C4"/>
    <w:rsid w:val="00AE2C2E"/>
    <w:rsid w:val="00AE3796"/>
    <w:rsid w:val="00AE48D7"/>
    <w:rsid w:val="00AE49A6"/>
    <w:rsid w:val="00AE4AD1"/>
    <w:rsid w:val="00AE4C1F"/>
    <w:rsid w:val="00AE51EF"/>
    <w:rsid w:val="00AE556D"/>
    <w:rsid w:val="00AE5909"/>
    <w:rsid w:val="00AE66FF"/>
    <w:rsid w:val="00AE6A17"/>
    <w:rsid w:val="00AE6AA6"/>
    <w:rsid w:val="00AE6D35"/>
    <w:rsid w:val="00AE7573"/>
    <w:rsid w:val="00AF012A"/>
    <w:rsid w:val="00AF0975"/>
    <w:rsid w:val="00AF1CDA"/>
    <w:rsid w:val="00AF2712"/>
    <w:rsid w:val="00AF28B7"/>
    <w:rsid w:val="00AF378C"/>
    <w:rsid w:val="00AF3E10"/>
    <w:rsid w:val="00AF418F"/>
    <w:rsid w:val="00AF4A06"/>
    <w:rsid w:val="00AF4F7F"/>
    <w:rsid w:val="00AF5F08"/>
    <w:rsid w:val="00AF64F5"/>
    <w:rsid w:val="00AF7611"/>
    <w:rsid w:val="00AF7805"/>
    <w:rsid w:val="00B00CF1"/>
    <w:rsid w:val="00B01138"/>
    <w:rsid w:val="00B0139B"/>
    <w:rsid w:val="00B01905"/>
    <w:rsid w:val="00B01F82"/>
    <w:rsid w:val="00B02399"/>
    <w:rsid w:val="00B02A74"/>
    <w:rsid w:val="00B02FE0"/>
    <w:rsid w:val="00B03CA9"/>
    <w:rsid w:val="00B043F4"/>
    <w:rsid w:val="00B049FE"/>
    <w:rsid w:val="00B05B8C"/>
    <w:rsid w:val="00B05D57"/>
    <w:rsid w:val="00B064F0"/>
    <w:rsid w:val="00B0696E"/>
    <w:rsid w:val="00B06A0E"/>
    <w:rsid w:val="00B076FC"/>
    <w:rsid w:val="00B0799A"/>
    <w:rsid w:val="00B115C8"/>
    <w:rsid w:val="00B11788"/>
    <w:rsid w:val="00B11AD9"/>
    <w:rsid w:val="00B12229"/>
    <w:rsid w:val="00B12C7E"/>
    <w:rsid w:val="00B13073"/>
    <w:rsid w:val="00B1370F"/>
    <w:rsid w:val="00B13AAD"/>
    <w:rsid w:val="00B13C60"/>
    <w:rsid w:val="00B14453"/>
    <w:rsid w:val="00B15631"/>
    <w:rsid w:val="00B15815"/>
    <w:rsid w:val="00B158D3"/>
    <w:rsid w:val="00B15BDC"/>
    <w:rsid w:val="00B15E7F"/>
    <w:rsid w:val="00B1629A"/>
    <w:rsid w:val="00B162AC"/>
    <w:rsid w:val="00B169D9"/>
    <w:rsid w:val="00B16F15"/>
    <w:rsid w:val="00B17120"/>
    <w:rsid w:val="00B17417"/>
    <w:rsid w:val="00B177BE"/>
    <w:rsid w:val="00B177EE"/>
    <w:rsid w:val="00B17E70"/>
    <w:rsid w:val="00B2003D"/>
    <w:rsid w:val="00B2051E"/>
    <w:rsid w:val="00B207ED"/>
    <w:rsid w:val="00B20AB9"/>
    <w:rsid w:val="00B20BED"/>
    <w:rsid w:val="00B21061"/>
    <w:rsid w:val="00B22318"/>
    <w:rsid w:val="00B22371"/>
    <w:rsid w:val="00B2350E"/>
    <w:rsid w:val="00B23AA8"/>
    <w:rsid w:val="00B23BA0"/>
    <w:rsid w:val="00B243D6"/>
    <w:rsid w:val="00B259AA"/>
    <w:rsid w:val="00B25EFF"/>
    <w:rsid w:val="00B263E9"/>
    <w:rsid w:val="00B26966"/>
    <w:rsid w:val="00B27143"/>
    <w:rsid w:val="00B273BD"/>
    <w:rsid w:val="00B2761E"/>
    <w:rsid w:val="00B300B0"/>
    <w:rsid w:val="00B303BC"/>
    <w:rsid w:val="00B30456"/>
    <w:rsid w:val="00B325B5"/>
    <w:rsid w:val="00B32BCF"/>
    <w:rsid w:val="00B33448"/>
    <w:rsid w:val="00B336B6"/>
    <w:rsid w:val="00B33C6A"/>
    <w:rsid w:val="00B350EC"/>
    <w:rsid w:val="00B356AF"/>
    <w:rsid w:val="00B35BF3"/>
    <w:rsid w:val="00B35F0C"/>
    <w:rsid w:val="00B35F9C"/>
    <w:rsid w:val="00B3615A"/>
    <w:rsid w:val="00B36426"/>
    <w:rsid w:val="00B373AE"/>
    <w:rsid w:val="00B373BA"/>
    <w:rsid w:val="00B37544"/>
    <w:rsid w:val="00B37F1E"/>
    <w:rsid w:val="00B4010F"/>
    <w:rsid w:val="00B404B0"/>
    <w:rsid w:val="00B40955"/>
    <w:rsid w:val="00B409E3"/>
    <w:rsid w:val="00B40ADC"/>
    <w:rsid w:val="00B40E19"/>
    <w:rsid w:val="00B41085"/>
    <w:rsid w:val="00B41321"/>
    <w:rsid w:val="00B41581"/>
    <w:rsid w:val="00B41865"/>
    <w:rsid w:val="00B42023"/>
    <w:rsid w:val="00B425C8"/>
    <w:rsid w:val="00B42885"/>
    <w:rsid w:val="00B42B53"/>
    <w:rsid w:val="00B446C2"/>
    <w:rsid w:val="00B44CF8"/>
    <w:rsid w:val="00B44E77"/>
    <w:rsid w:val="00B454FA"/>
    <w:rsid w:val="00B45998"/>
    <w:rsid w:val="00B45CC1"/>
    <w:rsid w:val="00B45F49"/>
    <w:rsid w:val="00B46129"/>
    <w:rsid w:val="00B4676E"/>
    <w:rsid w:val="00B46ABF"/>
    <w:rsid w:val="00B473B8"/>
    <w:rsid w:val="00B476CF"/>
    <w:rsid w:val="00B50037"/>
    <w:rsid w:val="00B5052D"/>
    <w:rsid w:val="00B506A5"/>
    <w:rsid w:val="00B50AA8"/>
    <w:rsid w:val="00B531C2"/>
    <w:rsid w:val="00B531F3"/>
    <w:rsid w:val="00B535F8"/>
    <w:rsid w:val="00B53716"/>
    <w:rsid w:val="00B53E26"/>
    <w:rsid w:val="00B53EA9"/>
    <w:rsid w:val="00B5465D"/>
    <w:rsid w:val="00B54945"/>
    <w:rsid w:val="00B54F21"/>
    <w:rsid w:val="00B551FC"/>
    <w:rsid w:val="00B562FE"/>
    <w:rsid w:val="00B568F7"/>
    <w:rsid w:val="00B57066"/>
    <w:rsid w:val="00B57ADB"/>
    <w:rsid w:val="00B600C9"/>
    <w:rsid w:val="00B60C18"/>
    <w:rsid w:val="00B613B7"/>
    <w:rsid w:val="00B6148C"/>
    <w:rsid w:val="00B61C6D"/>
    <w:rsid w:val="00B6207D"/>
    <w:rsid w:val="00B62F63"/>
    <w:rsid w:val="00B631DF"/>
    <w:rsid w:val="00B631F0"/>
    <w:rsid w:val="00B6328B"/>
    <w:rsid w:val="00B64932"/>
    <w:rsid w:val="00B64BBB"/>
    <w:rsid w:val="00B65B86"/>
    <w:rsid w:val="00B65F02"/>
    <w:rsid w:val="00B66A33"/>
    <w:rsid w:val="00B66B41"/>
    <w:rsid w:val="00B66D6E"/>
    <w:rsid w:val="00B714D8"/>
    <w:rsid w:val="00B718B6"/>
    <w:rsid w:val="00B7279D"/>
    <w:rsid w:val="00B735AC"/>
    <w:rsid w:val="00B7493F"/>
    <w:rsid w:val="00B74A5A"/>
    <w:rsid w:val="00B754DE"/>
    <w:rsid w:val="00B756C5"/>
    <w:rsid w:val="00B75BC5"/>
    <w:rsid w:val="00B75BD4"/>
    <w:rsid w:val="00B77AC8"/>
    <w:rsid w:val="00B80645"/>
    <w:rsid w:val="00B80E24"/>
    <w:rsid w:val="00B81DD7"/>
    <w:rsid w:val="00B81E49"/>
    <w:rsid w:val="00B81F2F"/>
    <w:rsid w:val="00B83774"/>
    <w:rsid w:val="00B83CB1"/>
    <w:rsid w:val="00B83D0C"/>
    <w:rsid w:val="00B840A8"/>
    <w:rsid w:val="00B84B45"/>
    <w:rsid w:val="00B84FBA"/>
    <w:rsid w:val="00B851AF"/>
    <w:rsid w:val="00B86D75"/>
    <w:rsid w:val="00B86E3C"/>
    <w:rsid w:val="00B877A0"/>
    <w:rsid w:val="00B87AD2"/>
    <w:rsid w:val="00B87BD9"/>
    <w:rsid w:val="00B87E65"/>
    <w:rsid w:val="00B87FED"/>
    <w:rsid w:val="00B9019E"/>
    <w:rsid w:val="00B90533"/>
    <w:rsid w:val="00B90AFD"/>
    <w:rsid w:val="00B90FED"/>
    <w:rsid w:val="00B91424"/>
    <w:rsid w:val="00B9153A"/>
    <w:rsid w:val="00B91982"/>
    <w:rsid w:val="00B91AE8"/>
    <w:rsid w:val="00B91C6B"/>
    <w:rsid w:val="00B91EFA"/>
    <w:rsid w:val="00B91F3A"/>
    <w:rsid w:val="00B9234E"/>
    <w:rsid w:val="00B92598"/>
    <w:rsid w:val="00B92A0C"/>
    <w:rsid w:val="00B92AE6"/>
    <w:rsid w:val="00B9348A"/>
    <w:rsid w:val="00B934A5"/>
    <w:rsid w:val="00B936DD"/>
    <w:rsid w:val="00B9393C"/>
    <w:rsid w:val="00B93C4A"/>
    <w:rsid w:val="00B94484"/>
    <w:rsid w:val="00B94566"/>
    <w:rsid w:val="00B94633"/>
    <w:rsid w:val="00B950DD"/>
    <w:rsid w:val="00B956EF"/>
    <w:rsid w:val="00B9610F"/>
    <w:rsid w:val="00B96195"/>
    <w:rsid w:val="00B96511"/>
    <w:rsid w:val="00B97950"/>
    <w:rsid w:val="00BA0605"/>
    <w:rsid w:val="00BA1B76"/>
    <w:rsid w:val="00BA2955"/>
    <w:rsid w:val="00BA2E31"/>
    <w:rsid w:val="00BA3820"/>
    <w:rsid w:val="00BA3D55"/>
    <w:rsid w:val="00BA410F"/>
    <w:rsid w:val="00BA423F"/>
    <w:rsid w:val="00BA489A"/>
    <w:rsid w:val="00BA4B49"/>
    <w:rsid w:val="00BA4C70"/>
    <w:rsid w:val="00BA55E0"/>
    <w:rsid w:val="00BA5A32"/>
    <w:rsid w:val="00BA5F07"/>
    <w:rsid w:val="00BA6190"/>
    <w:rsid w:val="00BA65B9"/>
    <w:rsid w:val="00BA67CD"/>
    <w:rsid w:val="00BA6B83"/>
    <w:rsid w:val="00BA752B"/>
    <w:rsid w:val="00BB02EF"/>
    <w:rsid w:val="00BB09C0"/>
    <w:rsid w:val="00BB0EEC"/>
    <w:rsid w:val="00BB13DA"/>
    <w:rsid w:val="00BB182D"/>
    <w:rsid w:val="00BB1A11"/>
    <w:rsid w:val="00BB1BFF"/>
    <w:rsid w:val="00BB1C54"/>
    <w:rsid w:val="00BB1C66"/>
    <w:rsid w:val="00BB1D08"/>
    <w:rsid w:val="00BB22FF"/>
    <w:rsid w:val="00BB2DC0"/>
    <w:rsid w:val="00BB369A"/>
    <w:rsid w:val="00BB38C0"/>
    <w:rsid w:val="00BB3FD5"/>
    <w:rsid w:val="00BB414B"/>
    <w:rsid w:val="00BB5A85"/>
    <w:rsid w:val="00BB6065"/>
    <w:rsid w:val="00BB64D7"/>
    <w:rsid w:val="00BB688A"/>
    <w:rsid w:val="00BB6C5E"/>
    <w:rsid w:val="00BB7543"/>
    <w:rsid w:val="00BB7AA7"/>
    <w:rsid w:val="00BB7E64"/>
    <w:rsid w:val="00BC00D0"/>
    <w:rsid w:val="00BC06FC"/>
    <w:rsid w:val="00BC1532"/>
    <w:rsid w:val="00BC19C1"/>
    <w:rsid w:val="00BC1AEB"/>
    <w:rsid w:val="00BC20D9"/>
    <w:rsid w:val="00BC22E0"/>
    <w:rsid w:val="00BC236B"/>
    <w:rsid w:val="00BC2488"/>
    <w:rsid w:val="00BC34A1"/>
    <w:rsid w:val="00BC359E"/>
    <w:rsid w:val="00BC371D"/>
    <w:rsid w:val="00BC3B18"/>
    <w:rsid w:val="00BC528F"/>
    <w:rsid w:val="00BC54A7"/>
    <w:rsid w:val="00BC5A70"/>
    <w:rsid w:val="00BC5EB4"/>
    <w:rsid w:val="00BC606A"/>
    <w:rsid w:val="00BC6088"/>
    <w:rsid w:val="00BC6279"/>
    <w:rsid w:val="00BC62C4"/>
    <w:rsid w:val="00BC66BB"/>
    <w:rsid w:val="00BC6DA4"/>
    <w:rsid w:val="00BC6DCE"/>
    <w:rsid w:val="00BC765C"/>
    <w:rsid w:val="00BC7826"/>
    <w:rsid w:val="00BD0A5A"/>
    <w:rsid w:val="00BD0EC1"/>
    <w:rsid w:val="00BD1215"/>
    <w:rsid w:val="00BD1655"/>
    <w:rsid w:val="00BD16DA"/>
    <w:rsid w:val="00BD1DD4"/>
    <w:rsid w:val="00BD1EA4"/>
    <w:rsid w:val="00BD243F"/>
    <w:rsid w:val="00BD2729"/>
    <w:rsid w:val="00BD2A37"/>
    <w:rsid w:val="00BD3591"/>
    <w:rsid w:val="00BD36A1"/>
    <w:rsid w:val="00BD46BA"/>
    <w:rsid w:val="00BD567F"/>
    <w:rsid w:val="00BD5E66"/>
    <w:rsid w:val="00BD62DD"/>
    <w:rsid w:val="00BD66C4"/>
    <w:rsid w:val="00BD6AA4"/>
    <w:rsid w:val="00BD7BDB"/>
    <w:rsid w:val="00BE00E2"/>
    <w:rsid w:val="00BE0160"/>
    <w:rsid w:val="00BE0C1F"/>
    <w:rsid w:val="00BE0DE1"/>
    <w:rsid w:val="00BE1226"/>
    <w:rsid w:val="00BE1388"/>
    <w:rsid w:val="00BE19BF"/>
    <w:rsid w:val="00BE2A7A"/>
    <w:rsid w:val="00BE3DA0"/>
    <w:rsid w:val="00BE446E"/>
    <w:rsid w:val="00BE4473"/>
    <w:rsid w:val="00BE5584"/>
    <w:rsid w:val="00BE59B6"/>
    <w:rsid w:val="00BE5D5F"/>
    <w:rsid w:val="00BE5E55"/>
    <w:rsid w:val="00BE61D8"/>
    <w:rsid w:val="00BE648C"/>
    <w:rsid w:val="00BE6903"/>
    <w:rsid w:val="00BE6DE2"/>
    <w:rsid w:val="00BE79BF"/>
    <w:rsid w:val="00BE7E3D"/>
    <w:rsid w:val="00BF06E7"/>
    <w:rsid w:val="00BF0BF8"/>
    <w:rsid w:val="00BF18D1"/>
    <w:rsid w:val="00BF1C6B"/>
    <w:rsid w:val="00BF1FA8"/>
    <w:rsid w:val="00BF2238"/>
    <w:rsid w:val="00BF2C4F"/>
    <w:rsid w:val="00BF2C65"/>
    <w:rsid w:val="00BF2F9C"/>
    <w:rsid w:val="00BF3E8C"/>
    <w:rsid w:val="00BF4123"/>
    <w:rsid w:val="00BF4A89"/>
    <w:rsid w:val="00BF5271"/>
    <w:rsid w:val="00BF5757"/>
    <w:rsid w:val="00BF5B28"/>
    <w:rsid w:val="00BF60D3"/>
    <w:rsid w:val="00BF6ACA"/>
    <w:rsid w:val="00BF76C9"/>
    <w:rsid w:val="00BF778B"/>
    <w:rsid w:val="00BF7E7E"/>
    <w:rsid w:val="00C00187"/>
    <w:rsid w:val="00C009D0"/>
    <w:rsid w:val="00C00FE4"/>
    <w:rsid w:val="00C01F4D"/>
    <w:rsid w:val="00C03156"/>
    <w:rsid w:val="00C03996"/>
    <w:rsid w:val="00C04145"/>
    <w:rsid w:val="00C048BC"/>
    <w:rsid w:val="00C04BF2"/>
    <w:rsid w:val="00C04E15"/>
    <w:rsid w:val="00C05334"/>
    <w:rsid w:val="00C0582D"/>
    <w:rsid w:val="00C06922"/>
    <w:rsid w:val="00C06A6C"/>
    <w:rsid w:val="00C076C6"/>
    <w:rsid w:val="00C0785F"/>
    <w:rsid w:val="00C07A51"/>
    <w:rsid w:val="00C1066F"/>
    <w:rsid w:val="00C117C1"/>
    <w:rsid w:val="00C11A9B"/>
    <w:rsid w:val="00C11F4C"/>
    <w:rsid w:val="00C1228D"/>
    <w:rsid w:val="00C126BD"/>
    <w:rsid w:val="00C12D50"/>
    <w:rsid w:val="00C13125"/>
    <w:rsid w:val="00C13CAF"/>
    <w:rsid w:val="00C13F27"/>
    <w:rsid w:val="00C14476"/>
    <w:rsid w:val="00C1472B"/>
    <w:rsid w:val="00C149A6"/>
    <w:rsid w:val="00C14D11"/>
    <w:rsid w:val="00C14D4D"/>
    <w:rsid w:val="00C15211"/>
    <w:rsid w:val="00C1622A"/>
    <w:rsid w:val="00C16BF4"/>
    <w:rsid w:val="00C1713D"/>
    <w:rsid w:val="00C1732F"/>
    <w:rsid w:val="00C17381"/>
    <w:rsid w:val="00C17547"/>
    <w:rsid w:val="00C17665"/>
    <w:rsid w:val="00C179D8"/>
    <w:rsid w:val="00C17A7F"/>
    <w:rsid w:val="00C17EAD"/>
    <w:rsid w:val="00C200EF"/>
    <w:rsid w:val="00C202C1"/>
    <w:rsid w:val="00C20431"/>
    <w:rsid w:val="00C20967"/>
    <w:rsid w:val="00C20F82"/>
    <w:rsid w:val="00C215E2"/>
    <w:rsid w:val="00C219B4"/>
    <w:rsid w:val="00C21F2B"/>
    <w:rsid w:val="00C225D2"/>
    <w:rsid w:val="00C22D6A"/>
    <w:rsid w:val="00C22F0B"/>
    <w:rsid w:val="00C24043"/>
    <w:rsid w:val="00C24424"/>
    <w:rsid w:val="00C24431"/>
    <w:rsid w:val="00C24966"/>
    <w:rsid w:val="00C24986"/>
    <w:rsid w:val="00C24C00"/>
    <w:rsid w:val="00C25299"/>
    <w:rsid w:val="00C252AA"/>
    <w:rsid w:val="00C27166"/>
    <w:rsid w:val="00C272F6"/>
    <w:rsid w:val="00C27E5A"/>
    <w:rsid w:val="00C30160"/>
    <w:rsid w:val="00C304DD"/>
    <w:rsid w:val="00C31054"/>
    <w:rsid w:val="00C315FB"/>
    <w:rsid w:val="00C318B5"/>
    <w:rsid w:val="00C3200F"/>
    <w:rsid w:val="00C32952"/>
    <w:rsid w:val="00C32A21"/>
    <w:rsid w:val="00C32DB3"/>
    <w:rsid w:val="00C33088"/>
    <w:rsid w:val="00C3310C"/>
    <w:rsid w:val="00C332D6"/>
    <w:rsid w:val="00C33409"/>
    <w:rsid w:val="00C33C89"/>
    <w:rsid w:val="00C33F67"/>
    <w:rsid w:val="00C35E7B"/>
    <w:rsid w:val="00C3674F"/>
    <w:rsid w:val="00C37241"/>
    <w:rsid w:val="00C400C5"/>
    <w:rsid w:val="00C417E5"/>
    <w:rsid w:val="00C41FB1"/>
    <w:rsid w:val="00C41FB8"/>
    <w:rsid w:val="00C420CE"/>
    <w:rsid w:val="00C426AF"/>
    <w:rsid w:val="00C43C9C"/>
    <w:rsid w:val="00C440EB"/>
    <w:rsid w:val="00C4425C"/>
    <w:rsid w:val="00C44415"/>
    <w:rsid w:val="00C4458D"/>
    <w:rsid w:val="00C4470E"/>
    <w:rsid w:val="00C44938"/>
    <w:rsid w:val="00C45675"/>
    <w:rsid w:val="00C459A6"/>
    <w:rsid w:val="00C45EC2"/>
    <w:rsid w:val="00C4603E"/>
    <w:rsid w:val="00C465E6"/>
    <w:rsid w:val="00C4669D"/>
    <w:rsid w:val="00C47025"/>
    <w:rsid w:val="00C473F5"/>
    <w:rsid w:val="00C47AC7"/>
    <w:rsid w:val="00C505C7"/>
    <w:rsid w:val="00C51D3C"/>
    <w:rsid w:val="00C52370"/>
    <w:rsid w:val="00C527A9"/>
    <w:rsid w:val="00C52E13"/>
    <w:rsid w:val="00C535EC"/>
    <w:rsid w:val="00C53B9E"/>
    <w:rsid w:val="00C53E3F"/>
    <w:rsid w:val="00C54278"/>
    <w:rsid w:val="00C54842"/>
    <w:rsid w:val="00C5491C"/>
    <w:rsid w:val="00C5503A"/>
    <w:rsid w:val="00C56733"/>
    <w:rsid w:val="00C568EB"/>
    <w:rsid w:val="00C56B3D"/>
    <w:rsid w:val="00C573AA"/>
    <w:rsid w:val="00C57496"/>
    <w:rsid w:val="00C57B2B"/>
    <w:rsid w:val="00C57DD4"/>
    <w:rsid w:val="00C57EC3"/>
    <w:rsid w:val="00C61807"/>
    <w:rsid w:val="00C622C9"/>
    <w:rsid w:val="00C623F3"/>
    <w:rsid w:val="00C626B3"/>
    <w:rsid w:val="00C6326C"/>
    <w:rsid w:val="00C6342D"/>
    <w:rsid w:val="00C6374C"/>
    <w:rsid w:val="00C6506C"/>
    <w:rsid w:val="00C65371"/>
    <w:rsid w:val="00C65757"/>
    <w:rsid w:val="00C65E4A"/>
    <w:rsid w:val="00C66138"/>
    <w:rsid w:val="00C668D8"/>
    <w:rsid w:val="00C66940"/>
    <w:rsid w:val="00C700A0"/>
    <w:rsid w:val="00C70C44"/>
    <w:rsid w:val="00C70E67"/>
    <w:rsid w:val="00C71635"/>
    <w:rsid w:val="00C719E4"/>
    <w:rsid w:val="00C72955"/>
    <w:rsid w:val="00C72AE9"/>
    <w:rsid w:val="00C734B7"/>
    <w:rsid w:val="00C73E6C"/>
    <w:rsid w:val="00C73ED5"/>
    <w:rsid w:val="00C74314"/>
    <w:rsid w:val="00C745CB"/>
    <w:rsid w:val="00C74BCC"/>
    <w:rsid w:val="00C75409"/>
    <w:rsid w:val="00C75A48"/>
    <w:rsid w:val="00C760D4"/>
    <w:rsid w:val="00C76B23"/>
    <w:rsid w:val="00C76FF9"/>
    <w:rsid w:val="00C77BE6"/>
    <w:rsid w:val="00C8009A"/>
    <w:rsid w:val="00C80713"/>
    <w:rsid w:val="00C80E85"/>
    <w:rsid w:val="00C81FDE"/>
    <w:rsid w:val="00C822E3"/>
    <w:rsid w:val="00C82F26"/>
    <w:rsid w:val="00C83609"/>
    <w:rsid w:val="00C8367F"/>
    <w:rsid w:val="00C83917"/>
    <w:rsid w:val="00C83947"/>
    <w:rsid w:val="00C83A82"/>
    <w:rsid w:val="00C83B7C"/>
    <w:rsid w:val="00C8445F"/>
    <w:rsid w:val="00C84561"/>
    <w:rsid w:val="00C849DB"/>
    <w:rsid w:val="00C84EB5"/>
    <w:rsid w:val="00C8540C"/>
    <w:rsid w:val="00C85E4C"/>
    <w:rsid w:val="00C8651B"/>
    <w:rsid w:val="00C87852"/>
    <w:rsid w:val="00C87A4B"/>
    <w:rsid w:val="00C87FCB"/>
    <w:rsid w:val="00C90523"/>
    <w:rsid w:val="00C911AE"/>
    <w:rsid w:val="00C912AC"/>
    <w:rsid w:val="00C912AD"/>
    <w:rsid w:val="00C91B0C"/>
    <w:rsid w:val="00C92189"/>
    <w:rsid w:val="00C92943"/>
    <w:rsid w:val="00C929B3"/>
    <w:rsid w:val="00C92CEB"/>
    <w:rsid w:val="00C9318B"/>
    <w:rsid w:val="00C932C8"/>
    <w:rsid w:val="00C93B4C"/>
    <w:rsid w:val="00C94672"/>
    <w:rsid w:val="00C94E25"/>
    <w:rsid w:val="00C95145"/>
    <w:rsid w:val="00C952C9"/>
    <w:rsid w:val="00C95493"/>
    <w:rsid w:val="00C957ED"/>
    <w:rsid w:val="00C96CBD"/>
    <w:rsid w:val="00C9775B"/>
    <w:rsid w:val="00CA041A"/>
    <w:rsid w:val="00CA0D97"/>
    <w:rsid w:val="00CA1630"/>
    <w:rsid w:val="00CA1A03"/>
    <w:rsid w:val="00CA1A97"/>
    <w:rsid w:val="00CA1B96"/>
    <w:rsid w:val="00CA1E81"/>
    <w:rsid w:val="00CA2F38"/>
    <w:rsid w:val="00CA3BDA"/>
    <w:rsid w:val="00CA4194"/>
    <w:rsid w:val="00CA4707"/>
    <w:rsid w:val="00CA48B7"/>
    <w:rsid w:val="00CA5D83"/>
    <w:rsid w:val="00CA5E25"/>
    <w:rsid w:val="00CA5FEC"/>
    <w:rsid w:val="00CA6332"/>
    <w:rsid w:val="00CA7152"/>
    <w:rsid w:val="00CA71DC"/>
    <w:rsid w:val="00CB0068"/>
    <w:rsid w:val="00CB035A"/>
    <w:rsid w:val="00CB03C1"/>
    <w:rsid w:val="00CB062B"/>
    <w:rsid w:val="00CB1481"/>
    <w:rsid w:val="00CB17AA"/>
    <w:rsid w:val="00CB2304"/>
    <w:rsid w:val="00CB2918"/>
    <w:rsid w:val="00CB2D03"/>
    <w:rsid w:val="00CB3B13"/>
    <w:rsid w:val="00CB43D1"/>
    <w:rsid w:val="00CB5055"/>
    <w:rsid w:val="00CB5A24"/>
    <w:rsid w:val="00CB5D45"/>
    <w:rsid w:val="00CB601A"/>
    <w:rsid w:val="00CB638C"/>
    <w:rsid w:val="00CB63D9"/>
    <w:rsid w:val="00CB6B78"/>
    <w:rsid w:val="00CB72FA"/>
    <w:rsid w:val="00CB73F2"/>
    <w:rsid w:val="00CB7BF1"/>
    <w:rsid w:val="00CC01D3"/>
    <w:rsid w:val="00CC0516"/>
    <w:rsid w:val="00CC052B"/>
    <w:rsid w:val="00CC0781"/>
    <w:rsid w:val="00CC119B"/>
    <w:rsid w:val="00CC12F1"/>
    <w:rsid w:val="00CC193A"/>
    <w:rsid w:val="00CC1B03"/>
    <w:rsid w:val="00CC1B20"/>
    <w:rsid w:val="00CC1B22"/>
    <w:rsid w:val="00CC1CC7"/>
    <w:rsid w:val="00CC1EA9"/>
    <w:rsid w:val="00CC2EBE"/>
    <w:rsid w:val="00CC35A1"/>
    <w:rsid w:val="00CC3A4C"/>
    <w:rsid w:val="00CC47AA"/>
    <w:rsid w:val="00CC4D99"/>
    <w:rsid w:val="00CC545A"/>
    <w:rsid w:val="00CC5729"/>
    <w:rsid w:val="00CC5A9F"/>
    <w:rsid w:val="00CC5EF5"/>
    <w:rsid w:val="00CC6369"/>
    <w:rsid w:val="00CC64F7"/>
    <w:rsid w:val="00CC6541"/>
    <w:rsid w:val="00CC6AF0"/>
    <w:rsid w:val="00CD055F"/>
    <w:rsid w:val="00CD0764"/>
    <w:rsid w:val="00CD07C2"/>
    <w:rsid w:val="00CD0935"/>
    <w:rsid w:val="00CD09CC"/>
    <w:rsid w:val="00CD0D31"/>
    <w:rsid w:val="00CD13A5"/>
    <w:rsid w:val="00CD1502"/>
    <w:rsid w:val="00CD1834"/>
    <w:rsid w:val="00CD19F3"/>
    <w:rsid w:val="00CD2428"/>
    <w:rsid w:val="00CD25F4"/>
    <w:rsid w:val="00CD2727"/>
    <w:rsid w:val="00CD2960"/>
    <w:rsid w:val="00CD3255"/>
    <w:rsid w:val="00CD35BE"/>
    <w:rsid w:val="00CD37F4"/>
    <w:rsid w:val="00CD47CE"/>
    <w:rsid w:val="00CD4BE0"/>
    <w:rsid w:val="00CD4CFD"/>
    <w:rsid w:val="00CD4D14"/>
    <w:rsid w:val="00CD4DB3"/>
    <w:rsid w:val="00CD56C5"/>
    <w:rsid w:val="00CD6E91"/>
    <w:rsid w:val="00CD76CE"/>
    <w:rsid w:val="00CD7BCD"/>
    <w:rsid w:val="00CD7D40"/>
    <w:rsid w:val="00CE031F"/>
    <w:rsid w:val="00CE0876"/>
    <w:rsid w:val="00CE0AF8"/>
    <w:rsid w:val="00CE13F1"/>
    <w:rsid w:val="00CE14AD"/>
    <w:rsid w:val="00CE1980"/>
    <w:rsid w:val="00CE1C5A"/>
    <w:rsid w:val="00CE22FC"/>
    <w:rsid w:val="00CE2694"/>
    <w:rsid w:val="00CE32BC"/>
    <w:rsid w:val="00CE3360"/>
    <w:rsid w:val="00CE43C0"/>
    <w:rsid w:val="00CE4A56"/>
    <w:rsid w:val="00CE4EDE"/>
    <w:rsid w:val="00CE54EA"/>
    <w:rsid w:val="00CE56C7"/>
    <w:rsid w:val="00CE64F9"/>
    <w:rsid w:val="00CE6D07"/>
    <w:rsid w:val="00CE70BE"/>
    <w:rsid w:val="00CE7C46"/>
    <w:rsid w:val="00CE7C84"/>
    <w:rsid w:val="00CE7D89"/>
    <w:rsid w:val="00CF07E4"/>
    <w:rsid w:val="00CF0804"/>
    <w:rsid w:val="00CF0DCC"/>
    <w:rsid w:val="00CF11B3"/>
    <w:rsid w:val="00CF16E9"/>
    <w:rsid w:val="00CF172E"/>
    <w:rsid w:val="00CF1E6B"/>
    <w:rsid w:val="00CF24E6"/>
    <w:rsid w:val="00CF26FE"/>
    <w:rsid w:val="00CF2BB2"/>
    <w:rsid w:val="00CF31DF"/>
    <w:rsid w:val="00CF37D2"/>
    <w:rsid w:val="00CF3886"/>
    <w:rsid w:val="00CF3C94"/>
    <w:rsid w:val="00CF3D38"/>
    <w:rsid w:val="00CF3F06"/>
    <w:rsid w:val="00CF4322"/>
    <w:rsid w:val="00CF4C83"/>
    <w:rsid w:val="00CF4CD8"/>
    <w:rsid w:val="00CF6A2B"/>
    <w:rsid w:val="00CF7636"/>
    <w:rsid w:val="00CF768E"/>
    <w:rsid w:val="00CF7E92"/>
    <w:rsid w:val="00D000D3"/>
    <w:rsid w:val="00D002ED"/>
    <w:rsid w:val="00D00B82"/>
    <w:rsid w:val="00D00BA6"/>
    <w:rsid w:val="00D01673"/>
    <w:rsid w:val="00D017BB"/>
    <w:rsid w:val="00D019B7"/>
    <w:rsid w:val="00D02B00"/>
    <w:rsid w:val="00D04139"/>
    <w:rsid w:val="00D041FD"/>
    <w:rsid w:val="00D04614"/>
    <w:rsid w:val="00D04A2C"/>
    <w:rsid w:val="00D057AC"/>
    <w:rsid w:val="00D0597A"/>
    <w:rsid w:val="00D059D8"/>
    <w:rsid w:val="00D05E99"/>
    <w:rsid w:val="00D061E3"/>
    <w:rsid w:val="00D06349"/>
    <w:rsid w:val="00D06A35"/>
    <w:rsid w:val="00D06B15"/>
    <w:rsid w:val="00D06E78"/>
    <w:rsid w:val="00D0757B"/>
    <w:rsid w:val="00D07F67"/>
    <w:rsid w:val="00D10B1F"/>
    <w:rsid w:val="00D12D64"/>
    <w:rsid w:val="00D1300C"/>
    <w:rsid w:val="00D134D2"/>
    <w:rsid w:val="00D14701"/>
    <w:rsid w:val="00D14741"/>
    <w:rsid w:val="00D150E4"/>
    <w:rsid w:val="00D15AAB"/>
    <w:rsid w:val="00D15B6A"/>
    <w:rsid w:val="00D1682C"/>
    <w:rsid w:val="00D173FB"/>
    <w:rsid w:val="00D1789B"/>
    <w:rsid w:val="00D17CFD"/>
    <w:rsid w:val="00D202C5"/>
    <w:rsid w:val="00D202CE"/>
    <w:rsid w:val="00D20975"/>
    <w:rsid w:val="00D20EA5"/>
    <w:rsid w:val="00D2102C"/>
    <w:rsid w:val="00D2164D"/>
    <w:rsid w:val="00D21775"/>
    <w:rsid w:val="00D21E5D"/>
    <w:rsid w:val="00D22907"/>
    <w:rsid w:val="00D22D77"/>
    <w:rsid w:val="00D22EFC"/>
    <w:rsid w:val="00D22F53"/>
    <w:rsid w:val="00D23230"/>
    <w:rsid w:val="00D23584"/>
    <w:rsid w:val="00D23B64"/>
    <w:rsid w:val="00D24F76"/>
    <w:rsid w:val="00D25F0C"/>
    <w:rsid w:val="00D26882"/>
    <w:rsid w:val="00D26A0B"/>
    <w:rsid w:val="00D26EBE"/>
    <w:rsid w:val="00D27EA2"/>
    <w:rsid w:val="00D306C0"/>
    <w:rsid w:val="00D30B02"/>
    <w:rsid w:val="00D32658"/>
    <w:rsid w:val="00D329BE"/>
    <w:rsid w:val="00D32F79"/>
    <w:rsid w:val="00D33055"/>
    <w:rsid w:val="00D33CA9"/>
    <w:rsid w:val="00D34ED7"/>
    <w:rsid w:val="00D36081"/>
    <w:rsid w:val="00D36117"/>
    <w:rsid w:val="00D364C5"/>
    <w:rsid w:val="00D36B5C"/>
    <w:rsid w:val="00D36C4C"/>
    <w:rsid w:val="00D371CA"/>
    <w:rsid w:val="00D374D7"/>
    <w:rsid w:val="00D3755A"/>
    <w:rsid w:val="00D37817"/>
    <w:rsid w:val="00D37D7E"/>
    <w:rsid w:val="00D41764"/>
    <w:rsid w:val="00D437A5"/>
    <w:rsid w:val="00D43BFD"/>
    <w:rsid w:val="00D43CC6"/>
    <w:rsid w:val="00D44382"/>
    <w:rsid w:val="00D44A47"/>
    <w:rsid w:val="00D46403"/>
    <w:rsid w:val="00D4656A"/>
    <w:rsid w:val="00D46FC3"/>
    <w:rsid w:val="00D472D8"/>
    <w:rsid w:val="00D478A1"/>
    <w:rsid w:val="00D47AF9"/>
    <w:rsid w:val="00D503B1"/>
    <w:rsid w:val="00D5079A"/>
    <w:rsid w:val="00D50E9D"/>
    <w:rsid w:val="00D50F45"/>
    <w:rsid w:val="00D51B4C"/>
    <w:rsid w:val="00D525C9"/>
    <w:rsid w:val="00D52AEF"/>
    <w:rsid w:val="00D52B83"/>
    <w:rsid w:val="00D5367F"/>
    <w:rsid w:val="00D538A3"/>
    <w:rsid w:val="00D53A29"/>
    <w:rsid w:val="00D53C14"/>
    <w:rsid w:val="00D53E3E"/>
    <w:rsid w:val="00D53F65"/>
    <w:rsid w:val="00D54434"/>
    <w:rsid w:val="00D546E0"/>
    <w:rsid w:val="00D55376"/>
    <w:rsid w:val="00D5592A"/>
    <w:rsid w:val="00D55A1B"/>
    <w:rsid w:val="00D564B8"/>
    <w:rsid w:val="00D570E6"/>
    <w:rsid w:val="00D5751E"/>
    <w:rsid w:val="00D57E75"/>
    <w:rsid w:val="00D60145"/>
    <w:rsid w:val="00D603D1"/>
    <w:rsid w:val="00D612F2"/>
    <w:rsid w:val="00D61C03"/>
    <w:rsid w:val="00D625B0"/>
    <w:rsid w:val="00D6260C"/>
    <w:rsid w:val="00D62961"/>
    <w:rsid w:val="00D633E9"/>
    <w:rsid w:val="00D63C32"/>
    <w:rsid w:val="00D64570"/>
    <w:rsid w:val="00D649AA"/>
    <w:rsid w:val="00D654D2"/>
    <w:rsid w:val="00D65626"/>
    <w:rsid w:val="00D65984"/>
    <w:rsid w:val="00D66708"/>
    <w:rsid w:val="00D67677"/>
    <w:rsid w:val="00D67C9C"/>
    <w:rsid w:val="00D70578"/>
    <w:rsid w:val="00D70BB9"/>
    <w:rsid w:val="00D717EE"/>
    <w:rsid w:val="00D729A7"/>
    <w:rsid w:val="00D72F2C"/>
    <w:rsid w:val="00D73F6D"/>
    <w:rsid w:val="00D74136"/>
    <w:rsid w:val="00D74310"/>
    <w:rsid w:val="00D74429"/>
    <w:rsid w:val="00D744B3"/>
    <w:rsid w:val="00D745B7"/>
    <w:rsid w:val="00D748AB"/>
    <w:rsid w:val="00D74F3F"/>
    <w:rsid w:val="00D755C1"/>
    <w:rsid w:val="00D76408"/>
    <w:rsid w:val="00D76EF0"/>
    <w:rsid w:val="00D77587"/>
    <w:rsid w:val="00D77E63"/>
    <w:rsid w:val="00D802F2"/>
    <w:rsid w:val="00D80530"/>
    <w:rsid w:val="00D805AC"/>
    <w:rsid w:val="00D80B08"/>
    <w:rsid w:val="00D811AF"/>
    <w:rsid w:val="00D8198D"/>
    <w:rsid w:val="00D828F5"/>
    <w:rsid w:val="00D82DA3"/>
    <w:rsid w:val="00D82F0B"/>
    <w:rsid w:val="00D83024"/>
    <w:rsid w:val="00D83027"/>
    <w:rsid w:val="00D83AED"/>
    <w:rsid w:val="00D84157"/>
    <w:rsid w:val="00D846F3"/>
    <w:rsid w:val="00D84D7D"/>
    <w:rsid w:val="00D85247"/>
    <w:rsid w:val="00D85788"/>
    <w:rsid w:val="00D85961"/>
    <w:rsid w:val="00D85D4D"/>
    <w:rsid w:val="00D86291"/>
    <w:rsid w:val="00D8650F"/>
    <w:rsid w:val="00D868AB"/>
    <w:rsid w:val="00D869A1"/>
    <w:rsid w:val="00D86DC7"/>
    <w:rsid w:val="00D86FE4"/>
    <w:rsid w:val="00D8728D"/>
    <w:rsid w:val="00D8772C"/>
    <w:rsid w:val="00D87D58"/>
    <w:rsid w:val="00D87DFC"/>
    <w:rsid w:val="00D90DCE"/>
    <w:rsid w:val="00D90DE7"/>
    <w:rsid w:val="00D91567"/>
    <w:rsid w:val="00D91776"/>
    <w:rsid w:val="00D91827"/>
    <w:rsid w:val="00D91D0F"/>
    <w:rsid w:val="00D91E41"/>
    <w:rsid w:val="00D9229C"/>
    <w:rsid w:val="00D92852"/>
    <w:rsid w:val="00D928F4"/>
    <w:rsid w:val="00D9306F"/>
    <w:rsid w:val="00D93359"/>
    <w:rsid w:val="00D9372A"/>
    <w:rsid w:val="00D93906"/>
    <w:rsid w:val="00D93E72"/>
    <w:rsid w:val="00D93E93"/>
    <w:rsid w:val="00D957C9"/>
    <w:rsid w:val="00D963A4"/>
    <w:rsid w:val="00D96733"/>
    <w:rsid w:val="00D9674B"/>
    <w:rsid w:val="00D9695C"/>
    <w:rsid w:val="00D96C74"/>
    <w:rsid w:val="00D96EE2"/>
    <w:rsid w:val="00D971B1"/>
    <w:rsid w:val="00D97D9B"/>
    <w:rsid w:val="00DA0628"/>
    <w:rsid w:val="00DA06C3"/>
    <w:rsid w:val="00DA0FC9"/>
    <w:rsid w:val="00DA1A98"/>
    <w:rsid w:val="00DA1D67"/>
    <w:rsid w:val="00DA32E9"/>
    <w:rsid w:val="00DA33DE"/>
    <w:rsid w:val="00DA39B1"/>
    <w:rsid w:val="00DA3B06"/>
    <w:rsid w:val="00DA4186"/>
    <w:rsid w:val="00DA4343"/>
    <w:rsid w:val="00DA45BE"/>
    <w:rsid w:val="00DA4D97"/>
    <w:rsid w:val="00DA4F34"/>
    <w:rsid w:val="00DA5853"/>
    <w:rsid w:val="00DA63BF"/>
    <w:rsid w:val="00DA6739"/>
    <w:rsid w:val="00DA6A23"/>
    <w:rsid w:val="00DA6A73"/>
    <w:rsid w:val="00DA6A8C"/>
    <w:rsid w:val="00DA6EEA"/>
    <w:rsid w:val="00DA700D"/>
    <w:rsid w:val="00DA717B"/>
    <w:rsid w:val="00DA72EF"/>
    <w:rsid w:val="00DB014E"/>
    <w:rsid w:val="00DB0400"/>
    <w:rsid w:val="00DB100C"/>
    <w:rsid w:val="00DB1CE8"/>
    <w:rsid w:val="00DB239D"/>
    <w:rsid w:val="00DB26C6"/>
    <w:rsid w:val="00DB4823"/>
    <w:rsid w:val="00DB4ABF"/>
    <w:rsid w:val="00DB5A7F"/>
    <w:rsid w:val="00DB5E0E"/>
    <w:rsid w:val="00DB615F"/>
    <w:rsid w:val="00DB6ABA"/>
    <w:rsid w:val="00DB6C49"/>
    <w:rsid w:val="00DB705B"/>
    <w:rsid w:val="00DB79E4"/>
    <w:rsid w:val="00DB7B4D"/>
    <w:rsid w:val="00DB7C16"/>
    <w:rsid w:val="00DC0753"/>
    <w:rsid w:val="00DC07E4"/>
    <w:rsid w:val="00DC09C8"/>
    <w:rsid w:val="00DC0D66"/>
    <w:rsid w:val="00DC1340"/>
    <w:rsid w:val="00DC165D"/>
    <w:rsid w:val="00DC178D"/>
    <w:rsid w:val="00DC1EF9"/>
    <w:rsid w:val="00DC210D"/>
    <w:rsid w:val="00DC2AEB"/>
    <w:rsid w:val="00DC2D7C"/>
    <w:rsid w:val="00DC32DF"/>
    <w:rsid w:val="00DC3389"/>
    <w:rsid w:val="00DC3A00"/>
    <w:rsid w:val="00DC3AA2"/>
    <w:rsid w:val="00DC3E34"/>
    <w:rsid w:val="00DC3FAB"/>
    <w:rsid w:val="00DC416A"/>
    <w:rsid w:val="00DC422C"/>
    <w:rsid w:val="00DC445A"/>
    <w:rsid w:val="00DC4935"/>
    <w:rsid w:val="00DC5270"/>
    <w:rsid w:val="00DC5D4A"/>
    <w:rsid w:val="00DC5D79"/>
    <w:rsid w:val="00DC68DE"/>
    <w:rsid w:val="00DC69E3"/>
    <w:rsid w:val="00DC69EB"/>
    <w:rsid w:val="00DC7937"/>
    <w:rsid w:val="00DC7AB8"/>
    <w:rsid w:val="00DC7B3C"/>
    <w:rsid w:val="00DC7C5A"/>
    <w:rsid w:val="00DD0A5F"/>
    <w:rsid w:val="00DD17A1"/>
    <w:rsid w:val="00DD2297"/>
    <w:rsid w:val="00DD2E73"/>
    <w:rsid w:val="00DD3244"/>
    <w:rsid w:val="00DD34B1"/>
    <w:rsid w:val="00DD4531"/>
    <w:rsid w:val="00DD5ECD"/>
    <w:rsid w:val="00DD608D"/>
    <w:rsid w:val="00DD6484"/>
    <w:rsid w:val="00DD70D1"/>
    <w:rsid w:val="00DD71AC"/>
    <w:rsid w:val="00DD7760"/>
    <w:rsid w:val="00DD778B"/>
    <w:rsid w:val="00DD7BE3"/>
    <w:rsid w:val="00DD7E4F"/>
    <w:rsid w:val="00DE00AA"/>
    <w:rsid w:val="00DE0476"/>
    <w:rsid w:val="00DE0502"/>
    <w:rsid w:val="00DE072B"/>
    <w:rsid w:val="00DE0CFE"/>
    <w:rsid w:val="00DE0DC6"/>
    <w:rsid w:val="00DE14A7"/>
    <w:rsid w:val="00DE1803"/>
    <w:rsid w:val="00DE189C"/>
    <w:rsid w:val="00DE1CD3"/>
    <w:rsid w:val="00DE2518"/>
    <w:rsid w:val="00DE3CFE"/>
    <w:rsid w:val="00DE4341"/>
    <w:rsid w:val="00DE43BE"/>
    <w:rsid w:val="00DE460D"/>
    <w:rsid w:val="00DE4619"/>
    <w:rsid w:val="00DE473B"/>
    <w:rsid w:val="00DE4A81"/>
    <w:rsid w:val="00DE4BA4"/>
    <w:rsid w:val="00DE4F56"/>
    <w:rsid w:val="00DE5488"/>
    <w:rsid w:val="00DE5621"/>
    <w:rsid w:val="00DE6313"/>
    <w:rsid w:val="00DE647D"/>
    <w:rsid w:val="00DE6878"/>
    <w:rsid w:val="00DE6F66"/>
    <w:rsid w:val="00DE7143"/>
    <w:rsid w:val="00DE7495"/>
    <w:rsid w:val="00DE7D03"/>
    <w:rsid w:val="00DF0806"/>
    <w:rsid w:val="00DF0FBC"/>
    <w:rsid w:val="00DF25D6"/>
    <w:rsid w:val="00DF2AE7"/>
    <w:rsid w:val="00DF2C69"/>
    <w:rsid w:val="00DF2E6A"/>
    <w:rsid w:val="00DF2FF8"/>
    <w:rsid w:val="00DF3511"/>
    <w:rsid w:val="00DF37D5"/>
    <w:rsid w:val="00DF4395"/>
    <w:rsid w:val="00DF48BE"/>
    <w:rsid w:val="00DF55DC"/>
    <w:rsid w:val="00DF6DAC"/>
    <w:rsid w:val="00DF6F2A"/>
    <w:rsid w:val="00DF7D95"/>
    <w:rsid w:val="00E00324"/>
    <w:rsid w:val="00E004C5"/>
    <w:rsid w:val="00E00937"/>
    <w:rsid w:val="00E01B79"/>
    <w:rsid w:val="00E01E03"/>
    <w:rsid w:val="00E020D6"/>
    <w:rsid w:val="00E027FC"/>
    <w:rsid w:val="00E02D63"/>
    <w:rsid w:val="00E02F12"/>
    <w:rsid w:val="00E02F41"/>
    <w:rsid w:val="00E02FD7"/>
    <w:rsid w:val="00E03994"/>
    <w:rsid w:val="00E03C01"/>
    <w:rsid w:val="00E06716"/>
    <w:rsid w:val="00E06F11"/>
    <w:rsid w:val="00E1022A"/>
    <w:rsid w:val="00E10474"/>
    <w:rsid w:val="00E11710"/>
    <w:rsid w:val="00E1260A"/>
    <w:rsid w:val="00E128B7"/>
    <w:rsid w:val="00E128FA"/>
    <w:rsid w:val="00E14D15"/>
    <w:rsid w:val="00E16162"/>
    <w:rsid w:val="00E161FF"/>
    <w:rsid w:val="00E16A6B"/>
    <w:rsid w:val="00E17503"/>
    <w:rsid w:val="00E178FE"/>
    <w:rsid w:val="00E17A57"/>
    <w:rsid w:val="00E17B03"/>
    <w:rsid w:val="00E2030B"/>
    <w:rsid w:val="00E206F9"/>
    <w:rsid w:val="00E21BCB"/>
    <w:rsid w:val="00E24274"/>
    <w:rsid w:val="00E2446D"/>
    <w:rsid w:val="00E24502"/>
    <w:rsid w:val="00E247E6"/>
    <w:rsid w:val="00E24BDF"/>
    <w:rsid w:val="00E25993"/>
    <w:rsid w:val="00E25A6B"/>
    <w:rsid w:val="00E25FF3"/>
    <w:rsid w:val="00E266C8"/>
    <w:rsid w:val="00E26739"/>
    <w:rsid w:val="00E26874"/>
    <w:rsid w:val="00E2731F"/>
    <w:rsid w:val="00E304F7"/>
    <w:rsid w:val="00E30768"/>
    <w:rsid w:val="00E307F8"/>
    <w:rsid w:val="00E30B74"/>
    <w:rsid w:val="00E30DC6"/>
    <w:rsid w:val="00E31801"/>
    <w:rsid w:val="00E31A01"/>
    <w:rsid w:val="00E31B6B"/>
    <w:rsid w:val="00E32118"/>
    <w:rsid w:val="00E32321"/>
    <w:rsid w:val="00E323C3"/>
    <w:rsid w:val="00E337B1"/>
    <w:rsid w:val="00E34812"/>
    <w:rsid w:val="00E34EA0"/>
    <w:rsid w:val="00E351F9"/>
    <w:rsid w:val="00E35368"/>
    <w:rsid w:val="00E35390"/>
    <w:rsid w:val="00E3563D"/>
    <w:rsid w:val="00E35642"/>
    <w:rsid w:val="00E35EFA"/>
    <w:rsid w:val="00E3633A"/>
    <w:rsid w:val="00E36BF5"/>
    <w:rsid w:val="00E36E09"/>
    <w:rsid w:val="00E371A3"/>
    <w:rsid w:val="00E3736F"/>
    <w:rsid w:val="00E3742D"/>
    <w:rsid w:val="00E37C2D"/>
    <w:rsid w:val="00E409A0"/>
    <w:rsid w:val="00E41142"/>
    <w:rsid w:val="00E41573"/>
    <w:rsid w:val="00E42561"/>
    <w:rsid w:val="00E4288A"/>
    <w:rsid w:val="00E4445B"/>
    <w:rsid w:val="00E45830"/>
    <w:rsid w:val="00E465B7"/>
    <w:rsid w:val="00E46857"/>
    <w:rsid w:val="00E4691D"/>
    <w:rsid w:val="00E47CA4"/>
    <w:rsid w:val="00E50183"/>
    <w:rsid w:val="00E503A2"/>
    <w:rsid w:val="00E50CB9"/>
    <w:rsid w:val="00E50FAA"/>
    <w:rsid w:val="00E5249B"/>
    <w:rsid w:val="00E524F2"/>
    <w:rsid w:val="00E535AA"/>
    <w:rsid w:val="00E53722"/>
    <w:rsid w:val="00E540D4"/>
    <w:rsid w:val="00E541AB"/>
    <w:rsid w:val="00E547A7"/>
    <w:rsid w:val="00E54D42"/>
    <w:rsid w:val="00E55016"/>
    <w:rsid w:val="00E55516"/>
    <w:rsid w:val="00E56CE2"/>
    <w:rsid w:val="00E570E6"/>
    <w:rsid w:val="00E572D7"/>
    <w:rsid w:val="00E574B9"/>
    <w:rsid w:val="00E60189"/>
    <w:rsid w:val="00E601DE"/>
    <w:rsid w:val="00E604C3"/>
    <w:rsid w:val="00E60AA8"/>
    <w:rsid w:val="00E60BE6"/>
    <w:rsid w:val="00E6166C"/>
    <w:rsid w:val="00E617CE"/>
    <w:rsid w:val="00E61B70"/>
    <w:rsid w:val="00E6231F"/>
    <w:rsid w:val="00E624E8"/>
    <w:rsid w:val="00E62721"/>
    <w:rsid w:val="00E6294B"/>
    <w:rsid w:val="00E62C1C"/>
    <w:rsid w:val="00E62D2A"/>
    <w:rsid w:val="00E62ED6"/>
    <w:rsid w:val="00E62EEC"/>
    <w:rsid w:val="00E63EDA"/>
    <w:rsid w:val="00E642AC"/>
    <w:rsid w:val="00E643D1"/>
    <w:rsid w:val="00E648D1"/>
    <w:rsid w:val="00E6533C"/>
    <w:rsid w:val="00E65783"/>
    <w:rsid w:val="00E66EE0"/>
    <w:rsid w:val="00E66F1F"/>
    <w:rsid w:val="00E672E0"/>
    <w:rsid w:val="00E6789E"/>
    <w:rsid w:val="00E67B26"/>
    <w:rsid w:val="00E67F21"/>
    <w:rsid w:val="00E704A9"/>
    <w:rsid w:val="00E70D84"/>
    <w:rsid w:val="00E70D89"/>
    <w:rsid w:val="00E71043"/>
    <w:rsid w:val="00E7108F"/>
    <w:rsid w:val="00E716A0"/>
    <w:rsid w:val="00E717CA"/>
    <w:rsid w:val="00E71D00"/>
    <w:rsid w:val="00E71E31"/>
    <w:rsid w:val="00E730AB"/>
    <w:rsid w:val="00E730D9"/>
    <w:rsid w:val="00E7399E"/>
    <w:rsid w:val="00E73DCB"/>
    <w:rsid w:val="00E74FEF"/>
    <w:rsid w:val="00E7573C"/>
    <w:rsid w:val="00E761A3"/>
    <w:rsid w:val="00E77D89"/>
    <w:rsid w:val="00E80313"/>
    <w:rsid w:val="00E80548"/>
    <w:rsid w:val="00E80930"/>
    <w:rsid w:val="00E80A25"/>
    <w:rsid w:val="00E80D15"/>
    <w:rsid w:val="00E8104D"/>
    <w:rsid w:val="00E8144C"/>
    <w:rsid w:val="00E815F3"/>
    <w:rsid w:val="00E81852"/>
    <w:rsid w:val="00E82651"/>
    <w:rsid w:val="00E82A9D"/>
    <w:rsid w:val="00E83703"/>
    <w:rsid w:val="00E8380B"/>
    <w:rsid w:val="00E83D0D"/>
    <w:rsid w:val="00E83E46"/>
    <w:rsid w:val="00E84BF6"/>
    <w:rsid w:val="00E84C68"/>
    <w:rsid w:val="00E84E16"/>
    <w:rsid w:val="00E85A07"/>
    <w:rsid w:val="00E86C80"/>
    <w:rsid w:val="00E877C3"/>
    <w:rsid w:val="00E900ED"/>
    <w:rsid w:val="00E90438"/>
    <w:rsid w:val="00E90A11"/>
    <w:rsid w:val="00E90E1D"/>
    <w:rsid w:val="00E91637"/>
    <w:rsid w:val="00E9200B"/>
    <w:rsid w:val="00E92061"/>
    <w:rsid w:val="00E92572"/>
    <w:rsid w:val="00E9272E"/>
    <w:rsid w:val="00E9294E"/>
    <w:rsid w:val="00E92CC7"/>
    <w:rsid w:val="00E92CE9"/>
    <w:rsid w:val="00E92F3B"/>
    <w:rsid w:val="00E935BD"/>
    <w:rsid w:val="00E937B5"/>
    <w:rsid w:val="00E94323"/>
    <w:rsid w:val="00E94FC7"/>
    <w:rsid w:val="00E94FE6"/>
    <w:rsid w:val="00E9523C"/>
    <w:rsid w:val="00E95553"/>
    <w:rsid w:val="00E95736"/>
    <w:rsid w:val="00E958A2"/>
    <w:rsid w:val="00E95992"/>
    <w:rsid w:val="00E960DD"/>
    <w:rsid w:val="00E97477"/>
    <w:rsid w:val="00E9770A"/>
    <w:rsid w:val="00E977BE"/>
    <w:rsid w:val="00EA1B7D"/>
    <w:rsid w:val="00EA1D85"/>
    <w:rsid w:val="00EA2073"/>
    <w:rsid w:val="00EA2F4D"/>
    <w:rsid w:val="00EA34E3"/>
    <w:rsid w:val="00EA3D9B"/>
    <w:rsid w:val="00EA3F5B"/>
    <w:rsid w:val="00EA4160"/>
    <w:rsid w:val="00EA44F3"/>
    <w:rsid w:val="00EA4C12"/>
    <w:rsid w:val="00EA5CB3"/>
    <w:rsid w:val="00EA7766"/>
    <w:rsid w:val="00EA7E4A"/>
    <w:rsid w:val="00EB0294"/>
    <w:rsid w:val="00EB04C9"/>
    <w:rsid w:val="00EB1642"/>
    <w:rsid w:val="00EB18B1"/>
    <w:rsid w:val="00EB19AB"/>
    <w:rsid w:val="00EB209A"/>
    <w:rsid w:val="00EB22D5"/>
    <w:rsid w:val="00EB2968"/>
    <w:rsid w:val="00EB3FF8"/>
    <w:rsid w:val="00EB40BD"/>
    <w:rsid w:val="00EB4831"/>
    <w:rsid w:val="00EB4895"/>
    <w:rsid w:val="00EB4A23"/>
    <w:rsid w:val="00EB4D09"/>
    <w:rsid w:val="00EB4FE6"/>
    <w:rsid w:val="00EB5001"/>
    <w:rsid w:val="00EB5220"/>
    <w:rsid w:val="00EB553E"/>
    <w:rsid w:val="00EB597E"/>
    <w:rsid w:val="00EB59DE"/>
    <w:rsid w:val="00EB5E0D"/>
    <w:rsid w:val="00EB5EB7"/>
    <w:rsid w:val="00EB6526"/>
    <w:rsid w:val="00EB67C6"/>
    <w:rsid w:val="00EB7762"/>
    <w:rsid w:val="00EB7839"/>
    <w:rsid w:val="00EB7B53"/>
    <w:rsid w:val="00EC0424"/>
    <w:rsid w:val="00EC06E7"/>
    <w:rsid w:val="00EC0D0E"/>
    <w:rsid w:val="00EC0FC4"/>
    <w:rsid w:val="00EC1507"/>
    <w:rsid w:val="00EC3026"/>
    <w:rsid w:val="00EC32E0"/>
    <w:rsid w:val="00EC39D5"/>
    <w:rsid w:val="00EC5F69"/>
    <w:rsid w:val="00EC6E92"/>
    <w:rsid w:val="00EC7C44"/>
    <w:rsid w:val="00EC7DB1"/>
    <w:rsid w:val="00ED09BF"/>
    <w:rsid w:val="00ED13FD"/>
    <w:rsid w:val="00ED2655"/>
    <w:rsid w:val="00ED3F17"/>
    <w:rsid w:val="00ED405A"/>
    <w:rsid w:val="00ED4320"/>
    <w:rsid w:val="00ED520E"/>
    <w:rsid w:val="00ED5273"/>
    <w:rsid w:val="00ED54A6"/>
    <w:rsid w:val="00ED56C8"/>
    <w:rsid w:val="00ED62CC"/>
    <w:rsid w:val="00ED6638"/>
    <w:rsid w:val="00ED6C37"/>
    <w:rsid w:val="00ED7227"/>
    <w:rsid w:val="00ED7A7D"/>
    <w:rsid w:val="00ED7FD1"/>
    <w:rsid w:val="00EE0038"/>
    <w:rsid w:val="00EE0151"/>
    <w:rsid w:val="00EE051D"/>
    <w:rsid w:val="00EE0CC7"/>
    <w:rsid w:val="00EE0CEB"/>
    <w:rsid w:val="00EE0EA6"/>
    <w:rsid w:val="00EE109B"/>
    <w:rsid w:val="00EE1264"/>
    <w:rsid w:val="00EE2778"/>
    <w:rsid w:val="00EE2DA7"/>
    <w:rsid w:val="00EE38FF"/>
    <w:rsid w:val="00EE39F4"/>
    <w:rsid w:val="00EE4356"/>
    <w:rsid w:val="00EE4DE7"/>
    <w:rsid w:val="00EE4EF7"/>
    <w:rsid w:val="00EE5033"/>
    <w:rsid w:val="00EE5528"/>
    <w:rsid w:val="00EE5D8D"/>
    <w:rsid w:val="00EE60A7"/>
    <w:rsid w:val="00EE63BC"/>
    <w:rsid w:val="00EE640B"/>
    <w:rsid w:val="00EE6F80"/>
    <w:rsid w:val="00EE789D"/>
    <w:rsid w:val="00EE7FDB"/>
    <w:rsid w:val="00EF0901"/>
    <w:rsid w:val="00EF0B1C"/>
    <w:rsid w:val="00EF0C82"/>
    <w:rsid w:val="00EF0DBC"/>
    <w:rsid w:val="00EF0EAE"/>
    <w:rsid w:val="00EF1750"/>
    <w:rsid w:val="00EF1F5E"/>
    <w:rsid w:val="00EF2287"/>
    <w:rsid w:val="00EF22FD"/>
    <w:rsid w:val="00EF25DE"/>
    <w:rsid w:val="00EF30AB"/>
    <w:rsid w:val="00EF3442"/>
    <w:rsid w:val="00EF34DF"/>
    <w:rsid w:val="00EF3ADD"/>
    <w:rsid w:val="00EF3F40"/>
    <w:rsid w:val="00EF44F0"/>
    <w:rsid w:val="00EF4B21"/>
    <w:rsid w:val="00EF4B40"/>
    <w:rsid w:val="00EF4E0E"/>
    <w:rsid w:val="00EF541A"/>
    <w:rsid w:val="00EF54BB"/>
    <w:rsid w:val="00EF5D78"/>
    <w:rsid w:val="00EF5D7C"/>
    <w:rsid w:val="00EF5DF3"/>
    <w:rsid w:val="00EF6783"/>
    <w:rsid w:val="00EF742C"/>
    <w:rsid w:val="00F0017D"/>
    <w:rsid w:val="00F0066A"/>
    <w:rsid w:val="00F00FD4"/>
    <w:rsid w:val="00F0100C"/>
    <w:rsid w:val="00F022F9"/>
    <w:rsid w:val="00F026E0"/>
    <w:rsid w:val="00F029E4"/>
    <w:rsid w:val="00F02B23"/>
    <w:rsid w:val="00F03626"/>
    <w:rsid w:val="00F03E4D"/>
    <w:rsid w:val="00F05B54"/>
    <w:rsid w:val="00F06823"/>
    <w:rsid w:val="00F06A15"/>
    <w:rsid w:val="00F0725E"/>
    <w:rsid w:val="00F07554"/>
    <w:rsid w:val="00F07EA4"/>
    <w:rsid w:val="00F07EFF"/>
    <w:rsid w:val="00F10438"/>
    <w:rsid w:val="00F10617"/>
    <w:rsid w:val="00F1100E"/>
    <w:rsid w:val="00F11236"/>
    <w:rsid w:val="00F11317"/>
    <w:rsid w:val="00F11423"/>
    <w:rsid w:val="00F11B04"/>
    <w:rsid w:val="00F11CD7"/>
    <w:rsid w:val="00F11E36"/>
    <w:rsid w:val="00F13032"/>
    <w:rsid w:val="00F13431"/>
    <w:rsid w:val="00F13852"/>
    <w:rsid w:val="00F13875"/>
    <w:rsid w:val="00F13ADD"/>
    <w:rsid w:val="00F140B0"/>
    <w:rsid w:val="00F148C7"/>
    <w:rsid w:val="00F14A91"/>
    <w:rsid w:val="00F153FE"/>
    <w:rsid w:val="00F15616"/>
    <w:rsid w:val="00F16600"/>
    <w:rsid w:val="00F16CB4"/>
    <w:rsid w:val="00F170C1"/>
    <w:rsid w:val="00F17860"/>
    <w:rsid w:val="00F17A83"/>
    <w:rsid w:val="00F17D7E"/>
    <w:rsid w:val="00F17F3B"/>
    <w:rsid w:val="00F2049D"/>
    <w:rsid w:val="00F208D2"/>
    <w:rsid w:val="00F208E8"/>
    <w:rsid w:val="00F20F65"/>
    <w:rsid w:val="00F21DF1"/>
    <w:rsid w:val="00F21F47"/>
    <w:rsid w:val="00F221E4"/>
    <w:rsid w:val="00F2258E"/>
    <w:rsid w:val="00F22D06"/>
    <w:rsid w:val="00F22EFE"/>
    <w:rsid w:val="00F24199"/>
    <w:rsid w:val="00F241E1"/>
    <w:rsid w:val="00F24EFC"/>
    <w:rsid w:val="00F24F57"/>
    <w:rsid w:val="00F252B8"/>
    <w:rsid w:val="00F253C3"/>
    <w:rsid w:val="00F25C37"/>
    <w:rsid w:val="00F26450"/>
    <w:rsid w:val="00F2722A"/>
    <w:rsid w:val="00F27466"/>
    <w:rsid w:val="00F274EB"/>
    <w:rsid w:val="00F301D5"/>
    <w:rsid w:val="00F30C00"/>
    <w:rsid w:val="00F314AB"/>
    <w:rsid w:val="00F31A19"/>
    <w:rsid w:val="00F31BF5"/>
    <w:rsid w:val="00F32610"/>
    <w:rsid w:val="00F3277C"/>
    <w:rsid w:val="00F32B3A"/>
    <w:rsid w:val="00F337B0"/>
    <w:rsid w:val="00F33C39"/>
    <w:rsid w:val="00F343F8"/>
    <w:rsid w:val="00F34A0B"/>
    <w:rsid w:val="00F358B7"/>
    <w:rsid w:val="00F358BF"/>
    <w:rsid w:val="00F36C88"/>
    <w:rsid w:val="00F36E28"/>
    <w:rsid w:val="00F376A3"/>
    <w:rsid w:val="00F4064A"/>
    <w:rsid w:val="00F40B1B"/>
    <w:rsid w:val="00F40E6A"/>
    <w:rsid w:val="00F41B45"/>
    <w:rsid w:val="00F41D65"/>
    <w:rsid w:val="00F422A4"/>
    <w:rsid w:val="00F428DF"/>
    <w:rsid w:val="00F43E07"/>
    <w:rsid w:val="00F44774"/>
    <w:rsid w:val="00F4481A"/>
    <w:rsid w:val="00F45261"/>
    <w:rsid w:val="00F45B98"/>
    <w:rsid w:val="00F463F4"/>
    <w:rsid w:val="00F46895"/>
    <w:rsid w:val="00F468B9"/>
    <w:rsid w:val="00F46DE7"/>
    <w:rsid w:val="00F47093"/>
    <w:rsid w:val="00F473CA"/>
    <w:rsid w:val="00F47465"/>
    <w:rsid w:val="00F47EA2"/>
    <w:rsid w:val="00F50BEC"/>
    <w:rsid w:val="00F51319"/>
    <w:rsid w:val="00F53577"/>
    <w:rsid w:val="00F53637"/>
    <w:rsid w:val="00F536A7"/>
    <w:rsid w:val="00F5394F"/>
    <w:rsid w:val="00F53CBF"/>
    <w:rsid w:val="00F53DCF"/>
    <w:rsid w:val="00F54CBF"/>
    <w:rsid w:val="00F54D5D"/>
    <w:rsid w:val="00F54FF4"/>
    <w:rsid w:val="00F55680"/>
    <w:rsid w:val="00F559EA"/>
    <w:rsid w:val="00F55A21"/>
    <w:rsid w:val="00F55AE4"/>
    <w:rsid w:val="00F5679A"/>
    <w:rsid w:val="00F56EF1"/>
    <w:rsid w:val="00F57E92"/>
    <w:rsid w:val="00F57F33"/>
    <w:rsid w:val="00F60135"/>
    <w:rsid w:val="00F60446"/>
    <w:rsid w:val="00F60987"/>
    <w:rsid w:val="00F60C7E"/>
    <w:rsid w:val="00F626CC"/>
    <w:rsid w:val="00F635F9"/>
    <w:rsid w:val="00F640D5"/>
    <w:rsid w:val="00F65604"/>
    <w:rsid w:val="00F65679"/>
    <w:rsid w:val="00F65CF3"/>
    <w:rsid w:val="00F65E19"/>
    <w:rsid w:val="00F662F9"/>
    <w:rsid w:val="00F66866"/>
    <w:rsid w:val="00F66CCF"/>
    <w:rsid w:val="00F67011"/>
    <w:rsid w:val="00F6744E"/>
    <w:rsid w:val="00F67461"/>
    <w:rsid w:val="00F70145"/>
    <w:rsid w:val="00F7080D"/>
    <w:rsid w:val="00F7090C"/>
    <w:rsid w:val="00F71C3E"/>
    <w:rsid w:val="00F71DEE"/>
    <w:rsid w:val="00F723A9"/>
    <w:rsid w:val="00F7389D"/>
    <w:rsid w:val="00F73A41"/>
    <w:rsid w:val="00F73CCF"/>
    <w:rsid w:val="00F73E5E"/>
    <w:rsid w:val="00F749B0"/>
    <w:rsid w:val="00F7572F"/>
    <w:rsid w:val="00F75759"/>
    <w:rsid w:val="00F75B67"/>
    <w:rsid w:val="00F76960"/>
    <w:rsid w:val="00F76C8B"/>
    <w:rsid w:val="00F76E18"/>
    <w:rsid w:val="00F76F71"/>
    <w:rsid w:val="00F77218"/>
    <w:rsid w:val="00F77E1F"/>
    <w:rsid w:val="00F80B7E"/>
    <w:rsid w:val="00F80D6F"/>
    <w:rsid w:val="00F80E39"/>
    <w:rsid w:val="00F8186F"/>
    <w:rsid w:val="00F81C52"/>
    <w:rsid w:val="00F82463"/>
    <w:rsid w:val="00F8294F"/>
    <w:rsid w:val="00F82A8F"/>
    <w:rsid w:val="00F82CF9"/>
    <w:rsid w:val="00F8308A"/>
    <w:rsid w:val="00F835A8"/>
    <w:rsid w:val="00F83E36"/>
    <w:rsid w:val="00F841D9"/>
    <w:rsid w:val="00F8467D"/>
    <w:rsid w:val="00F8507F"/>
    <w:rsid w:val="00F856FF"/>
    <w:rsid w:val="00F858FA"/>
    <w:rsid w:val="00F85BE6"/>
    <w:rsid w:val="00F85DA3"/>
    <w:rsid w:val="00F86010"/>
    <w:rsid w:val="00F86588"/>
    <w:rsid w:val="00F87158"/>
    <w:rsid w:val="00F87F75"/>
    <w:rsid w:val="00F90881"/>
    <w:rsid w:val="00F90C2D"/>
    <w:rsid w:val="00F90C95"/>
    <w:rsid w:val="00F90C9D"/>
    <w:rsid w:val="00F9117A"/>
    <w:rsid w:val="00F915EB"/>
    <w:rsid w:val="00F925D6"/>
    <w:rsid w:val="00F92F87"/>
    <w:rsid w:val="00F93476"/>
    <w:rsid w:val="00F936BD"/>
    <w:rsid w:val="00F93787"/>
    <w:rsid w:val="00F93CA8"/>
    <w:rsid w:val="00F93FB5"/>
    <w:rsid w:val="00F94235"/>
    <w:rsid w:val="00F951B7"/>
    <w:rsid w:val="00F9570E"/>
    <w:rsid w:val="00F9655E"/>
    <w:rsid w:val="00F966C9"/>
    <w:rsid w:val="00F96E61"/>
    <w:rsid w:val="00F96ED5"/>
    <w:rsid w:val="00F9727F"/>
    <w:rsid w:val="00F975AD"/>
    <w:rsid w:val="00F976F3"/>
    <w:rsid w:val="00F9783D"/>
    <w:rsid w:val="00FA018A"/>
    <w:rsid w:val="00FA1205"/>
    <w:rsid w:val="00FA14AF"/>
    <w:rsid w:val="00FA15DB"/>
    <w:rsid w:val="00FA1CE5"/>
    <w:rsid w:val="00FA3136"/>
    <w:rsid w:val="00FA43AA"/>
    <w:rsid w:val="00FA52E9"/>
    <w:rsid w:val="00FA5884"/>
    <w:rsid w:val="00FA5B89"/>
    <w:rsid w:val="00FA601C"/>
    <w:rsid w:val="00FA60EF"/>
    <w:rsid w:val="00FA61A8"/>
    <w:rsid w:val="00FA690F"/>
    <w:rsid w:val="00FA6E84"/>
    <w:rsid w:val="00FA6F2A"/>
    <w:rsid w:val="00FA6F4A"/>
    <w:rsid w:val="00FA75DF"/>
    <w:rsid w:val="00FA7A4A"/>
    <w:rsid w:val="00FB0519"/>
    <w:rsid w:val="00FB05F3"/>
    <w:rsid w:val="00FB1423"/>
    <w:rsid w:val="00FB143C"/>
    <w:rsid w:val="00FB2963"/>
    <w:rsid w:val="00FB2FC2"/>
    <w:rsid w:val="00FB3603"/>
    <w:rsid w:val="00FB36C2"/>
    <w:rsid w:val="00FB4962"/>
    <w:rsid w:val="00FB4A91"/>
    <w:rsid w:val="00FB4CE7"/>
    <w:rsid w:val="00FB4D70"/>
    <w:rsid w:val="00FB4EF0"/>
    <w:rsid w:val="00FB510A"/>
    <w:rsid w:val="00FB53D2"/>
    <w:rsid w:val="00FB61AD"/>
    <w:rsid w:val="00FB6696"/>
    <w:rsid w:val="00FB720A"/>
    <w:rsid w:val="00FB7F0B"/>
    <w:rsid w:val="00FC045D"/>
    <w:rsid w:val="00FC064C"/>
    <w:rsid w:val="00FC0B3B"/>
    <w:rsid w:val="00FC10DC"/>
    <w:rsid w:val="00FC10E6"/>
    <w:rsid w:val="00FC1800"/>
    <w:rsid w:val="00FC188B"/>
    <w:rsid w:val="00FC1CE8"/>
    <w:rsid w:val="00FC3045"/>
    <w:rsid w:val="00FC35A5"/>
    <w:rsid w:val="00FC3C66"/>
    <w:rsid w:val="00FC49FB"/>
    <w:rsid w:val="00FC4ECC"/>
    <w:rsid w:val="00FC5246"/>
    <w:rsid w:val="00FC643D"/>
    <w:rsid w:val="00FC70DB"/>
    <w:rsid w:val="00FC713A"/>
    <w:rsid w:val="00FC74EB"/>
    <w:rsid w:val="00FC7693"/>
    <w:rsid w:val="00FC7A84"/>
    <w:rsid w:val="00FD0611"/>
    <w:rsid w:val="00FD082A"/>
    <w:rsid w:val="00FD0B21"/>
    <w:rsid w:val="00FD0F02"/>
    <w:rsid w:val="00FD0FF5"/>
    <w:rsid w:val="00FD128B"/>
    <w:rsid w:val="00FD145F"/>
    <w:rsid w:val="00FD147A"/>
    <w:rsid w:val="00FD1826"/>
    <w:rsid w:val="00FD19A3"/>
    <w:rsid w:val="00FD2492"/>
    <w:rsid w:val="00FD26AD"/>
    <w:rsid w:val="00FD2AA2"/>
    <w:rsid w:val="00FD2BB3"/>
    <w:rsid w:val="00FD2ED4"/>
    <w:rsid w:val="00FD3487"/>
    <w:rsid w:val="00FD36C6"/>
    <w:rsid w:val="00FD36D3"/>
    <w:rsid w:val="00FD3926"/>
    <w:rsid w:val="00FD3B41"/>
    <w:rsid w:val="00FD5BF4"/>
    <w:rsid w:val="00FD62F5"/>
    <w:rsid w:val="00FD62FC"/>
    <w:rsid w:val="00FD646A"/>
    <w:rsid w:val="00FD662A"/>
    <w:rsid w:val="00FD6AA1"/>
    <w:rsid w:val="00FD7150"/>
    <w:rsid w:val="00FD74AB"/>
    <w:rsid w:val="00FD767A"/>
    <w:rsid w:val="00FE0B4C"/>
    <w:rsid w:val="00FE0BBE"/>
    <w:rsid w:val="00FE0C65"/>
    <w:rsid w:val="00FE13D2"/>
    <w:rsid w:val="00FE182F"/>
    <w:rsid w:val="00FE1B0A"/>
    <w:rsid w:val="00FE1FBC"/>
    <w:rsid w:val="00FE2772"/>
    <w:rsid w:val="00FE291D"/>
    <w:rsid w:val="00FE2E5E"/>
    <w:rsid w:val="00FE2F7F"/>
    <w:rsid w:val="00FE3D3C"/>
    <w:rsid w:val="00FE3F8B"/>
    <w:rsid w:val="00FE4C3C"/>
    <w:rsid w:val="00FE4F63"/>
    <w:rsid w:val="00FE5541"/>
    <w:rsid w:val="00FE5E3A"/>
    <w:rsid w:val="00FE69CF"/>
    <w:rsid w:val="00FE71C5"/>
    <w:rsid w:val="00FE7B57"/>
    <w:rsid w:val="00FE7CE5"/>
    <w:rsid w:val="00FE7FE3"/>
    <w:rsid w:val="00FF0389"/>
    <w:rsid w:val="00FF07D9"/>
    <w:rsid w:val="00FF0887"/>
    <w:rsid w:val="00FF10EB"/>
    <w:rsid w:val="00FF3ADE"/>
    <w:rsid w:val="00FF3B39"/>
    <w:rsid w:val="00FF3B7E"/>
    <w:rsid w:val="00FF3EC1"/>
    <w:rsid w:val="00FF4B82"/>
    <w:rsid w:val="00FF4F8C"/>
    <w:rsid w:val="00FF61CE"/>
    <w:rsid w:val="00FF6CD6"/>
    <w:rsid w:val="00FF7F15"/>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3DDBE"/>
  <w15:docId w15:val="{3EB02DEE-CF7B-4F2B-9541-AB771C7F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8BE"/>
    <w:rPr>
      <w:rFonts w:ascii="Times New Roman" w:hAnsi="Times New Roman"/>
      <w:lang w:val="en-US"/>
    </w:rPr>
  </w:style>
  <w:style w:type="paragraph" w:styleId="Heading1">
    <w:name w:val="heading 1"/>
    <w:basedOn w:val="Normal"/>
    <w:next w:val="Normal"/>
    <w:link w:val="Heading1Char"/>
    <w:uiPriority w:val="9"/>
    <w:qFormat/>
    <w:rsid w:val="00D928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285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nb-NO" w:eastAsia="en-US"/>
    </w:rPr>
  </w:style>
  <w:style w:type="paragraph" w:styleId="Heading3">
    <w:name w:val="heading 3"/>
    <w:basedOn w:val="Normal"/>
    <w:next w:val="Normal"/>
    <w:link w:val="Heading3Char"/>
    <w:uiPriority w:val="9"/>
    <w:unhideWhenUsed/>
    <w:qFormat/>
    <w:rsid w:val="006362E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E31A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243D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852"/>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D92852"/>
    <w:rPr>
      <w:rFonts w:asciiTheme="majorHAnsi" w:eastAsiaTheme="majorEastAsia" w:hAnsiTheme="majorHAnsi" w:cstheme="majorBidi"/>
      <w:b/>
      <w:bCs/>
      <w:color w:val="4F81BD" w:themeColor="accent1"/>
      <w:sz w:val="26"/>
      <w:szCs w:val="26"/>
      <w:lang w:eastAsia="en-US"/>
    </w:rPr>
  </w:style>
  <w:style w:type="paragraph" w:styleId="CommentText">
    <w:name w:val="annotation text"/>
    <w:basedOn w:val="Normal"/>
    <w:link w:val="CommentTextChar"/>
    <w:uiPriority w:val="99"/>
    <w:unhideWhenUsed/>
    <w:rsid w:val="00D92852"/>
    <w:pPr>
      <w:spacing w:line="240" w:lineRule="auto"/>
    </w:pPr>
    <w:rPr>
      <w:sz w:val="20"/>
      <w:szCs w:val="20"/>
    </w:rPr>
  </w:style>
  <w:style w:type="character" w:customStyle="1" w:styleId="CommentTextChar">
    <w:name w:val="Comment Text Char"/>
    <w:basedOn w:val="DefaultParagraphFont"/>
    <w:link w:val="CommentText"/>
    <w:uiPriority w:val="99"/>
    <w:rsid w:val="00D92852"/>
    <w:rPr>
      <w:sz w:val="20"/>
      <w:szCs w:val="20"/>
      <w:lang w:val="en-US"/>
    </w:rPr>
  </w:style>
  <w:style w:type="character" w:styleId="CommentReference">
    <w:name w:val="annotation reference"/>
    <w:basedOn w:val="DefaultParagraphFont"/>
    <w:uiPriority w:val="99"/>
    <w:semiHidden/>
    <w:unhideWhenUsed/>
    <w:rsid w:val="00D92852"/>
    <w:rPr>
      <w:sz w:val="16"/>
      <w:szCs w:val="16"/>
    </w:rPr>
  </w:style>
  <w:style w:type="paragraph" w:styleId="BalloonText">
    <w:name w:val="Balloon Text"/>
    <w:basedOn w:val="Normal"/>
    <w:link w:val="BalloonTextChar"/>
    <w:uiPriority w:val="99"/>
    <w:semiHidden/>
    <w:unhideWhenUsed/>
    <w:rsid w:val="00D928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852"/>
    <w:rPr>
      <w:rFonts w:ascii="Tahoma" w:hAnsi="Tahoma" w:cs="Tahoma"/>
      <w:sz w:val="16"/>
      <w:szCs w:val="16"/>
      <w:lang w:val="en-US"/>
    </w:rPr>
  </w:style>
  <w:style w:type="paragraph" w:customStyle="1" w:styleId="EndNoteBibliographyTitle">
    <w:name w:val="EndNote Bibliography Title"/>
    <w:basedOn w:val="Normal"/>
    <w:link w:val="EndNoteBibliographyTitleChar"/>
    <w:rsid w:val="0043456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434565"/>
    <w:rPr>
      <w:rFonts w:ascii="Calibri" w:hAnsi="Calibri"/>
      <w:noProof/>
      <w:lang w:val="en-US"/>
    </w:rPr>
  </w:style>
  <w:style w:type="paragraph" w:customStyle="1" w:styleId="EndNoteBibliography">
    <w:name w:val="EndNote Bibliography"/>
    <w:basedOn w:val="Normal"/>
    <w:link w:val="EndNoteBibliographyChar"/>
    <w:rsid w:val="00434565"/>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434565"/>
    <w:rPr>
      <w:rFonts w:ascii="Calibri" w:hAnsi="Calibri"/>
      <w:noProof/>
      <w:lang w:val="en-US"/>
    </w:rPr>
  </w:style>
  <w:style w:type="paragraph" w:styleId="ListParagraph">
    <w:name w:val="List Paragraph"/>
    <w:aliases w:val="List P1"/>
    <w:basedOn w:val="Normal"/>
    <w:link w:val="ListParagraphChar"/>
    <w:uiPriority w:val="34"/>
    <w:qFormat/>
    <w:rsid w:val="00AF64F5"/>
    <w:pPr>
      <w:ind w:left="720"/>
      <w:contextualSpacing/>
    </w:pPr>
  </w:style>
  <w:style w:type="character" w:customStyle="1" w:styleId="ListParagraphChar">
    <w:name w:val="List Paragraph Char"/>
    <w:aliases w:val="List P1 Char"/>
    <w:basedOn w:val="DefaultParagraphFont"/>
    <w:link w:val="ListParagraph"/>
    <w:uiPriority w:val="34"/>
    <w:rsid w:val="00FA1205"/>
    <w:rPr>
      <w:lang w:val="en-US"/>
    </w:rPr>
  </w:style>
  <w:style w:type="paragraph" w:styleId="Caption">
    <w:name w:val="caption"/>
    <w:basedOn w:val="Normal"/>
    <w:next w:val="Normal"/>
    <w:uiPriority w:val="35"/>
    <w:unhideWhenUsed/>
    <w:qFormat/>
    <w:rsid w:val="00FA1205"/>
    <w:pPr>
      <w:spacing w:line="240" w:lineRule="auto"/>
    </w:pPr>
    <w:rPr>
      <w:b/>
      <w:bCs/>
      <w:color w:val="4F81BD" w:themeColor="accent1"/>
      <w:sz w:val="18"/>
      <w:szCs w:val="18"/>
    </w:rPr>
  </w:style>
  <w:style w:type="table" w:styleId="TableGrid">
    <w:name w:val="Table Grid"/>
    <w:basedOn w:val="TableNormal"/>
    <w:uiPriority w:val="59"/>
    <w:rsid w:val="00476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A00E5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00E5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3Char">
    <w:name w:val="Heading 3 Char"/>
    <w:basedOn w:val="DefaultParagraphFont"/>
    <w:link w:val="Heading3"/>
    <w:uiPriority w:val="9"/>
    <w:rsid w:val="006362E4"/>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rsid w:val="003E31A1"/>
    <w:rPr>
      <w:rFonts w:asciiTheme="majorHAnsi" w:eastAsiaTheme="majorEastAsia" w:hAnsiTheme="majorHAnsi" w:cstheme="majorBidi"/>
      <w:b/>
      <w:bCs/>
      <w:i/>
      <w:iCs/>
      <w:color w:val="4F81BD" w:themeColor="accent1"/>
      <w:lang w:val="en-US"/>
    </w:rPr>
  </w:style>
  <w:style w:type="character" w:styleId="Hyperlink">
    <w:name w:val="Hyperlink"/>
    <w:basedOn w:val="DefaultParagraphFont"/>
    <w:uiPriority w:val="99"/>
    <w:unhideWhenUsed/>
    <w:rsid w:val="0070081B"/>
    <w:rPr>
      <w:color w:val="0000FF" w:themeColor="hyperlink"/>
      <w:u w:val="single"/>
    </w:rPr>
  </w:style>
  <w:style w:type="paragraph" w:styleId="Date">
    <w:name w:val="Date"/>
    <w:basedOn w:val="Normal"/>
    <w:next w:val="Normal"/>
    <w:link w:val="DateChar"/>
    <w:uiPriority w:val="99"/>
    <w:semiHidden/>
    <w:unhideWhenUsed/>
    <w:rsid w:val="00EF2287"/>
  </w:style>
  <w:style w:type="character" w:customStyle="1" w:styleId="DateChar">
    <w:name w:val="Date Char"/>
    <w:basedOn w:val="DefaultParagraphFont"/>
    <w:link w:val="Date"/>
    <w:uiPriority w:val="99"/>
    <w:semiHidden/>
    <w:rsid w:val="00EF2287"/>
    <w:rPr>
      <w:lang w:val="en-US"/>
    </w:rPr>
  </w:style>
  <w:style w:type="character" w:customStyle="1" w:styleId="Heading5Char">
    <w:name w:val="Heading 5 Char"/>
    <w:basedOn w:val="DefaultParagraphFont"/>
    <w:link w:val="Heading5"/>
    <w:uiPriority w:val="9"/>
    <w:rsid w:val="00B243D6"/>
    <w:rPr>
      <w:rFonts w:asciiTheme="majorHAnsi" w:eastAsiaTheme="majorEastAsia" w:hAnsiTheme="majorHAnsi" w:cstheme="majorBidi"/>
      <w:color w:val="243F60" w:themeColor="accent1" w:themeShade="7F"/>
      <w:lang w:val="en-US"/>
    </w:rPr>
  </w:style>
  <w:style w:type="paragraph" w:styleId="TOCHeading">
    <w:name w:val="TOC Heading"/>
    <w:basedOn w:val="Heading1"/>
    <w:next w:val="Normal"/>
    <w:uiPriority w:val="39"/>
    <w:semiHidden/>
    <w:unhideWhenUsed/>
    <w:qFormat/>
    <w:rsid w:val="001721F3"/>
    <w:pPr>
      <w:outlineLvl w:val="9"/>
    </w:pPr>
    <w:rPr>
      <w:lang w:eastAsia="ja-JP"/>
    </w:rPr>
  </w:style>
  <w:style w:type="paragraph" w:styleId="TOC1">
    <w:name w:val="toc 1"/>
    <w:basedOn w:val="Normal"/>
    <w:next w:val="Normal"/>
    <w:autoRedefine/>
    <w:uiPriority w:val="39"/>
    <w:unhideWhenUsed/>
    <w:qFormat/>
    <w:rsid w:val="001721F3"/>
    <w:pPr>
      <w:spacing w:after="100"/>
    </w:pPr>
  </w:style>
  <w:style w:type="paragraph" w:styleId="TOC2">
    <w:name w:val="toc 2"/>
    <w:basedOn w:val="Normal"/>
    <w:next w:val="Normal"/>
    <w:autoRedefine/>
    <w:uiPriority w:val="39"/>
    <w:unhideWhenUsed/>
    <w:qFormat/>
    <w:rsid w:val="001721F3"/>
    <w:pPr>
      <w:spacing w:after="100"/>
      <w:ind w:left="220"/>
    </w:pPr>
  </w:style>
  <w:style w:type="paragraph" w:styleId="TOC3">
    <w:name w:val="toc 3"/>
    <w:basedOn w:val="Normal"/>
    <w:next w:val="Normal"/>
    <w:autoRedefine/>
    <w:uiPriority w:val="39"/>
    <w:unhideWhenUsed/>
    <w:qFormat/>
    <w:rsid w:val="001721F3"/>
    <w:pPr>
      <w:spacing w:after="100"/>
      <w:ind w:left="440"/>
    </w:pPr>
  </w:style>
  <w:style w:type="paragraph" w:styleId="TOC4">
    <w:name w:val="toc 4"/>
    <w:basedOn w:val="Normal"/>
    <w:next w:val="Normal"/>
    <w:autoRedefine/>
    <w:uiPriority w:val="39"/>
    <w:unhideWhenUsed/>
    <w:rsid w:val="006C36A8"/>
    <w:pPr>
      <w:spacing w:after="100"/>
      <w:ind w:left="660"/>
    </w:pPr>
  </w:style>
  <w:style w:type="paragraph" w:styleId="Title">
    <w:name w:val="Title"/>
    <w:basedOn w:val="Normal"/>
    <w:next w:val="Normal"/>
    <w:link w:val="TitleChar"/>
    <w:uiPriority w:val="10"/>
    <w:qFormat/>
    <w:rsid w:val="001471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147191"/>
    <w:rPr>
      <w:rFonts w:asciiTheme="majorHAnsi" w:eastAsiaTheme="majorEastAsia" w:hAnsiTheme="majorHAnsi" w:cstheme="majorBidi"/>
      <w:color w:val="17365D" w:themeColor="text2" w:themeShade="BF"/>
      <w:spacing w:val="5"/>
      <w:kern w:val="28"/>
      <w:sz w:val="28"/>
      <w:szCs w:val="52"/>
      <w:lang w:val="en-US"/>
    </w:rPr>
  </w:style>
  <w:style w:type="paragraph" w:styleId="NormalWeb">
    <w:name w:val="Normal (Web)"/>
    <w:basedOn w:val="Normal"/>
    <w:uiPriority w:val="99"/>
    <w:semiHidden/>
    <w:unhideWhenUsed/>
    <w:rsid w:val="00315330"/>
    <w:pPr>
      <w:spacing w:before="100" w:beforeAutospacing="1" w:after="100" w:afterAutospacing="1" w:line="240" w:lineRule="auto"/>
    </w:pPr>
    <w:rPr>
      <w:rFonts w:eastAsia="Times New Roman"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F4064A"/>
    <w:rPr>
      <w:b/>
      <w:bCs/>
    </w:rPr>
  </w:style>
  <w:style w:type="character" w:customStyle="1" w:styleId="CommentSubjectChar">
    <w:name w:val="Comment Subject Char"/>
    <w:basedOn w:val="CommentTextChar"/>
    <w:link w:val="CommentSubject"/>
    <w:uiPriority w:val="99"/>
    <w:semiHidden/>
    <w:rsid w:val="00F4064A"/>
    <w:rPr>
      <w:b/>
      <w:bCs/>
      <w:sz w:val="20"/>
      <w:szCs w:val="20"/>
      <w:lang w:val="en-US"/>
    </w:rPr>
  </w:style>
  <w:style w:type="paragraph" w:styleId="Revision">
    <w:name w:val="Revision"/>
    <w:hidden/>
    <w:uiPriority w:val="99"/>
    <w:semiHidden/>
    <w:rsid w:val="00107844"/>
    <w:pPr>
      <w:spacing w:after="0" w:line="240" w:lineRule="auto"/>
    </w:pPr>
    <w:rPr>
      <w:lang w:val="en-US"/>
    </w:rPr>
  </w:style>
  <w:style w:type="paragraph" w:styleId="Header">
    <w:name w:val="header"/>
    <w:basedOn w:val="Normal"/>
    <w:link w:val="HeaderChar"/>
    <w:uiPriority w:val="99"/>
    <w:unhideWhenUsed/>
    <w:rsid w:val="00C1228D"/>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228D"/>
    <w:rPr>
      <w:lang w:val="en-US"/>
    </w:rPr>
  </w:style>
  <w:style w:type="paragraph" w:styleId="Footer">
    <w:name w:val="footer"/>
    <w:basedOn w:val="Normal"/>
    <w:link w:val="FooterChar"/>
    <w:uiPriority w:val="99"/>
    <w:unhideWhenUsed/>
    <w:rsid w:val="00C1228D"/>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228D"/>
    <w:rPr>
      <w:lang w:val="en-US"/>
    </w:rPr>
  </w:style>
  <w:style w:type="paragraph" w:styleId="FootnoteText">
    <w:name w:val="footnote text"/>
    <w:basedOn w:val="Normal"/>
    <w:link w:val="FootnoteTextChar"/>
    <w:uiPriority w:val="99"/>
    <w:semiHidden/>
    <w:unhideWhenUsed/>
    <w:rsid w:val="006B4B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4BF3"/>
    <w:rPr>
      <w:sz w:val="20"/>
      <w:szCs w:val="20"/>
      <w:lang w:val="en-US"/>
    </w:rPr>
  </w:style>
  <w:style w:type="character" w:styleId="FootnoteReference">
    <w:name w:val="footnote reference"/>
    <w:basedOn w:val="DefaultParagraphFont"/>
    <w:uiPriority w:val="99"/>
    <w:semiHidden/>
    <w:unhideWhenUsed/>
    <w:rsid w:val="006B4BF3"/>
    <w:rPr>
      <w:vertAlign w:val="superscript"/>
    </w:rPr>
  </w:style>
  <w:style w:type="character" w:customStyle="1" w:styleId="apple-converted-space">
    <w:name w:val="apple-converted-space"/>
    <w:basedOn w:val="DefaultParagraphFont"/>
    <w:rsid w:val="007E65A5"/>
  </w:style>
  <w:style w:type="character" w:styleId="PlaceholderText">
    <w:name w:val="Placeholder Text"/>
    <w:basedOn w:val="DefaultParagraphFont"/>
    <w:uiPriority w:val="99"/>
    <w:semiHidden/>
    <w:rsid w:val="008741F2"/>
    <w:rPr>
      <w:color w:val="808080"/>
    </w:rPr>
  </w:style>
  <w:style w:type="character" w:customStyle="1" w:styleId="A9">
    <w:name w:val="A9"/>
    <w:uiPriority w:val="99"/>
    <w:rsid w:val="002C52AB"/>
    <w:rPr>
      <w:rFonts w:cs="Sabon"/>
      <w:color w:val="000000"/>
      <w:sz w:val="12"/>
      <w:szCs w:val="12"/>
    </w:rPr>
  </w:style>
  <w:style w:type="paragraph" w:customStyle="1" w:styleId="Default">
    <w:name w:val="Default"/>
    <w:rsid w:val="00993C1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A8"/>
    <w:uiPriority w:val="99"/>
    <w:rsid w:val="007D2884"/>
    <w:rPr>
      <w:color w:val="000000"/>
    </w:rPr>
  </w:style>
  <w:style w:type="table" w:styleId="GridTable4-Accent1">
    <w:name w:val="Grid Table 4 Accent 1"/>
    <w:basedOn w:val="TableNormal"/>
    <w:uiPriority w:val="49"/>
    <w:rsid w:val="006A483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6A483A"/>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4-Accent1">
    <w:name w:val="List Table 4 Accent 1"/>
    <w:basedOn w:val="TableNormal"/>
    <w:uiPriority w:val="49"/>
    <w:rsid w:val="006A483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68248">
      <w:bodyDiv w:val="1"/>
      <w:marLeft w:val="0"/>
      <w:marRight w:val="0"/>
      <w:marTop w:val="0"/>
      <w:marBottom w:val="0"/>
      <w:divBdr>
        <w:top w:val="none" w:sz="0" w:space="0" w:color="auto"/>
        <w:left w:val="none" w:sz="0" w:space="0" w:color="auto"/>
        <w:bottom w:val="none" w:sz="0" w:space="0" w:color="auto"/>
        <w:right w:val="none" w:sz="0" w:space="0" w:color="auto"/>
      </w:divBdr>
    </w:div>
    <w:div w:id="333386603">
      <w:bodyDiv w:val="1"/>
      <w:marLeft w:val="0"/>
      <w:marRight w:val="0"/>
      <w:marTop w:val="0"/>
      <w:marBottom w:val="0"/>
      <w:divBdr>
        <w:top w:val="none" w:sz="0" w:space="0" w:color="auto"/>
        <w:left w:val="none" w:sz="0" w:space="0" w:color="auto"/>
        <w:bottom w:val="none" w:sz="0" w:space="0" w:color="auto"/>
        <w:right w:val="none" w:sz="0" w:space="0" w:color="auto"/>
      </w:divBdr>
    </w:div>
    <w:div w:id="1150974686">
      <w:bodyDiv w:val="1"/>
      <w:marLeft w:val="0"/>
      <w:marRight w:val="0"/>
      <w:marTop w:val="0"/>
      <w:marBottom w:val="0"/>
      <w:divBdr>
        <w:top w:val="none" w:sz="0" w:space="0" w:color="auto"/>
        <w:left w:val="none" w:sz="0" w:space="0" w:color="auto"/>
        <w:bottom w:val="none" w:sz="0" w:space="0" w:color="auto"/>
        <w:right w:val="none" w:sz="0" w:space="0" w:color="auto"/>
      </w:divBdr>
    </w:div>
    <w:div w:id="209828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tegning2.vsd"/><Relationship Id="rId18" Type="http://schemas.openxmlformats.org/officeDocument/2006/relationships/hyperlink" Target="http://www.FonCSI.org/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www.psa.no/major-accident-risk/category1030.html"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tegning1.vsd"/><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Visio_2003-2010-tegning.vsd"/><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xuey\Dropbox\00%20MMIRMAP\01%20Paper\Risk%20metrics%20in%20Operational%20decision%20making%20context\Comparis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454068241469816"/>
          <c:y val="9.7816418780985709E-2"/>
          <c:w val="0.66574059492563431"/>
          <c:h val="0.88200568678915137"/>
        </c:manualLayout>
      </c:layout>
      <c:radarChart>
        <c:radarStyle val="marker"/>
        <c:varyColors val="0"/>
        <c:ser>
          <c:idx val="0"/>
          <c:order val="0"/>
          <c:tx>
            <c:strRef>
              <c:f>'Ark1'!$C$5</c:f>
              <c:strCache>
                <c:ptCount val="1"/>
                <c:pt idx="0">
                  <c:v>Alt.1</c:v>
                </c:pt>
              </c:strCache>
            </c:strRef>
          </c:tx>
          <c:spPr>
            <a:ln w="25400">
              <a:prstDash val="sysDot"/>
            </a:ln>
          </c:spPr>
          <c:marker>
            <c:symbol val="none"/>
          </c:marker>
          <c:cat>
            <c:strRef>
              <c:f>'Ark1'!$B$6:$B$8</c:f>
              <c:strCache>
                <c:ptCount val="3"/>
                <c:pt idx="0">
                  <c:v>ACR</c:v>
                </c:pt>
                <c:pt idx="1">
                  <c:v>APR</c:v>
                </c:pt>
                <c:pt idx="2">
                  <c:v>PR</c:v>
                </c:pt>
              </c:strCache>
            </c:strRef>
          </c:cat>
          <c:val>
            <c:numRef>
              <c:f>'Ark1'!$C$6:$C$8</c:f>
              <c:numCache>
                <c:formatCode>General</c:formatCode>
                <c:ptCount val="3"/>
                <c:pt idx="0">
                  <c:v>10</c:v>
                </c:pt>
                <c:pt idx="1">
                  <c:v>4</c:v>
                </c:pt>
                <c:pt idx="2">
                  <c:v>5</c:v>
                </c:pt>
              </c:numCache>
            </c:numRef>
          </c:val>
          <c:extLst>
            <c:ext xmlns:c16="http://schemas.microsoft.com/office/drawing/2014/chart" uri="{C3380CC4-5D6E-409C-BE32-E72D297353CC}">
              <c16:uniqueId val="{00000000-D21B-4938-9449-58E118CC390F}"/>
            </c:ext>
          </c:extLst>
        </c:ser>
        <c:ser>
          <c:idx val="1"/>
          <c:order val="1"/>
          <c:tx>
            <c:strRef>
              <c:f>'Ark1'!$D$5</c:f>
              <c:strCache>
                <c:ptCount val="1"/>
                <c:pt idx="0">
                  <c:v>Alt.2</c:v>
                </c:pt>
              </c:strCache>
            </c:strRef>
          </c:tx>
          <c:spPr>
            <a:ln w="25400">
              <a:solidFill>
                <a:schemeClr val="accent6">
                  <a:lumMod val="75000"/>
                </a:schemeClr>
              </a:solidFill>
              <a:prstDash val="sysDot"/>
            </a:ln>
          </c:spPr>
          <c:dPt>
            <c:idx val="0"/>
            <c:marker>
              <c:symbol val="none"/>
            </c:marker>
            <c:bubble3D val="0"/>
            <c:spPr>
              <a:ln w="25400" cap="flat">
                <a:solidFill>
                  <a:schemeClr val="accent6">
                    <a:lumMod val="75000"/>
                  </a:schemeClr>
                </a:solidFill>
                <a:prstDash val="sysDot"/>
              </a:ln>
            </c:spPr>
            <c:extLst>
              <c:ext xmlns:c16="http://schemas.microsoft.com/office/drawing/2014/chart" uri="{C3380CC4-5D6E-409C-BE32-E72D297353CC}">
                <c16:uniqueId val="{00000002-D21B-4938-9449-58E118CC390F}"/>
              </c:ext>
            </c:extLst>
          </c:dPt>
          <c:dPt>
            <c:idx val="1"/>
            <c:marker>
              <c:symbol val="none"/>
            </c:marker>
            <c:bubble3D val="0"/>
            <c:extLst>
              <c:ext xmlns:c16="http://schemas.microsoft.com/office/drawing/2014/chart" uri="{C3380CC4-5D6E-409C-BE32-E72D297353CC}">
                <c16:uniqueId val="{00000003-D21B-4938-9449-58E118CC390F}"/>
              </c:ext>
            </c:extLst>
          </c:dPt>
          <c:dPt>
            <c:idx val="2"/>
            <c:marker>
              <c:symbol val="none"/>
            </c:marker>
            <c:bubble3D val="0"/>
            <c:extLst>
              <c:ext xmlns:c16="http://schemas.microsoft.com/office/drawing/2014/chart" uri="{C3380CC4-5D6E-409C-BE32-E72D297353CC}">
                <c16:uniqueId val="{00000004-D21B-4938-9449-58E118CC390F}"/>
              </c:ext>
            </c:extLst>
          </c:dPt>
          <c:cat>
            <c:strRef>
              <c:f>'Ark1'!$B$6:$B$8</c:f>
              <c:strCache>
                <c:ptCount val="3"/>
                <c:pt idx="0">
                  <c:v>ACR</c:v>
                </c:pt>
                <c:pt idx="1">
                  <c:v>APR</c:v>
                </c:pt>
                <c:pt idx="2">
                  <c:v>PR</c:v>
                </c:pt>
              </c:strCache>
            </c:strRef>
          </c:cat>
          <c:val>
            <c:numRef>
              <c:f>'Ark1'!$D$6:$D$8</c:f>
              <c:numCache>
                <c:formatCode>General</c:formatCode>
                <c:ptCount val="3"/>
                <c:pt idx="0">
                  <c:v>8</c:v>
                </c:pt>
                <c:pt idx="1">
                  <c:v>5</c:v>
                </c:pt>
                <c:pt idx="2">
                  <c:v>7</c:v>
                </c:pt>
              </c:numCache>
            </c:numRef>
          </c:val>
          <c:extLst>
            <c:ext xmlns:c16="http://schemas.microsoft.com/office/drawing/2014/chart" uri="{C3380CC4-5D6E-409C-BE32-E72D297353CC}">
              <c16:uniqueId val="{00000005-D21B-4938-9449-58E118CC390F}"/>
            </c:ext>
          </c:extLst>
        </c:ser>
        <c:ser>
          <c:idx val="2"/>
          <c:order val="2"/>
          <c:tx>
            <c:strRef>
              <c:f>'Ark1'!$E$5</c:f>
              <c:strCache>
                <c:ptCount val="1"/>
                <c:pt idx="0">
                  <c:v>Alt.3</c:v>
                </c:pt>
              </c:strCache>
            </c:strRef>
          </c:tx>
          <c:spPr>
            <a:ln w="25400">
              <a:prstDash val="sysDot"/>
            </a:ln>
          </c:spPr>
          <c:marker>
            <c:symbol val="none"/>
          </c:marker>
          <c:dPt>
            <c:idx val="2"/>
            <c:bubble3D val="0"/>
            <c:spPr>
              <a:ln w="25400" cap="rnd">
                <a:prstDash val="sysDot"/>
              </a:ln>
            </c:spPr>
            <c:extLst>
              <c:ext xmlns:c16="http://schemas.microsoft.com/office/drawing/2014/chart" uri="{C3380CC4-5D6E-409C-BE32-E72D297353CC}">
                <c16:uniqueId val="{00000007-D21B-4938-9449-58E118CC390F}"/>
              </c:ext>
            </c:extLst>
          </c:dPt>
          <c:cat>
            <c:strRef>
              <c:f>'Ark1'!$B$6:$B$8</c:f>
              <c:strCache>
                <c:ptCount val="3"/>
                <c:pt idx="0">
                  <c:v>ACR</c:v>
                </c:pt>
                <c:pt idx="1">
                  <c:v>APR</c:v>
                </c:pt>
                <c:pt idx="2">
                  <c:v>PR</c:v>
                </c:pt>
              </c:strCache>
            </c:strRef>
          </c:cat>
          <c:val>
            <c:numRef>
              <c:f>'Ark1'!$E$6:$E$8</c:f>
              <c:numCache>
                <c:formatCode>General</c:formatCode>
                <c:ptCount val="3"/>
                <c:pt idx="0">
                  <c:v>7</c:v>
                </c:pt>
                <c:pt idx="1">
                  <c:v>8</c:v>
                </c:pt>
                <c:pt idx="2">
                  <c:v>10</c:v>
                </c:pt>
              </c:numCache>
            </c:numRef>
          </c:val>
          <c:extLst>
            <c:ext xmlns:c16="http://schemas.microsoft.com/office/drawing/2014/chart" uri="{C3380CC4-5D6E-409C-BE32-E72D297353CC}">
              <c16:uniqueId val="{00000008-D21B-4938-9449-58E118CC390F}"/>
            </c:ext>
          </c:extLst>
        </c:ser>
        <c:ser>
          <c:idx val="3"/>
          <c:order val="3"/>
          <c:tx>
            <c:strRef>
              <c:f>'Ark1'!$F$5</c:f>
              <c:strCache>
                <c:ptCount val="1"/>
                <c:pt idx="0">
                  <c:v>Acceptance Criterion</c:v>
                </c:pt>
              </c:strCache>
            </c:strRef>
          </c:tx>
          <c:spPr>
            <a:ln w="19050">
              <a:solidFill>
                <a:srgbClr val="C00000"/>
              </a:solidFill>
            </a:ln>
          </c:spPr>
          <c:marker>
            <c:symbol val="none"/>
          </c:marker>
          <c:dPt>
            <c:idx val="2"/>
            <c:bubble3D val="0"/>
            <c:spPr>
              <a:ln w="19050">
                <a:solidFill>
                  <a:srgbClr val="C00000"/>
                </a:solidFill>
                <a:prstDash val="solid"/>
              </a:ln>
            </c:spPr>
            <c:extLst>
              <c:ext xmlns:c16="http://schemas.microsoft.com/office/drawing/2014/chart" uri="{C3380CC4-5D6E-409C-BE32-E72D297353CC}">
                <c16:uniqueId val="{0000000A-D21B-4938-9449-58E118CC390F}"/>
              </c:ext>
            </c:extLst>
          </c:dPt>
          <c:cat>
            <c:strRef>
              <c:f>'Ark1'!$B$6:$B$8</c:f>
              <c:strCache>
                <c:ptCount val="3"/>
                <c:pt idx="0">
                  <c:v>ACR</c:v>
                </c:pt>
                <c:pt idx="1">
                  <c:v>APR</c:v>
                </c:pt>
                <c:pt idx="2">
                  <c:v>PR</c:v>
                </c:pt>
              </c:strCache>
            </c:strRef>
          </c:cat>
          <c:val>
            <c:numRef>
              <c:f>'Ark1'!$F$6:$F$8</c:f>
              <c:numCache>
                <c:formatCode>General</c:formatCode>
                <c:ptCount val="3"/>
                <c:pt idx="0">
                  <c:v>8</c:v>
                </c:pt>
                <c:pt idx="1">
                  <c:v>7</c:v>
                </c:pt>
                <c:pt idx="2">
                  <c:v>9</c:v>
                </c:pt>
              </c:numCache>
            </c:numRef>
          </c:val>
          <c:extLst>
            <c:ext xmlns:c16="http://schemas.microsoft.com/office/drawing/2014/chart" uri="{C3380CC4-5D6E-409C-BE32-E72D297353CC}">
              <c16:uniqueId val="{0000000B-D21B-4938-9449-58E118CC390F}"/>
            </c:ext>
          </c:extLst>
        </c:ser>
        <c:dLbls>
          <c:showLegendKey val="0"/>
          <c:showVal val="0"/>
          <c:showCatName val="0"/>
          <c:showSerName val="0"/>
          <c:showPercent val="0"/>
          <c:showBubbleSize val="0"/>
        </c:dLbls>
        <c:axId val="362830352"/>
        <c:axId val="362830744"/>
      </c:radarChart>
      <c:catAx>
        <c:axId val="362830352"/>
        <c:scaling>
          <c:orientation val="minMax"/>
        </c:scaling>
        <c:delete val="0"/>
        <c:axPos val="b"/>
        <c:majorGridlines/>
        <c:numFmt formatCode="General" sourceLinked="0"/>
        <c:majorTickMark val="out"/>
        <c:minorTickMark val="none"/>
        <c:tickLblPos val="nextTo"/>
        <c:txPr>
          <a:bodyPr/>
          <a:lstStyle/>
          <a:p>
            <a:pPr>
              <a:defRPr b="1"/>
            </a:pPr>
            <a:endParaRPr lang="nb-NO"/>
          </a:p>
        </c:txPr>
        <c:crossAx val="362830744"/>
        <c:crosses val="autoZero"/>
        <c:auto val="1"/>
        <c:lblAlgn val="ctr"/>
        <c:lblOffset val="100"/>
        <c:noMultiLvlLbl val="0"/>
      </c:catAx>
      <c:valAx>
        <c:axId val="362830744"/>
        <c:scaling>
          <c:orientation val="minMax"/>
          <c:max val="15"/>
          <c:min val="0"/>
        </c:scaling>
        <c:delete val="1"/>
        <c:axPos val="l"/>
        <c:majorGridlines/>
        <c:numFmt formatCode="General" sourceLinked="1"/>
        <c:majorTickMark val="none"/>
        <c:minorTickMark val="none"/>
        <c:tickLblPos val="nextTo"/>
        <c:crossAx val="362830352"/>
        <c:crosses val="autoZero"/>
        <c:crossBetween val="between"/>
        <c:majorUnit val="2"/>
        <c:minorUnit val="1"/>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A5479-7C3D-478C-ABBB-4B35F05AC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18967</Words>
  <Characters>100531</Characters>
  <Application>Microsoft Office Word</Application>
  <DocSecurity>0</DocSecurity>
  <Lines>837</Lines>
  <Paragraphs>238</Paragraphs>
  <ScaleCrop>false</ScaleCrop>
  <HeadingPairs>
    <vt:vector size="2" baseType="variant">
      <vt:variant>
        <vt:lpstr>Title</vt:lpstr>
      </vt:variant>
      <vt:variant>
        <vt:i4>1</vt:i4>
      </vt:variant>
    </vt:vector>
  </HeadingPairs>
  <TitlesOfParts>
    <vt:vector size="1" baseType="lpstr">
      <vt:lpstr/>
    </vt:vector>
  </TitlesOfParts>
  <Company>Fakultet for Ingeniørvitenskap og Teknologi, NTNU</Company>
  <LinksUpToDate>false</LinksUpToDate>
  <CharactersWithSpaces>119260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 Yang</dc:creator>
  <cp:lastModifiedBy>Xue Yang</cp:lastModifiedBy>
  <cp:revision>73</cp:revision>
  <cp:lastPrinted>2015-10-19T08:47:00Z</cp:lastPrinted>
  <dcterms:created xsi:type="dcterms:W3CDTF">2016-01-23T08:36:00Z</dcterms:created>
  <dcterms:modified xsi:type="dcterms:W3CDTF">2017-10-21T08:34:00Z</dcterms:modified>
</cp:coreProperties>
</file>