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95" w:rsidRPr="007317CF" w:rsidRDefault="00A16795" w:rsidP="003742FF">
      <w:pPr>
        <w:spacing w:line="360" w:lineRule="auto"/>
        <w:rPr>
          <w:rFonts w:asciiTheme="majorHAnsi" w:hAnsiTheme="majorHAnsi"/>
          <w:b/>
          <w:sz w:val="28"/>
          <w:szCs w:val="28"/>
          <w:lang w:val="en-US"/>
        </w:rPr>
      </w:pPr>
      <w:r w:rsidRPr="007317CF">
        <w:rPr>
          <w:rFonts w:asciiTheme="majorHAnsi" w:hAnsiTheme="majorHAnsi"/>
          <w:b/>
          <w:sz w:val="28"/>
          <w:szCs w:val="28"/>
          <w:lang w:val="en-US"/>
        </w:rPr>
        <w:t>Unrecognized viral infections and chromosomal abnormalities as a cause of fetal death – examinat</w:t>
      </w:r>
      <w:r>
        <w:rPr>
          <w:rFonts w:asciiTheme="majorHAnsi" w:hAnsiTheme="majorHAnsi"/>
          <w:b/>
          <w:sz w:val="28"/>
          <w:szCs w:val="28"/>
          <w:lang w:val="en-US"/>
        </w:rPr>
        <w:t>ion with fluorescence in situ hybridization, immunohistochemistry and polymerase chain reaction</w:t>
      </w:r>
      <w:r w:rsidRPr="007317CF">
        <w:rPr>
          <w:rFonts w:asciiTheme="majorHAnsi" w:hAnsiTheme="majorHAnsi"/>
          <w:b/>
          <w:sz w:val="28"/>
          <w:szCs w:val="28"/>
          <w:lang w:val="en-US"/>
        </w:rPr>
        <w:t xml:space="preserve"> </w:t>
      </w:r>
    </w:p>
    <w:p w:rsidR="00A16795" w:rsidRPr="007317CF" w:rsidRDefault="00A16795" w:rsidP="007317CF">
      <w:pPr>
        <w:rPr>
          <w:rFonts w:asciiTheme="majorHAnsi" w:hAnsiTheme="majorHAnsi"/>
          <w:sz w:val="24"/>
          <w:szCs w:val="24"/>
          <w:lang w:val="en-US"/>
        </w:rPr>
      </w:pPr>
    </w:p>
    <w:p w:rsidR="00A16795" w:rsidRPr="007317CF" w:rsidRDefault="00A16795" w:rsidP="007317CF">
      <w:pPr>
        <w:rPr>
          <w:rFonts w:asciiTheme="majorHAnsi" w:hAnsiTheme="majorHAnsi"/>
          <w:sz w:val="24"/>
          <w:szCs w:val="24"/>
          <w:lang w:val="en-US"/>
        </w:rPr>
      </w:pPr>
    </w:p>
    <w:p w:rsidR="00A16795" w:rsidRPr="00A323BC" w:rsidRDefault="00A16795" w:rsidP="00A323BC">
      <w:pPr>
        <w:spacing w:line="360" w:lineRule="auto"/>
        <w:rPr>
          <w:rFonts w:asciiTheme="majorHAnsi" w:hAnsiTheme="majorHAnsi"/>
          <w:color w:val="000000"/>
          <w:sz w:val="24"/>
          <w:szCs w:val="24"/>
          <w:vertAlign w:val="superscript"/>
          <w:lang w:val="it-IT"/>
        </w:rPr>
      </w:pPr>
      <w:r w:rsidRPr="00A323BC">
        <w:rPr>
          <w:rFonts w:asciiTheme="majorHAnsi" w:hAnsiTheme="majorHAnsi"/>
          <w:color w:val="000000"/>
          <w:sz w:val="24"/>
          <w:szCs w:val="24"/>
          <w:lang w:val="it-IT"/>
        </w:rPr>
        <w:t>Bente Ediassen Opsjøn</w:t>
      </w:r>
      <w:r w:rsidRPr="00A323BC">
        <w:rPr>
          <w:rFonts w:asciiTheme="majorHAnsi" w:hAnsiTheme="majorHAnsi"/>
          <w:color w:val="000000"/>
          <w:sz w:val="24"/>
          <w:szCs w:val="24"/>
          <w:vertAlign w:val="superscript"/>
          <w:lang w:val="it-IT"/>
        </w:rPr>
        <w:t>1</w:t>
      </w:r>
      <w:r w:rsidRPr="00A323BC">
        <w:rPr>
          <w:rFonts w:asciiTheme="majorHAnsi" w:hAnsiTheme="majorHAnsi"/>
          <w:color w:val="000000"/>
          <w:sz w:val="24"/>
          <w:szCs w:val="24"/>
          <w:lang w:val="it-IT"/>
        </w:rPr>
        <w:t>, Svein Arne Nordbø</w:t>
      </w:r>
      <w:r w:rsidRPr="00A323BC">
        <w:rPr>
          <w:rFonts w:asciiTheme="majorHAnsi" w:hAnsiTheme="majorHAnsi"/>
          <w:color w:val="000000"/>
          <w:sz w:val="24"/>
          <w:szCs w:val="24"/>
          <w:vertAlign w:val="superscript"/>
          <w:lang w:val="it-IT"/>
        </w:rPr>
        <w:t>1,2</w:t>
      </w:r>
      <w:r w:rsidRPr="00A323BC">
        <w:rPr>
          <w:rFonts w:asciiTheme="majorHAnsi" w:hAnsiTheme="majorHAnsi"/>
          <w:color w:val="000000"/>
          <w:sz w:val="24"/>
          <w:szCs w:val="24"/>
          <w:lang w:val="it-IT"/>
        </w:rPr>
        <w:t>, Christina Vogt</w:t>
      </w:r>
      <w:r w:rsidRPr="00A323BC">
        <w:rPr>
          <w:rFonts w:asciiTheme="majorHAnsi" w:hAnsiTheme="majorHAnsi"/>
          <w:color w:val="000000"/>
          <w:sz w:val="24"/>
          <w:szCs w:val="24"/>
          <w:vertAlign w:val="superscript"/>
          <w:lang w:val="it-IT"/>
        </w:rPr>
        <w:t>1,3</w:t>
      </w:r>
    </w:p>
    <w:p w:rsidR="00A16795" w:rsidRPr="00A323BC" w:rsidRDefault="00A16795" w:rsidP="00A323BC">
      <w:pPr>
        <w:spacing w:line="360" w:lineRule="auto"/>
        <w:rPr>
          <w:rFonts w:asciiTheme="majorHAnsi" w:hAnsiTheme="majorHAnsi"/>
          <w:color w:val="000000"/>
          <w:sz w:val="24"/>
          <w:szCs w:val="24"/>
          <w:u w:val="single"/>
          <w:lang w:val="it-IT"/>
        </w:rPr>
      </w:pPr>
    </w:p>
    <w:p w:rsidR="00A16795" w:rsidRPr="00A323BC" w:rsidRDefault="00A16795" w:rsidP="00A323BC">
      <w:pPr>
        <w:spacing w:line="360" w:lineRule="auto"/>
        <w:rPr>
          <w:rFonts w:asciiTheme="majorHAnsi" w:hAnsiTheme="majorHAnsi"/>
          <w:color w:val="000000"/>
          <w:sz w:val="24"/>
          <w:szCs w:val="24"/>
          <w:lang w:val="en-GB"/>
        </w:rPr>
      </w:pPr>
      <w:r w:rsidRPr="00A323BC">
        <w:rPr>
          <w:rFonts w:asciiTheme="majorHAnsi" w:hAnsiTheme="majorHAnsi"/>
          <w:color w:val="000000"/>
          <w:sz w:val="24"/>
          <w:szCs w:val="24"/>
          <w:vertAlign w:val="superscript"/>
          <w:lang w:val="en-GB"/>
        </w:rPr>
        <w:t>1</w:t>
      </w:r>
      <w:r w:rsidRPr="00A323BC">
        <w:rPr>
          <w:rFonts w:asciiTheme="majorHAnsi" w:hAnsiTheme="majorHAnsi"/>
          <w:color w:val="000000"/>
          <w:sz w:val="24"/>
          <w:szCs w:val="24"/>
          <w:lang w:val="en-GB"/>
        </w:rPr>
        <w:t>Department of Laboratory Medicine, Children’s and Women’s Health, Faculty of Medicine, Norwegian University of Science and Technology (NTNU), Trondheim, Norway</w:t>
      </w:r>
    </w:p>
    <w:p w:rsidR="00A16795" w:rsidRPr="00A323BC" w:rsidRDefault="00A16795" w:rsidP="00A323BC">
      <w:pPr>
        <w:spacing w:line="360" w:lineRule="auto"/>
        <w:rPr>
          <w:rFonts w:asciiTheme="majorHAnsi" w:hAnsiTheme="majorHAnsi"/>
          <w:color w:val="000000"/>
          <w:sz w:val="24"/>
          <w:szCs w:val="24"/>
          <w:lang w:val="en-GB"/>
        </w:rPr>
      </w:pPr>
      <w:r w:rsidRPr="00A323BC">
        <w:rPr>
          <w:rFonts w:asciiTheme="majorHAnsi" w:hAnsiTheme="majorHAnsi"/>
          <w:color w:val="000000"/>
          <w:sz w:val="24"/>
          <w:szCs w:val="24"/>
          <w:vertAlign w:val="superscript"/>
          <w:lang w:val="en-GB"/>
        </w:rPr>
        <w:t>2</w:t>
      </w:r>
      <w:r w:rsidRPr="00A323BC">
        <w:rPr>
          <w:rFonts w:asciiTheme="majorHAnsi" w:hAnsiTheme="majorHAnsi"/>
          <w:color w:val="000000"/>
          <w:sz w:val="24"/>
          <w:szCs w:val="24"/>
          <w:lang w:val="en-GB"/>
        </w:rPr>
        <w:t xml:space="preserve">Department of Medical Microbiology, St. </w:t>
      </w:r>
      <w:proofErr w:type="spellStart"/>
      <w:r w:rsidRPr="00A323BC">
        <w:rPr>
          <w:rFonts w:asciiTheme="majorHAnsi" w:hAnsiTheme="majorHAnsi"/>
          <w:color w:val="000000"/>
          <w:sz w:val="24"/>
          <w:szCs w:val="24"/>
          <w:lang w:val="en-GB"/>
        </w:rPr>
        <w:t>Olavs</w:t>
      </w:r>
      <w:proofErr w:type="spellEnd"/>
      <w:r w:rsidRPr="00A323BC">
        <w:rPr>
          <w:rFonts w:asciiTheme="majorHAnsi" w:hAnsiTheme="majorHAnsi"/>
          <w:color w:val="000000"/>
          <w:sz w:val="24"/>
          <w:szCs w:val="24"/>
          <w:lang w:val="en-GB"/>
        </w:rPr>
        <w:t xml:space="preserve"> Hospital, Trondheim, Norway</w:t>
      </w:r>
    </w:p>
    <w:p w:rsidR="00A16795" w:rsidRPr="00A323BC" w:rsidRDefault="00A16795" w:rsidP="00A323BC">
      <w:pPr>
        <w:spacing w:line="360" w:lineRule="auto"/>
        <w:rPr>
          <w:rFonts w:asciiTheme="majorHAnsi" w:hAnsiTheme="majorHAnsi"/>
          <w:color w:val="000000"/>
          <w:sz w:val="24"/>
          <w:szCs w:val="24"/>
          <w:lang w:val="en-GB"/>
        </w:rPr>
      </w:pPr>
      <w:r w:rsidRPr="00A323BC">
        <w:rPr>
          <w:rFonts w:asciiTheme="majorHAnsi" w:hAnsiTheme="majorHAnsi"/>
          <w:color w:val="000000"/>
          <w:sz w:val="24"/>
          <w:szCs w:val="24"/>
          <w:vertAlign w:val="superscript"/>
          <w:lang w:val="en-GB"/>
        </w:rPr>
        <w:t>3</w:t>
      </w:r>
      <w:r w:rsidRPr="00A323BC">
        <w:rPr>
          <w:rFonts w:asciiTheme="majorHAnsi" w:hAnsiTheme="majorHAnsi"/>
          <w:color w:val="000000"/>
          <w:sz w:val="24"/>
          <w:szCs w:val="24"/>
          <w:lang w:val="en-GB"/>
        </w:rPr>
        <w:t>Department of P</w:t>
      </w:r>
      <w:r w:rsidR="000C5317">
        <w:rPr>
          <w:rFonts w:asciiTheme="majorHAnsi" w:hAnsiTheme="majorHAnsi"/>
          <w:color w:val="000000"/>
          <w:sz w:val="24"/>
          <w:szCs w:val="24"/>
          <w:lang w:val="en-GB"/>
        </w:rPr>
        <w:t>athology</w:t>
      </w:r>
      <w:r w:rsidRPr="00A323BC">
        <w:rPr>
          <w:rFonts w:asciiTheme="majorHAnsi" w:hAnsiTheme="majorHAnsi"/>
          <w:color w:val="000000"/>
          <w:sz w:val="24"/>
          <w:szCs w:val="24"/>
          <w:lang w:val="en-GB"/>
        </w:rPr>
        <w:t xml:space="preserve">, St. </w:t>
      </w:r>
      <w:proofErr w:type="spellStart"/>
      <w:r w:rsidRPr="00A323BC">
        <w:rPr>
          <w:rFonts w:asciiTheme="majorHAnsi" w:hAnsiTheme="majorHAnsi"/>
          <w:color w:val="000000"/>
          <w:sz w:val="24"/>
          <w:szCs w:val="24"/>
          <w:lang w:val="en-GB"/>
        </w:rPr>
        <w:t>Olavs</w:t>
      </w:r>
      <w:proofErr w:type="spellEnd"/>
      <w:r w:rsidRPr="00A323BC">
        <w:rPr>
          <w:rFonts w:asciiTheme="majorHAnsi" w:hAnsiTheme="majorHAnsi"/>
          <w:color w:val="000000"/>
          <w:sz w:val="24"/>
          <w:szCs w:val="24"/>
          <w:lang w:val="en-GB"/>
        </w:rPr>
        <w:t xml:space="preserve"> Hospital, Trondheim, Norway</w:t>
      </w:r>
    </w:p>
    <w:p w:rsidR="00A16795" w:rsidRPr="00A323BC" w:rsidRDefault="00A16795" w:rsidP="00A323BC">
      <w:pPr>
        <w:spacing w:line="360" w:lineRule="auto"/>
        <w:rPr>
          <w:rFonts w:asciiTheme="majorHAnsi" w:hAnsiTheme="majorHAnsi"/>
          <w:sz w:val="24"/>
          <w:szCs w:val="24"/>
          <w:u w:val="single"/>
          <w:lang w:val="en-GB"/>
        </w:rPr>
      </w:pPr>
    </w:p>
    <w:p w:rsidR="00A16795" w:rsidRPr="00A323BC" w:rsidRDefault="00A16795" w:rsidP="00A323BC">
      <w:pPr>
        <w:spacing w:line="360" w:lineRule="auto"/>
        <w:rPr>
          <w:rFonts w:asciiTheme="majorHAnsi" w:hAnsiTheme="majorHAnsi"/>
          <w:sz w:val="24"/>
          <w:szCs w:val="24"/>
          <w:lang w:val="en-GB"/>
        </w:rPr>
      </w:pPr>
      <w:r>
        <w:rPr>
          <w:rFonts w:asciiTheme="majorHAnsi" w:hAnsiTheme="majorHAnsi"/>
          <w:sz w:val="24"/>
          <w:szCs w:val="24"/>
          <w:lang w:val="en-GB"/>
        </w:rPr>
        <w:t xml:space="preserve">Running head: Examinations in unexplained </w:t>
      </w:r>
      <w:proofErr w:type="spellStart"/>
      <w:r>
        <w:rPr>
          <w:rFonts w:asciiTheme="majorHAnsi" w:hAnsiTheme="majorHAnsi"/>
          <w:sz w:val="24"/>
          <w:szCs w:val="24"/>
          <w:lang w:val="en-GB"/>
        </w:rPr>
        <w:t>fetal</w:t>
      </w:r>
      <w:proofErr w:type="spellEnd"/>
      <w:r>
        <w:rPr>
          <w:rFonts w:asciiTheme="majorHAnsi" w:hAnsiTheme="majorHAnsi"/>
          <w:sz w:val="24"/>
          <w:szCs w:val="24"/>
          <w:lang w:val="en-GB"/>
        </w:rPr>
        <w:t xml:space="preserve"> death</w:t>
      </w:r>
    </w:p>
    <w:p w:rsidR="00A16795" w:rsidRPr="00A323BC" w:rsidRDefault="00A16795" w:rsidP="00A323BC">
      <w:pPr>
        <w:spacing w:line="360" w:lineRule="auto"/>
        <w:rPr>
          <w:rFonts w:asciiTheme="majorHAnsi" w:hAnsiTheme="majorHAnsi"/>
          <w:sz w:val="24"/>
          <w:szCs w:val="24"/>
          <w:lang w:val="en-GB"/>
        </w:rPr>
      </w:pPr>
    </w:p>
    <w:p w:rsidR="00A16795" w:rsidRPr="00A323BC" w:rsidRDefault="00A16795" w:rsidP="00A323BC">
      <w:pPr>
        <w:spacing w:after="0" w:line="360" w:lineRule="auto"/>
        <w:rPr>
          <w:rFonts w:asciiTheme="majorHAnsi" w:hAnsiTheme="majorHAnsi"/>
          <w:sz w:val="24"/>
          <w:szCs w:val="24"/>
          <w:lang w:val="en-GB"/>
        </w:rPr>
      </w:pPr>
      <w:r w:rsidRPr="00A323BC">
        <w:rPr>
          <w:rFonts w:asciiTheme="majorHAnsi" w:hAnsiTheme="majorHAnsi"/>
          <w:sz w:val="24"/>
          <w:szCs w:val="24"/>
          <w:lang w:val="en-GB"/>
        </w:rPr>
        <w:t>Corresponding author:</w:t>
      </w:r>
    </w:p>
    <w:p w:rsidR="00A16795" w:rsidRPr="00A323BC" w:rsidRDefault="00A16795" w:rsidP="00A323BC">
      <w:pPr>
        <w:spacing w:after="0" w:line="360" w:lineRule="auto"/>
        <w:rPr>
          <w:rFonts w:asciiTheme="majorHAnsi" w:hAnsiTheme="majorHAnsi"/>
          <w:sz w:val="24"/>
          <w:szCs w:val="24"/>
          <w:lang w:val="en-GB"/>
        </w:rPr>
      </w:pPr>
      <w:r>
        <w:rPr>
          <w:rFonts w:asciiTheme="majorHAnsi" w:hAnsiTheme="majorHAnsi"/>
          <w:sz w:val="24"/>
          <w:szCs w:val="24"/>
          <w:lang w:val="en-GB"/>
        </w:rPr>
        <w:t>Bente Ediassen Opsjøn</w:t>
      </w:r>
    </w:p>
    <w:p w:rsidR="00A16795" w:rsidRPr="00A323BC" w:rsidRDefault="00A16795" w:rsidP="00F427A6">
      <w:pPr>
        <w:spacing w:line="360" w:lineRule="auto"/>
        <w:rPr>
          <w:rFonts w:asciiTheme="majorHAnsi" w:hAnsiTheme="majorHAnsi"/>
          <w:color w:val="000000"/>
          <w:sz w:val="24"/>
          <w:szCs w:val="24"/>
          <w:lang w:val="en-GB"/>
        </w:rPr>
      </w:pPr>
      <w:r w:rsidRPr="00A323BC">
        <w:rPr>
          <w:rFonts w:asciiTheme="majorHAnsi" w:hAnsiTheme="majorHAnsi"/>
          <w:color w:val="000000"/>
          <w:sz w:val="24"/>
          <w:szCs w:val="24"/>
          <w:lang w:val="en-GB"/>
        </w:rPr>
        <w:t>Department of Laboratory Medicine, Children’s and Women’s Health, Faculty of Medicine, Norwegian University of</w:t>
      </w:r>
      <w:r>
        <w:rPr>
          <w:rFonts w:asciiTheme="majorHAnsi" w:hAnsiTheme="majorHAnsi"/>
          <w:color w:val="000000"/>
          <w:sz w:val="24"/>
          <w:szCs w:val="24"/>
          <w:lang w:val="en-GB"/>
        </w:rPr>
        <w:t xml:space="preserve"> Science and Technology (NTNU)</w:t>
      </w:r>
    </w:p>
    <w:p w:rsidR="00A16795" w:rsidRPr="00A323BC" w:rsidRDefault="00A16795" w:rsidP="00A323BC">
      <w:pPr>
        <w:spacing w:after="0" w:line="360" w:lineRule="auto"/>
        <w:rPr>
          <w:rFonts w:asciiTheme="majorHAnsi" w:hAnsiTheme="majorHAnsi"/>
          <w:sz w:val="24"/>
          <w:szCs w:val="24"/>
          <w:lang w:val="en-GB"/>
        </w:rPr>
      </w:pPr>
      <w:r>
        <w:rPr>
          <w:rFonts w:asciiTheme="majorHAnsi" w:hAnsiTheme="majorHAnsi"/>
          <w:sz w:val="24"/>
          <w:szCs w:val="24"/>
          <w:lang w:val="en-GB"/>
        </w:rPr>
        <w:t xml:space="preserve">7491 </w:t>
      </w:r>
      <w:r w:rsidRPr="00A323BC">
        <w:rPr>
          <w:rFonts w:asciiTheme="majorHAnsi" w:hAnsiTheme="majorHAnsi"/>
          <w:sz w:val="24"/>
          <w:szCs w:val="24"/>
          <w:lang w:val="en-GB"/>
        </w:rPr>
        <w:t>Trondheim</w:t>
      </w:r>
    </w:p>
    <w:p w:rsidR="00A16795" w:rsidRPr="00A323BC" w:rsidRDefault="00A16795" w:rsidP="00A323BC">
      <w:pPr>
        <w:spacing w:after="0" w:line="360" w:lineRule="auto"/>
        <w:rPr>
          <w:rFonts w:asciiTheme="majorHAnsi" w:hAnsiTheme="majorHAnsi"/>
          <w:sz w:val="24"/>
          <w:szCs w:val="24"/>
          <w:lang w:val="en-GB"/>
        </w:rPr>
      </w:pPr>
      <w:r w:rsidRPr="00A323BC">
        <w:rPr>
          <w:rFonts w:asciiTheme="majorHAnsi" w:hAnsiTheme="majorHAnsi"/>
          <w:sz w:val="24"/>
          <w:szCs w:val="24"/>
          <w:lang w:val="en-GB"/>
        </w:rPr>
        <w:t>Norway</w:t>
      </w:r>
    </w:p>
    <w:p w:rsidR="00A16795" w:rsidRPr="00A323BC" w:rsidRDefault="00A16795" w:rsidP="00A323BC">
      <w:pPr>
        <w:spacing w:after="0" w:line="360" w:lineRule="auto"/>
        <w:rPr>
          <w:rFonts w:asciiTheme="majorHAnsi" w:hAnsiTheme="majorHAnsi"/>
          <w:sz w:val="24"/>
          <w:szCs w:val="24"/>
          <w:lang w:val="en-GB"/>
        </w:rPr>
      </w:pPr>
      <w:r w:rsidRPr="00A323BC">
        <w:rPr>
          <w:rFonts w:asciiTheme="majorHAnsi" w:hAnsiTheme="majorHAnsi"/>
          <w:sz w:val="24"/>
          <w:szCs w:val="24"/>
          <w:lang w:val="en-GB"/>
        </w:rPr>
        <w:t xml:space="preserve">Telephone: </w:t>
      </w:r>
      <w:r w:rsidRPr="00A323BC">
        <w:rPr>
          <w:rFonts w:asciiTheme="majorHAnsi" w:hAnsiTheme="majorHAnsi"/>
          <w:sz w:val="24"/>
          <w:szCs w:val="24"/>
          <w:lang w:val="en-GB"/>
        </w:rPr>
        <w:tab/>
        <w:t xml:space="preserve">+47 </w:t>
      </w:r>
      <w:r>
        <w:rPr>
          <w:rFonts w:asciiTheme="majorHAnsi" w:hAnsiTheme="majorHAnsi"/>
          <w:sz w:val="24"/>
          <w:szCs w:val="24"/>
          <w:lang w:val="en-GB"/>
        </w:rPr>
        <w:t>41664880</w:t>
      </w:r>
    </w:p>
    <w:p w:rsidR="00A16795" w:rsidRPr="00835D3B" w:rsidRDefault="00A16795" w:rsidP="00A323BC">
      <w:pPr>
        <w:spacing w:after="0" w:line="360" w:lineRule="auto"/>
        <w:rPr>
          <w:rFonts w:asciiTheme="majorHAnsi" w:hAnsiTheme="majorHAnsi"/>
          <w:sz w:val="24"/>
          <w:szCs w:val="24"/>
          <w:lang w:val="fr-FR"/>
        </w:rPr>
      </w:pPr>
    </w:p>
    <w:p w:rsidR="00A16795" w:rsidRPr="00835D3B" w:rsidRDefault="00A16795" w:rsidP="00A323BC">
      <w:pPr>
        <w:spacing w:after="0" w:line="360" w:lineRule="auto"/>
        <w:rPr>
          <w:rFonts w:asciiTheme="majorHAnsi" w:hAnsiTheme="majorHAnsi"/>
          <w:sz w:val="24"/>
          <w:szCs w:val="24"/>
          <w:lang w:val="fr-FR"/>
        </w:rPr>
      </w:pPr>
      <w:r w:rsidRPr="00835D3B">
        <w:rPr>
          <w:rFonts w:asciiTheme="majorHAnsi" w:hAnsiTheme="majorHAnsi"/>
          <w:sz w:val="24"/>
          <w:szCs w:val="24"/>
          <w:lang w:val="fr-FR"/>
        </w:rPr>
        <w:t>E-mail:</w:t>
      </w:r>
      <w:r w:rsidRPr="00835D3B">
        <w:rPr>
          <w:rFonts w:asciiTheme="majorHAnsi" w:hAnsiTheme="majorHAnsi"/>
          <w:sz w:val="24"/>
          <w:szCs w:val="24"/>
          <w:lang w:val="fr-FR"/>
        </w:rPr>
        <w:tab/>
      </w:r>
      <w:r>
        <w:rPr>
          <w:rFonts w:asciiTheme="majorHAnsi" w:hAnsiTheme="majorHAnsi"/>
          <w:sz w:val="24"/>
          <w:szCs w:val="24"/>
          <w:lang w:val="fr-FR"/>
        </w:rPr>
        <w:t>bente.e.opsjon</w:t>
      </w:r>
      <w:r w:rsidRPr="00835D3B">
        <w:rPr>
          <w:rFonts w:asciiTheme="majorHAnsi" w:hAnsiTheme="majorHAnsi"/>
          <w:sz w:val="24"/>
          <w:szCs w:val="24"/>
          <w:lang w:val="fr-FR"/>
        </w:rPr>
        <w:t>@ntnu.no</w:t>
      </w:r>
      <w:r w:rsidRPr="00835D3B">
        <w:rPr>
          <w:rFonts w:asciiTheme="majorHAnsi" w:hAnsiTheme="majorHAnsi"/>
          <w:sz w:val="24"/>
          <w:szCs w:val="24"/>
          <w:lang w:val="fr-FR"/>
        </w:rPr>
        <w:tab/>
      </w:r>
    </w:p>
    <w:p w:rsidR="00A16795" w:rsidRPr="00835D3B" w:rsidRDefault="00A16795">
      <w:pPr>
        <w:rPr>
          <w:rFonts w:asciiTheme="majorHAnsi" w:hAnsiTheme="majorHAnsi"/>
          <w:lang w:val="fr-FR"/>
        </w:rPr>
      </w:pPr>
    </w:p>
    <w:p w:rsidR="00A16795" w:rsidRPr="00835D3B" w:rsidRDefault="00A16795" w:rsidP="007317CF">
      <w:pPr>
        <w:spacing w:line="360" w:lineRule="auto"/>
        <w:rPr>
          <w:rFonts w:asciiTheme="majorHAnsi" w:hAnsiTheme="majorHAnsi"/>
          <w:lang w:val="fr-FR"/>
        </w:rPr>
      </w:pPr>
    </w:p>
    <w:p w:rsidR="00A16795" w:rsidRPr="00835D3B" w:rsidRDefault="00A16795" w:rsidP="007317CF">
      <w:pPr>
        <w:spacing w:line="360" w:lineRule="auto"/>
        <w:rPr>
          <w:rFonts w:asciiTheme="majorHAnsi" w:hAnsiTheme="majorHAnsi"/>
          <w:lang w:val="fr-FR"/>
        </w:rPr>
      </w:pPr>
    </w:p>
    <w:p w:rsidR="00A16795" w:rsidRPr="009F0DDE" w:rsidRDefault="00A16795" w:rsidP="00257B07">
      <w:pPr>
        <w:spacing w:line="360" w:lineRule="auto"/>
        <w:rPr>
          <w:rFonts w:asciiTheme="majorHAnsi" w:hAnsiTheme="majorHAnsi"/>
          <w:color w:val="000000"/>
          <w:vertAlign w:val="superscript"/>
          <w:lang w:val="it-IT"/>
        </w:rPr>
      </w:pPr>
      <w:r>
        <w:rPr>
          <w:rFonts w:asciiTheme="majorHAnsi" w:hAnsiTheme="majorHAnsi"/>
          <w:color w:val="000000"/>
          <w:lang w:val="it-IT"/>
        </w:rPr>
        <w:lastRenderedPageBreak/>
        <w:t xml:space="preserve">Authors: </w:t>
      </w:r>
      <w:r w:rsidRPr="009F0DDE">
        <w:rPr>
          <w:rFonts w:asciiTheme="majorHAnsi" w:hAnsiTheme="majorHAnsi"/>
          <w:color w:val="000000"/>
          <w:lang w:val="it-IT"/>
        </w:rPr>
        <w:t>Bente Ediassen Opsjøn, Svein Arne Nordbø</w:t>
      </w:r>
      <w:r w:rsidRPr="009F0DDE">
        <w:rPr>
          <w:rFonts w:asciiTheme="majorHAnsi" w:hAnsiTheme="majorHAnsi"/>
          <w:color w:val="000000"/>
          <w:lang w:val="it-IT"/>
        </w:rPr>
        <w:t>, Christina Vogt</w:t>
      </w:r>
    </w:p>
    <w:p w:rsidR="00A16795" w:rsidRPr="009F0DDE" w:rsidRDefault="00A16795" w:rsidP="007317CF">
      <w:pPr>
        <w:spacing w:line="360" w:lineRule="auto"/>
        <w:rPr>
          <w:rFonts w:asciiTheme="majorHAnsi" w:hAnsiTheme="majorHAnsi"/>
          <w:b/>
          <w:lang w:val="en-US"/>
        </w:rPr>
      </w:pPr>
      <w:r w:rsidRPr="009F0DDE">
        <w:rPr>
          <w:rFonts w:asciiTheme="majorHAnsi" w:hAnsiTheme="majorHAnsi"/>
          <w:b/>
          <w:lang w:val="en-US"/>
        </w:rPr>
        <w:t>Unrecognized viral infections and chromosomal abnormalities as a cause of fetal death – examination with fluorescence in situ hybridization, immunohistochemistry</w:t>
      </w:r>
      <w:bookmarkStart w:id="0" w:name="_GoBack"/>
      <w:bookmarkEnd w:id="0"/>
      <w:r w:rsidRPr="009F0DDE">
        <w:rPr>
          <w:rFonts w:asciiTheme="majorHAnsi" w:hAnsiTheme="majorHAnsi"/>
          <w:b/>
          <w:lang w:val="en-US"/>
        </w:rPr>
        <w:t xml:space="preserve"> and polymerase chain reaction</w:t>
      </w:r>
      <w:r w:rsidRPr="009F0DDE">
        <w:rPr>
          <w:rFonts w:asciiTheme="majorHAnsi" w:hAnsiTheme="majorHAnsi"/>
          <w:b/>
          <w:lang w:val="en-US"/>
        </w:rPr>
        <w:t xml:space="preserve"> </w:t>
      </w:r>
    </w:p>
    <w:p w:rsidR="00A16795" w:rsidRPr="009F0DDE" w:rsidRDefault="00A16795" w:rsidP="00257B07">
      <w:pPr>
        <w:spacing w:after="0" w:line="360" w:lineRule="auto"/>
        <w:rPr>
          <w:rFonts w:asciiTheme="majorHAnsi" w:hAnsiTheme="majorHAnsi"/>
          <w:lang w:val="en-US"/>
        </w:rPr>
      </w:pPr>
      <w:r w:rsidRPr="009F0DDE">
        <w:rPr>
          <w:rFonts w:asciiTheme="majorHAnsi" w:hAnsiTheme="majorHAnsi"/>
          <w:lang w:val="en-US"/>
        </w:rPr>
        <w:t>Summary</w:t>
      </w:r>
    </w:p>
    <w:p w:rsidR="00A16795" w:rsidRPr="009F0DDE" w:rsidRDefault="00A16795" w:rsidP="00257B07">
      <w:pPr>
        <w:spacing w:after="0" w:line="360" w:lineRule="auto"/>
        <w:rPr>
          <w:rFonts w:asciiTheme="majorHAnsi" w:hAnsiTheme="majorHAnsi"/>
          <w:b/>
          <w:lang w:val="en-US"/>
        </w:rPr>
      </w:pPr>
      <w:r w:rsidRPr="009F0DDE">
        <w:rPr>
          <w:rFonts w:asciiTheme="majorHAnsi" w:hAnsiTheme="majorHAnsi"/>
          <w:b/>
          <w:lang w:val="en-US"/>
        </w:rPr>
        <w:t>Background</w:t>
      </w:r>
    </w:p>
    <w:p w:rsidR="00A16795" w:rsidRPr="009F0DDE" w:rsidRDefault="00A16795" w:rsidP="00257B07">
      <w:pPr>
        <w:spacing w:after="0" w:line="360" w:lineRule="auto"/>
        <w:rPr>
          <w:rFonts w:asciiTheme="majorHAnsi" w:hAnsiTheme="majorHAnsi"/>
          <w:lang w:val="en-US"/>
        </w:rPr>
      </w:pPr>
      <w:r w:rsidRPr="009F0DDE">
        <w:rPr>
          <w:rFonts w:asciiTheme="majorHAnsi" w:hAnsiTheme="majorHAnsi"/>
          <w:lang w:val="en-US"/>
        </w:rPr>
        <w:t>15-50 % of fetal deaths remain unexplained after post-mortem examination depending on inclusion criteria and classification systems being in use. Our aim was to examine a selection of unexplained fetal deaths in order to investigate whether any common chromosomal aberrations or viral infections were present.</w:t>
      </w:r>
    </w:p>
    <w:p w:rsidR="00A16795" w:rsidRPr="009F0DDE" w:rsidRDefault="00A16795" w:rsidP="00257B07">
      <w:pPr>
        <w:spacing w:after="0" w:line="360" w:lineRule="auto"/>
        <w:rPr>
          <w:rFonts w:asciiTheme="majorHAnsi" w:hAnsiTheme="majorHAnsi"/>
          <w:b/>
          <w:lang w:val="en-US"/>
        </w:rPr>
      </w:pPr>
      <w:r w:rsidRPr="009F0DDE">
        <w:rPr>
          <w:rFonts w:asciiTheme="majorHAnsi" w:hAnsiTheme="majorHAnsi"/>
          <w:b/>
          <w:lang w:val="en-US"/>
        </w:rPr>
        <w:t>Material and methods</w:t>
      </w:r>
    </w:p>
    <w:p w:rsidR="00A16795" w:rsidRPr="009F0DDE" w:rsidRDefault="00A16795" w:rsidP="00257B07">
      <w:pPr>
        <w:spacing w:after="0" w:line="360" w:lineRule="auto"/>
        <w:rPr>
          <w:rFonts w:asciiTheme="majorHAnsi" w:hAnsiTheme="majorHAnsi"/>
          <w:lang w:val="en-US"/>
        </w:rPr>
      </w:pPr>
      <w:r w:rsidRPr="009F0DDE">
        <w:rPr>
          <w:rFonts w:asciiTheme="majorHAnsi" w:hAnsiTheme="majorHAnsi"/>
          <w:lang w:val="en-US"/>
        </w:rPr>
        <w:t xml:space="preserve">Autopsy reports from 351 fetal autopsies performed at the Department of Pathology and Medical Genetics at </w:t>
      </w:r>
      <w:proofErr w:type="spellStart"/>
      <w:r w:rsidRPr="009F0DDE">
        <w:rPr>
          <w:rFonts w:asciiTheme="majorHAnsi" w:hAnsiTheme="majorHAnsi"/>
          <w:lang w:val="en-US"/>
        </w:rPr>
        <w:t>St.Olavs</w:t>
      </w:r>
      <w:proofErr w:type="spellEnd"/>
      <w:r w:rsidRPr="009F0DDE">
        <w:rPr>
          <w:rFonts w:asciiTheme="majorHAnsi" w:hAnsiTheme="majorHAnsi"/>
          <w:lang w:val="en-US"/>
        </w:rPr>
        <w:t xml:space="preserve"> University Hospital from 2001 through 2010 were reviewed. Of these, 105 fetal deaths were classified as unexplained. 30 cases were further examined with fluorescence in situ hybridization (FISH) to detect chromosomal abnormalities regarding chromosome 13, 18 and 21. They were also examined with immunohistochemistry (IHC) and polymerase chain reaction (PCR) to detect infections with cytomegalovirus, parvovirus B19, herpes simplex virus 1 and 2, enterovirus and </w:t>
      </w:r>
      <w:proofErr w:type="spellStart"/>
      <w:r w:rsidRPr="009F0DDE">
        <w:rPr>
          <w:rFonts w:asciiTheme="majorHAnsi" w:hAnsiTheme="majorHAnsi"/>
          <w:lang w:val="en-US"/>
        </w:rPr>
        <w:t>parechovirus</w:t>
      </w:r>
      <w:proofErr w:type="spellEnd"/>
      <w:r w:rsidRPr="009F0DDE">
        <w:rPr>
          <w:rFonts w:asciiTheme="majorHAnsi" w:hAnsiTheme="majorHAnsi"/>
          <w:lang w:val="en-US"/>
        </w:rPr>
        <w:t>.</w:t>
      </w:r>
    </w:p>
    <w:p w:rsidR="00A16795" w:rsidRPr="009F0DDE" w:rsidRDefault="00A16795" w:rsidP="00257B07">
      <w:pPr>
        <w:spacing w:after="0" w:line="360" w:lineRule="auto"/>
        <w:rPr>
          <w:rFonts w:asciiTheme="majorHAnsi" w:hAnsiTheme="majorHAnsi"/>
          <w:b/>
          <w:lang w:val="en-US"/>
        </w:rPr>
      </w:pPr>
      <w:r w:rsidRPr="009F0DDE">
        <w:rPr>
          <w:rFonts w:asciiTheme="majorHAnsi" w:hAnsiTheme="majorHAnsi"/>
          <w:b/>
          <w:lang w:val="en-US"/>
        </w:rPr>
        <w:t>Results</w:t>
      </w:r>
    </w:p>
    <w:p w:rsidR="00A16795" w:rsidRPr="009F0DDE" w:rsidRDefault="00A16795" w:rsidP="00257B07">
      <w:pPr>
        <w:spacing w:after="0" w:line="360" w:lineRule="auto"/>
        <w:rPr>
          <w:rFonts w:asciiTheme="majorHAnsi" w:hAnsiTheme="majorHAnsi"/>
          <w:lang w:val="en-US"/>
        </w:rPr>
      </w:pPr>
      <w:r w:rsidRPr="009F0DDE">
        <w:rPr>
          <w:rFonts w:asciiTheme="majorHAnsi" w:hAnsiTheme="majorHAnsi"/>
          <w:lang w:val="en-US"/>
        </w:rPr>
        <w:t>In two cases, a possible trisomy 13 mosaicism was found. No viral infections were diagnosed.</w:t>
      </w:r>
    </w:p>
    <w:p w:rsidR="00A16795" w:rsidRPr="009F0DDE" w:rsidRDefault="00A16795" w:rsidP="00257B07">
      <w:pPr>
        <w:spacing w:after="0" w:line="360" w:lineRule="auto"/>
        <w:rPr>
          <w:rFonts w:asciiTheme="majorHAnsi" w:hAnsiTheme="majorHAnsi"/>
          <w:b/>
          <w:lang w:val="en-US"/>
        </w:rPr>
      </w:pPr>
      <w:r w:rsidRPr="009F0DDE">
        <w:rPr>
          <w:rFonts w:asciiTheme="majorHAnsi" w:hAnsiTheme="majorHAnsi"/>
          <w:b/>
          <w:lang w:val="en-US"/>
        </w:rPr>
        <w:t>Conclusion</w:t>
      </w:r>
    </w:p>
    <w:p w:rsidR="00A16795" w:rsidRPr="009F0DDE" w:rsidRDefault="00A16795" w:rsidP="00257B07">
      <w:pPr>
        <w:spacing w:after="0" w:line="360" w:lineRule="auto"/>
        <w:rPr>
          <w:rFonts w:asciiTheme="majorHAnsi" w:hAnsiTheme="majorHAnsi"/>
          <w:lang w:val="en-US"/>
        </w:rPr>
      </w:pPr>
      <w:r w:rsidRPr="009F0DDE">
        <w:rPr>
          <w:rFonts w:asciiTheme="majorHAnsi" w:hAnsiTheme="majorHAnsi"/>
          <w:lang w:val="en-US"/>
        </w:rPr>
        <w:t>In our selection of 30 unexplained cases, a possible trisomy 13 mosaicism was found in 2 cases, and no viral infections were found. High degree of maceration and missing placental examination often complicate the investigation of fetal death and extensive ancillary examinations do not necessarily contribute to a more specific diagnosis.</w:t>
      </w:r>
    </w:p>
    <w:p w:rsidR="00A16795" w:rsidRPr="009F0DDE" w:rsidRDefault="00A16795">
      <w:pPr>
        <w:rPr>
          <w:rFonts w:asciiTheme="majorHAnsi" w:hAnsiTheme="majorHAnsi"/>
          <w:lang w:val="en-US"/>
        </w:rPr>
      </w:pPr>
      <w:r w:rsidRPr="009F0DDE">
        <w:rPr>
          <w:rFonts w:asciiTheme="majorHAnsi" w:hAnsiTheme="majorHAnsi"/>
          <w:b/>
          <w:lang w:val="en-US"/>
        </w:rPr>
        <w:t xml:space="preserve">Key words: </w:t>
      </w:r>
      <w:r w:rsidRPr="009F0DDE">
        <w:rPr>
          <w:rFonts w:asciiTheme="majorHAnsi" w:hAnsiTheme="majorHAnsi"/>
          <w:lang w:val="en-US"/>
        </w:rPr>
        <w:t>Fetal death, autopsy, viral infections, chromosome aberrations</w:t>
      </w:r>
    </w:p>
    <w:p w:rsidR="00A16795" w:rsidRPr="009F0DDE" w:rsidRDefault="00A16795" w:rsidP="009F0DDE">
      <w:pPr>
        <w:spacing w:after="0" w:line="360" w:lineRule="auto"/>
        <w:rPr>
          <w:rFonts w:asciiTheme="majorHAnsi" w:hAnsiTheme="majorHAnsi"/>
          <w:lang w:val="en-GB"/>
        </w:rPr>
      </w:pPr>
      <w:r w:rsidRPr="009F0DDE">
        <w:rPr>
          <w:rFonts w:asciiTheme="majorHAnsi" w:hAnsiTheme="majorHAnsi"/>
          <w:lang w:val="en-GB"/>
        </w:rPr>
        <w:t>Corresponding author:</w:t>
      </w:r>
    </w:p>
    <w:p w:rsidR="00A16795" w:rsidRPr="009F0DDE" w:rsidRDefault="00A16795" w:rsidP="009F0DDE">
      <w:pPr>
        <w:spacing w:after="0" w:line="360" w:lineRule="auto"/>
        <w:rPr>
          <w:rFonts w:asciiTheme="majorHAnsi" w:hAnsiTheme="majorHAnsi"/>
          <w:lang w:val="en-GB"/>
        </w:rPr>
      </w:pPr>
      <w:r w:rsidRPr="009F0DDE">
        <w:rPr>
          <w:rFonts w:asciiTheme="majorHAnsi" w:hAnsiTheme="majorHAnsi"/>
          <w:lang w:val="en-GB"/>
        </w:rPr>
        <w:t>Bente Ediassen Opsjøn</w:t>
      </w:r>
    </w:p>
    <w:p w:rsidR="00A16795" w:rsidRDefault="00A16795" w:rsidP="009F0DDE">
      <w:pPr>
        <w:spacing w:after="0" w:line="360" w:lineRule="auto"/>
        <w:rPr>
          <w:rFonts w:asciiTheme="majorHAnsi" w:hAnsiTheme="majorHAnsi"/>
          <w:color w:val="000000"/>
          <w:lang w:val="en-GB"/>
        </w:rPr>
      </w:pPr>
      <w:r w:rsidRPr="009F0DDE">
        <w:rPr>
          <w:rFonts w:asciiTheme="majorHAnsi" w:hAnsiTheme="majorHAnsi"/>
          <w:color w:val="000000"/>
          <w:lang w:val="en-GB"/>
        </w:rPr>
        <w:t>Department of Laboratory Medicine, Children’s and Women’s Health, Faculty of Medicine, Norwegian University of Science and Technology (NTNU)</w:t>
      </w:r>
    </w:p>
    <w:p w:rsidR="00A16795" w:rsidRDefault="00A16795" w:rsidP="009F0DDE">
      <w:pPr>
        <w:spacing w:after="0" w:line="360" w:lineRule="auto"/>
        <w:rPr>
          <w:rFonts w:asciiTheme="majorHAnsi" w:hAnsiTheme="majorHAnsi"/>
          <w:lang w:val="en-GB"/>
        </w:rPr>
      </w:pPr>
      <w:r w:rsidRPr="009F0DDE">
        <w:rPr>
          <w:rFonts w:asciiTheme="majorHAnsi" w:hAnsiTheme="majorHAnsi"/>
          <w:lang w:val="en-GB"/>
        </w:rPr>
        <w:t xml:space="preserve">7491 </w:t>
      </w:r>
      <w:r w:rsidRPr="009F0DDE">
        <w:rPr>
          <w:rFonts w:asciiTheme="majorHAnsi" w:hAnsiTheme="majorHAnsi"/>
          <w:lang w:val="en-GB"/>
        </w:rPr>
        <w:t xml:space="preserve">Trondheim, </w:t>
      </w:r>
      <w:r w:rsidRPr="009F0DDE">
        <w:rPr>
          <w:rFonts w:asciiTheme="majorHAnsi" w:hAnsiTheme="majorHAnsi"/>
          <w:lang w:val="en-GB"/>
        </w:rPr>
        <w:t>Norway</w:t>
      </w:r>
    </w:p>
    <w:p w:rsidR="00A16795" w:rsidRPr="009F0DDE" w:rsidRDefault="00A16795" w:rsidP="009F0DDE">
      <w:pPr>
        <w:spacing w:after="0" w:line="360" w:lineRule="auto"/>
        <w:rPr>
          <w:rFonts w:asciiTheme="majorHAnsi" w:hAnsiTheme="majorHAnsi"/>
          <w:color w:val="000000"/>
          <w:lang w:val="en-GB"/>
        </w:rPr>
      </w:pPr>
    </w:p>
    <w:p w:rsidR="00A16795" w:rsidRPr="009F0DDE" w:rsidRDefault="00A16795" w:rsidP="009F0DDE">
      <w:pPr>
        <w:spacing w:after="0" w:line="360" w:lineRule="auto"/>
        <w:rPr>
          <w:rFonts w:asciiTheme="majorHAnsi" w:hAnsiTheme="majorHAnsi"/>
          <w:sz w:val="24"/>
          <w:szCs w:val="24"/>
          <w:lang w:val="en-GB"/>
        </w:rPr>
      </w:pPr>
      <w:r w:rsidRPr="009F0DDE">
        <w:rPr>
          <w:rFonts w:asciiTheme="majorHAnsi" w:hAnsiTheme="majorHAnsi"/>
          <w:lang w:val="fr-FR"/>
        </w:rPr>
        <w:t>E-mail:</w:t>
      </w:r>
      <w:r w:rsidRPr="009F0DDE">
        <w:rPr>
          <w:rFonts w:asciiTheme="majorHAnsi" w:hAnsiTheme="majorHAnsi"/>
          <w:lang w:val="fr-FR"/>
        </w:rPr>
        <w:tab/>
        <w:t>bente.e.opsjon@ntnu.no</w:t>
      </w:r>
      <w:r w:rsidRPr="00835D3B">
        <w:rPr>
          <w:rFonts w:asciiTheme="majorHAnsi" w:hAnsiTheme="majorHAnsi"/>
          <w:sz w:val="24"/>
          <w:szCs w:val="24"/>
          <w:lang w:val="fr-FR"/>
        </w:rPr>
        <w:tab/>
      </w:r>
    </w:p>
    <w:p w:rsidR="00A16795" w:rsidRPr="00242DE9" w:rsidRDefault="00A16795">
      <w:pPr>
        <w:rPr>
          <w:rFonts w:asciiTheme="majorHAnsi" w:hAnsiTheme="majorHAnsi"/>
          <w:sz w:val="24"/>
          <w:szCs w:val="24"/>
          <w:lang w:val="en-US"/>
        </w:rPr>
      </w:pPr>
      <w:r w:rsidRPr="00242DE9">
        <w:rPr>
          <w:rFonts w:asciiTheme="majorHAnsi" w:hAnsiTheme="majorHAnsi"/>
          <w:sz w:val="24"/>
          <w:szCs w:val="24"/>
          <w:lang w:val="en-US"/>
        </w:rPr>
        <w:br w:type="page"/>
      </w:r>
    </w:p>
    <w:p w:rsidR="00A16795" w:rsidRPr="00524152" w:rsidRDefault="00A16795" w:rsidP="00415035">
      <w:pPr>
        <w:spacing w:line="360" w:lineRule="auto"/>
        <w:rPr>
          <w:rFonts w:asciiTheme="majorHAnsi" w:hAnsiTheme="majorHAnsi"/>
          <w:b/>
          <w:sz w:val="28"/>
          <w:szCs w:val="28"/>
          <w:lang w:val="en-US"/>
        </w:rPr>
      </w:pPr>
      <w:r w:rsidRPr="00524152">
        <w:rPr>
          <w:rFonts w:asciiTheme="majorHAnsi" w:hAnsiTheme="majorHAnsi"/>
          <w:b/>
          <w:sz w:val="28"/>
          <w:szCs w:val="28"/>
          <w:lang w:val="en-US"/>
        </w:rPr>
        <w:lastRenderedPageBreak/>
        <w:t>Introduction</w:t>
      </w:r>
    </w:p>
    <w:p w:rsidR="00A16795" w:rsidRDefault="00A16795" w:rsidP="00415035">
      <w:pPr>
        <w:spacing w:line="360" w:lineRule="auto"/>
        <w:rPr>
          <w:rFonts w:asciiTheme="majorHAnsi" w:hAnsiTheme="majorHAnsi"/>
          <w:sz w:val="24"/>
          <w:szCs w:val="24"/>
          <w:lang w:val="en-US"/>
        </w:rPr>
      </w:pPr>
      <w:r w:rsidRPr="00A323BC">
        <w:rPr>
          <w:rFonts w:asciiTheme="majorHAnsi" w:hAnsiTheme="majorHAnsi"/>
          <w:sz w:val="24"/>
          <w:szCs w:val="24"/>
          <w:lang w:val="en-US"/>
        </w:rPr>
        <w:t xml:space="preserve">Despite thorough examinations with both traditional and ancillary methods, some fetal deaths remain unexplained. The percentage of unexplained deaths varies between industrialized and developing countries, and by which classification system that is used, </w:t>
      </w:r>
      <w:r>
        <w:rPr>
          <w:rFonts w:asciiTheme="majorHAnsi" w:hAnsiTheme="majorHAnsi"/>
          <w:sz w:val="24"/>
          <w:szCs w:val="24"/>
          <w:lang w:val="en-US"/>
        </w:rPr>
        <w:t>ranging</w:t>
      </w:r>
      <w:r w:rsidRPr="00A323BC">
        <w:rPr>
          <w:rFonts w:asciiTheme="majorHAnsi" w:hAnsiTheme="majorHAnsi"/>
          <w:sz w:val="24"/>
          <w:szCs w:val="24"/>
          <w:lang w:val="en-US"/>
        </w:rPr>
        <w:t xml:space="preserve"> from 15 to 50 % </w:t>
      </w:r>
      <w:r w:rsidRPr="00A323BC">
        <w:rPr>
          <w:rFonts w:asciiTheme="majorHAnsi" w:hAnsiTheme="majorHAnsi"/>
          <w:noProof/>
          <w:sz w:val="24"/>
          <w:szCs w:val="24"/>
          <w:lang w:val="en-US"/>
        </w:rPr>
        <w:t>(1-3)</w:t>
      </w:r>
      <w:r w:rsidRPr="00A323BC">
        <w:rPr>
          <w:rFonts w:asciiTheme="majorHAnsi" w:hAnsiTheme="majorHAnsi"/>
          <w:sz w:val="24"/>
          <w:szCs w:val="24"/>
          <w:lang w:val="en-US"/>
        </w:rPr>
        <w:t xml:space="preserve">. In unexplained fetal deaths there are often missing clinical data, the placenta has been unavailable for clinical examination, and the fetus itself may be severely macerated </w:t>
      </w:r>
      <w:r w:rsidRPr="00A323BC">
        <w:rPr>
          <w:rFonts w:asciiTheme="majorHAnsi" w:hAnsiTheme="majorHAnsi"/>
          <w:noProof/>
          <w:sz w:val="24"/>
          <w:szCs w:val="24"/>
          <w:lang w:val="en-US"/>
        </w:rPr>
        <w:t>(4, 5)</w:t>
      </w:r>
      <w:r w:rsidRPr="00A323BC">
        <w:rPr>
          <w:rFonts w:asciiTheme="majorHAnsi" w:hAnsiTheme="majorHAnsi"/>
          <w:sz w:val="24"/>
          <w:szCs w:val="24"/>
          <w:lang w:val="en-US"/>
        </w:rPr>
        <w:t>.</w:t>
      </w:r>
    </w:p>
    <w:p w:rsidR="00A16795" w:rsidRPr="00A323BC" w:rsidRDefault="00A16795" w:rsidP="00415035">
      <w:pPr>
        <w:spacing w:line="360" w:lineRule="auto"/>
        <w:rPr>
          <w:rFonts w:asciiTheme="majorHAnsi" w:hAnsiTheme="majorHAnsi"/>
          <w:sz w:val="24"/>
          <w:szCs w:val="24"/>
          <w:lang w:val="en-US"/>
        </w:rPr>
      </w:pPr>
      <w:r w:rsidRPr="00A323BC">
        <w:rPr>
          <w:rFonts w:asciiTheme="majorHAnsi" w:hAnsiTheme="majorHAnsi"/>
          <w:sz w:val="24"/>
          <w:szCs w:val="24"/>
          <w:lang w:val="en-US"/>
        </w:rPr>
        <w:t xml:space="preserve">Karyotypic abnormalities are present in about 6-12 % of stillbirths, but cell cultures for karyotyping are often unsuccessful </w:t>
      </w:r>
      <w:r>
        <w:rPr>
          <w:rFonts w:asciiTheme="majorHAnsi" w:hAnsiTheme="majorHAnsi"/>
          <w:noProof/>
          <w:sz w:val="24"/>
          <w:szCs w:val="24"/>
          <w:lang w:val="en-US"/>
        </w:rPr>
        <w:t>(6)</w:t>
      </w:r>
      <w:r w:rsidRPr="00A323BC">
        <w:rPr>
          <w:rFonts w:asciiTheme="majorHAnsi" w:hAnsiTheme="majorHAnsi"/>
          <w:sz w:val="24"/>
          <w:szCs w:val="24"/>
          <w:lang w:val="en-US"/>
        </w:rPr>
        <w:t xml:space="preserve">. </w:t>
      </w:r>
      <w:r>
        <w:rPr>
          <w:rFonts w:asciiTheme="majorHAnsi" w:hAnsiTheme="majorHAnsi"/>
          <w:sz w:val="24"/>
          <w:szCs w:val="24"/>
          <w:lang w:val="en-US"/>
        </w:rPr>
        <w:t>7-10 %</w:t>
      </w:r>
      <w:r w:rsidRPr="00A323BC">
        <w:rPr>
          <w:rFonts w:asciiTheme="majorHAnsi" w:hAnsiTheme="majorHAnsi"/>
          <w:sz w:val="24"/>
          <w:szCs w:val="24"/>
          <w:lang w:val="en-US"/>
        </w:rPr>
        <w:t xml:space="preserve"> of cytogenetic aberrations in stillbirt</w:t>
      </w:r>
      <w:r>
        <w:rPr>
          <w:rFonts w:asciiTheme="majorHAnsi" w:hAnsiTheme="majorHAnsi"/>
          <w:sz w:val="24"/>
          <w:szCs w:val="24"/>
          <w:lang w:val="en-US"/>
        </w:rPr>
        <w:t xml:space="preserve">hs are not recognized </w:t>
      </w:r>
      <w:r w:rsidRPr="00A323BC">
        <w:rPr>
          <w:rFonts w:asciiTheme="majorHAnsi" w:hAnsiTheme="majorHAnsi"/>
          <w:sz w:val="24"/>
          <w:szCs w:val="24"/>
          <w:lang w:val="en-US"/>
        </w:rPr>
        <w:t xml:space="preserve">at the postmortem examination or autopsy </w:t>
      </w:r>
      <w:r>
        <w:rPr>
          <w:rFonts w:asciiTheme="majorHAnsi" w:hAnsiTheme="majorHAnsi"/>
          <w:noProof/>
          <w:sz w:val="24"/>
          <w:szCs w:val="24"/>
          <w:lang w:val="en-US"/>
        </w:rPr>
        <w:t>(7)</w:t>
      </w:r>
      <w:r w:rsidRPr="00A323BC">
        <w:rPr>
          <w:rFonts w:asciiTheme="majorHAnsi" w:hAnsiTheme="majorHAnsi"/>
          <w:sz w:val="24"/>
          <w:szCs w:val="24"/>
          <w:lang w:val="en-US"/>
        </w:rPr>
        <w:t>. The most common abnormalities are similar to those found in live-</w:t>
      </w:r>
      <w:proofErr w:type="spellStart"/>
      <w:r w:rsidRPr="00A323BC">
        <w:rPr>
          <w:rFonts w:asciiTheme="majorHAnsi" w:hAnsiTheme="majorHAnsi"/>
          <w:sz w:val="24"/>
          <w:szCs w:val="24"/>
          <w:lang w:val="en-US"/>
        </w:rPr>
        <w:t>borns</w:t>
      </w:r>
      <w:proofErr w:type="spellEnd"/>
      <w:r w:rsidRPr="00A323BC">
        <w:rPr>
          <w:rFonts w:asciiTheme="majorHAnsi" w:hAnsiTheme="majorHAnsi"/>
          <w:sz w:val="24"/>
          <w:szCs w:val="24"/>
          <w:lang w:val="en-US"/>
        </w:rPr>
        <w:t xml:space="preserve"> and include monosomy X (23 %), trisomy 21 (23 %), trisomy 18 (21 %) and trisomy 13 (8 %) </w:t>
      </w:r>
      <w:r>
        <w:rPr>
          <w:rFonts w:asciiTheme="majorHAnsi" w:hAnsiTheme="majorHAnsi"/>
          <w:noProof/>
          <w:sz w:val="24"/>
          <w:szCs w:val="24"/>
          <w:lang w:val="en-US"/>
        </w:rPr>
        <w:t>(6)</w:t>
      </w:r>
      <w:r w:rsidRPr="00A323BC">
        <w:rPr>
          <w:rFonts w:asciiTheme="majorHAnsi" w:hAnsiTheme="majorHAnsi"/>
          <w:sz w:val="24"/>
          <w:szCs w:val="24"/>
          <w:lang w:val="en-US"/>
        </w:rPr>
        <w:t xml:space="preserve">. In first trimester abortions, however, trisomy 16 is the most common chromosome abnormality </w:t>
      </w:r>
      <w:r>
        <w:rPr>
          <w:rFonts w:asciiTheme="majorHAnsi" w:hAnsiTheme="majorHAnsi"/>
          <w:noProof/>
          <w:sz w:val="24"/>
          <w:szCs w:val="24"/>
          <w:lang w:val="en-US"/>
        </w:rPr>
        <w:t>(8)</w:t>
      </w:r>
      <w:r w:rsidRPr="00A323BC">
        <w:rPr>
          <w:rFonts w:asciiTheme="majorHAnsi" w:hAnsiTheme="majorHAnsi"/>
          <w:sz w:val="24"/>
          <w:szCs w:val="24"/>
          <w:lang w:val="en-US"/>
        </w:rPr>
        <w:t>. Fluorescence in situ hybridization</w:t>
      </w:r>
      <w:r>
        <w:rPr>
          <w:rFonts w:asciiTheme="majorHAnsi" w:hAnsiTheme="majorHAnsi"/>
          <w:sz w:val="24"/>
          <w:szCs w:val="24"/>
          <w:lang w:val="en-US"/>
        </w:rPr>
        <w:t xml:space="preserve"> (FISH)</w:t>
      </w:r>
      <w:r w:rsidRPr="00A323BC">
        <w:rPr>
          <w:rFonts w:asciiTheme="majorHAnsi" w:hAnsiTheme="majorHAnsi"/>
          <w:sz w:val="24"/>
          <w:szCs w:val="24"/>
          <w:lang w:val="en-US"/>
        </w:rPr>
        <w:t xml:space="preserve"> on formalin fixed tissue has been successfully </w:t>
      </w:r>
      <w:r>
        <w:rPr>
          <w:rFonts w:asciiTheme="majorHAnsi" w:hAnsiTheme="majorHAnsi"/>
          <w:sz w:val="24"/>
          <w:szCs w:val="24"/>
          <w:lang w:val="en-US"/>
        </w:rPr>
        <w:t xml:space="preserve">used on </w:t>
      </w:r>
      <w:r w:rsidRPr="00A323BC">
        <w:rPr>
          <w:rFonts w:asciiTheme="majorHAnsi" w:hAnsiTheme="majorHAnsi"/>
          <w:sz w:val="24"/>
          <w:szCs w:val="24"/>
          <w:lang w:val="en-US"/>
        </w:rPr>
        <w:t xml:space="preserve">fetal tissue from </w:t>
      </w:r>
      <w:r>
        <w:rPr>
          <w:rFonts w:asciiTheme="majorHAnsi" w:hAnsiTheme="majorHAnsi"/>
          <w:sz w:val="24"/>
          <w:szCs w:val="24"/>
          <w:lang w:val="en-US"/>
        </w:rPr>
        <w:t xml:space="preserve">both </w:t>
      </w:r>
      <w:r w:rsidRPr="00A323BC">
        <w:rPr>
          <w:rFonts w:asciiTheme="majorHAnsi" w:hAnsiTheme="majorHAnsi"/>
          <w:sz w:val="24"/>
          <w:szCs w:val="24"/>
          <w:lang w:val="en-US"/>
        </w:rPr>
        <w:t>spontaneous abortions a</w:t>
      </w:r>
      <w:r>
        <w:rPr>
          <w:rFonts w:asciiTheme="majorHAnsi" w:hAnsiTheme="majorHAnsi"/>
          <w:sz w:val="24"/>
          <w:szCs w:val="24"/>
          <w:lang w:val="en-US"/>
        </w:rPr>
        <w:t>nd intrauterine fetal deaths (IUFD)</w:t>
      </w:r>
      <w:r w:rsidRPr="00A323BC">
        <w:rPr>
          <w:rFonts w:asciiTheme="majorHAnsi" w:hAnsiTheme="majorHAnsi"/>
          <w:sz w:val="24"/>
          <w:szCs w:val="24"/>
          <w:lang w:val="en-US"/>
        </w:rPr>
        <w:t xml:space="preserve"> </w:t>
      </w:r>
      <w:r>
        <w:rPr>
          <w:rFonts w:asciiTheme="majorHAnsi" w:hAnsiTheme="majorHAnsi"/>
          <w:noProof/>
          <w:sz w:val="24"/>
          <w:szCs w:val="24"/>
          <w:lang w:val="en-US"/>
        </w:rPr>
        <w:t>(7, 9-11)</w:t>
      </w:r>
      <w:r>
        <w:rPr>
          <w:rFonts w:asciiTheme="majorHAnsi" w:hAnsiTheme="majorHAnsi"/>
          <w:sz w:val="24"/>
          <w:szCs w:val="24"/>
          <w:lang w:val="en-US"/>
        </w:rPr>
        <w:t>. If frozen tissue is available, polymerase chain reactions (PCR) on selected chromosomes is also possible.</w:t>
      </w:r>
      <w:r>
        <w:rPr>
          <w:rFonts w:asciiTheme="majorHAnsi" w:hAnsiTheme="majorHAnsi"/>
          <w:sz w:val="24"/>
          <w:szCs w:val="24"/>
          <w:lang w:val="en-US"/>
        </w:rPr>
        <w:t xml:space="preserve"> </w:t>
      </w:r>
    </w:p>
    <w:p w:rsidR="00A16795" w:rsidRPr="00A323BC" w:rsidRDefault="00A16795" w:rsidP="00415035">
      <w:pPr>
        <w:spacing w:line="360" w:lineRule="auto"/>
        <w:rPr>
          <w:rFonts w:asciiTheme="majorHAnsi" w:hAnsiTheme="majorHAnsi"/>
          <w:sz w:val="24"/>
          <w:szCs w:val="24"/>
          <w:lang w:val="en-US"/>
        </w:rPr>
      </w:pPr>
      <w:r w:rsidRPr="00A323BC">
        <w:rPr>
          <w:rFonts w:asciiTheme="majorHAnsi" w:hAnsiTheme="majorHAnsi"/>
          <w:sz w:val="24"/>
          <w:szCs w:val="24"/>
          <w:lang w:val="en-US"/>
        </w:rPr>
        <w:t xml:space="preserve">Parvovirus B19 is known to cause fetal death by attacking </w:t>
      </w:r>
      <w:proofErr w:type="spellStart"/>
      <w:r w:rsidRPr="00A323BC">
        <w:rPr>
          <w:rFonts w:asciiTheme="majorHAnsi" w:hAnsiTheme="majorHAnsi"/>
          <w:sz w:val="24"/>
          <w:szCs w:val="24"/>
          <w:lang w:val="en-US"/>
        </w:rPr>
        <w:t>erythropoietic</w:t>
      </w:r>
      <w:proofErr w:type="spellEnd"/>
      <w:r w:rsidRPr="00A323BC">
        <w:rPr>
          <w:rFonts w:asciiTheme="majorHAnsi" w:hAnsiTheme="majorHAnsi"/>
          <w:sz w:val="24"/>
          <w:szCs w:val="24"/>
          <w:lang w:val="en-US"/>
        </w:rPr>
        <w:t xml:space="preserve"> tissue, causing fetal anemia, non-immune hydrops and fetal death </w:t>
      </w:r>
      <w:r>
        <w:rPr>
          <w:rFonts w:asciiTheme="majorHAnsi" w:hAnsiTheme="majorHAnsi"/>
          <w:noProof/>
          <w:sz w:val="24"/>
          <w:szCs w:val="24"/>
          <w:lang w:val="en-US"/>
        </w:rPr>
        <w:t>(12)</w:t>
      </w:r>
      <w:r w:rsidRPr="00A323BC">
        <w:rPr>
          <w:rFonts w:asciiTheme="majorHAnsi" w:hAnsiTheme="majorHAnsi"/>
          <w:sz w:val="24"/>
          <w:szCs w:val="24"/>
          <w:lang w:val="en-US"/>
        </w:rPr>
        <w:t>. Congenital cytomegalovirus</w:t>
      </w:r>
      <w:r>
        <w:rPr>
          <w:rFonts w:asciiTheme="majorHAnsi" w:hAnsiTheme="majorHAnsi"/>
          <w:sz w:val="24"/>
          <w:szCs w:val="24"/>
          <w:lang w:val="en-US"/>
        </w:rPr>
        <w:t xml:space="preserve"> (CMV)</w:t>
      </w:r>
      <w:r w:rsidRPr="00A323BC">
        <w:rPr>
          <w:rFonts w:asciiTheme="majorHAnsi" w:hAnsiTheme="majorHAnsi"/>
          <w:sz w:val="24"/>
          <w:szCs w:val="24"/>
          <w:lang w:val="en-US"/>
        </w:rPr>
        <w:t xml:space="preserve"> infection is a well-known cause of birth defects, and is associated with intrauterine growth restriction, as it can impair placental development and function </w:t>
      </w:r>
      <w:r>
        <w:rPr>
          <w:rFonts w:asciiTheme="majorHAnsi" w:hAnsiTheme="majorHAnsi"/>
          <w:noProof/>
          <w:sz w:val="24"/>
          <w:szCs w:val="24"/>
          <w:lang w:val="en-US"/>
        </w:rPr>
        <w:t>(13)</w:t>
      </w:r>
      <w:r w:rsidRPr="00A323BC">
        <w:rPr>
          <w:rFonts w:asciiTheme="majorHAnsi" w:hAnsiTheme="majorHAnsi"/>
          <w:sz w:val="24"/>
          <w:szCs w:val="24"/>
          <w:lang w:val="en-US"/>
        </w:rPr>
        <w:t xml:space="preserve">. High prevalence of CMV infection in stillbirths and increased prevalence of fetal thrombotic vasculopathy in CMV infected vs. non-infected stillbirth suggests an association between CMV infection during pregnancy and stillbirth </w:t>
      </w:r>
      <w:r>
        <w:rPr>
          <w:rFonts w:asciiTheme="majorHAnsi" w:hAnsiTheme="majorHAnsi"/>
          <w:noProof/>
          <w:sz w:val="24"/>
          <w:szCs w:val="24"/>
          <w:lang w:val="en-US"/>
        </w:rPr>
        <w:t>(14)</w:t>
      </w:r>
      <w:r w:rsidRPr="00A323BC">
        <w:rPr>
          <w:rFonts w:asciiTheme="majorHAnsi" w:hAnsiTheme="majorHAnsi"/>
          <w:sz w:val="24"/>
          <w:szCs w:val="24"/>
          <w:lang w:val="en-US"/>
        </w:rPr>
        <w:t xml:space="preserve">. Herpes </w:t>
      </w:r>
      <w:r>
        <w:rPr>
          <w:rFonts w:asciiTheme="majorHAnsi" w:hAnsiTheme="majorHAnsi"/>
          <w:sz w:val="24"/>
          <w:szCs w:val="24"/>
          <w:lang w:val="en-US"/>
        </w:rPr>
        <w:t>s</w:t>
      </w:r>
      <w:r w:rsidRPr="00A323BC">
        <w:rPr>
          <w:rFonts w:asciiTheme="majorHAnsi" w:hAnsiTheme="majorHAnsi"/>
          <w:sz w:val="24"/>
          <w:szCs w:val="24"/>
          <w:lang w:val="en-US"/>
        </w:rPr>
        <w:t>implex virus</w:t>
      </w:r>
      <w:r>
        <w:rPr>
          <w:rFonts w:asciiTheme="majorHAnsi" w:hAnsiTheme="majorHAnsi"/>
          <w:sz w:val="24"/>
          <w:szCs w:val="24"/>
          <w:lang w:val="en-US"/>
        </w:rPr>
        <w:t xml:space="preserve"> (HSV)</w:t>
      </w:r>
      <w:r w:rsidRPr="00A323BC">
        <w:rPr>
          <w:rFonts w:asciiTheme="majorHAnsi" w:hAnsiTheme="majorHAnsi"/>
          <w:sz w:val="24"/>
          <w:szCs w:val="24"/>
          <w:lang w:val="en-US"/>
        </w:rPr>
        <w:t xml:space="preserve"> is more commonly transmitted during labor or through breast feeding than in utero, but is associated with intrauterine growth re</w:t>
      </w:r>
      <w:r>
        <w:rPr>
          <w:rFonts w:asciiTheme="majorHAnsi" w:hAnsiTheme="majorHAnsi"/>
          <w:sz w:val="24"/>
          <w:szCs w:val="24"/>
          <w:lang w:val="en-US"/>
        </w:rPr>
        <w:t>striction</w:t>
      </w:r>
      <w:r w:rsidRPr="00A323BC">
        <w:rPr>
          <w:rFonts w:asciiTheme="majorHAnsi" w:hAnsiTheme="majorHAnsi"/>
          <w:sz w:val="24"/>
          <w:szCs w:val="24"/>
          <w:lang w:val="en-US"/>
        </w:rPr>
        <w:t xml:space="preserve">, multiorgan disease and death </w:t>
      </w:r>
      <w:r>
        <w:rPr>
          <w:rFonts w:asciiTheme="majorHAnsi" w:hAnsiTheme="majorHAnsi"/>
          <w:noProof/>
          <w:sz w:val="24"/>
          <w:szCs w:val="24"/>
          <w:lang w:val="en-US"/>
        </w:rPr>
        <w:t>(15)</w:t>
      </w:r>
      <w:r w:rsidRPr="00A323BC">
        <w:rPr>
          <w:rFonts w:asciiTheme="majorHAnsi" w:hAnsiTheme="majorHAnsi"/>
          <w:sz w:val="24"/>
          <w:szCs w:val="24"/>
          <w:lang w:val="en-US"/>
        </w:rPr>
        <w:t xml:space="preserve">. Maternal infection with enteroviruses close to term can cause severe clinical manifestations for the neonate, and case reports suggest they might cause fetal death, albeit rarely </w:t>
      </w:r>
      <w:r>
        <w:rPr>
          <w:rFonts w:asciiTheme="majorHAnsi" w:hAnsiTheme="majorHAnsi"/>
          <w:noProof/>
          <w:sz w:val="24"/>
          <w:szCs w:val="24"/>
          <w:lang w:val="en-US"/>
        </w:rPr>
        <w:t>(16)</w:t>
      </w:r>
      <w:r w:rsidRPr="00A323BC">
        <w:rPr>
          <w:rFonts w:asciiTheme="majorHAnsi" w:hAnsiTheme="majorHAnsi"/>
          <w:sz w:val="24"/>
          <w:szCs w:val="24"/>
          <w:lang w:val="en-US"/>
        </w:rPr>
        <w:t xml:space="preserve">. </w:t>
      </w:r>
      <w:r>
        <w:rPr>
          <w:rFonts w:asciiTheme="majorHAnsi" w:hAnsiTheme="majorHAnsi"/>
          <w:sz w:val="24"/>
          <w:szCs w:val="24"/>
          <w:lang w:val="en-US"/>
        </w:rPr>
        <w:t>PCR</w:t>
      </w:r>
      <w:r w:rsidRPr="00A323BC">
        <w:rPr>
          <w:rFonts w:asciiTheme="majorHAnsi" w:hAnsiTheme="majorHAnsi"/>
          <w:sz w:val="24"/>
          <w:szCs w:val="24"/>
          <w:lang w:val="en-US"/>
        </w:rPr>
        <w:t xml:space="preserve"> has successfully been used on formalin-fixed and paraffin embedded tissue for a long time, and has proven successful on material that has been stored for years </w:t>
      </w:r>
      <w:r>
        <w:rPr>
          <w:rFonts w:asciiTheme="majorHAnsi" w:hAnsiTheme="majorHAnsi"/>
          <w:noProof/>
          <w:sz w:val="24"/>
          <w:szCs w:val="24"/>
          <w:lang w:val="en-US"/>
        </w:rPr>
        <w:t>(17, 18)</w:t>
      </w:r>
      <w:r w:rsidRPr="00A323BC">
        <w:rPr>
          <w:rFonts w:asciiTheme="majorHAnsi" w:hAnsiTheme="majorHAnsi"/>
          <w:sz w:val="24"/>
          <w:szCs w:val="24"/>
          <w:lang w:val="en-US"/>
        </w:rPr>
        <w:t>. Usin</w:t>
      </w:r>
      <w:r>
        <w:rPr>
          <w:rFonts w:asciiTheme="majorHAnsi" w:hAnsiTheme="majorHAnsi"/>
          <w:sz w:val="24"/>
          <w:szCs w:val="24"/>
          <w:lang w:val="en-US"/>
        </w:rPr>
        <w:t>g both PCR</w:t>
      </w:r>
      <w:r w:rsidRPr="00A323BC">
        <w:rPr>
          <w:rFonts w:asciiTheme="majorHAnsi" w:hAnsiTheme="majorHAnsi"/>
          <w:sz w:val="24"/>
          <w:szCs w:val="24"/>
          <w:lang w:val="en-US"/>
        </w:rPr>
        <w:t xml:space="preserve"> and immunohistochemistry</w:t>
      </w:r>
      <w:r>
        <w:rPr>
          <w:rFonts w:asciiTheme="majorHAnsi" w:hAnsiTheme="majorHAnsi"/>
          <w:sz w:val="24"/>
          <w:szCs w:val="24"/>
          <w:lang w:val="en-US"/>
        </w:rPr>
        <w:t xml:space="preserve"> </w:t>
      </w:r>
      <w:r>
        <w:rPr>
          <w:rFonts w:asciiTheme="majorHAnsi" w:hAnsiTheme="majorHAnsi"/>
          <w:sz w:val="24"/>
          <w:szCs w:val="24"/>
          <w:lang w:val="en-US"/>
        </w:rPr>
        <w:lastRenderedPageBreak/>
        <w:t>(IHC)</w:t>
      </w:r>
      <w:r w:rsidRPr="00A323BC">
        <w:rPr>
          <w:rFonts w:asciiTheme="majorHAnsi" w:hAnsiTheme="majorHAnsi"/>
          <w:sz w:val="24"/>
          <w:szCs w:val="24"/>
          <w:lang w:val="en-US"/>
        </w:rPr>
        <w:t xml:space="preserve"> gives us the opportunity to rapidly check several organs for multiple agents and also detect the virus in its specific location within the tissues. </w:t>
      </w:r>
    </w:p>
    <w:p w:rsidR="00A16795" w:rsidRPr="00A323BC" w:rsidRDefault="00A16795" w:rsidP="00415035">
      <w:pPr>
        <w:spacing w:line="360" w:lineRule="auto"/>
        <w:rPr>
          <w:rFonts w:asciiTheme="majorHAnsi" w:hAnsiTheme="majorHAnsi"/>
          <w:sz w:val="24"/>
          <w:szCs w:val="24"/>
          <w:lang w:val="en-US"/>
        </w:rPr>
      </w:pPr>
      <w:r w:rsidRPr="00A323BC">
        <w:rPr>
          <w:rFonts w:asciiTheme="majorHAnsi" w:hAnsiTheme="majorHAnsi"/>
          <w:sz w:val="24"/>
          <w:szCs w:val="24"/>
          <w:lang w:val="en-US"/>
        </w:rPr>
        <w:t xml:space="preserve">Our aim was to examine a selection of unexplained fetal deaths </w:t>
      </w:r>
      <w:r>
        <w:rPr>
          <w:rFonts w:asciiTheme="majorHAnsi" w:hAnsiTheme="majorHAnsi"/>
          <w:sz w:val="24"/>
          <w:szCs w:val="24"/>
          <w:lang w:val="en-US"/>
        </w:rPr>
        <w:t xml:space="preserve">in order </w:t>
      </w:r>
      <w:r w:rsidRPr="00A323BC">
        <w:rPr>
          <w:rFonts w:asciiTheme="majorHAnsi" w:hAnsiTheme="majorHAnsi"/>
          <w:sz w:val="24"/>
          <w:szCs w:val="24"/>
          <w:lang w:val="en-US"/>
        </w:rPr>
        <w:t xml:space="preserve">to investigate whether any common chromosomal aberrations or viral infections </w:t>
      </w:r>
      <w:r>
        <w:rPr>
          <w:rFonts w:asciiTheme="majorHAnsi" w:hAnsiTheme="majorHAnsi"/>
          <w:sz w:val="24"/>
          <w:szCs w:val="24"/>
          <w:lang w:val="en-US"/>
        </w:rPr>
        <w:t>could be diagnosed</w:t>
      </w:r>
      <w:r w:rsidRPr="00A323BC">
        <w:rPr>
          <w:rFonts w:asciiTheme="majorHAnsi" w:hAnsiTheme="majorHAnsi"/>
          <w:sz w:val="24"/>
          <w:szCs w:val="24"/>
          <w:lang w:val="en-US"/>
        </w:rPr>
        <w:t>.</w:t>
      </w:r>
    </w:p>
    <w:p w:rsidR="00A16795" w:rsidRDefault="00A16795" w:rsidP="00A323BC">
      <w:pPr>
        <w:spacing w:line="360" w:lineRule="auto"/>
        <w:rPr>
          <w:rFonts w:asciiTheme="majorHAnsi" w:hAnsiTheme="majorHAnsi"/>
          <w:b/>
          <w:sz w:val="28"/>
          <w:szCs w:val="28"/>
          <w:lang w:val="en-US"/>
        </w:rPr>
      </w:pPr>
    </w:p>
    <w:p w:rsidR="00A16795" w:rsidRPr="00BA3187" w:rsidRDefault="00A16795" w:rsidP="00124F24">
      <w:pPr>
        <w:spacing w:line="360" w:lineRule="auto"/>
        <w:rPr>
          <w:rFonts w:asciiTheme="majorHAnsi" w:hAnsiTheme="majorHAnsi"/>
          <w:b/>
          <w:sz w:val="28"/>
          <w:szCs w:val="28"/>
          <w:lang w:val="en-US"/>
        </w:rPr>
      </w:pPr>
      <w:r w:rsidRPr="00BA3187">
        <w:rPr>
          <w:rFonts w:asciiTheme="majorHAnsi" w:hAnsiTheme="majorHAnsi"/>
          <w:b/>
          <w:sz w:val="28"/>
          <w:szCs w:val="28"/>
          <w:lang w:val="en-US"/>
        </w:rPr>
        <w:t>Material and methods</w:t>
      </w:r>
    </w:p>
    <w:p w:rsidR="00A16795" w:rsidRPr="00A323BC" w:rsidRDefault="00A16795" w:rsidP="00124F24">
      <w:pPr>
        <w:spacing w:line="360" w:lineRule="auto"/>
        <w:rPr>
          <w:rFonts w:asciiTheme="majorHAnsi" w:hAnsiTheme="majorHAnsi"/>
          <w:sz w:val="24"/>
          <w:szCs w:val="24"/>
          <w:lang w:val="en-US"/>
        </w:rPr>
      </w:pPr>
      <w:r w:rsidRPr="00A323BC">
        <w:rPr>
          <w:rFonts w:asciiTheme="majorHAnsi" w:hAnsiTheme="majorHAnsi"/>
          <w:sz w:val="24"/>
          <w:szCs w:val="24"/>
          <w:lang w:val="en-US"/>
        </w:rPr>
        <w:t>All fetal autopsies performed at the Department of Pathology and Medical Genetics at St.</w:t>
      </w:r>
      <w:r>
        <w:rPr>
          <w:rFonts w:asciiTheme="majorHAnsi" w:hAnsiTheme="majorHAnsi"/>
          <w:sz w:val="24"/>
          <w:szCs w:val="24"/>
          <w:lang w:val="en-US"/>
        </w:rPr>
        <w:t xml:space="preserve"> </w:t>
      </w:r>
      <w:proofErr w:type="spellStart"/>
      <w:r w:rsidRPr="00A323BC">
        <w:rPr>
          <w:rFonts w:asciiTheme="majorHAnsi" w:hAnsiTheme="majorHAnsi"/>
          <w:sz w:val="24"/>
          <w:szCs w:val="24"/>
          <w:lang w:val="en-US"/>
        </w:rPr>
        <w:t>Olavs</w:t>
      </w:r>
      <w:proofErr w:type="spellEnd"/>
      <w:r w:rsidRPr="00A323BC">
        <w:rPr>
          <w:rFonts w:asciiTheme="majorHAnsi" w:hAnsiTheme="majorHAnsi"/>
          <w:sz w:val="24"/>
          <w:szCs w:val="24"/>
          <w:lang w:val="en-US"/>
        </w:rPr>
        <w:t xml:space="preserve"> University Hospital during the years 2001 through 2010 were reviewed. A standardized autopsy protocol was followed, including routine radiography and photographic documentation in selected cases. The autopsies were complete including microscopic examination of organs. Cases were selected based on the following criteria: Gestational age ≥ 12 weeks, death by either IUFD, spontaneous abortion or induction of labor. Gestational age was recorded according to post-partum growth measurements. Induced abortions due to chromosome abnormalities and</w:t>
      </w:r>
      <w:r>
        <w:rPr>
          <w:rFonts w:asciiTheme="majorHAnsi" w:hAnsiTheme="majorHAnsi"/>
          <w:sz w:val="24"/>
          <w:szCs w:val="24"/>
          <w:lang w:val="en-US"/>
        </w:rPr>
        <w:t>/or</w:t>
      </w:r>
      <w:r w:rsidRPr="00A323BC">
        <w:rPr>
          <w:rFonts w:asciiTheme="majorHAnsi" w:hAnsiTheme="majorHAnsi"/>
          <w:sz w:val="24"/>
          <w:szCs w:val="24"/>
          <w:lang w:val="en-US"/>
        </w:rPr>
        <w:t xml:space="preserve"> severe/lethal malformations were excluded, as were cases of IUFD/spontaneous abortion in which severe/lethal malformations and</w:t>
      </w:r>
      <w:r>
        <w:rPr>
          <w:rFonts w:asciiTheme="majorHAnsi" w:hAnsiTheme="majorHAnsi"/>
          <w:sz w:val="24"/>
          <w:szCs w:val="24"/>
          <w:lang w:val="en-US"/>
        </w:rPr>
        <w:t>/or</w:t>
      </w:r>
      <w:r w:rsidRPr="00A323BC">
        <w:rPr>
          <w:rFonts w:asciiTheme="majorHAnsi" w:hAnsiTheme="majorHAnsi"/>
          <w:sz w:val="24"/>
          <w:szCs w:val="24"/>
          <w:lang w:val="en-US"/>
        </w:rPr>
        <w:t xml:space="preserve"> chromosome abnormalities were present. 351 cases fulfilled the criteria and were included. All cases were sorted in</w:t>
      </w:r>
      <w:r>
        <w:rPr>
          <w:rFonts w:asciiTheme="majorHAnsi" w:hAnsiTheme="majorHAnsi"/>
          <w:sz w:val="24"/>
          <w:szCs w:val="24"/>
          <w:lang w:val="en-US"/>
        </w:rPr>
        <w:t>to three groups according to</w:t>
      </w:r>
      <w:r w:rsidRPr="00A323BC">
        <w:rPr>
          <w:rFonts w:asciiTheme="majorHAnsi" w:hAnsiTheme="majorHAnsi"/>
          <w:sz w:val="24"/>
          <w:szCs w:val="24"/>
          <w:lang w:val="en-US"/>
        </w:rPr>
        <w:t xml:space="preserve"> autopsy and placental findings: 1. </w:t>
      </w:r>
      <w:r>
        <w:rPr>
          <w:rFonts w:asciiTheme="majorHAnsi" w:hAnsiTheme="majorHAnsi"/>
          <w:sz w:val="24"/>
          <w:szCs w:val="24"/>
          <w:lang w:val="en-US"/>
        </w:rPr>
        <w:t>non-</w:t>
      </w:r>
      <w:r w:rsidRPr="00A323BC">
        <w:rPr>
          <w:rFonts w:asciiTheme="majorHAnsi" w:hAnsiTheme="majorHAnsi"/>
          <w:sz w:val="24"/>
          <w:szCs w:val="24"/>
          <w:lang w:val="en-US"/>
        </w:rPr>
        <w:t>infectious placental cause, 2. infectious cause, and 3. inconclusive findings. In this last group clinical information and autopsy findings were insufficient to explain the fetal demise. In some cases the fetus was too macerated or autolyzed to be analyzed properly. An experienced pathologist (CV) was consulted when necessary</w:t>
      </w:r>
      <w:r>
        <w:rPr>
          <w:rFonts w:asciiTheme="majorHAnsi" w:hAnsiTheme="majorHAnsi"/>
          <w:sz w:val="24"/>
          <w:szCs w:val="24"/>
          <w:lang w:val="en-US"/>
        </w:rPr>
        <w:t xml:space="preserve"> </w:t>
      </w:r>
      <w:r>
        <w:rPr>
          <w:rFonts w:asciiTheme="majorHAnsi" w:hAnsiTheme="majorHAnsi"/>
          <w:noProof/>
          <w:sz w:val="24"/>
          <w:szCs w:val="24"/>
          <w:lang w:val="en-US"/>
        </w:rPr>
        <w:t>(19)</w:t>
      </w:r>
      <w:r>
        <w:rPr>
          <w:rFonts w:asciiTheme="majorHAnsi" w:hAnsiTheme="majorHAnsi"/>
          <w:sz w:val="24"/>
          <w:szCs w:val="24"/>
          <w:lang w:val="en-US"/>
        </w:rPr>
        <w:t>.</w:t>
      </w:r>
    </w:p>
    <w:p w:rsidR="00A16795" w:rsidRPr="00A323BC" w:rsidRDefault="00A16795" w:rsidP="00124F24">
      <w:pPr>
        <w:spacing w:line="360" w:lineRule="auto"/>
        <w:rPr>
          <w:rFonts w:asciiTheme="majorHAnsi" w:hAnsiTheme="majorHAnsi"/>
          <w:sz w:val="24"/>
          <w:szCs w:val="24"/>
          <w:lang w:val="en-US"/>
        </w:rPr>
      </w:pPr>
      <w:r w:rsidRPr="00A323BC">
        <w:rPr>
          <w:rFonts w:asciiTheme="majorHAnsi" w:hAnsiTheme="majorHAnsi"/>
          <w:sz w:val="24"/>
          <w:szCs w:val="24"/>
          <w:lang w:val="en-US"/>
        </w:rPr>
        <w:t>The “inconclusive” group consisted of 105 cases</w:t>
      </w:r>
      <w:r>
        <w:rPr>
          <w:rFonts w:asciiTheme="majorHAnsi" w:hAnsiTheme="majorHAnsi"/>
          <w:sz w:val="24"/>
          <w:szCs w:val="24"/>
          <w:lang w:val="en-US"/>
        </w:rPr>
        <w:t>.</w:t>
      </w:r>
      <w:r w:rsidRPr="00A323BC">
        <w:rPr>
          <w:rFonts w:asciiTheme="majorHAnsi" w:hAnsiTheme="majorHAnsi"/>
          <w:sz w:val="24"/>
          <w:szCs w:val="24"/>
          <w:lang w:val="en-US"/>
        </w:rPr>
        <w:t xml:space="preserve"> 63 cases were excluded due to insufficient material</w:t>
      </w:r>
      <w:r>
        <w:rPr>
          <w:rFonts w:asciiTheme="majorHAnsi" w:hAnsiTheme="majorHAnsi"/>
          <w:sz w:val="24"/>
          <w:szCs w:val="24"/>
          <w:lang w:val="en-US"/>
        </w:rPr>
        <w:t xml:space="preserve"> or poor tissue quality</w:t>
      </w:r>
      <w:r w:rsidRPr="00A323BC">
        <w:rPr>
          <w:rFonts w:asciiTheme="majorHAnsi" w:hAnsiTheme="majorHAnsi"/>
          <w:sz w:val="24"/>
          <w:szCs w:val="24"/>
          <w:lang w:val="en-US"/>
        </w:rPr>
        <w:t>,</w:t>
      </w:r>
      <w:r>
        <w:rPr>
          <w:rFonts w:asciiTheme="majorHAnsi" w:hAnsiTheme="majorHAnsi"/>
          <w:sz w:val="24"/>
          <w:szCs w:val="24"/>
          <w:lang w:val="en-US"/>
        </w:rPr>
        <w:t xml:space="preserve"> and </w:t>
      </w:r>
      <w:r w:rsidRPr="00A323BC">
        <w:rPr>
          <w:rFonts w:asciiTheme="majorHAnsi" w:hAnsiTheme="majorHAnsi"/>
          <w:sz w:val="24"/>
          <w:szCs w:val="24"/>
          <w:lang w:val="en-US"/>
        </w:rPr>
        <w:t>in 24 of these cases the placenta had not been sent to the pathology lab for examination.</w:t>
      </w:r>
      <w:r w:rsidRPr="00A323BC" w:rsidDel="006D084D">
        <w:rPr>
          <w:rFonts w:asciiTheme="majorHAnsi" w:hAnsiTheme="majorHAnsi"/>
          <w:sz w:val="24"/>
          <w:szCs w:val="24"/>
          <w:lang w:val="en-US"/>
        </w:rPr>
        <w:t xml:space="preserve"> </w:t>
      </w:r>
      <w:r w:rsidRPr="00A323BC">
        <w:rPr>
          <w:rFonts w:asciiTheme="majorHAnsi" w:hAnsiTheme="majorHAnsi"/>
          <w:sz w:val="24"/>
          <w:szCs w:val="24"/>
          <w:lang w:val="en-US"/>
        </w:rPr>
        <w:t xml:space="preserve">Of the remaining 42 cases, 30 cases were selected for further analysis based on tissue quality determined by microscopy. </w:t>
      </w:r>
      <w:r>
        <w:rPr>
          <w:rFonts w:asciiTheme="majorHAnsi" w:hAnsiTheme="majorHAnsi"/>
          <w:sz w:val="24"/>
          <w:szCs w:val="24"/>
          <w:lang w:val="en-US"/>
        </w:rPr>
        <w:t xml:space="preserve">Sections from paraffin embedded tissue from lungs, </w:t>
      </w:r>
      <w:r w:rsidRPr="00A323BC">
        <w:rPr>
          <w:rFonts w:asciiTheme="majorHAnsi" w:hAnsiTheme="majorHAnsi"/>
          <w:sz w:val="24"/>
          <w:szCs w:val="24"/>
          <w:lang w:val="en-US"/>
        </w:rPr>
        <w:t xml:space="preserve">liver, kidney, thymus </w:t>
      </w:r>
      <w:r>
        <w:rPr>
          <w:rFonts w:asciiTheme="majorHAnsi" w:hAnsiTheme="majorHAnsi"/>
          <w:sz w:val="24"/>
          <w:szCs w:val="24"/>
          <w:lang w:val="en-US"/>
        </w:rPr>
        <w:t>and placenta were selected for further examination</w:t>
      </w:r>
      <w:r w:rsidRPr="00A323BC">
        <w:rPr>
          <w:rFonts w:asciiTheme="majorHAnsi" w:hAnsiTheme="majorHAnsi"/>
          <w:sz w:val="24"/>
          <w:szCs w:val="24"/>
          <w:lang w:val="en-US"/>
        </w:rPr>
        <w:t>.</w:t>
      </w:r>
      <w:r>
        <w:rPr>
          <w:rFonts w:asciiTheme="majorHAnsi" w:hAnsiTheme="majorHAnsi"/>
          <w:sz w:val="24"/>
          <w:szCs w:val="24"/>
          <w:lang w:val="en-US"/>
        </w:rPr>
        <w:t xml:space="preserve"> </w:t>
      </w:r>
      <w:r w:rsidRPr="00A323BC">
        <w:rPr>
          <w:rFonts w:asciiTheme="majorHAnsi" w:hAnsiTheme="majorHAnsi"/>
          <w:sz w:val="24"/>
          <w:szCs w:val="24"/>
          <w:lang w:val="en-US"/>
        </w:rPr>
        <w:t>Karyotyping</w:t>
      </w:r>
      <w:r>
        <w:rPr>
          <w:rFonts w:asciiTheme="majorHAnsi" w:hAnsiTheme="majorHAnsi"/>
          <w:sz w:val="24"/>
          <w:szCs w:val="24"/>
          <w:lang w:val="en-US"/>
        </w:rPr>
        <w:t xml:space="preserve"> (FISH or G-banding)</w:t>
      </w:r>
      <w:r w:rsidRPr="00A323BC">
        <w:rPr>
          <w:rFonts w:asciiTheme="majorHAnsi" w:hAnsiTheme="majorHAnsi"/>
          <w:sz w:val="24"/>
          <w:szCs w:val="24"/>
          <w:lang w:val="en-US"/>
        </w:rPr>
        <w:t xml:space="preserve"> had been performed on some of the cases previously, with varying results. Available results from microbiologic examinations were evaluated </w:t>
      </w:r>
      <w:r>
        <w:rPr>
          <w:rFonts w:asciiTheme="majorHAnsi" w:hAnsiTheme="majorHAnsi"/>
          <w:sz w:val="24"/>
          <w:szCs w:val="24"/>
          <w:lang w:val="en-US"/>
        </w:rPr>
        <w:t xml:space="preserve">in order </w:t>
      </w:r>
      <w:r w:rsidRPr="00A323BC">
        <w:rPr>
          <w:rFonts w:asciiTheme="majorHAnsi" w:hAnsiTheme="majorHAnsi"/>
          <w:sz w:val="24"/>
          <w:szCs w:val="24"/>
          <w:lang w:val="en-US"/>
        </w:rPr>
        <w:t xml:space="preserve">to determine maternal and/or fetal status for CMV, </w:t>
      </w:r>
      <w:r>
        <w:rPr>
          <w:rFonts w:asciiTheme="majorHAnsi" w:hAnsiTheme="majorHAnsi"/>
          <w:sz w:val="24"/>
          <w:szCs w:val="24"/>
          <w:lang w:val="en-US"/>
        </w:rPr>
        <w:t>p</w:t>
      </w:r>
      <w:r w:rsidRPr="00A323BC">
        <w:rPr>
          <w:rFonts w:asciiTheme="majorHAnsi" w:hAnsiTheme="majorHAnsi"/>
          <w:sz w:val="24"/>
          <w:szCs w:val="24"/>
          <w:lang w:val="en-US"/>
        </w:rPr>
        <w:t xml:space="preserve">arvovirus B19, HSV 1 and 2, enterovirus </w:t>
      </w:r>
      <w:r w:rsidRPr="00A323BC">
        <w:rPr>
          <w:rFonts w:asciiTheme="majorHAnsi" w:hAnsiTheme="majorHAnsi"/>
          <w:sz w:val="24"/>
          <w:szCs w:val="24"/>
          <w:lang w:val="en-US"/>
        </w:rPr>
        <w:lastRenderedPageBreak/>
        <w:t xml:space="preserve">and </w:t>
      </w:r>
      <w:proofErr w:type="spellStart"/>
      <w:r w:rsidRPr="00A323BC">
        <w:rPr>
          <w:rFonts w:asciiTheme="majorHAnsi" w:hAnsiTheme="majorHAnsi"/>
          <w:sz w:val="24"/>
          <w:szCs w:val="24"/>
          <w:lang w:val="en-US"/>
        </w:rPr>
        <w:t>parechovirus</w:t>
      </w:r>
      <w:proofErr w:type="spellEnd"/>
      <w:r w:rsidRPr="00A323BC">
        <w:rPr>
          <w:rFonts w:asciiTheme="majorHAnsi" w:hAnsiTheme="majorHAnsi"/>
          <w:sz w:val="24"/>
          <w:szCs w:val="24"/>
          <w:lang w:val="en-US"/>
        </w:rPr>
        <w:t xml:space="preserve">. Different commercial tests (enzyme </w:t>
      </w:r>
      <w:proofErr w:type="spellStart"/>
      <w:r w:rsidRPr="00A323BC">
        <w:rPr>
          <w:rFonts w:asciiTheme="majorHAnsi" w:hAnsiTheme="majorHAnsi"/>
          <w:sz w:val="24"/>
          <w:szCs w:val="24"/>
          <w:lang w:val="en-US"/>
        </w:rPr>
        <w:t>immunoessays</w:t>
      </w:r>
      <w:proofErr w:type="spellEnd"/>
      <w:r w:rsidRPr="00A323BC">
        <w:rPr>
          <w:rFonts w:asciiTheme="majorHAnsi" w:hAnsiTheme="majorHAnsi"/>
          <w:sz w:val="24"/>
          <w:szCs w:val="24"/>
          <w:lang w:val="en-US"/>
        </w:rPr>
        <w:t xml:space="preserve">) for antibody detection were used during the observational period. In some cases PCR had already been performed for supplementary examination. In two cases with missing serology status, maternal serum was retrieved from archives and examined. Due to limited resourced for the current project, only </w:t>
      </w:r>
      <w:r>
        <w:rPr>
          <w:rFonts w:asciiTheme="majorHAnsi" w:hAnsiTheme="majorHAnsi"/>
          <w:sz w:val="24"/>
          <w:szCs w:val="24"/>
          <w:lang w:val="en-US"/>
        </w:rPr>
        <w:t>samples from thymus, lung and placenta were examined further.</w:t>
      </w:r>
    </w:p>
    <w:p w:rsidR="00A16795" w:rsidRPr="00A323BC" w:rsidRDefault="00A16795" w:rsidP="00124F24">
      <w:pPr>
        <w:spacing w:line="360" w:lineRule="auto"/>
        <w:rPr>
          <w:rFonts w:asciiTheme="majorHAnsi" w:hAnsiTheme="majorHAnsi"/>
          <w:sz w:val="24"/>
          <w:szCs w:val="24"/>
          <w:lang w:val="en-US"/>
        </w:rPr>
      </w:pPr>
    </w:p>
    <w:p w:rsidR="00A16795" w:rsidRPr="00BC7D64" w:rsidRDefault="00A16795" w:rsidP="00124F24">
      <w:pPr>
        <w:spacing w:line="360" w:lineRule="auto"/>
        <w:rPr>
          <w:rStyle w:val="Sterk"/>
          <w:rFonts w:asciiTheme="majorHAnsi" w:hAnsiTheme="majorHAnsi"/>
          <w:sz w:val="24"/>
          <w:szCs w:val="24"/>
          <w:lang w:val="en-US"/>
        </w:rPr>
      </w:pPr>
      <w:r w:rsidRPr="00124F24">
        <w:rPr>
          <w:rStyle w:val="Sterk"/>
          <w:rFonts w:asciiTheme="majorHAnsi" w:hAnsiTheme="majorHAnsi"/>
          <w:sz w:val="24"/>
          <w:szCs w:val="24"/>
          <w:lang w:val="en-US"/>
        </w:rPr>
        <w:t>Chromosome analysis with f</w:t>
      </w:r>
      <w:r w:rsidRPr="00BC7D64">
        <w:rPr>
          <w:rStyle w:val="Sterk"/>
          <w:rFonts w:asciiTheme="majorHAnsi" w:hAnsiTheme="majorHAnsi"/>
          <w:sz w:val="24"/>
          <w:szCs w:val="24"/>
          <w:lang w:val="en-US"/>
        </w:rPr>
        <w:t xml:space="preserve">luorescence in situ-hybridization </w:t>
      </w:r>
    </w:p>
    <w:p w:rsidR="00A16795" w:rsidRPr="00A323BC" w:rsidRDefault="00A16795" w:rsidP="00124F24">
      <w:pPr>
        <w:spacing w:line="360" w:lineRule="auto"/>
        <w:rPr>
          <w:rFonts w:asciiTheme="majorHAnsi" w:hAnsiTheme="majorHAnsi"/>
          <w:sz w:val="24"/>
          <w:szCs w:val="24"/>
          <w:lang w:val="en-US"/>
        </w:rPr>
      </w:pPr>
      <w:r>
        <w:rPr>
          <w:rFonts w:asciiTheme="majorHAnsi" w:hAnsiTheme="majorHAnsi"/>
          <w:sz w:val="24"/>
          <w:szCs w:val="24"/>
          <w:lang w:val="en-US"/>
        </w:rPr>
        <w:t>S</w:t>
      </w:r>
      <w:r w:rsidRPr="00A323BC">
        <w:rPr>
          <w:rFonts w:asciiTheme="majorHAnsi" w:hAnsiTheme="majorHAnsi"/>
          <w:sz w:val="24"/>
          <w:szCs w:val="24"/>
          <w:lang w:val="en-US"/>
        </w:rPr>
        <w:t xml:space="preserve">lides from thymus were reviewed by </w:t>
      </w:r>
      <w:r>
        <w:rPr>
          <w:rFonts w:asciiTheme="majorHAnsi" w:hAnsiTheme="majorHAnsi"/>
          <w:sz w:val="24"/>
          <w:szCs w:val="24"/>
          <w:lang w:val="en-US"/>
        </w:rPr>
        <w:t xml:space="preserve">two examiners, </w:t>
      </w:r>
      <w:r w:rsidRPr="00A323BC">
        <w:rPr>
          <w:rFonts w:asciiTheme="majorHAnsi" w:hAnsiTheme="majorHAnsi"/>
          <w:sz w:val="24"/>
          <w:szCs w:val="24"/>
          <w:lang w:val="en-US"/>
        </w:rPr>
        <w:t xml:space="preserve">the student and </w:t>
      </w:r>
      <w:r>
        <w:rPr>
          <w:rFonts w:asciiTheme="majorHAnsi" w:hAnsiTheme="majorHAnsi"/>
          <w:sz w:val="24"/>
          <w:szCs w:val="24"/>
          <w:lang w:val="en-US"/>
        </w:rPr>
        <w:t xml:space="preserve">the </w:t>
      </w:r>
      <w:r w:rsidRPr="00A323BC">
        <w:rPr>
          <w:rFonts w:asciiTheme="majorHAnsi" w:hAnsiTheme="majorHAnsi"/>
          <w:sz w:val="24"/>
          <w:szCs w:val="24"/>
          <w:lang w:val="en-US"/>
        </w:rPr>
        <w:t xml:space="preserve">pathologist, and the best preserved area on the slides was marked for further examination. This area was sampled from the paraffin blocks, dewaxed and prepared into a single-cell suspension according to the procedure described by </w:t>
      </w:r>
      <w:proofErr w:type="spellStart"/>
      <w:r w:rsidRPr="00A323BC">
        <w:rPr>
          <w:rFonts w:asciiTheme="majorHAnsi" w:hAnsiTheme="majorHAnsi"/>
          <w:sz w:val="24"/>
          <w:szCs w:val="24"/>
          <w:lang w:val="en-US"/>
        </w:rPr>
        <w:t>Köpf</w:t>
      </w:r>
      <w:proofErr w:type="spellEnd"/>
      <w:r w:rsidRPr="00A323BC">
        <w:rPr>
          <w:rFonts w:asciiTheme="majorHAnsi" w:hAnsiTheme="majorHAnsi"/>
          <w:sz w:val="24"/>
          <w:szCs w:val="24"/>
          <w:lang w:val="en-US"/>
        </w:rPr>
        <w:t xml:space="preserve"> et al. </w:t>
      </w:r>
      <w:r>
        <w:rPr>
          <w:rFonts w:asciiTheme="majorHAnsi" w:hAnsiTheme="majorHAnsi"/>
          <w:noProof/>
          <w:sz w:val="24"/>
          <w:szCs w:val="24"/>
          <w:lang w:val="en-US"/>
        </w:rPr>
        <w:t>(20)</w:t>
      </w:r>
      <w:r w:rsidRPr="00A323BC">
        <w:rPr>
          <w:rFonts w:asciiTheme="majorHAnsi" w:hAnsiTheme="majorHAnsi"/>
          <w:sz w:val="24"/>
          <w:szCs w:val="24"/>
          <w:lang w:val="en-US"/>
        </w:rPr>
        <w:t>. The staining procedure is described in the Histology FISH Accessory Kit, code K5799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xml:space="preserve"> Denmark A/S, </w:t>
      </w:r>
      <w:proofErr w:type="spellStart"/>
      <w:r w:rsidRPr="00A323BC">
        <w:rPr>
          <w:rFonts w:asciiTheme="majorHAnsi" w:hAnsiTheme="majorHAnsi"/>
          <w:sz w:val="24"/>
          <w:szCs w:val="24"/>
          <w:lang w:val="en-US"/>
        </w:rPr>
        <w:t>Glostrup</w:t>
      </w:r>
      <w:proofErr w:type="spellEnd"/>
      <w:r w:rsidRPr="00A323BC">
        <w:rPr>
          <w:rFonts w:asciiTheme="majorHAnsi" w:hAnsiTheme="majorHAnsi"/>
          <w:sz w:val="24"/>
          <w:szCs w:val="24"/>
          <w:lang w:val="en-US"/>
        </w:rPr>
        <w:t>, Denmark), starting from staining procedure (section B3), following step 1,method B and then step 2,method C and then further as described. All probes were obtained from Abbott (Abbott Molecular Inc., Wiesbaden, Germany). Probes for chromosome 13 and 21 are locus specific (</w:t>
      </w:r>
      <w:proofErr w:type="spellStart"/>
      <w:r w:rsidRPr="00A323BC">
        <w:rPr>
          <w:rFonts w:asciiTheme="majorHAnsi" w:hAnsiTheme="majorHAnsi"/>
          <w:sz w:val="24"/>
          <w:szCs w:val="24"/>
          <w:lang w:val="en-US"/>
        </w:rPr>
        <w:t>Vysis</w:t>
      </w:r>
      <w:proofErr w:type="spellEnd"/>
      <w:r w:rsidRPr="00A323BC">
        <w:rPr>
          <w:rFonts w:asciiTheme="majorHAnsi" w:hAnsiTheme="majorHAnsi"/>
          <w:sz w:val="24"/>
          <w:szCs w:val="24"/>
          <w:lang w:val="en-US"/>
        </w:rPr>
        <w:t xml:space="preserve"> LSI13 (13q14) Spectrum Green and </w:t>
      </w:r>
      <w:proofErr w:type="spellStart"/>
      <w:r w:rsidRPr="00A323BC">
        <w:rPr>
          <w:rFonts w:asciiTheme="majorHAnsi" w:hAnsiTheme="majorHAnsi"/>
          <w:sz w:val="24"/>
          <w:szCs w:val="24"/>
          <w:lang w:val="en-US"/>
        </w:rPr>
        <w:t>Vysis</w:t>
      </w:r>
      <w:proofErr w:type="spellEnd"/>
      <w:r w:rsidRPr="00A323BC">
        <w:rPr>
          <w:rFonts w:asciiTheme="majorHAnsi" w:hAnsiTheme="majorHAnsi"/>
          <w:sz w:val="24"/>
          <w:szCs w:val="24"/>
          <w:lang w:val="en-US"/>
        </w:rPr>
        <w:t xml:space="preserve"> LSI21 (21q22) Spectrum Orange), while probes for chromosome 18 are centromere probes (</w:t>
      </w:r>
      <w:proofErr w:type="spellStart"/>
      <w:r w:rsidRPr="00A323BC">
        <w:rPr>
          <w:rFonts w:asciiTheme="majorHAnsi" w:hAnsiTheme="majorHAnsi"/>
          <w:sz w:val="24"/>
          <w:szCs w:val="24"/>
          <w:lang w:val="en-US"/>
        </w:rPr>
        <w:t>Vysis</w:t>
      </w:r>
      <w:proofErr w:type="spellEnd"/>
      <w:r w:rsidRPr="00A323BC">
        <w:rPr>
          <w:rFonts w:asciiTheme="majorHAnsi" w:hAnsiTheme="majorHAnsi"/>
          <w:sz w:val="24"/>
          <w:szCs w:val="24"/>
          <w:lang w:val="en-US"/>
        </w:rPr>
        <w:t xml:space="preserve"> CEP18 (D18Z1) Spectrum Aqua). The probes were simultaneously hybridized on one slide.</w:t>
      </w:r>
    </w:p>
    <w:p w:rsidR="00A16795" w:rsidRPr="00A323BC" w:rsidRDefault="00A16795" w:rsidP="00124F24">
      <w:pPr>
        <w:spacing w:line="360" w:lineRule="auto"/>
        <w:rPr>
          <w:rFonts w:asciiTheme="majorHAnsi" w:hAnsiTheme="majorHAnsi"/>
          <w:sz w:val="24"/>
          <w:szCs w:val="24"/>
          <w:lang w:val="en-US"/>
        </w:rPr>
      </w:pPr>
      <w:r w:rsidRPr="00A323BC">
        <w:rPr>
          <w:rFonts w:asciiTheme="majorHAnsi" w:hAnsiTheme="majorHAnsi"/>
          <w:sz w:val="24"/>
          <w:szCs w:val="24"/>
          <w:lang w:val="en-US"/>
        </w:rPr>
        <w:t xml:space="preserve">The finished slides were examined with a </w:t>
      </w:r>
      <w:proofErr w:type="spellStart"/>
      <w:r w:rsidRPr="00A323BC">
        <w:rPr>
          <w:rFonts w:asciiTheme="majorHAnsi" w:hAnsiTheme="majorHAnsi"/>
          <w:sz w:val="24"/>
          <w:szCs w:val="24"/>
          <w:lang w:val="en-US"/>
        </w:rPr>
        <w:t>Nicon</w:t>
      </w:r>
      <w:proofErr w:type="spellEnd"/>
      <w:r w:rsidRPr="00A323BC">
        <w:rPr>
          <w:rFonts w:asciiTheme="majorHAnsi" w:hAnsiTheme="majorHAnsi"/>
          <w:sz w:val="24"/>
          <w:szCs w:val="24"/>
          <w:lang w:val="en-US"/>
        </w:rPr>
        <w:t xml:space="preserve"> Eclipse 90i fluorescence microscope</w:t>
      </w:r>
      <w:r>
        <w:rPr>
          <w:rFonts w:asciiTheme="majorHAnsi" w:hAnsiTheme="majorHAnsi"/>
          <w:sz w:val="24"/>
          <w:szCs w:val="24"/>
          <w:lang w:val="en-US"/>
        </w:rPr>
        <w:t xml:space="preserve">. </w:t>
      </w:r>
      <w:r w:rsidRPr="00A323BC">
        <w:rPr>
          <w:rFonts w:asciiTheme="majorHAnsi" w:hAnsiTheme="majorHAnsi"/>
          <w:sz w:val="24"/>
          <w:szCs w:val="24"/>
          <w:lang w:val="en-US"/>
        </w:rPr>
        <w:t xml:space="preserve">For each chromosome, 30 cells per case were evaluated. Only cells with clear, distinguishable signals were evaluated. </w:t>
      </w:r>
      <w:r>
        <w:rPr>
          <w:rFonts w:asciiTheme="majorHAnsi" w:hAnsiTheme="majorHAnsi"/>
          <w:sz w:val="24"/>
          <w:szCs w:val="24"/>
          <w:lang w:val="en-US"/>
        </w:rPr>
        <w:t xml:space="preserve">If 80 % or more of the evaluated cells contained two distinct signals, we classified the result as </w:t>
      </w:r>
      <w:proofErr w:type="spellStart"/>
      <w:r>
        <w:rPr>
          <w:rFonts w:asciiTheme="majorHAnsi" w:hAnsiTheme="majorHAnsi"/>
          <w:sz w:val="24"/>
          <w:szCs w:val="24"/>
          <w:lang w:val="en-US"/>
        </w:rPr>
        <w:t>disomy</w:t>
      </w:r>
      <w:proofErr w:type="spellEnd"/>
      <w:r>
        <w:rPr>
          <w:rFonts w:asciiTheme="majorHAnsi" w:hAnsiTheme="majorHAnsi"/>
          <w:sz w:val="24"/>
          <w:szCs w:val="24"/>
          <w:lang w:val="en-US"/>
        </w:rPr>
        <w:t xml:space="preserve"> for the evaluated chromosome. </w:t>
      </w:r>
      <w:r w:rsidRPr="00A323BC">
        <w:rPr>
          <w:rFonts w:asciiTheme="majorHAnsi" w:hAnsiTheme="majorHAnsi"/>
          <w:sz w:val="24"/>
          <w:szCs w:val="24"/>
          <w:lang w:val="en-US"/>
        </w:rPr>
        <w:t xml:space="preserve">Signals for the three different chromosomes were counted using appropriate filters. </w:t>
      </w:r>
    </w:p>
    <w:p w:rsidR="00A16795" w:rsidRPr="00A323BC" w:rsidRDefault="00A16795" w:rsidP="00124F24">
      <w:pPr>
        <w:spacing w:line="360" w:lineRule="auto"/>
        <w:rPr>
          <w:rFonts w:asciiTheme="majorHAnsi" w:hAnsiTheme="majorHAnsi"/>
          <w:sz w:val="24"/>
          <w:szCs w:val="24"/>
          <w:lang w:val="en-US"/>
        </w:rPr>
      </w:pPr>
    </w:p>
    <w:p w:rsidR="00A16795" w:rsidRPr="007A3CFD" w:rsidRDefault="00A16795" w:rsidP="00124F24">
      <w:pPr>
        <w:spacing w:line="360" w:lineRule="auto"/>
        <w:rPr>
          <w:rStyle w:val="Sterk"/>
          <w:rFonts w:asciiTheme="majorHAnsi" w:hAnsiTheme="majorHAnsi"/>
          <w:sz w:val="24"/>
          <w:szCs w:val="24"/>
          <w:lang w:val="en-US"/>
        </w:rPr>
      </w:pPr>
      <w:r w:rsidRPr="00FD7E43">
        <w:rPr>
          <w:rStyle w:val="Sterk"/>
          <w:rFonts w:asciiTheme="majorHAnsi" w:hAnsiTheme="majorHAnsi"/>
          <w:sz w:val="24"/>
          <w:szCs w:val="24"/>
          <w:lang w:val="en-US"/>
        </w:rPr>
        <w:t xml:space="preserve">Viral detection using </w:t>
      </w:r>
      <w:r w:rsidRPr="00835D3B">
        <w:rPr>
          <w:rStyle w:val="Sterk"/>
          <w:rFonts w:asciiTheme="majorHAnsi" w:hAnsiTheme="majorHAnsi"/>
          <w:sz w:val="24"/>
          <w:szCs w:val="24"/>
          <w:lang w:val="en-US"/>
        </w:rPr>
        <w:t>immunohistochemistry</w:t>
      </w:r>
      <w:r>
        <w:rPr>
          <w:rStyle w:val="Sterk"/>
          <w:rFonts w:asciiTheme="majorHAnsi" w:hAnsiTheme="majorHAnsi"/>
          <w:sz w:val="24"/>
          <w:szCs w:val="24"/>
          <w:lang w:val="en-US"/>
        </w:rPr>
        <w:t xml:space="preserve"> (IHC)</w:t>
      </w:r>
      <w:r w:rsidRPr="007A3CFD">
        <w:rPr>
          <w:rStyle w:val="Sterk"/>
          <w:rFonts w:asciiTheme="majorHAnsi" w:hAnsiTheme="majorHAnsi"/>
          <w:sz w:val="24"/>
          <w:szCs w:val="24"/>
          <w:lang w:val="en-US"/>
        </w:rPr>
        <w:t xml:space="preserve"> and </w:t>
      </w:r>
      <w:r w:rsidRPr="00835D3B">
        <w:rPr>
          <w:rStyle w:val="Sterk"/>
          <w:rFonts w:asciiTheme="majorHAnsi" w:hAnsiTheme="majorHAnsi"/>
          <w:sz w:val="24"/>
          <w:szCs w:val="24"/>
          <w:lang w:val="en-US"/>
        </w:rPr>
        <w:t>polymerase chain reaction</w:t>
      </w:r>
      <w:r>
        <w:rPr>
          <w:rStyle w:val="Sterk"/>
          <w:rFonts w:asciiTheme="majorHAnsi" w:hAnsiTheme="majorHAnsi"/>
          <w:sz w:val="24"/>
          <w:szCs w:val="24"/>
          <w:lang w:val="en-US"/>
        </w:rPr>
        <w:t xml:space="preserve"> (PCR)</w:t>
      </w:r>
    </w:p>
    <w:p w:rsidR="00A16795" w:rsidRDefault="00A16795" w:rsidP="00124F24">
      <w:pPr>
        <w:spacing w:line="360" w:lineRule="auto"/>
        <w:rPr>
          <w:rFonts w:asciiTheme="majorHAnsi" w:hAnsiTheme="majorHAnsi"/>
          <w:sz w:val="24"/>
          <w:szCs w:val="24"/>
          <w:lang w:val="en-US"/>
        </w:rPr>
      </w:pPr>
      <w:r w:rsidRPr="00A323BC">
        <w:rPr>
          <w:rFonts w:asciiTheme="majorHAnsi" w:hAnsiTheme="majorHAnsi"/>
          <w:sz w:val="24"/>
          <w:szCs w:val="24"/>
          <w:lang w:val="en-US"/>
        </w:rPr>
        <w:t xml:space="preserve">The 30 cases were evaluated to detect infections with CMV, </w:t>
      </w:r>
      <w:r>
        <w:rPr>
          <w:rFonts w:asciiTheme="majorHAnsi" w:hAnsiTheme="majorHAnsi"/>
          <w:sz w:val="24"/>
          <w:szCs w:val="24"/>
          <w:lang w:val="en-US"/>
        </w:rPr>
        <w:t>p</w:t>
      </w:r>
      <w:r w:rsidRPr="00A323BC">
        <w:rPr>
          <w:rFonts w:asciiTheme="majorHAnsi" w:hAnsiTheme="majorHAnsi"/>
          <w:sz w:val="24"/>
          <w:szCs w:val="24"/>
          <w:lang w:val="en-US"/>
        </w:rPr>
        <w:t xml:space="preserve">arvovirus </w:t>
      </w:r>
      <w:r w:rsidRPr="00BC7D64">
        <w:rPr>
          <w:rFonts w:asciiTheme="majorHAnsi" w:hAnsiTheme="majorHAnsi"/>
          <w:sz w:val="24"/>
          <w:szCs w:val="24"/>
          <w:lang w:val="en-US"/>
        </w:rPr>
        <w:t xml:space="preserve">B19, HSV 1 and 2, enterovirus and </w:t>
      </w:r>
      <w:proofErr w:type="spellStart"/>
      <w:r w:rsidRPr="00BC7D64">
        <w:rPr>
          <w:rFonts w:asciiTheme="majorHAnsi" w:hAnsiTheme="majorHAnsi"/>
          <w:sz w:val="24"/>
          <w:szCs w:val="24"/>
          <w:lang w:val="en-US"/>
        </w:rPr>
        <w:t>parechovirus</w:t>
      </w:r>
      <w:proofErr w:type="spellEnd"/>
      <w:r w:rsidRPr="00BC7D64">
        <w:rPr>
          <w:rFonts w:asciiTheme="majorHAnsi" w:hAnsiTheme="majorHAnsi"/>
          <w:sz w:val="24"/>
          <w:szCs w:val="24"/>
          <w:lang w:val="en-US"/>
        </w:rPr>
        <w:t xml:space="preserve">. IHC to detect CMV and </w:t>
      </w:r>
      <w:r>
        <w:rPr>
          <w:rFonts w:asciiTheme="majorHAnsi" w:hAnsiTheme="majorHAnsi"/>
          <w:sz w:val="24"/>
          <w:szCs w:val="24"/>
          <w:lang w:val="en-US"/>
        </w:rPr>
        <w:t>p</w:t>
      </w:r>
      <w:r w:rsidRPr="00BC7D64">
        <w:rPr>
          <w:rFonts w:asciiTheme="majorHAnsi" w:hAnsiTheme="majorHAnsi"/>
          <w:sz w:val="24"/>
          <w:szCs w:val="24"/>
          <w:lang w:val="en-US"/>
        </w:rPr>
        <w:t xml:space="preserve">arvovirus B-19 was performed in all cases, although many had negative results from previously performed PCR. Maternal HSV 1 and 2 status was evaluated based on serology results; in cases of </w:t>
      </w:r>
      <w:proofErr w:type="spellStart"/>
      <w:r w:rsidRPr="00BC7D64">
        <w:rPr>
          <w:rFonts w:asciiTheme="majorHAnsi" w:hAnsiTheme="majorHAnsi"/>
          <w:sz w:val="24"/>
          <w:szCs w:val="24"/>
          <w:lang w:val="en-US"/>
        </w:rPr>
        <w:t>seronegativity</w:t>
      </w:r>
      <w:proofErr w:type="spellEnd"/>
      <w:r w:rsidRPr="00BC7D64">
        <w:rPr>
          <w:rFonts w:asciiTheme="majorHAnsi" w:hAnsiTheme="majorHAnsi"/>
          <w:sz w:val="24"/>
          <w:szCs w:val="24"/>
          <w:lang w:val="en-US"/>
        </w:rPr>
        <w:t xml:space="preserve">, no further </w:t>
      </w:r>
      <w:r w:rsidRPr="00BC7D64">
        <w:rPr>
          <w:rFonts w:asciiTheme="majorHAnsi" w:hAnsiTheme="majorHAnsi"/>
          <w:sz w:val="24"/>
          <w:szCs w:val="24"/>
          <w:lang w:val="en-US"/>
        </w:rPr>
        <w:lastRenderedPageBreak/>
        <w:t xml:space="preserve">PCR was performed. In cases where a reinfection could not be excluded (IgM negative and IgG positive), placental tissue was examined with PCR for HSV 1 and 2. PCR for enterovirus and </w:t>
      </w:r>
      <w:proofErr w:type="spellStart"/>
      <w:r w:rsidRPr="00BC7D64">
        <w:rPr>
          <w:rFonts w:asciiTheme="majorHAnsi" w:hAnsiTheme="majorHAnsi"/>
          <w:sz w:val="24"/>
          <w:szCs w:val="24"/>
          <w:lang w:val="en-US"/>
        </w:rPr>
        <w:t>parechovirus</w:t>
      </w:r>
      <w:proofErr w:type="spellEnd"/>
      <w:r w:rsidRPr="00BC7D64">
        <w:rPr>
          <w:rFonts w:asciiTheme="majorHAnsi" w:hAnsiTheme="majorHAnsi"/>
          <w:sz w:val="24"/>
          <w:szCs w:val="24"/>
          <w:lang w:val="en-US"/>
        </w:rPr>
        <w:t xml:space="preserve"> was performed in the cases where this had not been done</w:t>
      </w:r>
      <w:r>
        <w:rPr>
          <w:rFonts w:asciiTheme="majorHAnsi" w:hAnsiTheme="majorHAnsi"/>
          <w:sz w:val="24"/>
          <w:szCs w:val="24"/>
          <w:lang w:val="en-US"/>
        </w:rPr>
        <w:t xml:space="preserve"> previously</w:t>
      </w:r>
      <w:r w:rsidRPr="00BC7D64">
        <w:rPr>
          <w:rFonts w:asciiTheme="majorHAnsi" w:hAnsiTheme="majorHAnsi"/>
          <w:sz w:val="24"/>
          <w:szCs w:val="24"/>
          <w:lang w:val="en-US"/>
        </w:rPr>
        <w:t>.</w:t>
      </w:r>
    </w:p>
    <w:p w:rsidR="00A16795" w:rsidRPr="00A323BC" w:rsidRDefault="00A16795" w:rsidP="00A323BC">
      <w:pPr>
        <w:spacing w:line="360" w:lineRule="auto"/>
        <w:rPr>
          <w:rFonts w:asciiTheme="majorHAnsi" w:hAnsiTheme="majorHAnsi"/>
          <w:sz w:val="24"/>
          <w:szCs w:val="24"/>
          <w:lang w:val="en-US"/>
        </w:rPr>
      </w:pPr>
    </w:p>
    <w:p w:rsidR="00A16795" w:rsidRPr="00943AFE" w:rsidRDefault="00A16795" w:rsidP="00524CED">
      <w:pPr>
        <w:spacing w:line="360" w:lineRule="auto"/>
        <w:rPr>
          <w:rStyle w:val="Sterk"/>
          <w:rFonts w:asciiTheme="majorHAnsi" w:hAnsiTheme="majorHAnsi"/>
          <w:lang w:val="en-US"/>
        </w:rPr>
      </w:pPr>
      <w:r w:rsidRPr="00943AFE">
        <w:rPr>
          <w:rStyle w:val="Sterk"/>
          <w:rFonts w:asciiTheme="majorHAnsi" w:hAnsiTheme="majorHAnsi"/>
          <w:lang w:val="en-US"/>
        </w:rPr>
        <w:t>Immunohistochemistry</w:t>
      </w:r>
    </w:p>
    <w:p w:rsidR="00A16795" w:rsidRPr="00A323BC" w:rsidRDefault="00A16795" w:rsidP="00524CED">
      <w:pPr>
        <w:spacing w:line="360" w:lineRule="auto"/>
        <w:rPr>
          <w:rFonts w:asciiTheme="majorHAnsi" w:hAnsiTheme="majorHAnsi"/>
          <w:sz w:val="24"/>
          <w:szCs w:val="24"/>
          <w:lang w:val="en-US"/>
        </w:rPr>
      </w:pPr>
      <w:r w:rsidRPr="00A323BC">
        <w:rPr>
          <w:rFonts w:asciiTheme="majorHAnsi" w:hAnsiTheme="majorHAnsi"/>
          <w:sz w:val="24"/>
          <w:szCs w:val="24"/>
          <w:lang w:val="en-US"/>
        </w:rPr>
        <w:t>Slides from lung</w:t>
      </w:r>
      <w:r>
        <w:rPr>
          <w:rFonts w:asciiTheme="majorHAnsi" w:hAnsiTheme="majorHAnsi"/>
          <w:sz w:val="24"/>
          <w:szCs w:val="24"/>
          <w:lang w:val="en-US"/>
        </w:rPr>
        <w:t>s</w:t>
      </w:r>
      <w:r w:rsidRPr="00A323BC">
        <w:rPr>
          <w:rFonts w:asciiTheme="majorHAnsi" w:hAnsiTheme="majorHAnsi"/>
          <w:sz w:val="24"/>
          <w:szCs w:val="24"/>
          <w:lang w:val="en-US"/>
        </w:rPr>
        <w:t xml:space="preserve"> and placenta were selected for </w:t>
      </w:r>
      <w:r>
        <w:rPr>
          <w:rFonts w:asciiTheme="majorHAnsi" w:hAnsiTheme="majorHAnsi"/>
          <w:sz w:val="24"/>
          <w:szCs w:val="24"/>
          <w:lang w:val="en-US"/>
        </w:rPr>
        <w:t>IHC</w:t>
      </w:r>
      <w:r w:rsidRPr="00A323BC">
        <w:rPr>
          <w:rFonts w:asciiTheme="majorHAnsi" w:hAnsiTheme="majorHAnsi"/>
          <w:sz w:val="24"/>
          <w:szCs w:val="24"/>
          <w:lang w:val="en-US"/>
        </w:rPr>
        <w:t xml:space="preserve"> with antibodies against CMV and </w:t>
      </w:r>
      <w:r>
        <w:rPr>
          <w:rFonts w:asciiTheme="majorHAnsi" w:hAnsiTheme="majorHAnsi"/>
          <w:sz w:val="24"/>
          <w:szCs w:val="24"/>
          <w:lang w:val="en-US"/>
        </w:rPr>
        <w:t>p</w:t>
      </w:r>
      <w:r w:rsidRPr="00A323BC">
        <w:rPr>
          <w:rFonts w:asciiTheme="majorHAnsi" w:hAnsiTheme="majorHAnsi"/>
          <w:sz w:val="24"/>
          <w:szCs w:val="24"/>
          <w:lang w:val="en-US"/>
        </w:rPr>
        <w:t xml:space="preserve">arvovirus B-19. The tissue sections were deparaffinized in </w:t>
      </w:r>
      <w:proofErr w:type="spellStart"/>
      <w:r w:rsidRPr="00A323BC">
        <w:rPr>
          <w:rFonts w:asciiTheme="majorHAnsi" w:hAnsiTheme="majorHAnsi"/>
          <w:sz w:val="24"/>
          <w:szCs w:val="24"/>
          <w:lang w:val="en-US"/>
        </w:rPr>
        <w:t>TissueClear</w:t>
      </w:r>
      <w:proofErr w:type="spellEnd"/>
      <w:r w:rsidRPr="00A323BC">
        <w:rPr>
          <w:rFonts w:asciiTheme="majorHAnsi" w:hAnsiTheme="majorHAnsi"/>
          <w:sz w:val="24"/>
          <w:szCs w:val="24"/>
          <w:lang w:val="en-US"/>
        </w:rPr>
        <w:t xml:space="preserve"> (Sakura</w:t>
      </w:r>
      <w:r>
        <w:rPr>
          <w:rFonts w:asciiTheme="majorHAnsi" w:hAnsiTheme="majorHAnsi"/>
          <w:sz w:val="24"/>
          <w:szCs w:val="24"/>
          <w:lang w:val="en-US"/>
        </w:rPr>
        <w:t xml:space="preserve"> </w:t>
      </w:r>
      <w:proofErr w:type="spellStart"/>
      <w:r>
        <w:rPr>
          <w:rFonts w:asciiTheme="majorHAnsi" w:hAnsiTheme="majorHAnsi"/>
          <w:sz w:val="24"/>
          <w:szCs w:val="24"/>
          <w:lang w:val="en-US"/>
        </w:rPr>
        <w:t>Finetek</w:t>
      </w:r>
      <w:proofErr w:type="spellEnd"/>
      <w:r>
        <w:rPr>
          <w:rFonts w:asciiTheme="majorHAnsi" w:hAnsiTheme="majorHAnsi"/>
          <w:sz w:val="24"/>
          <w:szCs w:val="24"/>
          <w:lang w:val="en-US"/>
        </w:rPr>
        <w:t xml:space="preserve"> Europe B.V</w:t>
      </w:r>
      <w:r w:rsidRPr="00A323BC">
        <w:rPr>
          <w:rFonts w:asciiTheme="majorHAnsi" w:hAnsiTheme="majorHAnsi"/>
          <w:sz w:val="24"/>
          <w:szCs w:val="24"/>
          <w:lang w:val="en-US"/>
        </w:rPr>
        <w:t>) and ethanol, and then rehydrated. To enhance staining, a heat-induce</w:t>
      </w:r>
      <w:r>
        <w:rPr>
          <w:rFonts w:asciiTheme="majorHAnsi" w:hAnsiTheme="majorHAnsi"/>
          <w:sz w:val="24"/>
          <w:szCs w:val="24"/>
          <w:lang w:val="en-US"/>
        </w:rPr>
        <w:t>d</w:t>
      </w:r>
      <w:r w:rsidRPr="00A323BC">
        <w:rPr>
          <w:rFonts w:asciiTheme="majorHAnsi" w:hAnsiTheme="majorHAnsi"/>
          <w:sz w:val="24"/>
          <w:szCs w:val="24"/>
          <w:lang w:val="en-US"/>
        </w:rPr>
        <w:t xml:space="preserve"> epitope-retrieval was performed using Target Retrieval Solution with pH 9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K8004</w:t>
      </w:r>
      <w:r>
        <w:rPr>
          <w:rFonts w:asciiTheme="majorHAnsi" w:hAnsiTheme="majorHAnsi"/>
          <w:sz w:val="24"/>
          <w:szCs w:val="24"/>
          <w:lang w:val="en-US"/>
        </w:rPr>
        <w:t xml:space="preserve">,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xml:space="preserve"> Denmark A/S, </w:t>
      </w:r>
      <w:proofErr w:type="spellStart"/>
      <w:r w:rsidRPr="00A323BC">
        <w:rPr>
          <w:rFonts w:asciiTheme="majorHAnsi" w:hAnsiTheme="majorHAnsi"/>
          <w:sz w:val="24"/>
          <w:szCs w:val="24"/>
          <w:lang w:val="en-US"/>
        </w:rPr>
        <w:t>Glostrup</w:t>
      </w:r>
      <w:proofErr w:type="spellEnd"/>
      <w:r w:rsidRPr="00A323BC">
        <w:rPr>
          <w:rFonts w:asciiTheme="majorHAnsi" w:hAnsiTheme="majorHAnsi"/>
          <w:sz w:val="24"/>
          <w:szCs w:val="24"/>
          <w:lang w:val="en-US"/>
        </w:rPr>
        <w:t>, Denmark), pre-heated to 85˚</w:t>
      </w:r>
      <w:r w:rsidRPr="00A323BC">
        <w:rPr>
          <w:rFonts w:asciiTheme="majorHAnsi" w:hAnsiTheme="majorHAnsi" w:cs="Calibri"/>
          <w:sz w:val="24"/>
          <w:szCs w:val="24"/>
          <w:lang w:val="en-US"/>
        </w:rPr>
        <w:t>C</w:t>
      </w:r>
      <w:r w:rsidRPr="00A323BC">
        <w:rPr>
          <w:rFonts w:asciiTheme="majorHAnsi" w:hAnsiTheme="majorHAnsi"/>
          <w:sz w:val="24"/>
          <w:szCs w:val="24"/>
          <w:lang w:val="en-US"/>
        </w:rPr>
        <w:t>. The slides were then immersed in the solution and heated to 97 ˚C for 20 minutes and then cooled down to 65 ˚C. After cooling down, the slides were washed in 1xDako Wash buffer with pH 7,6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xml:space="preserve"> S3006) for 2 x 5 minutes. The staining process was performed with a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xml:space="preserve"> </w:t>
      </w:r>
      <w:proofErr w:type="spellStart"/>
      <w:r w:rsidRPr="00A323BC">
        <w:rPr>
          <w:rFonts w:asciiTheme="majorHAnsi" w:hAnsiTheme="majorHAnsi"/>
          <w:sz w:val="24"/>
          <w:szCs w:val="24"/>
          <w:lang w:val="en-US"/>
        </w:rPr>
        <w:t>Autostainer</w:t>
      </w:r>
      <w:proofErr w:type="spellEnd"/>
      <w:r w:rsidRPr="00A323BC">
        <w:rPr>
          <w:rFonts w:asciiTheme="majorHAnsi" w:hAnsiTheme="majorHAnsi"/>
          <w:sz w:val="24"/>
          <w:szCs w:val="24"/>
          <w:lang w:val="en-US"/>
        </w:rPr>
        <w:t xml:space="preserve">. The antibodies were obtained from </w:t>
      </w:r>
      <w:proofErr w:type="spellStart"/>
      <w:r w:rsidRPr="00A323BC">
        <w:rPr>
          <w:rFonts w:asciiTheme="majorHAnsi" w:hAnsiTheme="majorHAnsi"/>
          <w:sz w:val="24"/>
          <w:szCs w:val="24"/>
          <w:lang w:val="en-US"/>
        </w:rPr>
        <w:t>Dako</w:t>
      </w:r>
      <w:proofErr w:type="spellEnd"/>
      <w:r>
        <w:rPr>
          <w:rFonts w:asciiTheme="majorHAnsi" w:hAnsiTheme="majorHAnsi"/>
          <w:sz w:val="24"/>
          <w:szCs w:val="24"/>
          <w:lang w:val="en-US"/>
        </w:rPr>
        <w:t xml:space="preserve">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xml:space="preserve"> Denmark A/S, </w:t>
      </w:r>
      <w:proofErr w:type="spellStart"/>
      <w:r w:rsidRPr="00A323BC">
        <w:rPr>
          <w:rFonts w:asciiTheme="majorHAnsi" w:hAnsiTheme="majorHAnsi"/>
          <w:sz w:val="24"/>
          <w:szCs w:val="24"/>
          <w:lang w:val="en-US"/>
        </w:rPr>
        <w:t>Glostrup</w:t>
      </w:r>
      <w:proofErr w:type="spellEnd"/>
      <w:r w:rsidRPr="00A323BC">
        <w:rPr>
          <w:rFonts w:asciiTheme="majorHAnsi" w:hAnsiTheme="majorHAnsi"/>
          <w:sz w:val="24"/>
          <w:szCs w:val="24"/>
          <w:lang w:val="en-US"/>
        </w:rPr>
        <w:t>, Denmark</w:t>
      </w:r>
      <w:r>
        <w:rPr>
          <w:rFonts w:asciiTheme="majorHAnsi" w:hAnsiTheme="majorHAnsi"/>
          <w:sz w:val="24"/>
          <w:szCs w:val="24"/>
          <w:lang w:val="en-US"/>
        </w:rPr>
        <w:t>)</w:t>
      </w:r>
      <w:r w:rsidRPr="00A323BC">
        <w:rPr>
          <w:rFonts w:asciiTheme="majorHAnsi" w:hAnsiTheme="majorHAnsi"/>
          <w:sz w:val="24"/>
          <w:szCs w:val="24"/>
          <w:lang w:val="en-US"/>
        </w:rPr>
        <w:t>. For parvovirus B19 detection, the rabbit polyclonal anti-parvovirus B19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xml:space="preserve">, B0091) antibody was used diluted in a 1:200 ratio in Antibody Diluent,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xml:space="preserve"> </w:t>
      </w:r>
      <w:proofErr w:type="spellStart"/>
      <w:r w:rsidRPr="00A323BC">
        <w:rPr>
          <w:rFonts w:asciiTheme="majorHAnsi" w:hAnsiTheme="majorHAnsi"/>
          <w:sz w:val="24"/>
          <w:szCs w:val="24"/>
          <w:lang w:val="en-US"/>
        </w:rPr>
        <w:t>REAL</w:t>
      </w:r>
      <w:r w:rsidRPr="00A323BC">
        <w:rPr>
          <w:rFonts w:asciiTheme="majorHAnsi" w:hAnsiTheme="majorHAnsi"/>
          <w:sz w:val="24"/>
          <w:szCs w:val="24"/>
          <w:vertAlign w:val="superscript"/>
          <w:lang w:val="en-US"/>
        </w:rPr>
        <w:t>tm</w:t>
      </w:r>
      <w:proofErr w:type="spellEnd"/>
      <w:r w:rsidRPr="00A323BC">
        <w:rPr>
          <w:rFonts w:asciiTheme="majorHAnsi" w:hAnsiTheme="majorHAnsi"/>
          <w:sz w:val="24"/>
          <w:szCs w:val="24"/>
          <w:lang w:val="en-US"/>
        </w:rPr>
        <w:t xml:space="preserve">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S2022). For CMV detection, the mouse monoclonal anti-cytomegalovirus clones CCH2 + DDG9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M0854) antibody were used diluted in a 1:100 ratio in the same diluent as described above. The slides were stained with diaminobenzidine (</w:t>
      </w:r>
      <w:proofErr w:type="spellStart"/>
      <w:r w:rsidRPr="00A323BC">
        <w:rPr>
          <w:rFonts w:asciiTheme="majorHAnsi" w:hAnsiTheme="majorHAnsi"/>
          <w:sz w:val="24"/>
          <w:szCs w:val="24"/>
          <w:lang w:val="en-US"/>
        </w:rPr>
        <w:t>Dako</w:t>
      </w:r>
      <w:proofErr w:type="spellEnd"/>
      <w:r w:rsidRPr="00A323BC">
        <w:rPr>
          <w:rFonts w:asciiTheme="majorHAnsi" w:hAnsiTheme="majorHAnsi"/>
          <w:sz w:val="24"/>
          <w:szCs w:val="24"/>
          <w:lang w:val="en-US"/>
        </w:rPr>
        <w:t xml:space="preserve">, K5007), washed in water and counterstained with hematoxylin. Only distinct nuclear staining was scored as positive. The slides were reviewed by a medical student (BEO), and by a pathologist (CV) when necessary. Positive controls from cases with confirmed CMV and </w:t>
      </w:r>
      <w:r>
        <w:rPr>
          <w:rFonts w:asciiTheme="majorHAnsi" w:hAnsiTheme="majorHAnsi"/>
          <w:sz w:val="24"/>
          <w:szCs w:val="24"/>
          <w:lang w:val="en-US"/>
        </w:rPr>
        <w:t>p</w:t>
      </w:r>
      <w:r w:rsidRPr="00A323BC">
        <w:rPr>
          <w:rFonts w:asciiTheme="majorHAnsi" w:hAnsiTheme="majorHAnsi"/>
          <w:sz w:val="24"/>
          <w:szCs w:val="24"/>
          <w:lang w:val="en-US"/>
        </w:rPr>
        <w:t>arvovirus infection were used as positive controls.</w:t>
      </w:r>
    </w:p>
    <w:p w:rsidR="00A16795" w:rsidRPr="00A323BC" w:rsidRDefault="00A16795" w:rsidP="00524CED">
      <w:pPr>
        <w:spacing w:line="360" w:lineRule="auto"/>
        <w:rPr>
          <w:rFonts w:asciiTheme="majorHAnsi" w:hAnsiTheme="majorHAnsi"/>
          <w:sz w:val="24"/>
          <w:szCs w:val="24"/>
          <w:lang w:val="en-US"/>
        </w:rPr>
      </w:pPr>
    </w:p>
    <w:p w:rsidR="00A16795" w:rsidRPr="00943AFE" w:rsidRDefault="00A16795" w:rsidP="00524CED">
      <w:pPr>
        <w:spacing w:line="360" w:lineRule="auto"/>
        <w:rPr>
          <w:rStyle w:val="Sterk"/>
          <w:rFonts w:asciiTheme="majorHAnsi" w:hAnsiTheme="majorHAnsi"/>
          <w:lang w:val="en-US"/>
        </w:rPr>
      </w:pPr>
      <w:r w:rsidRPr="00943AFE">
        <w:rPr>
          <w:rStyle w:val="Sterk"/>
          <w:rFonts w:asciiTheme="majorHAnsi" w:hAnsiTheme="majorHAnsi"/>
          <w:lang w:val="en-US"/>
        </w:rPr>
        <w:t>Polymerase chain reaction</w:t>
      </w:r>
    </w:p>
    <w:p w:rsidR="00A16795" w:rsidRDefault="00A16795" w:rsidP="00BC7D64">
      <w:pPr>
        <w:spacing w:line="360" w:lineRule="auto"/>
        <w:rPr>
          <w:rFonts w:asciiTheme="majorHAnsi" w:hAnsiTheme="majorHAnsi"/>
          <w:sz w:val="24"/>
          <w:szCs w:val="24"/>
          <w:lang w:val="en-US"/>
        </w:rPr>
      </w:pPr>
      <w:r w:rsidRPr="00A323BC">
        <w:rPr>
          <w:rFonts w:asciiTheme="majorHAnsi" w:hAnsiTheme="majorHAnsi"/>
          <w:sz w:val="24"/>
          <w:szCs w:val="24"/>
          <w:lang w:val="en-US"/>
        </w:rPr>
        <w:t xml:space="preserve">The autopsy reports were reviewed to check whether the mother and/or the fetus had been tested for the following viruses: CMV, </w:t>
      </w:r>
      <w:r>
        <w:rPr>
          <w:rFonts w:asciiTheme="majorHAnsi" w:hAnsiTheme="majorHAnsi"/>
          <w:sz w:val="24"/>
          <w:szCs w:val="24"/>
          <w:lang w:val="en-US"/>
        </w:rPr>
        <w:t>p</w:t>
      </w:r>
      <w:r w:rsidRPr="00A323BC">
        <w:rPr>
          <w:rFonts w:asciiTheme="majorHAnsi" w:hAnsiTheme="majorHAnsi"/>
          <w:sz w:val="24"/>
          <w:szCs w:val="24"/>
          <w:lang w:val="en-US"/>
        </w:rPr>
        <w:t xml:space="preserve">arvovirus B-19, </w:t>
      </w:r>
      <w:r>
        <w:rPr>
          <w:rFonts w:asciiTheme="majorHAnsi" w:hAnsiTheme="majorHAnsi"/>
          <w:sz w:val="24"/>
          <w:szCs w:val="24"/>
          <w:lang w:val="en-US"/>
        </w:rPr>
        <w:t>HSV 1 and 2</w:t>
      </w:r>
      <w:r w:rsidRPr="00A323BC">
        <w:rPr>
          <w:rFonts w:asciiTheme="majorHAnsi" w:hAnsiTheme="majorHAnsi"/>
          <w:sz w:val="24"/>
          <w:szCs w:val="24"/>
          <w:lang w:val="en-US"/>
        </w:rPr>
        <w:t xml:space="preserve">, </w:t>
      </w:r>
      <w:r>
        <w:rPr>
          <w:rFonts w:asciiTheme="majorHAnsi" w:hAnsiTheme="majorHAnsi"/>
          <w:sz w:val="24"/>
          <w:szCs w:val="24"/>
          <w:lang w:val="en-US"/>
        </w:rPr>
        <w:t>e</w:t>
      </w:r>
      <w:r w:rsidRPr="00A323BC">
        <w:rPr>
          <w:rFonts w:asciiTheme="majorHAnsi" w:hAnsiTheme="majorHAnsi"/>
          <w:sz w:val="24"/>
          <w:szCs w:val="24"/>
          <w:lang w:val="en-US"/>
        </w:rPr>
        <w:t>nterovirus and</w:t>
      </w:r>
      <w:r>
        <w:rPr>
          <w:rFonts w:asciiTheme="majorHAnsi" w:hAnsiTheme="majorHAnsi"/>
          <w:sz w:val="24"/>
          <w:szCs w:val="24"/>
          <w:lang w:val="en-US"/>
        </w:rPr>
        <w:t xml:space="preserve"> </w:t>
      </w:r>
      <w:proofErr w:type="spellStart"/>
      <w:r>
        <w:rPr>
          <w:rFonts w:asciiTheme="majorHAnsi" w:hAnsiTheme="majorHAnsi"/>
          <w:sz w:val="24"/>
          <w:szCs w:val="24"/>
          <w:lang w:val="en-US"/>
        </w:rPr>
        <w:t>p</w:t>
      </w:r>
      <w:r w:rsidRPr="00A323BC">
        <w:rPr>
          <w:rFonts w:asciiTheme="majorHAnsi" w:hAnsiTheme="majorHAnsi"/>
          <w:sz w:val="24"/>
          <w:szCs w:val="24"/>
          <w:lang w:val="en-US"/>
        </w:rPr>
        <w:t>arechovirus</w:t>
      </w:r>
      <w:proofErr w:type="spellEnd"/>
      <w:r w:rsidRPr="00A323BC">
        <w:rPr>
          <w:rFonts w:asciiTheme="majorHAnsi" w:hAnsiTheme="majorHAnsi"/>
          <w:sz w:val="24"/>
          <w:szCs w:val="24"/>
          <w:lang w:val="en-US"/>
        </w:rPr>
        <w:t xml:space="preserve">. </w:t>
      </w:r>
      <w:r w:rsidRPr="00BC7D64">
        <w:rPr>
          <w:rFonts w:asciiTheme="majorHAnsi" w:hAnsiTheme="majorHAnsi"/>
          <w:sz w:val="24"/>
          <w:szCs w:val="24"/>
          <w:lang w:val="en-US"/>
        </w:rPr>
        <w:t xml:space="preserve">In three cases, the results from </w:t>
      </w:r>
      <w:r>
        <w:rPr>
          <w:rFonts w:asciiTheme="majorHAnsi" w:hAnsiTheme="majorHAnsi"/>
          <w:sz w:val="24"/>
          <w:szCs w:val="24"/>
          <w:lang w:val="en-US"/>
        </w:rPr>
        <w:t>previous testing</w:t>
      </w:r>
      <w:r w:rsidRPr="00BC7D64">
        <w:rPr>
          <w:rFonts w:asciiTheme="majorHAnsi" w:hAnsiTheme="majorHAnsi"/>
          <w:sz w:val="24"/>
          <w:szCs w:val="24"/>
          <w:lang w:val="en-US"/>
        </w:rPr>
        <w:t xml:space="preserve"> of the mother excluded the possibility of a current infection with HSV, enterovirus and </w:t>
      </w:r>
      <w:proofErr w:type="spellStart"/>
      <w:r w:rsidRPr="00BC7D64">
        <w:rPr>
          <w:rFonts w:asciiTheme="majorHAnsi" w:hAnsiTheme="majorHAnsi"/>
          <w:sz w:val="24"/>
          <w:szCs w:val="24"/>
          <w:lang w:val="en-US"/>
        </w:rPr>
        <w:t>parechovirus</w:t>
      </w:r>
      <w:proofErr w:type="spellEnd"/>
      <w:r w:rsidRPr="00BC7D64">
        <w:rPr>
          <w:rFonts w:asciiTheme="majorHAnsi" w:hAnsiTheme="majorHAnsi"/>
          <w:sz w:val="24"/>
          <w:szCs w:val="24"/>
          <w:lang w:val="en-US"/>
        </w:rPr>
        <w:t xml:space="preserve">. Of the </w:t>
      </w:r>
      <w:r>
        <w:rPr>
          <w:rFonts w:asciiTheme="majorHAnsi" w:hAnsiTheme="majorHAnsi"/>
          <w:sz w:val="24"/>
          <w:szCs w:val="24"/>
          <w:lang w:val="en-US"/>
        </w:rPr>
        <w:t xml:space="preserve">cases that had </w:t>
      </w:r>
      <w:r>
        <w:rPr>
          <w:rFonts w:asciiTheme="majorHAnsi" w:hAnsiTheme="majorHAnsi"/>
          <w:sz w:val="24"/>
          <w:szCs w:val="24"/>
          <w:lang w:val="en-US"/>
        </w:rPr>
        <w:lastRenderedPageBreak/>
        <w:t>not been tested before</w:t>
      </w:r>
      <w:r w:rsidRPr="00BC7D64">
        <w:rPr>
          <w:rFonts w:asciiTheme="majorHAnsi" w:hAnsiTheme="majorHAnsi"/>
          <w:sz w:val="24"/>
          <w:szCs w:val="24"/>
          <w:lang w:val="en-US"/>
        </w:rPr>
        <w:t xml:space="preserve">, 17 were examined for HSV 1 and 2, 22 were examined for enterovirus and 27 were examined for </w:t>
      </w:r>
      <w:proofErr w:type="spellStart"/>
      <w:r w:rsidRPr="00BC7D64">
        <w:rPr>
          <w:rFonts w:asciiTheme="majorHAnsi" w:hAnsiTheme="majorHAnsi"/>
          <w:sz w:val="24"/>
          <w:szCs w:val="24"/>
          <w:lang w:val="en-US"/>
        </w:rPr>
        <w:t>parechovirus</w:t>
      </w:r>
      <w:proofErr w:type="spellEnd"/>
      <w:r w:rsidRPr="00BC7D64">
        <w:rPr>
          <w:rFonts w:asciiTheme="majorHAnsi" w:hAnsiTheme="majorHAnsi"/>
          <w:sz w:val="24"/>
          <w:szCs w:val="24"/>
          <w:lang w:val="en-US"/>
        </w:rPr>
        <w:t xml:space="preserve">. </w:t>
      </w:r>
    </w:p>
    <w:p w:rsidR="00A16795" w:rsidRDefault="00A16795" w:rsidP="00BC7D64">
      <w:pPr>
        <w:spacing w:line="360" w:lineRule="auto"/>
        <w:rPr>
          <w:rFonts w:asciiTheme="majorHAnsi" w:hAnsiTheme="majorHAnsi"/>
          <w:sz w:val="24"/>
          <w:szCs w:val="24"/>
          <w:lang w:val="en-US"/>
        </w:rPr>
      </w:pPr>
    </w:p>
    <w:p w:rsidR="00A16795" w:rsidRPr="00A323BC" w:rsidRDefault="00A16795" w:rsidP="00BC7D64">
      <w:pPr>
        <w:spacing w:line="360" w:lineRule="auto"/>
        <w:rPr>
          <w:rFonts w:asciiTheme="majorHAnsi" w:hAnsiTheme="majorHAnsi"/>
          <w:sz w:val="24"/>
          <w:szCs w:val="24"/>
          <w:lang w:val="en-US"/>
        </w:rPr>
      </w:pPr>
      <w:r w:rsidRPr="00BC7D64">
        <w:rPr>
          <w:rFonts w:asciiTheme="majorHAnsi" w:hAnsiTheme="majorHAnsi"/>
          <w:sz w:val="24"/>
          <w:szCs w:val="24"/>
          <w:lang w:val="en-US"/>
        </w:rPr>
        <w:t xml:space="preserve">Four to five 10 µm </w:t>
      </w:r>
      <w:r>
        <w:rPr>
          <w:rFonts w:asciiTheme="majorHAnsi" w:hAnsiTheme="majorHAnsi"/>
          <w:sz w:val="24"/>
          <w:szCs w:val="24"/>
          <w:lang w:val="en-US"/>
        </w:rPr>
        <w:t xml:space="preserve">thick </w:t>
      </w:r>
      <w:r w:rsidRPr="00BC7D64">
        <w:rPr>
          <w:rFonts w:asciiTheme="majorHAnsi" w:hAnsiTheme="majorHAnsi"/>
          <w:sz w:val="24"/>
          <w:szCs w:val="24"/>
          <w:lang w:val="en-US"/>
        </w:rPr>
        <w:t xml:space="preserve">slides from each paraffin block </w:t>
      </w:r>
      <w:r>
        <w:rPr>
          <w:rFonts w:asciiTheme="majorHAnsi" w:hAnsiTheme="majorHAnsi"/>
          <w:sz w:val="24"/>
          <w:szCs w:val="24"/>
          <w:lang w:val="en-US"/>
        </w:rPr>
        <w:t xml:space="preserve">with placental tissue </w:t>
      </w:r>
      <w:r w:rsidRPr="00BC7D64">
        <w:rPr>
          <w:rFonts w:asciiTheme="majorHAnsi" w:hAnsiTheme="majorHAnsi"/>
          <w:sz w:val="24"/>
          <w:szCs w:val="24"/>
          <w:lang w:val="en-US"/>
        </w:rPr>
        <w:t xml:space="preserve">were transferred to a tube and </w:t>
      </w:r>
      <w:proofErr w:type="spellStart"/>
      <w:r w:rsidRPr="00BC7D64">
        <w:rPr>
          <w:rFonts w:asciiTheme="majorHAnsi" w:hAnsiTheme="majorHAnsi"/>
          <w:sz w:val="24"/>
          <w:szCs w:val="24"/>
          <w:lang w:val="en-US"/>
        </w:rPr>
        <w:t>deparaffinised</w:t>
      </w:r>
      <w:proofErr w:type="spellEnd"/>
      <w:r w:rsidRPr="00BC7D64">
        <w:rPr>
          <w:rFonts w:asciiTheme="majorHAnsi" w:hAnsiTheme="majorHAnsi"/>
          <w:sz w:val="24"/>
          <w:szCs w:val="24"/>
          <w:lang w:val="en-US"/>
        </w:rPr>
        <w:t xml:space="preserve"> using Xylol. Further tissue lysis was performed by adding the tissue samples to tubes containing 200 µL </w:t>
      </w:r>
      <w:proofErr w:type="spellStart"/>
      <w:r w:rsidRPr="00BC7D64">
        <w:rPr>
          <w:rFonts w:asciiTheme="majorHAnsi" w:hAnsiTheme="majorHAnsi"/>
          <w:sz w:val="24"/>
          <w:szCs w:val="24"/>
          <w:lang w:val="en-US"/>
        </w:rPr>
        <w:t>ATl</w:t>
      </w:r>
      <w:proofErr w:type="spellEnd"/>
      <w:r w:rsidRPr="00BC7D64">
        <w:rPr>
          <w:rFonts w:asciiTheme="majorHAnsi" w:hAnsiTheme="majorHAnsi"/>
          <w:sz w:val="24"/>
          <w:szCs w:val="24"/>
          <w:lang w:val="en-US"/>
        </w:rPr>
        <w:t xml:space="preserve">-buffer and 20 µL Protease K, </w:t>
      </w:r>
      <w:proofErr w:type="spellStart"/>
      <w:r w:rsidRPr="00BC7D64">
        <w:rPr>
          <w:rFonts w:asciiTheme="majorHAnsi" w:hAnsiTheme="majorHAnsi"/>
          <w:sz w:val="24"/>
          <w:szCs w:val="24"/>
          <w:lang w:val="en-US"/>
        </w:rPr>
        <w:t>vortexing</w:t>
      </w:r>
      <w:proofErr w:type="spellEnd"/>
      <w:r w:rsidRPr="00BC7D64">
        <w:rPr>
          <w:rFonts w:asciiTheme="majorHAnsi" w:hAnsiTheme="majorHAnsi"/>
          <w:sz w:val="24"/>
          <w:szCs w:val="24"/>
          <w:lang w:val="en-US"/>
        </w:rPr>
        <w:t xml:space="preserve"> the tube</w:t>
      </w:r>
      <w:r>
        <w:rPr>
          <w:rFonts w:asciiTheme="majorHAnsi" w:hAnsiTheme="majorHAnsi"/>
          <w:sz w:val="24"/>
          <w:szCs w:val="24"/>
          <w:lang w:val="en-US"/>
        </w:rPr>
        <w:t>s</w:t>
      </w:r>
      <w:r w:rsidRPr="00BC7D64">
        <w:rPr>
          <w:rFonts w:asciiTheme="majorHAnsi" w:hAnsiTheme="majorHAnsi"/>
          <w:sz w:val="24"/>
          <w:szCs w:val="24"/>
          <w:lang w:val="en-US"/>
        </w:rPr>
        <w:t xml:space="preserve"> and incubating </w:t>
      </w:r>
      <w:r>
        <w:rPr>
          <w:rFonts w:asciiTheme="majorHAnsi" w:hAnsiTheme="majorHAnsi"/>
          <w:sz w:val="24"/>
          <w:szCs w:val="24"/>
          <w:lang w:val="en-US"/>
        </w:rPr>
        <w:t>them</w:t>
      </w:r>
      <w:r w:rsidRPr="00BC7D64">
        <w:rPr>
          <w:rFonts w:asciiTheme="majorHAnsi" w:hAnsiTheme="majorHAnsi"/>
          <w:sz w:val="24"/>
          <w:szCs w:val="24"/>
          <w:lang w:val="en-US"/>
        </w:rPr>
        <w:t xml:space="preserve"> at 55 ˚C overnight while shaking. The available DNA and RNA was extracted in a </w:t>
      </w:r>
      <w:proofErr w:type="spellStart"/>
      <w:r w:rsidRPr="00BC7D64">
        <w:rPr>
          <w:rFonts w:asciiTheme="majorHAnsi" w:hAnsiTheme="majorHAnsi"/>
          <w:sz w:val="24"/>
          <w:szCs w:val="24"/>
          <w:lang w:val="en-US"/>
        </w:rPr>
        <w:t>NucliSens</w:t>
      </w:r>
      <w:proofErr w:type="spellEnd"/>
      <w:r w:rsidRPr="00BC7D64">
        <w:rPr>
          <w:rFonts w:asciiTheme="majorHAnsi" w:hAnsiTheme="majorHAnsi"/>
          <w:sz w:val="24"/>
          <w:szCs w:val="24"/>
          <w:lang w:val="en-US"/>
        </w:rPr>
        <w:t xml:space="preserve"> </w:t>
      </w:r>
      <w:proofErr w:type="spellStart"/>
      <w:r w:rsidRPr="00BC7D64">
        <w:rPr>
          <w:rFonts w:asciiTheme="majorHAnsi" w:hAnsiTheme="majorHAnsi"/>
          <w:sz w:val="24"/>
          <w:szCs w:val="24"/>
          <w:lang w:val="en-US"/>
        </w:rPr>
        <w:t>easyMAG</w:t>
      </w:r>
      <w:proofErr w:type="spellEnd"/>
      <w:r w:rsidRPr="00BC7D64">
        <w:rPr>
          <w:rFonts w:asciiTheme="majorHAnsi" w:hAnsiTheme="majorHAnsi"/>
          <w:sz w:val="24"/>
          <w:szCs w:val="24"/>
          <w:lang w:val="en-US"/>
        </w:rPr>
        <w:t xml:space="preserve"> extractor (</w:t>
      </w:r>
      <w:proofErr w:type="spellStart"/>
      <w:r w:rsidRPr="00BC7D64">
        <w:rPr>
          <w:rFonts w:asciiTheme="majorHAnsi" w:hAnsiTheme="majorHAnsi"/>
          <w:sz w:val="24"/>
          <w:szCs w:val="24"/>
          <w:lang w:val="en-US"/>
        </w:rPr>
        <w:t>BioMérieux</w:t>
      </w:r>
      <w:proofErr w:type="spellEnd"/>
      <w:r w:rsidRPr="00BC7D64">
        <w:rPr>
          <w:rFonts w:asciiTheme="majorHAnsi" w:hAnsiTheme="majorHAnsi"/>
          <w:sz w:val="24"/>
          <w:szCs w:val="24"/>
          <w:lang w:val="en-US"/>
        </w:rPr>
        <w:t>) using On-board lysis protocol. All PCR tests were run in a CFX96</w:t>
      </w:r>
      <w:r w:rsidRPr="00BC7D64">
        <w:rPr>
          <w:rFonts w:asciiTheme="majorHAnsi" w:hAnsiTheme="majorHAnsi"/>
          <w:sz w:val="24"/>
          <w:szCs w:val="24"/>
          <w:vertAlign w:val="superscript"/>
          <w:lang w:val="en-US"/>
        </w:rPr>
        <w:t>TM</w:t>
      </w:r>
      <w:r w:rsidRPr="00BC7D64">
        <w:rPr>
          <w:rFonts w:asciiTheme="majorHAnsi" w:hAnsiTheme="majorHAnsi"/>
          <w:sz w:val="24"/>
          <w:szCs w:val="24"/>
          <w:lang w:val="en-US"/>
        </w:rPr>
        <w:t xml:space="preserve"> Thermal Cycler (</w:t>
      </w:r>
      <w:proofErr w:type="spellStart"/>
      <w:r w:rsidRPr="00BC7D64">
        <w:rPr>
          <w:rFonts w:asciiTheme="majorHAnsi" w:hAnsiTheme="majorHAnsi"/>
          <w:sz w:val="24"/>
          <w:szCs w:val="24"/>
          <w:lang w:val="en-US"/>
        </w:rPr>
        <w:t>BioRad</w:t>
      </w:r>
      <w:proofErr w:type="spellEnd"/>
      <w:r w:rsidRPr="00BC7D64">
        <w:rPr>
          <w:rFonts w:asciiTheme="majorHAnsi" w:hAnsiTheme="majorHAnsi"/>
          <w:sz w:val="24"/>
          <w:szCs w:val="24"/>
          <w:lang w:val="en-US"/>
        </w:rPr>
        <w:t xml:space="preserve">) running 40 cycles with 3 steps each: a denaturing step at 95 ˚ C for 10 seconds, a primer annealing step at 55 ˚ C for 10 seconds and an extension step at 72 ˚C for 10 seconds. Multiplex real-time PCR was used for detection of HSV 1 and 2, by an in-house PCR, using </w:t>
      </w:r>
      <w:proofErr w:type="spellStart"/>
      <w:r w:rsidRPr="00BC7D64">
        <w:rPr>
          <w:rFonts w:asciiTheme="majorHAnsi" w:hAnsiTheme="majorHAnsi"/>
          <w:sz w:val="24"/>
          <w:szCs w:val="24"/>
          <w:lang w:val="en-US"/>
        </w:rPr>
        <w:t>TaqMan</w:t>
      </w:r>
      <w:proofErr w:type="spellEnd"/>
      <w:r w:rsidRPr="00BC7D64">
        <w:rPr>
          <w:rFonts w:asciiTheme="majorHAnsi" w:hAnsiTheme="majorHAnsi"/>
          <w:sz w:val="24"/>
          <w:szCs w:val="24"/>
          <w:lang w:val="en-US"/>
        </w:rPr>
        <w:t xml:space="preserve"> probes targeting the </w:t>
      </w:r>
      <w:proofErr w:type="spellStart"/>
      <w:r w:rsidRPr="00BC7D64">
        <w:rPr>
          <w:rFonts w:asciiTheme="majorHAnsi" w:hAnsiTheme="majorHAnsi"/>
          <w:sz w:val="24"/>
          <w:szCs w:val="24"/>
          <w:lang w:val="en-US"/>
        </w:rPr>
        <w:t>gB</w:t>
      </w:r>
      <w:proofErr w:type="spellEnd"/>
      <w:r w:rsidRPr="00BC7D64">
        <w:rPr>
          <w:rFonts w:asciiTheme="majorHAnsi" w:hAnsiTheme="majorHAnsi"/>
          <w:sz w:val="24"/>
          <w:szCs w:val="24"/>
          <w:lang w:val="en-US"/>
        </w:rPr>
        <w:t xml:space="preserve"> </w:t>
      </w:r>
      <w:r>
        <w:rPr>
          <w:rFonts w:asciiTheme="majorHAnsi" w:hAnsiTheme="majorHAnsi"/>
          <w:sz w:val="24"/>
          <w:szCs w:val="24"/>
          <w:lang w:val="en-US"/>
        </w:rPr>
        <w:t>gene</w:t>
      </w:r>
      <w:r w:rsidRPr="00BC7D64">
        <w:rPr>
          <w:rFonts w:asciiTheme="majorHAnsi" w:hAnsiTheme="majorHAnsi"/>
          <w:sz w:val="24"/>
          <w:szCs w:val="24"/>
          <w:lang w:val="en-US"/>
        </w:rPr>
        <w:t xml:space="preserve"> </w:t>
      </w:r>
      <w:r>
        <w:rPr>
          <w:rFonts w:asciiTheme="majorHAnsi" w:hAnsiTheme="majorHAnsi"/>
          <w:noProof/>
          <w:sz w:val="24"/>
          <w:szCs w:val="24"/>
          <w:lang w:val="en-US"/>
        </w:rPr>
        <w:t>(21)</w:t>
      </w:r>
      <w:r w:rsidRPr="00BC7D64">
        <w:rPr>
          <w:rFonts w:asciiTheme="majorHAnsi" w:hAnsiTheme="majorHAnsi"/>
          <w:sz w:val="24"/>
          <w:szCs w:val="24"/>
          <w:lang w:val="en-US"/>
        </w:rPr>
        <w:t xml:space="preserve">. </w:t>
      </w:r>
      <w:proofErr w:type="spellStart"/>
      <w:r w:rsidRPr="00BC7D64">
        <w:rPr>
          <w:rFonts w:asciiTheme="majorHAnsi" w:hAnsiTheme="majorHAnsi"/>
          <w:sz w:val="24"/>
          <w:szCs w:val="24"/>
          <w:lang w:val="en-US"/>
        </w:rPr>
        <w:t>TaqMan</w:t>
      </w:r>
      <w:proofErr w:type="spellEnd"/>
      <w:r w:rsidRPr="00BC7D64">
        <w:rPr>
          <w:rFonts w:asciiTheme="majorHAnsi" w:hAnsiTheme="majorHAnsi"/>
          <w:sz w:val="24"/>
          <w:szCs w:val="24"/>
          <w:lang w:val="en-US"/>
        </w:rPr>
        <w:t xml:space="preserve"> probes targeting the VP1 gene was used for detection of </w:t>
      </w:r>
      <w:r>
        <w:rPr>
          <w:rFonts w:asciiTheme="majorHAnsi" w:hAnsiTheme="majorHAnsi"/>
          <w:sz w:val="24"/>
          <w:szCs w:val="24"/>
          <w:lang w:val="en-US"/>
        </w:rPr>
        <w:t>p</w:t>
      </w:r>
      <w:r w:rsidRPr="00BC7D64">
        <w:rPr>
          <w:rFonts w:asciiTheme="majorHAnsi" w:hAnsiTheme="majorHAnsi"/>
          <w:sz w:val="24"/>
          <w:szCs w:val="24"/>
          <w:lang w:val="en-US"/>
        </w:rPr>
        <w:t xml:space="preserve">arvovirus B19 </w:t>
      </w:r>
      <w:r>
        <w:rPr>
          <w:rFonts w:asciiTheme="majorHAnsi" w:hAnsiTheme="majorHAnsi"/>
          <w:noProof/>
          <w:sz w:val="24"/>
          <w:szCs w:val="24"/>
          <w:lang w:val="en-US"/>
        </w:rPr>
        <w:t>(22)</w:t>
      </w:r>
      <w:r w:rsidRPr="00BC7D64">
        <w:rPr>
          <w:rFonts w:asciiTheme="majorHAnsi" w:hAnsiTheme="majorHAnsi"/>
          <w:sz w:val="24"/>
          <w:szCs w:val="24"/>
          <w:lang w:val="en-US"/>
        </w:rPr>
        <w:t xml:space="preserve">, and probes targeting a sequence in the DNA polymerase gene was used for detection of CMV </w:t>
      </w:r>
      <w:r>
        <w:rPr>
          <w:rFonts w:asciiTheme="majorHAnsi" w:hAnsiTheme="majorHAnsi"/>
          <w:noProof/>
          <w:sz w:val="24"/>
          <w:szCs w:val="24"/>
          <w:lang w:val="en-US"/>
        </w:rPr>
        <w:t>(23)</w:t>
      </w:r>
      <w:r w:rsidRPr="00BC7D64">
        <w:rPr>
          <w:rFonts w:asciiTheme="majorHAnsi" w:hAnsiTheme="majorHAnsi"/>
          <w:sz w:val="24"/>
          <w:szCs w:val="24"/>
          <w:lang w:val="en-US"/>
        </w:rPr>
        <w:t xml:space="preserve">.. </w:t>
      </w:r>
      <w:r>
        <w:rPr>
          <w:rFonts w:asciiTheme="majorHAnsi" w:hAnsiTheme="majorHAnsi"/>
          <w:sz w:val="24"/>
          <w:szCs w:val="24"/>
          <w:lang w:val="en-US"/>
        </w:rPr>
        <w:t>Random hexamer primers (</w:t>
      </w:r>
      <w:proofErr w:type="spellStart"/>
      <w:r>
        <w:rPr>
          <w:rFonts w:asciiTheme="majorHAnsi" w:hAnsiTheme="majorHAnsi"/>
          <w:sz w:val="24"/>
          <w:szCs w:val="24"/>
          <w:lang w:val="en-US"/>
        </w:rPr>
        <w:t>Promega</w:t>
      </w:r>
      <w:proofErr w:type="spellEnd"/>
      <w:r w:rsidRPr="00B051EF">
        <w:rPr>
          <w:rFonts w:asciiTheme="majorHAnsi" w:hAnsiTheme="majorHAnsi"/>
          <w:sz w:val="24"/>
          <w:szCs w:val="24"/>
          <w:lang w:val="en-US"/>
        </w:rPr>
        <w:t xml:space="preserve">) and </w:t>
      </w:r>
      <w:proofErr w:type="spellStart"/>
      <w:r w:rsidRPr="00B051EF">
        <w:rPr>
          <w:rFonts w:asciiTheme="majorHAnsi" w:hAnsiTheme="majorHAnsi"/>
          <w:sz w:val="24"/>
          <w:szCs w:val="24"/>
          <w:lang w:val="en-US"/>
        </w:rPr>
        <w:t>Moloney</w:t>
      </w:r>
      <w:proofErr w:type="spellEnd"/>
      <w:r w:rsidRPr="00B051EF">
        <w:rPr>
          <w:rFonts w:asciiTheme="majorHAnsi" w:hAnsiTheme="majorHAnsi"/>
          <w:sz w:val="24"/>
          <w:szCs w:val="24"/>
          <w:lang w:val="en-US"/>
        </w:rPr>
        <w:t xml:space="preserve"> Murine Leukemia reverse transcriptase</w:t>
      </w:r>
      <w:r>
        <w:rPr>
          <w:rFonts w:asciiTheme="majorHAnsi" w:hAnsiTheme="majorHAnsi"/>
          <w:sz w:val="24"/>
          <w:szCs w:val="24"/>
          <w:lang w:val="en-US"/>
        </w:rPr>
        <w:t xml:space="preserve"> </w:t>
      </w:r>
      <w:r w:rsidRPr="00B051EF">
        <w:rPr>
          <w:rFonts w:asciiTheme="majorHAnsi" w:hAnsiTheme="majorHAnsi"/>
          <w:sz w:val="24"/>
          <w:szCs w:val="24"/>
          <w:lang w:val="en-US"/>
        </w:rPr>
        <w:t>(Invitrogen by Life technologies</w:t>
      </w:r>
      <w:r>
        <w:rPr>
          <w:rFonts w:asciiTheme="majorHAnsi" w:hAnsiTheme="majorHAnsi"/>
          <w:sz w:val="24"/>
          <w:szCs w:val="24"/>
          <w:lang w:val="en-US"/>
        </w:rPr>
        <w:t xml:space="preserve">) </w:t>
      </w:r>
      <w:r w:rsidRPr="00B051EF">
        <w:rPr>
          <w:rFonts w:asciiTheme="majorHAnsi" w:hAnsiTheme="majorHAnsi"/>
          <w:sz w:val="24"/>
          <w:szCs w:val="24"/>
          <w:lang w:val="en-US"/>
        </w:rPr>
        <w:t>were used for the</w:t>
      </w:r>
      <w:r>
        <w:rPr>
          <w:rFonts w:asciiTheme="majorHAnsi" w:hAnsiTheme="majorHAnsi"/>
          <w:sz w:val="24"/>
          <w:szCs w:val="24"/>
          <w:lang w:val="en-US"/>
        </w:rPr>
        <w:t xml:space="preserve"> </w:t>
      </w:r>
      <w:r w:rsidRPr="00B051EF">
        <w:rPr>
          <w:rFonts w:asciiTheme="majorHAnsi" w:hAnsiTheme="majorHAnsi"/>
          <w:sz w:val="24"/>
          <w:szCs w:val="24"/>
          <w:lang w:val="en-US"/>
        </w:rPr>
        <w:t xml:space="preserve">synthesis of cDNA. </w:t>
      </w:r>
      <w:r w:rsidRPr="00BC7D64">
        <w:rPr>
          <w:rFonts w:asciiTheme="majorHAnsi" w:hAnsiTheme="majorHAnsi"/>
          <w:sz w:val="24"/>
          <w:szCs w:val="24"/>
          <w:lang w:val="en-US"/>
        </w:rPr>
        <w:t>Real-time in-house</w:t>
      </w:r>
      <w:r>
        <w:rPr>
          <w:rFonts w:asciiTheme="majorHAnsi" w:hAnsiTheme="majorHAnsi"/>
          <w:sz w:val="24"/>
          <w:szCs w:val="24"/>
          <w:lang w:val="en-US"/>
        </w:rPr>
        <w:t xml:space="preserve"> PCR was used for detection of e</w:t>
      </w:r>
      <w:r w:rsidRPr="00BC7D64">
        <w:rPr>
          <w:rFonts w:asciiTheme="majorHAnsi" w:hAnsiTheme="majorHAnsi"/>
          <w:sz w:val="24"/>
          <w:szCs w:val="24"/>
          <w:lang w:val="en-US"/>
        </w:rPr>
        <w:t xml:space="preserve">nterovirus </w:t>
      </w:r>
      <w:r>
        <w:rPr>
          <w:rFonts w:asciiTheme="majorHAnsi" w:hAnsiTheme="majorHAnsi"/>
          <w:noProof/>
          <w:sz w:val="24"/>
          <w:szCs w:val="24"/>
          <w:lang w:val="en-US"/>
        </w:rPr>
        <w:t>(24)</w:t>
      </w:r>
      <w:r>
        <w:rPr>
          <w:rFonts w:asciiTheme="majorHAnsi" w:hAnsiTheme="majorHAnsi"/>
          <w:sz w:val="24"/>
          <w:szCs w:val="24"/>
          <w:lang w:val="en-US"/>
        </w:rPr>
        <w:t xml:space="preserve">, and </w:t>
      </w:r>
      <w:proofErr w:type="spellStart"/>
      <w:r>
        <w:rPr>
          <w:rFonts w:asciiTheme="majorHAnsi" w:hAnsiTheme="majorHAnsi"/>
          <w:sz w:val="24"/>
          <w:szCs w:val="24"/>
          <w:lang w:val="en-US"/>
        </w:rPr>
        <w:t>p</w:t>
      </w:r>
      <w:r w:rsidRPr="00BC7D64">
        <w:rPr>
          <w:rFonts w:asciiTheme="majorHAnsi" w:hAnsiTheme="majorHAnsi"/>
          <w:sz w:val="24"/>
          <w:szCs w:val="24"/>
          <w:lang w:val="en-US"/>
        </w:rPr>
        <w:t>arechovirus</w:t>
      </w:r>
      <w:proofErr w:type="spellEnd"/>
      <w:r w:rsidRPr="00BC7D64">
        <w:rPr>
          <w:rFonts w:asciiTheme="majorHAnsi" w:hAnsiTheme="majorHAnsi"/>
          <w:sz w:val="24"/>
          <w:szCs w:val="24"/>
          <w:lang w:val="en-US"/>
        </w:rPr>
        <w:t xml:space="preserve"> using </w:t>
      </w:r>
      <w:proofErr w:type="spellStart"/>
      <w:r w:rsidRPr="00BC7D64">
        <w:rPr>
          <w:rFonts w:asciiTheme="majorHAnsi" w:hAnsiTheme="majorHAnsi"/>
          <w:sz w:val="24"/>
          <w:szCs w:val="24"/>
          <w:lang w:val="en-US"/>
        </w:rPr>
        <w:t>TaqMan</w:t>
      </w:r>
      <w:proofErr w:type="spellEnd"/>
      <w:r w:rsidRPr="00BC7D64">
        <w:rPr>
          <w:rFonts w:asciiTheme="majorHAnsi" w:hAnsiTheme="majorHAnsi"/>
          <w:sz w:val="24"/>
          <w:szCs w:val="24"/>
          <w:lang w:val="en-US"/>
        </w:rPr>
        <w:t xml:space="preserve"> probe</w:t>
      </w:r>
      <w:r>
        <w:rPr>
          <w:rFonts w:asciiTheme="majorHAnsi" w:hAnsiTheme="majorHAnsi"/>
          <w:sz w:val="24"/>
          <w:szCs w:val="24"/>
          <w:lang w:val="en-US"/>
        </w:rPr>
        <w:t>s</w:t>
      </w:r>
      <w:r w:rsidRPr="00BC7D64">
        <w:rPr>
          <w:rFonts w:asciiTheme="majorHAnsi" w:hAnsiTheme="majorHAnsi"/>
          <w:sz w:val="24"/>
          <w:szCs w:val="24"/>
          <w:lang w:val="en-US"/>
        </w:rPr>
        <w:t xml:space="preserve"> </w:t>
      </w:r>
      <w:r>
        <w:rPr>
          <w:rFonts w:asciiTheme="majorHAnsi" w:hAnsiTheme="majorHAnsi"/>
          <w:noProof/>
          <w:sz w:val="24"/>
          <w:szCs w:val="24"/>
          <w:lang w:val="en-US"/>
        </w:rPr>
        <w:t>(25)</w:t>
      </w:r>
      <w:r w:rsidRPr="00BC7D64">
        <w:rPr>
          <w:rFonts w:asciiTheme="majorHAnsi" w:hAnsiTheme="majorHAnsi"/>
          <w:sz w:val="24"/>
          <w:szCs w:val="24"/>
          <w:lang w:val="en-US"/>
        </w:rPr>
        <w:t>.</w:t>
      </w:r>
    </w:p>
    <w:p w:rsidR="00A16795" w:rsidRPr="007317CF" w:rsidRDefault="00A16795" w:rsidP="003742FF">
      <w:pPr>
        <w:spacing w:line="360" w:lineRule="auto"/>
        <w:rPr>
          <w:rFonts w:asciiTheme="majorHAnsi" w:hAnsiTheme="majorHAnsi"/>
          <w:lang w:val="en-US"/>
        </w:rPr>
      </w:pPr>
      <w:r w:rsidRPr="007317CF">
        <w:rPr>
          <w:rFonts w:asciiTheme="majorHAnsi" w:hAnsiTheme="majorHAnsi"/>
          <w:lang w:val="en-US"/>
        </w:rPr>
        <w:t xml:space="preserve"> </w:t>
      </w:r>
    </w:p>
    <w:p w:rsidR="00A16795" w:rsidRPr="003742FF" w:rsidRDefault="00A16795" w:rsidP="003742FF">
      <w:pPr>
        <w:spacing w:line="360" w:lineRule="auto"/>
        <w:rPr>
          <w:rFonts w:asciiTheme="majorHAnsi" w:hAnsiTheme="majorHAnsi"/>
          <w:b/>
          <w:sz w:val="28"/>
          <w:szCs w:val="28"/>
          <w:lang w:val="en-US"/>
        </w:rPr>
      </w:pPr>
      <w:r w:rsidRPr="003742FF">
        <w:rPr>
          <w:rFonts w:asciiTheme="majorHAnsi" w:hAnsiTheme="majorHAnsi"/>
          <w:b/>
          <w:sz w:val="28"/>
          <w:szCs w:val="28"/>
          <w:lang w:val="en-US"/>
        </w:rPr>
        <w:t>Results</w:t>
      </w:r>
    </w:p>
    <w:p w:rsidR="00A16795" w:rsidRPr="00124F24" w:rsidRDefault="00A16795" w:rsidP="003742FF">
      <w:pPr>
        <w:spacing w:line="360" w:lineRule="auto"/>
        <w:rPr>
          <w:rFonts w:asciiTheme="majorHAnsi" w:hAnsiTheme="majorHAnsi"/>
          <w:sz w:val="24"/>
          <w:szCs w:val="24"/>
          <w:lang w:val="en-US"/>
        </w:rPr>
      </w:pPr>
      <w:r>
        <w:rPr>
          <w:rFonts w:asciiTheme="majorHAnsi" w:hAnsiTheme="majorHAnsi"/>
          <w:sz w:val="24"/>
          <w:szCs w:val="24"/>
          <w:lang w:val="en-US"/>
        </w:rPr>
        <w:t xml:space="preserve">The </w:t>
      </w:r>
      <w:r w:rsidRPr="00124F24">
        <w:rPr>
          <w:rFonts w:asciiTheme="majorHAnsi" w:hAnsiTheme="majorHAnsi"/>
          <w:sz w:val="24"/>
          <w:szCs w:val="24"/>
          <w:lang w:val="en-US"/>
        </w:rPr>
        <w:t>30 cases</w:t>
      </w:r>
      <w:r>
        <w:rPr>
          <w:rFonts w:asciiTheme="majorHAnsi" w:hAnsiTheme="majorHAnsi"/>
          <w:sz w:val="24"/>
          <w:szCs w:val="24"/>
          <w:lang w:val="en-US"/>
        </w:rPr>
        <w:t xml:space="preserve"> included</w:t>
      </w:r>
      <w:r w:rsidRPr="00124F24">
        <w:rPr>
          <w:rFonts w:asciiTheme="majorHAnsi" w:hAnsiTheme="majorHAnsi"/>
          <w:sz w:val="24"/>
          <w:szCs w:val="24"/>
          <w:lang w:val="en-US"/>
        </w:rPr>
        <w:t xml:space="preserve"> </w:t>
      </w:r>
      <w:r>
        <w:rPr>
          <w:rFonts w:asciiTheme="majorHAnsi" w:hAnsiTheme="majorHAnsi"/>
          <w:sz w:val="24"/>
          <w:szCs w:val="24"/>
          <w:lang w:val="en-US"/>
        </w:rPr>
        <w:t>for further analysis are shown in Table 1</w:t>
      </w:r>
      <w:r w:rsidRPr="00124F24">
        <w:rPr>
          <w:rFonts w:asciiTheme="majorHAnsi" w:hAnsiTheme="majorHAnsi"/>
          <w:sz w:val="24"/>
          <w:szCs w:val="24"/>
          <w:lang w:val="en-US"/>
        </w:rPr>
        <w:t>. Mean maternal age was 29.6 years (range 18 to 44 years), and mean gestational age of the fetuses was 28.3</w:t>
      </w:r>
      <w:r>
        <w:rPr>
          <w:rFonts w:asciiTheme="majorHAnsi" w:hAnsiTheme="majorHAnsi"/>
          <w:sz w:val="24"/>
          <w:szCs w:val="24"/>
          <w:lang w:val="en-US"/>
        </w:rPr>
        <w:t xml:space="preserve"> </w:t>
      </w:r>
      <w:r w:rsidRPr="00124F24">
        <w:rPr>
          <w:rFonts w:asciiTheme="majorHAnsi" w:hAnsiTheme="majorHAnsi"/>
          <w:sz w:val="24"/>
          <w:szCs w:val="24"/>
          <w:lang w:val="en-US"/>
        </w:rPr>
        <w:t xml:space="preserve">weeks (range 15 to 42 weeks). 14 (46.7 %) of the fetuses were female, and 16 (53.3. %) were male. 23 fetuses died in utero, 4 died during spontaneous abortion and 3 were from terminated pregnancies. One pregnancy was terminated due to fetal hydrops, one due to severe maternal preeclampsia and fetal hydrops, the last one due to five weeks of </w:t>
      </w:r>
      <w:proofErr w:type="spellStart"/>
      <w:r w:rsidRPr="00124F24">
        <w:rPr>
          <w:rFonts w:asciiTheme="majorHAnsi" w:hAnsiTheme="majorHAnsi"/>
          <w:sz w:val="24"/>
          <w:szCs w:val="24"/>
          <w:lang w:val="en-US"/>
        </w:rPr>
        <w:t>oligohydramnion</w:t>
      </w:r>
      <w:proofErr w:type="spellEnd"/>
      <w:r w:rsidRPr="00124F24">
        <w:rPr>
          <w:rFonts w:asciiTheme="majorHAnsi" w:hAnsiTheme="majorHAnsi"/>
          <w:sz w:val="24"/>
          <w:szCs w:val="24"/>
          <w:lang w:val="en-US"/>
        </w:rPr>
        <w:t xml:space="preserve"> after premature </w:t>
      </w:r>
      <w:proofErr w:type="spellStart"/>
      <w:r w:rsidRPr="00124F24">
        <w:rPr>
          <w:rFonts w:asciiTheme="majorHAnsi" w:hAnsiTheme="majorHAnsi"/>
          <w:sz w:val="24"/>
          <w:szCs w:val="24"/>
          <w:lang w:val="en-US"/>
        </w:rPr>
        <w:t>prelabor</w:t>
      </w:r>
      <w:proofErr w:type="spellEnd"/>
      <w:r w:rsidRPr="00124F24">
        <w:rPr>
          <w:rFonts w:asciiTheme="majorHAnsi" w:hAnsiTheme="majorHAnsi"/>
          <w:sz w:val="24"/>
          <w:szCs w:val="24"/>
          <w:lang w:val="en-US"/>
        </w:rPr>
        <w:t xml:space="preserve"> rupture of membranes. Common autopsy findings were aspiration of amniotic fluid (12), </w:t>
      </w:r>
      <w:proofErr w:type="spellStart"/>
      <w:r w:rsidRPr="00124F24">
        <w:rPr>
          <w:rFonts w:asciiTheme="majorHAnsi" w:hAnsiTheme="majorHAnsi"/>
          <w:sz w:val="24"/>
          <w:szCs w:val="24"/>
          <w:lang w:val="en-US"/>
        </w:rPr>
        <w:t>petechiae</w:t>
      </w:r>
      <w:proofErr w:type="spellEnd"/>
      <w:r w:rsidRPr="00124F24">
        <w:rPr>
          <w:rFonts w:asciiTheme="majorHAnsi" w:hAnsiTheme="majorHAnsi"/>
          <w:sz w:val="24"/>
          <w:szCs w:val="24"/>
          <w:lang w:val="en-US"/>
        </w:rPr>
        <w:t xml:space="preserve"> (6), other signs of asphyxia (1), fetal hydrops (4), nuchal edema (2) and cystic hygroma (2). Some cases had more than one finding. In six cases the autopsy did not reveal any specific findings.  </w:t>
      </w:r>
      <w:r>
        <w:rPr>
          <w:rFonts w:asciiTheme="majorHAnsi" w:hAnsiTheme="majorHAnsi"/>
          <w:sz w:val="24"/>
          <w:szCs w:val="24"/>
          <w:lang w:val="en-US"/>
        </w:rPr>
        <w:t xml:space="preserve">Main findings from placental examination were </w:t>
      </w:r>
      <w:r>
        <w:rPr>
          <w:rFonts w:asciiTheme="majorHAnsi" w:hAnsiTheme="majorHAnsi"/>
          <w:sz w:val="24"/>
          <w:szCs w:val="24"/>
          <w:lang w:val="en-US"/>
        </w:rPr>
        <w:lastRenderedPageBreak/>
        <w:t xml:space="preserve">unspecific like </w:t>
      </w:r>
      <w:proofErr w:type="spellStart"/>
      <w:r>
        <w:rPr>
          <w:rFonts w:asciiTheme="majorHAnsi" w:hAnsiTheme="majorHAnsi"/>
          <w:sz w:val="24"/>
          <w:szCs w:val="24"/>
          <w:lang w:val="en-US"/>
        </w:rPr>
        <w:t>intervillous</w:t>
      </w:r>
      <w:proofErr w:type="spellEnd"/>
      <w:r>
        <w:rPr>
          <w:rFonts w:asciiTheme="majorHAnsi" w:hAnsiTheme="majorHAnsi"/>
          <w:sz w:val="24"/>
          <w:szCs w:val="24"/>
          <w:lang w:val="en-US"/>
        </w:rPr>
        <w:t xml:space="preserve"> fibrin deposition and in some cases small </w:t>
      </w:r>
      <w:proofErr w:type="spellStart"/>
      <w:r>
        <w:rPr>
          <w:rFonts w:asciiTheme="majorHAnsi" w:hAnsiTheme="majorHAnsi"/>
          <w:sz w:val="24"/>
          <w:szCs w:val="24"/>
          <w:lang w:val="en-US"/>
        </w:rPr>
        <w:t>intervillous</w:t>
      </w:r>
      <w:proofErr w:type="spellEnd"/>
      <w:r>
        <w:rPr>
          <w:rFonts w:asciiTheme="majorHAnsi" w:hAnsiTheme="majorHAnsi"/>
          <w:sz w:val="24"/>
          <w:szCs w:val="24"/>
          <w:lang w:val="en-US"/>
        </w:rPr>
        <w:t xml:space="preserve"> thrombi and infarctions. </w:t>
      </w:r>
    </w:p>
    <w:p w:rsidR="00A16795" w:rsidRPr="00BC7D64" w:rsidRDefault="00A16795" w:rsidP="00B54D4A">
      <w:pPr>
        <w:spacing w:line="360" w:lineRule="auto"/>
        <w:rPr>
          <w:rStyle w:val="Sterk"/>
          <w:rFonts w:asciiTheme="majorHAnsi" w:hAnsiTheme="majorHAnsi"/>
          <w:sz w:val="24"/>
          <w:szCs w:val="24"/>
          <w:lang w:val="en-US"/>
        </w:rPr>
      </w:pPr>
      <w:r w:rsidRPr="00BC7D64">
        <w:rPr>
          <w:rStyle w:val="Sterk"/>
          <w:rFonts w:asciiTheme="majorHAnsi" w:hAnsiTheme="majorHAnsi"/>
          <w:sz w:val="24"/>
          <w:szCs w:val="24"/>
          <w:lang w:val="en-US"/>
        </w:rPr>
        <w:t>FISH</w:t>
      </w:r>
    </w:p>
    <w:p w:rsidR="00A16795" w:rsidRPr="00124F24" w:rsidRDefault="00A16795" w:rsidP="00B54D4A">
      <w:pPr>
        <w:spacing w:line="360" w:lineRule="auto"/>
        <w:rPr>
          <w:rFonts w:asciiTheme="majorHAnsi" w:hAnsiTheme="majorHAnsi"/>
          <w:sz w:val="24"/>
          <w:szCs w:val="24"/>
          <w:lang w:val="en-US"/>
        </w:rPr>
      </w:pPr>
      <w:r w:rsidRPr="00124F24">
        <w:rPr>
          <w:rFonts w:asciiTheme="majorHAnsi" w:hAnsiTheme="majorHAnsi"/>
          <w:sz w:val="24"/>
          <w:szCs w:val="24"/>
          <w:lang w:val="en-US"/>
        </w:rPr>
        <w:t xml:space="preserve">In 15 cases, the hybridization resulted in an insufficient amount of signals for evaluation. In another three, the hybridization of chromosome 13 and 21 failed, but chromosome 18 could be evaluated. In </w:t>
      </w:r>
      <w:r>
        <w:rPr>
          <w:rFonts w:asciiTheme="majorHAnsi" w:hAnsiTheme="majorHAnsi"/>
          <w:sz w:val="24"/>
          <w:szCs w:val="24"/>
          <w:lang w:val="en-US"/>
        </w:rPr>
        <w:t>these three cased there was</w:t>
      </w:r>
      <w:r w:rsidRPr="00124F24">
        <w:rPr>
          <w:rFonts w:asciiTheme="majorHAnsi" w:hAnsiTheme="majorHAnsi"/>
          <w:sz w:val="24"/>
          <w:szCs w:val="24"/>
          <w:lang w:val="en-US"/>
        </w:rPr>
        <w:t xml:space="preserve"> </w:t>
      </w:r>
      <w:proofErr w:type="spellStart"/>
      <w:r w:rsidRPr="00124F24">
        <w:rPr>
          <w:rFonts w:asciiTheme="majorHAnsi" w:hAnsiTheme="majorHAnsi"/>
          <w:sz w:val="24"/>
          <w:szCs w:val="24"/>
          <w:lang w:val="en-US"/>
        </w:rPr>
        <w:t>disomy</w:t>
      </w:r>
      <w:proofErr w:type="spellEnd"/>
      <w:r w:rsidRPr="00124F24">
        <w:rPr>
          <w:rFonts w:asciiTheme="majorHAnsi" w:hAnsiTheme="majorHAnsi"/>
          <w:sz w:val="24"/>
          <w:szCs w:val="24"/>
          <w:lang w:val="en-US"/>
        </w:rPr>
        <w:t xml:space="preserve"> for chromosome 18. In 10 cases all three chromosomes could be evaluated successfully, and </w:t>
      </w:r>
      <w:proofErr w:type="spellStart"/>
      <w:r w:rsidRPr="00124F24">
        <w:rPr>
          <w:rFonts w:asciiTheme="majorHAnsi" w:hAnsiTheme="majorHAnsi"/>
          <w:sz w:val="24"/>
          <w:szCs w:val="24"/>
          <w:lang w:val="en-US"/>
        </w:rPr>
        <w:t>disomy</w:t>
      </w:r>
      <w:proofErr w:type="spellEnd"/>
      <w:r w:rsidRPr="00124F24">
        <w:rPr>
          <w:rFonts w:asciiTheme="majorHAnsi" w:hAnsiTheme="majorHAnsi"/>
          <w:sz w:val="24"/>
          <w:szCs w:val="24"/>
          <w:lang w:val="en-US"/>
        </w:rPr>
        <w:t xml:space="preserve"> for the chromosomes 13, 18 and 21 was found. In the last two cases we found </w:t>
      </w:r>
      <w:proofErr w:type="spellStart"/>
      <w:r w:rsidRPr="00124F24">
        <w:rPr>
          <w:rFonts w:asciiTheme="majorHAnsi" w:hAnsiTheme="majorHAnsi"/>
          <w:sz w:val="24"/>
          <w:szCs w:val="24"/>
          <w:lang w:val="en-US"/>
        </w:rPr>
        <w:t>disomy</w:t>
      </w:r>
      <w:proofErr w:type="spellEnd"/>
      <w:r w:rsidRPr="00124F24">
        <w:rPr>
          <w:rFonts w:asciiTheme="majorHAnsi" w:hAnsiTheme="majorHAnsi"/>
          <w:sz w:val="24"/>
          <w:szCs w:val="24"/>
          <w:lang w:val="en-US"/>
        </w:rPr>
        <w:t xml:space="preserve"> for chromos</w:t>
      </w:r>
      <w:r>
        <w:rPr>
          <w:rFonts w:asciiTheme="majorHAnsi" w:hAnsiTheme="majorHAnsi"/>
          <w:sz w:val="24"/>
          <w:szCs w:val="24"/>
          <w:lang w:val="en-US"/>
        </w:rPr>
        <w:t xml:space="preserve">ome 18 and 21, but </w:t>
      </w:r>
      <w:r w:rsidRPr="00124F24">
        <w:rPr>
          <w:rFonts w:asciiTheme="majorHAnsi" w:hAnsiTheme="majorHAnsi"/>
          <w:sz w:val="24"/>
          <w:szCs w:val="24"/>
          <w:lang w:val="en-US"/>
        </w:rPr>
        <w:t xml:space="preserve">trisomy 13 mosaicism </w:t>
      </w:r>
      <w:r>
        <w:rPr>
          <w:rFonts w:asciiTheme="majorHAnsi" w:hAnsiTheme="majorHAnsi"/>
          <w:sz w:val="24"/>
          <w:szCs w:val="24"/>
          <w:lang w:val="en-US"/>
        </w:rPr>
        <w:t xml:space="preserve">was suspected </w:t>
      </w:r>
      <w:r w:rsidRPr="00124F24">
        <w:rPr>
          <w:rFonts w:asciiTheme="majorHAnsi" w:hAnsiTheme="majorHAnsi"/>
          <w:sz w:val="24"/>
          <w:szCs w:val="24"/>
          <w:lang w:val="en-US"/>
        </w:rPr>
        <w:t xml:space="preserve">as up to 30 % of the evaluated cells had 3 distinct signals for the chromosome 13 probe. </w:t>
      </w:r>
    </w:p>
    <w:p w:rsidR="00A16795" w:rsidRDefault="00A16795" w:rsidP="00B54D4A">
      <w:pPr>
        <w:spacing w:line="360" w:lineRule="auto"/>
        <w:rPr>
          <w:rStyle w:val="Sterk"/>
          <w:rFonts w:asciiTheme="majorHAnsi" w:hAnsiTheme="majorHAnsi"/>
          <w:sz w:val="24"/>
          <w:szCs w:val="24"/>
          <w:lang w:val="en-US"/>
        </w:rPr>
      </w:pPr>
      <w:r w:rsidRPr="00124F24">
        <w:rPr>
          <w:rStyle w:val="Sterk"/>
          <w:rFonts w:asciiTheme="majorHAnsi" w:hAnsiTheme="majorHAnsi"/>
          <w:sz w:val="24"/>
          <w:szCs w:val="24"/>
          <w:lang w:val="en-US"/>
        </w:rPr>
        <w:t>IHC</w:t>
      </w:r>
    </w:p>
    <w:p w:rsidR="00A16795" w:rsidRPr="002E409E" w:rsidRDefault="00A16795" w:rsidP="00B54D4A">
      <w:pPr>
        <w:spacing w:line="360" w:lineRule="auto"/>
        <w:rPr>
          <w:rFonts w:asciiTheme="majorHAnsi" w:hAnsiTheme="majorHAnsi"/>
          <w:b/>
          <w:bCs/>
          <w:sz w:val="24"/>
          <w:szCs w:val="24"/>
          <w:lang w:val="en-US"/>
        </w:rPr>
      </w:pPr>
      <w:r w:rsidRPr="00124F24">
        <w:rPr>
          <w:rFonts w:asciiTheme="majorHAnsi" w:hAnsiTheme="majorHAnsi"/>
          <w:sz w:val="24"/>
          <w:szCs w:val="24"/>
          <w:lang w:val="en-US"/>
        </w:rPr>
        <w:t xml:space="preserve">None of the cases showed positive staining for CMV or </w:t>
      </w:r>
      <w:r>
        <w:rPr>
          <w:rFonts w:asciiTheme="majorHAnsi" w:hAnsiTheme="majorHAnsi"/>
          <w:sz w:val="24"/>
          <w:szCs w:val="24"/>
          <w:lang w:val="en-US"/>
        </w:rPr>
        <w:t>p</w:t>
      </w:r>
      <w:r w:rsidRPr="00124F24">
        <w:rPr>
          <w:rFonts w:asciiTheme="majorHAnsi" w:hAnsiTheme="majorHAnsi"/>
          <w:sz w:val="24"/>
          <w:szCs w:val="24"/>
          <w:lang w:val="en-US"/>
        </w:rPr>
        <w:t>arvo</w:t>
      </w:r>
      <w:r>
        <w:rPr>
          <w:rFonts w:asciiTheme="majorHAnsi" w:hAnsiTheme="majorHAnsi"/>
          <w:sz w:val="24"/>
          <w:szCs w:val="24"/>
          <w:lang w:val="en-US"/>
        </w:rPr>
        <w:t>virus</w:t>
      </w:r>
      <w:r w:rsidRPr="00124F24">
        <w:rPr>
          <w:rFonts w:asciiTheme="majorHAnsi" w:hAnsiTheme="majorHAnsi"/>
          <w:sz w:val="24"/>
          <w:szCs w:val="24"/>
          <w:lang w:val="en-US"/>
        </w:rPr>
        <w:t xml:space="preserve"> B19 in</w:t>
      </w:r>
      <w:r>
        <w:rPr>
          <w:rFonts w:asciiTheme="majorHAnsi" w:hAnsiTheme="majorHAnsi"/>
          <w:sz w:val="24"/>
          <w:szCs w:val="24"/>
          <w:lang w:val="en-US"/>
        </w:rPr>
        <w:t xml:space="preserve"> </w:t>
      </w:r>
      <w:r w:rsidRPr="00124F24">
        <w:rPr>
          <w:rFonts w:asciiTheme="majorHAnsi" w:hAnsiTheme="majorHAnsi"/>
          <w:sz w:val="24"/>
          <w:szCs w:val="24"/>
          <w:lang w:val="en-US"/>
        </w:rPr>
        <w:t>sections from lung and placenta. Formalin pigment was present in some of the lung sections, but not in the placental sections.</w:t>
      </w:r>
      <w:r>
        <w:rPr>
          <w:rFonts w:asciiTheme="majorHAnsi" w:hAnsiTheme="majorHAnsi"/>
          <w:sz w:val="24"/>
          <w:szCs w:val="24"/>
          <w:lang w:val="en-US"/>
        </w:rPr>
        <w:t xml:space="preserve"> Otherwise, unspecific staining was not a problem.</w:t>
      </w:r>
    </w:p>
    <w:p w:rsidR="00A16795" w:rsidRPr="00124F24" w:rsidRDefault="00A16795" w:rsidP="00B54D4A">
      <w:pPr>
        <w:spacing w:line="360" w:lineRule="auto"/>
        <w:rPr>
          <w:rStyle w:val="Sterk"/>
          <w:rFonts w:asciiTheme="majorHAnsi" w:hAnsiTheme="majorHAnsi"/>
          <w:sz w:val="24"/>
          <w:szCs w:val="24"/>
          <w:lang w:val="en-US"/>
        </w:rPr>
      </w:pPr>
      <w:r w:rsidRPr="00124F24">
        <w:rPr>
          <w:rStyle w:val="Sterk"/>
          <w:rFonts w:asciiTheme="majorHAnsi" w:hAnsiTheme="majorHAnsi"/>
          <w:sz w:val="24"/>
          <w:szCs w:val="24"/>
          <w:lang w:val="en-US"/>
        </w:rPr>
        <w:t>PCR</w:t>
      </w:r>
    </w:p>
    <w:p w:rsidR="00A16795" w:rsidRPr="00124F24" w:rsidRDefault="00A16795" w:rsidP="00B54D4A">
      <w:pPr>
        <w:spacing w:line="360" w:lineRule="auto"/>
        <w:rPr>
          <w:rFonts w:asciiTheme="majorHAnsi" w:hAnsiTheme="majorHAnsi"/>
          <w:sz w:val="24"/>
          <w:szCs w:val="24"/>
          <w:lang w:val="en-US"/>
        </w:rPr>
      </w:pPr>
      <w:r w:rsidRPr="00124F24">
        <w:rPr>
          <w:rFonts w:asciiTheme="majorHAnsi" w:hAnsiTheme="majorHAnsi"/>
          <w:sz w:val="24"/>
          <w:szCs w:val="24"/>
          <w:lang w:val="en-US"/>
        </w:rPr>
        <w:t xml:space="preserve">In three cases, the HSV, </w:t>
      </w:r>
      <w:r>
        <w:rPr>
          <w:rFonts w:asciiTheme="majorHAnsi" w:hAnsiTheme="majorHAnsi"/>
          <w:sz w:val="24"/>
          <w:szCs w:val="24"/>
          <w:lang w:val="en-US"/>
        </w:rPr>
        <w:t>e</w:t>
      </w:r>
      <w:r w:rsidRPr="00124F24">
        <w:rPr>
          <w:rFonts w:asciiTheme="majorHAnsi" w:hAnsiTheme="majorHAnsi"/>
          <w:sz w:val="24"/>
          <w:szCs w:val="24"/>
          <w:lang w:val="en-US"/>
        </w:rPr>
        <w:t xml:space="preserve">nterovirus and </w:t>
      </w:r>
      <w:proofErr w:type="spellStart"/>
      <w:r>
        <w:rPr>
          <w:rFonts w:asciiTheme="majorHAnsi" w:hAnsiTheme="majorHAnsi"/>
          <w:sz w:val="24"/>
          <w:szCs w:val="24"/>
          <w:lang w:val="en-US"/>
        </w:rPr>
        <w:t>p</w:t>
      </w:r>
      <w:r w:rsidRPr="00124F24">
        <w:rPr>
          <w:rFonts w:asciiTheme="majorHAnsi" w:hAnsiTheme="majorHAnsi"/>
          <w:sz w:val="24"/>
          <w:szCs w:val="24"/>
          <w:lang w:val="en-US"/>
        </w:rPr>
        <w:t>arechovirus</w:t>
      </w:r>
      <w:proofErr w:type="spellEnd"/>
      <w:r w:rsidRPr="00124F24">
        <w:rPr>
          <w:rFonts w:asciiTheme="majorHAnsi" w:hAnsiTheme="majorHAnsi"/>
          <w:sz w:val="24"/>
          <w:szCs w:val="24"/>
          <w:lang w:val="en-US"/>
        </w:rPr>
        <w:t xml:space="preserve"> status was already known to be negative based on </w:t>
      </w:r>
      <w:r>
        <w:rPr>
          <w:rFonts w:asciiTheme="majorHAnsi" w:hAnsiTheme="majorHAnsi"/>
          <w:sz w:val="24"/>
          <w:szCs w:val="24"/>
          <w:lang w:val="en-US"/>
        </w:rPr>
        <w:t>a previous maternal test result</w:t>
      </w:r>
      <w:r w:rsidRPr="00124F24">
        <w:rPr>
          <w:rFonts w:asciiTheme="majorHAnsi" w:hAnsiTheme="majorHAnsi"/>
          <w:sz w:val="24"/>
          <w:szCs w:val="24"/>
          <w:lang w:val="en-US"/>
        </w:rPr>
        <w:t>. In the remaining 27 cases, all PCR analyses performed were negative.</w:t>
      </w:r>
    </w:p>
    <w:p w:rsidR="00A16795" w:rsidRPr="007317CF" w:rsidRDefault="00A16795" w:rsidP="006D5A5E">
      <w:pPr>
        <w:spacing w:line="360" w:lineRule="auto"/>
        <w:rPr>
          <w:rFonts w:asciiTheme="majorHAnsi" w:hAnsiTheme="majorHAnsi"/>
          <w:lang w:val="en-US"/>
        </w:rPr>
      </w:pPr>
    </w:p>
    <w:p w:rsidR="00A16795" w:rsidRPr="00BC7D64" w:rsidRDefault="00A16795" w:rsidP="006D5A5E">
      <w:pPr>
        <w:spacing w:line="360" w:lineRule="auto"/>
        <w:rPr>
          <w:rStyle w:val="Sterk"/>
          <w:rFonts w:asciiTheme="majorHAnsi" w:hAnsiTheme="majorHAnsi"/>
          <w:sz w:val="28"/>
          <w:szCs w:val="28"/>
        </w:rPr>
      </w:pPr>
      <w:proofErr w:type="spellStart"/>
      <w:r w:rsidRPr="00BC7D64">
        <w:rPr>
          <w:rStyle w:val="Sterk"/>
          <w:rFonts w:asciiTheme="majorHAnsi" w:hAnsiTheme="majorHAnsi"/>
          <w:sz w:val="28"/>
          <w:szCs w:val="28"/>
        </w:rPr>
        <w:t>Discussion</w:t>
      </w:r>
      <w:proofErr w:type="spellEnd"/>
    </w:p>
    <w:p w:rsidR="00A16795" w:rsidRPr="00862EC1" w:rsidRDefault="00A16795" w:rsidP="006D5A5E">
      <w:pPr>
        <w:spacing w:line="360" w:lineRule="auto"/>
        <w:rPr>
          <w:rFonts w:asciiTheme="majorHAnsi" w:hAnsiTheme="majorHAnsi"/>
          <w:sz w:val="24"/>
          <w:szCs w:val="24"/>
          <w:lang w:val="en-US"/>
        </w:rPr>
      </w:pPr>
      <w:r w:rsidRPr="00BC7D64">
        <w:rPr>
          <w:rFonts w:asciiTheme="majorHAnsi" w:hAnsiTheme="majorHAnsi"/>
          <w:sz w:val="24"/>
          <w:szCs w:val="24"/>
          <w:lang w:val="en-US"/>
        </w:rPr>
        <w:t>Our analyses of 30 unexplained fetal deaths yielded few</w:t>
      </w:r>
      <w:r>
        <w:rPr>
          <w:rFonts w:asciiTheme="majorHAnsi" w:hAnsiTheme="majorHAnsi"/>
          <w:sz w:val="24"/>
          <w:szCs w:val="24"/>
          <w:lang w:val="en-US"/>
        </w:rPr>
        <w:t xml:space="preserve"> </w:t>
      </w:r>
      <w:r w:rsidRPr="00BC7D64">
        <w:rPr>
          <w:rFonts w:asciiTheme="majorHAnsi" w:hAnsiTheme="majorHAnsi"/>
          <w:sz w:val="24"/>
          <w:szCs w:val="24"/>
          <w:lang w:val="en-US"/>
        </w:rPr>
        <w:t>results</w:t>
      </w:r>
      <w:r>
        <w:rPr>
          <w:rFonts w:asciiTheme="majorHAnsi" w:hAnsiTheme="majorHAnsi"/>
          <w:sz w:val="24"/>
          <w:szCs w:val="24"/>
          <w:lang w:val="en-US"/>
        </w:rPr>
        <w:t>, however, false negatives cannot be excluded due to the poor quality of the material</w:t>
      </w:r>
      <w:r w:rsidRPr="00BC7D64">
        <w:rPr>
          <w:rFonts w:asciiTheme="majorHAnsi" w:hAnsiTheme="majorHAnsi"/>
          <w:sz w:val="24"/>
          <w:szCs w:val="24"/>
          <w:lang w:val="en-US"/>
        </w:rPr>
        <w:t xml:space="preserve">. </w:t>
      </w:r>
      <w:r w:rsidRPr="00124F24">
        <w:rPr>
          <w:rFonts w:asciiTheme="majorHAnsi" w:hAnsiTheme="majorHAnsi"/>
          <w:sz w:val="24"/>
          <w:szCs w:val="24"/>
          <w:lang w:val="en-US"/>
        </w:rPr>
        <w:t xml:space="preserve"> </w:t>
      </w:r>
    </w:p>
    <w:p w:rsidR="00A16795" w:rsidRPr="00862EC1" w:rsidRDefault="00A16795" w:rsidP="006D5A5E">
      <w:pPr>
        <w:spacing w:line="360" w:lineRule="auto"/>
        <w:rPr>
          <w:rStyle w:val="Sterk"/>
          <w:rFonts w:asciiTheme="majorHAnsi" w:hAnsiTheme="majorHAnsi"/>
          <w:sz w:val="24"/>
          <w:szCs w:val="24"/>
          <w:lang w:val="en-US"/>
        </w:rPr>
      </w:pPr>
      <w:r w:rsidRPr="00862EC1">
        <w:rPr>
          <w:rStyle w:val="Sterk"/>
          <w:rFonts w:asciiTheme="majorHAnsi" w:hAnsiTheme="majorHAnsi"/>
          <w:sz w:val="24"/>
          <w:szCs w:val="24"/>
          <w:lang w:val="en-US"/>
        </w:rPr>
        <w:t xml:space="preserve">FISH </w:t>
      </w:r>
    </w:p>
    <w:p w:rsidR="00A16795" w:rsidRPr="00862EC1" w:rsidRDefault="00A16795" w:rsidP="004B2BEF">
      <w:pPr>
        <w:spacing w:line="360" w:lineRule="auto"/>
        <w:rPr>
          <w:rFonts w:asciiTheme="majorHAnsi" w:hAnsiTheme="majorHAnsi"/>
          <w:sz w:val="24"/>
          <w:szCs w:val="24"/>
          <w:lang w:val="en-US"/>
        </w:rPr>
      </w:pPr>
      <w:r w:rsidRPr="00862EC1">
        <w:rPr>
          <w:rFonts w:asciiTheme="majorHAnsi" w:hAnsiTheme="majorHAnsi"/>
          <w:sz w:val="24"/>
          <w:szCs w:val="24"/>
          <w:lang w:val="en-US"/>
        </w:rPr>
        <w:t xml:space="preserve">A possible trisomy 13 mosaicism was found in two cases. </w:t>
      </w:r>
      <w:r w:rsidRPr="00124F24">
        <w:rPr>
          <w:rFonts w:asciiTheme="majorHAnsi" w:hAnsiTheme="majorHAnsi"/>
          <w:sz w:val="24"/>
          <w:szCs w:val="24"/>
          <w:lang w:val="en-US"/>
        </w:rPr>
        <w:t xml:space="preserve">It is difficult to pinpoint the </w:t>
      </w:r>
      <w:r>
        <w:rPr>
          <w:rFonts w:asciiTheme="majorHAnsi" w:hAnsiTheme="majorHAnsi"/>
          <w:sz w:val="24"/>
          <w:szCs w:val="24"/>
          <w:lang w:val="en-US"/>
        </w:rPr>
        <w:t>importance</w:t>
      </w:r>
      <w:r w:rsidRPr="00124F24">
        <w:rPr>
          <w:rFonts w:asciiTheme="majorHAnsi" w:hAnsiTheme="majorHAnsi"/>
          <w:sz w:val="24"/>
          <w:szCs w:val="24"/>
          <w:lang w:val="en-US"/>
        </w:rPr>
        <w:t xml:space="preserve"> of this finding</w:t>
      </w:r>
      <w:r>
        <w:rPr>
          <w:rFonts w:asciiTheme="majorHAnsi" w:hAnsiTheme="majorHAnsi"/>
          <w:sz w:val="24"/>
          <w:szCs w:val="24"/>
          <w:lang w:val="en-US"/>
        </w:rPr>
        <w:t>.</w:t>
      </w:r>
      <w:r w:rsidRPr="00124F24">
        <w:rPr>
          <w:rFonts w:asciiTheme="majorHAnsi" w:hAnsiTheme="majorHAnsi"/>
          <w:sz w:val="24"/>
          <w:szCs w:val="24"/>
          <w:lang w:val="en-US"/>
        </w:rPr>
        <w:t xml:space="preserve"> </w:t>
      </w:r>
      <w:r>
        <w:rPr>
          <w:rFonts w:asciiTheme="majorHAnsi" w:hAnsiTheme="majorHAnsi"/>
          <w:sz w:val="24"/>
          <w:szCs w:val="24"/>
          <w:lang w:val="en-US"/>
        </w:rPr>
        <w:t>In general t</w:t>
      </w:r>
      <w:r w:rsidRPr="00124F24">
        <w:rPr>
          <w:rFonts w:asciiTheme="majorHAnsi" w:hAnsiTheme="majorHAnsi"/>
          <w:sz w:val="24"/>
          <w:szCs w:val="24"/>
          <w:lang w:val="en-US"/>
        </w:rPr>
        <w:t>he significance of mosaicisms depends on several factors:</w:t>
      </w:r>
      <w:r>
        <w:rPr>
          <w:rFonts w:asciiTheme="majorHAnsi" w:hAnsiTheme="majorHAnsi"/>
          <w:sz w:val="24"/>
          <w:szCs w:val="24"/>
          <w:lang w:val="en-US"/>
        </w:rPr>
        <w:t xml:space="preserve"> the chromosome in question</w:t>
      </w:r>
      <w:r w:rsidRPr="00124F24">
        <w:rPr>
          <w:rFonts w:asciiTheme="majorHAnsi" w:hAnsiTheme="majorHAnsi"/>
          <w:sz w:val="24"/>
          <w:szCs w:val="24"/>
          <w:lang w:val="en-US"/>
        </w:rPr>
        <w:t>, location of the mos</w:t>
      </w:r>
      <w:r>
        <w:rPr>
          <w:rFonts w:asciiTheme="majorHAnsi" w:hAnsiTheme="majorHAnsi"/>
          <w:sz w:val="24"/>
          <w:szCs w:val="24"/>
          <w:lang w:val="en-US"/>
        </w:rPr>
        <w:t xml:space="preserve">aicism, the prevalence or </w:t>
      </w:r>
      <w:r w:rsidRPr="00124F24">
        <w:rPr>
          <w:rFonts w:asciiTheme="majorHAnsi" w:hAnsiTheme="majorHAnsi"/>
          <w:sz w:val="24"/>
          <w:szCs w:val="24"/>
          <w:lang w:val="en-US"/>
        </w:rPr>
        <w:t>number of cells affected,</w:t>
      </w:r>
      <w:r>
        <w:rPr>
          <w:rFonts w:asciiTheme="majorHAnsi" w:hAnsiTheme="majorHAnsi"/>
          <w:sz w:val="24"/>
          <w:szCs w:val="24"/>
          <w:lang w:val="en-US"/>
        </w:rPr>
        <w:t xml:space="preserve"> and</w:t>
      </w:r>
      <w:r w:rsidRPr="00124F24">
        <w:rPr>
          <w:rFonts w:asciiTheme="majorHAnsi" w:hAnsiTheme="majorHAnsi"/>
          <w:sz w:val="24"/>
          <w:szCs w:val="24"/>
          <w:lang w:val="en-US"/>
        </w:rPr>
        <w:t xml:space="preserve"> at which stage of development the errors occur </w:t>
      </w:r>
      <w:r>
        <w:rPr>
          <w:rFonts w:asciiTheme="majorHAnsi" w:hAnsiTheme="majorHAnsi"/>
          <w:noProof/>
          <w:sz w:val="24"/>
          <w:szCs w:val="24"/>
          <w:lang w:val="en-US"/>
        </w:rPr>
        <w:t>(26)</w:t>
      </w:r>
      <w:r w:rsidRPr="00124F24">
        <w:rPr>
          <w:rFonts w:asciiTheme="majorHAnsi" w:hAnsiTheme="majorHAnsi"/>
          <w:sz w:val="24"/>
          <w:szCs w:val="24"/>
          <w:lang w:val="en-US"/>
        </w:rPr>
        <w:t>. Prenatal diagnostics</w:t>
      </w:r>
      <w:r>
        <w:rPr>
          <w:rFonts w:asciiTheme="majorHAnsi" w:hAnsiTheme="majorHAnsi"/>
          <w:sz w:val="24"/>
          <w:szCs w:val="24"/>
          <w:lang w:val="en-US"/>
        </w:rPr>
        <w:t xml:space="preserve"> </w:t>
      </w:r>
      <w:r>
        <w:rPr>
          <w:rFonts w:asciiTheme="majorHAnsi" w:hAnsiTheme="majorHAnsi"/>
          <w:sz w:val="24"/>
          <w:szCs w:val="24"/>
          <w:lang w:val="en-US"/>
        </w:rPr>
        <w:lastRenderedPageBreak/>
        <w:t>(chorion villous biopsy or amniocentesis)</w:t>
      </w:r>
      <w:r w:rsidRPr="00124F24">
        <w:rPr>
          <w:rFonts w:asciiTheme="majorHAnsi" w:hAnsiTheme="majorHAnsi"/>
          <w:sz w:val="24"/>
          <w:szCs w:val="24"/>
          <w:lang w:val="en-US"/>
        </w:rPr>
        <w:t xml:space="preserve"> only </w:t>
      </w:r>
      <w:r>
        <w:rPr>
          <w:rFonts w:asciiTheme="majorHAnsi" w:hAnsiTheme="majorHAnsi"/>
          <w:sz w:val="24"/>
          <w:szCs w:val="24"/>
          <w:lang w:val="en-US"/>
        </w:rPr>
        <w:t>provide</w:t>
      </w:r>
      <w:r w:rsidRPr="00124F24">
        <w:rPr>
          <w:rFonts w:asciiTheme="majorHAnsi" w:hAnsiTheme="majorHAnsi"/>
          <w:sz w:val="24"/>
          <w:szCs w:val="24"/>
          <w:lang w:val="en-US"/>
        </w:rPr>
        <w:t xml:space="preserve"> samples from </w:t>
      </w:r>
      <w:proofErr w:type="spellStart"/>
      <w:r w:rsidRPr="00124F24">
        <w:rPr>
          <w:rFonts w:asciiTheme="majorHAnsi" w:hAnsiTheme="majorHAnsi"/>
          <w:sz w:val="24"/>
          <w:szCs w:val="24"/>
          <w:lang w:val="en-US"/>
        </w:rPr>
        <w:t>extraembryonal</w:t>
      </w:r>
      <w:proofErr w:type="spellEnd"/>
      <w:r w:rsidRPr="00124F24">
        <w:rPr>
          <w:rFonts w:asciiTheme="majorHAnsi" w:hAnsiTheme="majorHAnsi"/>
          <w:sz w:val="24"/>
          <w:szCs w:val="24"/>
          <w:lang w:val="en-US"/>
        </w:rPr>
        <w:t xml:space="preserve"> tissues, and may </w:t>
      </w:r>
      <w:r>
        <w:rPr>
          <w:rFonts w:asciiTheme="majorHAnsi" w:hAnsiTheme="majorHAnsi"/>
          <w:sz w:val="24"/>
          <w:szCs w:val="24"/>
          <w:lang w:val="en-US"/>
        </w:rPr>
        <w:t xml:space="preserve">sometimes </w:t>
      </w:r>
      <w:r w:rsidRPr="00124F24">
        <w:rPr>
          <w:rFonts w:asciiTheme="majorHAnsi" w:hAnsiTheme="majorHAnsi"/>
          <w:sz w:val="24"/>
          <w:szCs w:val="24"/>
          <w:lang w:val="en-US"/>
        </w:rPr>
        <w:t>be of limited use in diagnosing chromosomal abnormalities in the fetus</w:t>
      </w:r>
      <w:r>
        <w:rPr>
          <w:rFonts w:asciiTheme="majorHAnsi" w:hAnsiTheme="majorHAnsi"/>
          <w:sz w:val="24"/>
          <w:szCs w:val="24"/>
          <w:lang w:val="en-US"/>
        </w:rPr>
        <w:t>, i.e. mosaicisms</w:t>
      </w:r>
      <w:r w:rsidRPr="00124F24">
        <w:rPr>
          <w:rFonts w:asciiTheme="majorHAnsi" w:hAnsiTheme="majorHAnsi"/>
          <w:sz w:val="24"/>
          <w:szCs w:val="24"/>
          <w:lang w:val="en-US"/>
        </w:rPr>
        <w:t xml:space="preserve"> </w:t>
      </w:r>
      <w:r>
        <w:rPr>
          <w:rFonts w:asciiTheme="majorHAnsi" w:hAnsiTheme="majorHAnsi"/>
          <w:noProof/>
          <w:sz w:val="24"/>
          <w:szCs w:val="24"/>
          <w:lang w:val="en-US"/>
        </w:rPr>
        <w:t>(26)</w:t>
      </w:r>
      <w:r w:rsidRPr="00124F24">
        <w:rPr>
          <w:rFonts w:asciiTheme="majorHAnsi" w:hAnsiTheme="majorHAnsi"/>
          <w:sz w:val="24"/>
          <w:szCs w:val="24"/>
          <w:lang w:val="en-US"/>
        </w:rPr>
        <w:t xml:space="preserve">. </w:t>
      </w:r>
    </w:p>
    <w:p w:rsidR="00A16795" w:rsidRPr="00124F24" w:rsidRDefault="00A16795" w:rsidP="006D5A5E">
      <w:pPr>
        <w:spacing w:line="360" w:lineRule="auto"/>
        <w:rPr>
          <w:rFonts w:asciiTheme="majorHAnsi" w:hAnsiTheme="majorHAnsi"/>
          <w:sz w:val="24"/>
          <w:szCs w:val="24"/>
          <w:lang w:val="en-US"/>
        </w:rPr>
      </w:pPr>
      <w:r w:rsidRPr="00124F24">
        <w:rPr>
          <w:rFonts w:asciiTheme="majorHAnsi" w:hAnsiTheme="majorHAnsi"/>
          <w:sz w:val="24"/>
          <w:szCs w:val="24"/>
          <w:lang w:val="en-US"/>
        </w:rPr>
        <w:t>Since fetuses with malformations were excluded, the chance of finding chromosomal abnormalities is reduced, but with mosaicism</w:t>
      </w:r>
      <w:r>
        <w:rPr>
          <w:rFonts w:asciiTheme="majorHAnsi" w:hAnsiTheme="majorHAnsi"/>
          <w:sz w:val="24"/>
          <w:szCs w:val="24"/>
          <w:lang w:val="en-US"/>
        </w:rPr>
        <w:t>s the malformations may be inconspicuous</w:t>
      </w:r>
      <w:r w:rsidRPr="00124F24">
        <w:rPr>
          <w:rFonts w:asciiTheme="majorHAnsi" w:hAnsiTheme="majorHAnsi"/>
          <w:sz w:val="24"/>
          <w:szCs w:val="24"/>
          <w:lang w:val="en-US"/>
        </w:rPr>
        <w:t xml:space="preserve"> and/or confined to single </w:t>
      </w:r>
      <w:r>
        <w:rPr>
          <w:rFonts w:asciiTheme="majorHAnsi" w:hAnsiTheme="majorHAnsi"/>
          <w:sz w:val="24"/>
          <w:szCs w:val="24"/>
          <w:lang w:val="en-US"/>
        </w:rPr>
        <w:t>organs, and therefore be difficult to detect</w:t>
      </w:r>
      <w:r w:rsidRPr="00124F24">
        <w:rPr>
          <w:rFonts w:asciiTheme="majorHAnsi" w:hAnsiTheme="majorHAnsi"/>
          <w:sz w:val="24"/>
          <w:szCs w:val="24"/>
          <w:lang w:val="en-US"/>
        </w:rPr>
        <w:t xml:space="preserve"> in small and autolyzed fetuses </w:t>
      </w:r>
      <w:r>
        <w:rPr>
          <w:rFonts w:asciiTheme="majorHAnsi" w:hAnsiTheme="majorHAnsi"/>
          <w:noProof/>
          <w:sz w:val="24"/>
          <w:szCs w:val="24"/>
          <w:lang w:val="en-US"/>
        </w:rPr>
        <w:t>(27)</w:t>
      </w:r>
      <w:r w:rsidRPr="00124F24">
        <w:rPr>
          <w:rFonts w:asciiTheme="majorHAnsi" w:hAnsiTheme="majorHAnsi"/>
          <w:sz w:val="24"/>
          <w:szCs w:val="24"/>
          <w:lang w:val="en-US"/>
        </w:rPr>
        <w:t xml:space="preserve">. We did not include probes for chromosome 16, which could have been useful for the very small fetuses, since </w:t>
      </w:r>
      <w:r>
        <w:rPr>
          <w:rFonts w:asciiTheme="majorHAnsi" w:hAnsiTheme="majorHAnsi"/>
          <w:sz w:val="24"/>
          <w:szCs w:val="24"/>
          <w:lang w:val="en-US"/>
        </w:rPr>
        <w:t>trisomy 16</w:t>
      </w:r>
      <w:r w:rsidRPr="00124F24">
        <w:rPr>
          <w:rFonts w:asciiTheme="majorHAnsi" w:hAnsiTheme="majorHAnsi"/>
          <w:sz w:val="24"/>
          <w:szCs w:val="24"/>
          <w:lang w:val="en-US"/>
        </w:rPr>
        <w:t xml:space="preserve"> is the most common chromosome abnormalit</w:t>
      </w:r>
      <w:r>
        <w:rPr>
          <w:rFonts w:asciiTheme="majorHAnsi" w:hAnsiTheme="majorHAnsi"/>
          <w:sz w:val="24"/>
          <w:szCs w:val="24"/>
          <w:lang w:val="en-US"/>
        </w:rPr>
        <w:t>y</w:t>
      </w:r>
      <w:r w:rsidRPr="00124F24">
        <w:rPr>
          <w:rFonts w:asciiTheme="majorHAnsi" w:hAnsiTheme="majorHAnsi"/>
          <w:sz w:val="24"/>
          <w:szCs w:val="24"/>
          <w:lang w:val="en-US"/>
        </w:rPr>
        <w:t xml:space="preserve"> in early abortions </w:t>
      </w:r>
      <w:r>
        <w:rPr>
          <w:rFonts w:asciiTheme="majorHAnsi" w:hAnsiTheme="majorHAnsi"/>
          <w:noProof/>
          <w:sz w:val="24"/>
          <w:szCs w:val="24"/>
          <w:lang w:val="en-US"/>
        </w:rPr>
        <w:t>(8)</w:t>
      </w:r>
      <w:r w:rsidRPr="00124F24">
        <w:rPr>
          <w:rFonts w:asciiTheme="majorHAnsi" w:hAnsiTheme="majorHAnsi"/>
          <w:sz w:val="24"/>
          <w:szCs w:val="24"/>
          <w:lang w:val="en-US"/>
        </w:rPr>
        <w:t xml:space="preserve">. Trisomy 16 mosaicism has also been found in older fetuses and </w:t>
      </w:r>
      <w:proofErr w:type="spellStart"/>
      <w:r w:rsidRPr="00124F24">
        <w:rPr>
          <w:rFonts w:asciiTheme="majorHAnsi" w:hAnsiTheme="majorHAnsi"/>
          <w:sz w:val="24"/>
          <w:szCs w:val="24"/>
          <w:lang w:val="en-US"/>
        </w:rPr>
        <w:t>liveborns</w:t>
      </w:r>
      <w:proofErr w:type="spellEnd"/>
      <w:r w:rsidRPr="00124F24">
        <w:rPr>
          <w:rFonts w:asciiTheme="majorHAnsi" w:hAnsiTheme="majorHAnsi"/>
          <w:sz w:val="24"/>
          <w:szCs w:val="24"/>
          <w:lang w:val="en-US"/>
        </w:rPr>
        <w:t xml:space="preserve">, sometimes only accompanied by minor malformations confined to single organs </w:t>
      </w:r>
      <w:r>
        <w:rPr>
          <w:rFonts w:asciiTheme="majorHAnsi" w:hAnsiTheme="majorHAnsi"/>
          <w:noProof/>
          <w:sz w:val="24"/>
          <w:szCs w:val="24"/>
          <w:lang w:val="en-US"/>
        </w:rPr>
        <w:t>(28, 29)</w:t>
      </w:r>
      <w:r w:rsidRPr="00124F24">
        <w:rPr>
          <w:rFonts w:asciiTheme="majorHAnsi" w:hAnsiTheme="majorHAnsi"/>
          <w:sz w:val="24"/>
          <w:szCs w:val="24"/>
          <w:lang w:val="en-US"/>
        </w:rPr>
        <w:t>. Therefore, it could be interesting to examine unexplained stillbirths for other chromosomal abnormalities than those we examined in this study.</w:t>
      </w:r>
    </w:p>
    <w:p w:rsidR="00A16795" w:rsidRPr="00124F24" w:rsidRDefault="00A16795" w:rsidP="006D5A5E">
      <w:pPr>
        <w:spacing w:line="360" w:lineRule="auto"/>
        <w:rPr>
          <w:rFonts w:asciiTheme="majorHAnsi" w:hAnsiTheme="majorHAnsi"/>
          <w:sz w:val="24"/>
          <w:szCs w:val="24"/>
          <w:lang w:val="en-US"/>
        </w:rPr>
      </w:pPr>
      <w:r w:rsidRPr="00B03B58">
        <w:rPr>
          <w:rFonts w:asciiTheme="majorHAnsi" w:hAnsiTheme="majorHAnsi"/>
          <w:sz w:val="24"/>
          <w:szCs w:val="24"/>
          <w:lang w:val="en-US"/>
        </w:rPr>
        <w:t xml:space="preserve">We found that FISH yielded insufficient signals in half of the analyzed cases, and that the locus specific probes were more difficult to evaluate than the centromere probe, which yielded stronger signals in general. </w:t>
      </w:r>
      <w:r w:rsidRPr="00124F24">
        <w:rPr>
          <w:rFonts w:asciiTheme="majorHAnsi" w:hAnsiTheme="majorHAnsi"/>
          <w:sz w:val="24"/>
          <w:szCs w:val="24"/>
          <w:lang w:val="en-US"/>
        </w:rPr>
        <w:t xml:space="preserve">Since specific centromere probes </w:t>
      </w:r>
      <w:r>
        <w:rPr>
          <w:rFonts w:asciiTheme="majorHAnsi" w:hAnsiTheme="majorHAnsi"/>
          <w:sz w:val="24"/>
          <w:szCs w:val="24"/>
          <w:lang w:val="en-US"/>
        </w:rPr>
        <w:t>are</w:t>
      </w:r>
      <w:r w:rsidRPr="00124F24">
        <w:rPr>
          <w:rFonts w:asciiTheme="majorHAnsi" w:hAnsiTheme="majorHAnsi"/>
          <w:sz w:val="24"/>
          <w:szCs w:val="24"/>
          <w:lang w:val="en-US"/>
        </w:rPr>
        <w:t xml:space="preserve"> not available for all chromosomes, it </w:t>
      </w:r>
      <w:r>
        <w:rPr>
          <w:rFonts w:asciiTheme="majorHAnsi" w:hAnsiTheme="majorHAnsi"/>
          <w:sz w:val="24"/>
          <w:szCs w:val="24"/>
          <w:lang w:val="en-US"/>
        </w:rPr>
        <w:t>was not possible</w:t>
      </w:r>
      <w:r w:rsidRPr="00124F24">
        <w:rPr>
          <w:rFonts w:asciiTheme="majorHAnsi" w:hAnsiTheme="majorHAnsi"/>
          <w:sz w:val="24"/>
          <w:szCs w:val="24"/>
          <w:lang w:val="en-US"/>
        </w:rPr>
        <w:t xml:space="preserve"> to </w:t>
      </w:r>
      <w:r>
        <w:rPr>
          <w:rFonts w:asciiTheme="majorHAnsi" w:hAnsiTheme="majorHAnsi"/>
          <w:sz w:val="24"/>
          <w:szCs w:val="24"/>
          <w:lang w:val="en-US"/>
        </w:rPr>
        <w:t>obtain</w:t>
      </w:r>
      <w:r w:rsidRPr="00124F24">
        <w:rPr>
          <w:rFonts w:asciiTheme="majorHAnsi" w:hAnsiTheme="majorHAnsi"/>
          <w:sz w:val="24"/>
          <w:szCs w:val="24"/>
          <w:lang w:val="en-US"/>
        </w:rPr>
        <w:t xml:space="preserve"> stronger signals for the other chromosomes.  Another drawback wi</w:t>
      </w:r>
      <w:r w:rsidRPr="00B03B58">
        <w:rPr>
          <w:rFonts w:asciiTheme="majorHAnsi" w:hAnsiTheme="majorHAnsi"/>
          <w:sz w:val="24"/>
          <w:szCs w:val="24"/>
          <w:lang w:val="en-US"/>
        </w:rPr>
        <w:t xml:space="preserve">th FISH is </w:t>
      </w:r>
      <w:r>
        <w:rPr>
          <w:rFonts w:asciiTheme="majorHAnsi" w:hAnsiTheme="majorHAnsi"/>
          <w:sz w:val="24"/>
          <w:szCs w:val="24"/>
          <w:lang w:val="en-US"/>
        </w:rPr>
        <w:t xml:space="preserve">reliability, as </w:t>
      </w:r>
      <w:r w:rsidRPr="00B03B58">
        <w:rPr>
          <w:rFonts w:asciiTheme="majorHAnsi" w:hAnsiTheme="majorHAnsi"/>
          <w:sz w:val="24"/>
          <w:szCs w:val="24"/>
          <w:lang w:val="en-US"/>
        </w:rPr>
        <w:t>the results</w:t>
      </w:r>
      <w:r>
        <w:rPr>
          <w:rFonts w:asciiTheme="majorHAnsi" w:hAnsiTheme="majorHAnsi"/>
          <w:sz w:val="24"/>
          <w:szCs w:val="24"/>
          <w:lang w:val="en-US"/>
        </w:rPr>
        <w:t xml:space="preserve"> are</w:t>
      </w:r>
      <w:r w:rsidRPr="00B03B58">
        <w:rPr>
          <w:rFonts w:asciiTheme="majorHAnsi" w:hAnsiTheme="majorHAnsi"/>
          <w:sz w:val="24"/>
          <w:szCs w:val="24"/>
          <w:lang w:val="en-US"/>
        </w:rPr>
        <w:t xml:space="preserve"> </w:t>
      </w:r>
      <w:proofErr w:type="spellStart"/>
      <w:r w:rsidRPr="00B03B58">
        <w:rPr>
          <w:rFonts w:asciiTheme="majorHAnsi" w:hAnsiTheme="majorHAnsi"/>
          <w:sz w:val="24"/>
          <w:szCs w:val="24"/>
          <w:lang w:val="en-US"/>
        </w:rPr>
        <w:t>depend</w:t>
      </w:r>
      <w:r>
        <w:rPr>
          <w:rFonts w:asciiTheme="majorHAnsi" w:hAnsiTheme="majorHAnsi"/>
          <w:sz w:val="24"/>
          <w:szCs w:val="24"/>
          <w:lang w:val="en-US"/>
        </w:rPr>
        <w:t>ant</w:t>
      </w:r>
      <w:proofErr w:type="spellEnd"/>
      <w:r w:rsidRPr="00B03B58">
        <w:rPr>
          <w:rFonts w:asciiTheme="majorHAnsi" w:hAnsiTheme="majorHAnsi"/>
          <w:sz w:val="24"/>
          <w:szCs w:val="24"/>
          <w:lang w:val="en-US"/>
        </w:rPr>
        <w:t xml:space="preserve"> on the person reviewing the slides and counting signals, </w:t>
      </w:r>
      <w:r>
        <w:rPr>
          <w:rFonts w:asciiTheme="majorHAnsi" w:hAnsiTheme="majorHAnsi"/>
          <w:sz w:val="24"/>
          <w:szCs w:val="24"/>
          <w:lang w:val="en-US"/>
        </w:rPr>
        <w:t xml:space="preserve">thus including the possibility </w:t>
      </w:r>
      <w:r w:rsidRPr="00B03B58">
        <w:rPr>
          <w:rFonts w:asciiTheme="majorHAnsi" w:hAnsiTheme="majorHAnsi"/>
          <w:sz w:val="24"/>
          <w:szCs w:val="24"/>
          <w:lang w:val="en-US"/>
        </w:rPr>
        <w:t xml:space="preserve">for human error. </w:t>
      </w:r>
      <w:r w:rsidRPr="00124F24">
        <w:rPr>
          <w:rFonts w:asciiTheme="majorHAnsi" w:hAnsiTheme="majorHAnsi"/>
          <w:sz w:val="24"/>
          <w:szCs w:val="24"/>
          <w:lang w:val="en-US"/>
        </w:rPr>
        <w:t xml:space="preserve">Also, </w:t>
      </w:r>
      <w:proofErr w:type="spellStart"/>
      <w:r>
        <w:rPr>
          <w:rFonts w:asciiTheme="majorHAnsi" w:hAnsiTheme="majorHAnsi"/>
          <w:sz w:val="24"/>
          <w:szCs w:val="24"/>
          <w:lang w:val="en-US"/>
        </w:rPr>
        <w:t>disomy</w:t>
      </w:r>
      <w:proofErr w:type="spellEnd"/>
      <w:r>
        <w:rPr>
          <w:rFonts w:asciiTheme="majorHAnsi" w:hAnsiTheme="majorHAnsi"/>
          <w:sz w:val="24"/>
          <w:szCs w:val="24"/>
          <w:lang w:val="en-US"/>
        </w:rPr>
        <w:t xml:space="preserve"> for a specific probe does not exclude other chromosomal errors. </w:t>
      </w:r>
      <w:r w:rsidRPr="00124F24">
        <w:rPr>
          <w:rFonts w:asciiTheme="majorHAnsi" w:hAnsiTheme="majorHAnsi"/>
          <w:sz w:val="24"/>
          <w:szCs w:val="24"/>
          <w:lang w:val="en-US"/>
        </w:rPr>
        <w:t>However, in our experience, sending material from fetal autopsies for cell culture in order to do traditional chromosome analysis (</w:t>
      </w:r>
      <w:r>
        <w:rPr>
          <w:rFonts w:asciiTheme="majorHAnsi" w:hAnsiTheme="majorHAnsi"/>
          <w:sz w:val="24"/>
          <w:szCs w:val="24"/>
          <w:lang w:val="en-US"/>
        </w:rPr>
        <w:t>G</w:t>
      </w:r>
      <w:r w:rsidRPr="00124F24">
        <w:rPr>
          <w:rFonts w:asciiTheme="majorHAnsi" w:hAnsiTheme="majorHAnsi"/>
          <w:sz w:val="24"/>
          <w:szCs w:val="24"/>
          <w:lang w:val="en-US"/>
        </w:rPr>
        <w:t xml:space="preserve">-banding) is often unsuccessful, and it </w:t>
      </w:r>
      <w:r>
        <w:rPr>
          <w:rFonts w:asciiTheme="majorHAnsi" w:hAnsiTheme="majorHAnsi"/>
          <w:sz w:val="24"/>
          <w:szCs w:val="24"/>
          <w:lang w:val="en-US"/>
        </w:rPr>
        <w:t>is</w:t>
      </w:r>
      <w:r w:rsidRPr="00124F24">
        <w:rPr>
          <w:rFonts w:asciiTheme="majorHAnsi" w:hAnsiTheme="majorHAnsi"/>
          <w:sz w:val="24"/>
          <w:szCs w:val="24"/>
          <w:lang w:val="en-US"/>
        </w:rPr>
        <w:t xml:space="preserve"> not possible to do so when the fetus has been formalin-fixed. Thus, FISH has become the most common method in our lab</w:t>
      </w:r>
      <w:r>
        <w:rPr>
          <w:rFonts w:asciiTheme="majorHAnsi" w:hAnsiTheme="majorHAnsi"/>
          <w:sz w:val="24"/>
          <w:szCs w:val="24"/>
          <w:lang w:val="en-US"/>
        </w:rPr>
        <w:t>oratory</w:t>
      </w:r>
      <w:r w:rsidRPr="00124F24">
        <w:rPr>
          <w:rFonts w:asciiTheme="majorHAnsi" w:hAnsiTheme="majorHAnsi"/>
          <w:sz w:val="24"/>
          <w:szCs w:val="24"/>
          <w:lang w:val="en-US"/>
        </w:rPr>
        <w:t xml:space="preserve">. </w:t>
      </w:r>
      <w:r>
        <w:rPr>
          <w:rFonts w:asciiTheme="majorHAnsi" w:hAnsiTheme="majorHAnsi"/>
          <w:sz w:val="24"/>
          <w:szCs w:val="24"/>
          <w:lang w:val="en-US"/>
        </w:rPr>
        <w:t>Recently a PCR based method applicable on frozen tissue was introduced in our lab.</w:t>
      </w:r>
    </w:p>
    <w:p w:rsidR="00A16795" w:rsidRDefault="00A16795" w:rsidP="006D5A5E">
      <w:pPr>
        <w:spacing w:line="360" w:lineRule="auto"/>
        <w:rPr>
          <w:rFonts w:asciiTheme="majorHAnsi" w:hAnsiTheme="majorHAnsi"/>
          <w:sz w:val="24"/>
          <w:szCs w:val="24"/>
          <w:lang w:val="en-US"/>
        </w:rPr>
      </w:pPr>
      <w:r w:rsidRPr="00124F24">
        <w:rPr>
          <w:rFonts w:asciiTheme="majorHAnsi" w:hAnsiTheme="majorHAnsi"/>
          <w:sz w:val="24"/>
          <w:szCs w:val="24"/>
          <w:lang w:val="en-US"/>
        </w:rPr>
        <w:t xml:space="preserve">While our examinations yielded few results, diagnosing chromosomal aberrations have important consequences for the parents and the clinicians </w:t>
      </w:r>
      <w:r>
        <w:rPr>
          <w:rFonts w:asciiTheme="majorHAnsi" w:hAnsiTheme="majorHAnsi"/>
          <w:sz w:val="24"/>
          <w:szCs w:val="24"/>
          <w:lang w:val="en-US"/>
        </w:rPr>
        <w:t>since</w:t>
      </w:r>
      <w:r w:rsidRPr="00124F24">
        <w:rPr>
          <w:rFonts w:asciiTheme="majorHAnsi" w:hAnsiTheme="majorHAnsi"/>
          <w:sz w:val="24"/>
          <w:szCs w:val="24"/>
          <w:lang w:val="en-US"/>
        </w:rPr>
        <w:t xml:space="preserve"> the recurrence risk is low and prenatal diagnostics are available</w:t>
      </w:r>
      <w:r>
        <w:rPr>
          <w:rFonts w:asciiTheme="majorHAnsi" w:hAnsiTheme="majorHAnsi"/>
          <w:sz w:val="24"/>
          <w:szCs w:val="24"/>
          <w:lang w:val="en-US"/>
        </w:rPr>
        <w:t xml:space="preserve"> for subsequent pregnancies</w:t>
      </w:r>
      <w:r w:rsidRPr="00124F24">
        <w:rPr>
          <w:rFonts w:asciiTheme="majorHAnsi" w:hAnsiTheme="majorHAnsi"/>
          <w:sz w:val="24"/>
          <w:szCs w:val="24"/>
          <w:lang w:val="en-US"/>
        </w:rPr>
        <w:t xml:space="preserve"> </w:t>
      </w:r>
      <w:r>
        <w:rPr>
          <w:rFonts w:asciiTheme="majorHAnsi" w:hAnsiTheme="majorHAnsi"/>
          <w:noProof/>
          <w:sz w:val="24"/>
          <w:szCs w:val="24"/>
          <w:lang w:val="en-US"/>
        </w:rPr>
        <w:t>(11)</w:t>
      </w:r>
      <w:r w:rsidRPr="00124F24">
        <w:rPr>
          <w:rFonts w:asciiTheme="majorHAnsi" w:hAnsiTheme="majorHAnsi"/>
          <w:sz w:val="24"/>
          <w:szCs w:val="24"/>
          <w:lang w:val="en-US"/>
        </w:rPr>
        <w:t xml:space="preserve">. </w:t>
      </w:r>
      <w:r>
        <w:rPr>
          <w:rFonts w:asciiTheme="majorHAnsi" w:hAnsiTheme="majorHAnsi"/>
          <w:sz w:val="24"/>
          <w:szCs w:val="24"/>
          <w:lang w:val="en-US"/>
        </w:rPr>
        <w:t>However, it is not always possible to determine whether the chromosome aberration was related to the fetal demise or not.</w:t>
      </w:r>
    </w:p>
    <w:p w:rsidR="00A16795" w:rsidRDefault="00A16795" w:rsidP="006D5A5E">
      <w:pPr>
        <w:spacing w:line="360" w:lineRule="auto"/>
        <w:rPr>
          <w:rFonts w:asciiTheme="majorHAnsi" w:hAnsiTheme="majorHAnsi"/>
          <w:sz w:val="24"/>
          <w:szCs w:val="24"/>
          <w:lang w:val="en-US"/>
        </w:rPr>
      </w:pPr>
    </w:p>
    <w:p w:rsidR="00A16795" w:rsidRPr="00124F24" w:rsidRDefault="00A16795" w:rsidP="006D5A5E">
      <w:pPr>
        <w:spacing w:line="360" w:lineRule="auto"/>
        <w:rPr>
          <w:rFonts w:asciiTheme="majorHAnsi" w:hAnsiTheme="majorHAnsi"/>
          <w:sz w:val="24"/>
          <w:szCs w:val="24"/>
          <w:lang w:val="en-US"/>
        </w:rPr>
      </w:pPr>
    </w:p>
    <w:p w:rsidR="00A16795" w:rsidRPr="00B03B58" w:rsidRDefault="00A16795" w:rsidP="006D5A5E">
      <w:pPr>
        <w:spacing w:line="360" w:lineRule="auto"/>
        <w:rPr>
          <w:rStyle w:val="Sterk"/>
          <w:rFonts w:asciiTheme="majorHAnsi" w:hAnsiTheme="majorHAnsi"/>
          <w:sz w:val="24"/>
          <w:szCs w:val="24"/>
          <w:lang w:val="en-US"/>
        </w:rPr>
      </w:pPr>
      <w:r w:rsidRPr="00B03B58">
        <w:rPr>
          <w:rStyle w:val="Sterk"/>
          <w:rFonts w:asciiTheme="majorHAnsi" w:hAnsiTheme="majorHAnsi"/>
          <w:sz w:val="24"/>
          <w:szCs w:val="24"/>
          <w:lang w:val="en-US"/>
        </w:rPr>
        <w:t>IHC and PCR</w:t>
      </w:r>
    </w:p>
    <w:p w:rsidR="00A16795" w:rsidRPr="00124F24" w:rsidRDefault="00A16795" w:rsidP="006D5A5E">
      <w:pPr>
        <w:spacing w:line="360" w:lineRule="auto"/>
        <w:rPr>
          <w:rFonts w:asciiTheme="majorHAnsi" w:hAnsiTheme="majorHAnsi"/>
          <w:sz w:val="24"/>
          <w:szCs w:val="24"/>
          <w:lang w:val="en-US"/>
        </w:rPr>
      </w:pPr>
      <w:r w:rsidRPr="00B03B58">
        <w:rPr>
          <w:rFonts w:asciiTheme="majorHAnsi" w:hAnsiTheme="majorHAnsi"/>
          <w:sz w:val="24"/>
          <w:szCs w:val="24"/>
          <w:lang w:val="en-US"/>
        </w:rPr>
        <w:t xml:space="preserve">A Norwegian study showed that 37.2 % and 40.3 % of pregnant women are susceptible to CMV and </w:t>
      </w:r>
      <w:r>
        <w:rPr>
          <w:rFonts w:asciiTheme="majorHAnsi" w:hAnsiTheme="majorHAnsi"/>
          <w:sz w:val="24"/>
          <w:szCs w:val="24"/>
          <w:lang w:val="en-US"/>
        </w:rPr>
        <w:t>p</w:t>
      </w:r>
      <w:r w:rsidRPr="00B03B58">
        <w:rPr>
          <w:rFonts w:asciiTheme="majorHAnsi" w:hAnsiTheme="majorHAnsi"/>
          <w:sz w:val="24"/>
          <w:szCs w:val="24"/>
          <w:lang w:val="en-US"/>
        </w:rPr>
        <w:t xml:space="preserve">arvovirus B19, respectively </w:t>
      </w:r>
      <w:r>
        <w:rPr>
          <w:rFonts w:asciiTheme="majorHAnsi" w:hAnsiTheme="majorHAnsi"/>
          <w:noProof/>
          <w:sz w:val="24"/>
          <w:szCs w:val="24"/>
          <w:lang w:val="en-US"/>
        </w:rPr>
        <w:t>(30)</w:t>
      </w:r>
      <w:r w:rsidRPr="00B03B58">
        <w:rPr>
          <w:rFonts w:asciiTheme="majorHAnsi" w:hAnsiTheme="majorHAnsi"/>
          <w:sz w:val="24"/>
          <w:szCs w:val="24"/>
          <w:lang w:val="en-US"/>
        </w:rPr>
        <w:t>, which means that a significant proportion of Norwegian pregnant women are at risk of contracting a primary infection during pregnancy.</w:t>
      </w:r>
      <w:r>
        <w:rPr>
          <w:rFonts w:asciiTheme="majorHAnsi" w:hAnsiTheme="majorHAnsi"/>
          <w:sz w:val="24"/>
          <w:szCs w:val="24"/>
          <w:lang w:val="en-US"/>
        </w:rPr>
        <w:t xml:space="preserve"> Even in pre-pregnancy seropositive mothers, secondary CMV infections during the current pregnancy can cause sequelae for the fetus </w:t>
      </w:r>
      <w:r>
        <w:rPr>
          <w:rFonts w:asciiTheme="majorHAnsi" w:hAnsiTheme="majorHAnsi"/>
          <w:noProof/>
          <w:sz w:val="24"/>
          <w:szCs w:val="24"/>
          <w:lang w:val="en-US"/>
        </w:rPr>
        <w:t>(31)</w:t>
      </w:r>
      <w:r>
        <w:rPr>
          <w:rFonts w:asciiTheme="majorHAnsi" w:hAnsiTheme="majorHAnsi"/>
          <w:sz w:val="24"/>
          <w:szCs w:val="24"/>
          <w:lang w:val="en-US"/>
        </w:rPr>
        <w:t xml:space="preserve">. The contribution of viral infections to fetal death has been less investigated than the role of bacterial infections. In studies regarding fetal and neonatal deaths due to infections, 6.5 % of late fetal deaths (GW 20-23) and 14.5 % of stillbirths were attributed to viral causes </w:t>
      </w:r>
      <w:r>
        <w:rPr>
          <w:rFonts w:asciiTheme="majorHAnsi" w:hAnsiTheme="majorHAnsi"/>
          <w:noProof/>
          <w:sz w:val="24"/>
          <w:szCs w:val="24"/>
          <w:lang w:val="en-US"/>
        </w:rPr>
        <w:t>(32)</w:t>
      </w:r>
      <w:r>
        <w:rPr>
          <w:rFonts w:asciiTheme="majorHAnsi" w:hAnsiTheme="majorHAnsi"/>
          <w:sz w:val="24"/>
          <w:szCs w:val="24"/>
          <w:lang w:val="en-US"/>
        </w:rPr>
        <w:t>, and viral genomes are detected more often in placental tissue from fetal deaths than in healthy live-</w:t>
      </w:r>
      <w:proofErr w:type="spellStart"/>
      <w:r>
        <w:rPr>
          <w:rFonts w:asciiTheme="majorHAnsi" w:hAnsiTheme="majorHAnsi"/>
          <w:sz w:val="24"/>
          <w:szCs w:val="24"/>
          <w:lang w:val="en-US"/>
        </w:rPr>
        <w:t>borns</w:t>
      </w:r>
      <w:proofErr w:type="spellEnd"/>
      <w:r>
        <w:rPr>
          <w:rFonts w:asciiTheme="majorHAnsi" w:hAnsiTheme="majorHAnsi"/>
          <w:sz w:val="24"/>
          <w:szCs w:val="24"/>
          <w:lang w:val="en-US"/>
        </w:rPr>
        <w:t xml:space="preserve"> </w:t>
      </w:r>
      <w:r>
        <w:rPr>
          <w:rFonts w:asciiTheme="majorHAnsi" w:hAnsiTheme="majorHAnsi"/>
          <w:noProof/>
          <w:sz w:val="24"/>
          <w:szCs w:val="24"/>
          <w:lang w:val="en-US"/>
        </w:rPr>
        <w:t>(33)</w:t>
      </w:r>
      <w:r>
        <w:rPr>
          <w:rFonts w:asciiTheme="majorHAnsi" w:hAnsiTheme="majorHAnsi"/>
          <w:sz w:val="24"/>
          <w:szCs w:val="24"/>
          <w:lang w:val="en-US"/>
        </w:rPr>
        <w:t xml:space="preserve">. In preterm </w:t>
      </w:r>
      <w:proofErr w:type="spellStart"/>
      <w:r>
        <w:rPr>
          <w:rFonts w:asciiTheme="majorHAnsi" w:hAnsiTheme="majorHAnsi"/>
          <w:sz w:val="24"/>
          <w:szCs w:val="24"/>
          <w:lang w:val="en-US"/>
        </w:rPr>
        <w:t>prelabor</w:t>
      </w:r>
      <w:proofErr w:type="spellEnd"/>
      <w:r>
        <w:rPr>
          <w:rFonts w:asciiTheme="majorHAnsi" w:hAnsiTheme="majorHAnsi"/>
          <w:sz w:val="24"/>
          <w:szCs w:val="24"/>
          <w:lang w:val="en-US"/>
        </w:rPr>
        <w:t xml:space="preserve"> rupture of the membranes (PPROM), however, there is conflicting evidence regarding a viral contribution, and viral genomes are rarely present in these cases </w:t>
      </w:r>
      <w:r>
        <w:rPr>
          <w:rFonts w:asciiTheme="majorHAnsi" w:hAnsiTheme="majorHAnsi"/>
          <w:noProof/>
          <w:sz w:val="24"/>
          <w:szCs w:val="24"/>
          <w:lang w:val="en-US"/>
        </w:rPr>
        <w:t>(34)</w:t>
      </w:r>
      <w:r>
        <w:rPr>
          <w:rFonts w:asciiTheme="majorHAnsi" w:hAnsiTheme="majorHAnsi"/>
          <w:sz w:val="24"/>
          <w:szCs w:val="24"/>
          <w:lang w:val="en-US"/>
        </w:rPr>
        <w:t xml:space="preserve">. Adams et al. found an association between intrauterine growth restriction, nonimmune fetal hydrops, hand/foot anomalies or neural tube defects, and PCR positivity for certain viruses, where adenovirus, CMV and enterovirus were most common </w:t>
      </w:r>
      <w:r>
        <w:rPr>
          <w:rFonts w:asciiTheme="majorHAnsi" w:hAnsiTheme="majorHAnsi"/>
          <w:noProof/>
          <w:sz w:val="24"/>
          <w:szCs w:val="24"/>
          <w:lang w:val="en-US"/>
        </w:rPr>
        <w:t>(35)</w:t>
      </w:r>
      <w:r>
        <w:rPr>
          <w:rFonts w:asciiTheme="majorHAnsi" w:hAnsiTheme="majorHAnsi"/>
          <w:sz w:val="24"/>
          <w:szCs w:val="24"/>
          <w:lang w:val="en-US"/>
        </w:rPr>
        <w:t xml:space="preserve">. In asymptomatic fetuses, PCR positivity does not seem to increase the risk for adverse perinatal outcome </w:t>
      </w:r>
      <w:r>
        <w:rPr>
          <w:rFonts w:asciiTheme="majorHAnsi" w:hAnsiTheme="majorHAnsi"/>
          <w:noProof/>
          <w:sz w:val="24"/>
          <w:szCs w:val="24"/>
          <w:lang w:val="en-US"/>
        </w:rPr>
        <w:t>(36)</w:t>
      </w:r>
      <w:r>
        <w:rPr>
          <w:rFonts w:asciiTheme="majorHAnsi" w:hAnsiTheme="majorHAnsi"/>
          <w:sz w:val="24"/>
          <w:szCs w:val="24"/>
          <w:lang w:val="en-US"/>
        </w:rPr>
        <w:t xml:space="preserve">. </w:t>
      </w:r>
      <w:r w:rsidRPr="00B03B58">
        <w:rPr>
          <w:rFonts w:asciiTheme="majorHAnsi" w:hAnsiTheme="majorHAnsi"/>
          <w:sz w:val="24"/>
          <w:szCs w:val="24"/>
          <w:lang w:val="en-US"/>
        </w:rPr>
        <w:t xml:space="preserve">None of the 30 cases </w:t>
      </w:r>
      <w:r>
        <w:rPr>
          <w:rFonts w:asciiTheme="majorHAnsi" w:hAnsiTheme="majorHAnsi"/>
          <w:sz w:val="24"/>
          <w:szCs w:val="24"/>
          <w:lang w:val="en-US"/>
        </w:rPr>
        <w:t>were found</w:t>
      </w:r>
      <w:r w:rsidRPr="00B03B58">
        <w:rPr>
          <w:rFonts w:asciiTheme="majorHAnsi" w:hAnsiTheme="majorHAnsi"/>
          <w:sz w:val="24"/>
          <w:szCs w:val="24"/>
          <w:lang w:val="en-US"/>
        </w:rPr>
        <w:t xml:space="preserve"> positive for CMV or </w:t>
      </w:r>
      <w:r>
        <w:rPr>
          <w:rFonts w:asciiTheme="majorHAnsi" w:hAnsiTheme="majorHAnsi"/>
          <w:sz w:val="24"/>
          <w:szCs w:val="24"/>
          <w:lang w:val="en-US"/>
        </w:rPr>
        <w:t>p</w:t>
      </w:r>
      <w:r w:rsidRPr="00B03B58">
        <w:rPr>
          <w:rFonts w:asciiTheme="majorHAnsi" w:hAnsiTheme="majorHAnsi"/>
          <w:sz w:val="24"/>
          <w:szCs w:val="24"/>
          <w:lang w:val="en-US"/>
        </w:rPr>
        <w:t xml:space="preserve">arvovirus B19 using IHC. Similarly, PCR for HSV 1 and 2, enterovirus and </w:t>
      </w:r>
      <w:proofErr w:type="spellStart"/>
      <w:r w:rsidRPr="00B03B58">
        <w:rPr>
          <w:rFonts w:asciiTheme="majorHAnsi" w:hAnsiTheme="majorHAnsi"/>
          <w:sz w:val="24"/>
          <w:szCs w:val="24"/>
          <w:lang w:val="en-US"/>
        </w:rPr>
        <w:t>parechovirus</w:t>
      </w:r>
      <w:proofErr w:type="spellEnd"/>
      <w:r w:rsidRPr="00B03B58">
        <w:rPr>
          <w:rFonts w:asciiTheme="majorHAnsi" w:hAnsiTheme="majorHAnsi"/>
          <w:sz w:val="24"/>
          <w:szCs w:val="24"/>
          <w:lang w:val="en-US"/>
        </w:rPr>
        <w:t xml:space="preserve"> were all negative. </w:t>
      </w:r>
      <w:r>
        <w:rPr>
          <w:rFonts w:asciiTheme="majorHAnsi" w:hAnsiTheme="majorHAnsi"/>
          <w:sz w:val="24"/>
          <w:szCs w:val="24"/>
          <w:lang w:val="en-US"/>
        </w:rPr>
        <w:t xml:space="preserve">23 of our samples were from IUFDs, and many had non-specific autopsy findings similar to those described in the mentioned studies, although our sample size was smaller. </w:t>
      </w:r>
      <w:r w:rsidRPr="00B03B58">
        <w:rPr>
          <w:rFonts w:asciiTheme="majorHAnsi" w:hAnsiTheme="majorHAnsi"/>
          <w:sz w:val="24"/>
          <w:szCs w:val="24"/>
          <w:lang w:val="en-US"/>
        </w:rPr>
        <w:t>PCR is highly sensitive</w:t>
      </w:r>
      <w:r>
        <w:rPr>
          <w:rFonts w:asciiTheme="majorHAnsi" w:hAnsiTheme="majorHAnsi"/>
          <w:sz w:val="24"/>
          <w:szCs w:val="24"/>
          <w:lang w:val="en-US"/>
        </w:rPr>
        <w:t xml:space="preserve"> and specific</w:t>
      </w:r>
      <w:r w:rsidRPr="00B03B58">
        <w:rPr>
          <w:rFonts w:asciiTheme="majorHAnsi" w:hAnsiTheme="majorHAnsi"/>
          <w:sz w:val="24"/>
          <w:szCs w:val="24"/>
          <w:lang w:val="en-US"/>
        </w:rPr>
        <w:t xml:space="preserve">, and false negative results are less common than for other methods </w:t>
      </w:r>
      <w:r>
        <w:rPr>
          <w:rFonts w:asciiTheme="majorHAnsi" w:hAnsiTheme="majorHAnsi"/>
          <w:noProof/>
          <w:sz w:val="24"/>
          <w:szCs w:val="24"/>
          <w:lang w:val="en-US"/>
        </w:rPr>
        <w:t>(35)</w:t>
      </w:r>
      <w:r>
        <w:rPr>
          <w:rFonts w:asciiTheme="majorHAnsi" w:hAnsiTheme="majorHAnsi"/>
          <w:sz w:val="24"/>
          <w:szCs w:val="24"/>
          <w:lang w:val="en-US"/>
        </w:rPr>
        <w:t>.</w:t>
      </w:r>
      <w:r w:rsidRPr="00B03B58">
        <w:rPr>
          <w:rFonts w:asciiTheme="majorHAnsi" w:hAnsiTheme="majorHAnsi"/>
          <w:sz w:val="24"/>
          <w:szCs w:val="24"/>
          <w:lang w:val="en-US"/>
        </w:rPr>
        <w:t xml:space="preserve"> </w:t>
      </w:r>
      <w:r>
        <w:rPr>
          <w:rFonts w:asciiTheme="majorHAnsi" w:hAnsiTheme="majorHAnsi"/>
          <w:sz w:val="24"/>
          <w:szCs w:val="24"/>
          <w:lang w:val="en-US"/>
        </w:rPr>
        <w:t>Since n</w:t>
      </w:r>
      <w:r w:rsidRPr="00CE262A">
        <w:rPr>
          <w:rFonts w:asciiTheme="majorHAnsi" w:hAnsiTheme="majorHAnsi"/>
          <w:sz w:val="24"/>
          <w:szCs w:val="24"/>
          <w:lang w:val="en-US"/>
        </w:rPr>
        <w:t>one of the samples tested by PCR showed inhibition</w:t>
      </w:r>
      <w:r>
        <w:rPr>
          <w:rFonts w:asciiTheme="majorHAnsi" w:hAnsiTheme="majorHAnsi"/>
          <w:sz w:val="24"/>
          <w:szCs w:val="24"/>
          <w:lang w:val="en-US"/>
        </w:rPr>
        <w:t>,</w:t>
      </w:r>
      <w:r w:rsidRPr="00CE262A">
        <w:rPr>
          <w:rFonts w:asciiTheme="majorHAnsi" w:hAnsiTheme="majorHAnsi"/>
          <w:sz w:val="24"/>
          <w:szCs w:val="24"/>
          <w:lang w:val="en-US"/>
        </w:rPr>
        <w:t xml:space="preserve"> </w:t>
      </w:r>
      <w:r w:rsidRPr="00B03B58">
        <w:rPr>
          <w:rFonts w:asciiTheme="majorHAnsi" w:hAnsiTheme="majorHAnsi"/>
          <w:sz w:val="24"/>
          <w:szCs w:val="24"/>
          <w:lang w:val="en-US"/>
        </w:rPr>
        <w:t>underreporting in the presence of viral genome</w:t>
      </w:r>
      <w:r>
        <w:rPr>
          <w:rFonts w:asciiTheme="majorHAnsi" w:hAnsiTheme="majorHAnsi"/>
          <w:sz w:val="24"/>
          <w:szCs w:val="24"/>
          <w:lang w:val="en-US"/>
        </w:rPr>
        <w:t>, if intact,</w:t>
      </w:r>
      <w:r w:rsidRPr="00B03B58">
        <w:rPr>
          <w:rFonts w:asciiTheme="majorHAnsi" w:hAnsiTheme="majorHAnsi"/>
          <w:sz w:val="24"/>
          <w:szCs w:val="24"/>
          <w:lang w:val="en-US"/>
        </w:rPr>
        <w:t xml:space="preserve"> is unlikely</w:t>
      </w:r>
      <w:r>
        <w:rPr>
          <w:rFonts w:asciiTheme="majorHAnsi" w:hAnsiTheme="majorHAnsi"/>
          <w:sz w:val="24"/>
          <w:szCs w:val="24"/>
          <w:lang w:val="en-US"/>
        </w:rPr>
        <w:t xml:space="preserve">. </w:t>
      </w:r>
      <w:r w:rsidRPr="00B03B58">
        <w:rPr>
          <w:rFonts w:asciiTheme="majorHAnsi" w:hAnsiTheme="majorHAnsi"/>
          <w:sz w:val="24"/>
          <w:szCs w:val="24"/>
          <w:lang w:val="en-US"/>
        </w:rPr>
        <w:t xml:space="preserve">However, due to the variable quality of the material, we </w:t>
      </w:r>
      <w:r>
        <w:rPr>
          <w:rFonts w:asciiTheme="majorHAnsi" w:hAnsiTheme="majorHAnsi"/>
          <w:sz w:val="24"/>
          <w:szCs w:val="24"/>
          <w:lang w:val="en-US"/>
        </w:rPr>
        <w:t xml:space="preserve">cannot be certain whether any viral genome </w:t>
      </w:r>
      <w:r w:rsidRPr="00B03B58">
        <w:rPr>
          <w:rFonts w:asciiTheme="majorHAnsi" w:hAnsiTheme="majorHAnsi"/>
          <w:sz w:val="24"/>
          <w:szCs w:val="24"/>
          <w:lang w:val="en-US"/>
        </w:rPr>
        <w:t>has been present at some point.</w:t>
      </w:r>
      <w:r w:rsidRPr="00124F24">
        <w:rPr>
          <w:rFonts w:asciiTheme="majorHAnsi" w:hAnsiTheme="majorHAnsi"/>
          <w:sz w:val="24"/>
          <w:szCs w:val="24"/>
          <w:lang w:val="en-US"/>
        </w:rPr>
        <w:t xml:space="preserve"> </w:t>
      </w:r>
    </w:p>
    <w:p w:rsidR="00A16795" w:rsidRPr="00B03B58" w:rsidRDefault="00A16795" w:rsidP="006D5A5E">
      <w:pPr>
        <w:spacing w:line="360" w:lineRule="auto"/>
        <w:rPr>
          <w:rStyle w:val="Sterk"/>
          <w:rFonts w:asciiTheme="majorHAnsi" w:hAnsiTheme="majorHAnsi"/>
          <w:sz w:val="24"/>
          <w:szCs w:val="24"/>
          <w:lang w:val="en-US"/>
        </w:rPr>
      </w:pPr>
      <w:r w:rsidRPr="00B03B58">
        <w:rPr>
          <w:rStyle w:val="Sterk"/>
          <w:rFonts w:asciiTheme="majorHAnsi" w:hAnsiTheme="majorHAnsi"/>
          <w:sz w:val="24"/>
          <w:szCs w:val="24"/>
          <w:lang w:val="en-US"/>
        </w:rPr>
        <w:t>Strengths and weaknesses</w:t>
      </w:r>
    </w:p>
    <w:p w:rsidR="00A16795" w:rsidRDefault="00A16795">
      <w:pPr>
        <w:spacing w:line="360" w:lineRule="auto"/>
        <w:rPr>
          <w:rFonts w:asciiTheme="majorHAnsi" w:hAnsiTheme="majorHAnsi"/>
          <w:sz w:val="24"/>
          <w:szCs w:val="24"/>
          <w:lang w:val="en-US"/>
        </w:rPr>
      </w:pPr>
      <w:r w:rsidRPr="00124F24">
        <w:rPr>
          <w:rFonts w:asciiTheme="majorHAnsi" w:hAnsiTheme="majorHAnsi"/>
          <w:sz w:val="24"/>
          <w:szCs w:val="24"/>
          <w:lang w:val="en-US"/>
        </w:rPr>
        <w:t>In about ¼ of the</w:t>
      </w:r>
      <w:r>
        <w:rPr>
          <w:rFonts w:asciiTheme="majorHAnsi" w:hAnsiTheme="majorHAnsi"/>
          <w:sz w:val="24"/>
          <w:szCs w:val="24"/>
          <w:lang w:val="en-US"/>
        </w:rPr>
        <w:t xml:space="preserve"> 105</w:t>
      </w:r>
      <w:r w:rsidRPr="00124F24">
        <w:rPr>
          <w:rFonts w:asciiTheme="majorHAnsi" w:hAnsiTheme="majorHAnsi"/>
          <w:sz w:val="24"/>
          <w:szCs w:val="24"/>
          <w:lang w:val="en-US"/>
        </w:rPr>
        <w:t xml:space="preserve"> cases the placenta was missing, </w:t>
      </w:r>
      <w:r>
        <w:rPr>
          <w:rFonts w:asciiTheme="majorHAnsi" w:hAnsiTheme="majorHAnsi"/>
          <w:sz w:val="24"/>
          <w:szCs w:val="24"/>
          <w:lang w:val="en-US"/>
        </w:rPr>
        <w:t xml:space="preserve">and </w:t>
      </w:r>
      <w:r w:rsidRPr="00124F24">
        <w:rPr>
          <w:rFonts w:asciiTheme="majorHAnsi" w:hAnsiTheme="majorHAnsi"/>
          <w:sz w:val="24"/>
          <w:szCs w:val="24"/>
          <w:lang w:val="en-US"/>
        </w:rPr>
        <w:t xml:space="preserve">these </w:t>
      </w:r>
      <w:r>
        <w:rPr>
          <w:rFonts w:asciiTheme="majorHAnsi" w:hAnsiTheme="majorHAnsi"/>
          <w:sz w:val="24"/>
          <w:szCs w:val="24"/>
          <w:lang w:val="en-US"/>
        </w:rPr>
        <w:t xml:space="preserve">cases </w:t>
      </w:r>
      <w:r w:rsidRPr="00124F24">
        <w:rPr>
          <w:rFonts w:asciiTheme="majorHAnsi" w:hAnsiTheme="majorHAnsi"/>
          <w:sz w:val="24"/>
          <w:szCs w:val="24"/>
          <w:lang w:val="en-US"/>
        </w:rPr>
        <w:t>were excluded from further analysis. The most macerated cases were also excluded</w:t>
      </w:r>
      <w:r>
        <w:rPr>
          <w:rFonts w:asciiTheme="majorHAnsi" w:hAnsiTheme="majorHAnsi"/>
          <w:sz w:val="24"/>
          <w:szCs w:val="24"/>
          <w:lang w:val="en-US"/>
        </w:rPr>
        <w:t xml:space="preserve"> since it was less probable to get valid results in such cases.</w:t>
      </w:r>
      <w:r w:rsidRPr="00124F24">
        <w:rPr>
          <w:rFonts w:asciiTheme="majorHAnsi" w:hAnsiTheme="majorHAnsi"/>
          <w:sz w:val="24"/>
          <w:szCs w:val="24"/>
          <w:lang w:val="en-US"/>
        </w:rPr>
        <w:t xml:space="preserve"> </w:t>
      </w:r>
      <w:r>
        <w:rPr>
          <w:rFonts w:asciiTheme="majorHAnsi" w:hAnsiTheme="majorHAnsi"/>
          <w:sz w:val="24"/>
          <w:szCs w:val="24"/>
          <w:lang w:val="en-US"/>
        </w:rPr>
        <w:t xml:space="preserve">The degree of maceration was described in general terms like “slight”, “considerable”, and “pronounced” in the autopsy reports, which makes </w:t>
      </w:r>
      <w:r>
        <w:rPr>
          <w:rFonts w:asciiTheme="majorHAnsi" w:hAnsiTheme="majorHAnsi"/>
          <w:sz w:val="24"/>
          <w:szCs w:val="24"/>
          <w:lang w:val="en-US"/>
        </w:rPr>
        <w:lastRenderedPageBreak/>
        <w:t xml:space="preserve">categorization difficult. When evaluating hematoxylin-eosin stained slides, the tissue quality was highly variable. At best, the architecture of the organ was well preserved with only minor nuclear degradation. At worst, only shadow-like remains could be observed.  </w:t>
      </w:r>
      <w:r>
        <w:rPr>
          <w:rFonts w:asciiTheme="majorHAnsi" w:hAnsiTheme="majorHAnsi"/>
          <w:sz w:val="24"/>
          <w:szCs w:val="24"/>
          <w:lang w:val="en-US"/>
        </w:rPr>
        <w:t>About 1/3 of t</w:t>
      </w:r>
      <w:r w:rsidRPr="00124F24">
        <w:rPr>
          <w:rFonts w:asciiTheme="majorHAnsi" w:hAnsiTheme="majorHAnsi"/>
          <w:sz w:val="24"/>
          <w:szCs w:val="24"/>
          <w:lang w:val="en-US"/>
        </w:rPr>
        <w:t>he best preserved cases with unknown cause of deat</w:t>
      </w:r>
      <w:r>
        <w:rPr>
          <w:rFonts w:asciiTheme="majorHAnsi" w:hAnsiTheme="majorHAnsi"/>
          <w:sz w:val="24"/>
          <w:szCs w:val="24"/>
          <w:lang w:val="en-US"/>
        </w:rPr>
        <w:t>h</w:t>
      </w:r>
      <w:r w:rsidRPr="00124F24">
        <w:rPr>
          <w:rFonts w:asciiTheme="majorHAnsi" w:hAnsiTheme="majorHAnsi"/>
          <w:sz w:val="24"/>
          <w:szCs w:val="24"/>
          <w:lang w:val="en-US"/>
        </w:rPr>
        <w:t xml:space="preserve"> were </w:t>
      </w:r>
      <w:r>
        <w:rPr>
          <w:rFonts w:asciiTheme="majorHAnsi" w:hAnsiTheme="majorHAnsi"/>
          <w:sz w:val="24"/>
          <w:szCs w:val="24"/>
          <w:lang w:val="en-US"/>
        </w:rPr>
        <w:t xml:space="preserve">further examined. </w:t>
      </w:r>
      <w:r>
        <w:rPr>
          <w:rFonts w:asciiTheme="majorHAnsi" w:hAnsiTheme="majorHAnsi"/>
          <w:sz w:val="24"/>
          <w:szCs w:val="24"/>
          <w:lang w:val="en-US"/>
        </w:rPr>
        <w:t xml:space="preserve">As the tissue quality limits the diagnostic process and since only 1/3 of the inconclusive cases were tested, it is not possible to know whether the tested cases are representative for the whole group. These cases had better preserved tissue and since FISH was successful in only half of the cases, it is not probable that it had been possible to obtain signals in the more macerated cases. We considered Microarray Testing as others have found this useful in stillbirths </w:t>
      </w:r>
      <w:r>
        <w:rPr>
          <w:rFonts w:asciiTheme="majorHAnsi" w:hAnsiTheme="majorHAnsi"/>
          <w:noProof/>
          <w:sz w:val="24"/>
          <w:szCs w:val="24"/>
          <w:lang w:val="en-US"/>
        </w:rPr>
        <w:t>(37)</w:t>
      </w:r>
      <w:r>
        <w:rPr>
          <w:rFonts w:asciiTheme="majorHAnsi" w:hAnsiTheme="majorHAnsi"/>
          <w:sz w:val="24"/>
          <w:szCs w:val="24"/>
          <w:lang w:val="en-US"/>
        </w:rPr>
        <w:t>, but the method has not yet been implemented in our lab. As for IHC, results on macerated tissue are unpredictable, with less chance of getting valid results if the more macerated cases had been tested. Since PCR is a very sensitive method, the negative results are probably valid.</w:t>
      </w:r>
      <w:r>
        <w:rPr>
          <w:rFonts w:asciiTheme="majorHAnsi" w:hAnsiTheme="majorHAnsi"/>
          <w:sz w:val="24"/>
          <w:szCs w:val="24"/>
          <w:lang w:val="en-US"/>
        </w:rPr>
        <w:t xml:space="preserve"> </w:t>
      </w:r>
    </w:p>
    <w:p w:rsidR="00A16795" w:rsidRPr="00124F24" w:rsidRDefault="00A16795">
      <w:pPr>
        <w:spacing w:line="360" w:lineRule="auto"/>
        <w:rPr>
          <w:rFonts w:asciiTheme="majorHAnsi" w:hAnsiTheme="majorHAnsi"/>
          <w:sz w:val="24"/>
          <w:szCs w:val="24"/>
          <w:lang w:val="en-US"/>
        </w:rPr>
      </w:pPr>
    </w:p>
    <w:p w:rsidR="00A16795" w:rsidRPr="00E74AB4" w:rsidRDefault="00A16795" w:rsidP="006D5A5E">
      <w:pPr>
        <w:spacing w:line="360" w:lineRule="auto"/>
        <w:rPr>
          <w:rStyle w:val="Sterk"/>
          <w:rFonts w:asciiTheme="majorHAnsi" w:hAnsiTheme="majorHAnsi"/>
          <w:sz w:val="28"/>
          <w:szCs w:val="28"/>
        </w:rPr>
      </w:pPr>
      <w:proofErr w:type="spellStart"/>
      <w:r w:rsidRPr="00E74AB4">
        <w:rPr>
          <w:rStyle w:val="Sterk"/>
          <w:rFonts w:asciiTheme="majorHAnsi" w:hAnsiTheme="majorHAnsi"/>
          <w:sz w:val="28"/>
          <w:szCs w:val="28"/>
        </w:rPr>
        <w:t>Conclusion</w:t>
      </w:r>
      <w:proofErr w:type="spellEnd"/>
    </w:p>
    <w:p w:rsidR="00A16795" w:rsidRPr="00124F24" w:rsidRDefault="00A16795" w:rsidP="006D5A5E">
      <w:pPr>
        <w:spacing w:line="360" w:lineRule="auto"/>
        <w:rPr>
          <w:rFonts w:asciiTheme="majorHAnsi" w:hAnsiTheme="majorHAnsi"/>
          <w:sz w:val="24"/>
          <w:szCs w:val="24"/>
          <w:lang w:val="en-US"/>
        </w:rPr>
      </w:pPr>
      <w:r w:rsidRPr="00124F24">
        <w:rPr>
          <w:rFonts w:asciiTheme="majorHAnsi" w:hAnsiTheme="majorHAnsi"/>
          <w:sz w:val="24"/>
          <w:szCs w:val="24"/>
          <w:lang w:val="en-US"/>
        </w:rPr>
        <w:t>In our selection of 30 unexplained cases, a possible trisomy 13 mosaicism was found in 2 cases, and no viral infections were found. High degree of maceration and</w:t>
      </w:r>
      <w:r>
        <w:rPr>
          <w:rFonts w:asciiTheme="majorHAnsi" w:hAnsiTheme="majorHAnsi"/>
          <w:sz w:val="24"/>
          <w:szCs w:val="24"/>
          <w:lang w:val="en-US"/>
        </w:rPr>
        <w:t xml:space="preserve"> missing placental examination </w:t>
      </w:r>
      <w:r w:rsidRPr="00124F24">
        <w:rPr>
          <w:rFonts w:asciiTheme="majorHAnsi" w:hAnsiTheme="majorHAnsi"/>
          <w:sz w:val="24"/>
          <w:szCs w:val="24"/>
          <w:lang w:val="en-US"/>
        </w:rPr>
        <w:t xml:space="preserve">often </w:t>
      </w:r>
      <w:r>
        <w:rPr>
          <w:rFonts w:asciiTheme="majorHAnsi" w:hAnsiTheme="majorHAnsi"/>
          <w:sz w:val="24"/>
          <w:szCs w:val="24"/>
          <w:lang w:val="en-US"/>
        </w:rPr>
        <w:t>complicate the investigation of</w:t>
      </w:r>
      <w:r w:rsidRPr="00124F24">
        <w:rPr>
          <w:rFonts w:asciiTheme="majorHAnsi" w:hAnsiTheme="majorHAnsi"/>
          <w:sz w:val="24"/>
          <w:szCs w:val="24"/>
          <w:lang w:val="en-US"/>
        </w:rPr>
        <w:t xml:space="preserve"> fetal death</w:t>
      </w:r>
      <w:r>
        <w:rPr>
          <w:rFonts w:asciiTheme="majorHAnsi" w:hAnsiTheme="majorHAnsi"/>
          <w:sz w:val="24"/>
          <w:szCs w:val="24"/>
          <w:lang w:val="en-US"/>
        </w:rPr>
        <w:t>, and extensive ancillary examinations do not necessarily contribute to a more specific diagnosis</w:t>
      </w:r>
      <w:r w:rsidRPr="00124F24">
        <w:rPr>
          <w:rFonts w:asciiTheme="majorHAnsi" w:hAnsiTheme="majorHAnsi"/>
          <w:sz w:val="24"/>
          <w:szCs w:val="24"/>
          <w:lang w:val="en-US"/>
        </w:rPr>
        <w:t>.</w:t>
      </w:r>
    </w:p>
    <w:p w:rsidR="00A16795" w:rsidRDefault="00A16795">
      <w:pPr>
        <w:rPr>
          <w:rStyle w:val="Sterk"/>
          <w:rFonts w:asciiTheme="majorHAnsi" w:hAnsiTheme="majorHAnsi"/>
          <w:sz w:val="28"/>
          <w:szCs w:val="28"/>
          <w:lang w:val="en-US"/>
        </w:rPr>
      </w:pPr>
    </w:p>
    <w:p w:rsidR="00A16795" w:rsidRDefault="00A16795">
      <w:pPr>
        <w:rPr>
          <w:rStyle w:val="Sterk"/>
          <w:rFonts w:asciiTheme="majorHAnsi" w:hAnsiTheme="majorHAnsi"/>
          <w:sz w:val="28"/>
          <w:szCs w:val="28"/>
          <w:lang w:val="en-US"/>
        </w:rPr>
      </w:pPr>
    </w:p>
    <w:p w:rsidR="00A16795" w:rsidRDefault="00A16795">
      <w:pPr>
        <w:rPr>
          <w:rStyle w:val="Sterk"/>
          <w:rFonts w:asciiTheme="majorHAnsi" w:hAnsiTheme="majorHAnsi"/>
          <w:sz w:val="28"/>
          <w:szCs w:val="28"/>
          <w:lang w:val="en-US"/>
        </w:rPr>
      </w:pPr>
    </w:p>
    <w:p w:rsidR="00A16795" w:rsidRDefault="00A16795">
      <w:pPr>
        <w:rPr>
          <w:rStyle w:val="Sterk"/>
          <w:rFonts w:asciiTheme="majorHAnsi" w:hAnsiTheme="majorHAnsi"/>
          <w:sz w:val="28"/>
          <w:szCs w:val="28"/>
          <w:lang w:val="en-US"/>
        </w:rPr>
      </w:pPr>
    </w:p>
    <w:p w:rsidR="00A16795" w:rsidRDefault="00A16795">
      <w:pPr>
        <w:rPr>
          <w:rStyle w:val="Sterk"/>
          <w:rFonts w:asciiTheme="majorHAnsi" w:hAnsiTheme="majorHAnsi"/>
          <w:sz w:val="28"/>
          <w:szCs w:val="28"/>
          <w:lang w:val="en-US"/>
        </w:rPr>
      </w:pPr>
    </w:p>
    <w:p w:rsidR="00A16795" w:rsidRDefault="00A16795">
      <w:pPr>
        <w:rPr>
          <w:rStyle w:val="Sterk"/>
          <w:rFonts w:asciiTheme="majorHAnsi" w:hAnsiTheme="majorHAnsi"/>
          <w:sz w:val="28"/>
          <w:szCs w:val="28"/>
          <w:lang w:val="en-US"/>
        </w:rPr>
      </w:pPr>
    </w:p>
    <w:p w:rsidR="00A16795" w:rsidRDefault="00A16795">
      <w:pPr>
        <w:rPr>
          <w:rStyle w:val="Sterk"/>
          <w:rFonts w:asciiTheme="majorHAnsi" w:hAnsiTheme="majorHAnsi"/>
          <w:sz w:val="28"/>
          <w:szCs w:val="28"/>
          <w:lang w:val="en-US"/>
        </w:rPr>
      </w:pPr>
    </w:p>
    <w:p w:rsidR="00A16795" w:rsidRDefault="00A16795">
      <w:pPr>
        <w:rPr>
          <w:rStyle w:val="Sterk"/>
          <w:rFonts w:asciiTheme="majorHAnsi" w:hAnsiTheme="majorHAnsi"/>
          <w:sz w:val="28"/>
          <w:szCs w:val="28"/>
        </w:rPr>
      </w:pPr>
    </w:p>
    <w:p w:rsidR="00A16795" w:rsidRDefault="00A16795">
      <w:pPr>
        <w:rPr>
          <w:rStyle w:val="Sterk"/>
          <w:rFonts w:asciiTheme="majorHAnsi" w:hAnsiTheme="majorHAnsi"/>
          <w:sz w:val="28"/>
          <w:szCs w:val="28"/>
        </w:rPr>
      </w:pPr>
    </w:p>
    <w:p w:rsidR="00A16795" w:rsidRPr="004E1DAE" w:rsidRDefault="00A16795">
      <w:pPr>
        <w:rPr>
          <w:rStyle w:val="Sterk"/>
          <w:sz w:val="28"/>
          <w:szCs w:val="28"/>
        </w:rPr>
      </w:pPr>
      <w:r w:rsidRPr="004E1DAE">
        <w:rPr>
          <w:rStyle w:val="Sterk"/>
          <w:rFonts w:asciiTheme="majorHAnsi" w:hAnsiTheme="majorHAnsi"/>
          <w:sz w:val="28"/>
          <w:szCs w:val="28"/>
        </w:rPr>
        <w:lastRenderedPageBreak/>
        <w:t>References</w:t>
      </w:r>
    </w:p>
    <w:p w:rsidR="00A16795" w:rsidRPr="00F427A6" w:rsidRDefault="00A16795">
      <w:pPr>
        <w:rPr>
          <w:lang w:val="es-ES"/>
        </w:rPr>
      </w:pPr>
    </w:p>
    <w:p w:rsidR="00A16795" w:rsidRPr="009F0DDE" w:rsidRDefault="00A16795" w:rsidP="009F0DDE">
      <w:pPr>
        <w:pStyle w:val="EndNoteBibliography"/>
        <w:spacing w:after="0"/>
      </w:pPr>
      <w:r w:rsidRPr="009F0DDE">
        <w:t>1.</w:t>
      </w:r>
      <w:r w:rsidRPr="009F0DDE">
        <w:tab/>
        <w:t>Vergani P, Cozzolino S, Pozzi E, Cuttin MS, Greco M, Ornaghi S, et al. Identifying the causes of stillbirth: a comparison of four classification systems. American journal of obstetrics and gynecology. 2008;199(3):319 e1-4.</w:t>
      </w:r>
    </w:p>
    <w:p w:rsidR="00A16795" w:rsidRPr="009F0DDE" w:rsidRDefault="00A16795" w:rsidP="009F0DDE">
      <w:pPr>
        <w:pStyle w:val="EndNoteBibliography"/>
        <w:spacing w:after="0"/>
      </w:pPr>
      <w:r w:rsidRPr="009F0DDE">
        <w:t>2.</w:t>
      </w:r>
      <w:r w:rsidRPr="009F0DDE">
        <w:tab/>
        <w:t>Kidron D, Bernheim J, Aviram R. Placental findings contributing to fetal death, a study of 120 stillbirths between 23 and 40 weeks gestation. Placenta. 2009;30(8):700-4.</w:t>
      </w:r>
    </w:p>
    <w:p w:rsidR="00A16795" w:rsidRPr="009F0DDE" w:rsidRDefault="00A16795" w:rsidP="009F0DDE">
      <w:pPr>
        <w:pStyle w:val="EndNoteBibliography"/>
        <w:spacing w:after="0"/>
      </w:pPr>
      <w:r w:rsidRPr="009F0DDE">
        <w:t>3.</w:t>
      </w:r>
      <w:r w:rsidRPr="009F0DDE">
        <w:tab/>
      </w:r>
      <w:r>
        <w:t>The Stillbirth Collaborative Research Network Writing Group</w:t>
      </w:r>
      <w:r w:rsidRPr="009F0DDE">
        <w:t>. Causes of death among stillbirths. JAMA : the journal of the American Medical Association. 2011;306(22):2459-68.</w:t>
      </w:r>
    </w:p>
    <w:p w:rsidR="00A16795" w:rsidRPr="009F0DDE" w:rsidRDefault="00A16795" w:rsidP="009F0DDE">
      <w:pPr>
        <w:pStyle w:val="EndNoteBibliography"/>
        <w:spacing w:after="0"/>
      </w:pPr>
      <w:r w:rsidRPr="009F0DDE">
        <w:t>4.</w:t>
      </w:r>
      <w:r w:rsidRPr="009F0DDE">
        <w:tab/>
        <w:t>Horn LC, Langner A, Stiehl P, Wittekind C, Faber R. Identification of the causes of intrauterine death during 310 consecutive autopsies. European journal of obstetrics, gynecology, and reproductive biology. 2004;113(2):134-8.</w:t>
      </w:r>
    </w:p>
    <w:p w:rsidR="00A16795" w:rsidRPr="009F0DDE" w:rsidRDefault="00A16795" w:rsidP="009F0DDE">
      <w:pPr>
        <w:pStyle w:val="EndNoteBibliography"/>
        <w:spacing w:after="0"/>
      </w:pPr>
      <w:r w:rsidRPr="009F0DDE">
        <w:t>5.</w:t>
      </w:r>
      <w:r w:rsidRPr="009F0DDE">
        <w:tab/>
        <w:t>Flenady V, Middleton P, Smith GC, Duke W, Erwich JJ, Khong TY, et al. Stillbirths: the way forward in high-income countries. Lancet. 2011;377(9778):1703-17.</w:t>
      </w:r>
    </w:p>
    <w:p w:rsidR="00A16795" w:rsidRPr="009F0DDE" w:rsidRDefault="00A16795" w:rsidP="009F0DDE">
      <w:pPr>
        <w:pStyle w:val="EndNoteBibliography"/>
        <w:spacing w:after="0"/>
      </w:pPr>
      <w:r w:rsidRPr="009F0DDE">
        <w:t>6.</w:t>
      </w:r>
      <w:r w:rsidRPr="009F0DDE">
        <w:tab/>
        <w:t>Silver RM, Varner MW, Reddy U, Goldenberg R, Pinar H, Conway D, et al. Work-up of stillbirth: a review of the evidence. American journal of obstetrics and gynecology. 2007;196(5):433-44.</w:t>
      </w:r>
    </w:p>
    <w:p w:rsidR="00A16795" w:rsidRPr="009F0DDE" w:rsidRDefault="00A16795" w:rsidP="009F0DDE">
      <w:pPr>
        <w:pStyle w:val="EndNoteBibliography"/>
        <w:spacing w:after="0"/>
      </w:pPr>
      <w:r w:rsidRPr="009F0DDE">
        <w:t>7.</w:t>
      </w:r>
      <w:r w:rsidRPr="009F0DDE">
        <w:tab/>
        <w:t>Christiaens GC, Vissers J, Poddighe PJ, de Pater JM. Comparative genomic hybridization for cytogenetic evaluation of stillbirth. Obstetrics and gynecology. 2000;96(2):281-6.</w:t>
      </w:r>
    </w:p>
    <w:p w:rsidR="00A16795" w:rsidRPr="009F0DDE" w:rsidRDefault="00A16795" w:rsidP="009F0DDE">
      <w:pPr>
        <w:pStyle w:val="EndNoteBibliography"/>
        <w:spacing w:after="0"/>
      </w:pPr>
      <w:r w:rsidRPr="009F0DDE">
        <w:t>8.</w:t>
      </w:r>
      <w:r w:rsidRPr="009F0DDE">
        <w:tab/>
        <w:t>Ljunger E, Cnattingius S, Lundin C, Anneren G. Chromosomal anomalies in first-trimester miscarriages. Acta obstetricia et gynecologica Scandinavica. 2005;84(11):1103-7.</w:t>
      </w:r>
    </w:p>
    <w:p w:rsidR="00A16795" w:rsidRPr="009F0DDE" w:rsidRDefault="00A16795" w:rsidP="009F0DDE">
      <w:pPr>
        <w:pStyle w:val="EndNoteBibliography"/>
        <w:spacing w:after="0"/>
      </w:pPr>
      <w:r w:rsidRPr="009F0DDE">
        <w:t>9.</w:t>
      </w:r>
      <w:r w:rsidRPr="009F0DDE">
        <w:tab/>
        <w:t>Jobanputra V, Esteves C, Sobrino A, Brown S, Kline J, Warburton D. Using FISH to increase the yield and accuracy of karyotypes from spontaneous abortion specimens. Prenatal diagnosis. 2011;31(8):755-9.</w:t>
      </w:r>
    </w:p>
    <w:p w:rsidR="00A16795" w:rsidRPr="009F0DDE" w:rsidRDefault="00A16795" w:rsidP="009F0DDE">
      <w:pPr>
        <w:pStyle w:val="EndNoteBibliography"/>
        <w:spacing w:after="0"/>
      </w:pPr>
      <w:r w:rsidRPr="009F0DDE">
        <w:t>10.</w:t>
      </w:r>
      <w:r w:rsidRPr="009F0DDE">
        <w:tab/>
        <w:t>Isaksen CV, Ytterhus B, Skarsvag S. Detection of trisomy 18 on formalin-fixed and paraffin-embedded material by fluorescence in situ hybridization. Pediatric and developmental pathology : the official journal of the Society for Pediatric Pathology and the Paediatric Pathology Society. 2000;3(3):249-55.</w:t>
      </w:r>
    </w:p>
    <w:p w:rsidR="00A16795" w:rsidRPr="009F0DDE" w:rsidRDefault="00A16795" w:rsidP="009F0DDE">
      <w:pPr>
        <w:pStyle w:val="EndNoteBibliography"/>
        <w:spacing w:after="0"/>
      </w:pPr>
      <w:r w:rsidRPr="009F0DDE">
        <w:t>11.</w:t>
      </w:r>
      <w:r w:rsidRPr="009F0DDE">
        <w:tab/>
        <w:t>Cobben JM, Essed CE, Hirdes J, Kraayenbrink RA, Van der Veen A. Fluorescence in situ hybridisation on formalin fixed fetal tissue in the diagnosis of chromosomal syndromes. Genetic counseling (Geneva, Switzerland). 1994;5(2):141-5.</w:t>
      </w:r>
    </w:p>
    <w:p w:rsidR="00A16795" w:rsidRPr="009F0DDE" w:rsidRDefault="00A16795" w:rsidP="009F0DDE">
      <w:pPr>
        <w:pStyle w:val="EndNoteBibliography"/>
        <w:spacing w:after="0"/>
      </w:pPr>
      <w:r w:rsidRPr="009F0DDE">
        <w:t>12.</w:t>
      </w:r>
      <w:r w:rsidRPr="009F0DDE">
        <w:tab/>
        <w:t>Enders M, Weidner A, Zoellner I, Searle K, Enders G. Fetal morbidity and mortality after acute human parvovirus B19 infection in pregnancy: prospective evaluation of 1018 cases. Prenatal diagnosis. 2004;24(7):513-8.</w:t>
      </w:r>
    </w:p>
    <w:p w:rsidR="00A16795" w:rsidRPr="009F0DDE" w:rsidRDefault="00A16795" w:rsidP="009F0DDE">
      <w:pPr>
        <w:pStyle w:val="EndNoteBibliography"/>
        <w:spacing w:after="0"/>
      </w:pPr>
      <w:r w:rsidRPr="009F0DDE">
        <w:t>13.</w:t>
      </w:r>
      <w:r w:rsidRPr="009F0DDE">
        <w:tab/>
        <w:t>Pereira L, Petitt M, Fong A, Tsuge M, Tabata T, Fang-Hoover J, et al. Intrauterine growth restriction caused by underlying congenital cytomegalovirus infection. The Journal of infectious diseases. 2014;209(10):1573-84.</w:t>
      </w:r>
    </w:p>
    <w:p w:rsidR="00A16795" w:rsidRPr="009F0DDE" w:rsidRDefault="00A16795" w:rsidP="009F0DDE">
      <w:pPr>
        <w:pStyle w:val="EndNoteBibliography"/>
        <w:spacing w:after="0"/>
      </w:pPr>
      <w:r w:rsidRPr="009F0DDE">
        <w:t>14.</w:t>
      </w:r>
      <w:r w:rsidRPr="009F0DDE">
        <w:tab/>
        <w:t>Iwasenko JM, Howard J, Arbuckle S, Graf N, Hall B, Craig ME, et al. Human cytomegalovirus infection is detected frequently in stillbirths and is associated with fetal thrombotic vasculopathy. The Journal of infectious diseases. 2011;203(11):1526-33.</w:t>
      </w:r>
    </w:p>
    <w:p w:rsidR="00A16795" w:rsidRPr="009F0DDE" w:rsidRDefault="00A16795" w:rsidP="009F0DDE">
      <w:pPr>
        <w:pStyle w:val="EndNoteBibliography"/>
        <w:spacing w:after="0"/>
      </w:pPr>
      <w:r w:rsidRPr="009F0DDE">
        <w:t>15.</w:t>
      </w:r>
      <w:r w:rsidRPr="009F0DDE">
        <w:tab/>
        <w:t>Rawlinson WD, Hall B, Jones CA, Jeffery HE, Arbuckle SM, Graf N, et al. Viruses and other infections in stillbirth: what is the evidence and what should we be doing? Pathology. 2008;40(2):149-60.</w:t>
      </w:r>
    </w:p>
    <w:p w:rsidR="00A16795" w:rsidRPr="009F0DDE" w:rsidRDefault="00A16795" w:rsidP="009F0DDE">
      <w:pPr>
        <w:pStyle w:val="EndNoteBibliography"/>
        <w:spacing w:after="0"/>
      </w:pPr>
      <w:r w:rsidRPr="009F0DDE">
        <w:t>16.</w:t>
      </w:r>
      <w:r w:rsidRPr="009F0DDE">
        <w:tab/>
        <w:t>Ornoy A, Tenenbaum A. Pregnancy outcome following infections by coxsackie, echo, measles, mumps, hepatitis, polio and encephalitis viruses. Reprod Toxicol. 2006;21(4):446-57.</w:t>
      </w:r>
    </w:p>
    <w:p w:rsidR="00A16795" w:rsidRPr="009F0DDE" w:rsidRDefault="00A16795" w:rsidP="009F0DDE">
      <w:pPr>
        <w:pStyle w:val="EndNoteBibliography"/>
        <w:spacing w:after="0"/>
      </w:pPr>
      <w:r w:rsidRPr="009F0DDE">
        <w:t>17.</w:t>
      </w:r>
      <w:r w:rsidRPr="009F0DDE">
        <w:tab/>
        <w:t>Alvarez-Lafuente R, Aguilera B, Suarez-Mier MA, Morentin B, Vallejo G, Gomez J, et al. Detection of human herpesvirus-6, Epstein-Barr virus and cytomegalovirus in formalin-fixed tissues from sudden infant death: a study with quantitative real-time PCR. Forensic Sci Int. 2008;178(2-3):106-11.</w:t>
      </w:r>
    </w:p>
    <w:p w:rsidR="00A16795" w:rsidRPr="009F0DDE" w:rsidRDefault="00A16795" w:rsidP="009F0DDE">
      <w:pPr>
        <w:pStyle w:val="EndNoteBibliography"/>
        <w:spacing w:after="0"/>
      </w:pPr>
      <w:r w:rsidRPr="009F0DDE">
        <w:lastRenderedPageBreak/>
        <w:t>18.</w:t>
      </w:r>
      <w:r w:rsidRPr="009F0DDE">
        <w:tab/>
        <w:t>Kiene P, Milde-Langosch K, Runkel M, Schulz K, Loning T. A simple and rapid technique to process formalin-fixed, paraffin-embedded tissues for the detection of viruses by the polymerase chain reaction. Virchows Arch A Pathol Anat Histopathol. 1992;420(3):269-73.</w:t>
      </w:r>
    </w:p>
    <w:p w:rsidR="00A16795" w:rsidRPr="009F0DDE" w:rsidRDefault="00A16795" w:rsidP="009F0DDE">
      <w:pPr>
        <w:pStyle w:val="EndNoteBibliography"/>
        <w:spacing w:after="0"/>
      </w:pPr>
      <w:r w:rsidRPr="009F0DDE">
        <w:t>19.</w:t>
      </w:r>
      <w:r w:rsidRPr="009F0DDE">
        <w:tab/>
        <w:t>Opsjon BE, Vogt C. Explaining Fetal Death--What Are the Contributions of Fetal Autopsy and Placenta Examination? Pediatric and developmental pathology : the official journal of the Society for Pediatric Pathology and the Paediatric Pathology Society. 2016;19(1):24-30.</w:t>
      </w:r>
    </w:p>
    <w:p w:rsidR="00A16795" w:rsidRPr="009F0DDE" w:rsidRDefault="00A16795" w:rsidP="009F0DDE">
      <w:pPr>
        <w:pStyle w:val="EndNoteBibliography"/>
        <w:spacing w:after="0"/>
      </w:pPr>
      <w:r w:rsidRPr="009F0DDE">
        <w:t>20.</w:t>
      </w:r>
      <w:r w:rsidRPr="009F0DDE">
        <w:tab/>
        <w:t>Kopf I, Hanson C, Delle U, Verbiene I, Weimarck A. A rapid and simplified technique for analysis of archival formalin-fixed, paraffin-embedded tissue by fluorescence in situ hybridization (FISH). Anticancer research. 1996;16(5A):2533-6.</w:t>
      </w:r>
    </w:p>
    <w:p w:rsidR="00A16795" w:rsidRPr="009F0DDE" w:rsidRDefault="00A16795" w:rsidP="009F0DDE">
      <w:pPr>
        <w:pStyle w:val="EndNoteBibliography"/>
        <w:spacing w:after="0"/>
      </w:pPr>
      <w:r w:rsidRPr="009F0DDE">
        <w:t>21.</w:t>
      </w:r>
      <w:r w:rsidRPr="009F0DDE">
        <w:tab/>
        <w:t>Namvar L, Olofsson S, Bergstrom T, Lindh M. Detection and typing of Herpes Simplex virus (HSV) in mucocutaneous samples by TaqMan PCR targeting a gB segment homologous for HSV types 1 and 2. J Clin Microbiol. 2005;43(5):2058-64.</w:t>
      </w:r>
    </w:p>
    <w:p w:rsidR="00A16795" w:rsidRPr="009F0DDE" w:rsidRDefault="00A16795" w:rsidP="009F0DDE">
      <w:pPr>
        <w:pStyle w:val="EndNoteBibliography"/>
        <w:spacing w:after="0"/>
      </w:pPr>
      <w:r w:rsidRPr="009F0DDE">
        <w:t>22.</w:t>
      </w:r>
      <w:r w:rsidRPr="009F0DDE">
        <w:tab/>
        <w:t>Aberham C, Pendl C, Gross P, Zerlauth G, Gessner M. A quantitative, internally controlled real-time PCR Assay for the detection of parvovirus B19 DNA. J Virol Methods. 2001;92(2):183-91.</w:t>
      </w:r>
    </w:p>
    <w:p w:rsidR="00A16795" w:rsidRPr="009F0DDE" w:rsidRDefault="00A16795" w:rsidP="009F0DDE">
      <w:pPr>
        <w:pStyle w:val="EndNoteBibliography"/>
        <w:spacing w:after="0"/>
      </w:pPr>
      <w:r w:rsidRPr="009F0DDE">
        <w:t>23.</w:t>
      </w:r>
      <w:r w:rsidRPr="009F0DDE">
        <w:tab/>
        <w:t>Schaade L, Kockelkorn P, Ritter K, Kleines M. Detection of cytomegalovirus DNA in human specimens by LightCycler PCR. J Clin Microbiol. 2000;38(11):4006-9.</w:t>
      </w:r>
    </w:p>
    <w:p w:rsidR="00A16795" w:rsidRPr="009F0DDE" w:rsidRDefault="00A16795" w:rsidP="009F0DDE">
      <w:pPr>
        <w:pStyle w:val="EndNoteBibliography"/>
        <w:spacing w:after="0"/>
      </w:pPr>
      <w:r w:rsidRPr="009F0DDE">
        <w:t>24.</w:t>
      </w:r>
      <w:r w:rsidRPr="009F0DDE">
        <w:tab/>
        <w:t>Tapparel C, Junier T, Gerlach D, Van-Belle S, Turin L, Cordey S, et al. New respiratory enterovirus and recombinant rhinoviruses among circulating picornaviruses. Emerg Infect Dis. 2009;15(5):719-26.</w:t>
      </w:r>
    </w:p>
    <w:p w:rsidR="00A16795" w:rsidRPr="009F0DDE" w:rsidRDefault="00A16795" w:rsidP="009F0DDE">
      <w:pPr>
        <w:pStyle w:val="EndNoteBibliography"/>
        <w:spacing w:after="0"/>
      </w:pPr>
      <w:r w:rsidRPr="009F0DDE">
        <w:t>25.</w:t>
      </w:r>
      <w:r w:rsidRPr="009F0DDE">
        <w:tab/>
        <w:t>Nix WA, Maher K, Pallansch MA, Oberste MS. Parechovirus typing in clinical specimens by nested or semi-nested PCR coupled with sequencing. Journal of clinical virology : the official publication of the Pan American Society for Clinical Virology. 2010;48(3):202-7.</w:t>
      </w:r>
    </w:p>
    <w:p w:rsidR="00A16795" w:rsidRPr="009F0DDE" w:rsidRDefault="00A16795" w:rsidP="009F0DDE">
      <w:pPr>
        <w:pStyle w:val="EndNoteBibliography"/>
        <w:spacing w:after="0"/>
      </w:pPr>
      <w:r w:rsidRPr="009F0DDE">
        <w:t>26.</w:t>
      </w:r>
      <w:r w:rsidRPr="009F0DDE">
        <w:tab/>
        <w:t>Taylor TH, Gitlin SA, Patrick JL, Crain JL, Wilson JM, Griffin DK. The origin, mechanisms, incidence and clinical consequences of chromosomal mosaicism in humans. Hum Reprod Update. 2014;20(4):571-81.</w:t>
      </w:r>
    </w:p>
    <w:p w:rsidR="00A16795" w:rsidRPr="009F0DDE" w:rsidRDefault="00A16795" w:rsidP="009F0DDE">
      <w:pPr>
        <w:pStyle w:val="EndNoteBibliography"/>
        <w:spacing w:after="0"/>
      </w:pPr>
      <w:r w:rsidRPr="009F0DDE">
        <w:t>27.</w:t>
      </w:r>
      <w:r w:rsidRPr="009F0DDE">
        <w:tab/>
        <w:t>Peres C, Vogt C. The fetus less than 15 weeks gestation. In: Cohen M, Scheimberg I, editors. The Pediatric and Perinatal Autopsy Manual: Cambridge University Press; 2014. p. 47-61.</w:t>
      </w:r>
    </w:p>
    <w:p w:rsidR="00A16795" w:rsidRPr="009F0DDE" w:rsidRDefault="00A16795" w:rsidP="009F0DDE">
      <w:pPr>
        <w:pStyle w:val="EndNoteBibliography"/>
        <w:spacing w:after="0"/>
      </w:pPr>
      <w:r w:rsidRPr="009F0DDE">
        <w:t>28.</w:t>
      </w:r>
      <w:r w:rsidRPr="009F0DDE">
        <w:tab/>
        <w:t>Benn P. Trisomy 16 and trisomy 16 Mosaicism: a review. American journal of medical genetics. 1998;79(2):121-33.</w:t>
      </w:r>
    </w:p>
    <w:p w:rsidR="00A16795" w:rsidRPr="009F0DDE" w:rsidRDefault="00A16795" w:rsidP="009F0DDE">
      <w:pPr>
        <w:pStyle w:val="EndNoteBibliography"/>
        <w:spacing w:after="0"/>
      </w:pPr>
      <w:r w:rsidRPr="009F0DDE">
        <w:t>29.</w:t>
      </w:r>
      <w:r w:rsidRPr="009F0DDE">
        <w:tab/>
        <w:t>Yong PJ, Barrett IJ, Kalousek DK, Robinson WP. Clinical aspects, prenatal diagnosis, and pathogenesis of trisomy 16 mosaicism. J Med Genet. 2003;40(3):175-82.</w:t>
      </w:r>
    </w:p>
    <w:p w:rsidR="00A16795" w:rsidRPr="009F0DDE" w:rsidRDefault="00A16795" w:rsidP="009F0DDE">
      <w:pPr>
        <w:pStyle w:val="EndNoteBibliography"/>
        <w:spacing w:after="0"/>
      </w:pPr>
      <w:r w:rsidRPr="009F0DDE">
        <w:t>30.</w:t>
      </w:r>
      <w:r w:rsidRPr="009F0DDE">
        <w:tab/>
        <w:t>Barlinn R, Vainio K, Samdal HH, Nordbo SA, Nokleby H, Dudman SG. Susceptibility to cytomegalovirus, parvovirus B19 and age-dependent differences in levels of rubella antibodies among pregnant women. Journal of medical virology. 2014;86(5):820-6.</w:t>
      </w:r>
    </w:p>
    <w:p w:rsidR="00A16795" w:rsidRPr="009F0DDE" w:rsidRDefault="00A16795" w:rsidP="009F0DDE">
      <w:pPr>
        <w:pStyle w:val="EndNoteBibliography"/>
        <w:spacing w:after="0"/>
      </w:pPr>
      <w:r w:rsidRPr="009F0DDE">
        <w:t>31.</w:t>
      </w:r>
      <w:r w:rsidRPr="009F0DDE">
        <w:tab/>
        <w:t>Ornoy A, Diav-Citrin O. Fetal effects of primary and secondary cytomegalovirus infection in pregnancy. Reprod Toxicol. 2006;21(4):399-409.</w:t>
      </w:r>
    </w:p>
    <w:p w:rsidR="00A16795" w:rsidRPr="009F0DDE" w:rsidRDefault="00A16795" w:rsidP="009F0DDE">
      <w:pPr>
        <w:pStyle w:val="EndNoteBibliography"/>
        <w:spacing w:after="0"/>
      </w:pPr>
      <w:r w:rsidRPr="009F0DDE">
        <w:t>32.</w:t>
      </w:r>
      <w:r w:rsidRPr="009F0DDE">
        <w:tab/>
        <w:t>Williams EJ, Embleton ND, Clark JE, Bythell M, Ward Platt MP, Berrington JE. Viral Infections: Contributions to Late Fetal Death, Stillbirth, and Infant Death. The Journal of pediatrics. 2013.</w:t>
      </w:r>
    </w:p>
    <w:p w:rsidR="00A16795" w:rsidRPr="009F0DDE" w:rsidRDefault="00A16795" w:rsidP="009F0DDE">
      <w:pPr>
        <w:pStyle w:val="EndNoteBibliography"/>
        <w:spacing w:after="0"/>
      </w:pPr>
      <w:r w:rsidRPr="009F0DDE">
        <w:t>33.</w:t>
      </w:r>
      <w:r w:rsidRPr="009F0DDE">
        <w:tab/>
        <w:t>Syridou G, Spanakis N, Konstantinidou A, Piperaki ET, Kafetzis D, Patsouris E, et al. Detection of cytomegalovirus, parvovirus B19 and herpes simplex viruses in cases of intrauterine fetal death: association with pathological findings. Journal of medical virology. 2008;80(10):1776-82.</w:t>
      </w:r>
    </w:p>
    <w:p w:rsidR="00A16795" w:rsidRPr="009F0DDE" w:rsidRDefault="00A16795" w:rsidP="009F0DDE">
      <w:pPr>
        <w:pStyle w:val="EndNoteBibliography"/>
        <w:spacing w:after="0"/>
      </w:pPr>
      <w:r w:rsidRPr="009F0DDE">
        <w:t>34.</w:t>
      </w:r>
      <w:r w:rsidRPr="009F0DDE">
        <w:tab/>
        <w:t>Bopegamage S, Kacerovsky M, Tambor V, Musilova I, Sarmirova S, Snelders E, et al. Preterm prelabor rupture of membranes (PPROM) is not associated with presence of viral genomes in the amniotic fluid. Journal of clinical virology : the official publication of the Pan American Society for Clinical Virology. 2013;58(3):559-63.</w:t>
      </w:r>
    </w:p>
    <w:p w:rsidR="00A16795" w:rsidRPr="009F0DDE" w:rsidRDefault="00A16795" w:rsidP="009F0DDE">
      <w:pPr>
        <w:pStyle w:val="EndNoteBibliography"/>
        <w:spacing w:after="0"/>
      </w:pPr>
      <w:r w:rsidRPr="009F0DDE">
        <w:t>35.</w:t>
      </w:r>
      <w:r w:rsidRPr="009F0DDE">
        <w:tab/>
        <w:t>Adams LL, Gungor S, Turan S, Kopelman JN, Harman CR, Baschat AA. When are amniotic fluid viral PCR studies indicated in prenatal diagnosis? Prenatal diagnosis. 2012;32(1):88-93.</w:t>
      </w:r>
    </w:p>
    <w:p w:rsidR="00A16795" w:rsidRPr="009F0DDE" w:rsidRDefault="00A16795" w:rsidP="009F0DDE">
      <w:pPr>
        <w:pStyle w:val="EndNoteBibliography"/>
        <w:spacing w:after="0"/>
      </w:pPr>
      <w:r w:rsidRPr="009F0DDE">
        <w:t>36.</w:t>
      </w:r>
      <w:r w:rsidRPr="009F0DDE">
        <w:tab/>
        <w:t>Miller JL, Harman C, Weiner C, Baschat AA. Perinatal outcomes after second trimester detection of amniotic fluid viral genome in asymptomatic patients. Journal of perinatal medicine. 2009;37(2):140-3.</w:t>
      </w:r>
    </w:p>
    <w:p w:rsidR="00A16795" w:rsidRPr="00243788" w:rsidRDefault="00A16795" w:rsidP="00A16795">
      <w:pPr>
        <w:pStyle w:val="EndNoteBibliography"/>
      </w:pPr>
      <w:r w:rsidRPr="009F0DDE">
        <w:t>37.</w:t>
      </w:r>
      <w:r w:rsidRPr="009F0DDE">
        <w:tab/>
        <w:t>Reddy UM, Page GP, Saade GR, Silver RM, Thorsten VR, Parker CB, et al. Karyotype versus microarray testing for genetic abnormalities after stillbirth. N Engl J Med. 2012;367(23):2185-93.</w:t>
      </w:r>
    </w:p>
    <w:p w:rsidR="00A16795" w:rsidRPr="00A16795" w:rsidRDefault="00A16795" w:rsidP="00A16795">
      <w:pPr>
        <w:keepNext/>
        <w:spacing w:line="240" w:lineRule="auto"/>
        <w:rPr>
          <w:rFonts w:ascii="Cambria" w:eastAsia="Calibri" w:hAnsi="Cambria" w:cs="Times New Roman"/>
          <w:b/>
          <w:bCs/>
          <w:sz w:val="18"/>
          <w:szCs w:val="18"/>
          <w:lang w:val="en-US"/>
        </w:rPr>
      </w:pPr>
      <w:r w:rsidRPr="00A16795">
        <w:rPr>
          <w:rFonts w:ascii="Cambria" w:eastAsia="Calibri" w:hAnsi="Cambria" w:cs="Times New Roman"/>
          <w:b/>
          <w:bCs/>
          <w:sz w:val="18"/>
          <w:szCs w:val="18"/>
          <w:lang w:val="en-US"/>
        </w:rPr>
        <w:lastRenderedPageBreak/>
        <w:t xml:space="preserve">Table </w:t>
      </w:r>
      <w:r w:rsidRPr="00A16795">
        <w:rPr>
          <w:rFonts w:ascii="Cambria" w:eastAsia="Calibri" w:hAnsi="Cambria" w:cs="Times New Roman"/>
          <w:b/>
          <w:bCs/>
          <w:sz w:val="18"/>
          <w:szCs w:val="18"/>
        </w:rPr>
        <w:fldChar w:fldCharType="begin"/>
      </w:r>
      <w:r w:rsidRPr="00A16795">
        <w:rPr>
          <w:rFonts w:ascii="Cambria" w:eastAsia="Calibri" w:hAnsi="Cambria" w:cs="Times New Roman"/>
          <w:b/>
          <w:bCs/>
          <w:sz w:val="18"/>
          <w:szCs w:val="18"/>
          <w:lang w:val="en-US"/>
        </w:rPr>
        <w:instrText xml:space="preserve"> SEQ Table \* ARABIC </w:instrText>
      </w:r>
      <w:r w:rsidRPr="00A16795">
        <w:rPr>
          <w:rFonts w:ascii="Cambria" w:eastAsia="Calibri" w:hAnsi="Cambria" w:cs="Times New Roman"/>
          <w:b/>
          <w:bCs/>
          <w:sz w:val="18"/>
          <w:szCs w:val="18"/>
        </w:rPr>
        <w:fldChar w:fldCharType="separate"/>
      </w:r>
      <w:r w:rsidRPr="00A16795">
        <w:rPr>
          <w:rFonts w:ascii="Cambria" w:eastAsia="Calibri" w:hAnsi="Cambria" w:cs="Times New Roman"/>
          <w:b/>
          <w:bCs/>
          <w:noProof/>
          <w:sz w:val="18"/>
          <w:szCs w:val="18"/>
          <w:lang w:val="en-US"/>
        </w:rPr>
        <w:t>1</w:t>
      </w:r>
      <w:r w:rsidRPr="00A16795">
        <w:rPr>
          <w:rFonts w:ascii="Cambria" w:eastAsia="Calibri" w:hAnsi="Cambria" w:cs="Times New Roman"/>
          <w:b/>
          <w:bCs/>
          <w:sz w:val="18"/>
          <w:szCs w:val="18"/>
        </w:rPr>
        <w:fldChar w:fldCharType="end"/>
      </w:r>
      <w:r w:rsidRPr="00A16795">
        <w:rPr>
          <w:rFonts w:ascii="Cambria" w:eastAsia="Calibri" w:hAnsi="Cambria" w:cs="Times New Roman"/>
          <w:b/>
          <w:bCs/>
          <w:sz w:val="18"/>
          <w:szCs w:val="18"/>
          <w:lang w:val="en-US"/>
        </w:rPr>
        <w:t>: Characteristics and test results of the examined unexplained cases of fetal death.</w:t>
      </w:r>
    </w:p>
    <w:tbl>
      <w:tblPr>
        <w:tblStyle w:val="Tabellrutenett1"/>
        <w:tblW w:w="928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567"/>
        <w:gridCol w:w="1026"/>
        <w:gridCol w:w="1134"/>
        <w:gridCol w:w="2659"/>
        <w:gridCol w:w="851"/>
        <w:gridCol w:w="884"/>
        <w:gridCol w:w="1208"/>
      </w:tblGrid>
      <w:tr w:rsidR="00A16795" w:rsidRPr="00A16795" w:rsidTr="00407023">
        <w:tc>
          <w:tcPr>
            <w:tcW w:w="959" w:type="dxa"/>
            <w:tcBorders>
              <w:top w:val="single" w:sz="12" w:space="0" w:color="auto"/>
              <w:left w:val="nil"/>
              <w:bottom w:val="single" w:sz="12" w:space="0" w:color="auto"/>
            </w:tcBorders>
          </w:tcPr>
          <w:p w:rsidR="00A16795" w:rsidRPr="00A16795" w:rsidRDefault="00A16795" w:rsidP="00A16795">
            <w:pPr>
              <w:spacing w:after="0" w:line="240" w:lineRule="auto"/>
              <w:rPr>
                <w:rFonts w:ascii="Cambria" w:eastAsia="Calibri" w:hAnsi="Cambria" w:cs="Times New Roman"/>
                <w:b/>
                <w:lang w:val="en-US"/>
              </w:rPr>
            </w:pPr>
            <w:r w:rsidRPr="00A16795">
              <w:rPr>
                <w:rFonts w:ascii="Cambria" w:eastAsia="Calibri" w:hAnsi="Cambria" w:cs="Times New Roman"/>
                <w:b/>
                <w:lang w:val="en-US"/>
              </w:rPr>
              <w:t>Mat. age (years)</w:t>
            </w:r>
          </w:p>
        </w:tc>
        <w:tc>
          <w:tcPr>
            <w:tcW w:w="567" w:type="dxa"/>
            <w:tcBorders>
              <w:top w:val="single" w:sz="12" w:space="0" w:color="auto"/>
              <w:bottom w:val="single" w:sz="12" w:space="0" w:color="auto"/>
            </w:tcBorders>
          </w:tcPr>
          <w:p w:rsidR="00A16795" w:rsidRPr="00A16795" w:rsidRDefault="00A16795" w:rsidP="00A16795">
            <w:pPr>
              <w:spacing w:after="0" w:line="240" w:lineRule="auto"/>
              <w:rPr>
                <w:rFonts w:ascii="Cambria" w:eastAsia="Calibri" w:hAnsi="Cambria" w:cs="Times New Roman"/>
                <w:b/>
                <w:lang w:val="en-US"/>
              </w:rPr>
            </w:pPr>
            <w:r w:rsidRPr="00A16795">
              <w:rPr>
                <w:rFonts w:ascii="Cambria" w:eastAsia="Calibri" w:hAnsi="Cambria" w:cs="Times New Roman"/>
                <w:b/>
                <w:lang w:val="en-US"/>
              </w:rPr>
              <w:t xml:space="preserve">GA </w:t>
            </w:r>
          </w:p>
          <w:p w:rsidR="00A16795" w:rsidRPr="00A16795" w:rsidRDefault="00A16795" w:rsidP="00A16795">
            <w:pPr>
              <w:spacing w:after="0" w:line="240" w:lineRule="auto"/>
              <w:rPr>
                <w:rFonts w:ascii="Cambria" w:eastAsia="Calibri" w:hAnsi="Cambria" w:cs="Times New Roman"/>
                <w:b/>
                <w:lang w:val="en-US"/>
              </w:rPr>
            </w:pPr>
          </w:p>
        </w:tc>
        <w:tc>
          <w:tcPr>
            <w:tcW w:w="1026" w:type="dxa"/>
            <w:tcBorders>
              <w:top w:val="single" w:sz="12" w:space="0" w:color="auto"/>
              <w:bottom w:val="single" w:sz="12" w:space="0" w:color="auto"/>
            </w:tcBorders>
          </w:tcPr>
          <w:p w:rsidR="00A16795" w:rsidRPr="00A16795" w:rsidRDefault="00A16795" w:rsidP="00A16795">
            <w:pPr>
              <w:spacing w:after="0" w:line="240" w:lineRule="auto"/>
              <w:rPr>
                <w:rFonts w:ascii="Cambria" w:eastAsia="Calibri" w:hAnsi="Cambria" w:cs="Times New Roman"/>
                <w:b/>
                <w:lang w:val="en-US"/>
              </w:rPr>
            </w:pPr>
            <w:r w:rsidRPr="00A16795">
              <w:rPr>
                <w:rFonts w:ascii="Cambria" w:eastAsia="Calibri" w:hAnsi="Cambria" w:cs="Times New Roman"/>
                <w:b/>
                <w:lang w:val="en-US"/>
              </w:rPr>
              <w:t>Fetal gender</w:t>
            </w:r>
          </w:p>
        </w:tc>
        <w:tc>
          <w:tcPr>
            <w:tcW w:w="1134" w:type="dxa"/>
            <w:tcBorders>
              <w:top w:val="single" w:sz="12" w:space="0" w:color="auto"/>
              <w:bottom w:val="single" w:sz="12" w:space="0" w:color="auto"/>
            </w:tcBorders>
          </w:tcPr>
          <w:p w:rsidR="00A16795" w:rsidRPr="00A16795" w:rsidRDefault="00A16795" w:rsidP="00A16795">
            <w:pPr>
              <w:spacing w:after="0" w:line="240" w:lineRule="auto"/>
              <w:rPr>
                <w:rFonts w:ascii="Cambria" w:eastAsia="Calibri" w:hAnsi="Cambria" w:cs="Times New Roman"/>
                <w:b/>
                <w:lang w:val="en-US"/>
              </w:rPr>
            </w:pPr>
            <w:r w:rsidRPr="00A16795">
              <w:rPr>
                <w:rFonts w:ascii="Cambria" w:eastAsia="Calibri" w:hAnsi="Cambria" w:cs="Times New Roman"/>
                <w:b/>
                <w:lang w:val="en-US"/>
              </w:rPr>
              <w:t>Manner of death</w:t>
            </w:r>
          </w:p>
        </w:tc>
        <w:tc>
          <w:tcPr>
            <w:tcW w:w="2659" w:type="dxa"/>
            <w:tcBorders>
              <w:top w:val="single" w:sz="12" w:space="0" w:color="auto"/>
              <w:bottom w:val="single" w:sz="12" w:space="0" w:color="auto"/>
            </w:tcBorders>
          </w:tcPr>
          <w:p w:rsidR="00A16795" w:rsidRPr="00A16795" w:rsidRDefault="00A16795" w:rsidP="00A16795">
            <w:pPr>
              <w:spacing w:after="0" w:line="240" w:lineRule="auto"/>
              <w:rPr>
                <w:rFonts w:ascii="Cambria" w:eastAsia="Calibri" w:hAnsi="Cambria" w:cs="Times New Roman"/>
                <w:b/>
                <w:lang w:val="en-US"/>
              </w:rPr>
            </w:pPr>
            <w:r w:rsidRPr="00A16795">
              <w:rPr>
                <w:rFonts w:ascii="Cambria" w:eastAsia="Calibri" w:hAnsi="Cambria" w:cs="Times New Roman"/>
                <w:b/>
                <w:lang w:val="en-US"/>
              </w:rPr>
              <w:t>Reported findings</w:t>
            </w:r>
          </w:p>
        </w:tc>
        <w:tc>
          <w:tcPr>
            <w:tcW w:w="851" w:type="dxa"/>
            <w:tcBorders>
              <w:top w:val="single" w:sz="12" w:space="0" w:color="auto"/>
              <w:bottom w:val="single" w:sz="12" w:space="0" w:color="auto"/>
            </w:tcBorders>
          </w:tcPr>
          <w:p w:rsidR="00A16795" w:rsidRPr="00A16795" w:rsidRDefault="00A16795" w:rsidP="00A16795">
            <w:pPr>
              <w:spacing w:after="0" w:line="240" w:lineRule="auto"/>
              <w:rPr>
                <w:rFonts w:ascii="Cambria" w:eastAsia="Calibri" w:hAnsi="Cambria" w:cs="Times New Roman"/>
                <w:b/>
                <w:lang w:val="en-US"/>
              </w:rPr>
            </w:pPr>
            <w:r w:rsidRPr="00A16795">
              <w:rPr>
                <w:rFonts w:ascii="Cambria" w:eastAsia="Calibri" w:hAnsi="Cambria" w:cs="Times New Roman"/>
                <w:b/>
                <w:lang w:val="en-US"/>
              </w:rPr>
              <w:t>IHC</w:t>
            </w:r>
          </w:p>
          <w:p w:rsidR="00A16795" w:rsidRPr="00A16795" w:rsidRDefault="00A16795" w:rsidP="00A16795">
            <w:pPr>
              <w:spacing w:after="0" w:line="240" w:lineRule="auto"/>
              <w:rPr>
                <w:rFonts w:ascii="Cambria" w:eastAsia="Calibri" w:hAnsi="Cambria" w:cs="Times New Roman"/>
                <w:b/>
                <w:lang w:val="en-US"/>
              </w:rPr>
            </w:pPr>
          </w:p>
        </w:tc>
        <w:tc>
          <w:tcPr>
            <w:tcW w:w="884" w:type="dxa"/>
            <w:tcBorders>
              <w:top w:val="single" w:sz="12" w:space="0" w:color="auto"/>
              <w:bottom w:val="single" w:sz="12" w:space="0" w:color="auto"/>
            </w:tcBorders>
          </w:tcPr>
          <w:p w:rsidR="00A16795" w:rsidRPr="00A16795" w:rsidRDefault="00A16795" w:rsidP="00A16795">
            <w:pPr>
              <w:spacing w:after="0" w:line="240" w:lineRule="auto"/>
              <w:rPr>
                <w:rFonts w:ascii="Cambria" w:eastAsia="Calibri" w:hAnsi="Cambria" w:cs="Times New Roman"/>
                <w:b/>
                <w:lang w:val="en-US"/>
              </w:rPr>
            </w:pPr>
            <w:r w:rsidRPr="00A16795">
              <w:rPr>
                <w:rFonts w:ascii="Cambria" w:eastAsia="Calibri" w:hAnsi="Cambria" w:cs="Times New Roman"/>
                <w:b/>
                <w:lang w:val="en-US"/>
              </w:rPr>
              <w:t>PCR and other*</w:t>
            </w:r>
          </w:p>
        </w:tc>
        <w:tc>
          <w:tcPr>
            <w:tcW w:w="1208" w:type="dxa"/>
            <w:tcBorders>
              <w:top w:val="single" w:sz="12" w:space="0" w:color="auto"/>
              <w:bottom w:val="single" w:sz="12" w:space="0" w:color="auto"/>
            </w:tcBorders>
          </w:tcPr>
          <w:p w:rsidR="00A16795" w:rsidRPr="00A16795" w:rsidRDefault="00A16795" w:rsidP="00A16795">
            <w:pPr>
              <w:spacing w:after="0" w:line="240" w:lineRule="auto"/>
              <w:rPr>
                <w:rFonts w:ascii="Cambria" w:eastAsia="Calibri" w:hAnsi="Cambria" w:cs="Times New Roman"/>
                <w:b/>
                <w:lang w:val="en-US"/>
              </w:rPr>
            </w:pPr>
            <w:r w:rsidRPr="00A16795">
              <w:rPr>
                <w:rFonts w:ascii="Cambria" w:eastAsia="Calibri" w:hAnsi="Cambria" w:cs="Times New Roman"/>
                <w:b/>
                <w:lang w:val="en-US"/>
              </w:rPr>
              <w:t>FISH</w:t>
            </w:r>
          </w:p>
        </w:tc>
      </w:tr>
      <w:tr w:rsidR="00A16795" w:rsidRPr="00A16795" w:rsidTr="00407023">
        <w:tc>
          <w:tcPr>
            <w:tcW w:w="959" w:type="dxa"/>
            <w:tcBorders>
              <w:top w:val="single" w:sz="12" w:space="0" w:color="auto"/>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24</w:t>
            </w:r>
          </w:p>
        </w:tc>
        <w:tc>
          <w:tcPr>
            <w:tcW w:w="567" w:type="dxa"/>
            <w:tcBorders>
              <w:top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34</w:t>
            </w:r>
          </w:p>
        </w:tc>
        <w:tc>
          <w:tcPr>
            <w:tcW w:w="1026" w:type="dxa"/>
            <w:tcBorders>
              <w:top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Borders>
              <w:top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Borders>
              <w:top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No specific findings</w:t>
            </w:r>
          </w:p>
        </w:tc>
        <w:tc>
          <w:tcPr>
            <w:tcW w:w="851" w:type="dxa"/>
            <w:tcBorders>
              <w:top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Borders>
              <w:top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Borders>
              <w:top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30</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42</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Pleural </w:t>
            </w:r>
            <w:proofErr w:type="spellStart"/>
            <w:r w:rsidRPr="00A16795">
              <w:rPr>
                <w:rFonts w:ascii="Cambria" w:eastAsia="Calibri" w:hAnsi="Cambria" w:cs="Times New Roman"/>
                <w:sz w:val="18"/>
                <w:szCs w:val="18"/>
                <w:lang w:val="en-US"/>
              </w:rPr>
              <w:t>petecchia</w:t>
            </w:r>
            <w:proofErr w:type="spellEnd"/>
            <w:r w:rsidRPr="00A16795">
              <w:rPr>
                <w:rFonts w:ascii="Cambria" w:eastAsia="Calibri" w:hAnsi="Cambria" w:cs="Times New Roman"/>
                <w:sz w:val="18"/>
                <w:szCs w:val="18"/>
                <w:lang w:val="en-US"/>
              </w:rPr>
              <w:t>, signs of asphyxia</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32</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20</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TOP</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Fetal hydrops</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30</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31</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No specific findings</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31</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15</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No specific findings</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30</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22</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Aspiration of amniotic fluid, signs of asphyxia</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Plausible trisomy 13 mosaicism</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32</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36</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Fetal hydrops</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Plausible trisomy 13 mosaicism</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25</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16</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SA</w:t>
            </w:r>
          </w:p>
        </w:tc>
        <w:tc>
          <w:tcPr>
            <w:tcW w:w="2659" w:type="dxa"/>
          </w:tcPr>
          <w:p w:rsidR="00A16795" w:rsidRPr="00A16795" w:rsidRDefault="00A16795" w:rsidP="00A16795">
            <w:pPr>
              <w:spacing w:after="0" w:line="240" w:lineRule="auto"/>
              <w:rPr>
                <w:rFonts w:ascii="Cambria" w:eastAsia="Calibri" w:hAnsi="Cambria" w:cs="Times New Roman"/>
                <w:sz w:val="18"/>
                <w:szCs w:val="18"/>
                <w:lang w:val="es-ES"/>
              </w:rPr>
            </w:pPr>
            <w:r w:rsidRPr="00A16795">
              <w:rPr>
                <w:rFonts w:ascii="Cambria" w:eastAsia="Calibri" w:hAnsi="Cambria" w:cs="Times New Roman"/>
                <w:sz w:val="18"/>
                <w:szCs w:val="18"/>
                <w:lang w:val="es-ES"/>
              </w:rPr>
              <w:t>Bicornate uterus, nuchal edema, VSD</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r w:rsidRPr="00A16795">
              <w:rPr>
                <w:rFonts w:ascii="Cambria" w:eastAsia="Calibri" w:hAnsi="Cambria" w:cs="Times New Roman"/>
                <w:sz w:val="18"/>
                <w:szCs w:val="18"/>
                <w:lang w:val="en-US"/>
              </w:rPr>
              <w:t xml:space="preserve"> 18, insufficient for 13 and 21</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39</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26</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Pleural </w:t>
            </w:r>
            <w:proofErr w:type="spellStart"/>
            <w:r w:rsidRPr="00A16795">
              <w:rPr>
                <w:rFonts w:ascii="Cambria" w:eastAsia="Calibri" w:hAnsi="Cambria" w:cs="Times New Roman"/>
                <w:sz w:val="18"/>
                <w:szCs w:val="18"/>
                <w:lang w:val="en-US"/>
              </w:rPr>
              <w:t>petecchiae</w:t>
            </w:r>
            <w:proofErr w:type="spellEnd"/>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32</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26</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Aspiration of amniotic fluid</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25</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40</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Aspiration of amniotic fluid</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23</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40</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Aspiration of amniotic fluid</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18</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18</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Fetal hydrops, cystic hygroma, </w:t>
            </w:r>
            <w:proofErr w:type="spellStart"/>
            <w:r w:rsidRPr="00A16795">
              <w:rPr>
                <w:rFonts w:ascii="Cambria" w:eastAsia="Calibri" w:hAnsi="Cambria" w:cs="Times New Roman"/>
                <w:sz w:val="18"/>
                <w:szCs w:val="18"/>
                <w:lang w:val="en-US"/>
              </w:rPr>
              <w:t>coarctation</w:t>
            </w:r>
            <w:proofErr w:type="spellEnd"/>
            <w:r w:rsidRPr="00A16795">
              <w:rPr>
                <w:rFonts w:ascii="Cambria" w:eastAsia="Calibri" w:hAnsi="Cambria" w:cs="Times New Roman"/>
                <w:sz w:val="18"/>
                <w:szCs w:val="18"/>
                <w:lang w:val="en-US"/>
              </w:rPr>
              <w:t xml:space="preserve"> of the aorta</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26</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39</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Pleural and </w:t>
            </w:r>
            <w:proofErr w:type="spellStart"/>
            <w:r w:rsidRPr="00A16795">
              <w:rPr>
                <w:rFonts w:ascii="Cambria" w:eastAsia="Calibri" w:hAnsi="Cambria" w:cs="Times New Roman"/>
                <w:sz w:val="18"/>
                <w:szCs w:val="18"/>
                <w:lang w:val="en-US"/>
              </w:rPr>
              <w:t>thymic</w:t>
            </w:r>
            <w:proofErr w:type="spellEnd"/>
            <w:r w:rsidRPr="00A16795">
              <w:rPr>
                <w:rFonts w:ascii="Cambria" w:eastAsia="Calibri" w:hAnsi="Cambria" w:cs="Times New Roman"/>
                <w:sz w:val="18"/>
                <w:szCs w:val="18"/>
                <w:lang w:val="en-US"/>
              </w:rPr>
              <w:t xml:space="preserve"> </w:t>
            </w:r>
            <w:proofErr w:type="spellStart"/>
            <w:r w:rsidRPr="00A16795">
              <w:rPr>
                <w:rFonts w:ascii="Cambria" w:eastAsia="Calibri" w:hAnsi="Cambria" w:cs="Times New Roman"/>
                <w:sz w:val="18"/>
                <w:szCs w:val="18"/>
                <w:lang w:val="en-US"/>
              </w:rPr>
              <w:t>petecchiae</w:t>
            </w:r>
            <w:proofErr w:type="spellEnd"/>
            <w:r w:rsidRPr="00A16795">
              <w:rPr>
                <w:rFonts w:ascii="Cambria" w:eastAsia="Calibri" w:hAnsi="Cambria" w:cs="Times New Roman"/>
                <w:sz w:val="18"/>
                <w:szCs w:val="18"/>
                <w:lang w:val="en-US"/>
              </w:rPr>
              <w:t xml:space="preserve">. amniotic fluid aspiration </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28</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42</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Pericardial </w:t>
            </w:r>
            <w:proofErr w:type="spellStart"/>
            <w:r w:rsidRPr="00A16795">
              <w:rPr>
                <w:rFonts w:ascii="Cambria" w:eastAsia="Calibri" w:hAnsi="Cambria" w:cs="Times New Roman"/>
                <w:sz w:val="18"/>
                <w:szCs w:val="18"/>
                <w:lang w:val="en-US"/>
              </w:rPr>
              <w:t>petecchiae</w:t>
            </w:r>
            <w:proofErr w:type="spellEnd"/>
            <w:r w:rsidRPr="00A16795">
              <w:rPr>
                <w:rFonts w:ascii="Cambria" w:eastAsia="Calibri" w:hAnsi="Cambria" w:cs="Times New Roman"/>
                <w:sz w:val="18"/>
                <w:szCs w:val="18"/>
                <w:lang w:val="en-US"/>
              </w:rPr>
              <w:t>, meconium aspiration</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44</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37</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Aspiration of amniotic fluid</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33</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31</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TOP</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Fetal hydrops, </w:t>
            </w:r>
            <w:proofErr w:type="spellStart"/>
            <w:r w:rsidRPr="00A16795">
              <w:rPr>
                <w:rFonts w:ascii="Cambria" w:eastAsia="Calibri" w:hAnsi="Cambria" w:cs="Times New Roman"/>
                <w:sz w:val="18"/>
                <w:szCs w:val="18"/>
                <w:lang w:val="en-US"/>
              </w:rPr>
              <w:t>hypoplastic</w:t>
            </w:r>
            <w:proofErr w:type="spellEnd"/>
            <w:r w:rsidRPr="00A16795">
              <w:rPr>
                <w:rFonts w:ascii="Cambria" w:eastAsia="Calibri" w:hAnsi="Cambria" w:cs="Times New Roman"/>
                <w:sz w:val="18"/>
                <w:szCs w:val="18"/>
                <w:lang w:val="en-US"/>
              </w:rPr>
              <w:t xml:space="preserve"> lungs, </w:t>
            </w:r>
            <w:proofErr w:type="spellStart"/>
            <w:r w:rsidRPr="00A16795">
              <w:rPr>
                <w:rFonts w:ascii="Cambria" w:eastAsia="Calibri" w:hAnsi="Cambria" w:cs="Times New Roman"/>
                <w:sz w:val="18"/>
                <w:szCs w:val="18"/>
                <w:lang w:val="en-US"/>
              </w:rPr>
              <w:t>thymic</w:t>
            </w:r>
            <w:proofErr w:type="spellEnd"/>
            <w:r w:rsidRPr="00A16795">
              <w:rPr>
                <w:rFonts w:ascii="Cambria" w:eastAsia="Calibri" w:hAnsi="Cambria" w:cs="Times New Roman"/>
                <w:sz w:val="18"/>
                <w:szCs w:val="18"/>
                <w:lang w:val="en-US"/>
              </w:rPr>
              <w:t xml:space="preserve"> stress involution</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r w:rsidRPr="00A16795">
              <w:rPr>
                <w:rFonts w:ascii="Cambria" w:eastAsia="Calibri" w:hAnsi="Cambria" w:cs="Times New Roman"/>
                <w:sz w:val="18"/>
                <w:szCs w:val="18"/>
                <w:lang w:val="en-US"/>
              </w:rPr>
              <w:t xml:space="preserve"> 18, insufficient for 13 and 21</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30</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41</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Aspiration of amniotic fluid, </w:t>
            </w:r>
            <w:proofErr w:type="spellStart"/>
            <w:r w:rsidRPr="00A16795">
              <w:rPr>
                <w:rFonts w:ascii="Cambria" w:eastAsia="Calibri" w:hAnsi="Cambria" w:cs="Times New Roman"/>
                <w:sz w:val="18"/>
                <w:szCs w:val="18"/>
                <w:lang w:val="en-US"/>
              </w:rPr>
              <w:t>thymic</w:t>
            </w:r>
            <w:proofErr w:type="spellEnd"/>
            <w:r w:rsidRPr="00A16795">
              <w:rPr>
                <w:rFonts w:ascii="Cambria" w:eastAsia="Calibri" w:hAnsi="Cambria" w:cs="Times New Roman"/>
                <w:sz w:val="18"/>
                <w:szCs w:val="18"/>
                <w:lang w:val="en-US"/>
              </w:rPr>
              <w:t xml:space="preserve"> stress involution</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28</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25</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SA</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Fetal hydrops, cystic hygroma, hydrothorax, </w:t>
            </w:r>
            <w:proofErr w:type="spellStart"/>
            <w:r w:rsidRPr="00A16795">
              <w:rPr>
                <w:rFonts w:ascii="Cambria" w:eastAsia="Calibri" w:hAnsi="Cambria" w:cs="Times New Roman"/>
                <w:sz w:val="18"/>
                <w:szCs w:val="18"/>
                <w:lang w:val="en-US"/>
              </w:rPr>
              <w:t>hypoplastic</w:t>
            </w:r>
            <w:proofErr w:type="spellEnd"/>
            <w:r w:rsidRPr="00A16795">
              <w:rPr>
                <w:rFonts w:ascii="Cambria" w:eastAsia="Calibri" w:hAnsi="Cambria" w:cs="Times New Roman"/>
                <w:sz w:val="18"/>
                <w:szCs w:val="18"/>
                <w:lang w:val="en-US"/>
              </w:rPr>
              <w:t xml:space="preserve">  lungs,  germinal layer hemorrhage </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r w:rsidRPr="00A16795">
              <w:rPr>
                <w:rFonts w:ascii="Cambria" w:eastAsia="Calibri" w:hAnsi="Cambria" w:cs="Times New Roman"/>
                <w:sz w:val="18"/>
                <w:szCs w:val="18"/>
                <w:lang w:val="en-US"/>
              </w:rPr>
              <w:t xml:space="preserve"> 18, insufficient for 13 and 21</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22</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24</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No specific findings</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37</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22</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SA</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Hypoxic hemorrhages in thymus and lungs, slight adrenal cytomegaly.</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33</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16</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TOP</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No specific findings</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20</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16</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SA</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No specific findings</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38</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40</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Pleural and pericardial </w:t>
            </w:r>
            <w:proofErr w:type="spellStart"/>
            <w:r w:rsidRPr="00A16795">
              <w:rPr>
                <w:rFonts w:ascii="Cambria" w:eastAsia="Calibri" w:hAnsi="Cambria" w:cs="Times New Roman"/>
                <w:sz w:val="18"/>
                <w:szCs w:val="18"/>
                <w:lang w:val="en-US"/>
              </w:rPr>
              <w:t>petecchiae</w:t>
            </w:r>
            <w:proofErr w:type="spellEnd"/>
            <w:r w:rsidRPr="00A16795">
              <w:rPr>
                <w:rFonts w:ascii="Cambria" w:eastAsia="Calibri" w:hAnsi="Cambria" w:cs="Times New Roman"/>
                <w:sz w:val="18"/>
                <w:szCs w:val="18"/>
                <w:lang w:val="en-US"/>
              </w:rPr>
              <w:t xml:space="preserve">, aspiration of amniotic fluid, </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36</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38</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Pleural and pericardial </w:t>
            </w:r>
            <w:proofErr w:type="spellStart"/>
            <w:r w:rsidRPr="00A16795">
              <w:rPr>
                <w:rFonts w:ascii="Cambria" w:eastAsia="Calibri" w:hAnsi="Cambria" w:cs="Times New Roman"/>
                <w:sz w:val="18"/>
                <w:szCs w:val="18"/>
                <w:lang w:val="en-US"/>
              </w:rPr>
              <w:t>petecchiae</w:t>
            </w:r>
            <w:proofErr w:type="spellEnd"/>
            <w:r w:rsidRPr="00A16795">
              <w:rPr>
                <w:rFonts w:ascii="Cambria" w:eastAsia="Calibri" w:hAnsi="Cambria" w:cs="Times New Roman"/>
                <w:sz w:val="18"/>
                <w:szCs w:val="18"/>
                <w:lang w:val="en-US"/>
              </w:rPr>
              <w:t xml:space="preserve">, </w:t>
            </w:r>
            <w:proofErr w:type="spellStart"/>
            <w:r w:rsidRPr="00A16795">
              <w:rPr>
                <w:rFonts w:ascii="Cambria" w:eastAsia="Calibri" w:hAnsi="Cambria" w:cs="Times New Roman"/>
                <w:sz w:val="18"/>
                <w:szCs w:val="18"/>
                <w:lang w:val="en-US"/>
              </w:rPr>
              <w:t>subcapsular</w:t>
            </w:r>
            <w:proofErr w:type="spellEnd"/>
            <w:r w:rsidRPr="00A16795">
              <w:rPr>
                <w:rFonts w:ascii="Cambria" w:eastAsia="Calibri" w:hAnsi="Cambria" w:cs="Times New Roman"/>
                <w:sz w:val="18"/>
                <w:szCs w:val="18"/>
                <w:lang w:val="en-US"/>
              </w:rPr>
              <w:t xml:space="preserve"> liver hemorrhages, nesidioblastosis</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Disomy</w:t>
            </w:r>
            <w:proofErr w:type="spellEnd"/>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33</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34</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Aspiration of amniotic fluid</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27</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35</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Pleural </w:t>
            </w:r>
            <w:proofErr w:type="spellStart"/>
            <w:r w:rsidRPr="00A16795">
              <w:rPr>
                <w:rFonts w:ascii="Cambria" w:eastAsia="Calibri" w:hAnsi="Cambria" w:cs="Times New Roman"/>
                <w:sz w:val="18"/>
                <w:szCs w:val="18"/>
                <w:lang w:val="en-US"/>
              </w:rPr>
              <w:t>petecchiae</w:t>
            </w:r>
            <w:proofErr w:type="spellEnd"/>
            <w:r w:rsidRPr="00A16795">
              <w:rPr>
                <w:rFonts w:ascii="Cambria" w:eastAsia="Calibri" w:hAnsi="Cambria" w:cs="Times New Roman"/>
                <w:sz w:val="18"/>
                <w:szCs w:val="18"/>
                <w:lang w:val="en-US"/>
              </w:rPr>
              <w:t xml:space="preserve">, aspiration of amniotic fluid, </w:t>
            </w:r>
            <w:proofErr w:type="spellStart"/>
            <w:r w:rsidRPr="00A16795">
              <w:rPr>
                <w:rFonts w:ascii="Cambria" w:eastAsia="Calibri" w:hAnsi="Cambria" w:cs="Times New Roman"/>
                <w:sz w:val="18"/>
                <w:szCs w:val="18"/>
                <w:lang w:val="en-US"/>
              </w:rPr>
              <w:t>thymic</w:t>
            </w:r>
            <w:proofErr w:type="spellEnd"/>
            <w:r w:rsidRPr="00A16795">
              <w:rPr>
                <w:rFonts w:ascii="Cambria" w:eastAsia="Calibri" w:hAnsi="Cambria" w:cs="Times New Roman"/>
                <w:sz w:val="18"/>
                <w:szCs w:val="18"/>
                <w:lang w:val="en-US"/>
              </w:rPr>
              <w:t xml:space="preserve"> stress involution </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38</w:t>
            </w:r>
          </w:p>
        </w:tc>
        <w:tc>
          <w:tcPr>
            <w:tcW w:w="567"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16</w:t>
            </w:r>
          </w:p>
        </w:tc>
        <w:tc>
          <w:tcPr>
            <w:tcW w:w="1026"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Male</w:t>
            </w:r>
          </w:p>
        </w:tc>
        <w:tc>
          <w:tcPr>
            <w:tcW w:w="113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Pr>
          <w:p w:rsidR="00A16795" w:rsidRPr="00A16795" w:rsidRDefault="00A16795" w:rsidP="00A16795">
            <w:pPr>
              <w:spacing w:after="0" w:line="240" w:lineRule="auto"/>
              <w:rPr>
                <w:rFonts w:ascii="Cambria" w:eastAsia="Calibri" w:hAnsi="Cambria" w:cs="Times New Roman"/>
                <w:sz w:val="18"/>
                <w:szCs w:val="18"/>
                <w:lang w:val="en-US"/>
              </w:rPr>
            </w:pPr>
            <w:proofErr w:type="spellStart"/>
            <w:r w:rsidRPr="00A16795">
              <w:rPr>
                <w:rFonts w:ascii="Cambria" w:eastAsia="Calibri" w:hAnsi="Cambria" w:cs="Times New Roman"/>
                <w:sz w:val="18"/>
                <w:szCs w:val="18"/>
                <w:lang w:val="en-US"/>
              </w:rPr>
              <w:t>Hypercoiled</w:t>
            </w:r>
            <w:proofErr w:type="spellEnd"/>
            <w:r w:rsidRPr="00A16795">
              <w:rPr>
                <w:rFonts w:ascii="Cambria" w:eastAsia="Calibri" w:hAnsi="Cambria" w:cs="Times New Roman"/>
                <w:sz w:val="18"/>
                <w:szCs w:val="18"/>
                <w:lang w:val="en-US"/>
              </w:rPr>
              <w:t xml:space="preserve"> umbilical cord</w:t>
            </w:r>
          </w:p>
        </w:tc>
        <w:tc>
          <w:tcPr>
            <w:tcW w:w="851"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bottom w:val="single" w:sz="4"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32</w:t>
            </w:r>
          </w:p>
        </w:tc>
        <w:tc>
          <w:tcPr>
            <w:tcW w:w="567" w:type="dxa"/>
            <w:tcBorders>
              <w:bottom w:val="single" w:sz="4"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15</w:t>
            </w:r>
          </w:p>
        </w:tc>
        <w:tc>
          <w:tcPr>
            <w:tcW w:w="1026" w:type="dxa"/>
            <w:tcBorders>
              <w:bottom w:val="single" w:sz="4"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Borders>
              <w:bottom w:val="single" w:sz="4"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Borders>
              <w:bottom w:val="single" w:sz="4"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Nuchal edema</w:t>
            </w:r>
          </w:p>
        </w:tc>
        <w:tc>
          <w:tcPr>
            <w:tcW w:w="851" w:type="dxa"/>
            <w:tcBorders>
              <w:bottom w:val="single" w:sz="4"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Borders>
              <w:bottom w:val="single" w:sz="4"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Borders>
              <w:bottom w:val="single" w:sz="4"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r w:rsidR="00A16795" w:rsidRPr="00A16795" w:rsidTr="00407023">
        <w:tc>
          <w:tcPr>
            <w:tcW w:w="959" w:type="dxa"/>
            <w:tcBorders>
              <w:left w:val="nil"/>
              <w:bottom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19</w:t>
            </w:r>
          </w:p>
        </w:tc>
        <w:tc>
          <w:tcPr>
            <w:tcW w:w="567" w:type="dxa"/>
            <w:tcBorders>
              <w:bottom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41</w:t>
            </w:r>
          </w:p>
        </w:tc>
        <w:tc>
          <w:tcPr>
            <w:tcW w:w="1026" w:type="dxa"/>
            <w:tcBorders>
              <w:bottom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Female</w:t>
            </w:r>
          </w:p>
        </w:tc>
        <w:tc>
          <w:tcPr>
            <w:tcW w:w="1134" w:type="dxa"/>
            <w:tcBorders>
              <w:bottom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IUFD</w:t>
            </w:r>
          </w:p>
        </w:tc>
        <w:tc>
          <w:tcPr>
            <w:tcW w:w="2659" w:type="dxa"/>
            <w:tcBorders>
              <w:bottom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 xml:space="preserve"> Aspiration of amniotic fluid, </w:t>
            </w:r>
            <w:proofErr w:type="spellStart"/>
            <w:r w:rsidRPr="00A16795">
              <w:rPr>
                <w:rFonts w:ascii="Cambria" w:eastAsia="Calibri" w:hAnsi="Cambria" w:cs="Times New Roman"/>
                <w:sz w:val="18"/>
                <w:szCs w:val="18"/>
                <w:lang w:val="en-US"/>
              </w:rPr>
              <w:t>thymic</w:t>
            </w:r>
            <w:proofErr w:type="spellEnd"/>
            <w:r w:rsidRPr="00A16795">
              <w:rPr>
                <w:rFonts w:ascii="Cambria" w:eastAsia="Calibri" w:hAnsi="Cambria" w:cs="Times New Roman"/>
                <w:sz w:val="18"/>
                <w:szCs w:val="18"/>
                <w:lang w:val="en-US"/>
              </w:rPr>
              <w:t xml:space="preserve"> stress involution</w:t>
            </w:r>
          </w:p>
        </w:tc>
        <w:tc>
          <w:tcPr>
            <w:tcW w:w="851" w:type="dxa"/>
            <w:tcBorders>
              <w:bottom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884" w:type="dxa"/>
            <w:tcBorders>
              <w:bottom w:val="single" w:sz="12" w:space="0" w:color="auto"/>
            </w:tcBorders>
          </w:tcPr>
          <w:p w:rsidR="00A16795" w:rsidRPr="00A16795" w:rsidRDefault="00A16795" w:rsidP="00A16795">
            <w:pPr>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Neg</w:t>
            </w:r>
          </w:p>
        </w:tc>
        <w:tc>
          <w:tcPr>
            <w:tcW w:w="1208" w:type="dxa"/>
            <w:tcBorders>
              <w:bottom w:val="single" w:sz="12" w:space="0" w:color="auto"/>
            </w:tcBorders>
          </w:tcPr>
          <w:p w:rsidR="00A16795" w:rsidRPr="00A16795" w:rsidRDefault="00A16795" w:rsidP="00A16795">
            <w:pPr>
              <w:keepNext/>
              <w:spacing w:after="0" w:line="240" w:lineRule="auto"/>
              <w:rPr>
                <w:rFonts w:ascii="Cambria" w:eastAsia="Calibri" w:hAnsi="Cambria" w:cs="Times New Roman"/>
                <w:sz w:val="18"/>
                <w:szCs w:val="18"/>
                <w:lang w:val="en-US"/>
              </w:rPr>
            </w:pPr>
            <w:r w:rsidRPr="00A16795">
              <w:rPr>
                <w:rFonts w:ascii="Cambria" w:eastAsia="Calibri" w:hAnsi="Cambria" w:cs="Times New Roman"/>
                <w:sz w:val="18"/>
                <w:szCs w:val="18"/>
                <w:lang w:val="en-US"/>
              </w:rPr>
              <w:t>Insufficient</w:t>
            </w:r>
          </w:p>
        </w:tc>
      </w:tr>
    </w:tbl>
    <w:p w:rsidR="005E5E26" w:rsidRPr="00A16795" w:rsidRDefault="00A16795" w:rsidP="00A16795">
      <w:pPr>
        <w:spacing w:line="240" w:lineRule="auto"/>
        <w:rPr>
          <w:iCs/>
          <w:color w:val="44546A" w:themeColor="text2"/>
          <w:sz w:val="18"/>
          <w:szCs w:val="18"/>
        </w:rPr>
      </w:pPr>
      <w:r w:rsidRPr="00A16795">
        <w:rPr>
          <w:iCs/>
          <w:color w:val="44546A" w:themeColor="text2"/>
          <w:sz w:val="18"/>
          <w:szCs w:val="18"/>
        </w:rPr>
        <w:t>*</w:t>
      </w:r>
      <w:proofErr w:type="spellStart"/>
      <w:r w:rsidRPr="00A16795">
        <w:rPr>
          <w:iCs/>
          <w:color w:val="44546A" w:themeColor="text2"/>
          <w:sz w:val="18"/>
          <w:szCs w:val="18"/>
        </w:rPr>
        <w:t>Other</w:t>
      </w:r>
      <w:proofErr w:type="spellEnd"/>
      <w:r w:rsidRPr="00A16795">
        <w:rPr>
          <w:iCs/>
          <w:color w:val="44546A" w:themeColor="text2"/>
          <w:sz w:val="18"/>
          <w:szCs w:val="18"/>
        </w:rPr>
        <w:t xml:space="preserve"> </w:t>
      </w:r>
      <w:proofErr w:type="spellStart"/>
      <w:r w:rsidRPr="00A16795">
        <w:rPr>
          <w:iCs/>
          <w:color w:val="44546A" w:themeColor="text2"/>
          <w:sz w:val="18"/>
          <w:szCs w:val="18"/>
        </w:rPr>
        <w:t>methods</w:t>
      </w:r>
      <w:proofErr w:type="spellEnd"/>
      <w:r w:rsidRPr="00A16795">
        <w:rPr>
          <w:iCs/>
          <w:color w:val="44546A" w:themeColor="text2"/>
          <w:sz w:val="18"/>
          <w:szCs w:val="18"/>
        </w:rPr>
        <w:t xml:space="preserve"> </w:t>
      </w:r>
      <w:proofErr w:type="spellStart"/>
      <w:r w:rsidRPr="00A16795">
        <w:rPr>
          <w:iCs/>
          <w:color w:val="44546A" w:themeColor="text2"/>
          <w:sz w:val="18"/>
          <w:szCs w:val="18"/>
        </w:rPr>
        <w:t>include</w:t>
      </w:r>
      <w:proofErr w:type="spellEnd"/>
      <w:r w:rsidRPr="00A16795">
        <w:rPr>
          <w:iCs/>
          <w:color w:val="44546A" w:themeColor="text2"/>
          <w:sz w:val="18"/>
          <w:szCs w:val="18"/>
        </w:rPr>
        <w:t xml:space="preserve"> </w:t>
      </w:r>
      <w:proofErr w:type="spellStart"/>
      <w:r w:rsidRPr="00A16795">
        <w:rPr>
          <w:iCs/>
          <w:color w:val="44546A" w:themeColor="text2"/>
          <w:sz w:val="18"/>
          <w:szCs w:val="18"/>
        </w:rPr>
        <w:t>serology</w:t>
      </w:r>
      <w:proofErr w:type="spellEnd"/>
      <w:r w:rsidRPr="00A16795">
        <w:rPr>
          <w:iCs/>
          <w:color w:val="44546A" w:themeColor="text2"/>
          <w:sz w:val="18"/>
          <w:szCs w:val="18"/>
        </w:rPr>
        <w:t xml:space="preserve"> </w:t>
      </w:r>
      <w:proofErr w:type="spellStart"/>
      <w:r w:rsidRPr="00A16795">
        <w:rPr>
          <w:iCs/>
          <w:color w:val="44546A" w:themeColor="text2"/>
          <w:sz w:val="18"/>
          <w:szCs w:val="18"/>
        </w:rPr>
        <w:t>results</w:t>
      </w:r>
      <w:proofErr w:type="spellEnd"/>
      <w:r w:rsidRPr="00A16795">
        <w:rPr>
          <w:iCs/>
          <w:color w:val="44546A" w:themeColor="text2"/>
          <w:sz w:val="18"/>
          <w:szCs w:val="18"/>
        </w:rPr>
        <w:t xml:space="preserve"> from maternal testing.</w:t>
      </w:r>
    </w:p>
    <w:sectPr w:rsidR="005E5E26" w:rsidRPr="00A16795" w:rsidSect="00DF7757">
      <w:foot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D5" w:rsidRDefault="000768D5" w:rsidP="00A16795">
      <w:pPr>
        <w:spacing w:after="0" w:line="240" w:lineRule="auto"/>
      </w:pPr>
      <w:r>
        <w:separator/>
      </w:r>
    </w:p>
  </w:endnote>
  <w:endnote w:type="continuationSeparator" w:id="0">
    <w:p w:rsidR="000768D5" w:rsidRDefault="000768D5" w:rsidP="00A1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37955"/>
      <w:docPartObj>
        <w:docPartGallery w:val="Page Numbers (Bottom of Page)"/>
        <w:docPartUnique/>
      </w:docPartObj>
    </w:sdtPr>
    <w:sdtEndPr>
      <w:rPr>
        <w:noProof/>
      </w:rPr>
    </w:sdtEndPr>
    <w:sdtContent>
      <w:p w:rsidR="00C91975" w:rsidRDefault="000768D5">
        <w:pPr>
          <w:pStyle w:val="Bunntekst"/>
          <w:jc w:val="right"/>
        </w:pPr>
        <w:r>
          <w:fldChar w:fldCharType="begin"/>
        </w:r>
        <w:r>
          <w:instrText xml:space="preserve"> PAGE   \* MERGEFORMAT </w:instrText>
        </w:r>
        <w:r>
          <w:fldChar w:fldCharType="separate"/>
        </w:r>
        <w:r w:rsidR="00DF7757">
          <w:rPr>
            <w:noProof/>
          </w:rPr>
          <w:t>14</w:t>
        </w:r>
        <w:r>
          <w:rPr>
            <w:noProof/>
          </w:rPr>
          <w:fldChar w:fldCharType="end"/>
        </w:r>
      </w:p>
    </w:sdtContent>
  </w:sdt>
  <w:p w:rsidR="00C91975" w:rsidRDefault="000768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D5" w:rsidRDefault="000768D5" w:rsidP="00A16795">
      <w:pPr>
        <w:spacing w:after="0" w:line="240" w:lineRule="auto"/>
      </w:pPr>
      <w:r>
        <w:separator/>
      </w:r>
    </w:p>
  </w:footnote>
  <w:footnote w:type="continuationSeparator" w:id="0">
    <w:p w:rsidR="000768D5" w:rsidRDefault="000768D5" w:rsidP="00A16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16795"/>
    <w:rsid w:val="00015C1D"/>
    <w:rsid w:val="0003498A"/>
    <w:rsid w:val="00040B96"/>
    <w:rsid w:val="000701FF"/>
    <w:rsid w:val="00071DB4"/>
    <w:rsid w:val="000733FF"/>
    <w:rsid w:val="000768D5"/>
    <w:rsid w:val="000773FB"/>
    <w:rsid w:val="000A14DB"/>
    <w:rsid w:val="000A4C2E"/>
    <w:rsid w:val="000B1E9A"/>
    <w:rsid w:val="000B3388"/>
    <w:rsid w:val="000C4F1C"/>
    <w:rsid w:val="000C5317"/>
    <w:rsid w:val="000E37A6"/>
    <w:rsid w:val="000F3959"/>
    <w:rsid w:val="000F3A23"/>
    <w:rsid w:val="00103D93"/>
    <w:rsid w:val="001046EA"/>
    <w:rsid w:val="00166F5A"/>
    <w:rsid w:val="001C0280"/>
    <w:rsid w:val="001C3868"/>
    <w:rsid w:val="00206A5A"/>
    <w:rsid w:val="002445C5"/>
    <w:rsid w:val="00247607"/>
    <w:rsid w:val="00291736"/>
    <w:rsid w:val="00295925"/>
    <w:rsid w:val="002C1AD6"/>
    <w:rsid w:val="002D2BED"/>
    <w:rsid w:val="002E0AC3"/>
    <w:rsid w:val="002E3670"/>
    <w:rsid w:val="002F0C7E"/>
    <w:rsid w:val="002F5589"/>
    <w:rsid w:val="003156EB"/>
    <w:rsid w:val="00323DDF"/>
    <w:rsid w:val="00343539"/>
    <w:rsid w:val="0034709F"/>
    <w:rsid w:val="0035663A"/>
    <w:rsid w:val="003B2CF2"/>
    <w:rsid w:val="004301AC"/>
    <w:rsid w:val="004376F0"/>
    <w:rsid w:val="0044679B"/>
    <w:rsid w:val="004605E3"/>
    <w:rsid w:val="00466FC4"/>
    <w:rsid w:val="004B1E79"/>
    <w:rsid w:val="004C40B5"/>
    <w:rsid w:val="004C564F"/>
    <w:rsid w:val="00550F93"/>
    <w:rsid w:val="00551E40"/>
    <w:rsid w:val="005527C3"/>
    <w:rsid w:val="00561E98"/>
    <w:rsid w:val="005626D3"/>
    <w:rsid w:val="005725BE"/>
    <w:rsid w:val="00574AAF"/>
    <w:rsid w:val="005816E6"/>
    <w:rsid w:val="005827A8"/>
    <w:rsid w:val="005C6767"/>
    <w:rsid w:val="005E4962"/>
    <w:rsid w:val="005E5E26"/>
    <w:rsid w:val="005F6702"/>
    <w:rsid w:val="00622D6C"/>
    <w:rsid w:val="00636715"/>
    <w:rsid w:val="006422D7"/>
    <w:rsid w:val="006B0613"/>
    <w:rsid w:val="007015F3"/>
    <w:rsid w:val="00712F2F"/>
    <w:rsid w:val="00723F6D"/>
    <w:rsid w:val="00735A72"/>
    <w:rsid w:val="0075083A"/>
    <w:rsid w:val="00776C19"/>
    <w:rsid w:val="00793B8C"/>
    <w:rsid w:val="007B7184"/>
    <w:rsid w:val="007F53D2"/>
    <w:rsid w:val="008051AC"/>
    <w:rsid w:val="00805625"/>
    <w:rsid w:val="00816EDF"/>
    <w:rsid w:val="00823A17"/>
    <w:rsid w:val="0082595B"/>
    <w:rsid w:val="0083421F"/>
    <w:rsid w:val="00836A41"/>
    <w:rsid w:val="0084157D"/>
    <w:rsid w:val="00881F1C"/>
    <w:rsid w:val="00886206"/>
    <w:rsid w:val="008A4D88"/>
    <w:rsid w:val="008B1C2A"/>
    <w:rsid w:val="008F2E46"/>
    <w:rsid w:val="008F5161"/>
    <w:rsid w:val="009419AD"/>
    <w:rsid w:val="00962620"/>
    <w:rsid w:val="00967496"/>
    <w:rsid w:val="00976EE5"/>
    <w:rsid w:val="009816BA"/>
    <w:rsid w:val="009828CD"/>
    <w:rsid w:val="009B314B"/>
    <w:rsid w:val="009C4105"/>
    <w:rsid w:val="00A16795"/>
    <w:rsid w:val="00A60850"/>
    <w:rsid w:val="00AC1B97"/>
    <w:rsid w:val="00AE1719"/>
    <w:rsid w:val="00B13EA8"/>
    <w:rsid w:val="00B31C30"/>
    <w:rsid w:val="00B37470"/>
    <w:rsid w:val="00B74A1B"/>
    <w:rsid w:val="00B80FCF"/>
    <w:rsid w:val="00B823BC"/>
    <w:rsid w:val="00B90A08"/>
    <w:rsid w:val="00B93EDB"/>
    <w:rsid w:val="00BD33F4"/>
    <w:rsid w:val="00BE190F"/>
    <w:rsid w:val="00BE7D5D"/>
    <w:rsid w:val="00BF3266"/>
    <w:rsid w:val="00C04F4B"/>
    <w:rsid w:val="00C11BC2"/>
    <w:rsid w:val="00C2151D"/>
    <w:rsid w:val="00C32875"/>
    <w:rsid w:val="00C35E38"/>
    <w:rsid w:val="00C66731"/>
    <w:rsid w:val="00C72765"/>
    <w:rsid w:val="00C728B8"/>
    <w:rsid w:val="00C764DF"/>
    <w:rsid w:val="00C94BE2"/>
    <w:rsid w:val="00C9767D"/>
    <w:rsid w:val="00CB3984"/>
    <w:rsid w:val="00CE6B74"/>
    <w:rsid w:val="00CE7FB2"/>
    <w:rsid w:val="00D16E24"/>
    <w:rsid w:val="00D26712"/>
    <w:rsid w:val="00D3301E"/>
    <w:rsid w:val="00D33F40"/>
    <w:rsid w:val="00D577D7"/>
    <w:rsid w:val="00D8047C"/>
    <w:rsid w:val="00D83F70"/>
    <w:rsid w:val="00D844E2"/>
    <w:rsid w:val="00DC6965"/>
    <w:rsid w:val="00DF7757"/>
    <w:rsid w:val="00E27A45"/>
    <w:rsid w:val="00E454AD"/>
    <w:rsid w:val="00E46128"/>
    <w:rsid w:val="00E80E49"/>
    <w:rsid w:val="00EB1E9A"/>
    <w:rsid w:val="00EC2E7F"/>
    <w:rsid w:val="00EE0B7B"/>
    <w:rsid w:val="00EE167F"/>
    <w:rsid w:val="00EF4962"/>
    <w:rsid w:val="00F03DA1"/>
    <w:rsid w:val="00F1630D"/>
    <w:rsid w:val="00F27514"/>
    <w:rsid w:val="00F30445"/>
    <w:rsid w:val="00F313DE"/>
    <w:rsid w:val="00F563C1"/>
    <w:rsid w:val="00F62638"/>
    <w:rsid w:val="00FA684B"/>
    <w:rsid w:val="00FA78B2"/>
    <w:rsid w:val="00FB1EB8"/>
    <w:rsid w:val="00FD060E"/>
    <w:rsid w:val="00FD4221"/>
    <w:rsid w:val="00FE49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FF95"/>
  <w15:chartTrackingRefBased/>
  <w15:docId w15:val="{6E94C31D-101A-42ED-81D4-EEB8B6B2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6795"/>
    <w:pPr>
      <w:spacing w:after="200" w:line="276" w:lineRule="auto"/>
    </w:pPr>
  </w:style>
  <w:style w:type="character" w:default="1" w:styleId="Standardskriftforavsnitt">
    <w:name w:val="Default Paragraph Font"/>
    <w:uiPriority w:val="1"/>
    <w:unhideWhenUsed/>
    <w:rsid w:val="00A1679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16795"/>
  </w:style>
  <w:style w:type="table" w:styleId="Tabellrutenett">
    <w:name w:val="Table Grid"/>
    <w:basedOn w:val="Vanligtabell"/>
    <w:uiPriority w:val="59"/>
    <w:rsid w:val="00A1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16795"/>
    <w:pPr>
      <w:spacing w:after="0"/>
      <w:jc w:val="center"/>
    </w:pPr>
    <w:rPr>
      <w:rFonts w:ascii="Calibri" w:hAnsi="Calibri" w:cs="Calibri"/>
      <w:noProof/>
      <w:lang w:val="en-US"/>
    </w:rPr>
  </w:style>
  <w:style w:type="character" w:customStyle="1" w:styleId="EndNoteBibliographyTitleChar">
    <w:name w:val="EndNote Bibliography Title Char"/>
    <w:basedOn w:val="Standardskriftforavsnitt"/>
    <w:link w:val="EndNoteBibliographyTitle"/>
    <w:rsid w:val="00A16795"/>
    <w:rPr>
      <w:rFonts w:ascii="Calibri" w:hAnsi="Calibri" w:cs="Calibri"/>
      <w:noProof/>
      <w:lang w:val="en-US"/>
    </w:rPr>
  </w:style>
  <w:style w:type="paragraph" w:customStyle="1" w:styleId="EndNoteBibliography">
    <w:name w:val="EndNote Bibliography"/>
    <w:basedOn w:val="Normal"/>
    <w:link w:val="EndNoteBibliographyChar"/>
    <w:rsid w:val="00A16795"/>
    <w:pPr>
      <w:spacing w:line="240" w:lineRule="auto"/>
    </w:pPr>
    <w:rPr>
      <w:rFonts w:ascii="Calibri" w:hAnsi="Calibri" w:cs="Calibri"/>
      <w:noProof/>
      <w:lang w:val="en-US"/>
    </w:rPr>
  </w:style>
  <w:style w:type="character" w:customStyle="1" w:styleId="EndNoteBibliographyChar">
    <w:name w:val="EndNote Bibliography Char"/>
    <w:basedOn w:val="Standardskriftforavsnitt"/>
    <w:link w:val="EndNoteBibliography"/>
    <w:rsid w:val="00A16795"/>
    <w:rPr>
      <w:rFonts w:ascii="Calibri" w:hAnsi="Calibri" w:cs="Calibri"/>
      <w:noProof/>
      <w:lang w:val="en-US"/>
    </w:rPr>
  </w:style>
  <w:style w:type="paragraph" w:styleId="Bobletekst">
    <w:name w:val="Balloon Text"/>
    <w:basedOn w:val="Normal"/>
    <w:link w:val="BobletekstTegn"/>
    <w:uiPriority w:val="99"/>
    <w:semiHidden/>
    <w:unhideWhenUsed/>
    <w:rsid w:val="00A1679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6795"/>
    <w:rPr>
      <w:rFonts w:ascii="Tahoma" w:hAnsi="Tahoma" w:cs="Tahoma"/>
      <w:sz w:val="16"/>
      <w:szCs w:val="16"/>
    </w:rPr>
  </w:style>
  <w:style w:type="character" w:styleId="Merknadsreferanse">
    <w:name w:val="annotation reference"/>
    <w:basedOn w:val="Standardskriftforavsnitt"/>
    <w:uiPriority w:val="99"/>
    <w:semiHidden/>
    <w:unhideWhenUsed/>
    <w:rsid w:val="00A16795"/>
    <w:rPr>
      <w:sz w:val="16"/>
      <w:szCs w:val="16"/>
    </w:rPr>
  </w:style>
  <w:style w:type="paragraph" w:styleId="Merknadstekst">
    <w:name w:val="annotation text"/>
    <w:basedOn w:val="Normal"/>
    <w:link w:val="MerknadstekstTegn"/>
    <w:uiPriority w:val="99"/>
    <w:semiHidden/>
    <w:unhideWhenUsed/>
    <w:rsid w:val="00A167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16795"/>
    <w:rPr>
      <w:sz w:val="20"/>
      <w:szCs w:val="20"/>
    </w:rPr>
  </w:style>
  <w:style w:type="paragraph" w:styleId="Kommentaremne">
    <w:name w:val="annotation subject"/>
    <w:basedOn w:val="Merknadstekst"/>
    <w:next w:val="Merknadstekst"/>
    <w:link w:val="KommentaremneTegn"/>
    <w:uiPriority w:val="99"/>
    <w:semiHidden/>
    <w:unhideWhenUsed/>
    <w:rsid w:val="00A16795"/>
    <w:rPr>
      <w:b/>
      <w:bCs/>
    </w:rPr>
  </w:style>
  <w:style w:type="character" w:customStyle="1" w:styleId="KommentaremneTegn">
    <w:name w:val="Kommentaremne Tegn"/>
    <w:basedOn w:val="MerknadstekstTegn"/>
    <w:link w:val="Kommentaremne"/>
    <w:uiPriority w:val="99"/>
    <w:semiHidden/>
    <w:rsid w:val="00A16795"/>
    <w:rPr>
      <w:b/>
      <w:bCs/>
      <w:sz w:val="20"/>
      <w:szCs w:val="20"/>
    </w:rPr>
  </w:style>
  <w:style w:type="paragraph" w:styleId="Topptekst">
    <w:name w:val="header"/>
    <w:basedOn w:val="Normal"/>
    <w:link w:val="TopptekstTegn"/>
    <w:uiPriority w:val="99"/>
    <w:unhideWhenUsed/>
    <w:rsid w:val="00A167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6795"/>
  </w:style>
  <w:style w:type="paragraph" w:styleId="Bunntekst">
    <w:name w:val="footer"/>
    <w:basedOn w:val="Normal"/>
    <w:link w:val="BunntekstTegn"/>
    <w:uiPriority w:val="99"/>
    <w:unhideWhenUsed/>
    <w:rsid w:val="00A167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6795"/>
  </w:style>
  <w:style w:type="character" w:styleId="Sterk">
    <w:name w:val="Strong"/>
    <w:basedOn w:val="Standardskriftforavsnitt"/>
    <w:uiPriority w:val="22"/>
    <w:qFormat/>
    <w:rsid w:val="00A16795"/>
    <w:rPr>
      <w:b/>
      <w:bCs/>
    </w:rPr>
  </w:style>
  <w:style w:type="paragraph" w:styleId="Bildetekst">
    <w:name w:val="caption"/>
    <w:basedOn w:val="Normal"/>
    <w:next w:val="Normal"/>
    <w:uiPriority w:val="35"/>
    <w:unhideWhenUsed/>
    <w:qFormat/>
    <w:rsid w:val="00A16795"/>
    <w:pPr>
      <w:spacing w:line="240" w:lineRule="auto"/>
    </w:pPr>
    <w:rPr>
      <w:b/>
      <w:bCs/>
      <w:color w:val="5B9BD5" w:themeColor="accent1"/>
      <w:sz w:val="18"/>
      <w:szCs w:val="18"/>
    </w:rPr>
  </w:style>
  <w:style w:type="table" w:customStyle="1" w:styleId="Tabellrutenett1">
    <w:name w:val="Tabellrutenett1"/>
    <w:basedOn w:val="Vanligtabell"/>
    <w:next w:val="Tabellrutenett"/>
    <w:uiPriority w:val="59"/>
    <w:rsid w:val="00A1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uiPriority w:val="99"/>
    <w:semiHidden/>
    <w:unhideWhenUsed/>
    <w:rsid w:val="00DF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2C3D-9C80-4FCB-BD35-2DFC52EF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5232</Words>
  <Characters>27733</Characters>
  <Application>Microsoft Office Word</Application>
  <DocSecurity>0</DocSecurity>
  <Lines>231</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Ediassen Opsjøn</dc:creator>
  <cp:keywords/>
  <dc:description/>
  <cp:lastModifiedBy>Bente Ediassen Opsjøn</cp:lastModifiedBy>
  <cp:revision>3</cp:revision>
  <dcterms:created xsi:type="dcterms:W3CDTF">2017-01-12T13:31:00Z</dcterms:created>
  <dcterms:modified xsi:type="dcterms:W3CDTF">2017-01-12T13:48:00Z</dcterms:modified>
</cp:coreProperties>
</file>