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8153B" w14:textId="1268E0C9" w:rsidR="002D1F3F" w:rsidRPr="00793E9F" w:rsidRDefault="001443DC" w:rsidP="002D1F3F">
      <w:pPr>
        <w:autoSpaceDE w:val="0"/>
        <w:autoSpaceDN w:val="0"/>
        <w:adjustRightInd w:val="0"/>
        <w:rPr>
          <w:rFonts w:ascii="Arial" w:eastAsia="Calibri" w:hAnsi="Arial" w:cs="Arial"/>
          <w:color w:val="000000" w:themeColor="text1"/>
        </w:rPr>
      </w:pPr>
      <w:r>
        <w:rPr>
          <w:rFonts w:ascii="Arial" w:eastAsia="Calibri" w:hAnsi="Arial" w:cs="Arial"/>
          <w:color w:val="000000" w:themeColor="text1"/>
        </w:rPr>
        <w:t>(</w:t>
      </w:r>
      <w:r w:rsidRPr="00793E9F">
        <w:rPr>
          <w:rFonts w:ascii="Arial" w:eastAsia="Calibri" w:hAnsi="Arial" w:cs="Arial"/>
          <w:color w:val="000000" w:themeColor="text1"/>
        </w:rPr>
        <w:t>a) Title page</w:t>
      </w:r>
    </w:p>
    <w:p w14:paraId="28E97C79" w14:textId="77777777" w:rsidR="001443DC" w:rsidRPr="001443DC" w:rsidRDefault="001443DC" w:rsidP="002D1F3F">
      <w:pPr>
        <w:autoSpaceDE w:val="0"/>
        <w:autoSpaceDN w:val="0"/>
        <w:adjustRightInd w:val="0"/>
        <w:rPr>
          <w:rFonts w:ascii="Arial" w:eastAsia="Calibri" w:hAnsi="Arial" w:cs="Arial"/>
          <w:b/>
          <w:color w:val="000000" w:themeColor="text1"/>
        </w:rPr>
      </w:pPr>
    </w:p>
    <w:p w14:paraId="5AB3D1F6" w14:textId="77777777" w:rsidR="001443DC" w:rsidRPr="00793E9F" w:rsidRDefault="001443DC" w:rsidP="00793E9F">
      <w:pPr>
        <w:autoSpaceDE w:val="0"/>
        <w:autoSpaceDN w:val="0"/>
        <w:adjustRightInd w:val="0"/>
        <w:spacing w:after="120"/>
        <w:outlineLvl w:val="0"/>
        <w:rPr>
          <w:rFonts w:ascii="Arial" w:eastAsia="Calibri" w:hAnsi="Arial" w:cs="Arial"/>
          <w:b/>
          <w:color w:val="000000" w:themeColor="text1"/>
          <w:sz w:val="22"/>
          <w:szCs w:val="22"/>
        </w:rPr>
      </w:pPr>
      <w:r w:rsidRPr="00793E9F">
        <w:rPr>
          <w:rFonts w:ascii="Arial" w:eastAsia="Calibri" w:hAnsi="Arial" w:cs="Arial"/>
          <w:b/>
          <w:color w:val="000000" w:themeColor="text1"/>
          <w:sz w:val="22"/>
          <w:szCs w:val="22"/>
        </w:rPr>
        <w:t xml:space="preserve">TITLE: </w:t>
      </w:r>
    </w:p>
    <w:p w14:paraId="6378A8CD" w14:textId="3F8AAFE5" w:rsidR="001443DC" w:rsidRPr="00793E9F" w:rsidRDefault="001443DC" w:rsidP="00B054C1">
      <w:pPr>
        <w:autoSpaceDE w:val="0"/>
        <w:autoSpaceDN w:val="0"/>
        <w:adjustRightInd w:val="0"/>
        <w:outlineLvl w:val="0"/>
        <w:rPr>
          <w:rFonts w:ascii="Arial" w:eastAsia="Calibri" w:hAnsi="Arial" w:cs="Arial"/>
          <w:b/>
          <w:color w:val="000000" w:themeColor="text1"/>
          <w:sz w:val="22"/>
          <w:szCs w:val="22"/>
        </w:rPr>
      </w:pPr>
      <w:r w:rsidRPr="00793E9F">
        <w:rPr>
          <w:rFonts w:ascii="Arial" w:hAnsi="Arial" w:cs="Arial"/>
          <w:b/>
          <w:iCs/>
          <w:color w:val="000000" w:themeColor="text1"/>
          <w:sz w:val="22"/>
          <w:szCs w:val="22"/>
        </w:rPr>
        <w:t>International patent applications for non-injectable naloxone for opioid overdose reversal: Exploratory search and retrieve analysis of the Patent Scope database</w:t>
      </w:r>
    </w:p>
    <w:p w14:paraId="26F09B4A" w14:textId="77777777" w:rsidR="001443DC" w:rsidRPr="00793E9F" w:rsidRDefault="001443DC" w:rsidP="00B054C1">
      <w:pPr>
        <w:autoSpaceDE w:val="0"/>
        <w:autoSpaceDN w:val="0"/>
        <w:adjustRightInd w:val="0"/>
        <w:outlineLvl w:val="0"/>
        <w:rPr>
          <w:rFonts w:ascii="Arial" w:eastAsia="Calibri" w:hAnsi="Arial" w:cs="Arial"/>
          <w:b/>
          <w:color w:val="000000" w:themeColor="text1"/>
          <w:sz w:val="22"/>
          <w:szCs w:val="22"/>
        </w:rPr>
      </w:pPr>
    </w:p>
    <w:p w14:paraId="468AC2C0" w14:textId="77777777" w:rsidR="001443DC" w:rsidRPr="00793E9F" w:rsidRDefault="001443DC" w:rsidP="00793E9F">
      <w:pPr>
        <w:autoSpaceDE w:val="0"/>
        <w:autoSpaceDN w:val="0"/>
        <w:adjustRightInd w:val="0"/>
        <w:spacing w:before="120" w:after="120"/>
        <w:outlineLvl w:val="0"/>
        <w:rPr>
          <w:rFonts w:ascii="Arial" w:eastAsia="Calibri" w:hAnsi="Arial" w:cs="Arial"/>
          <w:b/>
          <w:color w:val="000000" w:themeColor="text1"/>
          <w:sz w:val="22"/>
          <w:szCs w:val="22"/>
        </w:rPr>
      </w:pPr>
      <w:r w:rsidRPr="00793E9F">
        <w:rPr>
          <w:rFonts w:ascii="Arial" w:eastAsia="Calibri" w:hAnsi="Arial" w:cs="Arial"/>
          <w:b/>
          <w:color w:val="000000" w:themeColor="text1"/>
          <w:sz w:val="22"/>
          <w:szCs w:val="22"/>
        </w:rPr>
        <w:t xml:space="preserve">RUNNING TITLE: </w:t>
      </w:r>
    </w:p>
    <w:p w14:paraId="1C7618A9" w14:textId="545E226E" w:rsidR="001443DC" w:rsidRPr="00793E9F" w:rsidRDefault="001443DC" w:rsidP="00B054C1">
      <w:pPr>
        <w:autoSpaceDE w:val="0"/>
        <w:autoSpaceDN w:val="0"/>
        <w:adjustRightInd w:val="0"/>
        <w:outlineLvl w:val="0"/>
        <w:rPr>
          <w:rFonts w:ascii="Arial" w:eastAsia="Calibri" w:hAnsi="Arial" w:cs="Arial"/>
          <w:b/>
          <w:color w:val="000000" w:themeColor="text1"/>
          <w:sz w:val="22"/>
          <w:szCs w:val="22"/>
        </w:rPr>
      </w:pPr>
      <w:r w:rsidRPr="00793E9F">
        <w:rPr>
          <w:rFonts w:ascii="Arial" w:hAnsi="Arial" w:cs="Arial"/>
          <w:iCs/>
          <w:color w:val="000000" w:themeColor="text1"/>
          <w:sz w:val="22"/>
          <w:szCs w:val="22"/>
        </w:rPr>
        <w:t>Patent records for non-injectable naloxone</w:t>
      </w:r>
    </w:p>
    <w:p w14:paraId="799CD040" w14:textId="77777777" w:rsidR="001443DC" w:rsidRPr="00793E9F" w:rsidRDefault="001443DC" w:rsidP="00B054C1">
      <w:pPr>
        <w:autoSpaceDE w:val="0"/>
        <w:autoSpaceDN w:val="0"/>
        <w:adjustRightInd w:val="0"/>
        <w:outlineLvl w:val="0"/>
        <w:rPr>
          <w:rFonts w:ascii="Arial" w:eastAsia="Calibri" w:hAnsi="Arial" w:cs="Arial"/>
          <w:b/>
          <w:color w:val="000000" w:themeColor="text1"/>
          <w:sz w:val="22"/>
          <w:szCs w:val="22"/>
        </w:rPr>
      </w:pPr>
    </w:p>
    <w:p w14:paraId="77821F0D" w14:textId="249FA076" w:rsidR="001443DC" w:rsidRPr="00793E9F" w:rsidRDefault="001443DC" w:rsidP="00793E9F">
      <w:pPr>
        <w:autoSpaceDE w:val="0"/>
        <w:autoSpaceDN w:val="0"/>
        <w:adjustRightInd w:val="0"/>
        <w:spacing w:before="120" w:after="120"/>
        <w:outlineLvl w:val="0"/>
        <w:rPr>
          <w:rFonts w:ascii="Arial" w:eastAsia="Calibri" w:hAnsi="Arial" w:cs="Arial"/>
          <w:b/>
          <w:color w:val="000000" w:themeColor="text1"/>
          <w:sz w:val="22"/>
          <w:szCs w:val="22"/>
        </w:rPr>
      </w:pPr>
      <w:r w:rsidRPr="00793E9F">
        <w:rPr>
          <w:rFonts w:ascii="Arial" w:eastAsia="Calibri" w:hAnsi="Arial" w:cs="Arial"/>
          <w:b/>
          <w:color w:val="000000" w:themeColor="text1"/>
          <w:sz w:val="22"/>
          <w:szCs w:val="22"/>
        </w:rPr>
        <w:t>AUTHORS’ NAMES, HIGHEST ACADEMIC QUALIFICATIONS, AFFILIATIONS:</w:t>
      </w:r>
    </w:p>
    <w:p w14:paraId="1A24D098" w14:textId="26C3EAC2" w:rsidR="002D1F3F" w:rsidRPr="00793E9F" w:rsidRDefault="002D1F3F">
      <w:pPr>
        <w:autoSpaceDE w:val="0"/>
        <w:autoSpaceDN w:val="0"/>
        <w:adjustRightInd w:val="0"/>
        <w:outlineLvl w:val="0"/>
        <w:rPr>
          <w:rFonts w:ascii="Arial" w:eastAsia="Calibri" w:hAnsi="Arial" w:cs="Arial"/>
          <w:color w:val="000000" w:themeColor="text1"/>
          <w:sz w:val="22"/>
          <w:szCs w:val="22"/>
          <w:vertAlign w:val="superscript"/>
        </w:rPr>
      </w:pPr>
      <w:r w:rsidRPr="00793E9F">
        <w:rPr>
          <w:rFonts w:ascii="Arial" w:eastAsia="Calibri" w:hAnsi="Arial" w:cs="Arial"/>
          <w:color w:val="000000" w:themeColor="text1"/>
          <w:sz w:val="22"/>
          <w:szCs w:val="22"/>
        </w:rPr>
        <w:t>Rebecca McDonald</w:t>
      </w:r>
      <w:r w:rsidR="00CF585C" w:rsidRPr="00793E9F">
        <w:rPr>
          <w:rFonts w:ascii="Arial" w:eastAsia="Calibri" w:hAnsi="Arial" w:cs="Arial"/>
          <w:color w:val="000000" w:themeColor="text1"/>
          <w:sz w:val="22"/>
          <w:szCs w:val="22"/>
        </w:rPr>
        <w:t>, MSc</w:t>
      </w:r>
      <w:r w:rsidRPr="00793E9F">
        <w:rPr>
          <w:rFonts w:ascii="Arial" w:eastAsia="Calibri" w:hAnsi="Arial" w:cs="Arial"/>
          <w:color w:val="000000" w:themeColor="text1"/>
          <w:sz w:val="22"/>
          <w:szCs w:val="22"/>
          <w:vertAlign w:val="superscript"/>
        </w:rPr>
        <w:t>a</w:t>
      </w:r>
      <w:r w:rsidR="00EE4AAD" w:rsidRPr="00793E9F">
        <w:rPr>
          <w:rFonts w:ascii="Arial" w:eastAsia="Calibri" w:hAnsi="Arial" w:cs="Arial"/>
          <w:color w:val="000000" w:themeColor="text1"/>
          <w:sz w:val="22"/>
          <w:szCs w:val="22"/>
          <w:vertAlign w:val="superscript"/>
        </w:rPr>
        <w:t>,1</w:t>
      </w:r>
      <w:r w:rsidRPr="00793E9F">
        <w:rPr>
          <w:rFonts w:ascii="Arial" w:eastAsia="Calibri" w:hAnsi="Arial" w:cs="Arial"/>
          <w:color w:val="000000" w:themeColor="text1"/>
          <w:sz w:val="22"/>
          <w:szCs w:val="22"/>
        </w:rPr>
        <w:t xml:space="preserve">, </w:t>
      </w:r>
      <w:proofErr w:type="spellStart"/>
      <w:r w:rsidRPr="00793E9F">
        <w:rPr>
          <w:rFonts w:ascii="Arial" w:hAnsi="Arial" w:cs="Arial"/>
          <w:color w:val="000000" w:themeColor="text1"/>
          <w:sz w:val="22"/>
          <w:szCs w:val="22"/>
        </w:rPr>
        <w:t>Øyvind</w:t>
      </w:r>
      <w:proofErr w:type="spellEnd"/>
      <w:r w:rsidRPr="00793E9F">
        <w:rPr>
          <w:rFonts w:ascii="Arial" w:hAnsi="Arial" w:cs="Arial"/>
          <w:color w:val="000000" w:themeColor="text1"/>
          <w:sz w:val="22"/>
          <w:szCs w:val="22"/>
        </w:rPr>
        <w:t xml:space="preserve"> </w:t>
      </w:r>
      <w:proofErr w:type="spellStart"/>
      <w:r w:rsidRPr="00793E9F">
        <w:rPr>
          <w:rFonts w:ascii="Arial" w:hAnsi="Arial" w:cs="Arial"/>
          <w:color w:val="000000" w:themeColor="text1"/>
          <w:sz w:val="22"/>
          <w:szCs w:val="22"/>
        </w:rPr>
        <w:t>Danielsson</w:t>
      </w:r>
      <w:proofErr w:type="spellEnd"/>
      <w:r w:rsidRPr="00793E9F">
        <w:rPr>
          <w:rFonts w:ascii="Arial" w:hAnsi="Arial" w:cs="Arial"/>
          <w:color w:val="000000" w:themeColor="text1"/>
          <w:sz w:val="22"/>
          <w:szCs w:val="22"/>
        </w:rPr>
        <w:t xml:space="preserve"> </w:t>
      </w:r>
      <w:proofErr w:type="spellStart"/>
      <w:r w:rsidRPr="00793E9F">
        <w:rPr>
          <w:rFonts w:ascii="Arial" w:hAnsi="Arial" w:cs="Arial"/>
          <w:color w:val="000000" w:themeColor="text1"/>
          <w:sz w:val="22"/>
          <w:szCs w:val="22"/>
        </w:rPr>
        <w:t>Glende</w:t>
      </w:r>
      <w:proofErr w:type="spellEnd"/>
      <w:r w:rsidR="00CF585C" w:rsidRPr="00793E9F">
        <w:rPr>
          <w:rFonts w:ascii="Arial" w:hAnsi="Arial" w:cs="Arial"/>
          <w:color w:val="000000" w:themeColor="text1"/>
          <w:sz w:val="22"/>
          <w:szCs w:val="22"/>
        </w:rPr>
        <w:t xml:space="preserve">, </w:t>
      </w:r>
      <w:proofErr w:type="gramStart"/>
      <w:r w:rsidR="00CF585C" w:rsidRPr="00793E9F">
        <w:rPr>
          <w:rFonts w:ascii="Arial" w:hAnsi="Arial" w:cs="Arial"/>
          <w:color w:val="000000" w:themeColor="text1"/>
          <w:sz w:val="22"/>
          <w:szCs w:val="22"/>
        </w:rPr>
        <w:t>MSc</w:t>
      </w:r>
      <w:r w:rsidR="00EE4AAD" w:rsidRPr="00793E9F">
        <w:rPr>
          <w:rFonts w:ascii="Arial" w:eastAsia="Calibri" w:hAnsi="Arial" w:cs="Arial"/>
          <w:color w:val="000000" w:themeColor="text1"/>
          <w:sz w:val="22"/>
          <w:szCs w:val="22"/>
          <w:vertAlign w:val="superscript"/>
        </w:rPr>
        <w:t>b,</w:t>
      </w:r>
      <w:r w:rsidR="00B32F2E" w:rsidRPr="00793E9F">
        <w:rPr>
          <w:rFonts w:ascii="Arial" w:eastAsia="Calibri" w:hAnsi="Arial" w:cs="Arial"/>
          <w:color w:val="000000" w:themeColor="text1"/>
          <w:sz w:val="22"/>
          <w:szCs w:val="22"/>
          <w:vertAlign w:val="superscript"/>
        </w:rPr>
        <w:t>c</w:t>
      </w:r>
      <w:proofErr w:type="gramEnd"/>
      <w:r w:rsidR="00B32F2E" w:rsidRPr="00793E9F">
        <w:rPr>
          <w:rFonts w:ascii="Arial" w:eastAsia="Calibri" w:hAnsi="Arial" w:cs="Arial"/>
          <w:color w:val="000000" w:themeColor="text1"/>
          <w:sz w:val="22"/>
          <w:szCs w:val="22"/>
          <w:vertAlign w:val="superscript"/>
        </w:rPr>
        <w:t>,</w:t>
      </w:r>
      <w:r w:rsidR="00EE4AAD" w:rsidRPr="00793E9F">
        <w:rPr>
          <w:rFonts w:ascii="Arial" w:eastAsia="Calibri" w:hAnsi="Arial" w:cs="Arial"/>
          <w:color w:val="000000" w:themeColor="text1"/>
          <w:sz w:val="22"/>
          <w:szCs w:val="22"/>
          <w:vertAlign w:val="superscript"/>
        </w:rPr>
        <w:t>1</w:t>
      </w:r>
      <w:r w:rsidRPr="00793E9F">
        <w:rPr>
          <w:rFonts w:ascii="Arial" w:hAnsi="Arial" w:cs="Arial"/>
          <w:color w:val="000000" w:themeColor="text1"/>
          <w:sz w:val="22"/>
          <w:szCs w:val="22"/>
        </w:rPr>
        <w:t xml:space="preserve">, </w:t>
      </w:r>
      <w:r w:rsidRPr="00793E9F">
        <w:rPr>
          <w:rFonts w:ascii="Arial" w:eastAsia="Calibri" w:hAnsi="Arial" w:cs="Arial"/>
          <w:color w:val="000000" w:themeColor="text1"/>
          <w:sz w:val="22"/>
          <w:szCs w:val="22"/>
        </w:rPr>
        <w:t>Ola Dale</w:t>
      </w:r>
      <w:r w:rsidR="00CF585C" w:rsidRPr="00793E9F">
        <w:rPr>
          <w:rFonts w:ascii="Arial" w:eastAsia="Calibri" w:hAnsi="Arial" w:cs="Arial"/>
          <w:color w:val="000000" w:themeColor="text1"/>
          <w:sz w:val="22"/>
          <w:szCs w:val="22"/>
        </w:rPr>
        <w:t xml:space="preserve">, </w:t>
      </w:r>
      <w:proofErr w:type="spellStart"/>
      <w:r w:rsidR="00827068" w:rsidRPr="00793E9F">
        <w:rPr>
          <w:rFonts w:ascii="Arial" w:eastAsia="Calibri" w:hAnsi="Arial" w:cs="Arial"/>
          <w:color w:val="000000" w:themeColor="text1"/>
          <w:sz w:val="22"/>
          <w:szCs w:val="22"/>
        </w:rPr>
        <w:t>MD</w:t>
      </w:r>
      <w:r w:rsidR="004D3C1B" w:rsidRPr="00793E9F">
        <w:rPr>
          <w:rFonts w:ascii="Arial" w:eastAsia="Calibri" w:hAnsi="Arial" w:cs="Arial"/>
          <w:color w:val="000000" w:themeColor="text1"/>
          <w:sz w:val="22"/>
          <w:szCs w:val="22"/>
          <w:vertAlign w:val="superscript"/>
        </w:rPr>
        <w:t>b</w:t>
      </w:r>
      <w:proofErr w:type="spellEnd"/>
      <w:r w:rsidR="004D3C1B" w:rsidRPr="00793E9F">
        <w:rPr>
          <w:rFonts w:ascii="Arial" w:eastAsia="Calibri" w:hAnsi="Arial" w:cs="Arial"/>
          <w:color w:val="000000" w:themeColor="text1"/>
          <w:sz w:val="22"/>
          <w:szCs w:val="22"/>
          <w:vertAlign w:val="superscript"/>
        </w:rPr>
        <w:t>,</w:t>
      </w:r>
      <w:r w:rsidR="002F6ECB" w:rsidRPr="00793E9F">
        <w:rPr>
          <w:rFonts w:ascii="Arial" w:eastAsia="Calibri" w:hAnsi="Arial" w:cs="Arial"/>
          <w:color w:val="000000" w:themeColor="text1"/>
          <w:sz w:val="22"/>
          <w:szCs w:val="22"/>
          <w:vertAlign w:val="superscript"/>
        </w:rPr>
        <w:t xml:space="preserve"> </w:t>
      </w:r>
      <w:r w:rsidR="00B32F2E" w:rsidRPr="00793E9F">
        <w:rPr>
          <w:rFonts w:ascii="Arial" w:eastAsia="Calibri" w:hAnsi="Arial" w:cs="Arial"/>
          <w:color w:val="000000" w:themeColor="text1"/>
          <w:sz w:val="22"/>
          <w:szCs w:val="22"/>
          <w:vertAlign w:val="superscript"/>
        </w:rPr>
        <w:t>d</w:t>
      </w:r>
      <w:r w:rsidRPr="00793E9F">
        <w:rPr>
          <w:rFonts w:ascii="Arial" w:eastAsia="Calibri" w:hAnsi="Arial" w:cs="Arial"/>
          <w:color w:val="000000" w:themeColor="text1"/>
          <w:sz w:val="22"/>
          <w:szCs w:val="22"/>
        </w:rPr>
        <w:t>,</w:t>
      </w:r>
      <w:r w:rsidRPr="00793E9F">
        <w:rPr>
          <w:rFonts w:ascii="Arial" w:eastAsia="Calibri" w:hAnsi="Arial" w:cs="Arial"/>
          <w:color w:val="000000" w:themeColor="text1"/>
          <w:sz w:val="22"/>
          <w:szCs w:val="22"/>
          <w:vertAlign w:val="superscript"/>
        </w:rPr>
        <w:t xml:space="preserve"> </w:t>
      </w:r>
      <w:r w:rsidRPr="00793E9F">
        <w:rPr>
          <w:rFonts w:ascii="Arial" w:eastAsia="Calibri" w:hAnsi="Arial" w:cs="Arial"/>
          <w:color w:val="000000" w:themeColor="text1"/>
          <w:sz w:val="22"/>
          <w:szCs w:val="22"/>
        </w:rPr>
        <w:t xml:space="preserve">&amp; John </w:t>
      </w:r>
      <w:proofErr w:type="spellStart"/>
      <w:r w:rsidRPr="00793E9F">
        <w:rPr>
          <w:rFonts w:ascii="Arial" w:eastAsia="Calibri" w:hAnsi="Arial" w:cs="Arial"/>
          <w:color w:val="000000" w:themeColor="text1"/>
          <w:sz w:val="22"/>
          <w:szCs w:val="22"/>
        </w:rPr>
        <w:t>Strang</w:t>
      </w:r>
      <w:proofErr w:type="spellEnd"/>
      <w:r w:rsidR="00CF585C" w:rsidRPr="00793E9F">
        <w:rPr>
          <w:rFonts w:ascii="Arial" w:eastAsia="Calibri" w:hAnsi="Arial" w:cs="Arial"/>
          <w:color w:val="000000" w:themeColor="text1"/>
          <w:sz w:val="22"/>
          <w:szCs w:val="22"/>
        </w:rPr>
        <w:t xml:space="preserve">, </w:t>
      </w:r>
      <w:proofErr w:type="spellStart"/>
      <w:r w:rsidR="004A65F0" w:rsidRPr="00793E9F">
        <w:rPr>
          <w:rFonts w:ascii="Arial" w:eastAsia="Calibri" w:hAnsi="Arial" w:cs="Arial"/>
          <w:color w:val="000000" w:themeColor="text1"/>
          <w:sz w:val="22"/>
          <w:szCs w:val="22"/>
        </w:rPr>
        <w:t>M</w:t>
      </w:r>
      <w:r w:rsidR="00CF585C" w:rsidRPr="00793E9F">
        <w:rPr>
          <w:rFonts w:ascii="Arial" w:eastAsia="Calibri" w:hAnsi="Arial" w:cs="Arial"/>
          <w:color w:val="000000" w:themeColor="text1"/>
          <w:sz w:val="22"/>
          <w:szCs w:val="22"/>
        </w:rPr>
        <w:t>D</w:t>
      </w:r>
      <w:r w:rsidRPr="00793E9F">
        <w:rPr>
          <w:rFonts w:ascii="Arial" w:eastAsia="Calibri" w:hAnsi="Arial" w:cs="Arial"/>
          <w:color w:val="000000" w:themeColor="text1"/>
          <w:sz w:val="22"/>
          <w:szCs w:val="22"/>
          <w:vertAlign w:val="superscript"/>
        </w:rPr>
        <w:t>a</w:t>
      </w:r>
      <w:proofErr w:type="spellEnd"/>
    </w:p>
    <w:p w14:paraId="6209F62A" w14:textId="77777777" w:rsidR="00997C03" w:rsidRPr="00793E9F" w:rsidRDefault="00997C03">
      <w:pPr>
        <w:autoSpaceDE w:val="0"/>
        <w:autoSpaceDN w:val="0"/>
        <w:adjustRightInd w:val="0"/>
        <w:outlineLvl w:val="0"/>
        <w:rPr>
          <w:rFonts w:ascii="Arial" w:eastAsia="Calibri" w:hAnsi="Arial" w:cs="Arial"/>
          <w:b/>
          <w:color w:val="000000" w:themeColor="text1"/>
          <w:sz w:val="22"/>
          <w:szCs w:val="22"/>
        </w:rPr>
      </w:pPr>
    </w:p>
    <w:p w14:paraId="2FD1A39E" w14:textId="5DD0BFC1" w:rsidR="002D1F3F" w:rsidRPr="00793E9F" w:rsidRDefault="002D1F3F">
      <w:pPr>
        <w:rPr>
          <w:rStyle w:val="apple-style-span"/>
          <w:rFonts w:ascii="Arial" w:hAnsi="Arial" w:cs="Arial"/>
          <w:color w:val="000000" w:themeColor="text1"/>
          <w:sz w:val="22"/>
          <w:szCs w:val="22"/>
        </w:rPr>
      </w:pPr>
      <w:r w:rsidRPr="00793E9F">
        <w:rPr>
          <w:rStyle w:val="apple-style-span"/>
          <w:rFonts w:ascii="Arial" w:hAnsi="Arial" w:cs="Arial"/>
          <w:color w:val="000000" w:themeColor="text1"/>
          <w:sz w:val="22"/>
          <w:szCs w:val="22"/>
          <w:vertAlign w:val="superscript"/>
        </w:rPr>
        <w:t>a</w:t>
      </w:r>
      <w:r w:rsidRPr="00793E9F">
        <w:rPr>
          <w:rStyle w:val="apple-style-span"/>
          <w:rFonts w:ascii="Arial" w:hAnsi="Arial" w:cs="Arial"/>
          <w:color w:val="000000" w:themeColor="text1"/>
          <w:sz w:val="22"/>
          <w:szCs w:val="22"/>
        </w:rPr>
        <w:t xml:space="preserve"> National Addiction Centre</w:t>
      </w:r>
    </w:p>
    <w:p w14:paraId="187EAF41" w14:textId="77777777" w:rsidR="002D1F3F" w:rsidRPr="00793E9F" w:rsidRDefault="002D1F3F">
      <w:pPr>
        <w:rPr>
          <w:rStyle w:val="apple-style-span"/>
          <w:rFonts w:ascii="Arial" w:hAnsi="Arial" w:cs="Arial"/>
          <w:color w:val="000000" w:themeColor="text1"/>
          <w:sz w:val="22"/>
          <w:szCs w:val="22"/>
        </w:rPr>
      </w:pPr>
      <w:r w:rsidRPr="00793E9F">
        <w:rPr>
          <w:rStyle w:val="apple-style-span"/>
          <w:rFonts w:ascii="Arial" w:hAnsi="Arial" w:cs="Arial"/>
          <w:color w:val="000000" w:themeColor="text1"/>
          <w:sz w:val="22"/>
          <w:szCs w:val="22"/>
        </w:rPr>
        <w:t>Institute of Psychiatry, Psychology &amp; Neuroscience, King’s College London</w:t>
      </w:r>
    </w:p>
    <w:p w14:paraId="4F1615B2" w14:textId="77777777" w:rsidR="002D1F3F" w:rsidRPr="00793E9F" w:rsidRDefault="002D1F3F">
      <w:pPr>
        <w:rPr>
          <w:rStyle w:val="apple-style-span"/>
          <w:rFonts w:ascii="Arial" w:hAnsi="Arial" w:cs="Arial"/>
          <w:color w:val="000000" w:themeColor="text1"/>
          <w:sz w:val="22"/>
          <w:szCs w:val="22"/>
        </w:rPr>
      </w:pPr>
      <w:r w:rsidRPr="00793E9F">
        <w:rPr>
          <w:rStyle w:val="apple-style-span"/>
          <w:rFonts w:ascii="Arial" w:hAnsi="Arial" w:cs="Arial"/>
          <w:color w:val="000000" w:themeColor="text1"/>
          <w:sz w:val="22"/>
          <w:szCs w:val="22"/>
        </w:rPr>
        <w:t>4 Windsor Walk</w:t>
      </w:r>
    </w:p>
    <w:p w14:paraId="1D4B39A3" w14:textId="77777777" w:rsidR="002D1F3F" w:rsidRPr="00793E9F" w:rsidRDefault="002D1F3F">
      <w:pPr>
        <w:rPr>
          <w:rStyle w:val="apple-style-span"/>
          <w:rFonts w:ascii="Arial" w:hAnsi="Arial" w:cs="Arial"/>
          <w:color w:val="000000" w:themeColor="text1"/>
          <w:sz w:val="22"/>
          <w:szCs w:val="22"/>
        </w:rPr>
      </w:pPr>
      <w:r w:rsidRPr="00793E9F">
        <w:rPr>
          <w:rStyle w:val="apple-style-span"/>
          <w:rFonts w:ascii="Arial" w:hAnsi="Arial" w:cs="Arial"/>
          <w:color w:val="000000" w:themeColor="text1"/>
          <w:sz w:val="22"/>
          <w:szCs w:val="22"/>
        </w:rPr>
        <w:t>London SE5 8BB</w:t>
      </w:r>
    </w:p>
    <w:p w14:paraId="69EEF23C" w14:textId="77777777" w:rsidR="002D1F3F" w:rsidRPr="00793E9F" w:rsidRDefault="002D1F3F">
      <w:pPr>
        <w:rPr>
          <w:rStyle w:val="apple-style-span"/>
          <w:rFonts w:ascii="Arial" w:hAnsi="Arial" w:cs="Arial"/>
          <w:color w:val="000000" w:themeColor="text1"/>
          <w:sz w:val="22"/>
          <w:szCs w:val="22"/>
        </w:rPr>
      </w:pPr>
      <w:r w:rsidRPr="00793E9F">
        <w:rPr>
          <w:rStyle w:val="apple-style-span"/>
          <w:rFonts w:ascii="Arial" w:hAnsi="Arial" w:cs="Arial"/>
          <w:color w:val="000000" w:themeColor="text1"/>
          <w:sz w:val="22"/>
          <w:szCs w:val="22"/>
        </w:rPr>
        <w:t>UK</w:t>
      </w:r>
    </w:p>
    <w:p w14:paraId="0B7449B5" w14:textId="77777777" w:rsidR="002D1F3F" w:rsidRPr="00793E9F" w:rsidRDefault="002D1F3F">
      <w:pPr>
        <w:rPr>
          <w:rStyle w:val="apple-style-span"/>
          <w:rFonts w:ascii="Arial" w:hAnsi="Arial" w:cs="Arial"/>
          <w:color w:val="000000" w:themeColor="text1"/>
          <w:sz w:val="22"/>
          <w:szCs w:val="22"/>
        </w:rPr>
      </w:pPr>
    </w:p>
    <w:p w14:paraId="17CBCFBD" w14:textId="574A44D7" w:rsidR="00B32F2E" w:rsidRPr="00793E9F" w:rsidRDefault="00B32F2E">
      <w:pPr>
        <w:rPr>
          <w:rStyle w:val="apple-style-span"/>
          <w:rFonts w:ascii="Arial" w:hAnsi="Arial" w:cs="Arial"/>
          <w:color w:val="000000" w:themeColor="text1"/>
          <w:sz w:val="22"/>
          <w:szCs w:val="22"/>
        </w:rPr>
      </w:pPr>
      <w:r w:rsidRPr="00793E9F">
        <w:rPr>
          <w:rStyle w:val="apple-style-span"/>
          <w:rFonts w:ascii="Arial" w:hAnsi="Arial" w:cs="Arial"/>
          <w:color w:val="000000" w:themeColor="text1"/>
          <w:sz w:val="22"/>
          <w:szCs w:val="22"/>
          <w:vertAlign w:val="superscript"/>
        </w:rPr>
        <w:t xml:space="preserve">b </w:t>
      </w:r>
      <w:r w:rsidRPr="00793E9F">
        <w:rPr>
          <w:rStyle w:val="apple-style-span"/>
          <w:rFonts w:ascii="Arial" w:hAnsi="Arial" w:cs="Arial"/>
          <w:color w:val="000000" w:themeColor="text1"/>
          <w:sz w:val="22"/>
          <w:szCs w:val="22"/>
        </w:rPr>
        <w:t>Department of Circulation and Medical Imaging</w:t>
      </w:r>
    </w:p>
    <w:p w14:paraId="00ED3552" w14:textId="77777777" w:rsidR="00B32F2E" w:rsidRPr="00793E9F" w:rsidRDefault="00B32F2E">
      <w:pPr>
        <w:rPr>
          <w:color w:val="000000" w:themeColor="text1"/>
          <w:sz w:val="22"/>
          <w:szCs w:val="22"/>
        </w:rPr>
      </w:pPr>
      <w:r w:rsidRPr="00793E9F">
        <w:rPr>
          <w:rStyle w:val="apple-style-span"/>
          <w:rFonts w:ascii="Arial" w:hAnsi="Arial" w:cs="Arial"/>
          <w:color w:val="000000" w:themeColor="text1"/>
          <w:sz w:val="22"/>
          <w:szCs w:val="22"/>
        </w:rPr>
        <w:t xml:space="preserve">NTNU-The Norwegian University of Science and Technology </w:t>
      </w:r>
    </w:p>
    <w:p w14:paraId="27232BFC" w14:textId="77777777" w:rsidR="00B32F2E" w:rsidRPr="00793E9F" w:rsidRDefault="00B32F2E">
      <w:pPr>
        <w:rPr>
          <w:rFonts w:ascii="Arial" w:hAnsi="Arial" w:cs="Arial"/>
          <w:color w:val="000000" w:themeColor="text1"/>
          <w:sz w:val="22"/>
          <w:szCs w:val="22"/>
          <w:lang w:val="nb-NO"/>
        </w:rPr>
      </w:pPr>
      <w:r w:rsidRPr="00793E9F">
        <w:rPr>
          <w:rFonts w:ascii="Arial" w:hAnsi="Arial" w:cs="Arial"/>
          <w:color w:val="000000" w:themeColor="text1"/>
          <w:sz w:val="22"/>
          <w:szCs w:val="22"/>
          <w:lang w:val="nb-NO"/>
        </w:rPr>
        <w:t>Prinsesse Kristinas gate 3</w:t>
      </w:r>
    </w:p>
    <w:p w14:paraId="0B5B27EF" w14:textId="77777777" w:rsidR="00B32F2E" w:rsidRPr="00793E9F" w:rsidRDefault="00B32F2E">
      <w:pPr>
        <w:rPr>
          <w:rFonts w:ascii="Arial" w:hAnsi="Arial" w:cs="Arial"/>
          <w:color w:val="000000" w:themeColor="text1"/>
          <w:sz w:val="22"/>
          <w:szCs w:val="22"/>
          <w:lang w:val="nb-NO"/>
        </w:rPr>
      </w:pPr>
      <w:r w:rsidRPr="00793E9F">
        <w:rPr>
          <w:rFonts w:ascii="Arial" w:hAnsi="Arial" w:cs="Arial"/>
          <w:color w:val="000000" w:themeColor="text1"/>
          <w:sz w:val="22"/>
          <w:szCs w:val="22"/>
          <w:lang w:val="nb-NO"/>
        </w:rPr>
        <w:t>7030 Trondheim</w:t>
      </w:r>
    </w:p>
    <w:p w14:paraId="4317C272" w14:textId="77777777" w:rsidR="00B32F2E" w:rsidRPr="00793E9F" w:rsidRDefault="00B32F2E">
      <w:pPr>
        <w:rPr>
          <w:rStyle w:val="apple-style-span"/>
          <w:rFonts w:ascii="Arial" w:hAnsi="Arial" w:cs="Arial"/>
          <w:color w:val="000000" w:themeColor="text1"/>
          <w:sz w:val="22"/>
          <w:szCs w:val="22"/>
          <w:lang w:val="nb-NO"/>
        </w:rPr>
      </w:pPr>
      <w:r w:rsidRPr="00793E9F">
        <w:rPr>
          <w:rFonts w:ascii="Arial" w:hAnsi="Arial" w:cs="Arial"/>
          <w:color w:val="000000" w:themeColor="text1"/>
          <w:sz w:val="22"/>
          <w:szCs w:val="22"/>
          <w:lang w:val="nb-NO"/>
        </w:rPr>
        <w:t>Norway</w:t>
      </w:r>
    </w:p>
    <w:p w14:paraId="75E1E19D" w14:textId="77777777" w:rsidR="00615BFF" w:rsidRPr="00793E9F" w:rsidRDefault="00615BFF">
      <w:pPr>
        <w:rPr>
          <w:rStyle w:val="apple-style-span"/>
          <w:rFonts w:ascii="Arial" w:hAnsi="Arial" w:cs="Arial"/>
          <w:color w:val="000000" w:themeColor="text1"/>
          <w:sz w:val="22"/>
          <w:szCs w:val="22"/>
          <w:vertAlign w:val="superscript"/>
        </w:rPr>
      </w:pPr>
    </w:p>
    <w:p w14:paraId="27EDD884" w14:textId="6E9CAAE4" w:rsidR="00B32F2E" w:rsidRPr="00793E9F" w:rsidRDefault="00B32F2E">
      <w:pPr>
        <w:rPr>
          <w:rFonts w:ascii="Arial" w:eastAsia="Times New Roman" w:hAnsi="Arial" w:cs="Arial"/>
          <w:color w:val="000000" w:themeColor="text1"/>
          <w:sz w:val="22"/>
          <w:szCs w:val="22"/>
        </w:rPr>
      </w:pPr>
      <w:r w:rsidRPr="00793E9F">
        <w:rPr>
          <w:rStyle w:val="apple-style-span"/>
          <w:rFonts w:ascii="Arial" w:hAnsi="Arial" w:cs="Arial"/>
          <w:color w:val="000000" w:themeColor="text1"/>
          <w:sz w:val="22"/>
          <w:szCs w:val="22"/>
          <w:vertAlign w:val="superscript"/>
        </w:rPr>
        <w:t>c</w:t>
      </w:r>
      <w:r w:rsidRPr="00793E9F">
        <w:rPr>
          <w:rFonts w:ascii="Arial" w:eastAsia="Times New Roman" w:hAnsi="Arial" w:cs="Arial"/>
          <w:color w:val="000000" w:themeColor="text1"/>
          <w:sz w:val="22"/>
          <w:szCs w:val="22"/>
        </w:rPr>
        <w:t xml:space="preserve"> </w:t>
      </w:r>
      <w:proofErr w:type="spellStart"/>
      <w:r w:rsidRPr="00793E9F">
        <w:rPr>
          <w:rFonts w:ascii="Arial" w:eastAsia="Times New Roman" w:hAnsi="Arial" w:cs="Arial"/>
          <w:color w:val="000000" w:themeColor="text1"/>
          <w:sz w:val="22"/>
          <w:szCs w:val="22"/>
        </w:rPr>
        <w:t>Apotek</w:t>
      </w:r>
      <w:proofErr w:type="spellEnd"/>
      <w:r w:rsidRPr="00793E9F">
        <w:rPr>
          <w:rFonts w:ascii="Arial" w:eastAsia="Times New Roman" w:hAnsi="Arial" w:cs="Arial"/>
          <w:color w:val="000000" w:themeColor="text1"/>
          <w:sz w:val="22"/>
          <w:szCs w:val="22"/>
        </w:rPr>
        <w:t xml:space="preserve"> 1 </w:t>
      </w:r>
      <w:proofErr w:type="spellStart"/>
      <w:r w:rsidRPr="00793E9F">
        <w:rPr>
          <w:rFonts w:ascii="Arial" w:eastAsia="Times New Roman" w:hAnsi="Arial" w:cs="Arial"/>
          <w:color w:val="000000" w:themeColor="text1"/>
          <w:sz w:val="22"/>
          <w:szCs w:val="22"/>
        </w:rPr>
        <w:t>Nardo</w:t>
      </w:r>
      <w:proofErr w:type="spellEnd"/>
    </w:p>
    <w:p w14:paraId="0DC15AF4" w14:textId="77777777" w:rsidR="00B32F2E" w:rsidRPr="00793E9F" w:rsidRDefault="00B32F2E">
      <w:pPr>
        <w:rPr>
          <w:rFonts w:ascii="Arial" w:eastAsia="Times New Roman" w:hAnsi="Arial" w:cs="Arial"/>
          <w:color w:val="000000" w:themeColor="text1"/>
          <w:sz w:val="22"/>
          <w:szCs w:val="22"/>
        </w:rPr>
      </w:pPr>
      <w:proofErr w:type="spellStart"/>
      <w:r w:rsidRPr="00793E9F">
        <w:rPr>
          <w:rFonts w:ascii="Arial" w:eastAsia="Times New Roman" w:hAnsi="Arial" w:cs="Arial"/>
          <w:color w:val="000000" w:themeColor="text1"/>
          <w:sz w:val="22"/>
          <w:szCs w:val="22"/>
        </w:rPr>
        <w:t>Nardobakken</w:t>
      </w:r>
      <w:proofErr w:type="spellEnd"/>
      <w:r w:rsidRPr="00793E9F">
        <w:rPr>
          <w:rFonts w:ascii="Arial" w:eastAsia="Times New Roman" w:hAnsi="Arial" w:cs="Arial"/>
          <w:color w:val="000000" w:themeColor="text1"/>
          <w:sz w:val="22"/>
          <w:szCs w:val="22"/>
        </w:rPr>
        <w:t xml:space="preserve"> 2</w:t>
      </w:r>
    </w:p>
    <w:p w14:paraId="702DEBBE" w14:textId="77777777" w:rsidR="00B32F2E" w:rsidRPr="00793E9F" w:rsidRDefault="00B32F2E">
      <w:pPr>
        <w:rPr>
          <w:rFonts w:ascii="Arial" w:eastAsia="Times New Roman" w:hAnsi="Arial" w:cs="Arial"/>
          <w:color w:val="000000" w:themeColor="text1"/>
          <w:sz w:val="22"/>
          <w:szCs w:val="22"/>
        </w:rPr>
      </w:pPr>
      <w:r w:rsidRPr="00793E9F">
        <w:rPr>
          <w:rFonts w:ascii="Arial" w:eastAsia="Times New Roman" w:hAnsi="Arial" w:cs="Arial"/>
          <w:color w:val="000000" w:themeColor="text1"/>
          <w:sz w:val="22"/>
          <w:szCs w:val="22"/>
        </w:rPr>
        <w:t>7032 Trondheim</w:t>
      </w:r>
    </w:p>
    <w:p w14:paraId="5A92B86E" w14:textId="6FB1C5F0" w:rsidR="00B32F2E" w:rsidRPr="00793E9F" w:rsidRDefault="00B32F2E">
      <w:pPr>
        <w:rPr>
          <w:rStyle w:val="apple-style-span"/>
          <w:rFonts w:ascii="Arial" w:hAnsi="Arial" w:cs="Arial"/>
          <w:color w:val="000000" w:themeColor="text1"/>
          <w:sz w:val="22"/>
          <w:szCs w:val="22"/>
          <w:lang w:val="nb-NO"/>
        </w:rPr>
      </w:pPr>
      <w:r w:rsidRPr="00793E9F">
        <w:rPr>
          <w:rFonts w:ascii="Arial" w:eastAsia="Times New Roman" w:hAnsi="Arial" w:cs="Arial"/>
          <w:color w:val="000000" w:themeColor="text1"/>
          <w:sz w:val="22"/>
          <w:szCs w:val="22"/>
        </w:rPr>
        <w:t>Norway </w:t>
      </w:r>
    </w:p>
    <w:p w14:paraId="49BA4BD9" w14:textId="77777777" w:rsidR="00B32F2E" w:rsidRPr="00793E9F" w:rsidRDefault="00B32F2E">
      <w:pPr>
        <w:rPr>
          <w:rStyle w:val="apple-style-span"/>
          <w:rFonts w:ascii="Arial" w:hAnsi="Arial" w:cs="Arial"/>
          <w:color w:val="000000" w:themeColor="text1"/>
          <w:sz w:val="22"/>
          <w:szCs w:val="22"/>
          <w:lang w:val="nb-NO"/>
        </w:rPr>
      </w:pPr>
    </w:p>
    <w:p w14:paraId="05CEB17A" w14:textId="409344FE" w:rsidR="004245B3" w:rsidRPr="00793E9F" w:rsidRDefault="00B32F2E">
      <w:pPr>
        <w:rPr>
          <w:rFonts w:ascii="Arial" w:hAnsi="Arial" w:cs="Arial"/>
          <w:color w:val="000000" w:themeColor="text1"/>
          <w:sz w:val="22"/>
          <w:szCs w:val="22"/>
          <w:lang w:val="nb-NO"/>
        </w:rPr>
      </w:pPr>
      <w:r w:rsidRPr="00793E9F">
        <w:rPr>
          <w:rFonts w:ascii="Arial" w:hAnsi="Arial" w:cs="Arial"/>
          <w:color w:val="000000" w:themeColor="text1"/>
          <w:sz w:val="22"/>
          <w:szCs w:val="22"/>
          <w:vertAlign w:val="superscript"/>
          <w:lang w:val="nb-NO"/>
        </w:rPr>
        <w:t xml:space="preserve">d </w:t>
      </w:r>
      <w:r w:rsidR="002F6ECB" w:rsidRPr="00793E9F">
        <w:rPr>
          <w:rFonts w:ascii="Arial" w:hAnsi="Arial" w:cs="Arial"/>
          <w:color w:val="000000" w:themeColor="text1"/>
          <w:sz w:val="22"/>
          <w:szCs w:val="22"/>
          <w:lang w:val="nb-NO"/>
        </w:rPr>
        <w:t xml:space="preserve">St. </w:t>
      </w:r>
      <w:proofErr w:type="spellStart"/>
      <w:r w:rsidR="002F6ECB" w:rsidRPr="00793E9F">
        <w:rPr>
          <w:rFonts w:ascii="Arial" w:hAnsi="Arial" w:cs="Arial"/>
          <w:color w:val="000000" w:themeColor="text1"/>
          <w:sz w:val="22"/>
          <w:szCs w:val="22"/>
          <w:lang w:val="nb-NO"/>
        </w:rPr>
        <w:t>Olav</w:t>
      </w:r>
      <w:r w:rsidR="00FC765F" w:rsidRPr="00793E9F">
        <w:rPr>
          <w:rFonts w:ascii="Arial" w:hAnsi="Arial" w:cs="Arial"/>
          <w:color w:val="000000" w:themeColor="text1"/>
          <w:sz w:val="22"/>
          <w:szCs w:val="22"/>
          <w:lang w:val="nb-NO"/>
        </w:rPr>
        <w:t>’</w:t>
      </w:r>
      <w:r w:rsidR="002F6ECB" w:rsidRPr="00793E9F">
        <w:rPr>
          <w:rFonts w:ascii="Arial" w:hAnsi="Arial" w:cs="Arial"/>
          <w:color w:val="000000" w:themeColor="text1"/>
          <w:sz w:val="22"/>
          <w:szCs w:val="22"/>
          <w:lang w:val="nb-NO"/>
        </w:rPr>
        <w:t>s</w:t>
      </w:r>
      <w:proofErr w:type="spellEnd"/>
      <w:r w:rsidR="002F6ECB" w:rsidRPr="00793E9F">
        <w:rPr>
          <w:rFonts w:ascii="Arial" w:hAnsi="Arial" w:cs="Arial"/>
          <w:color w:val="000000" w:themeColor="text1"/>
          <w:sz w:val="22"/>
          <w:szCs w:val="22"/>
          <w:lang w:val="nb-NO"/>
        </w:rPr>
        <w:t xml:space="preserve"> Hospital</w:t>
      </w:r>
    </w:p>
    <w:p w14:paraId="50B33EE8" w14:textId="657B5708" w:rsidR="00276937" w:rsidRPr="00793E9F" w:rsidRDefault="002F6ECB">
      <w:pPr>
        <w:rPr>
          <w:rFonts w:ascii="Arial" w:hAnsi="Arial" w:cs="Arial"/>
          <w:color w:val="000000" w:themeColor="text1"/>
          <w:sz w:val="22"/>
          <w:szCs w:val="22"/>
          <w:lang w:val="nb-NO"/>
        </w:rPr>
      </w:pPr>
      <w:proofErr w:type="spellStart"/>
      <w:r w:rsidRPr="00793E9F">
        <w:rPr>
          <w:rFonts w:ascii="Arial" w:hAnsi="Arial" w:cs="Arial"/>
          <w:color w:val="000000" w:themeColor="text1"/>
          <w:sz w:val="22"/>
          <w:szCs w:val="22"/>
          <w:lang w:val="nb-NO"/>
        </w:rPr>
        <w:t>University</w:t>
      </w:r>
      <w:proofErr w:type="spellEnd"/>
      <w:r w:rsidRPr="00793E9F">
        <w:rPr>
          <w:rFonts w:ascii="Arial" w:hAnsi="Arial" w:cs="Arial"/>
          <w:color w:val="000000" w:themeColor="text1"/>
          <w:sz w:val="22"/>
          <w:szCs w:val="22"/>
          <w:lang w:val="nb-NO"/>
        </w:rPr>
        <w:t xml:space="preserve"> Hospital </w:t>
      </w:r>
      <w:proofErr w:type="spellStart"/>
      <w:r w:rsidRPr="00793E9F">
        <w:rPr>
          <w:rFonts w:ascii="Arial" w:hAnsi="Arial" w:cs="Arial"/>
          <w:color w:val="000000" w:themeColor="text1"/>
          <w:sz w:val="22"/>
          <w:szCs w:val="22"/>
          <w:lang w:val="nb-NO"/>
        </w:rPr>
        <w:t>of</w:t>
      </w:r>
      <w:proofErr w:type="spellEnd"/>
      <w:r w:rsidRPr="00793E9F">
        <w:rPr>
          <w:rFonts w:ascii="Arial" w:hAnsi="Arial" w:cs="Arial"/>
          <w:color w:val="000000" w:themeColor="text1"/>
          <w:sz w:val="22"/>
          <w:szCs w:val="22"/>
          <w:lang w:val="nb-NO"/>
        </w:rPr>
        <w:t xml:space="preserve"> Trondheim</w:t>
      </w:r>
    </w:p>
    <w:p w14:paraId="0033EC5C" w14:textId="77777777" w:rsidR="00276937" w:rsidRPr="00793E9F" w:rsidRDefault="00276937">
      <w:pPr>
        <w:rPr>
          <w:rFonts w:ascii="Arial" w:hAnsi="Arial" w:cs="Arial"/>
          <w:color w:val="000000" w:themeColor="text1"/>
          <w:sz w:val="22"/>
          <w:szCs w:val="22"/>
          <w:lang w:val="nb-NO"/>
        </w:rPr>
      </w:pPr>
      <w:r w:rsidRPr="00793E9F">
        <w:rPr>
          <w:rFonts w:ascii="Arial" w:hAnsi="Arial" w:cs="Arial"/>
          <w:color w:val="000000" w:themeColor="text1"/>
          <w:sz w:val="22"/>
          <w:szCs w:val="22"/>
          <w:lang w:val="nb-NO"/>
        </w:rPr>
        <w:t>Prinsesse Kristinas gate 3</w:t>
      </w:r>
    </w:p>
    <w:p w14:paraId="62FF3F6A" w14:textId="77777777" w:rsidR="00276937" w:rsidRPr="00793E9F" w:rsidRDefault="00276937">
      <w:pPr>
        <w:rPr>
          <w:rFonts w:ascii="Arial" w:hAnsi="Arial" w:cs="Arial"/>
          <w:color w:val="000000" w:themeColor="text1"/>
          <w:sz w:val="22"/>
          <w:szCs w:val="22"/>
          <w:lang w:val="nb-NO"/>
        </w:rPr>
      </w:pPr>
      <w:r w:rsidRPr="00793E9F">
        <w:rPr>
          <w:rFonts w:ascii="Arial" w:hAnsi="Arial" w:cs="Arial"/>
          <w:color w:val="000000" w:themeColor="text1"/>
          <w:sz w:val="22"/>
          <w:szCs w:val="22"/>
          <w:lang w:val="nb-NO"/>
        </w:rPr>
        <w:t>7030 Trondheim</w:t>
      </w:r>
    </w:p>
    <w:p w14:paraId="7530B5F9" w14:textId="77777777" w:rsidR="00276937" w:rsidRPr="00793E9F" w:rsidRDefault="00276937">
      <w:pPr>
        <w:rPr>
          <w:rStyle w:val="apple-style-span"/>
          <w:rFonts w:ascii="Arial" w:hAnsi="Arial" w:cs="Arial"/>
          <w:color w:val="000000" w:themeColor="text1"/>
          <w:sz w:val="22"/>
          <w:szCs w:val="22"/>
        </w:rPr>
      </w:pPr>
      <w:r w:rsidRPr="00793E9F">
        <w:rPr>
          <w:rFonts w:ascii="Arial" w:hAnsi="Arial" w:cs="Arial"/>
          <w:color w:val="000000" w:themeColor="text1"/>
          <w:sz w:val="22"/>
          <w:szCs w:val="22"/>
        </w:rPr>
        <w:t>Norway</w:t>
      </w:r>
    </w:p>
    <w:p w14:paraId="2ADA4819" w14:textId="77777777" w:rsidR="006751A0" w:rsidRPr="00793E9F" w:rsidRDefault="006751A0" w:rsidP="00793E9F">
      <w:pPr>
        <w:rPr>
          <w:rFonts w:ascii="Arial" w:hAnsi="Arial" w:cs="Arial"/>
          <w:color w:val="000000" w:themeColor="text1"/>
          <w:sz w:val="22"/>
          <w:szCs w:val="22"/>
          <w:vertAlign w:val="superscript"/>
        </w:rPr>
      </w:pPr>
    </w:p>
    <w:p w14:paraId="1AD0A9DE" w14:textId="52117C4B" w:rsidR="00EE4AAD" w:rsidRPr="00793E9F" w:rsidRDefault="00EE4AAD" w:rsidP="00793E9F">
      <w:pPr>
        <w:rPr>
          <w:rFonts w:ascii="Arial" w:hAnsi="Arial" w:cs="Arial"/>
          <w:color w:val="000000" w:themeColor="text1"/>
          <w:sz w:val="22"/>
          <w:szCs w:val="22"/>
        </w:rPr>
      </w:pPr>
      <w:r w:rsidRPr="00793E9F">
        <w:rPr>
          <w:rFonts w:ascii="Arial" w:hAnsi="Arial" w:cs="Arial"/>
          <w:color w:val="000000" w:themeColor="text1"/>
          <w:sz w:val="22"/>
          <w:szCs w:val="22"/>
          <w:vertAlign w:val="superscript"/>
        </w:rPr>
        <w:t>1</w:t>
      </w:r>
      <w:r w:rsidRPr="00793E9F">
        <w:rPr>
          <w:rFonts w:ascii="Arial" w:hAnsi="Arial" w:cs="Arial"/>
          <w:color w:val="000000" w:themeColor="text1"/>
          <w:sz w:val="22"/>
          <w:szCs w:val="22"/>
        </w:rPr>
        <w:t xml:space="preserve"> joint first authors</w:t>
      </w:r>
    </w:p>
    <w:p w14:paraId="31754D0E" w14:textId="77777777" w:rsidR="001443DC" w:rsidRPr="001443DC" w:rsidRDefault="001443DC" w:rsidP="00EB278D">
      <w:pPr>
        <w:rPr>
          <w:rFonts w:ascii="Arial" w:hAnsi="Arial" w:cs="Arial"/>
          <w:b/>
          <w:color w:val="000000" w:themeColor="text1"/>
          <w:sz w:val="22"/>
          <w:szCs w:val="22"/>
        </w:rPr>
      </w:pPr>
    </w:p>
    <w:p w14:paraId="5A16FB05" w14:textId="4511DA62" w:rsidR="00A03E73" w:rsidRPr="00793E9F" w:rsidRDefault="001443DC" w:rsidP="00793E9F">
      <w:pPr>
        <w:spacing w:before="120" w:after="120"/>
        <w:rPr>
          <w:rFonts w:ascii="Arial" w:hAnsi="Arial" w:cs="Arial"/>
          <w:b/>
          <w:color w:val="000000" w:themeColor="text1"/>
          <w:sz w:val="22"/>
          <w:szCs w:val="22"/>
        </w:rPr>
      </w:pPr>
      <w:r w:rsidRPr="001443DC">
        <w:rPr>
          <w:rFonts w:ascii="Arial" w:hAnsi="Arial" w:cs="Arial"/>
          <w:b/>
          <w:color w:val="000000" w:themeColor="text1"/>
          <w:sz w:val="22"/>
          <w:szCs w:val="22"/>
        </w:rPr>
        <w:t xml:space="preserve">CORRESPONDING AUTHOR: </w:t>
      </w:r>
    </w:p>
    <w:p w14:paraId="6EA7A9DC" w14:textId="116FE915" w:rsidR="00A03E73" w:rsidRPr="00793E9F" w:rsidRDefault="004A65F0" w:rsidP="00EB278D">
      <w:pPr>
        <w:rPr>
          <w:rFonts w:ascii="Arial" w:hAnsi="Arial" w:cs="Arial"/>
          <w:color w:val="000000" w:themeColor="text1"/>
          <w:sz w:val="22"/>
          <w:szCs w:val="22"/>
        </w:rPr>
      </w:pPr>
      <w:r w:rsidRPr="00793E9F">
        <w:rPr>
          <w:rFonts w:ascii="Arial" w:hAnsi="Arial" w:cs="Arial"/>
          <w:color w:val="000000" w:themeColor="text1"/>
          <w:sz w:val="22"/>
          <w:szCs w:val="22"/>
        </w:rPr>
        <w:t xml:space="preserve">Professor Sir </w:t>
      </w:r>
      <w:r w:rsidR="00A03E73" w:rsidRPr="00793E9F">
        <w:rPr>
          <w:rFonts w:ascii="Arial" w:hAnsi="Arial" w:cs="Arial"/>
          <w:color w:val="000000" w:themeColor="text1"/>
          <w:sz w:val="22"/>
          <w:szCs w:val="22"/>
        </w:rPr>
        <w:t xml:space="preserve">John </w:t>
      </w:r>
      <w:proofErr w:type="spellStart"/>
      <w:r w:rsidR="00A03E73" w:rsidRPr="00793E9F">
        <w:rPr>
          <w:rFonts w:ascii="Arial" w:hAnsi="Arial" w:cs="Arial"/>
          <w:color w:val="000000" w:themeColor="text1"/>
          <w:sz w:val="22"/>
          <w:szCs w:val="22"/>
        </w:rPr>
        <w:t>Strang</w:t>
      </w:r>
      <w:proofErr w:type="spellEnd"/>
    </w:p>
    <w:p w14:paraId="7C443526" w14:textId="77777777" w:rsidR="00A03E73" w:rsidRPr="00793E9F" w:rsidRDefault="00A03E73" w:rsidP="00A03E73">
      <w:pPr>
        <w:rPr>
          <w:rStyle w:val="apple-style-span"/>
          <w:rFonts w:ascii="Arial" w:hAnsi="Arial" w:cs="Arial"/>
          <w:color w:val="000000" w:themeColor="text1"/>
          <w:sz w:val="22"/>
          <w:szCs w:val="22"/>
        </w:rPr>
      </w:pPr>
      <w:r w:rsidRPr="00793E9F">
        <w:rPr>
          <w:rStyle w:val="apple-style-span"/>
          <w:rFonts w:ascii="Arial" w:hAnsi="Arial" w:cs="Arial"/>
          <w:color w:val="000000" w:themeColor="text1"/>
          <w:sz w:val="22"/>
          <w:szCs w:val="22"/>
        </w:rPr>
        <w:t>National Addiction Centre</w:t>
      </w:r>
    </w:p>
    <w:p w14:paraId="5FB7FE18" w14:textId="77777777" w:rsidR="00A03E73" w:rsidRPr="00793E9F" w:rsidRDefault="00A03E73" w:rsidP="004A65F0">
      <w:pPr>
        <w:rPr>
          <w:rStyle w:val="apple-style-span"/>
          <w:rFonts w:ascii="Arial" w:hAnsi="Arial" w:cs="Arial"/>
          <w:color w:val="000000" w:themeColor="text1"/>
          <w:sz w:val="22"/>
          <w:szCs w:val="22"/>
        </w:rPr>
      </w:pPr>
      <w:r w:rsidRPr="00793E9F">
        <w:rPr>
          <w:rStyle w:val="apple-style-span"/>
          <w:rFonts w:ascii="Arial" w:hAnsi="Arial" w:cs="Arial"/>
          <w:color w:val="000000" w:themeColor="text1"/>
          <w:sz w:val="22"/>
          <w:szCs w:val="22"/>
        </w:rPr>
        <w:t>Institute of Psychiatry, Psychology &amp; Neuroscience, King’s College London</w:t>
      </w:r>
    </w:p>
    <w:p w14:paraId="309BD256" w14:textId="77777777" w:rsidR="00A03E73" w:rsidRPr="00793E9F" w:rsidRDefault="00A03E73" w:rsidP="004A65F0">
      <w:pPr>
        <w:rPr>
          <w:rStyle w:val="apple-style-span"/>
          <w:rFonts w:ascii="Arial" w:hAnsi="Arial" w:cs="Arial"/>
          <w:color w:val="000000" w:themeColor="text1"/>
          <w:sz w:val="22"/>
          <w:szCs w:val="22"/>
        </w:rPr>
      </w:pPr>
      <w:r w:rsidRPr="00793E9F">
        <w:rPr>
          <w:rStyle w:val="apple-style-span"/>
          <w:rFonts w:ascii="Arial" w:hAnsi="Arial" w:cs="Arial"/>
          <w:color w:val="000000" w:themeColor="text1"/>
          <w:sz w:val="22"/>
          <w:szCs w:val="22"/>
        </w:rPr>
        <w:t>4 Windsor Walk</w:t>
      </w:r>
    </w:p>
    <w:p w14:paraId="23A9528B" w14:textId="2C336FAF" w:rsidR="00A03E73" w:rsidRPr="00793E9F" w:rsidRDefault="00A03E73" w:rsidP="004A65F0">
      <w:pPr>
        <w:rPr>
          <w:rStyle w:val="apple-style-span"/>
          <w:rFonts w:ascii="Arial" w:hAnsi="Arial" w:cs="Arial"/>
          <w:color w:val="000000" w:themeColor="text1"/>
          <w:sz w:val="22"/>
          <w:szCs w:val="22"/>
        </w:rPr>
      </w:pPr>
      <w:r w:rsidRPr="00793E9F">
        <w:rPr>
          <w:rStyle w:val="apple-style-span"/>
          <w:rFonts w:ascii="Arial" w:hAnsi="Arial" w:cs="Arial"/>
          <w:color w:val="000000" w:themeColor="text1"/>
          <w:sz w:val="22"/>
          <w:szCs w:val="22"/>
        </w:rPr>
        <w:t>London SE5 8BB</w:t>
      </w:r>
      <w:r w:rsidR="004A65F0" w:rsidRPr="00793E9F">
        <w:rPr>
          <w:rStyle w:val="apple-style-span"/>
          <w:rFonts w:ascii="Arial" w:hAnsi="Arial" w:cs="Arial"/>
          <w:color w:val="000000" w:themeColor="text1"/>
          <w:sz w:val="22"/>
          <w:szCs w:val="22"/>
        </w:rPr>
        <w:t xml:space="preserve"> | </w:t>
      </w:r>
      <w:r w:rsidRPr="00793E9F">
        <w:rPr>
          <w:rStyle w:val="apple-style-span"/>
          <w:rFonts w:ascii="Arial" w:hAnsi="Arial" w:cs="Arial"/>
          <w:color w:val="000000" w:themeColor="text1"/>
          <w:sz w:val="22"/>
          <w:szCs w:val="22"/>
        </w:rPr>
        <w:t>UK</w:t>
      </w:r>
    </w:p>
    <w:p w14:paraId="2B297358" w14:textId="77777777" w:rsidR="00A03E73" w:rsidRPr="00793E9F" w:rsidRDefault="00A03E73" w:rsidP="00EB278D">
      <w:pPr>
        <w:rPr>
          <w:rFonts w:ascii="Arial" w:hAnsi="Arial" w:cs="Arial"/>
          <w:color w:val="000000" w:themeColor="text1"/>
          <w:sz w:val="22"/>
          <w:szCs w:val="22"/>
        </w:rPr>
      </w:pPr>
      <w:r w:rsidRPr="00793E9F">
        <w:rPr>
          <w:rStyle w:val="apple-style-span"/>
          <w:rFonts w:ascii="Arial" w:hAnsi="Arial" w:cs="Arial"/>
          <w:color w:val="000000" w:themeColor="text1"/>
          <w:sz w:val="22"/>
          <w:szCs w:val="22"/>
        </w:rPr>
        <w:t xml:space="preserve">Email: </w:t>
      </w:r>
      <w:hyperlink r:id="rId8" w:history="1">
        <w:r w:rsidRPr="00793E9F">
          <w:rPr>
            <w:rStyle w:val="Hyperlink"/>
            <w:rFonts w:ascii="Arial" w:hAnsi="Arial" w:cs="Arial"/>
            <w:color w:val="000000" w:themeColor="text1"/>
            <w:sz w:val="22"/>
            <w:szCs w:val="22"/>
          </w:rPr>
          <w:t>john.strang@kcl.ac.uk</w:t>
        </w:r>
      </w:hyperlink>
    </w:p>
    <w:p w14:paraId="12D2E300" w14:textId="07D1B96E" w:rsidR="00A03E73" w:rsidRPr="00793E9F" w:rsidRDefault="00A03E73" w:rsidP="00EB278D">
      <w:pPr>
        <w:rPr>
          <w:rStyle w:val="apple-style-span"/>
          <w:rFonts w:ascii="Arial" w:hAnsi="Arial" w:cs="Arial"/>
          <w:color w:val="000000" w:themeColor="text1"/>
          <w:sz w:val="22"/>
          <w:szCs w:val="22"/>
        </w:rPr>
      </w:pPr>
      <w:r w:rsidRPr="00793E9F">
        <w:rPr>
          <w:rStyle w:val="apple-style-span"/>
          <w:rFonts w:ascii="Arial" w:hAnsi="Arial" w:cs="Arial"/>
          <w:color w:val="000000" w:themeColor="text1"/>
          <w:sz w:val="22"/>
          <w:szCs w:val="22"/>
        </w:rPr>
        <w:t>Phone:</w:t>
      </w:r>
      <w:r w:rsidR="004A65F0" w:rsidRPr="00793E9F">
        <w:rPr>
          <w:rStyle w:val="apple-style-span"/>
          <w:rFonts w:ascii="Arial" w:hAnsi="Arial" w:cs="Arial"/>
          <w:color w:val="000000" w:themeColor="text1"/>
          <w:sz w:val="22"/>
          <w:szCs w:val="22"/>
        </w:rPr>
        <w:t xml:space="preserve"> </w:t>
      </w:r>
      <w:r w:rsidR="004A65F0" w:rsidRPr="00793E9F">
        <w:rPr>
          <w:rFonts w:ascii="Arial" w:hAnsi="Arial" w:cs="Arial"/>
          <w:color w:val="000000" w:themeColor="text1"/>
          <w:sz w:val="22"/>
          <w:szCs w:val="22"/>
        </w:rPr>
        <w:t>+ 44 (0)20 7848 0438</w:t>
      </w:r>
    </w:p>
    <w:p w14:paraId="130CA2A7" w14:textId="77777777" w:rsidR="006751A0" w:rsidRPr="00793E9F" w:rsidRDefault="006751A0" w:rsidP="002D1F3F">
      <w:pPr>
        <w:jc w:val="both"/>
        <w:rPr>
          <w:rFonts w:ascii="Arial" w:hAnsi="Arial" w:cs="Arial"/>
          <w:b/>
          <w:color w:val="000000" w:themeColor="text1"/>
          <w:sz w:val="22"/>
          <w:szCs w:val="22"/>
        </w:rPr>
      </w:pPr>
    </w:p>
    <w:p w14:paraId="2EEC47B8" w14:textId="77777777" w:rsidR="001443DC" w:rsidRDefault="001443DC" w:rsidP="00B054C1">
      <w:pPr>
        <w:jc w:val="both"/>
        <w:outlineLvl w:val="0"/>
        <w:rPr>
          <w:rFonts w:ascii="Arial" w:hAnsi="Arial" w:cs="Arial"/>
          <w:b/>
          <w:color w:val="000000" w:themeColor="text1"/>
          <w:sz w:val="22"/>
          <w:szCs w:val="22"/>
        </w:rPr>
      </w:pPr>
    </w:p>
    <w:p w14:paraId="39882F97" w14:textId="77777777" w:rsidR="001443DC" w:rsidRDefault="001443DC" w:rsidP="00B054C1">
      <w:pPr>
        <w:jc w:val="both"/>
        <w:outlineLvl w:val="0"/>
        <w:rPr>
          <w:rFonts w:ascii="Arial" w:hAnsi="Arial" w:cs="Arial"/>
          <w:b/>
          <w:color w:val="000000" w:themeColor="text1"/>
          <w:sz w:val="22"/>
          <w:szCs w:val="22"/>
        </w:rPr>
      </w:pPr>
    </w:p>
    <w:p w14:paraId="384B82CA" w14:textId="16C07EE6" w:rsidR="002D1F3F" w:rsidRPr="00793E9F" w:rsidRDefault="002D1F3F" w:rsidP="00B054C1">
      <w:pPr>
        <w:jc w:val="both"/>
        <w:outlineLvl w:val="0"/>
        <w:rPr>
          <w:rFonts w:ascii="Arial" w:eastAsia="Times New Roman" w:hAnsi="Arial" w:cs="Arial"/>
          <w:color w:val="000000" w:themeColor="text1"/>
          <w:sz w:val="22"/>
          <w:szCs w:val="22"/>
        </w:rPr>
      </w:pPr>
      <w:r w:rsidRPr="00793E9F">
        <w:rPr>
          <w:rFonts w:ascii="Arial" w:hAnsi="Arial" w:cs="Arial"/>
          <w:b/>
          <w:color w:val="000000" w:themeColor="text1"/>
          <w:sz w:val="22"/>
          <w:szCs w:val="22"/>
        </w:rPr>
        <w:t xml:space="preserve">Word count (excluding abstract, tables, figures): </w:t>
      </w:r>
      <w:r w:rsidR="006C505B">
        <w:rPr>
          <w:rFonts w:ascii="Arial" w:hAnsi="Arial" w:cs="Arial"/>
          <w:i/>
          <w:color w:val="000000" w:themeColor="text1"/>
          <w:sz w:val="22"/>
          <w:szCs w:val="22"/>
        </w:rPr>
        <w:t>4,</w:t>
      </w:r>
      <w:r w:rsidR="00A200E6">
        <w:rPr>
          <w:rFonts w:ascii="Arial" w:hAnsi="Arial" w:cs="Arial"/>
          <w:i/>
          <w:color w:val="000000" w:themeColor="text1"/>
          <w:sz w:val="22"/>
          <w:szCs w:val="22"/>
        </w:rPr>
        <w:t>520</w:t>
      </w:r>
      <w:r w:rsidR="00157355" w:rsidRPr="00793E9F">
        <w:rPr>
          <w:rFonts w:ascii="Arial" w:hAnsi="Arial" w:cs="Arial"/>
          <w:i/>
          <w:color w:val="000000" w:themeColor="text1"/>
          <w:sz w:val="22"/>
          <w:szCs w:val="22"/>
        </w:rPr>
        <w:t xml:space="preserve"> </w:t>
      </w:r>
      <w:r w:rsidRPr="00793E9F">
        <w:rPr>
          <w:rFonts w:ascii="Arial" w:hAnsi="Arial" w:cs="Arial"/>
          <w:i/>
          <w:color w:val="000000" w:themeColor="text1"/>
          <w:sz w:val="22"/>
          <w:szCs w:val="22"/>
        </w:rPr>
        <w:t>words (</w:t>
      </w:r>
      <w:r w:rsidR="002B6452" w:rsidRPr="00793E9F">
        <w:rPr>
          <w:rFonts w:ascii="Arial" w:hAnsi="Arial" w:cs="Arial"/>
          <w:i/>
          <w:color w:val="000000" w:themeColor="text1"/>
          <w:sz w:val="22"/>
          <w:szCs w:val="22"/>
        </w:rPr>
        <w:t>exc</w:t>
      </w:r>
      <w:r w:rsidR="00474ED8">
        <w:rPr>
          <w:rFonts w:ascii="Arial" w:hAnsi="Arial" w:cs="Arial"/>
          <w:i/>
          <w:color w:val="000000" w:themeColor="text1"/>
          <w:sz w:val="22"/>
          <w:szCs w:val="22"/>
        </w:rPr>
        <w:t>l</w:t>
      </w:r>
      <w:r w:rsidR="002B6452" w:rsidRPr="00793E9F">
        <w:rPr>
          <w:rFonts w:ascii="Arial" w:hAnsi="Arial" w:cs="Arial"/>
          <w:i/>
          <w:color w:val="000000" w:themeColor="text1"/>
          <w:sz w:val="22"/>
          <w:szCs w:val="22"/>
        </w:rPr>
        <w:t>.</w:t>
      </w:r>
      <w:r w:rsidRPr="00793E9F">
        <w:rPr>
          <w:rFonts w:ascii="Arial" w:hAnsi="Arial" w:cs="Arial"/>
          <w:i/>
          <w:color w:val="000000" w:themeColor="text1"/>
          <w:sz w:val="22"/>
          <w:szCs w:val="22"/>
        </w:rPr>
        <w:t xml:space="preserve"> references)</w:t>
      </w:r>
    </w:p>
    <w:p w14:paraId="625A94FE" w14:textId="5B54876B" w:rsidR="001443DC" w:rsidRPr="00793E9F" w:rsidRDefault="002D1F3F" w:rsidP="00793E9F">
      <w:pPr>
        <w:rPr>
          <w:sz w:val="22"/>
          <w:szCs w:val="22"/>
        </w:rPr>
      </w:pPr>
      <w:r w:rsidRPr="005B0DB3">
        <w:rPr>
          <w:rFonts w:ascii="Arial" w:hAnsi="Arial" w:cs="Arial"/>
          <w:b/>
          <w:iCs/>
          <w:color w:val="000000" w:themeColor="text1"/>
          <w:sz w:val="28"/>
          <w:szCs w:val="28"/>
        </w:rPr>
        <w:br w:type="page"/>
      </w:r>
      <w:r w:rsidR="001443DC" w:rsidRPr="00793E9F">
        <w:rPr>
          <w:rFonts w:ascii="Arial" w:hAnsi="Arial" w:cs="Arial"/>
          <w:iCs/>
          <w:color w:val="000000" w:themeColor="text1"/>
          <w:sz w:val="22"/>
          <w:szCs w:val="22"/>
        </w:rPr>
        <w:lastRenderedPageBreak/>
        <w:t xml:space="preserve">(b) </w:t>
      </w:r>
      <w:r w:rsidR="001443DC" w:rsidRPr="00A727D8">
        <w:rPr>
          <w:rFonts w:ascii="Arial" w:hAnsi="Arial" w:cs="Arial"/>
          <w:iCs/>
          <w:color w:val="000000" w:themeColor="text1"/>
          <w:sz w:val="22"/>
          <w:szCs w:val="22"/>
        </w:rPr>
        <w:t>Abstract and key words</w:t>
      </w:r>
    </w:p>
    <w:p w14:paraId="1500600E" w14:textId="77777777" w:rsidR="00492466" w:rsidRDefault="00492466" w:rsidP="00793E9F">
      <w:pPr>
        <w:pStyle w:val="Heading1"/>
      </w:pPr>
    </w:p>
    <w:p w14:paraId="4863A15B" w14:textId="798F35CE" w:rsidR="00492466" w:rsidRPr="00793E9F" w:rsidRDefault="008E3A81" w:rsidP="00793E9F">
      <w:pPr>
        <w:pStyle w:val="Heading1"/>
      </w:pPr>
      <w:r w:rsidRPr="00027DDE">
        <w:t>ABSTRACT</w:t>
      </w:r>
      <w:r w:rsidR="00492466">
        <w:t xml:space="preserve"> </w:t>
      </w:r>
      <w:r w:rsidR="00492466" w:rsidRPr="00793E9F">
        <w:rPr>
          <w:b w:val="0"/>
        </w:rPr>
        <w:t>(</w:t>
      </w:r>
      <w:r w:rsidR="004D28DE" w:rsidRPr="00793E9F">
        <w:rPr>
          <w:rFonts w:cs="Arial"/>
          <w:b w:val="0"/>
          <w:i/>
          <w:szCs w:val="22"/>
        </w:rPr>
        <w:t>2</w:t>
      </w:r>
      <w:r w:rsidR="004D28DE">
        <w:rPr>
          <w:rFonts w:cs="Arial"/>
          <w:b w:val="0"/>
          <w:i/>
          <w:szCs w:val="22"/>
        </w:rPr>
        <w:t>50</w:t>
      </w:r>
      <w:r w:rsidR="004D28DE" w:rsidRPr="00793E9F">
        <w:rPr>
          <w:rFonts w:cs="Arial"/>
          <w:b w:val="0"/>
          <w:i/>
          <w:szCs w:val="22"/>
        </w:rPr>
        <w:t xml:space="preserve"> </w:t>
      </w:r>
      <w:r w:rsidR="00492466" w:rsidRPr="00793E9F">
        <w:rPr>
          <w:rFonts w:cs="Arial"/>
          <w:b w:val="0"/>
          <w:i/>
          <w:szCs w:val="22"/>
        </w:rPr>
        <w:t>words including headings)</w:t>
      </w:r>
    </w:p>
    <w:p w14:paraId="008D2311" w14:textId="361153AC" w:rsidR="00C52E66" w:rsidRPr="00027DDE" w:rsidRDefault="00CF585C" w:rsidP="00785622">
      <w:pPr>
        <w:pStyle w:val="NormalWeb"/>
        <w:spacing w:after="120" w:afterAutospacing="0" w:line="360" w:lineRule="auto"/>
        <w:jc w:val="both"/>
        <w:rPr>
          <w:rFonts w:ascii="Arial" w:hAnsi="Arial" w:cs="Arial"/>
          <w:color w:val="000000" w:themeColor="text1"/>
          <w:sz w:val="22"/>
          <w:szCs w:val="22"/>
        </w:rPr>
      </w:pPr>
      <w:r w:rsidRPr="00027DDE">
        <w:rPr>
          <w:rFonts w:ascii="Arial" w:hAnsi="Arial" w:cs="Arial"/>
          <w:b/>
          <w:bCs/>
          <w:color w:val="000000" w:themeColor="text1"/>
          <w:sz w:val="22"/>
          <w:szCs w:val="22"/>
        </w:rPr>
        <w:t>Issues</w:t>
      </w:r>
      <w:r w:rsidR="00C52E66" w:rsidRPr="00027DDE">
        <w:rPr>
          <w:rFonts w:ascii="Arial" w:hAnsi="Arial" w:cs="Arial"/>
          <w:b/>
          <w:bCs/>
          <w:color w:val="000000" w:themeColor="text1"/>
          <w:sz w:val="22"/>
          <w:szCs w:val="22"/>
        </w:rPr>
        <w:t>:</w:t>
      </w:r>
      <w:r w:rsidR="00C52E66" w:rsidRPr="00027DDE">
        <w:rPr>
          <w:rFonts w:ascii="Arial" w:hAnsi="Arial" w:cs="Arial"/>
          <w:color w:val="000000" w:themeColor="text1"/>
          <w:sz w:val="22"/>
          <w:szCs w:val="22"/>
        </w:rPr>
        <w:t xml:space="preserve"> Non-injectable naloxone formulations are being developed for opioid overdose reversal, but only </w:t>
      </w:r>
      <w:r w:rsidR="00AC3B2F" w:rsidRPr="009648A5">
        <w:rPr>
          <w:rFonts w:ascii="Arial" w:hAnsi="Arial" w:cs="Arial"/>
          <w:color w:val="000000" w:themeColor="text1"/>
          <w:sz w:val="22"/>
          <w:szCs w:val="22"/>
        </w:rPr>
        <w:t xml:space="preserve">limited </w:t>
      </w:r>
      <w:r w:rsidR="00C52E66" w:rsidRPr="009648A5">
        <w:rPr>
          <w:rFonts w:ascii="Arial" w:hAnsi="Arial" w:cs="Arial"/>
          <w:color w:val="000000" w:themeColor="text1"/>
          <w:sz w:val="22"/>
          <w:szCs w:val="22"/>
        </w:rPr>
        <w:t xml:space="preserve">data </w:t>
      </w:r>
      <w:r w:rsidR="005C7BC3" w:rsidRPr="009648A5">
        <w:rPr>
          <w:rFonts w:ascii="Arial" w:hAnsi="Arial" w:cs="Arial"/>
          <w:color w:val="000000" w:themeColor="text1"/>
          <w:sz w:val="22"/>
          <w:szCs w:val="22"/>
        </w:rPr>
        <w:t>have been published in the peer-reviewed domain</w:t>
      </w:r>
      <w:r w:rsidR="00C52E66" w:rsidRPr="009648A5">
        <w:rPr>
          <w:rFonts w:ascii="Arial" w:hAnsi="Arial" w:cs="Arial"/>
          <w:color w:val="000000" w:themeColor="text1"/>
          <w:sz w:val="22"/>
          <w:szCs w:val="22"/>
        </w:rPr>
        <w:t>. Through examination of a hitherto-unsearched database, we expand public knowledge of</w:t>
      </w:r>
      <w:r w:rsidR="00C52E66" w:rsidRPr="006816F1">
        <w:rPr>
          <w:rFonts w:ascii="Arial" w:hAnsi="Arial" w:cs="Arial"/>
          <w:color w:val="000000" w:themeColor="text1"/>
          <w:sz w:val="22"/>
          <w:szCs w:val="22"/>
        </w:rPr>
        <w:t xml:space="preserve"> </w:t>
      </w:r>
      <w:r w:rsidR="00785622" w:rsidRPr="006816F1">
        <w:rPr>
          <w:rFonts w:ascii="Arial" w:hAnsi="Arial" w:cs="Arial"/>
          <w:color w:val="000000" w:themeColor="text1"/>
          <w:sz w:val="22"/>
          <w:szCs w:val="22"/>
        </w:rPr>
        <w:t xml:space="preserve">non-injectable </w:t>
      </w:r>
      <w:r w:rsidR="00C52E66" w:rsidRPr="006816F1">
        <w:rPr>
          <w:rFonts w:ascii="Arial" w:hAnsi="Arial" w:cs="Arial"/>
          <w:color w:val="000000" w:themeColor="text1"/>
          <w:sz w:val="22"/>
          <w:szCs w:val="22"/>
        </w:rPr>
        <w:t xml:space="preserve">formulations, </w:t>
      </w:r>
      <w:r w:rsidR="00C52E66" w:rsidRPr="006816F1">
        <w:rPr>
          <w:rFonts w:ascii="Arial" w:hAnsi="Arial" w:cs="Arial"/>
          <w:color w:val="000000" w:themeColor="text1"/>
          <w:sz w:val="22"/>
          <w:szCs w:val="22"/>
          <w:shd w:val="clear" w:color="auto" w:fill="FFFFFF"/>
        </w:rPr>
        <w:t>tracing their development and novelty</w:t>
      </w:r>
      <w:r w:rsidR="00C52E66" w:rsidRPr="00027DDE">
        <w:rPr>
          <w:rFonts w:ascii="Arial" w:hAnsi="Arial" w:cs="Arial"/>
          <w:color w:val="000000" w:themeColor="text1"/>
          <w:sz w:val="22"/>
          <w:szCs w:val="22"/>
        </w:rPr>
        <w:t xml:space="preserve">, </w:t>
      </w:r>
      <w:r w:rsidR="00BA1C61" w:rsidRPr="00027DDE">
        <w:rPr>
          <w:rFonts w:ascii="Arial" w:hAnsi="Arial" w:cs="Arial"/>
          <w:color w:val="000000" w:themeColor="text1"/>
          <w:sz w:val="22"/>
          <w:szCs w:val="22"/>
        </w:rPr>
        <w:t xml:space="preserve">with the aim to </w:t>
      </w:r>
      <w:r w:rsidR="00C52E66" w:rsidRPr="00027DDE">
        <w:rPr>
          <w:rFonts w:ascii="Arial" w:hAnsi="Arial" w:cs="Arial"/>
          <w:color w:val="000000" w:themeColor="text1"/>
          <w:sz w:val="22"/>
          <w:szCs w:val="22"/>
        </w:rPr>
        <w:t>describ</w:t>
      </w:r>
      <w:r w:rsidR="00BA1C61" w:rsidRPr="00027DDE">
        <w:rPr>
          <w:rFonts w:ascii="Arial" w:hAnsi="Arial" w:cs="Arial"/>
          <w:color w:val="000000" w:themeColor="text1"/>
          <w:sz w:val="22"/>
          <w:szCs w:val="22"/>
        </w:rPr>
        <w:t>e and compare</w:t>
      </w:r>
      <w:r w:rsidR="00C52E66" w:rsidRPr="00027DDE">
        <w:rPr>
          <w:rFonts w:ascii="Arial" w:hAnsi="Arial" w:cs="Arial"/>
          <w:color w:val="000000" w:themeColor="text1"/>
          <w:sz w:val="22"/>
          <w:szCs w:val="22"/>
        </w:rPr>
        <w:t xml:space="preserve"> their pharmacokinetic </w:t>
      </w:r>
      <w:r w:rsidR="00BA1C61" w:rsidRPr="00027DDE">
        <w:rPr>
          <w:rFonts w:ascii="Arial" w:hAnsi="Arial" w:cs="Arial"/>
          <w:color w:val="000000" w:themeColor="text1"/>
          <w:sz w:val="22"/>
          <w:szCs w:val="22"/>
        </w:rPr>
        <w:t>properties.</w:t>
      </w:r>
    </w:p>
    <w:p w14:paraId="4186E08C" w14:textId="4EBF8F70" w:rsidR="00C52E66" w:rsidRPr="00027DDE" w:rsidRDefault="00CF585C" w:rsidP="00785622">
      <w:pPr>
        <w:spacing w:after="120" w:line="360" w:lineRule="auto"/>
        <w:jc w:val="both"/>
        <w:rPr>
          <w:rFonts w:ascii="Arial" w:hAnsi="Arial" w:cs="Arial"/>
          <w:bCs/>
          <w:color w:val="000000" w:themeColor="text1"/>
          <w:sz w:val="22"/>
          <w:szCs w:val="22"/>
          <w:shd w:val="clear" w:color="auto" w:fill="FFFFFF"/>
        </w:rPr>
      </w:pPr>
      <w:r w:rsidRPr="00027DDE">
        <w:rPr>
          <w:rFonts w:ascii="Arial" w:hAnsi="Arial" w:cs="Arial"/>
          <w:b/>
          <w:bCs/>
          <w:color w:val="000000" w:themeColor="text1"/>
          <w:sz w:val="22"/>
          <w:szCs w:val="22"/>
        </w:rPr>
        <w:t>Approach</w:t>
      </w:r>
      <w:r w:rsidR="00C52E66" w:rsidRPr="00027DDE">
        <w:rPr>
          <w:rFonts w:ascii="Arial" w:hAnsi="Arial" w:cs="Arial"/>
          <w:b/>
          <w:bCs/>
          <w:color w:val="000000" w:themeColor="text1"/>
          <w:sz w:val="22"/>
          <w:szCs w:val="22"/>
        </w:rPr>
        <w:t>:</w:t>
      </w:r>
      <w:r w:rsidR="00C52E66" w:rsidRPr="00027DDE">
        <w:rPr>
          <w:rFonts w:ascii="Arial" w:hAnsi="Arial" w:cs="Arial"/>
          <w:color w:val="000000" w:themeColor="text1"/>
          <w:sz w:val="22"/>
          <w:szCs w:val="22"/>
        </w:rPr>
        <w:t xml:space="preserve"> 1) The </w:t>
      </w:r>
      <w:proofErr w:type="spellStart"/>
      <w:r w:rsidR="00C52E66" w:rsidRPr="00027DDE">
        <w:rPr>
          <w:rFonts w:ascii="Arial" w:hAnsi="Arial" w:cs="Arial"/>
          <w:color w:val="000000" w:themeColor="text1"/>
          <w:sz w:val="22"/>
          <w:szCs w:val="22"/>
        </w:rPr>
        <w:t>PatentScope</w:t>
      </w:r>
      <w:proofErr w:type="spellEnd"/>
      <w:r w:rsidR="00C52E66" w:rsidRPr="00027DDE">
        <w:rPr>
          <w:rFonts w:ascii="Arial" w:hAnsi="Arial" w:cs="Arial"/>
          <w:color w:val="000000" w:themeColor="text1"/>
          <w:sz w:val="22"/>
          <w:szCs w:val="22"/>
        </w:rPr>
        <w:t xml:space="preserve"> database of the World Intellectual Property Organization was searched for relevant English-language patent applications; 2) </w:t>
      </w:r>
      <w:r w:rsidR="00027DDE">
        <w:rPr>
          <w:rFonts w:ascii="Arial" w:hAnsi="Arial" w:cs="Arial"/>
          <w:color w:val="000000" w:themeColor="text1"/>
          <w:sz w:val="22"/>
          <w:szCs w:val="22"/>
        </w:rPr>
        <w:t>P</w:t>
      </w:r>
      <w:r w:rsidR="00C52E66" w:rsidRPr="00027DDE">
        <w:rPr>
          <w:rFonts w:ascii="Arial" w:hAnsi="Arial" w:cs="Arial"/>
          <w:color w:val="000000" w:themeColor="text1"/>
          <w:sz w:val="22"/>
          <w:szCs w:val="22"/>
        </w:rPr>
        <w:t xml:space="preserve">harmacokinetic data were extracted, collated and </w:t>
      </w:r>
      <w:proofErr w:type="spellStart"/>
      <w:r w:rsidR="00C52E66" w:rsidRPr="00027DDE">
        <w:rPr>
          <w:rFonts w:ascii="Arial" w:hAnsi="Arial" w:cs="Arial"/>
          <w:color w:val="000000" w:themeColor="text1"/>
          <w:sz w:val="22"/>
          <w:szCs w:val="22"/>
        </w:rPr>
        <w:t>analysed</w:t>
      </w:r>
      <w:proofErr w:type="spellEnd"/>
      <w:r w:rsidR="00C52E66" w:rsidRPr="00027DDE">
        <w:rPr>
          <w:rFonts w:ascii="Arial" w:hAnsi="Arial" w:cs="Arial"/>
          <w:color w:val="000000" w:themeColor="text1"/>
          <w:sz w:val="22"/>
          <w:szCs w:val="22"/>
        </w:rPr>
        <w:t>. 3) PubMed was searched using Boolean search query “</w:t>
      </w:r>
      <w:r w:rsidR="00C52E66" w:rsidRPr="00027DDE">
        <w:rPr>
          <w:rFonts w:ascii="Arial" w:hAnsi="Arial" w:cs="Arial"/>
          <w:bCs/>
          <w:color w:val="000000" w:themeColor="text1"/>
          <w:sz w:val="22"/>
          <w:szCs w:val="22"/>
          <w:shd w:val="clear" w:color="auto" w:fill="FFFFFF"/>
        </w:rPr>
        <w:t xml:space="preserve">(nasal OR intranasal OR nose OR buccal OR sublingual) AND naloxone AND pharmacokinetics”. </w:t>
      </w:r>
    </w:p>
    <w:p w14:paraId="09B61CD2" w14:textId="58D69174" w:rsidR="00CF585C" w:rsidRPr="00027DDE" w:rsidRDefault="00CF585C" w:rsidP="00785622">
      <w:pPr>
        <w:spacing w:after="120" w:line="360" w:lineRule="auto"/>
        <w:jc w:val="both"/>
        <w:rPr>
          <w:rFonts w:ascii="Arial" w:hAnsi="Arial" w:cs="Arial"/>
          <w:color w:val="000000" w:themeColor="text1"/>
          <w:sz w:val="22"/>
          <w:szCs w:val="22"/>
        </w:rPr>
      </w:pPr>
      <w:r w:rsidRPr="00027DDE">
        <w:rPr>
          <w:rFonts w:ascii="Arial" w:hAnsi="Arial" w:cs="Arial"/>
          <w:b/>
          <w:bCs/>
          <w:color w:val="000000" w:themeColor="text1"/>
          <w:sz w:val="22"/>
          <w:szCs w:val="22"/>
        </w:rPr>
        <w:t>Key Findings</w:t>
      </w:r>
      <w:r w:rsidR="00C52E66" w:rsidRPr="00027DDE">
        <w:rPr>
          <w:rFonts w:ascii="Arial" w:hAnsi="Arial" w:cs="Arial"/>
          <w:b/>
          <w:bCs/>
          <w:color w:val="000000" w:themeColor="text1"/>
          <w:sz w:val="22"/>
          <w:szCs w:val="22"/>
        </w:rPr>
        <w:t>:</w:t>
      </w:r>
      <w:r w:rsidR="00C52E66" w:rsidRPr="00027DDE">
        <w:rPr>
          <w:rFonts w:ascii="Arial" w:hAnsi="Arial" w:cs="Arial"/>
          <w:color w:val="000000" w:themeColor="text1"/>
          <w:sz w:val="22"/>
          <w:szCs w:val="22"/>
        </w:rPr>
        <w:t xml:space="preserve"> 522 </w:t>
      </w:r>
      <w:proofErr w:type="spellStart"/>
      <w:r w:rsidR="00103A44" w:rsidRPr="00027DDE">
        <w:rPr>
          <w:rFonts w:ascii="Arial" w:hAnsi="Arial" w:cs="Arial"/>
          <w:color w:val="000000" w:themeColor="text1"/>
          <w:sz w:val="22"/>
          <w:szCs w:val="22"/>
        </w:rPr>
        <w:t>PatentScope</w:t>
      </w:r>
      <w:proofErr w:type="spellEnd"/>
      <w:r w:rsidR="00103A44" w:rsidRPr="00027DDE">
        <w:rPr>
          <w:rFonts w:ascii="Arial" w:hAnsi="Arial" w:cs="Arial"/>
          <w:color w:val="000000" w:themeColor="text1"/>
          <w:sz w:val="22"/>
          <w:szCs w:val="22"/>
        </w:rPr>
        <w:t xml:space="preserve"> </w:t>
      </w:r>
      <w:r w:rsidR="00C52E66" w:rsidRPr="00027DDE">
        <w:rPr>
          <w:rFonts w:ascii="Arial" w:hAnsi="Arial" w:cs="Arial"/>
          <w:color w:val="000000" w:themeColor="text1"/>
          <w:sz w:val="22"/>
          <w:szCs w:val="22"/>
        </w:rPr>
        <w:t xml:space="preserve">and 56 PubMed records were identified: 3 </w:t>
      </w:r>
      <w:r w:rsidR="007752B8" w:rsidRPr="00027DDE">
        <w:rPr>
          <w:rFonts w:ascii="Arial" w:hAnsi="Arial" w:cs="Arial"/>
          <w:color w:val="000000" w:themeColor="text1"/>
          <w:sz w:val="22"/>
          <w:szCs w:val="22"/>
        </w:rPr>
        <w:t xml:space="preserve">published international </w:t>
      </w:r>
      <w:r w:rsidR="00C52E66" w:rsidRPr="00027DDE">
        <w:rPr>
          <w:rFonts w:ascii="Arial" w:hAnsi="Arial" w:cs="Arial"/>
          <w:color w:val="000000" w:themeColor="text1"/>
          <w:sz w:val="22"/>
          <w:szCs w:val="22"/>
        </w:rPr>
        <w:t>patent</w:t>
      </w:r>
      <w:r w:rsidR="00103A44" w:rsidRPr="00027DDE">
        <w:rPr>
          <w:rFonts w:ascii="Arial" w:hAnsi="Arial" w:cs="Arial"/>
          <w:color w:val="000000" w:themeColor="text1"/>
          <w:sz w:val="22"/>
          <w:szCs w:val="22"/>
        </w:rPr>
        <w:t xml:space="preserve"> application</w:t>
      </w:r>
      <w:r w:rsidR="00C52E66" w:rsidRPr="00027DDE">
        <w:rPr>
          <w:rFonts w:ascii="Arial" w:hAnsi="Arial" w:cs="Arial"/>
          <w:color w:val="000000" w:themeColor="text1"/>
          <w:sz w:val="22"/>
          <w:szCs w:val="22"/>
        </w:rPr>
        <w:t>s and 5 peer-reviewed papers met eligibility criteria. Pharmacokinetic data were available for intranasal, sublingual, and reference routes</w:t>
      </w:r>
      <w:r w:rsidR="006B45BA" w:rsidRPr="00027DDE">
        <w:rPr>
          <w:rFonts w:ascii="Arial" w:hAnsi="Arial" w:cs="Arial"/>
          <w:color w:val="000000" w:themeColor="text1"/>
          <w:sz w:val="22"/>
          <w:szCs w:val="22"/>
        </w:rPr>
        <w:t xml:space="preserve"> (intramuscular, intravenous, subcutaneous)</w:t>
      </w:r>
      <w:r w:rsidR="00C52E66" w:rsidRPr="00027DDE">
        <w:rPr>
          <w:rFonts w:ascii="Arial" w:hAnsi="Arial" w:cs="Arial"/>
          <w:color w:val="000000" w:themeColor="text1"/>
          <w:sz w:val="22"/>
          <w:szCs w:val="22"/>
        </w:rPr>
        <w:t xml:space="preserve">. Highly concentrated formulations </w:t>
      </w:r>
      <w:r w:rsidR="00BA1C61" w:rsidRPr="00027DDE">
        <w:rPr>
          <w:rFonts w:ascii="Arial" w:hAnsi="Arial" w:cs="Arial"/>
          <w:color w:val="000000" w:themeColor="text1"/>
          <w:sz w:val="22"/>
          <w:szCs w:val="22"/>
        </w:rPr>
        <w:t xml:space="preserve">(10-40mg/ml) </w:t>
      </w:r>
      <w:r w:rsidR="00C52E66" w:rsidRPr="00027DDE">
        <w:rPr>
          <w:rFonts w:ascii="Arial" w:hAnsi="Arial" w:cs="Arial"/>
          <w:color w:val="000000" w:themeColor="text1"/>
          <w:sz w:val="22"/>
          <w:szCs w:val="22"/>
        </w:rPr>
        <w:t>had been developed and tested. Sublingual bioavailability was very low (F=1%</w:t>
      </w:r>
      <w:r w:rsidR="00BA1C61" w:rsidRPr="00027DDE">
        <w:rPr>
          <w:rFonts w:ascii="Arial" w:hAnsi="Arial" w:cs="Arial"/>
          <w:color w:val="000000" w:themeColor="text1"/>
          <w:sz w:val="22"/>
          <w:szCs w:val="22"/>
        </w:rPr>
        <w:t>; relative to intravenous</w:t>
      </w:r>
      <w:r w:rsidR="00C52E66" w:rsidRPr="00027DDE">
        <w:rPr>
          <w:rFonts w:ascii="Arial" w:hAnsi="Arial" w:cs="Arial"/>
          <w:color w:val="000000" w:themeColor="text1"/>
          <w:sz w:val="22"/>
          <w:szCs w:val="22"/>
        </w:rPr>
        <w:t xml:space="preserve">). </w:t>
      </w:r>
      <w:r w:rsidR="009E73A7" w:rsidRPr="00027DDE">
        <w:rPr>
          <w:rFonts w:ascii="Arial" w:hAnsi="Arial" w:cs="Arial"/>
          <w:color w:val="000000" w:themeColor="text1"/>
          <w:sz w:val="22"/>
          <w:szCs w:val="22"/>
        </w:rPr>
        <w:t>Non-concentrate</w:t>
      </w:r>
      <w:r w:rsidR="003326C2" w:rsidRPr="00027DDE">
        <w:rPr>
          <w:rFonts w:ascii="Arial" w:hAnsi="Arial" w:cs="Arial"/>
          <w:color w:val="000000" w:themeColor="text1"/>
          <w:sz w:val="22"/>
          <w:szCs w:val="22"/>
        </w:rPr>
        <w:t>d</w:t>
      </w:r>
      <w:r w:rsidR="009E73A7" w:rsidRPr="00027DDE">
        <w:rPr>
          <w:rFonts w:ascii="Arial" w:hAnsi="Arial" w:cs="Arial"/>
          <w:color w:val="000000" w:themeColor="text1"/>
          <w:sz w:val="22"/>
          <w:szCs w:val="22"/>
        </w:rPr>
        <w:t xml:space="preserve"> intranasal spray (1mg/ml; 1ml per nostril) had </w:t>
      </w:r>
      <w:r w:rsidR="00CB7A09">
        <w:rPr>
          <w:rFonts w:ascii="Arial" w:hAnsi="Arial" w:cs="Arial"/>
          <w:color w:val="000000" w:themeColor="text1"/>
          <w:sz w:val="22"/>
          <w:szCs w:val="22"/>
        </w:rPr>
        <w:t xml:space="preserve">low </w:t>
      </w:r>
      <w:r w:rsidR="009E73A7" w:rsidRPr="00027DDE">
        <w:rPr>
          <w:rFonts w:ascii="Arial" w:hAnsi="Arial" w:cs="Arial"/>
          <w:color w:val="000000" w:themeColor="text1"/>
          <w:sz w:val="22"/>
          <w:szCs w:val="22"/>
        </w:rPr>
        <w:t xml:space="preserve">bioavailability </w:t>
      </w:r>
      <w:r w:rsidR="00DE2CC7">
        <w:rPr>
          <w:rFonts w:ascii="Arial" w:hAnsi="Arial" w:cs="Arial"/>
          <w:color w:val="000000" w:themeColor="text1"/>
          <w:sz w:val="22"/>
          <w:szCs w:val="22"/>
        </w:rPr>
        <w:t>(</w:t>
      </w:r>
      <w:r w:rsidR="009E73A7" w:rsidRPr="00027DDE">
        <w:rPr>
          <w:rFonts w:ascii="Arial" w:hAnsi="Arial" w:cs="Arial"/>
          <w:color w:val="000000" w:themeColor="text1"/>
          <w:sz w:val="22"/>
          <w:szCs w:val="22"/>
        </w:rPr>
        <w:t>F=11%</w:t>
      </w:r>
      <w:r w:rsidR="00DE2CC7">
        <w:rPr>
          <w:rFonts w:ascii="Arial" w:hAnsi="Arial" w:cs="Arial"/>
          <w:color w:val="000000" w:themeColor="text1"/>
          <w:sz w:val="22"/>
          <w:szCs w:val="22"/>
        </w:rPr>
        <w:t>)</w:t>
      </w:r>
      <w:r w:rsidR="009E73A7" w:rsidRPr="00027DDE">
        <w:rPr>
          <w:rFonts w:ascii="Arial" w:hAnsi="Arial" w:cs="Arial"/>
          <w:color w:val="000000" w:themeColor="text1"/>
          <w:sz w:val="22"/>
          <w:szCs w:val="22"/>
        </w:rPr>
        <w:t>. For concentrate</w:t>
      </w:r>
      <w:r w:rsidR="003326C2" w:rsidRPr="00027DDE">
        <w:rPr>
          <w:rFonts w:ascii="Arial" w:hAnsi="Arial" w:cs="Arial"/>
          <w:color w:val="000000" w:themeColor="text1"/>
          <w:sz w:val="22"/>
          <w:szCs w:val="22"/>
        </w:rPr>
        <w:t>d</w:t>
      </w:r>
      <w:r w:rsidR="009E73A7" w:rsidRPr="00027DDE">
        <w:rPr>
          <w:rFonts w:ascii="Arial" w:hAnsi="Arial" w:cs="Arial"/>
          <w:color w:val="000000" w:themeColor="text1"/>
          <w:sz w:val="22"/>
          <w:szCs w:val="22"/>
        </w:rPr>
        <w:t xml:space="preserve"> </w:t>
      </w:r>
      <w:r w:rsidR="008B43F0" w:rsidRPr="00027DDE">
        <w:rPr>
          <w:rFonts w:ascii="Arial" w:hAnsi="Arial" w:cs="Arial"/>
          <w:color w:val="000000" w:themeColor="text1"/>
          <w:sz w:val="22"/>
          <w:szCs w:val="22"/>
        </w:rPr>
        <w:t xml:space="preserve">intranasal </w:t>
      </w:r>
      <w:r w:rsidR="009E73A7" w:rsidRPr="00027DDE">
        <w:rPr>
          <w:rFonts w:ascii="Arial" w:hAnsi="Arial" w:cs="Arial"/>
          <w:color w:val="000000" w:themeColor="text1"/>
          <w:sz w:val="22"/>
          <w:szCs w:val="22"/>
        </w:rPr>
        <w:t xml:space="preserve">spray formulations (≥10mg/ml), </w:t>
      </w:r>
      <w:r w:rsidR="002070FA" w:rsidRPr="00027DDE">
        <w:rPr>
          <w:rFonts w:ascii="Arial" w:hAnsi="Arial" w:cs="Arial"/>
          <w:color w:val="000000" w:themeColor="text1"/>
          <w:sz w:val="22"/>
          <w:szCs w:val="22"/>
        </w:rPr>
        <w:t xml:space="preserve">bioavailability ranges </w:t>
      </w:r>
      <w:r w:rsidR="00C531DB">
        <w:rPr>
          <w:rFonts w:ascii="Arial" w:hAnsi="Arial" w:cs="Arial"/>
          <w:color w:val="000000" w:themeColor="text1"/>
          <w:sz w:val="22"/>
          <w:szCs w:val="22"/>
        </w:rPr>
        <w:t>were</w:t>
      </w:r>
      <w:r w:rsidR="002070FA" w:rsidRPr="00027DDE">
        <w:rPr>
          <w:rFonts w:ascii="Arial" w:hAnsi="Arial" w:cs="Arial"/>
          <w:color w:val="000000" w:themeColor="text1"/>
          <w:sz w:val="22"/>
          <w:szCs w:val="22"/>
        </w:rPr>
        <w:t xml:space="preserve"> F=21-42% and F</w:t>
      </w:r>
      <w:r w:rsidR="002070FA" w:rsidRPr="00027DDE">
        <w:rPr>
          <w:rFonts w:ascii="Arial" w:hAnsi="Arial" w:cs="Arial"/>
          <w:color w:val="000000" w:themeColor="text1"/>
          <w:sz w:val="22"/>
          <w:szCs w:val="22"/>
          <w:vertAlign w:val="subscript"/>
        </w:rPr>
        <w:t>IM</w:t>
      </w:r>
      <w:r w:rsidR="002070FA" w:rsidRPr="00027DDE">
        <w:rPr>
          <w:rFonts w:ascii="Arial" w:hAnsi="Arial" w:cs="Arial"/>
          <w:color w:val="000000" w:themeColor="text1"/>
          <w:sz w:val="22"/>
          <w:szCs w:val="22"/>
        </w:rPr>
        <w:t>=26-57% (relative to intramuscular)</w:t>
      </w:r>
      <w:r w:rsidR="009E73A7" w:rsidRPr="00027DDE">
        <w:rPr>
          <w:rFonts w:ascii="Arial" w:hAnsi="Arial" w:cs="Arial"/>
          <w:color w:val="000000" w:themeColor="text1"/>
          <w:sz w:val="22"/>
          <w:szCs w:val="22"/>
        </w:rPr>
        <w:t xml:space="preserve">, </w:t>
      </w:r>
      <w:r w:rsidR="00D06EA7">
        <w:rPr>
          <w:rFonts w:ascii="Arial" w:hAnsi="Arial" w:cs="Arial"/>
          <w:color w:val="000000" w:themeColor="text1"/>
          <w:sz w:val="22"/>
          <w:szCs w:val="22"/>
        </w:rPr>
        <w:t>with</w:t>
      </w:r>
      <w:r w:rsidR="00EB0944">
        <w:rPr>
          <w:rFonts w:ascii="Arial" w:hAnsi="Arial" w:cs="Arial"/>
          <w:color w:val="000000" w:themeColor="text1"/>
          <w:sz w:val="22"/>
          <w:szCs w:val="22"/>
        </w:rPr>
        <w:t xml:space="preserve"> peak </w:t>
      </w:r>
      <w:r w:rsidR="00F53F25">
        <w:rPr>
          <w:rFonts w:ascii="Arial" w:hAnsi="Arial" w:cs="Arial"/>
          <w:color w:val="000000" w:themeColor="text1"/>
          <w:sz w:val="22"/>
          <w:szCs w:val="22"/>
        </w:rPr>
        <w:t>naloxone concentrations (</w:t>
      </w:r>
      <w:r w:rsidR="00F754D6" w:rsidRPr="00027DDE">
        <w:rPr>
          <w:rFonts w:ascii="Arial" w:hAnsi="Arial" w:cs="Arial"/>
          <w:color w:val="000000" w:themeColor="text1"/>
          <w:sz w:val="22"/>
          <w:szCs w:val="22"/>
        </w:rPr>
        <w:t xml:space="preserve">dose-adjusted </w:t>
      </w:r>
      <w:proofErr w:type="spellStart"/>
      <w:r w:rsidR="00F754D6" w:rsidRPr="00027DDE">
        <w:rPr>
          <w:rFonts w:ascii="Arial" w:hAnsi="Arial" w:cs="Arial"/>
          <w:color w:val="000000" w:themeColor="text1"/>
          <w:sz w:val="22"/>
          <w:szCs w:val="22"/>
        </w:rPr>
        <w:t>C</w:t>
      </w:r>
      <w:r w:rsidR="009E73A7" w:rsidRPr="00027DDE">
        <w:rPr>
          <w:rFonts w:ascii="Arial" w:hAnsi="Arial" w:cs="Arial"/>
          <w:color w:val="000000" w:themeColor="text1"/>
          <w:sz w:val="22"/>
          <w:szCs w:val="22"/>
        </w:rPr>
        <w:t>max</w:t>
      </w:r>
      <w:proofErr w:type="spellEnd"/>
      <w:r w:rsidR="00F754D6" w:rsidRPr="00027DDE">
        <w:rPr>
          <w:rFonts w:ascii="Arial" w:hAnsi="Arial" w:cs="Arial"/>
          <w:color w:val="000000" w:themeColor="text1"/>
          <w:sz w:val="22"/>
          <w:szCs w:val="22"/>
        </w:rPr>
        <w:t>=0.8-</w:t>
      </w:r>
      <w:r w:rsidR="00F754D6" w:rsidRPr="00027DDE">
        <w:rPr>
          <w:rFonts w:ascii="Arial" w:eastAsia="MS Gothic" w:hAnsi="Arial" w:cs="Arial"/>
          <w:color w:val="000000" w:themeColor="text1"/>
          <w:sz w:val="22"/>
          <w:szCs w:val="22"/>
        </w:rPr>
        <w:t>1.7ng/ml</w:t>
      </w:r>
      <w:r w:rsidR="00F53F25">
        <w:rPr>
          <w:rFonts w:ascii="Arial" w:eastAsia="MS Gothic" w:hAnsi="Arial" w:cs="Arial"/>
          <w:color w:val="000000" w:themeColor="text1"/>
          <w:sz w:val="22"/>
          <w:szCs w:val="22"/>
        </w:rPr>
        <w:t>)</w:t>
      </w:r>
      <w:r w:rsidR="00D06EA7">
        <w:rPr>
          <w:rFonts w:ascii="Arial" w:eastAsia="MS Gothic" w:hAnsi="Arial" w:cs="Arial"/>
          <w:color w:val="000000" w:themeColor="text1"/>
          <w:sz w:val="22"/>
          <w:szCs w:val="22"/>
        </w:rPr>
        <w:t xml:space="preserve"> </w:t>
      </w:r>
      <w:r w:rsidR="00F53F25">
        <w:rPr>
          <w:rFonts w:ascii="Arial" w:eastAsia="MS Gothic" w:hAnsi="Arial" w:cs="Arial"/>
          <w:color w:val="000000" w:themeColor="text1"/>
          <w:sz w:val="22"/>
          <w:szCs w:val="22"/>
        </w:rPr>
        <w:t xml:space="preserve">reached in </w:t>
      </w:r>
      <w:r w:rsidR="002559E5">
        <w:rPr>
          <w:rFonts w:ascii="Arial" w:hAnsi="Arial" w:cs="Arial"/>
          <w:color w:val="000000" w:themeColor="text1"/>
          <w:sz w:val="22"/>
          <w:szCs w:val="22"/>
        </w:rPr>
        <w:t>19-30 minutes</w:t>
      </w:r>
      <w:r w:rsidR="00F53F25" w:rsidRPr="00027DDE">
        <w:rPr>
          <w:rFonts w:ascii="Arial" w:hAnsi="Arial" w:cs="Arial"/>
          <w:color w:val="000000" w:themeColor="text1"/>
          <w:sz w:val="22"/>
          <w:szCs w:val="22"/>
        </w:rPr>
        <w:t xml:space="preserve"> </w:t>
      </w:r>
      <w:r w:rsidR="00F53F25">
        <w:rPr>
          <w:rFonts w:ascii="Arial" w:hAnsi="Arial" w:cs="Arial"/>
          <w:color w:val="000000" w:themeColor="text1"/>
          <w:sz w:val="22"/>
          <w:szCs w:val="22"/>
        </w:rPr>
        <w:t>(</w:t>
      </w:r>
      <w:proofErr w:type="spellStart"/>
      <w:r w:rsidR="00F53F25">
        <w:rPr>
          <w:rFonts w:ascii="Arial" w:hAnsi="Arial" w:cs="Arial"/>
          <w:color w:val="000000" w:themeColor="text1"/>
          <w:sz w:val="22"/>
          <w:szCs w:val="22"/>
        </w:rPr>
        <w:t>tmax</w:t>
      </w:r>
      <w:proofErr w:type="spellEnd"/>
      <w:r w:rsidR="00F53F25">
        <w:rPr>
          <w:rFonts w:ascii="Arial" w:hAnsi="Arial" w:cs="Arial"/>
          <w:color w:val="000000" w:themeColor="text1"/>
          <w:sz w:val="22"/>
          <w:szCs w:val="22"/>
        </w:rPr>
        <w:t>).</w:t>
      </w:r>
      <w:r w:rsidR="00F754D6" w:rsidRPr="00027DDE" w:rsidDel="009E73A7">
        <w:rPr>
          <w:rFonts w:ascii="Arial" w:hAnsi="Arial" w:cs="Arial"/>
          <w:color w:val="000000" w:themeColor="text1"/>
          <w:sz w:val="22"/>
          <w:szCs w:val="22"/>
        </w:rPr>
        <w:t xml:space="preserve"> </w:t>
      </w:r>
    </w:p>
    <w:p w14:paraId="6E613C7D" w14:textId="007BFDA7" w:rsidR="00C52E66" w:rsidRPr="00027DDE" w:rsidRDefault="00CF585C" w:rsidP="00785622">
      <w:pPr>
        <w:spacing w:after="120" w:line="360" w:lineRule="auto"/>
        <w:jc w:val="both"/>
        <w:rPr>
          <w:rFonts w:ascii="Arial" w:hAnsi="Arial" w:cs="Arial"/>
          <w:color w:val="000000" w:themeColor="text1"/>
          <w:sz w:val="22"/>
          <w:szCs w:val="22"/>
        </w:rPr>
      </w:pPr>
      <w:r w:rsidRPr="00027DDE">
        <w:rPr>
          <w:rFonts w:ascii="Arial" w:hAnsi="Arial" w:cs="Arial"/>
          <w:b/>
          <w:color w:val="000000" w:themeColor="text1"/>
          <w:sz w:val="22"/>
          <w:szCs w:val="22"/>
        </w:rPr>
        <w:t>Implications:</w:t>
      </w:r>
      <w:r w:rsidRPr="00027DDE">
        <w:rPr>
          <w:rFonts w:ascii="Arial" w:hAnsi="Arial" w:cs="Arial"/>
          <w:color w:val="000000" w:themeColor="text1"/>
          <w:sz w:val="22"/>
          <w:szCs w:val="22"/>
        </w:rPr>
        <w:t xml:space="preserve"> </w:t>
      </w:r>
      <w:r w:rsidR="00C52E66" w:rsidRPr="00027DDE">
        <w:rPr>
          <w:rFonts w:ascii="Arial" w:hAnsi="Arial" w:cs="Arial"/>
          <w:color w:val="000000" w:themeColor="text1"/>
          <w:sz w:val="22"/>
          <w:szCs w:val="22"/>
        </w:rPr>
        <w:t xml:space="preserve">Exploratory analysis identified intranasal bioavailability as associated positively with dose and negatively with volume. </w:t>
      </w:r>
    </w:p>
    <w:p w14:paraId="78B39BC9" w14:textId="3A96F9FD" w:rsidR="00492466" w:rsidRDefault="00C52E66" w:rsidP="00793E9F">
      <w:pPr>
        <w:pStyle w:val="NormalWeb"/>
        <w:spacing w:before="0" w:beforeAutospacing="0" w:after="0" w:afterAutospacing="0" w:line="360" w:lineRule="auto"/>
        <w:jc w:val="both"/>
        <w:rPr>
          <w:rFonts w:ascii="Arial" w:hAnsi="Arial" w:cs="Arial"/>
          <w:b/>
          <w:color w:val="000000" w:themeColor="text1"/>
          <w:sz w:val="22"/>
          <w:szCs w:val="22"/>
        </w:rPr>
      </w:pPr>
      <w:r w:rsidRPr="00027DDE">
        <w:rPr>
          <w:rFonts w:ascii="Arial" w:hAnsi="Arial" w:cs="Arial"/>
          <w:b/>
          <w:bCs/>
          <w:color w:val="000000" w:themeColor="text1"/>
          <w:sz w:val="22"/>
          <w:szCs w:val="22"/>
        </w:rPr>
        <w:t>Conclusion:</w:t>
      </w:r>
      <w:r w:rsidRPr="00027DDE">
        <w:rPr>
          <w:rFonts w:ascii="Arial" w:hAnsi="Arial" w:cs="Arial"/>
          <w:color w:val="000000" w:themeColor="text1"/>
          <w:sz w:val="22"/>
          <w:szCs w:val="22"/>
        </w:rPr>
        <w:t xml:space="preserve"> </w:t>
      </w:r>
      <w:proofErr w:type="spellStart"/>
      <w:r w:rsidR="00103A44" w:rsidRPr="00027DDE">
        <w:rPr>
          <w:rFonts w:ascii="Arial" w:hAnsi="Arial" w:cs="Arial"/>
          <w:color w:val="000000" w:themeColor="text1"/>
          <w:sz w:val="22"/>
          <w:szCs w:val="22"/>
        </w:rPr>
        <w:t>PatentScope</w:t>
      </w:r>
      <w:proofErr w:type="spellEnd"/>
      <w:r w:rsidR="00103A44" w:rsidRPr="00027DDE">
        <w:rPr>
          <w:rFonts w:ascii="Arial" w:hAnsi="Arial" w:cs="Arial"/>
          <w:color w:val="000000" w:themeColor="text1"/>
          <w:sz w:val="22"/>
          <w:szCs w:val="22"/>
        </w:rPr>
        <w:t xml:space="preserve"> </w:t>
      </w:r>
      <w:r w:rsidRPr="00027DDE">
        <w:rPr>
          <w:rFonts w:ascii="Arial" w:hAnsi="Arial" w:cs="Arial"/>
          <w:color w:val="000000" w:themeColor="text1"/>
          <w:sz w:val="22"/>
          <w:szCs w:val="22"/>
        </w:rPr>
        <w:t xml:space="preserve">is a valuable data source </w:t>
      </w:r>
      <w:r w:rsidR="00D0481E">
        <w:rPr>
          <w:rFonts w:ascii="Arial" w:hAnsi="Arial" w:cs="Arial"/>
          <w:color w:val="000000" w:themeColor="text1"/>
          <w:sz w:val="22"/>
          <w:szCs w:val="22"/>
        </w:rPr>
        <w:t>but</w:t>
      </w:r>
      <w:r w:rsidRPr="00027DDE">
        <w:rPr>
          <w:rFonts w:ascii="Arial" w:hAnsi="Arial" w:cs="Arial"/>
          <w:color w:val="000000" w:themeColor="text1"/>
          <w:sz w:val="22"/>
          <w:szCs w:val="22"/>
        </w:rPr>
        <w:t xml:space="preserve"> rarely explored. From </w:t>
      </w:r>
      <w:r w:rsidR="007752B8" w:rsidRPr="00027DDE">
        <w:rPr>
          <w:rFonts w:ascii="Arial" w:hAnsi="Arial" w:cs="Arial"/>
          <w:color w:val="000000" w:themeColor="text1"/>
          <w:sz w:val="22"/>
          <w:szCs w:val="22"/>
        </w:rPr>
        <w:t xml:space="preserve">data </w:t>
      </w:r>
      <w:r w:rsidRPr="009648A5">
        <w:rPr>
          <w:rFonts w:ascii="Arial" w:hAnsi="Arial" w:cs="Arial"/>
          <w:color w:val="000000" w:themeColor="text1"/>
          <w:sz w:val="22"/>
          <w:szCs w:val="22"/>
        </w:rPr>
        <w:t>integration from different naloxone patent</w:t>
      </w:r>
      <w:r w:rsidR="007752B8" w:rsidRPr="009648A5">
        <w:rPr>
          <w:rFonts w:ascii="Arial" w:hAnsi="Arial" w:cs="Arial"/>
          <w:color w:val="000000" w:themeColor="text1"/>
          <w:sz w:val="22"/>
          <w:szCs w:val="22"/>
        </w:rPr>
        <w:t xml:space="preserve"> applications</w:t>
      </w:r>
      <w:r w:rsidRPr="009648A5">
        <w:rPr>
          <w:rFonts w:ascii="Arial" w:hAnsi="Arial" w:cs="Arial"/>
          <w:color w:val="000000" w:themeColor="text1"/>
          <w:sz w:val="22"/>
          <w:szCs w:val="22"/>
        </w:rPr>
        <w:t xml:space="preserve">, we find consistent direction of development of </w:t>
      </w:r>
      <w:r w:rsidR="003009B5" w:rsidRPr="009648A5">
        <w:rPr>
          <w:rFonts w:ascii="Arial" w:hAnsi="Arial" w:cs="Arial"/>
          <w:color w:val="000000" w:themeColor="text1"/>
          <w:sz w:val="22"/>
          <w:szCs w:val="22"/>
        </w:rPr>
        <w:t>intra</w:t>
      </w:r>
      <w:r w:rsidRPr="006816F1">
        <w:rPr>
          <w:rFonts w:ascii="Arial" w:hAnsi="Arial" w:cs="Arial"/>
          <w:color w:val="000000" w:themeColor="text1"/>
          <w:sz w:val="22"/>
          <w:szCs w:val="22"/>
        </w:rPr>
        <w:t>nasal sprays to high-concentration, low-volume formulations with bioavailability in the 20-60% range</w:t>
      </w:r>
      <w:r w:rsidR="00AE044B" w:rsidRPr="00027DDE">
        <w:rPr>
          <w:rFonts w:ascii="Arial" w:hAnsi="Arial" w:cs="Arial"/>
          <w:color w:val="000000" w:themeColor="text1"/>
          <w:sz w:val="22"/>
          <w:szCs w:val="22"/>
        </w:rPr>
        <w:t>.</w:t>
      </w:r>
      <w:r w:rsidR="001C30BA" w:rsidRPr="00027DDE">
        <w:rPr>
          <w:rFonts w:ascii="Arial" w:hAnsi="Arial" w:cs="Arial"/>
          <w:color w:val="000000" w:themeColor="text1"/>
          <w:sz w:val="22"/>
          <w:szCs w:val="22"/>
        </w:rPr>
        <w:t xml:space="preserve"> </w:t>
      </w:r>
      <w:r w:rsidR="001C30BA" w:rsidRPr="00027DDE">
        <w:rPr>
          <w:rFonts w:ascii="Arial" w:hAnsi="Arial" w:cs="Arial"/>
          <w:sz w:val="22"/>
          <w:szCs w:val="22"/>
        </w:rPr>
        <w:t>These have potential to deliver a therapeutic dose in 0.1ml</w:t>
      </w:r>
      <w:r w:rsidR="007752B8" w:rsidRPr="00027DDE">
        <w:rPr>
          <w:rFonts w:ascii="Arial" w:hAnsi="Arial" w:cs="Arial"/>
          <w:color w:val="000000" w:themeColor="text1"/>
          <w:sz w:val="22"/>
          <w:szCs w:val="22"/>
        </w:rPr>
        <w:t xml:space="preserve"> </w:t>
      </w:r>
      <w:r w:rsidR="00E4034C" w:rsidRPr="00027DDE">
        <w:rPr>
          <w:rFonts w:ascii="Arial" w:hAnsi="Arial" w:cs="Arial"/>
          <w:color w:val="000000" w:themeColor="text1"/>
          <w:sz w:val="22"/>
          <w:szCs w:val="22"/>
        </w:rPr>
        <w:t>volume.</w:t>
      </w:r>
    </w:p>
    <w:p w14:paraId="408288BC" w14:textId="67A27BF0" w:rsidR="00CF585C" w:rsidRPr="00492466" w:rsidRDefault="00CF585C" w:rsidP="00B054C1">
      <w:pPr>
        <w:pStyle w:val="NormalWeb"/>
        <w:jc w:val="both"/>
        <w:outlineLvl w:val="0"/>
        <w:rPr>
          <w:rFonts w:ascii="Arial" w:hAnsi="Arial" w:cs="Arial"/>
          <w:b/>
          <w:color w:val="000000" w:themeColor="text1"/>
          <w:sz w:val="22"/>
          <w:szCs w:val="22"/>
        </w:rPr>
      </w:pPr>
      <w:r w:rsidRPr="00793E9F">
        <w:rPr>
          <w:rStyle w:val="Heading1Char"/>
          <w:sz w:val="22"/>
          <w:szCs w:val="22"/>
        </w:rPr>
        <w:t>Key words:</w:t>
      </w:r>
      <w:r w:rsidR="00BA1C61" w:rsidRPr="00793E9F">
        <w:rPr>
          <w:rFonts w:ascii="Arial" w:hAnsi="Arial" w:cs="Arial"/>
          <w:b/>
          <w:color w:val="000000" w:themeColor="text1"/>
          <w:sz w:val="22"/>
          <w:szCs w:val="22"/>
        </w:rPr>
        <w:t xml:space="preserve"> </w:t>
      </w:r>
      <w:r w:rsidR="006B45BA" w:rsidRPr="00793E9F">
        <w:rPr>
          <w:rFonts w:ascii="Arial" w:hAnsi="Arial" w:cs="Arial"/>
          <w:color w:val="000000" w:themeColor="text1"/>
          <w:sz w:val="22"/>
          <w:szCs w:val="22"/>
        </w:rPr>
        <w:t>intra</w:t>
      </w:r>
      <w:r w:rsidR="00BA1C61" w:rsidRPr="00793E9F">
        <w:rPr>
          <w:rFonts w:ascii="Arial" w:hAnsi="Arial" w:cs="Arial"/>
          <w:color w:val="000000" w:themeColor="text1"/>
          <w:sz w:val="22"/>
          <w:szCs w:val="22"/>
        </w:rPr>
        <w:t>nasal</w:t>
      </w:r>
      <w:r w:rsidR="006B45BA" w:rsidRPr="00793E9F">
        <w:rPr>
          <w:rFonts w:ascii="Arial" w:hAnsi="Arial" w:cs="Arial"/>
          <w:color w:val="000000" w:themeColor="text1"/>
          <w:sz w:val="22"/>
          <w:szCs w:val="22"/>
        </w:rPr>
        <w:t>,</w:t>
      </w:r>
      <w:r w:rsidR="00BA1C61" w:rsidRPr="00793E9F">
        <w:rPr>
          <w:rFonts w:ascii="Arial" w:hAnsi="Arial" w:cs="Arial"/>
          <w:color w:val="000000" w:themeColor="text1"/>
          <w:sz w:val="22"/>
          <w:szCs w:val="22"/>
        </w:rPr>
        <w:t xml:space="preserve"> naloxone, pharmacokinetics, opioid</w:t>
      </w:r>
      <w:r w:rsidR="003326C2" w:rsidRPr="00793E9F">
        <w:rPr>
          <w:rFonts w:ascii="Arial" w:hAnsi="Arial" w:cs="Arial"/>
          <w:color w:val="000000" w:themeColor="text1"/>
          <w:sz w:val="22"/>
          <w:szCs w:val="22"/>
        </w:rPr>
        <w:t>s</w:t>
      </w:r>
      <w:r w:rsidR="00BA1C61" w:rsidRPr="00793E9F">
        <w:rPr>
          <w:rFonts w:ascii="Arial" w:hAnsi="Arial" w:cs="Arial"/>
          <w:color w:val="000000" w:themeColor="text1"/>
          <w:sz w:val="22"/>
          <w:szCs w:val="22"/>
        </w:rPr>
        <w:t xml:space="preserve">, </w:t>
      </w:r>
      <w:r w:rsidR="003326C2" w:rsidRPr="00793E9F">
        <w:rPr>
          <w:rFonts w:ascii="Arial" w:hAnsi="Arial" w:cs="Arial"/>
          <w:color w:val="000000" w:themeColor="text1"/>
          <w:sz w:val="22"/>
          <w:szCs w:val="22"/>
        </w:rPr>
        <w:t xml:space="preserve">drug </w:t>
      </w:r>
      <w:r w:rsidR="00BA1C61" w:rsidRPr="00793E9F">
        <w:rPr>
          <w:rFonts w:ascii="Arial" w:hAnsi="Arial" w:cs="Arial"/>
          <w:color w:val="000000" w:themeColor="text1"/>
          <w:sz w:val="22"/>
          <w:szCs w:val="22"/>
        </w:rPr>
        <w:t>overdose</w:t>
      </w:r>
      <w:r w:rsidR="00BA1C61" w:rsidRPr="00793E9F">
        <w:rPr>
          <w:rFonts w:ascii="Arial" w:hAnsi="Arial" w:cs="Arial"/>
          <w:b/>
          <w:color w:val="000000" w:themeColor="text1"/>
          <w:sz w:val="22"/>
          <w:szCs w:val="22"/>
        </w:rPr>
        <w:t xml:space="preserve"> </w:t>
      </w:r>
    </w:p>
    <w:p w14:paraId="13650F2F" w14:textId="77777777" w:rsidR="002D616B" w:rsidRDefault="006751A0" w:rsidP="00793E9F">
      <w:pPr>
        <w:pStyle w:val="Heading1"/>
      </w:pPr>
      <w:r w:rsidRPr="00793E9F">
        <w:br w:type="page"/>
      </w:r>
    </w:p>
    <w:p w14:paraId="7CD5D51D" w14:textId="5E31BCAD" w:rsidR="002D616B" w:rsidRPr="002D702C" w:rsidRDefault="002D616B" w:rsidP="00793E9F">
      <w:pPr>
        <w:pStyle w:val="Heading1"/>
        <w:rPr>
          <w:rFonts w:cs="Arial"/>
          <w:szCs w:val="22"/>
        </w:rPr>
      </w:pPr>
      <w:r w:rsidRPr="00793E9F">
        <w:rPr>
          <w:rFonts w:cs="Arial"/>
          <w:b w:val="0"/>
          <w:szCs w:val="22"/>
        </w:rPr>
        <w:lastRenderedPageBreak/>
        <w:t>(c) Text</w:t>
      </w:r>
    </w:p>
    <w:p w14:paraId="19644A82" w14:textId="5C41445D" w:rsidR="00747BEB" w:rsidRPr="002D702C" w:rsidRDefault="00747BEB" w:rsidP="00793E9F">
      <w:pPr>
        <w:pStyle w:val="Heading1"/>
        <w:spacing w:before="360"/>
        <w:rPr>
          <w:rFonts w:cs="Arial"/>
          <w:szCs w:val="22"/>
        </w:rPr>
      </w:pPr>
      <w:r w:rsidRPr="002D702C">
        <w:rPr>
          <w:rFonts w:cs="Arial"/>
          <w:szCs w:val="22"/>
        </w:rPr>
        <w:t>Introduction</w:t>
      </w:r>
    </w:p>
    <w:p w14:paraId="55602C8B" w14:textId="175A5065" w:rsidR="00AD3F0A" w:rsidRPr="00793E9F" w:rsidRDefault="0085704C" w:rsidP="00F23FA5">
      <w:pPr>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On</w:t>
      </w:r>
      <w:r w:rsidR="00F153B3" w:rsidRPr="00793E9F">
        <w:rPr>
          <w:rFonts w:ascii="Arial" w:hAnsi="Arial" w:cs="Arial"/>
          <w:color w:val="000000" w:themeColor="text1"/>
          <w:sz w:val="22"/>
          <w:szCs w:val="22"/>
        </w:rPr>
        <w:t xml:space="preserve"> </w:t>
      </w:r>
      <w:r w:rsidR="006C49FD" w:rsidRPr="00793E9F">
        <w:rPr>
          <w:rFonts w:ascii="Arial" w:hAnsi="Arial" w:cs="Arial"/>
          <w:color w:val="000000" w:themeColor="text1"/>
          <w:sz w:val="22"/>
          <w:szCs w:val="22"/>
        </w:rPr>
        <w:t xml:space="preserve">November </w:t>
      </w:r>
      <w:r w:rsidRPr="00793E9F">
        <w:rPr>
          <w:rFonts w:ascii="Arial" w:hAnsi="Arial" w:cs="Arial"/>
          <w:color w:val="000000" w:themeColor="text1"/>
          <w:sz w:val="22"/>
          <w:szCs w:val="22"/>
        </w:rPr>
        <w:t xml:space="preserve">18, </w:t>
      </w:r>
      <w:r w:rsidR="006C49FD" w:rsidRPr="00793E9F">
        <w:rPr>
          <w:rFonts w:ascii="Arial" w:hAnsi="Arial" w:cs="Arial"/>
          <w:color w:val="000000" w:themeColor="text1"/>
          <w:sz w:val="22"/>
          <w:szCs w:val="22"/>
        </w:rPr>
        <w:t>2015</w:t>
      </w:r>
      <w:r w:rsidRPr="00793E9F">
        <w:rPr>
          <w:rFonts w:ascii="Arial" w:hAnsi="Arial" w:cs="Arial"/>
          <w:color w:val="000000" w:themeColor="text1"/>
          <w:sz w:val="22"/>
          <w:szCs w:val="22"/>
        </w:rPr>
        <w:t>, the U</w:t>
      </w:r>
      <w:r w:rsidR="00E72A8B" w:rsidRPr="00793E9F">
        <w:rPr>
          <w:rFonts w:ascii="Arial" w:hAnsi="Arial" w:cs="Arial"/>
          <w:color w:val="000000" w:themeColor="text1"/>
          <w:sz w:val="22"/>
          <w:szCs w:val="22"/>
        </w:rPr>
        <w:t xml:space="preserve">S </w:t>
      </w:r>
      <w:r w:rsidRPr="00793E9F">
        <w:rPr>
          <w:rFonts w:ascii="Arial" w:hAnsi="Arial" w:cs="Arial"/>
          <w:color w:val="000000" w:themeColor="text1"/>
          <w:sz w:val="22"/>
          <w:szCs w:val="22"/>
        </w:rPr>
        <w:t>Food and Drug Administration</w:t>
      </w:r>
      <w:r w:rsidR="00E72A8B" w:rsidRPr="00793E9F">
        <w:rPr>
          <w:rFonts w:ascii="Arial" w:hAnsi="Arial" w:cs="Arial"/>
          <w:color w:val="000000" w:themeColor="text1"/>
          <w:sz w:val="22"/>
          <w:szCs w:val="22"/>
        </w:rPr>
        <w:t xml:space="preserve"> (FDA)</w:t>
      </w:r>
      <w:r w:rsidRPr="00793E9F">
        <w:rPr>
          <w:rFonts w:ascii="Arial" w:hAnsi="Arial" w:cs="Arial"/>
          <w:color w:val="000000" w:themeColor="text1"/>
          <w:sz w:val="22"/>
          <w:szCs w:val="22"/>
        </w:rPr>
        <w:t xml:space="preserve"> gave </w:t>
      </w:r>
      <w:r w:rsidR="00F153B3" w:rsidRPr="00793E9F">
        <w:rPr>
          <w:rFonts w:ascii="Arial" w:hAnsi="Arial" w:cs="Arial"/>
          <w:color w:val="000000" w:themeColor="text1"/>
          <w:sz w:val="22"/>
          <w:szCs w:val="22"/>
        </w:rPr>
        <w:t xml:space="preserve">regulatory approval for </w:t>
      </w:r>
      <w:r w:rsidRPr="00793E9F">
        <w:rPr>
          <w:rFonts w:ascii="Arial" w:hAnsi="Arial" w:cs="Arial"/>
          <w:color w:val="000000" w:themeColor="text1"/>
          <w:sz w:val="22"/>
          <w:szCs w:val="22"/>
        </w:rPr>
        <w:t>a concentrate</w:t>
      </w:r>
      <w:r w:rsidR="006B45BA" w:rsidRPr="00793E9F">
        <w:rPr>
          <w:rFonts w:ascii="Arial" w:hAnsi="Arial" w:cs="Arial"/>
          <w:color w:val="000000" w:themeColor="text1"/>
          <w:sz w:val="22"/>
          <w:szCs w:val="22"/>
        </w:rPr>
        <w:t>d</w:t>
      </w:r>
      <w:r w:rsidRPr="00793E9F">
        <w:rPr>
          <w:rFonts w:ascii="Arial" w:hAnsi="Arial" w:cs="Arial"/>
          <w:color w:val="000000" w:themeColor="text1"/>
          <w:sz w:val="22"/>
          <w:szCs w:val="22"/>
        </w:rPr>
        <w:t xml:space="preserve"> </w:t>
      </w:r>
      <w:r w:rsidR="00CF3C42" w:rsidRPr="00793E9F">
        <w:rPr>
          <w:rFonts w:ascii="Arial" w:hAnsi="Arial" w:cs="Arial"/>
          <w:color w:val="000000" w:themeColor="text1"/>
          <w:sz w:val="22"/>
          <w:szCs w:val="22"/>
        </w:rPr>
        <w:t xml:space="preserve">intranasal (IN) </w:t>
      </w:r>
      <w:r w:rsidR="00F153B3" w:rsidRPr="00793E9F">
        <w:rPr>
          <w:rFonts w:ascii="Arial" w:hAnsi="Arial" w:cs="Arial"/>
          <w:color w:val="000000" w:themeColor="text1"/>
          <w:sz w:val="22"/>
          <w:szCs w:val="22"/>
        </w:rPr>
        <w:t>naloxone</w:t>
      </w:r>
      <w:r w:rsidR="006C49FD" w:rsidRPr="00793E9F">
        <w:rPr>
          <w:rFonts w:ascii="Arial" w:hAnsi="Arial" w:cs="Arial"/>
          <w:color w:val="000000" w:themeColor="text1"/>
          <w:sz w:val="22"/>
          <w:szCs w:val="22"/>
        </w:rPr>
        <w:t xml:space="preserve"> spray</w:t>
      </w:r>
      <w:r w:rsidRPr="00793E9F">
        <w:rPr>
          <w:rFonts w:ascii="Arial" w:hAnsi="Arial" w:cs="Arial"/>
          <w:color w:val="000000" w:themeColor="text1"/>
          <w:sz w:val="22"/>
          <w:szCs w:val="22"/>
        </w:rPr>
        <w:t xml:space="preserve"> by Adapt Pharma </w:t>
      </w:r>
      <w:r w:rsidR="00AB3671" w:rsidRPr="00793E9F">
        <w:rPr>
          <w:rFonts w:ascii="Arial" w:hAnsi="Arial" w:cs="Arial"/>
          <w:color w:val="000000" w:themeColor="text1"/>
          <w:sz w:val="22"/>
          <w:szCs w:val="22"/>
        </w:rPr>
        <w:fldChar w:fldCharType="begin"/>
      </w:r>
      <w:r w:rsidR="00F23FA5" w:rsidRPr="00793E9F">
        <w:rPr>
          <w:rFonts w:ascii="Arial" w:hAnsi="Arial" w:cs="Arial"/>
          <w:color w:val="000000" w:themeColor="text1"/>
          <w:sz w:val="22"/>
          <w:szCs w:val="22"/>
        </w:rPr>
        <w:instrText xml:space="preserve"> ADDIN EN.CITE &lt;EndNote&gt;&lt;Cite&gt;&lt;Author&gt;FDA&lt;/Author&gt;&lt;Year&gt;2015&lt;/Year&gt;&lt;RecNum&gt;16&lt;/RecNum&gt;&lt;DisplayText&gt;(1)&lt;/DisplayText&gt;&lt;record&gt;&lt;rec-number&gt;16&lt;/rec-number&gt;&lt;foreign-keys&gt;&lt;key app="EN" db-id="sxxvpzzeqwr5fuevtfyvrda5rztwfedt5evf"&gt;16&lt;/key&gt;&lt;/foreign-keys&gt;&lt;ref-type name="Web Page"&gt;12&lt;/ref-type&gt;&lt;contributors&gt;&lt;authors&gt;&lt;author&gt;FDA&lt;/author&gt;&lt;/authors&gt;&lt;/contributors&gt;&lt;titles&gt;&lt;title&gt;FDA moves quickly to approve easy-to-use nasal spray to treat opioid overdose&lt;/title&gt;&lt;/titles&gt;&lt;volume&gt;2015&lt;/volume&gt;&lt;number&gt;November 18&lt;/number&gt;&lt;dates&gt;&lt;year&gt;2015&lt;/year&gt;&lt;/dates&gt;&lt;urls&gt;&lt;related-urls&gt;&lt;url&gt;http://www.fda.gov/NewsEvents/Newsroom/PressAnnouncements/ucm473505.htm&lt;/url&gt;&lt;/related-urls&gt;&lt;/urls&gt;&lt;/record&gt;&lt;/Cite&gt;&lt;/EndNote&gt;</w:instrText>
      </w:r>
      <w:r w:rsidR="00AB3671" w:rsidRPr="00793E9F">
        <w:rPr>
          <w:rFonts w:ascii="Arial" w:hAnsi="Arial" w:cs="Arial"/>
          <w:color w:val="000000" w:themeColor="text1"/>
          <w:sz w:val="22"/>
          <w:szCs w:val="22"/>
        </w:rPr>
        <w:fldChar w:fldCharType="separate"/>
      </w:r>
      <w:r w:rsidR="00CB4324" w:rsidRPr="00793E9F">
        <w:rPr>
          <w:rFonts w:ascii="Arial" w:hAnsi="Arial" w:cs="Arial"/>
          <w:noProof/>
          <w:color w:val="000000" w:themeColor="text1"/>
          <w:sz w:val="22"/>
          <w:szCs w:val="22"/>
        </w:rPr>
        <w:t>(</w:t>
      </w:r>
      <w:hyperlink w:anchor="_ENREF_1" w:tooltip="FDA, 2015 #16" w:history="1">
        <w:r w:rsidR="00793E9F" w:rsidRPr="00793E9F">
          <w:rPr>
            <w:rFonts w:ascii="Arial" w:hAnsi="Arial" w:cs="Arial"/>
            <w:noProof/>
            <w:color w:val="000000" w:themeColor="text1"/>
            <w:sz w:val="22"/>
            <w:szCs w:val="22"/>
          </w:rPr>
          <w:t>1</w:t>
        </w:r>
      </w:hyperlink>
      <w:r w:rsidR="00CB4324" w:rsidRPr="00793E9F">
        <w:rPr>
          <w:rFonts w:ascii="Arial" w:hAnsi="Arial" w:cs="Arial"/>
          <w:noProof/>
          <w:color w:val="000000" w:themeColor="text1"/>
          <w:sz w:val="22"/>
          <w:szCs w:val="22"/>
        </w:rPr>
        <w:t>)</w:t>
      </w:r>
      <w:r w:rsidR="00AB3671" w:rsidRPr="00793E9F">
        <w:rPr>
          <w:rFonts w:ascii="Arial" w:hAnsi="Arial" w:cs="Arial"/>
          <w:color w:val="000000" w:themeColor="text1"/>
          <w:sz w:val="22"/>
          <w:szCs w:val="22"/>
        </w:rPr>
        <w:fldChar w:fldCharType="end"/>
      </w:r>
      <w:r w:rsidRPr="00793E9F">
        <w:rPr>
          <w:rFonts w:ascii="Arial" w:hAnsi="Arial" w:cs="Arial"/>
          <w:color w:val="000000" w:themeColor="text1"/>
          <w:sz w:val="22"/>
          <w:szCs w:val="22"/>
        </w:rPr>
        <w:t>, which constitutes the first</w:t>
      </w:r>
      <w:r w:rsidR="006B54F9" w:rsidRPr="00793E9F">
        <w:rPr>
          <w:rFonts w:ascii="Arial" w:hAnsi="Arial" w:cs="Arial"/>
          <w:color w:val="000000" w:themeColor="text1"/>
          <w:sz w:val="22"/>
          <w:szCs w:val="22"/>
        </w:rPr>
        <w:t xml:space="preserve">-ever </w:t>
      </w:r>
      <w:r w:rsidR="00E24D02" w:rsidRPr="00E24D02">
        <w:rPr>
          <w:rFonts w:ascii="Arial" w:hAnsi="Arial" w:cs="Arial"/>
          <w:color w:val="000000" w:themeColor="text1"/>
          <w:sz w:val="22"/>
          <w:szCs w:val="22"/>
        </w:rPr>
        <w:t>licensed</w:t>
      </w:r>
      <w:r w:rsidRPr="00793E9F">
        <w:rPr>
          <w:rFonts w:ascii="Arial" w:hAnsi="Arial" w:cs="Arial"/>
          <w:color w:val="000000" w:themeColor="text1"/>
          <w:sz w:val="22"/>
          <w:szCs w:val="22"/>
        </w:rPr>
        <w:t xml:space="preserve"> </w:t>
      </w:r>
      <w:r w:rsidR="006B54F9" w:rsidRPr="00793E9F">
        <w:rPr>
          <w:rFonts w:ascii="Arial" w:hAnsi="Arial" w:cs="Arial"/>
          <w:color w:val="000000" w:themeColor="text1"/>
          <w:sz w:val="22"/>
          <w:szCs w:val="22"/>
        </w:rPr>
        <w:t>non-injectab</w:t>
      </w:r>
      <w:r w:rsidR="001A4458" w:rsidRPr="00793E9F">
        <w:rPr>
          <w:rFonts w:ascii="Arial" w:hAnsi="Arial" w:cs="Arial"/>
          <w:color w:val="000000" w:themeColor="text1"/>
          <w:sz w:val="22"/>
          <w:szCs w:val="22"/>
        </w:rPr>
        <w:t>le naloxone product</w:t>
      </w:r>
      <w:r w:rsidR="006B54F9" w:rsidRPr="00793E9F">
        <w:rPr>
          <w:rFonts w:ascii="Arial" w:hAnsi="Arial" w:cs="Arial"/>
          <w:color w:val="000000" w:themeColor="text1"/>
          <w:sz w:val="22"/>
          <w:szCs w:val="22"/>
        </w:rPr>
        <w:t>.</w:t>
      </w:r>
      <w:r w:rsidR="00F35EB9" w:rsidRPr="00793E9F">
        <w:rPr>
          <w:rFonts w:ascii="Arial" w:hAnsi="Arial" w:cs="Arial"/>
          <w:color w:val="000000" w:themeColor="text1"/>
          <w:sz w:val="22"/>
          <w:szCs w:val="22"/>
        </w:rPr>
        <w:t xml:space="preserve"> </w:t>
      </w:r>
      <w:r w:rsidR="00D84EB4" w:rsidRPr="00793E9F">
        <w:rPr>
          <w:rFonts w:ascii="Arial" w:hAnsi="Arial" w:cs="Arial"/>
          <w:color w:val="000000" w:themeColor="text1"/>
          <w:sz w:val="22"/>
          <w:szCs w:val="22"/>
        </w:rPr>
        <w:t xml:space="preserve">Regulatory </w:t>
      </w:r>
      <w:r w:rsidR="00412CCD" w:rsidRPr="00793E9F">
        <w:rPr>
          <w:rFonts w:ascii="Arial" w:hAnsi="Arial" w:cs="Arial"/>
          <w:color w:val="000000" w:themeColor="text1"/>
          <w:sz w:val="22"/>
          <w:szCs w:val="22"/>
        </w:rPr>
        <w:t>approval in Canada followed in October 2016</w:t>
      </w:r>
      <w:r w:rsidR="001A0FE7" w:rsidRPr="00793E9F">
        <w:rPr>
          <w:rFonts w:ascii="Arial" w:hAnsi="Arial" w:cs="Arial"/>
          <w:color w:val="000000" w:themeColor="text1"/>
          <w:sz w:val="22"/>
          <w:szCs w:val="22"/>
        </w:rPr>
        <w:t xml:space="preserve"> </w:t>
      </w:r>
      <w:r w:rsidR="001A0FE7" w:rsidRPr="00793E9F">
        <w:rPr>
          <w:rFonts w:ascii="Arial" w:hAnsi="Arial" w:cs="Arial"/>
          <w:color w:val="000000" w:themeColor="text1"/>
          <w:sz w:val="22"/>
          <w:szCs w:val="22"/>
        </w:rPr>
        <w:fldChar w:fldCharType="begin"/>
      </w:r>
      <w:r w:rsidR="001A0FE7" w:rsidRPr="00793E9F">
        <w:rPr>
          <w:rFonts w:ascii="Arial" w:hAnsi="Arial" w:cs="Arial"/>
          <w:color w:val="000000" w:themeColor="text1"/>
          <w:sz w:val="22"/>
          <w:szCs w:val="22"/>
        </w:rPr>
        <w:instrText xml:space="preserve"> ADDIN EN.CITE &lt;EndNote&gt;&lt;Cite&gt;&lt;Author&gt;CBCnews&lt;/Author&gt;&lt;Year&gt;2016&lt;/Year&gt;&lt;RecNum&gt;1750&lt;/RecNum&gt;&lt;DisplayText&gt;(2)&lt;/DisplayText&gt;&lt;record&gt;&lt;rec-number&gt;1750&lt;/rec-number&gt;&lt;foreign-keys&gt;&lt;key app="EN" db-id="x0zp55vvse2se9evrzix92vhza0rztspezr0"&gt;1750&lt;/key&gt;&lt;/foreign-keys&gt;&lt;ref-type name="Web Page"&gt;12&lt;/ref-type&gt;&lt;contributors&gt;&lt;authors&gt;&lt;author&gt;CBCnews&lt;/author&gt;&lt;/authors&gt;&lt;/contributors&gt;&lt;titles&gt;&lt;title&gt;Health Canada OK&amp;apos;s non-prescription nasal spray overdose antidote&lt;/title&gt;&lt;/titles&gt;&lt;volume&gt;2016&lt;/volume&gt;&lt;number&gt;October 5&lt;/number&gt;&lt;dates&gt;&lt;year&gt;2016&lt;/year&gt;&lt;/dates&gt;&lt;urls&gt;&lt;related-urls&gt;&lt;url&gt;http://www.cbc.ca/news/health/naloxone-nasal-spray-1.3789643&lt;/url&gt;&lt;/related-urls&gt;&lt;/urls&gt;&lt;/record&gt;&lt;/Cite&gt;&lt;/EndNote&gt;</w:instrText>
      </w:r>
      <w:r w:rsidR="001A0FE7" w:rsidRPr="00793E9F">
        <w:rPr>
          <w:rFonts w:ascii="Arial" w:hAnsi="Arial" w:cs="Arial"/>
          <w:color w:val="000000" w:themeColor="text1"/>
          <w:sz w:val="22"/>
          <w:szCs w:val="22"/>
        </w:rPr>
        <w:fldChar w:fldCharType="separate"/>
      </w:r>
      <w:r w:rsidR="001A0FE7" w:rsidRPr="00793E9F">
        <w:rPr>
          <w:rFonts w:ascii="Arial" w:hAnsi="Arial" w:cs="Arial"/>
          <w:noProof/>
          <w:color w:val="000000" w:themeColor="text1"/>
          <w:sz w:val="22"/>
          <w:szCs w:val="22"/>
        </w:rPr>
        <w:t>(</w:t>
      </w:r>
      <w:hyperlink w:anchor="_ENREF_2" w:tooltip="CBCnews, 2016 #1750" w:history="1">
        <w:r w:rsidR="00793E9F" w:rsidRPr="00793E9F">
          <w:rPr>
            <w:rFonts w:ascii="Arial" w:hAnsi="Arial" w:cs="Arial"/>
            <w:noProof/>
            <w:color w:val="000000" w:themeColor="text1"/>
            <w:sz w:val="22"/>
            <w:szCs w:val="22"/>
          </w:rPr>
          <w:t>2</w:t>
        </w:r>
      </w:hyperlink>
      <w:r w:rsidR="001A0FE7" w:rsidRPr="00793E9F">
        <w:rPr>
          <w:rFonts w:ascii="Arial" w:hAnsi="Arial" w:cs="Arial"/>
          <w:noProof/>
          <w:color w:val="000000" w:themeColor="text1"/>
          <w:sz w:val="22"/>
          <w:szCs w:val="22"/>
        </w:rPr>
        <w:t>)</w:t>
      </w:r>
      <w:r w:rsidR="001A0FE7" w:rsidRPr="00793E9F">
        <w:rPr>
          <w:rFonts w:ascii="Arial" w:hAnsi="Arial" w:cs="Arial"/>
          <w:color w:val="000000" w:themeColor="text1"/>
          <w:sz w:val="22"/>
          <w:szCs w:val="22"/>
        </w:rPr>
        <w:fldChar w:fldCharType="end"/>
      </w:r>
      <w:r w:rsidR="00412CCD" w:rsidRPr="00793E9F">
        <w:rPr>
          <w:rFonts w:ascii="Arial" w:hAnsi="Arial" w:cs="Arial"/>
          <w:color w:val="000000" w:themeColor="text1"/>
          <w:sz w:val="22"/>
          <w:szCs w:val="22"/>
        </w:rPr>
        <w:t xml:space="preserve">. </w:t>
      </w:r>
      <w:r w:rsidR="001A4458" w:rsidRPr="00793E9F">
        <w:rPr>
          <w:rFonts w:ascii="Arial" w:hAnsi="Arial" w:cs="Arial"/>
          <w:color w:val="000000" w:themeColor="text1"/>
          <w:sz w:val="22"/>
          <w:szCs w:val="22"/>
        </w:rPr>
        <w:t>The FDA</w:t>
      </w:r>
      <w:r w:rsidR="00412CCD" w:rsidRPr="00793E9F">
        <w:rPr>
          <w:rFonts w:ascii="Arial" w:hAnsi="Arial" w:cs="Arial"/>
          <w:color w:val="000000" w:themeColor="text1"/>
          <w:sz w:val="22"/>
          <w:szCs w:val="22"/>
        </w:rPr>
        <w:t xml:space="preserve"> and Health Canada</w:t>
      </w:r>
      <w:r w:rsidR="001A4458" w:rsidRPr="00793E9F">
        <w:rPr>
          <w:rFonts w:ascii="Arial" w:hAnsi="Arial" w:cs="Arial"/>
          <w:color w:val="000000" w:themeColor="text1"/>
          <w:sz w:val="22"/>
          <w:szCs w:val="22"/>
        </w:rPr>
        <w:t xml:space="preserve"> decision</w:t>
      </w:r>
      <w:r w:rsidR="00412CCD" w:rsidRPr="00793E9F">
        <w:rPr>
          <w:rFonts w:ascii="Arial" w:hAnsi="Arial" w:cs="Arial"/>
          <w:color w:val="000000" w:themeColor="text1"/>
          <w:sz w:val="22"/>
          <w:szCs w:val="22"/>
        </w:rPr>
        <w:t>s</w:t>
      </w:r>
      <w:r w:rsidR="001A4458" w:rsidRPr="00793E9F">
        <w:rPr>
          <w:rFonts w:ascii="Arial" w:hAnsi="Arial" w:cs="Arial"/>
          <w:color w:val="000000" w:themeColor="text1"/>
          <w:sz w:val="22"/>
          <w:szCs w:val="22"/>
        </w:rPr>
        <w:t xml:space="preserve"> </w:t>
      </w:r>
      <w:r w:rsidR="00412CCD" w:rsidRPr="00793E9F">
        <w:rPr>
          <w:rFonts w:ascii="Arial" w:hAnsi="Arial" w:cs="Arial"/>
          <w:color w:val="000000" w:themeColor="text1"/>
          <w:sz w:val="22"/>
          <w:szCs w:val="22"/>
        </w:rPr>
        <w:t>have</w:t>
      </w:r>
      <w:r w:rsidR="003F4349" w:rsidRPr="00793E9F">
        <w:rPr>
          <w:rFonts w:ascii="Arial" w:hAnsi="Arial" w:cs="Arial"/>
          <w:color w:val="000000" w:themeColor="text1"/>
          <w:sz w:val="22"/>
          <w:szCs w:val="22"/>
        </w:rPr>
        <w:t xml:space="preserve"> </w:t>
      </w:r>
      <w:r w:rsidR="00ED5F25" w:rsidRPr="00793E9F">
        <w:rPr>
          <w:rFonts w:ascii="Arial" w:hAnsi="Arial" w:cs="Arial"/>
          <w:color w:val="000000" w:themeColor="text1"/>
          <w:sz w:val="22"/>
          <w:szCs w:val="22"/>
        </w:rPr>
        <w:t>open</w:t>
      </w:r>
      <w:r w:rsidR="003F4349" w:rsidRPr="00793E9F">
        <w:rPr>
          <w:rFonts w:ascii="Arial" w:hAnsi="Arial" w:cs="Arial"/>
          <w:color w:val="000000" w:themeColor="text1"/>
          <w:sz w:val="22"/>
          <w:szCs w:val="22"/>
        </w:rPr>
        <w:t>ed</w:t>
      </w:r>
      <w:r w:rsidR="00ED5F25" w:rsidRPr="00793E9F">
        <w:rPr>
          <w:rFonts w:ascii="Arial" w:hAnsi="Arial" w:cs="Arial"/>
          <w:color w:val="000000" w:themeColor="text1"/>
          <w:sz w:val="22"/>
          <w:szCs w:val="22"/>
        </w:rPr>
        <w:t xml:space="preserve"> up the possibility, for </w:t>
      </w:r>
      <w:r w:rsidR="005C7356" w:rsidRPr="00793E9F">
        <w:rPr>
          <w:rFonts w:ascii="Arial" w:hAnsi="Arial" w:cs="Arial"/>
          <w:color w:val="000000" w:themeColor="text1"/>
          <w:sz w:val="22"/>
          <w:szCs w:val="22"/>
        </w:rPr>
        <w:t>North America</w:t>
      </w:r>
      <w:r w:rsidR="00ED5F25" w:rsidRPr="00793E9F">
        <w:rPr>
          <w:rFonts w:ascii="Arial" w:hAnsi="Arial" w:cs="Arial"/>
          <w:color w:val="000000" w:themeColor="text1"/>
          <w:sz w:val="22"/>
          <w:szCs w:val="22"/>
        </w:rPr>
        <w:t xml:space="preserve"> at least, of</w:t>
      </w:r>
      <w:r w:rsidR="001A4458" w:rsidRPr="00793E9F">
        <w:rPr>
          <w:rFonts w:ascii="Arial" w:hAnsi="Arial" w:cs="Arial"/>
          <w:color w:val="000000" w:themeColor="text1"/>
          <w:sz w:val="22"/>
          <w:szCs w:val="22"/>
        </w:rPr>
        <w:t xml:space="preserve"> wider access to naloxone in light of </w:t>
      </w:r>
      <w:r w:rsidR="00EE7644" w:rsidRPr="00793E9F">
        <w:rPr>
          <w:rFonts w:ascii="Arial" w:hAnsi="Arial" w:cs="Arial"/>
          <w:color w:val="000000" w:themeColor="text1"/>
          <w:sz w:val="22"/>
          <w:szCs w:val="22"/>
        </w:rPr>
        <w:t>the rising death toll from opioid overdoses</w:t>
      </w:r>
      <w:r w:rsidR="00E27233" w:rsidRPr="00793E9F">
        <w:rPr>
          <w:rFonts w:ascii="Arial" w:hAnsi="Arial" w:cs="Arial"/>
          <w:color w:val="000000" w:themeColor="text1"/>
          <w:sz w:val="22"/>
          <w:szCs w:val="22"/>
        </w:rPr>
        <w:t xml:space="preserve"> </w:t>
      </w:r>
      <w:r w:rsidR="00FC3067" w:rsidRPr="00793E9F">
        <w:rPr>
          <w:rFonts w:ascii="Arial" w:hAnsi="Arial" w:cs="Arial"/>
          <w:color w:val="000000" w:themeColor="text1"/>
          <w:sz w:val="22"/>
          <w:szCs w:val="22"/>
          <w:shd w:val="clear" w:color="auto" w:fill="FFFFFF"/>
        </w:rPr>
        <w:fldChar w:fldCharType="begin"/>
      </w:r>
      <w:r w:rsidR="001A0FE7" w:rsidRPr="00793E9F">
        <w:rPr>
          <w:rFonts w:ascii="Arial" w:hAnsi="Arial" w:cs="Arial"/>
          <w:color w:val="000000" w:themeColor="text1"/>
          <w:sz w:val="22"/>
          <w:szCs w:val="22"/>
          <w:shd w:val="clear" w:color="auto" w:fill="FFFFFF"/>
        </w:rPr>
        <w:instrText xml:space="preserve"> ADDIN EN.CITE &lt;EndNote&gt;&lt;Cite&gt;&lt;Author&gt;CDC&lt;/Author&gt;&lt;Year&gt;2016&lt;/Year&gt;&lt;RecNum&gt;1733&lt;/RecNum&gt;&lt;DisplayText&gt;(3)&lt;/DisplayText&gt;&lt;record&gt;&lt;rec-number&gt;1733&lt;/rec-number&gt;&lt;foreign-keys&gt;&lt;key app="EN" db-id="x0zp55vvse2se9evrzix92vhza0rztspezr0"&gt;1733&lt;/key&gt;&lt;/foreign-keys&gt;&lt;ref-type name="Journal Article"&gt;17&lt;/ref-type&gt;&lt;contributors&gt;&lt;authors&gt;&lt;author&gt;CDC&lt;/author&gt;&lt;/authors&gt;&lt;/contributors&gt;&lt;titles&gt;&lt;title&gt;Increases in Drug and Opioid Overdose Deaths — United States, 2000–2014&lt;/title&gt;&lt;secondary-title&gt;Morbidity and Mortality Weekly Report (MMWR)&lt;/secondary-title&gt;&lt;/titles&gt;&lt;periodical&gt;&lt;full-title&gt;Morbidity and Mortality Weekly Report (MMWR)&lt;/full-title&gt;&lt;/periodical&gt;&lt;pages&gt;1378-82&lt;/pages&gt;&lt;volume&gt;64&lt;/volume&gt;&lt;number&gt;50&lt;/number&gt;&lt;dates&gt;&lt;year&gt;2016&lt;/year&gt;&lt;/dates&gt;&lt;urls&gt;&lt;/urls&gt;&lt;/record&gt;&lt;/Cite&gt;&lt;/EndNote&gt;</w:instrText>
      </w:r>
      <w:r w:rsidR="00FC3067" w:rsidRPr="00793E9F">
        <w:rPr>
          <w:rFonts w:ascii="Arial" w:hAnsi="Arial" w:cs="Arial"/>
          <w:color w:val="000000" w:themeColor="text1"/>
          <w:sz w:val="22"/>
          <w:szCs w:val="22"/>
          <w:shd w:val="clear" w:color="auto" w:fill="FFFFFF"/>
        </w:rPr>
        <w:fldChar w:fldCharType="separate"/>
      </w:r>
      <w:r w:rsidR="001A0FE7" w:rsidRPr="00793E9F">
        <w:rPr>
          <w:rFonts w:ascii="Arial" w:hAnsi="Arial" w:cs="Arial"/>
          <w:noProof/>
          <w:color w:val="000000" w:themeColor="text1"/>
          <w:sz w:val="22"/>
          <w:szCs w:val="22"/>
          <w:shd w:val="clear" w:color="auto" w:fill="FFFFFF"/>
        </w:rPr>
        <w:t>(</w:t>
      </w:r>
      <w:hyperlink w:anchor="_ENREF_3" w:tooltip="CDC, 2016 #1733" w:history="1">
        <w:r w:rsidR="00793E9F" w:rsidRPr="00793E9F">
          <w:rPr>
            <w:rFonts w:ascii="Arial" w:hAnsi="Arial" w:cs="Arial"/>
            <w:noProof/>
            <w:color w:val="000000" w:themeColor="text1"/>
            <w:sz w:val="22"/>
            <w:szCs w:val="22"/>
            <w:shd w:val="clear" w:color="auto" w:fill="FFFFFF"/>
          </w:rPr>
          <w:t>3</w:t>
        </w:r>
      </w:hyperlink>
      <w:r w:rsidR="001A0FE7" w:rsidRPr="00793E9F">
        <w:rPr>
          <w:rFonts w:ascii="Arial" w:hAnsi="Arial" w:cs="Arial"/>
          <w:noProof/>
          <w:color w:val="000000" w:themeColor="text1"/>
          <w:sz w:val="22"/>
          <w:szCs w:val="22"/>
          <w:shd w:val="clear" w:color="auto" w:fill="FFFFFF"/>
        </w:rPr>
        <w:t>)</w:t>
      </w:r>
      <w:r w:rsidR="00FC3067" w:rsidRPr="00793E9F">
        <w:rPr>
          <w:rFonts w:ascii="Arial" w:hAnsi="Arial" w:cs="Arial"/>
          <w:color w:val="000000" w:themeColor="text1"/>
          <w:sz w:val="22"/>
          <w:szCs w:val="22"/>
          <w:shd w:val="clear" w:color="auto" w:fill="FFFFFF"/>
        </w:rPr>
        <w:fldChar w:fldCharType="end"/>
      </w:r>
      <w:r w:rsidR="00B72440" w:rsidRPr="00793E9F">
        <w:rPr>
          <w:rFonts w:ascii="Arial" w:hAnsi="Arial" w:cs="Arial"/>
          <w:color w:val="000000" w:themeColor="text1"/>
          <w:sz w:val="22"/>
          <w:szCs w:val="22"/>
          <w:shd w:val="clear" w:color="auto" w:fill="FFFFFF"/>
        </w:rPr>
        <w:t xml:space="preserve">. </w:t>
      </w:r>
      <w:r w:rsidR="00B72440" w:rsidRPr="00793E9F">
        <w:rPr>
          <w:rFonts w:ascii="Arial" w:hAnsi="Arial" w:cs="Arial"/>
          <w:color w:val="000000" w:themeColor="text1"/>
          <w:sz w:val="22"/>
          <w:szCs w:val="22"/>
        </w:rPr>
        <w:t xml:space="preserve">At </w:t>
      </w:r>
      <w:r w:rsidR="00950B15" w:rsidRPr="00793E9F">
        <w:rPr>
          <w:rFonts w:ascii="Arial" w:hAnsi="Arial" w:cs="Arial"/>
          <w:color w:val="000000" w:themeColor="text1"/>
          <w:sz w:val="22"/>
          <w:szCs w:val="22"/>
        </w:rPr>
        <w:t xml:space="preserve">an estimated </w:t>
      </w:r>
      <w:r w:rsidR="00FD6218" w:rsidRPr="00793E9F">
        <w:rPr>
          <w:rFonts w:ascii="Arial" w:hAnsi="Arial" w:cs="Arial"/>
          <w:color w:val="000000" w:themeColor="text1"/>
          <w:sz w:val="22"/>
          <w:szCs w:val="22"/>
        </w:rPr>
        <w:t>106</w:t>
      </w:r>
      <w:r w:rsidR="00B72440" w:rsidRPr="00793E9F">
        <w:rPr>
          <w:rFonts w:ascii="Arial" w:hAnsi="Arial" w:cs="Arial"/>
          <w:color w:val="000000" w:themeColor="text1"/>
          <w:sz w:val="22"/>
          <w:szCs w:val="22"/>
        </w:rPr>
        <w:t xml:space="preserve">,000 deaths per annum </w:t>
      </w:r>
      <w:r w:rsidR="00B72440" w:rsidRPr="00793E9F">
        <w:rPr>
          <w:rFonts w:ascii="Arial" w:hAnsi="Arial" w:cs="Arial"/>
          <w:color w:val="000000" w:themeColor="text1"/>
          <w:sz w:val="22"/>
          <w:szCs w:val="22"/>
        </w:rPr>
        <w:fldChar w:fldCharType="begin"/>
      </w:r>
      <w:r w:rsidR="001A0FE7" w:rsidRPr="00793E9F">
        <w:rPr>
          <w:rFonts w:ascii="Arial" w:hAnsi="Arial" w:cs="Arial"/>
          <w:color w:val="000000" w:themeColor="text1"/>
          <w:sz w:val="22"/>
          <w:szCs w:val="22"/>
        </w:rPr>
        <w:instrText xml:space="preserve"> ADDIN EN.CITE &lt;EndNote&gt;&lt;Cite&gt;&lt;Author&gt;WHO&lt;/Author&gt;&lt;Year&gt;2014&lt;/Year&gt;&lt;RecNum&gt;22&lt;/RecNum&gt;&lt;DisplayText&gt;(4)&lt;/DisplayText&gt;&lt;record&gt;&lt;rec-number&gt;22&lt;/rec-number&gt;&lt;foreign-keys&gt;&lt;key app="EN" db-id="sxxvpzzeqwr5fuevtfyvrda5rztwfedt5evf"&gt;22&lt;/key&gt;&lt;/foreign-keys&gt;&lt;ref-type name="Web Page"&gt;12&lt;/ref-type&gt;&lt;contributors&gt;&lt;authors&gt;&lt;author&gt;WHO&lt;/author&gt;&lt;/authors&gt;&lt;/contributors&gt;&lt;titles&gt;&lt;title&gt;Information sheet on opioid overdose&lt;/title&gt;&lt;/titles&gt;&lt;volume&gt;2016&lt;/volume&gt;&lt;number&gt;January 25&lt;/number&gt;&lt;dates&gt;&lt;year&gt;2014&lt;/year&gt;&lt;/dates&gt;&lt;urls&gt;&lt;related-urls&gt;&lt;url&gt;http://www.who.int/substance_abuse/information-sheet/en/&lt;/url&gt;&lt;/related-urls&gt;&lt;/urls&gt;&lt;/record&gt;&lt;/Cite&gt;&lt;/EndNote&gt;</w:instrText>
      </w:r>
      <w:r w:rsidR="00B72440" w:rsidRPr="00793E9F">
        <w:rPr>
          <w:rFonts w:ascii="Arial" w:hAnsi="Arial" w:cs="Arial"/>
          <w:color w:val="000000" w:themeColor="text1"/>
          <w:sz w:val="22"/>
          <w:szCs w:val="22"/>
        </w:rPr>
        <w:fldChar w:fldCharType="separate"/>
      </w:r>
      <w:r w:rsidR="001A0FE7" w:rsidRPr="00793E9F">
        <w:rPr>
          <w:rFonts w:ascii="Arial" w:hAnsi="Arial" w:cs="Arial"/>
          <w:noProof/>
          <w:color w:val="000000" w:themeColor="text1"/>
          <w:sz w:val="22"/>
          <w:szCs w:val="22"/>
        </w:rPr>
        <w:t>(</w:t>
      </w:r>
      <w:hyperlink w:anchor="_ENREF_4" w:tooltip="WHO, 2014 #22" w:history="1">
        <w:r w:rsidR="00793E9F" w:rsidRPr="00793E9F">
          <w:rPr>
            <w:rFonts w:ascii="Arial" w:hAnsi="Arial" w:cs="Arial"/>
            <w:noProof/>
            <w:color w:val="000000" w:themeColor="text1"/>
            <w:sz w:val="22"/>
            <w:szCs w:val="22"/>
          </w:rPr>
          <w:t>4</w:t>
        </w:r>
      </w:hyperlink>
      <w:r w:rsidR="001A0FE7" w:rsidRPr="00793E9F">
        <w:rPr>
          <w:rFonts w:ascii="Arial" w:hAnsi="Arial" w:cs="Arial"/>
          <w:noProof/>
          <w:color w:val="000000" w:themeColor="text1"/>
          <w:sz w:val="22"/>
          <w:szCs w:val="22"/>
        </w:rPr>
        <w:t>)</w:t>
      </w:r>
      <w:r w:rsidR="00B72440" w:rsidRPr="00793E9F">
        <w:rPr>
          <w:rFonts w:ascii="Arial" w:hAnsi="Arial" w:cs="Arial"/>
          <w:color w:val="000000" w:themeColor="text1"/>
          <w:sz w:val="22"/>
          <w:szCs w:val="22"/>
        </w:rPr>
        <w:fldChar w:fldCharType="end"/>
      </w:r>
      <w:r w:rsidR="00B72440" w:rsidRPr="00793E9F">
        <w:rPr>
          <w:rFonts w:ascii="Arial" w:hAnsi="Arial" w:cs="Arial"/>
          <w:color w:val="000000" w:themeColor="text1"/>
          <w:sz w:val="22"/>
          <w:szCs w:val="22"/>
        </w:rPr>
        <w:t>, opioid overdose deaths are also a growing</w:t>
      </w:r>
      <w:r w:rsidR="00412CCD" w:rsidRPr="00793E9F">
        <w:rPr>
          <w:rFonts w:ascii="Arial" w:hAnsi="Arial" w:cs="Arial"/>
          <w:color w:val="000000" w:themeColor="text1"/>
          <w:sz w:val="22"/>
          <w:szCs w:val="22"/>
        </w:rPr>
        <w:t xml:space="preserve"> international</w:t>
      </w:r>
      <w:r w:rsidR="00B72440" w:rsidRPr="00793E9F">
        <w:rPr>
          <w:rFonts w:ascii="Arial" w:hAnsi="Arial" w:cs="Arial"/>
          <w:color w:val="000000" w:themeColor="text1"/>
          <w:sz w:val="22"/>
          <w:szCs w:val="22"/>
        </w:rPr>
        <w:t xml:space="preserve"> public health concern</w:t>
      </w:r>
      <w:r w:rsidR="00F35EB9" w:rsidRPr="00793E9F">
        <w:rPr>
          <w:rFonts w:ascii="Arial" w:hAnsi="Arial" w:cs="Arial"/>
          <w:color w:val="000000" w:themeColor="text1"/>
          <w:sz w:val="22"/>
          <w:szCs w:val="22"/>
        </w:rPr>
        <w:t xml:space="preserve">. </w:t>
      </w:r>
      <w:r w:rsidR="00ED5F25" w:rsidRPr="00793E9F">
        <w:rPr>
          <w:rFonts w:ascii="Arial" w:hAnsi="Arial" w:cs="Arial"/>
          <w:color w:val="000000" w:themeColor="text1"/>
          <w:sz w:val="22"/>
          <w:szCs w:val="22"/>
        </w:rPr>
        <w:t>T</w:t>
      </w:r>
      <w:r w:rsidR="00F35EB9" w:rsidRPr="00793E9F">
        <w:rPr>
          <w:rFonts w:ascii="Arial" w:hAnsi="Arial" w:cs="Arial"/>
          <w:color w:val="000000" w:themeColor="text1"/>
          <w:sz w:val="22"/>
          <w:szCs w:val="22"/>
        </w:rPr>
        <w:t>o date,</w:t>
      </w:r>
      <w:r w:rsidR="00B72440" w:rsidRPr="00793E9F">
        <w:rPr>
          <w:rFonts w:ascii="Arial" w:hAnsi="Arial" w:cs="Arial"/>
          <w:color w:val="000000" w:themeColor="text1"/>
          <w:sz w:val="22"/>
          <w:szCs w:val="22"/>
        </w:rPr>
        <w:t xml:space="preserve"> </w:t>
      </w:r>
      <w:r w:rsidR="00ED5F25" w:rsidRPr="00793E9F">
        <w:rPr>
          <w:rFonts w:ascii="Arial" w:hAnsi="Arial" w:cs="Arial"/>
          <w:color w:val="000000" w:themeColor="text1"/>
          <w:sz w:val="22"/>
          <w:szCs w:val="22"/>
        </w:rPr>
        <w:t xml:space="preserve">globally, </w:t>
      </w:r>
      <w:r w:rsidR="00B72440" w:rsidRPr="00793E9F">
        <w:rPr>
          <w:rFonts w:ascii="Arial" w:hAnsi="Arial" w:cs="Arial"/>
          <w:color w:val="000000" w:themeColor="text1"/>
          <w:sz w:val="22"/>
          <w:szCs w:val="22"/>
        </w:rPr>
        <w:t xml:space="preserve">no </w:t>
      </w:r>
      <w:r w:rsidR="00ED5F25" w:rsidRPr="00793E9F">
        <w:rPr>
          <w:rFonts w:ascii="Arial" w:hAnsi="Arial" w:cs="Arial"/>
          <w:color w:val="000000" w:themeColor="text1"/>
          <w:sz w:val="22"/>
          <w:szCs w:val="22"/>
        </w:rPr>
        <w:t xml:space="preserve">other </w:t>
      </w:r>
      <w:r w:rsidR="00B72440" w:rsidRPr="00793E9F">
        <w:rPr>
          <w:rFonts w:ascii="Arial" w:hAnsi="Arial" w:cs="Arial"/>
          <w:color w:val="000000" w:themeColor="text1"/>
          <w:sz w:val="22"/>
          <w:szCs w:val="22"/>
        </w:rPr>
        <w:t>non-injectable naloxone formulation has been licensed</w:t>
      </w:r>
      <w:r w:rsidR="00536A96" w:rsidRPr="00793E9F">
        <w:rPr>
          <w:rFonts w:ascii="Arial" w:hAnsi="Arial" w:cs="Arial"/>
          <w:color w:val="000000" w:themeColor="text1"/>
          <w:sz w:val="22"/>
          <w:szCs w:val="22"/>
        </w:rPr>
        <w:t>.</w:t>
      </w:r>
      <w:r w:rsidR="008902FF" w:rsidRPr="00793E9F">
        <w:rPr>
          <w:rFonts w:ascii="Arial" w:hAnsi="Arial" w:cs="Arial"/>
          <w:color w:val="000000" w:themeColor="text1"/>
          <w:sz w:val="22"/>
          <w:szCs w:val="22"/>
        </w:rPr>
        <w:t xml:space="preserve"> </w:t>
      </w:r>
      <w:r w:rsidR="00DD715E" w:rsidRPr="00793E9F">
        <w:rPr>
          <w:rFonts w:ascii="Arial" w:hAnsi="Arial" w:cs="Arial"/>
          <w:color w:val="000000" w:themeColor="text1"/>
          <w:sz w:val="22"/>
          <w:szCs w:val="22"/>
        </w:rPr>
        <w:t xml:space="preserve"> </w:t>
      </w:r>
      <w:r w:rsidR="00AD3F0A" w:rsidRPr="00793E9F">
        <w:rPr>
          <w:rFonts w:ascii="Arial" w:hAnsi="Arial" w:cs="Arial"/>
          <w:color w:val="000000" w:themeColor="text1"/>
          <w:sz w:val="22"/>
          <w:szCs w:val="22"/>
        </w:rPr>
        <w:t xml:space="preserve"> </w:t>
      </w:r>
    </w:p>
    <w:p w14:paraId="6042A9C4" w14:textId="6740EC61" w:rsidR="00CD12D1" w:rsidRPr="00793E9F" w:rsidRDefault="007C6D0F" w:rsidP="004D3C1B">
      <w:pPr>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Effective non-injectable naloxone products would remove the risk of needle-stick injury</w:t>
      </w:r>
      <w:r w:rsidR="00B7528E" w:rsidRPr="00793E9F">
        <w:rPr>
          <w:rFonts w:ascii="Arial" w:hAnsi="Arial" w:cs="Arial"/>
          <w:color w:val="000000" w:themeColor="text1"/>
          <w:sz w:val="22"/>
          <w:szCs w:val="22"/>
        </w:rPr>
        <w:t xml:space="preserve"> in medical and community settings. </w:t>
      </w:r>
      <w:r w:rsidR="009C3939" w:rsidRPr="00793E9F">
        <w:rPr>
          <w:rFonts w:ascii="Arial" w:hAnsi="Arial" w:cs="Arial"/>
          <w:color w:val="000000" w:themeColor="text1"/>
          <w:sz w:val="22"/>
          <w:szCs w:val="22"/>
        </w:rPr>
        <w:t>Non-injectable naloxone may offer a part</w:t>
      </w:r>
      <w:r w:rsidR="0052735E" w:rsidRPr="00793E9F">
        <w:rPr>
          <w:rFonts w:ascii="Arial" w:hAnsi="Arial" w:cs="Arial"/>
          <w:color w:val="000000" w:themeColor="text1"/>
          <w:sz w:val="22"/>
          <w:szCs w:val="22"/>
        </w:rPr>
        <w:t xml:space="preserve">icular </w:t>
      </w:r>
      <w:r w:rsidR="00CE780E" w:rsidRPr="00793E9F">
        <w:rPr>
          <w:rFonts w:ascii="Arial" w:hAnsi="Arial" w:cs="Arial"/>
          <w:color w:val="000000" w:themeColor="text1"/>
          <w:sz w:val="22"/>
          <w:szCs w:val="22"/>
        </w:rPr>
        <w:t xml:space="preserve">implementation advantage for take-home naloxone (THN) </w:t>
      </w:r>
      <w:r w:rsidR="00E24D02" w:rsidRPr="00E24D02">
        <w:rPr>
          <w:rFonts w:ascii="Arial" w:hAnsi="Arial" w:cs="Arial"/>
          <w:color w:val="000000" w:themeColor="text1"/>
          <w:sz w:val="22"/>
          <w:szCs w:val="22"/>
        </w:rPr>
        <w:t>programs</w:t>
      </w:r>
      <w:r w:rsidR="00CE780E" w:rsidRPr="00793E9F">
        <w:rPr>
          <w:rFonts w:ascii="Arial" w:hAnsi="Arial" w:cs="Arial"/>
          <w:color w:val="000000" w:themeColor="text1"/>
          <w:sz w:val="22"/>
          <w:szCs w:val="22"/>
        </w:rPr>
        <w:t xml:space="preserve">, i.e. </w:t>
      </w:r>
      <w:r w:rsidR="00365504" w:rsidRPr="00793E9F">
        <w:rPr>
          <w:rFonts w:ascii="Arial" w:hAnsi="Arial" w:cs="Arial"/>
          <w:color w:val="000000" w:themeColor="text1"/>
          <w:sz w:val="22"/>
          <w:szCs w:val="22"/>
        </w:rPr>
        <w:t xml:space="preserve">the </w:t>
      </w:r>
      <w:r w:rsidR="0052735E" w:rsidRPr="00793E9F">
        <w:rPr>
          <w:rFonts w:ascii="Arial" w:hAnsi="Arial" w:cs="Arial"/>
          <w:color w:val="000000" w:themeColor="text1"/>
          <w:sz w:val="22"/>
          <w:szCs w:val="22"/>
        </w:rPr>
        <w:t>pre-placement of naloxone kits</w:t>
      </w:r>
      <w:r w:rsidR="006B1F50" w:rsidRPr="00793E9F">
        <w:rPr>
          <w:rFonts w:ascii="Arial" w:hAnsi="Arial" w:cs="Arial"/>
          <w:color w:val="000000" w:themeColor="text1"/>
          <w:sz w:val="22"/>
          <w:szCs w:val="22"/>
        </w:rPr>
        <w:t xml:space="preserve"> </w:t>
      </w:r>
      <w:r w:rsidR="0052735E" w:rsidRPr="00793E9F">
        <w:rPr>
          <w:rFonts w:ascii="Arial" w:hAnsi="Arial" w:cs="Arial"/>
          <w:color w:val="000000" w:themeColor="text1"/>
          <w:sz w:val="22"/>
          <w:szCs w:val="22"/>
        </w:rPr>
        <w:t>with opioid users, families, peers,</w:t>
      </w:r>
      <w:r w:rsidR="00F42496" w:rsidRPr="00793E9F">
        <w:rPr>
          <w:rFonts w:ascii="Arial" w:hAnsi="Arial" w:cs="Arial"/>
          <w:color w:val="000000" w:themeColor="text1"/>
          <w:sz w:val="22"/>
          <w:szCs w:val="22"/>
        </w:rPr>
        <w:t xml:space="preserve"> </w:t>
      </w:r>
      <w:r w:rsidR="00774620" w:rsidRPr="00793E9F">
        <w:rPr>
          <w:rFonts w:ascii="Arial" w:hAnsi="Arial" w:cs="Arial"/>
          <w:color w:val="000000" w:themeColor="text1"/>
          <w:sz w:val="22"/>
          <w:szCs w:val="22"/>
        </w:rPr>
        <w:t xml:space="preserve">community police, and </w:t>
      </w:r>
      <w:r w:rsidR="00F42496" w:rsidRPr="00793E9F">
        <w:rPr>
          <w:rFonts w:ascii="Arial" w:hAnsi="Arial" w:cs="Arial"/>
          <w:color w:val="000000" w:themeColor="text1"/>
          <w:sz w:val="22"/>
          <w:szCs w:val="22"/>
        </w:rPr>
        <w:t xml:space="preserve">staff at </w:t>
      </w:r>
      <w:r w:rsidR="00774620" w:rsidRPr="00793E9F">
        <w:rPr>
          <w:rFonts w:ascii="Arial" w:hAnsi="Arial" w:cs="Arial"/>
          <w:color w:val="000000" w:themeColor="text1"/>
          <w:sz w:val="22"/>
          <w:szCs w:val="22"/>
        </w:rPr>
        <w:t xml:space="preserve">treatment services, </w:t>
      </w:r>
      <w:r w:rsidR="00F42496" w:rsidRPr="00793E9F">
        <w:rPr>
          <w:rFonts w:ascii="Arial" w:hAnsi="Arial" w:cs="Arial"/>
          <w:color w:val="000000" w:themeColor="text1"/>
          <w:sz w:val="22"/>
          <w:szCs w:val="22"/>
        </w:rPr>
        <w:t>drop-in centers</w:t>
      </w:r>
      <w:r w:rsidR="00774620" w:rsidRPr="00793E9F">
        <w:rPr>
          <w:rFonts w:ascii="Arial" w:hAnsi="Arial" w:cs="Arial"/>
          <w:color w:val="000000" w:themeColor="text1"/>
          <w:sz w:val="22"/>
          <w:szCs w:val="22"/>
        </w:rPr>
        <w:t xml:space="preserve"> and hostels</w:t>
      </w:r>
      <w:r w:rsidR="00D971D2" w:rsidRPr="00793E9F">
        <w:rPr>
          <w:rFonts w:ascii="Arial" w:hAnsi="Arial" w:cs="Arial"/>
          <w:color w:val="000000" w:themeColor="text1"/>
          <w:sz w:val="22"/>
          <w:szCs w:val="22"/>
        </w:rPr>
        <w:t xml:space="preserve">, </w:t>
      </w:r>
      <w:r w:rsidR="00B75B8E" w:rsidRPr="00793E9F">
        <w:rPr>
          <w:rFonts w:ascii="Arial" w:hAnsi="Arial" w:cs="Arial"/>
          <w:color w:val="000000" w:themeColor="text1"/>
          <w:sz w:val="22"/>
          <w:szCs w:val="22"/>
        </w:rPr>
        <w:t xml:space="preserve">where </w:t>
      </w:r>
      <w:r w:rsidR="00365504" w:rsidRPr="00793E9F">
        <w:rPr>
          <w:rFonts w:ascii="Arial" w:hAnsi="Arial" w:cs="Arial"/>
          <w:color w:val="000000" w:themeColor="text1"/>
          <w:sz w:val="22"/>
          <w:szCs w:val="22"/>
        </w:rPr>
        <w:t>it</w:t>
      </w:r>
      <w:r w:rsidR="00B75B8E" w:rsidRPr="00793E9F">
        <w:rPr>
          <w:rFonts w:ascii="Arial" w:hAnsi="Arial" w:cs="Arial"/>
          <w:color w:val="000000" w:themeColor="text1"/>
          <w:sz w:val="22"/>
          <w:szCs w:val="22"/>
        </w:rPr>
        <w:t xml:space="preserve"> would </w:t>
      </w:r>
      <w:r w:rsidR="007350E8" w:rsidRPr="00793E9F">
        <w:rPr>
          <w:rFonts w:ascii="Arial" w:hAnsi="Arial" w:cs="Arial"/>
          <w:color w:val="000000" w:themeColor="text1"/>
          <w:sz w:val="22"/>
          <w:szCs w:val="22"/>
        </w:rPr>
        <w:t xml:space="preserve">likely </w:t>
      </w:r>
      <w:r w:rsidR="00B75B8E" w:rsidRPr="00793E9F">
        <w:rPr>
          <w:rFonts w:ascii="Arial" w:hAnsi="Arial" w:cs="Arial"/>
          <w:color w:val="000000" w:themeColor="text1"/>
          <w:sz w:val="22"/>
          <w:szCs w:val="22"/>
        </w:rPr>
        <w:t>r</w:t>
      </w:r>
      <w:r w:rsidR="00B3747F" w:rsidRPr="002D702C">
        <w:rPr>
          <w:rFonts w:ascii="Arial" w:hAnsi="Arial" w:cs="Arial"/>
          <w:color w:val="000000" w:themeColor="text1"/>
          <w:sz w:val="22"/>
          <w:szCs w:val="22"/>
        </w:rPr>
        <w:t>educe</w:t>
      </w:r>
      <w:r w:rsidR="00D971D2" w:rsidRPr="00793E9F">
        <w:rPr>
          <w:rFonts w:ascii="Arial" w:hAnsi="Arial" w:cs="Arial"/>
          <w:color w:val="000000" w:themeColor="text1"/>
          <w:sz w:val="22"/>
          <w:szCs w:val="22"/>
        </w:rPr>
        <w:t xml:space="preserve"> </w:t>
      </w:r>
      <w:r w:rsidR="00D9552E" w:rsidRPr="00793E9F">
        <w:rPr>
          <w:rFonts w:ascii="Arial" w:hAnsi="Arial" w:cs="Arial"/>
          <w:color w:val="000000" w:themeColor="text1"/>
          <w:sz w:val="22"/>
          <w:szCs w:val="22"/>
        </w:rPr>
        <w:t xml:space="preserve">regulatory obstacles and </w:t>
      </w:r>
      <w:r w:rsidR="00D971D2" w:rsidRPr="00793E9F">
        <w:rPr>
          <w:rFonts w:ascii="Arial" w:hAnsi="Arial" w:cs="Arial"/>
          <w:color w:val="000000" w:themeColor="text1"/>
          <w:sz w:val="22"/>
          <w:szCs w:val="22"/>
        </w:rPr>
        <w:t>the</w:t>
      </w:r>
      <w:r w:rsidR="00B75B8E" w:rsidRPr="00793E9F">
        <w:rPr>
          <w:rFonts w:ascii="Arial" w:hAnsi="Arial" w:cs="Arial"/>
          <w:color w:val="000000" w:themeColor="text1"/>
          <w:sz w:val="22"/>
          <w:szCs w:val="22"/>
        </w:rPr>
        <w:t xml:space="preserve"> current requirement of </w:t>
      </w:r>
      <w:r w:rsidR="00D9552E" w:rsidRPr="00793E9F">
        <w:rPr>
          <w:rFonts w:ascii="Arial" w:hAnsi="Arial" w:cs="Arial"/>
          <w:color w:val="000000" w:themeColor="text1"/>
          <w:sz w:val="22"/>
          <w:szCs w:val="22"/>
        </w:rPr>
        <w:t xml:space="preserve">training </w:t>
      </w:r>
      <w:r w:rsidR="00B75B8E" w:rsidRPr="00793E9F">
        <w:rPr>
          <w:rFonts w:ascii="Arial" w:hAnsi="Arial" w:cs="Arial"/>
          <w:color w:val="000000" w:themeColor="text1"/>
          <w:sz w:val="22"/>
          <w:szCs w:val="22"/>
        </w:rPr>
        <w:t>layperson</w:t>
      </w:r>
      <w:r w:rsidR="00D9552E" w:rsidRPr="00793E9F">
        <w:rPr>
          <w:rFonts w:ascii="Arial" w:hAnsi="Arial" w:cs="Arial"/>
          <w:color w:val="000000" w:themeColor="text1"/>
          <w:sz w:val="22"/>
          <w:szCs w:val="22"/>
        </w:rPr>
        <w:t>s</w:t>
      </w:r>
      <w:r w:rsidR="00B75B8E" w:rsidRPr="00793E9F">
        <w:rPr>
          <w:rFonts w:ascii="Arial" w:hAnsi="Arial" w:cs="Arial"/>
          <w:color w:val="000000" w:themeColor="text1"/>
          <w:sz w:val="22"/>
          <w:szCs w:val="22"/>
        </w:rPr>
        <w:t xml:space="preserve"> in needle-and-syringe assembly and administration</w:t>
      </w:r>
      <w:r w:rsidR="00845412" w:rsidRPr="00793E9F">
        <w:rPr>
          <w:rFonts w:ascii="Arial" w:hAnsi="Arial" w:cs="Arial"/>
          <w:color w:val="000000" w:themeColor="text1"/>
          <w:sz w:val="22"/>
          <w:szCs w:val="22"/>
        </w:rPr>
        <w:t xml:space="preserve"> </w:t>
      </w:r>
      <w:r w:rsidR="00845412" w:rsidRPr="00793E9F">
        <w:rPr>
          <w:rFonts w:ascii="Arial" w:hAnsi="Arial" w:cs="Arial"/>
          <w:color w:val="000000" w:themeColor="text1"/>
          <w:sz w:val="22"/>
          <w:szCs w:val="22"/>
        </w:rPr>
        <w:fldChar w:fldCharType="begin"/>
      </w:r>
      <w:r w:rsidR="007C4898" w:rsidRPr="002D702C">
        <w:rPr>
          <w:rFonts w:ascii="Arial" w:hAnsi="Arial" w:cs="Arial"/>
          <w:color w:val="000000" w:themeColor="text1"/>
          <w:sz w:val="22"/>
          <w:szCs w:val="22"/>
        </w:rPr>
        <w:instrText xml:space="preserve"> ADDIN EN.CITE &lt;EndNote&gt;&lt;Cite&gt;&lt;Author&gt;Compton&lt;/Author&gt;&lt;Year&gt;2013&lt;/Year&gt;&lt;RecNum&gt;1745&lt;/RecNum&gt;&lt;DisplayText&gt;(5)&lt;/DisplayText&gt;&lt;record&gt;&lt;rec-number&gt;1745&lt;/rec-number&gt;&lt;foreign-keys&gt;&lt;key app="EN" db-id="x0zp55vvse2se9evrzix92vhza0rztspezr0"&gt;1745&lt;/key&gt;&lt;/foreign-keys&gt;&lt;ref-type name="Journal Article"&gt;17&lt;/ref-type&gt;&lt;contributors&gt;&lt;authors&gt;&lt;author&gt;Compton, Wilson M.&lt;/author&gt;&lt;author&gt;Volkow, Nora D.&lt;/author&gt;&lt;author&gt;Throckmorton, Douglas C.&lt;/author&gt;&lt;author&gt;Lurie, Peter&lt;/author&gt;&lt;/authors&gt;&lt;/contributors&gt;&lt;titles&gt;&lt;title&gt;Expanded access to opioid overdose intervention: research, practice, and policy needs&lt;/title&gt;&lt;secondary-title&gt;Annals of Internal Medicine&lt;/secondary-title&gt;&lt;/titles&gt;&lt;periodical&gt;&lt;full-title&gt;Ann Intern Med&lt;/full-title&gt;&lt;abbr-1&gt;Annals of internal medicine&lt;/abbr-1&gt;&lt;/periodical&gt;&lt;pages&gt;65-66&lt;/pages&gt;&lt;volume&gt;158&lt;/volume&gt;&lt;number&gt;1&lt;/number&gt;&lt;dates&gt;&lt;year&gt;2013&lt;/year&gt;&lt;/dates&gt;&lt;isbn&gt;0003-4819&lt;/isbn&gt;&lt;urls&gt;&lt;related-urls&gt;&lt;url&gt;http://dx.doi.org/10.7326/0003-4819-158-1-201301010-00013&lt;/url&gt;&lt;/related-urls&gt;&lt;/urls&gt;&lt;electronic-resource-num&gt;10.7326/0003-4819-158-1-201301010-00013&lt;/electronic-resource-num&gt;&lt;/record&gt;&lt;/Cite&gt;&lt;/EndNote&gt;</w:instrText>
      </w:r>
      <w:r w:rsidR="00845412" w:rsidRPr="00793E9F">
        <w:rPr>
          <w:rFonts w:ascii="Arial" w:hAnsi="Arial" w:cs="Arial"/>
          <w:color w:val="000000" w:themeColor="text1"/>
          <w:sz w:val="22"/>
          <w:szCs w:val="22"/>
        </w:rPr>
        <w:fldChar w:fldCharType="separate"/>
      </w:r>
      <w:r w:rsidR="007C4898" w:rsidRPr="002D702C">
        <w:rPr>
          <w:rFonts w:ascii="Arial" w:hAnsi="Arial" w:cs="Arial"/>
          <w:noProof/>
          <w:color w:val="000000" w:themeColor="text1"/>
          <w:sz w:val="22"/>
          <w:szCs w:val="22"/>
        </w:rPr>
        <w:t>(</w:t>
      </w:r>
      <w:hyperlink w:anchor="_ENREF_5" w:tooltip="Compton, 2013 #1745" w:history="1">
        <w:r w:rsidR="00793E9F" w:rsidRPr="002D702C">
          <w:rPr>
            <w:rFonts w:ascii="Arial" w:hAnsi="Arial" w:cs="Arial"/>
            <w:noProof/>
            <w:color w:val="000000" w:themeColor="text1"/>
            <w:sz w:val="22"/>
            <w:szCs w:val="22"/>
          </w:rPr>
          <w:t>5</w:t>
        </w:r>
      </w:hyperlink>
      <w:r w:rsidR="007C4898" w:rsidRPr="002D702C">
        <w:rPr>
          <w:rFonts w:ascii="Arial" w:hAnsi="Arial" w:cs="Arial"/>
          <w:noProof/>
          <w:color w:val="000000" w:themeColor="text1"/>
          <w:sz w:val="22"/>
          <w:szCs w:val="22"/>
        </w:rPr>
        <w:t>)</w:t>
      </w:r>
      <w:r w:rsidR="00845412" w:rsidRPr="00793E9F">
        <w:rPr>
          <w:rFonts w:ascii="Arial" w:hAnsi="Arial" w:cs="Arial"/>
          <w:color w:val="000000" w:themeColor="text1"/>
          <w:sz w:val="22"/>
          <w:szCs w:val="22"/>
        </w:rPr>
        <w:fldChar w:fldCharType="end"/>
      </w:r>
      <w:r w:rsidR="00EA5745" w:rsidRPr="00793E9F">
        <w:rPr>
          <w:rFonts w:ascii="Arial" w:hAnsi="Arial" w:cs="Arial"/>
          <w:color w:val="000000" w:themeColor="text1"/>
          <w:sz w:val="22"/>
          <w:szCs w:val="22"/>
        </w:rPr>
        <w:t>.</w:t>
      </w:r>
      <w:r w:rsidRPr="00793E9F">
        <w:rPr>
          <w:rFonts w:ascii="Arial" w:hAnsi="Arial" w:cs="Arial"/>
          <w:color w:val="000000" w:themeColor="text1"/>
          <w:sz w:val="22"/>
          <w:szCs w:val="22"/>
        </w:rPr>
        <w:t xml:space="preserve"> </w:t>
      </w:r>
      <w:r w:rsidR="00EA5745" w:rsidRPr="00793E9F">
        <w:rPr>
          <w:rFonts w:ascii="Arial" w:hAnsi="Arial" w:cs="Arial"/>
          <w:color w:val="000000" w:themeColor="text1"/>
          <w:sz w:val="22"/>
          <w:szCs w:val="22"/>
        </w:rPr>
        <w:t xml:space="preserve">First proposed in 1996 </w:t>
      </w:r>
      <w:r w:rsidR="00EA5745" w:rsidRPr="00793E9F">
        <w:rPr>
          <w:rFonts w:ascii="Arial" w:hAnsi="Arial" w:cs="Arial"/>
          <w:color w:val="000000" w:themeColor="text1"/>
          <w:sz w:val="22"/>
          <w:szCs w:val="22"/>
        </w:rPr>
        <w:fldChar w:fldCharType="begin"/>
      </w:r>
      <w:r w:rsidR="007C4898" w:rsidRPr="002D702C">
        <w:rPr>
          <w:rFonts w:ascii="Arial" w:hAnsi="Arial" w:cs="Arial"/>
          <w:color w:val="000000" w:themeColor="text1"/>
          <w:sz w:val="22"/>
          <w:szCs w:val="22"/>
        </w:rPr>
        <w:instrText xml:space="preserve"> ADDIN EN.CITE &lt;EndNote&gt;&lt;Cite&gt;&lt;Author&gt;Strang&lt;/Author&gt;&lt;Year&gt;1996&lt;/Year&gt;&lt;RecNum&gt;71&lt;/RecNum&gt;&lt;DisplayText&gt;(6)&lt;/DisplayText&gt;&lt;record&gt;&lt;rec-number&gt;71&lt;/rec-number&gt;&lt;foreign-keys&gt;&lt;key app="EN" db-id="x0zp55vvse2se9evrzix92vhza0rztspezr0"&gt;71&lt;/key&gt;&lt;/foreign-keys&gt;&lt;ref-type name="Journal Article"&gt;17&lt;/ref-type&gt;&lt;contributors&gt;&lt;authors&gt;&lt;author&gt;Strang, John&lt;/author&gt;&lt;author&gt;Darke, Shane&lt;/author&gt;&lt;author&gt;Hall, Wayne&lt;/author&gt;&lt;author&gt;Farrell, Michael&lt;/author&gt;&lt;author&gt;Ali, Robert&lt;/author&gt;&lt;/authors&gt;&lt;/contributors&gt;&lt;titles&gt;&lt;title&gt;Heroin overdose: the case for take-home naloxone&lt;/title&gt;&lt;secondary-title&gt;BMJ: British Medical Journal&lt;/secondary-title&gt;&lt;/titles&gt;&lt;periodical&gt;&lt;full-title&gt;BMJ: British Medical Journal&lt;/full-title&gt;&lt;/periodical&gt;&lt;pages&gt;1435&lt;/pages&gt;&lt;volume&gt;312&lt;/volume&gt;&lt;number&gt;7044&lt;/number&gt;&lt;dates&gt;&lt;year&gt;1996&lt;/year&gt;&lt;/dates&gt;&lt;urls&gt;&lt;/urls&gt;&lt;/record&gt;&lt;/Cite&gt;&lt;/EndNote&gt;</w:instrText>
      </w:r>
      <w:r w:rsidR="00EA5745" w:rsidRPr="00793E9F">
        <w:rPr>
          <w:rFonts w:ascii="Arial" w:hAnsi="Arial" w:cs="Arial"/>
          <w:color w:val="000000" w:themeColor="text1"/>
          <w:sz w:val="22"/>
          <w:szCs w:val="22"/>
        </w:rPr>
        <w:fldChar w:fldCharType="separate"/>
      </w:r>
      <w:r w:rsidR="007C4898" w:rsidRPr="002D702C">
        <w:rPr>
          <w:rFonts w:ascii="Arial" w:hAnsi="Arial" w:cs="Arial"/>
          <w:noProof/>
          <w:color w:val="000000" w:themeColor="text1"/>
          <w:sz w:val="22"/>
          <w:szCs w:val="22"/>
        </w:rPr>
        <w:t>(</w:t>
      </w:r>
      <w:hyperlink w:anchor="_ENREF_6" w:tooltip="Strang, 1996 #71" w:history="1">
        <w:r w:rsidR="00793E9F" w:rsidRPr="002D702C">
          <w:rPr>
            <w:rFonts w:ascii="Arial" w:hAnsi="Arial" w:cs="Arial"/>
            <w:noProof/>
            <w:color w:val="000000" w:themeColor="text1"/>
            <w:sz w:val="22"/>
            <w:szCs w:val="22"/>
          </w:rPr>
          <w:t>6</w:t>
        </w:r>
      </w:hyperlink>
      <w:r w:rsidR="007C4898" w:rsidRPr="002D702C">
        <w:rPr>
          <w:rFonts w:ascii="Arial" w:hAnsi="Arial" w:cs="Arial"/>
          <w:noProof/>
          <w:color w:val="000000" w:themeColor="text1"/>
          <w:sz w:val="22"/>
          <w:szCs w:val="22"/>
        </w:rPr>
        <w:t>)</w:t>
      </w:r>
      <w:r w:rsidR="00EA5745" w:rsidRPr="00793E9F">
        <w:rPr>
          <w:rFonts w:ascii="Arial" w:hAnsi="Arial" w:cs="Arial"/>
          <w:color w:val="000000" w:themeColor="text1"/>
          <w:sz w:val="22"/>
          <w:szCs w:val="22"/>
        </w:rPr>
        <w:fldChar w:fldCharType="end"/>
      </w:r>
      <w:r w:rsidR="00EA5745" w:rsidRPr="00793E9F">
        <w:rPr>
          <w:rFonts w:ascii="Arial" w:hAnsi="Arial" w:cs="Arial"/>
          <w:color w:val="000000" w:themeColor="text1"/>
          <w:sz w:val="22"/>
          <w:szCs w:val="22"/>
        </w:rPr>
        <w:t xml:space="preserve">, THN </w:t>
      </w:r>
      <w:r w:rsidR="00F06BE2" w:rsidRPr="00793E9F">
        <w:rPr>
          <w:rFonts w:ascii="Arial" w:hAnsi="Arial" w:cs="Arial"/>
          <w:color w:val="000000" w:themeColor="text1"/>
          <w:sz w:val="22"/>
          <w:szCs w:val="22"/>
        </w:rPr>
        <w:t xml:space="preserve">has increasingly been </w:t>
      </w:r>
      <w:r w:rsidR="00B46D93" w:rsidRPr="00793E9F">
        <w:rPr>
          <w:rFonts w:ascii="Arial" w:hAnsi="Arial" w:cs="Arial"/>
          <w:color w:val="000000" w:themeColor="text1"/>
          <w:sz w:val="22"/>
          <w:szCs w:val="22"/>
        </w:rPr>
        <w:t xml:space="preserve">introduced in the past </w:t>
      </w:r>
      <w:r w:rsidR="00B3747F" w:rsidRPr="002D702C">
        <w:rPr>
          <w:rFonts w:ascii="Arial" w:hAnsi="Arial" w:cs="Arial"/>
          <w:color w:val="000000" w:themeColor="text1"/>
          <w:sz w:val="22"/>
          <w:szCs w:val="22"/>
        </w:rPr>
        <w:t>decade</w:t>
      </w:r>
      <w:r w:rsidR="00836965" w:rsidRPr="00793E9F">
        <w:rPr>
          <w:rFonts w:ascii="Arial" w:hAnsi="Arial" w:cs="Arial"/>
          <w:color w:val="000000" w:themeColor="text1"/>
          <w:sz w:val="22"/>
          <w:szCs w:val="22"/>
        </w:rPr>
        <w:t xml:space="preserve">, </w:t>
      </w:r>
      <w:r w:rsidR="0073267C" w:rsidRPr="00793E9F">
        <w:rPr>
          <w:rFonts w:ascii="Arial" w:hAnsi="Arial" w:cs="Arial"/>
          <w:color w:val="000000" w:themeColor="text1"/>
          <w:sz w:val="22"/>
          <w:szCs w:val="22"/>
        </w:rPr>
        <w:t xml:space="preserve">and </w:t>
      </w:r>
      <w:r w:rsidR="00ED5F25" w:rsidRPr="00793E9F">
        <w:rPr>
          <w:rFonts w:ascii="Arial" w:hAnsi="Arial" w:cs="Arial"/>
          <w:color w:val="000000" w:themeColor="text1"/>
          <w:sz w:val="22"/>
          <w:szCs w:val="22"/>
        </w:rPr>
        <w:t>recent</w:t>
      </w:r>
      <w:r w:rsidR="004F2513" w:rsidRPr="00793E9F">
        <w:rPr>
          <w:rFonts w:ascii="Arial" w:hAnsi="Arial" w:cs="Arial"/>
          <w:color w:val="000000" w:themeColor="text1"/>
          <w:sz w:val="22"/>
          <w:szCs w:val="22"/>
        </w:rPr>
        <w:t xml:space="preserve"> WHO guidelines</w:t>
      </w:r>
      <w:r w:rsidR="0073267C" w:rsidRPr="00793E9F">
        <w:rPr>
          <w:rFonts w:ascii="Arial" w:hAnsi="Arial" w:cs="Arial"/>
          <w:color w:val="000000" w:themeColor="text1"/>
          <w:sz w:val="22"/>
          <w:szCs w:val="22"/>
        </w:rPr>
        <w:t xml:space="preserve"> and a UN declaration</w:t>
      </w:r>
      <w:r w:rsidR="004F2513" w:rsidRPr="00793E9F">
        <w:rPr>
          <w:rFonts w:ascii="Arial" w:hAnsi="Arial" w:cs="Arial"/>
          <w:color w:val="000000" w:themeColor="text1"/>
          <w:sz w:val="22"/>
          <w:szCs w:val="22"/>
        </w:rPr>
        <w:t xml:space="preserve"> </w:t>
      </w:r>
      <w:r w:rsidR="00836965" w:rsidRPr="00793E9F">
        <w:rPr>
          <w:rFonts w:ascii="Arial" w:hAnsi="Arial" w:cs="Arial"/>
          <w:color w:val="000000" w:themeColor="text1"/>
          <w:sz w:val="22"/>
          <w:szCs w:val="22"/>
        </w:rPr>
        <w:t xml:space="preserve">have </w:t>
      </w:r>
      <w:r w:rsidR="007D66E2" w:rsidRPr="00793E9F">
        <w:rPr>
          <w:rFonts w:ascii="Arial" w:hAnsi="Arial" w:cs="Arial"/>
          <w:color w:val="000000" w:themeColor="text1"/>
          <w:sz w:val="22"/>
          <w:szCs w:val="22"/>
        </w:rPr>
        <w:t>called for</w:t>
      </w:r>
      <w:r w:rsidR="004F2513" w:rsidRPr="00793E9F">
        <w:rPr>
          <w:rFonts w:ascii="Arial" w:hAnsi="Arial" w:cs="Arial"/>
          <w:color w:val="000000" w:themeColor="text1"/>
          <w:sz w:val="22"/>
          <w:szCs w:val="22"/>
        </w:rPr>
        <w:t xml:space="preserve"> </w:t>
      </w:r>
      <w:r w:rsidR="0060592B" w:rsidRPr="00793E9F">
        <w:rPr>
          <w:rFonts w:ascii="Arial" w:hAnsi="Arial" w:cs="Arial"/>
          <w:color w:val="000000" w:themeColor="text1"/>
          <w:sz w:val="22"/>
          <w:szCs w:val="22"/>
        </w:rPr>
        <w:t xml:space="preserve">naloxone access for “anyone likely to witness an overdose” </w:t>
      </w:r>
      <w:r w:rsidR="004F2513" w:rsidRPr="00793E9F">
        <w:rPr>
          <w:rFonts w:ascii="Arial" w:hAnsi="Arial" w:cs="Arial"/>
          <w:color w:val="000000" w:themeColor="text1"/>
          <w:sz w:val="22"/>
          <w:szCs w:val="22"/>
        </w:rPr>
        <w:fldChar w:fldCharType="begin"/>
      </w:r>
      <w:r w:rsidR="007C4898" w:rsidRPr="002D702C">
        <w:rPr>
          <w:rFonts w:ascii="Arial" w:hAnsi="Arial" w:cs="Arial"/>
          <w:color w:val="000000" w:themeColor="text1"/>
          <w:sz w:val="22"/>
          <w:szCs w:val="22"/>
        </w:rPr>
        <w:instrText xml:space="preserve"> ADDIN EN.CITE &lt;EndNote&gt;&lt;Cite&gt;&lt;Author&gt;UNODC/WHO&lt;/Author&gt;&lt;Year&gt;2013&lt;/Year&gt;&lt;RecNum&gt;199&lt;/RecNum&gt;&lt;DisplayText&gt;(7, 8)&lt;/DisplayText&gt;&lt;record&gt;&lt;rec-number&gt;199&lt;/rec-number&gt;&lt;foreign-keys&gt;&lt;key app="EN" db-id="x0zp55vvse2se9evrzix92vhza0rztspezr0"&gt;199&lt;/key&gt;&lt;/foreign-keys&gt;&lt;ref-type name="Web Page"&gt;12&lt;/ref-type&gt;&lt;contributors&gt;&lt;authors&gt;&lt;author&gt;UNODC/WHO&lt;/author&gt;&lt;/authors&gt;&lt;tertiary-authors&gt;&lt;author&gt;United Nations&lt;/author&gt;&lt;/tertiary-authors&gt;&lt;/contributors&gt;&lt;titles&gt;&lt;title&gt;Opioid Overdose: Preventing and Reducing Opioid Overdose Mortality&lt;/title&gt;&lt;/titles&gt;&lt;number&gt;March 10, 2016&lt;/number&gt;&lt;dates&gt;&lt;year&gt;2013&lt;/year&gt;&lt;/dates&gt;&lt;pub-location&gt;Vienna&lt;/pub-location&gt;&lt;publisher&gt;United Nations&lt;/publisher&gt;&lt;urls&gt;&lt;related-urls&gt;&lt;url&gt;http://www.unodc.org/docs/treatment/overdose.pdf  &amp;#x9;&lt;/url&gt;&lt;/related-urls&gt;&lt;/urls&gt;&lt;/record&gt;&lt;/Cite&gt;&lt;Cite&gt;&lt;Author&gt;WHO&lt;/Author&gt;&lt;Year&gt;2014&lt;/Year&gt;&lt;RecNum&gt;485&lt;/RecNum&gt;&lt;record&gt;&lt;rec-number&gt;485&lt;/rec-number&gt;&lt;foreign-keys&gt;&lt;key app="EN" db-id="x0zp55vvse2se9evrzix92vhza0rztspezr0"&gt;485&lt;/key&gt;&lt;/foreign-keys&gt;&lt;ref-type name="Web Page"&gt;12&lt;/ref-type&gt;&lt;contributors&gt;&lt;authors&gt;&lt;author&gt;WHO&lt;/author&gt;&lt;/authors&gt;&lt;/contributors&gt;&lt;titles&gt;&lt;title&gt;Community Management of Opioid Overdose&lt;/title&gt;&lt;/titles&gt;&lt;volume&gt;2016&lt;/volume&gt;&lt;number&gt;January 25&lt;/number&gt;&lt;dates&gt;&lt;year&gt;2014&lt;/year&gt;&lt;/dates&gt;&lt;urls&gt;&lt;related-urls&gt;&lt;url&gt;http://apps.who.int/iris/bitstream/10665/137462/1/9789241548816_eng.pdf?ua=1&amp;amp;ua=1&lt;/url&gt;&lt;/related-urls&gt;&lt;/urls&gt;&lt;custom2&gt;January 25, 2016&lt;/custom2&gt;&lt;/record&gt;&lt;/Cite&gt;&lt;/EndNote&gt;</w:instrText>
      </w:r>
      <w:r w:rsidR="004F2513" w:rsidRPr="00793E9F">
        <w:rPr>
          <w:rFonts w:ascii="Arial" w:hAnsi="Arial" w:cs="Arial"/>
          <w:color w:val="000000" w:themeColor="text1"/>
          <w:sz w:val="22"/>
          <w:szCs w:val="22"/>
        </w:rPr>
        <w:fldChar w:fldCharType="separate"/>
      </w:r>
      <w:r w:rsidR="007C4898" w:rsidRPr="002D702C">
        <w:rPr>
          <w:rFonts w:ascii="Arial" w:hAnsi="Arial" w:cs="Arial"/>
          <w:noProof/>
          <w:color w:val="000000" w:themeColor="text1"/>
          <w:sz w:val="22"/>
          <w:szCs w:val="22"/>
        </w:rPr>
        <w:t>(</w:t>
      </w:r>
      <w:hyperlink w:anchor="_ENREF_7" w:tooltip="UNODC/WHO, 2013 #199" w:history="1">
        <w:r w:rsidR="00793E9F" w:rsidRPr="002D702C">
          <w:rPr>
            <w:rFonts w:ascii="Arial" w:hAnsi="Arial" w:cs="Arial"/>
            <w:noProof/>
            <w:color w:val="000000" w:themeColor="text1"/>
            <w:sz w:val="22"/>
            <w:szCs w:val="22"/>
          </w:rPr>
          <w:t>7</w:t>
        </w:r>
      </w:hyperlink>
      <w:r w:rsidR="007C4898" w:rsidRPr="002D702C">
        <w:rPr>
          <w:rFonts w:ascii="Arial" w:hAnsi="Arial" w:cs="Arial"/>
          <w:noProof/>
          <w:color w:val="000000" w:themeColor="text1"/>
          <w:sz w:val="22"/>
          <w:szCs w:val="22"/>
        </w:rPr>
        <w:t xml:space="preserve">, </w:t>
      </w:r>
      <w:hyperlink w:anchor="_ENREF_8" w:tooltip="WHO, 2014 #485" w:history="1">
        <w:r w:rsidR="00793E9F" w:rsidRPr="002D702C">
          <w:rPr>
            <w:rFonts w:ascii="Arial" w:hAnsi="Arial" w:cs="Arial"/>
            <w:noProof/>
            <w:color w:val="000000" w:themeColor="text1"/>
            <w:sz w:val="22"/>
            <w:szCs w:val="22"/>
          </w:rPr>
          <w:t>8</w:t>
        </w:r>
      </w:hyperlink>
      <w:r w:rsidR="007C4898" w:rsidRPr="002D702C">
        <w:rPr>
          <w:rFonts w:ascii="Arial" w:hAnsi="Arial" w:cs="Arial"/>
          <w:noProof/>
          <w:color w:val="000000" w:themeColor="text1"/>
          <w:sz w:val="22"/>
          <w:szCs w:val="22"/>
        </w:rPr>
        <w:t>)</w:t>
      </w:r>
      <w:r w:rsidR="004F2513" w:rsidRPr="00793E9F">
        <w:rPr>
          <w:rFonts w:ascii="Arial" w:hAnsi="Arial" w:cs="Arial"/>
          <w:color w:val="000000" w:themeColor="text1"/>
          <w:sz w:val="22"/>
          <w:szCs w:val="22"/>
        </w:rPr>
        <w:fldChar w:fldCharType="end"/>
      </w:r>
      <w:r w:rsidR="004F2513" w:rsidRPr="00793E9F">
        <w:rPr>
          <w:rFonts w:ascii="Arial" w:hAnsi="Arial" w:cs="Arial"/>
          <w:color w:val="000000" w:themeColor="text1"/>
          <w:sz w:val="22"/>
          <w:szCs w:val="22"/>
        </w:rPr>
        <w:t>.</w:t>
      </w:r>
      <w:r w:rsidR="007D66E2" w:rsidRPr="00793E9F">
        <w:rPr>
          <w:rFonts w:ascii="Arial" w:hAnsi="Arial" w:cs="Arial"/>
          <w:color w:val="000000" w:themeColor="text1"/>
          <w:sz w:val="22"/>
          <w:szCs w:val="22"/>
        </w:rPr>
        <w:t xml:space="preserve"> In response, </w:t>
      </w:r>
      <w:r w:rsidR="00CC0A97" w:rsidRPr="00793E9F">
        <w:rPr>
          <w:rFonts w:ascii="Arial" w:hAnsi="Arial" w:cs="Arial"/>
          <w:color w:val="000000" w:themeColor="text1"/>
          <w:sz w:val="22"/>
          <w:szCs w:val="22"/>
        </w:rPr>
        <w:t xml:space="preserve">the </w:t>
      </w:r>
      <w:r w:rsidR="00CA36FC" w:rsidRPr="00793E9F">
        <w:rPr>
          <w:rFonts w:ascii="Arial" w:hAnsi="Arial" w:cs="Arial"/>
          <w:color w:val="000000" w:themeColor="text1"/>
          <w:sz w:val="22"/>
          <w:szCs w:val="22"/>
        </w:rPr>
        <w:t xml:space="preserve">FDA, </w:t>
      </w:r>
      <w:r w:rsidR="007D66E2" w:rsidRPr="00793E9F">
        <w:rPr>
          <w:rFonts w:ascii="Arial" w:hAnsi="Arial" w:cs="Arial"/>
          <w:color w:val="000000" w:themeColor="text1"/>
          <w:sz w:val="22"/>
          <w:szCs w:val="22"/>
        </w:rPr>
        <w:t xml:space="preserve">the US </w:t>
      </w:r>
      <w:r w:rsidR="00487C8D" w:rsidRPr="00793E9F">
        <w:rPr>
          <w:rFonts w:ascii="Arial" w:eastAsia="Times New Roman" w:hAnsi="Arial" w:cs="Arial"/>
          <w:color w:val="000000" w:themeColor="text1"/>
          <w:sz w:val="22"/>
          <w:szCs w:val="22"/>
          <w:shd w:val="clear" w:color="auto" w:fill="FFFFFF"/>
        </w:rPr>
        <w:t>Centers for Disease Control and Prevention</w:t>
      </w:r>
      <w:r w:rsidR="0002497E" w:rsidRPr="00793E9F">
        <w:rPr>
          <w:rFonts w:ascii="Arial" w:eastAsia="Times New Roman" w:hAnsi="Arial" w:cs="Arial"/>
          <w:color w:val="000000" w:themeColor="text1"/>
          <w:sz w:val="22"/>
          <w:szCs w:val="22"/>
          <w:shd w:val="clear" w:color="auto" w:fill="FFFFFF"/>
        </w:rPr>
        <w:t xml:space="preserve"> (CDC)</w:t>
      </w:r>
      <w:r w:rsidR="00CA36FC" w:rsidRPr="00793E9F">
        <w:rPr>
          <w:rFonts w:ascii="Arial" w:hAnsi="Arial" w:cs="Arial"/>
          <w:color w:val="000000" w:themeColor="text1"/>
          <w:sz w:val="22"/>
          <w:szCs w:val="22"/>
        </w:rPr>
        <w:t xml:space="preserve">, </w:t>
      </w:r>
      <w:r w:rsidR="00CA36FC" w:rsidRPr="00793E9F">
        <w:rPr>
          <w:rFonts w:ascii="Arial" w:eastAsia="Times New Roman" w:hAnsi="Arial" w:cs="Arial"/>
          <w:color w:val="000000" w:themeColor="text1"/>
          <w:sz w:val="22"/>
          <w:szCs w:val="22"/>
        </w:rPr>
        <w:t>National Institute on Drug Abuse</w:t>
      </w:r>
      <w:r w:rsidR="00CA36FC" w:rsidRPr="00793E9F">
        <w:rPr>
          <w:rFonts w:ascii="Arial" w:hAnsi="Arial" w:cs="Arial"/>
          <w:color w:val="000000" w:themeColor="text1"/>
          <w:sz w:val="22"/>
          <w:szCs w:val="22"/>
        </w:rPr>
        <w:t xml:space="preserve"> (NIDA)</w:t>
      </w:r>
      <w:r w:rsidR="00AD3619" w:rsidRPr="00793E9F">
        <w:rPr>
          <w:rFonts w:ascii="Arial" w:hAnsi="Arial" w:cs="Arial"/>
          <w:color w:val="000000" w:themeColor="text1"/>
          <w:sz w:val="22"/>
          <w:szCs w:val="22"/>
        </w:rPr>
        <w:t>, and</w:t>
      </w:r>
      <w:r w:rsidR="00CA36FC" w:rsidRPr="00793E9F">
        <w:rPr>
          <w:rFonts w:ascii="Arial" w:hAnsi="Arial" w:cs="Arial"/>
          <w:color w:val="000000" w:themeColor="text1"/>
          <w:sz w:val="22"/>
          <w:szCs w:val="22"/>
        </w:rPr>
        <w:t xml:space="preserve"> Office of the Assistant Secretary for Health and Human Services (HHS)</w:t>
      </w:r>
      <w:r w:rsidR="007D66E2" w:rsidRPr="00793E9F">
        <w:rPr>
          <w:rFonts w:ascii="Arial" w:hAnsi="Arial" w:cs="Arial"/>
          <w:color w:val="000000" w:themeColor="text1"/>
          <w:sz w:val="22"/>
          <w:szCs w:val="22"/>
        </w:rPr>
        <w:t xml:space="preserve"> </w:t>
      </w:r>
      <w:r w:rsidR="00CA36FC" w:rsidRPr="00793E9F">
        <w:rPr>
          <w:rFonts w:ascii="Arial" w:hAnsi="Arial" w:cs="Arial"/>
          <w:color w:val="000000" w:themeColor="text1"/>
          <w:sz w:val="22"/>
          <w:szCs w:val="22"/>
        </w:rPr>
        <w:t xml:space="preserve">sponsored a 2012 </w:t>
      </w:r>
      <w:r w:rsidR="007D66E2" w:rsidRPr="00793E9F">
        <w:rPr>
          <w:rFonts w:ascii="Arial" w:hAnsi="Arial" w:cs="Arial"/>
          <w:color w:val="000000" w:themeColor="text1"/>
          <w:sz w:val="22"/>
          <w:szCs w:val="22"/>
        </w:rPr>
        <w:t>stakeholder meeting</w:t>
      </w:r>
      <w:r w:rsidR="00CA36FC" w:rsidRPr="00793E9F">
        <w:rPr>
          <w:rFonts w:ascii="Arial" w:hAnsi="Arial" w:cs="Arial"/>
          <w:color w:val="000000" w:themeColor="text1"/>
          <w:sz w:val="22"/>
          <w:szCs w:val="22"/>
        </w:rPr>
        <w:t xml:space="preserve"> </w:t>
      </w:r>
      <w:r w:rsidR="007D66E2" w:rsidRPr="00793E9F">
        <w:rPr>
          <w:rFonts w:ascii="Arial" w:hAnsi="Arial" w:cs="Arial"/>
          <w:color w:val="000000" w:themeColor="text1"/>
          <w:sz w:val="22"/>
          <w:szCs w:val="22"/>
        </w:rPr>
        <w:t>where</w:t>
      </w:r>
      <w:r w:rsidR="009C1A52" w:rsidRPr="00793E9F">
        <w:rPr>
          <w:rFonts w:ascii="Arial" w:hAnsi="Arial" w:cs="Arial"/>
          <w:color w:val="000000" w:themeColor="text1"/>
          <w:sz w:val="22"/>
          <w:szCs w:val="22"/>
        </w:rPr>
        <w:t xml:space="preserve"> key criteria</w:t>
      </w:r>
      <w:r w:rsidR="007517A9" w:rsidRPr="00793E9F">
        <w:rPr>
          <w:rFonts w:ascii="Arial" w:hAnsi="Arial" w:cs="Arial"/>
          <w:color w:val="000000" w:themeColor="text1"/>
          <w:sz w:val="22"/>
          <w:szCs w:val="22"/>
        </w:rPr>
        <w:t xml:space="preserve"> for any novel non-injectable naloxone product were </w:t>
      </w:r>
      <w:r w:rsidR="00B3747F" w:rsidRPr="002D702C">
        <w:rPr>
          <w:rFonts w:ascii="Arial" w:hAnsi="Arial" w:cs="Arial"/>
          <w:color w:val="000000" w:themeColor="text1"/>
          <w:sz w:val="22"/>
          <w:szCs w:val="22"/>
        </w:rPr>
        <w:t>proposed</w:t>
      </w:r>
      <w:r w:rsidR="00B3747F" w:rsidRPr="00793E9F">
        <w:rPr>
          <w:rFonts w:ascii="Arial" w:hAnsi="Arial" w:cs="Arial"/>
          <w:color w:val="000000" w:themeColor="text1"/>
          <w:sz w:val="22"/>
          <w:szCs w:val="22"/>
        </w:rPr>
        <w:t xml:space="preserve"> </w:t>
      </w:r>
      <w:r w:rsidR="007517A9" w:rsidRPr="00793E9F">
        <w:rPr>
          <w:rFonts w:ascii="Arial" w:hAnsi="Arial" w:cs="Arial"/>
          <w:color w:val="000000" w:themeColor="text1"/>
          <w:sz w:val="22"/>
          <w:szCs w:val="22"/>
        </w:rPr>
        <w:fldChar w:fldCharType="begin"/>
      </w:r>
      <w:r w:rsidR="00D06DB6" w:rsidRPr="00793E9F">
        <w:rPr>
          <w:rFonts w:ascii="Arial" w:hAnsi="Arial" w:cs="Arial"/>
          <w:color w:val="000000" w:themeColor="text1"/>
          <w:sz w:val="22"/>
          <w:szCs w:val="22"/>
        </w:rPr>
        <w:instrText xml:space="preserve"> ADDIN EN.CITE &lt;EndNote&gt;&lt;Cite&gt;&lt;Author&gt;Hertz&lt;/Author&gt;&lt;Year&gt;2012&lt;/Year&gt;&lt;RecNum&gt;21&lt;/RecNum&gt;&lt;DisplayText&gt;(9, 10)&lt;/DisplayText&gt;&lt;record&gt;&lt;rec-number&gt;21&lt;/rec-number&gt;&lt;foreign-keys&gt;&lt;key app="EN" db-id="sxxvpzzeqwr5fuevtfyvrda5rztwfedt5evf"&gt;21&lt;/key&gt;&lt;/foreign-keys&gt;&lt;ref-type name="Web Page"&gt;12&lt;/ref-type&gt;&lt;contributors&gt;&lt;authors&gt;&lt;author&gt;Hertz, Sharon&lt;/author&gt;&lt;/authors&gt;&lt;/contributors&gt;&lt;titles&gt;&lt;title&gt;Naloxone for Outpatient Use: Data Required to Support an NDA&lt;/title&gt;&lt;/titles&gt;&lt;number&gt;May 30, 2014&lt;/number&gt;&lt;dates&gt;&lt;year&gt;2012&lt;/year&gt;&lt;/dates&gt;&lt;pub-location&gt;Silver Spring, MD&lt;/pub-location&gt;&lt;urls&gt;&lt;related-urls&gt;&lt;url&gt;http://www.fda.gov/downloads/Drugs/NewsEvents/UCM300874.pdf&lt;/url&gt;&lt;/related-urls&gt;&lt;/urls&gt;&lt;/record&gt;&lt;/Cite&gt;&lt;Cite&gt;&lt;Author&gt;Nadel&lt;/Author&gt;&lt;Year&gt;2016&lt;/Year&gt;&lt;RecNum&gt;1751&lt;/RecNum&gt;&lt;record&gt;&lt;rec-number&gt;1751&lt;/rec-number&gt;&lt;foreign-keys&gt;&lt;key app="EN" db-id="x0zp55vvse2se9evrzix92vhza0rztspezr0"&gt;1751&lt;/key&gt;&lt;/foreign-keys&gt;&lt;ref-type name="Web Page"&gt;12&lt;/ref-type&gt;&lt;contributors&gt;&lt;authors&gt;&lt;author&gt;Nadel, J. &lt;/author&gt;&lt;/authors&gt;&lt;/contributors&gt;&lt;titles&gt;&lt;title&gt;Clinical and Regulatory Perspectives on Naloxone Products Intended for Use in the Community&lt;/title&gt;&lt;/titles&gt;&lt;volume&gt;2016&lt;/volume&gt;&lt;number&gt;November 1&lt;/number&gt;&lt;dates&gt;&lt;year&gt;2016&lt;/year&gt;&lt;/dates&gt;&lt;urls&gt;&lt;related-urls&gt;&lt;url&gt;http://www.fda.gov/downloads/AdvisoryCommittees/CommitteesMeetingMaterials/Drugs/AnestheticAndAnalgesicDrugProductsAdvisoryCommittee/UCM524332.pdf&lt;/url&gt;&lt;/related-urls&gt;&lt;/urls&gt;&lt;/record&gt;&lt;/Cite&gt;&lt;/EndNote&gt;</w:instrText>
      </w:r>
      <w:r w:rsidR="007517A9" w:rsidRPr="00793E9F">
        <w:rPr>
          <w:rFonts w:ascii="Arial" w:hAnsi="Arial" w:cs="Arial"/>
          <w:color w:val="000000" w:themeColor="text1"/>
          <w:sz w:val="22"/>
          <w:szCs w:val="22"/>
        </w:rPr>
        <w:fldChar w:fldCharType="separate"/>
      </w:r>
      <w:r w:rsidR="00D06DB6" w:rsidRPr="00793E9F">
        <w:rPr>
          <w:rFonts w:ascii="Arial" w:hAnsi="Arial" w:cs="Arial"/>
          <w:noProof/>
          <w:color w:val="000000" w:themeColor="text1"/>
          <w:sz w:val="22"/>
          <w:szCs w:val="22"/>
        </w:rPr>
        <w:t>(</w:t>
      </w:r>
      <w:hyperlink w:anchor="_ENREF_9" w:tooltip="Hertz, 2012 #21" w:history="1">
        <w:r w:rsidR="00793E9F" w:rsidRPr="00793E9F">
          <w:rPr>
            <w:rFonts w:ascii="Arial" w:hAnsi="Arial" w:cs="Arial"/>
            <w:noProof/>
            <w:color w:val="000000" w:themeColor="text1"/>
            <w:sz w:val="22"/>
            <w:szCs w:val="22"/>
          </w:rPr>
          <w:t>9</w:t>
        </w:r>
      </w:hyperlink>
      <w:r w:rsidR="00D06DB6" w:rsidRPr="00793E9F">
        <w:rPr>
          <w:rFonts w:ascii="Arial" w:hAnsi="Arial" w:cs="Arial"/>
          <w:noProof/>
          <w:color w:val="000000" w:themeColor="text1"/>
          <w:sz w:val="22"/>
          <w:szCs w:val="22"/>
        </w:rPr>
        <w:t xml:space="preserve">, </w:t>
      </w:r>
      <w:hyperlink w:anchor="_ENREF_10" w:tooltip="Nadel, 2016 #1751" w:history="1">
        <w:r w:rsidR="00793E9F" w:rsidRPr="00793E9F">
          <w:rPr>
            <w:rFonts w:ascii="Arial" w:hAnsi="Arial" w:cs="Arial"/>
            <w:noProof/>
            <w:color w:val="000000" w:themeColor="text1"/>
            <w:sz w:val="22"/>
            <w:szCs w:val="22"/>
          </w:rPr>
          <w:t>10</w:t>
        </w:r>
      </w:hyperlink>
      <w:r w:rsidR="00D06DB6" w:rsidRPr="00793E9F">
        <w:rPr>
          <w:rFonts w:ascii="Arial" w:hAnsi="Arial" w:cs="Arial"/>
          <w:noProof/>
          <w:color w:val="000000" w:themeColor="text1"/>
          <w:sz w:val="22"/>
          <w:szCs w:val="22"/>
        </w:rPr>
        <w:t>)</w:t>
      </w:r>
      <w:r w:rsidR="007517A9" w:rsidRPr="00793E9F">
        <w:rPr>
          <w:rFonts w:ascii="Arial" w:hAnsi="Arial" w:cs="Arial"/>
          <w:color w:val="000000" w:themeColor="text1"/>
          <w:sz w:val="22"/>
          <w:szCs w:val="22"/>
        </w:rPr>
        <w:fldChar w:fldCharType="end"/>
      </w:r>
      <w:r w:rsidR="007517A9" w:rsidRPr="00793E9F">
        <w:rPr>
          <w:rFonts w:ascii="Arial" w:hAnsi="Arial" w:cs="Arial"/>
          <w:color w:val="000000" w:themeColor="text1"/>
          <w:sz w:val="22"/>
          <w:szCs w:val="22"/>
        </w:rPr>
        <w:t>.</w:t>
      </w:r>
      <w:r w:rsidR="00C45B19" w:rsidRPr="00793E9F">
        <w:rPr>
          <w:rFonts w:ascii="Arial" w:hAnsi="Arial" w:cs="Arial"/>
          <w:color w:val="000000" w:themeColor="text1"/>
          <w:sz w:val="22"/>
          <w:szCs w:val="22"/>
        </w:rPr>
        <w:t xml:space="preserve"> </w:t>
      </w:r>
    </w:p>
    <w:p w14:paraId="6599AFCE" w14:textId="5614BD2B" w:rsidR="00C45B19" w:rsidRPr="00793E9F" w:rsidRDefault="00D763A6" w:rsidP="00AA72EA">
      <w:pPr>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 xml:space="preserve">According to </w:t>
      </w:r>
      <w:r w:rsidR="00CC0A97" w:rsidRPr="00793E9F">
        <w:rPr>
          <w:rFonts w:ascii="Arial" w:hAnsi="Arial" w:cs="Arial"/>
          <w:color w:val="000000" w:themeColor="text1"/>
          <w:sz w:val="22"/>
          <w:szCs w:val="22"/>
        </w:rPr>
        <w:t xml:space="preserve">the </w:t>
      </w:r>
      <w:r w:rsidRPr="00793E9F">
        <w:rPr>
          <w:rFonts w:ascii="Arial" w:hAnsi="Arial" w:cs="Arial"/>
          <w:color w:val="000000" w:themeColor="text1"/>
          <w:sz w:val="22"/>
          <w:szCs w:val="22"/>
        </w:rPr>
        <w:t xml:space="preserve">FDA </w:t>
      </w:r>
      <w:r w:rsidRPr="00793E9F">
        <w:rPr>
          <w:rFonts w:ascii="Arial" w:hAnsi="Arial" w:cs="Arial"/>
          <w:color w:val="000000" w:themeColor="text1"/>
          <w:sz w:val="22"/>
          <w:szCs w:val="22"/>
        </w:rPr>
        <w:fldChar w:fldCharType="begin"/>
      </w:r>
      <w:r w:rsidR="001A0FE7" w:rsidRPr="00793E9F">
        <w:rPr>
          <w:rFonts w:ascii="Arial" w:hAnsi="Arial" w:cs="Arial"/>
          <w:color w:val="000000" w:themeColor="text1"/>
          <w:sz w:val="22"/>
          <w:szCs w:val="22"/>
        </w:rPr>
        <w:instrText xml:space="preserve"> ADDIN EN.CITE &lt;EndNote&gt;&lt;Cite&gt;&lt;Author&gt;Hertz&lt;/Author&gt;&lt;Year&gt;2012&lt;/Year&gt;&lt;RecNum&gt;21&lt;/RecNum&gt;&lt;DisplayText&gt;(9)&lt;/DisplayText&gt;&lt;record&gt;&lt;rec-number&gt;21&lt;/rec-number&gt;&lt;foreign-keys&gt;&lt;key app="EN" db-id="sxxvpzzeqwr5fuevtfyvrda5rztwfedt5evf"&gt;21&lt;/key&gt;&lt;/foreign-keys&gt;&lt;ref-type name="Web Page"&gt;12&lt;/ref-type&gt;&lt;contributors&gt;&lt;authors&gt;&lt;author&gt;Hertz, Sharon&lt;/author&gt;&lt;/authors&gt;&lt;/contributors&gt;&lt;titles&gt;&lt;title&gt;Naloxone for Outpatient Use: Data Required to Support an NDA&lt;/title&gt;&lt;/titles&gt;&lt;number&gt;May 30, 2014&lt;/number&gt;&lt;dates&gt;&lt;year&gt;2012&lt;/year&gt;&lt;/dates&gt;&lt;pub-location&gt;Silver Spring, MD&lt;/pub-location&gt;&lt;urls&gt;&lt;related-urls&gt;&lt;url&gt;http://www.fda.gov/downloads/Drugs/NewsEvents/UCM300874.pdf&lt;/url&gt;&lt;/related-urls&gt;&lt;/urls&gt;&lt;/record&gt;&lt;/Cite&gt;&lt;/EndNote&gt;</w:instrText>
      </w:r>
      <w:r w:rsidRPr="00793E9F">
        <w:rPr>
          <w:rFonts w:ascii="Arial" w:hAnsi="Arial" w:cs="Arial"/>
          <w:color w:val="000000" w:themeColor="text1"/>
          <w:sz w:val="22"/>
          <w:szCs w:val="22"/>
        </w:rPr>
        <w:fldChar w:fldCharType="separate"/>
      </w:r>
      <w:r w:rsidR="001A0FE7" w:rsidRPr="00793E9F">
        <w:rPr>
          <w:rFonts w:ascii="Arial" w:hAnsi="Arial" w:cs="Arial"/>
          <w:noProof/>
          <w:color w:val="000000" w:themeColor="text1"/>
          <w:sz w:val="22"/>
          <w:szCs w:val="22"/>
        </w:rPr>
        <w:t>(</w:t>
      </w:r>
      <w:hyperlink w:anchor="_ENREF_9" w:tooltip="Hertz, 2012 #21" w:history="1">
        <w:r w:rsidR="00793E9F" w:rsidRPr="00793E9F">
          <w:rPr>
            <w:rFonts w:ascii="Arial" w:hAnsi="Arial" w:cs="Arial"/>
            <w:noProof/>
            <w:color w:val="000000" w:themeColor="text1"/>
            <w:sz w:val="22"/>
            <w:szCs w:val="22"/>
          </w:rPr>
          <w:t>9</w:t>
        </w:r>
      </w:hyperlink>
      <w:r w:rsidR="001A0FE7" w:rsidRPr="00793E9F">
        <w:rPr>
          <w:rFonts w:ascii="Arial" w:hAnsi="Arial" w:cs="Arial"/>
          <w:noProof/>
          <w:color w:val="000000" w:themeColor="text1"/>
          <w:sz w:val="22"/>
          <w:szCs w:val="22"/>
        </w:rPr>
        <w:t>)</w:t>
      </w:r>
      <w:r w:rsidRPr="00793E9F">
        <w:rPr>
          <w:rFonts w:ascii="Arial" w:hAnsi="Arial" w:cs="Arial"/>
          <w:color w:val="000000" w:themeColor="text1"/>
          <w:sz w:val="22"/>
          <w:szCs w:val="22"/>
        </w:rPr>
        <w:fldChar w:fldCharType="end"/>
      </w:r>
      <w:r w:rsidRPr="00793E9F">
        <w:rPr>
          <w:rFonts w:ascii="Arial" w:hAnsi="Arial" w:cs="Arial"/>
          <w:color w:val="000000" w:themeColor="text1"/>
          <w:sz w:val="22"/>
          <w:szCs w:val="22"/>
        </w:rPr>
        <w:t>, o</w:t>
      </w:r>
      <w:r w:rsidR="0037462A" w:rsidRPr="00793E9F">
        <w:rPr>
          <w:rFonts w:ascii="Arial" w:hAnsi="Arial" w:cs="Arial"/>
          <w:color w:val="000000" w:themeColor="text1"/>
          <w:sz w:val="22"/>
          <w:szCs w:val="22"/>
        </w:rPr>
        <w:t>ne or more standardiz</w:t>
      </w:r>
      <w:r w:rsidR="00CD12D1" w:rsidRPr="00793E9F">
        <w:rPr>
          <w:rFonts w:ascii="Arial" w:hAnsi="Arial" w:cs="Arial"/>
          <w:color w:val="000000" w:themeColor="text1"/>
          <w:sz w:val="22"/>
          <w:szCs w:val="22"/>
        </w:rPr>
        <w:t xml:space="preserve">ed doses of </w:t>
      </w:r>
      <w:r w:rsidR="00975C41" w:rsidRPr="00793E9F">
        <w:rPr>
          <w:rFonts w:ascii="Arial" w:hAnsi="Arial" w:cs="Arial"/>
          <w:color w:val="000000" w:themeColor="text1"/>
          <w:sz w:val="22"/>
          <w:szCs w:val="22"/>
        </w:rPr>
        <w:t xml:space="preserve">a novel non-injectable naloxone formulation would need to </w:t>
      </w:r>
      <w:r w:rsidR="006B45BA" w:rsidRPr="00793E9F">
        <w:rPr>
          <w:rFonts w:ascii="Arial" w:hAnsi="Arial" w:cs="Arial"/>
          <w:color w:val="000000" w:themeColor="text1"/>
          <w:sz w:val="22"/>
          <w:szCs w:val="22"/>
        </w:rPr>
        <w:t>result</w:t>
      </w:r>
      <w:r w:rsidR="00CD12D1" w:rsidRPr="00793E9F">
        <w:rPr>
          <w:rFonts w:ascii="Arial" w:hAnsi="Arial" w:cs="Arial"/>
          <w:color w:val="000000" w:themeColor="text1"/>
          <w:sz w:val="22"/>
          <w:szCs w:val="22"/>
        </w:rPr>
        <w:t xml:space="preserve"> in </w:t>
      </w:r>
      <w:r w:rsidR="00975C41" w:rsidRPr="00793E9F">
        <w:rPr>
          <w:rFonts w:ascii="Arial" w:hAnsi="Arial" w:cs="Arial"/>
          <w:color w:val="000000" w:themeColor="text1"/>
          <w:sz w:val="22"/>
          <w:szCs w:val="22"/>
        </w:rPr>
        <w:t xml:space="preserve">plasma naloxone levels (i.e. area under the curve; </w:t>
      </w:r>
      <w:r w:rsidR="00975C41" w:rsidRPr="00793E9F">
        <w:rPr>
          <w:rFonts w:ascii="Arial" w:hAnsi="Arial" w:cs="Arial"/>
          <w:i/>
          <w:color w:val="000000" w:themeColor="text1"/>
          <w:sz w:val="22"/>
          <w:szCs w:val="22"/>
        </w:rPr>
        <w:t>AUC</w:t>
      </w:r>
      <w:r w:rsidR="00975C41" w:rsidRPr="00793E9F">
        <w:rPr>
          <w:rFonts w:ascii="Arial" w:hAnsi="Arial" w:cs="Arial"/>
          <w:color w:val="000000" w:themeColor="text1"/>
          <w:sz w:val="22"/>
          <w:szCs w:val="22"/>
        </w:rPr>
        <w:t xml:space="preserve">) </w:t>
      </w:r>
      <w:r w:rsidR="000205C4" w:rsidRPr="00793E9F">
        <w:rPr>
          <w:rFonts w:ascii="Arial" w:hAnsi="Arial" w:cs="Arial"/>
          <w:color w:val="000000" w:themeColor="text1"/>
          <w:sz w:val="22"/>
          <w:szCs w:val="22"/>
        </w:rPr>
        <w:t>comparable to</w:t>
      </w:r>
      <w:r w:rsidR="00CD12D1" w:rsidRPr="00793E9F">
        <w:rPr>
          <w:rFonts w:ascii="Arial" w:hAnsi="Arial" w:cs="Arial"/>
          <w:color w:val="000000" w:themeColor="text1"/>
          <w:sz w:val="22"/>
          <w:szCs w:val="22"/>
        </w:rPr>
        <w:t xml:space="preserve"> a </w:t>
      </w:r>
      <w:r w:rsidR="006B45BA" w:rsidRPr="00793E9F">
        <w:rPr>
          <w:rFonts w:ascii="Arial" w:hAnsi="Arial" w:cs="Arial"/>
          <w:color w:val="000000" w:themeColor="text1"/>
          <w:sz w:val="22"/>
          <w:szCs w:val="22"/>
        </w:rPr>
        <w:t>parenteral dose of at least 0.4</w:t>
      </w:r>
      <w:r w:rsidR="00CD12D1" w:rsidRPr="00793E9F">
        <w:rPr>
          <w:rFonts w:ascii="Arial" w:hAnsi="Arial" w:cs="Arial"/>
          <w:color w:val="000000" w:themeColor="text1"/>
          <w:sz w:val="22"/>
          <w:szCs w:val="22"/>
        </w:rPr>
        <w:t>mg. If the bioavailability</w:t>
      </w:r>
      <w:r w:rsidR="00975C41" w:rsidRPr="00793E9F">
        <w:rPr>
          <w:rFonts w:ascii="Arial" w:hAnsi="Arial" w:cs="Arial"/>
          <w:color w:val="000000" w:themeColor="text1"/>
          <w:sz w:val="22"/>
          <w:szCs w:val="22"/>
        </w:rPr>
        <w:t xml:space="preserve"> (</w:t>
      </w:r>
      <w:r w:rsidR="00975C41" w:rsidRPr="00793E9F">
        <w:rPr>
          <w:rFonts w:ascii="Arial" w:hAnsi="Arial" w:cs="Arial"/>
          <w:i/>
          <w:color w:val="000000" w:themeColor="text1"/>
          <w:sz w:val="22"/>
          <w:szCs w:val="22"/>
        </w:rPr>
        <w:t>F</w:t>
      </w:r>
      <w:r w:rsidR="00105931" w:rsidRPr="00793E9F">
        <w:rPr>
          <w:rFonts w:ascii="Arial" w:hAnsi="Arial" w:cs="Arial"/>
          <w:i/>
          <w:color w:val="000000" w:themeColor="text1"/>
          <w:sz w:val="22"/>
          <w:szCs w:val="22"/>
        </w:rPr>
        <w:t xml:space="preserve"> </w:t>
      </w:r>
      <w:r w:rsidR="00B32F2E" w:rsidRPr="00793E9F">
        <w:rPr>
          <w:rFonts w:ascii="Arial" w:hAnsi="Arial" w:cs="Arial"/>
          <w:color w:val="000000" w:themeColor="text1"/>
          <w:sz w:val="22"/>
          <w:szCs w:val="22"/>
        </w:rPr>
        <w:t>=</w:t>
      </w:r>
      <w:r w:rsidR="00105931" w:rsidRPr="00793E9F">
        <w:rPr>
          <w:rFonts w:ascii="Arial" w:hAnsi="Arial" w:cs="Arial"/>
          <w:color w:val="000000" w:themeColor="text1"/>
          <w:sz w:val="22"/>
          <w:szCs w:val="22"/>
        </w:rPr>
        <w:t xml:space="preserve"> “absolute bioavailability”,</w:t>
      </w:r>
      <w:r w:rsidR="00B32F2E" w:rsidRPr="00793E9F">
        <w:rPr>
          <w:rFonts w:ascii="Arial" w:hAnsi="Arial" w:cs="Arial"/>
          <w:color w:val="000000" w:themeColor="text1"/>
          <w:sz w:val="22"/>
          <w:szCs w:val="22"/>
        </w:rPr>
        <w:t xml:space="preserve"> relative to intravenous;</w:t>
      </w:r>
      <w:r w:rsidR="00B32F2E" w:rsidRPr="00793E9F">
        <w:rPr>
          <w:rFonts w:ascii="Arial" w:hAnsi="Arial" w:cs="Arial"/>
          <w:i/>
          <w:color w:val="000000" w:themeColor="text1"/>
          <w:sz w:val="22"/>
          <w:szCs w:val="22"/>
        </w:rPr>
        <w:t xml:space="preserve"> </w:t>
      </w:r>
      <w:r w:rsidR="00975C41" w:rsidRPr="00793E9F">
        <w:rPr>
          <w:rFonts w:ascii="Arial" w:hAnsi="Arial" w:cs="Arial"/>
          <w:i/>
          <w:color w:val="000000" w:themeColor="text1"/>
          <w:sz w:val="22"/>
          <w:szCs w:val="22"/>
        </w:rPr>
        <w:t>F</w:t>
      </w:r>
      <w:r w:rsidR="00975C41" w:rsidRPr="00793E9F">
        <w:rPr>
          <w:rFonts w:ascii="Arial" w:hAnsi="Arial" w:cs="Arial"/>
          <w:i/>
          <w:color w:val="000000" w:themeColor="text1"/>
          <w:sz w:val="22"/>
          <w:szCs w:val="22"/>
          <w:vertAlign w:val="subscript"/>
        </w:rPr>
        <w:t>IM</w:t>
      </w:r>
      <w:r w:rsidR="00B32F2E" w:rsidRPr="00793E9F">
        <w:rPr>
          <w:rFonts w:ascii="Arial" w:hAnsi="Arial" w:cs="Arial"/>
          <w:i/>
          <w:color w:val="000000" w:themeColor="text1"/>
          <w:sz w:val="22"/>
          <w:szCs w:val="22"/>
          <w:vertAlign w:val="subscript"/>
        </w:rPr>
        <w:t xml:space="preserve"> </w:t>
      </w:r>
      <w:r w:rsidR="00B32F2E" w:rsidRPr="00793E9F">
        <w:rPr>
          <w:rFonts w:ascii="Arial" w:hAnsi="Arial" w:cs="Arial"/>
          <w:color w:val="000000" w:themeColor="text1"/>
          <w:sz w:val="22"/>
          <w:szCs w:val="22"/>
        </w:rPr>
        <w:t xml:space="preserve">= </w:t>
      </w:r>
      <w:r w:rsidR="00105931" w:rsidRPr="00793E9F">
        <w:rPr>
          <w:rFonts w:ascii="Arial" w:hAnsi="Arial" w:cs="Arial"/>
          <w:color w:val="000000" w:themeColor="text1"/>
          <w:sz w:val="22"/>
          <w:szCs w:val="22"/>
        </w:rPr>
        <w:t>“relative bioavailability”,</w:t>
      </w:r>
      <w:r w:rsidR="00B32F2E" w:rsidRPr="00793E9F">
        <w:rPr>
          <w:rFonts w:ascii="Arial" w:hAnsi="Arial" w:cs="Arial"/>
          <w:color w:val="000000" w:themeColor="text1"/>
          <w:sz w:val="22"/>
          <w:szCs w:val="22"/>
        </w:rPr>
        <w:t xml:space="preserve"> relative to intramuscular)</w:t>
      </w:r>
      <w:r w:rsidR="00CD12D1" w:rsidRPr="00793E9F">
        <w:rPr>
          <w:rFonts w:ascii="Arial" w:hAnsi="Arial" w:cs="Arial"/>
          <w:color w:val="000000" w:themeColor="text1"/>
          <w:sz w:val="22"/>
          <w:szCs w:val="22"/>
        </w:rPr>
        <w:t xml:space="preserve"> of the new product compared with the approved injection is low, then it is unclear if adequate efficacy can be reached. Vice versa, if the bioavailability is unexpectedly high, then this may have implications for the safety profile of the novel formulation. Furthermore, the bioavailability compared with injection would need to be reasonably constant between different individuals. </w:t>
      </w:r>
      <w:r w:rsidRPr="00793E9F">
        <w:rPr>
          <w:rFonts w:ascii="Arial" w:hAnsi="Arial" w:cs="Arial"/>
          <w:color w:val="000000" w:themeColor="text1"/>
          <w:sz w:val="22"/>
          <w:szCs w:val="22"/>
        </w:rPr>
        <w:t xml:space="preserve">In the </w:t>
      </w:r>
      <w:proofErr w:type="gramStart"/>
      <w:r w:rsidRPr="00793E9F">
        <w:rPr>
          <w:rFonts w:ascii="Arial" w:hAnsi="Arial" w:cs="Arial"/>
          <w:color w:val="000000" w:themeColor="text1"/>
          <w:sz w:val="22"/>
          <w:szCs w:val="22"/>
        </w:rPr>
        <w:t>emergency situation</w:t>
      </w:r>
      <w:proofErr w:type="gramEnd"/>
      <w:r w:rsidRPr="00793E9F">
        <w:rPr>
          <w:rFonts w:ascii="Arial" w:hAnsi="Arial" w:cs="Arial"/>
          <w:color w:val="000000" w:themeColor="text1"/>
          <w:sz w:val="22"/>
          <w:szCs w:val="22"/>
        </w:rPr>
        <w:t xml:space="preserve"> of opioid overdose, naloxone needs to be absorbed rapidly. </w:t>
      </w:r>
      <w:r w:rsidR="00CD12D1" w:rsidRPr="00793E9F">
        <w:rPr>
          <w:rFonts w:ascii="Arial" w:hAnsi="Arial" w:cs="Arial"/>
          <w:color w:val="000000" w:themeColor="text1"/>
          <w:sz w:val="22"/>
          <w:szCs w:val="22"/>
        </w:rPr>
        <w:t xml:space="preserve">Absorption </w:t>
      </w:r>
      <w:r w:rsidRPr="00793E9F">
        <w:rPr>
          <w:rFonts w:ascii="Arial" w:hAnsi="Arial" w:cs="Arial"/>
          <w:color w:val="000000" w:themeColor="text1"/>
          <w:sz w:val="22"/>
          <w:szCs w:val="22"/>
        </w:rPr>
        <w:t>would thus</w:t>
      </w:r>
      <w:r w:rsidR="00CD12D1" w:rsidRPr="00793E9F">
        <w:rPr>
          <w:rFonts w:ascii="Arial" w:hAnsi="Arial" w:cs="Arial"/>
          <w:color w:val="000000" w:themeColor="text1"/>
          <w:sz w:val="22"/>
          <w:szCs w:val="22"/>
        </w:rPr>
        <w:t xml:space="preserve"> need to be at least as rapid as intramuscular injection, whereby onset of effect starts within 3 to 7 minutes of administration</w:t>
      </w:r>
      <w:r w:rsidR="006B45BA" w:rsidRPr="00793E9F">
        <w:rPr>
          <w:rFonts w:ascii="Arial" w:hAnsi="Arial" w:cs="Arial"/>
          <w:color w:val="000000" w:themeColor="text1"/>
          <w:sz w:val="22"/>
          <w:szCs w:val="22"/>
        </w:rPr>
        <w:t xml:space="preserve"> </w:t>
      </w:r>
      <w:r w:rsidR="00D06DB6" w:rsidRPr="00793E9F">
        <w:rPr>
          <w:rFonts w:ascii="Arial" w:hAnsi="Arial" w:cs="Arial"/>
          <w:color w:val="000000" w:themeColor="text1"/>
          <w:sz w:val="22"/>
          <w:szCs w:val="22"/>
        </w:rPr>
        <w:fldChar w:fldCharType="begin"/>
      </w:r>
      <w:r w:rsidR="007C4898" w:rsidRPr="002D702C">
        <w:rPr>
          <w:rFonts w:ascii="Arial" w:hAnsi="Arial" w:cs="Arial"/>
          <w:color w:val="000000" w:themeColor="text1"/>
          <w:sz w:val="22"/>
          <w:szCs w:val="22"/>
        </w:rPr>
        <w:instrText xml:space="preserve"> ADDIN EN.CITE &lt;EndNote&gt;&lt;Cite&gt;&lt;Author&gt;WHO&lt;/Author&gt;&lt;Year&gt;2014&lt;/Year&gt;&lt;RecNum&gt;485&lt;/RecNum&gt;&lt;DisplayText&gt;(8)&lt;/DisplayText&gt;&lt;record&gt;&lt;rec-number&gt;485&lt;/rec-number&gt;&lt;foreign-keys&gt;&lt;key app="EN" db-id="x0zp55vvse2se9evrzix92vhza0rztspezr0"&gt;485&lt;/key&gt;&lt;/foreign-keys&gt;&lt;ref-type name="Web Page"&gt;12&lt;/ref-type&gt;&lt;contributors&gt;&lt;authors&gt;&lt;author&gt;WHO&lt;/author&gt;&lt;/authors&gt;&lt;/contributors&gt;&lt;titles&gt;&lt;title&gt;Community Management of Opioid Overdose&lt;/title&gt;&lt;/titles&gt;&lt;volume&gt;2016&lt;/volume&gt;&lt;number&gt;January 25&lt;/number&gt;&lt;dates&gt;&lt;year&gt;2014&lt;/year&gt;&lt;/dates&gt;&lt;urls&gt;&lt;related-urls&gt;&lt;url&gt;http://apps.who.int/iris/bitstream/10665/137462/1/9789241548816_eng.pdf?ua=1&amp;amp;ua=1&lt;/url&gt;&lt;/related-urls&gt;&lt;/urls&gt;&lt;custom2&gt;January 25, 2016&lt;/custom2&gt;&lt;/record&gt;&lt;/Cite&gt;&lt;/EndNote&gt;</w:instrText>
      </w:r>
      <w:r w:rsidR="00D06DB6" w:rsidRPr="00793E9F">
        <w:rPr>
          <w:rFonts w:ascii="Arial" w:hAnsi="Arial" w:cs="Arial"/>
          <w:color w:val="000000" w:themeColor="text1"/>
          <w:sz w:val="22"/>
          <w:szCs w:val="22"/>
        </w:rPr>
        <w:fldChar w:fldCharType="separate"/>
      </w:r>
      <w:r w:rsidR="007C4898" w:rsidRPr="002D702C">
        <w:rPr>
          <w:rFonts w:ascii="Arial" w:hAnsi="Arial" w:cs="Arial"/>
          <w:noProof/>
          <w:color w:val="000000" w:themeColor="text1"/>
          <w:sz w:val="22"/>
          <w:szCs w:val="22"/>
        </w:rPr>
        <w:t>(</w:t>
      </w:r>
      <w:hyperlink w:anchor="_ENREF_8" w:tooltip="WHO, 2014 #485" w:history="1">
        <w:r w:rsidR="00793E9F" w:rsidRPr="002D702C">
          <w:rPr>
            <w:rFonts w:ascii="Arial" w:hAnsi="Arial" w:cs="Arial"/>
            <w:noProof/>
            <w:color w:val="000000" w:themeColor="text1"/>
            <w:sz w:val="22"/>
            <w:szCs w:val="22"/>
          </w:rPr>
          <w:t>8</w:t>
        </w:r>
      </w:hyperlink>
      <w:r w:rsidR="007C4898" w:rsidRPr="002D702C">
        <w:rPr>
          <w:rFonts w:ascii="Arial" w:hAnsi="Arial" w:cs="Arial"/>
          <w:noProof/>
          <w:color w:val="000000" w:themeColor="text1"/>
          <w:sz w:val="22"/>
          <w:szCs w:val="22"/>
        </w:rPr>
        <w:t>)</w:t>
      </w:r>
      <w:r w:rsidR="00D06DB6" w:rsidRPr="00793E9F">
        <w:rPr>
          <w:rFonts w:ascii="Arial" w:hAnsi="Arial" w:cs="Arial"/>
          <w:color w:val="000000" w:themeColor="text1"/>
          <w:sz w:val="22"/>
          <w:szCs w:val="22"/>
        </w:rPr>
        <w:fldChar w:fldCharType="end"/>
      </w:r>
      <w:r w:rsidR="00CD12D1" w:rsidRPr="00793E9F">
        <w:rPr>
          <w:rFonts w:ascii="Arial" w:hAnsi="Arial" w:cs="Arial"/>
          <w:color w:val="000000" w:themeColor="text1"/>
          <w:sz w:val="22"/>
          <w:szCs w:val="22"/>
        </w:rPr>
        <w:t xml:space="preserve">. </w:t>
      </w:r>
      <w:r w:rsidR="00857976" w:rsidRPr="002D702C">
        <w:rPr>
          <w:rFonts w:ascii="Arial" w:hAnsi="Arial" w:cs="Arial"/>
          <w:color w:val="000000" w:themeColor="text1"/>
          <w:sz w:val="22"/>
          <w:szCs w:val="22"/>
        </w:rPr>
        <w:t>T</w:t>
      </w:r>
      <w:r w:rsidRPr="00793E9F">
        <w:rPr>
          <w:rFonts w:ascii="Arial" w:hAnsi="Arial" w:cs="Arial"/>
          <w:color w:val="000000" w:themeColor="text1"/>
          <w:sz w:val="22"/>
          <w:szCs w:val="22"/>
        </w:rPr>
        <w:t xml:space="preserve">he </w:t>
      </w:r>
      <w:r w:rsidR="001A2781" w:rsidRPr="00793E9F">
        <w:rPr>
          <w:rFonts w:ascii="Arial" w:hAnsi="Arial" w:cs="Arial"/>
          <w:color w:val="000000" w:themeColor="text1"/>
          <w:sz w:val="22"/>
          <w:szCs w:val="22"/>
        </w:rPr>
        <w:t>key pharma</w:t>
      </w:r>
      <w:r w:rsidR="00AA72EA" w:rsidRPr="00793E9F">
        <w:rPr>
          <w:rFonts w:ascii="Arial" w:hAnsi="Arial" w:cs="Arial"/>
          <w:color w:val="000000" w:themeColor="text1"/>
          <w:sz w:val="22"/>
          <w:szCs w:val="22"/>
        </w:rPr>
        <w:t>cokinetic</w:t>
      </w:r>
      <w:r w:rsidR="00F109CB" w:rsidRPr="00793E9F">
        <w:rPr>
          <w:rFonts w:ascii="Arial" w:hAnsi="Arial" w:cs="Arial"/>
          <w:color w:val="000000" w:themeColor="text1"/>
          <w:sz w:val="22"/>
          <w:szCs w:val="22"/>
        </w:rPr>
        <w:t xml:space="preserve"> (PK)</w:t>
      </w:r>
      <w:r w:rsidR="00AA72EA" w:rsidRPr="00793E9F">
        <w:rPr>
          <w:rFonts w:ascii="Arial" w:hAnsi="Arial" w:cs="Arial"/>
          <w:color w:val="000000" w:themeColor="text1"/>
          <w:sz w:val="22"/>
          <w:szCs w:val="22"/>
        </w:rPr>
        <w:t xml:space="preserve"> parameters for a non-injectable naloxone </w:t>
      </w:r>
      <w:r w:rsidR="00AA72EA" w:rsidRPr="00793E9F">
        <w:rPr>
          <w:rFonts w:ascii="Arial" w:hAnsi="Arial" w:cs="Arial"/>
          <w:color w:val="000000" w:themeColor="text1"/>
          <w:sz w:val="22"/>
          <w:szCs w:val="22"/>
        </w:rPr>
        <w:lastRenderedPageBreak/>
        <w:t xml:space="preserve">formulation are </w:t>
      </w:r>
      <w:r w:rsidR="00857976" w:rsidRPr="002D702C">
        <w:rPr>
          <w:rFonts w:ascii="Arial" w:hAnsi="Arial" w:cs="Arial"/>
          <w:color w:val="000000" w:themeColor="text1"/>
          <w:sz w:val="22"/>
          <w:szCs w:val="22"/>
        </w:rPr>
        <w:t xml:space="preserve">typically </w:t>
      </w:r>
      <w:r w:rsidR="00AA72EA" w:rsidRPr="00793E9F">
        <w:rPr>
          <w:rFonts w:ascii="Arial" w:hAnsi="Arial" w:cs="Arial"/>
          <w:color w:val="000000" w:themeColor="text1"/>
          <w:sz w:val="22"/>
          <w:szCs w:val="22"/>
        </w:rPr>
        <w:t xml:space="preserve">the </w:t>
      </w:r>
      <w:r w:rsidR="00F109CB" w:rsidRPr="00793E9F">
        <w:rPr>
          <w:rFonts w:ascii="Arial" w:hAnsi="Arial" w:cs="Arial"/>
          <w:color w:val="000000" w:themeColor="text1"/>
          <w:sz w:val="22"/>
          <w:szCs w:val="22"/>
        </w:rPr>
        <w:t>m</w:t>
      </w:r>
      <w:r w:rsidR="00AA72EA" w:rsidRPr="00793E9F">
        <w:rPr>
          <w:rFonts w:ascii="Arial" w:hAnsi="Arial" w:cs="Arial"/>
          <w:color w:val="000000" w:themeColor="text1"/>
          <w:sz w:val="22"/>
          <w:szCs w:val="22"/>
        </w:rPr>
        <w:t>aximum observed plasma concentration (</w:t>
      </w:r>
      <w:proofErr w:type="spellStart"/>
      <w:r w:rsidR="00AA72EA" w:rsidRPr="00793E9F">
        <w:rPr>
          <w:rFonts w:ascii="Arial" w:hAnsi="Arial" w:cs="Arial"/>
          <w:color w:val="000000" w:themeColor="text1"/>
          <w:sz w:val="22"/>
          <w:szCs w:val="22"/>
        </w:rPr>
        <w:t>Cmax</w:t>
      </w:r>
      <w:proofErr w:type="spellEnd"/>
      <w:r w:rsidR="00AA72EA" w:rsidRPr="00793E9F">
        <w:rPr>
          <w:rFonts w:ascii="Arial" w:hAnsi="Arial" w:cs="Arial"/>
          <w:color w:val="000000" w:themeColor="text1"/>
          <w:sz w:val="22"/>
          <w:szCs w:val="22"/>
        </w:rPr>
        <w:t xml:space="preserve">) and </w:t>
      </w:r>
      <w:r w:rsidR="00F109CB" w:rsidRPr="00793E9F">
        <w:rPr>
          <w:rFonts w:ascii="Arial" w:hAnsi="Arial" w:cs="Arial"/>
          <w:color w:val="000000" w:themeColor="text1"/>
          <w:sz w:val="22"/>
          <w:szCs w:val="22"/>
        </w:rPr>
        <w:t xml:space="preserve">the time from dosing to </w:t>
      </w:r>
      <w:r w:rsidR="00E00087">
        <w:rPr>
          <w:rFonts w:ascii="Arial" w:hAnsi="Arial" w:cs="Arial"/>
          <w:color w:val="000000" w:themeColor="text1"/>
          <w:sz w:val="22"/>
          <w:szCs w:val="22"/>
        </w:rPr>
        <w:t xml:space="preserve">peak concentration </w:t>
      </w:r>
      <w:r w:rsidR="00AA72EA" w:rsidRPr="00793E9F">
        <w:rPr>
          <w:rFonts w:ascii="Arial" w:hAnsi="Arial" w:cs="Arial"/>
          <w:color w:val="000000" w:themeColor="text1"/>
          <w:sz w:val="22"/>
          <w:szCs w:val="22"/>
        </w:rPr>
        <w:t>(</w:t>
      </w:r>
      <w:proofErr w:type="spellStart"/>
      <w:r w:rsidR="00AA72EA" w:rsidRPr="00793E9F">
        <w:rPr>
          <w:rFonts w:ascii="Arial" w:hAnsi="Arial" w:cs="Arial"/>
          <w:color w:val="000000" w:themeColor="text1"/>
          <w:sz w:val="22"/>
          <w:szCs w:val="22"/>
        </w:rPr>
        <w:t>Tmax</w:t>
      </w:r>
      <w:proofErr w:type="spellEnd"/>
      <w:r w:rsidR="00AA72EA" w:rsidRPr="00793E9F">
        <w:rPr>
          <w:rFonts w:ascii="Arial" w:hAnsi="Arial" w:cs="Arial"/>
          <w:color w:val="000000" w:themeColor="text1"/>
          <w:sz w:val="22"/>
          <w:szCs w:val="22"/>
        </w:rPr>
        <w:t>), in addition to bioavailability.</w:t>
      </w:r>
    </w:p>
    <w:p w14:paraId="53FA4D79" w14:textId="7E8D653D" w:rsidR="00B95487" w:rsidRPr="00793E9F" w:rsidRDefault="00C55781" w:rsidP="00D72D68">
      <w:pPr>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A</w:t>
      </w:r>
      <w:r w:rsidR="00477711" w:rsidRPr="00793E9F">
        <w:rPr>
          <w:rFonts w:ascii="Arial" w:hAnsi="Arial" w:cs="Arial"/>
          <w:color w:val="000000" w:themeColor="text1"/>
          <w:sz w:val="22"/>
          <w:szCs w:val="22"/>
        </w:rPr>
        <w:t xml:space="preserve"> recent systematic review</w:t>
      </w:r>
      <w:r w:rsidR="00066AEF" w:rsidRPr="00793E9F">
        <w:rPr>
          <w:rFonts w:ascii="Arial" w:hAnsi="Arial" w:cs="Arial"/>
          <w:color w:val="000000" w:themeColor="text1"/>
          <w:sz w:val="22"/>
          <w:szCs w:val="22"/>
        </w:rPr>
        <w:t xml:space="preserve"> </w:t>
      </w:r>
      <w:r w:rsidR="000407D6" w:rsidRPr="00793E9F">
        <w:rPr>
          <w:rFonts w:ascii="Arial" w:hAnsi="Arial" w:cs="Arial"/>
          <w:color w:val="000000" w:themeColor="text1"/>
          <w:sz w:val="22"/>
          <w:szCs w:val="22"/>
        </w:rPr>
        <w:fldChar w:fldCharType="begin"/>
      </w:r>
      <w:r w:rsidR="00D06DB6" w:rsidRPr="00793E9F">
        <w:rPr>
          <w:rFonts w:ascii="Arial" w:hAnsi="Arial" w:cs="Arial"/>
          <w:color w:val="000000" w:themeColor="text1"/>
          <w:sz w:val="22"/>
          <w:szCs w:val="22"/>
        </w:rPr>
        <w:instrText xml:space="preserve"> ADDIN EN.CITE &lt;EndNote&gt;&lt;Cite&gt;&lt;Author&gt;Strang&lt;/Author&gt;&lt;RecNum&gt;1744&lt;/RecNum&gt;&lt;DisplayText&gt;(11)&lt;/DisplayText&gt;&lt;record&gt;&lt;rec-number&gt;1744&lt;/rec-number&gt;&lt;foreign-keys&gt;&lt;key app="EN" db-id="x0zp55vvse2se9evrzix92vhza0rztspezr0"&gt;1744&lt;/key&gt;&lt;/foreign-keys&gt;&lt;ref-type name="Journal Article"&gt;17&lt;/ref-type&gt;&lt;contributors&gt;&lt;authors&gt;&lt;author&gt;Strang, John&lt;/author&gt;&lt;author&gt;McDonald, Rebecca&lt;/author&gt;&lt;author&gt;Alqurshi, Abdulmalik&lt;/author&gt;&lt;author&gt;Royall, Paul&lt;/author&gt;&lt;author&gt;Taylor, David&lt;/author&gt;&lt;author&gt;Forbes, Ben&lt;/author&gt;&lt;/authors&gt;&lt;/contributors&gt;&lt;titles&gt;&lt;title&gt;Naloxone without the needle − systematic review of candidate routes for non-injectable naloxone for opioid overdose reversal&lt;/title&gt;&lt;secondary-title&gt;Drug and Alcohol Dependence&lt;/secondary-title&gt;&lt;/titles&gt;&lt;periodical&gt;&lt;full-title&gt;Drug and alcohol dependence&lt;/full-title&gt;&lt;/periodical&gt;&lt;volume&gt;http://dx.doi.org/10.1016/j.drugalcdep.2016.02.042&lt;/volume&gt;&lt;keywords&gt;&lt;keyword&gt;Naloxone&lt;/keyword&gt;&lt;keyword&gt;Drug development&lt;/keyword&gt;&lt;keyword&gt;Heroin&lt;/keyword&gt;&lt;keyword&gt;Opioid&lt;/keyword&gt;&lt;keyword&gt;Overdose&lt;/keyword&gt;&lt;keyword&gt;Deaths&lt;/keyword&gt;&lt;keyword&gt;Nasal&lt;/keyword&gt;&lt;keyword&gt;Buccal&lt;/keyword&gt;&lt;keyword&gt;Sublingual&lt;/keyword&gt;&lt;/keywords&gt;&lt;dates&gt;&lt;year&gt;In Press&lt;/year&gt;&lt;/dates&gt;&lt;isbn&gt;0376-8716&lt;/isbn&gt;&lt;urls&gt;&lt;related-urls&gt;&lt;url&gt;http://www.sciencedirect.com/science/article/pii/S0376871616001411&lt;/url&gt;&lt;/related-urls&gt;&lt;/urls&gt;&lt;electronic-resource-num&gt;http://dx.doi.org/10.1016/j.drugalcdep.2016.02.042&lt;/electronic-resource-num&gt;&lt;/record&gt;&lt;/Cite&gt;&lt;/EndNote&gt;</w:instrText>
      </w:r>
      <w:r w:rsidR="000407D6" w:rsidRPr="00793E9F">
        <w:rPr>
          <w:rFonts w:ascii="Arial" w:hAnsi="Arial" w:cs="Arial"/>
          <w:color w:val="000000" w:themeColor="text1"/>
          <w:sz w:val="22"/>
          <w:szCs w:val="22"/>
        </w:rPr>
        <w:fldChar w:fldCharType="separate"/>
      </w:r>
      <w:r w:rsidR="00D06DB6" w:rsidRPr="00793E9F">
        <w:rPr>
          <w:rFonts w:ascii="Arial" w:hAnsi="Arial" w:cs="Arial"/>
          <w:noProof/>
          <w:color w:val="000000" w:themeColor="text1"/>
          <w:sz w:val="22"/>
          <w:szCs w:val="22"/>
        </w:rPr>
        <w:t>(</w:t>
      </w:r>
      <w:hyperlink w:anchor="_ENREF_11" w:tooltip="Strang, In Press #1744" w:history="1">
        <w:r w:rsidR="00793E9F" w:rsidRPr="00793E9F">
          <w:rPr>
            <w:rFonts w:ascii="Arial" w:hAnsi="Arial" w:cs="Arial"/>
            <w:noProof/>
            <w:color w:val="000000" w:themeColor="text1"/>
            <w:sz w:val="22"/>
            <w:szCs w:val="22"/>
          </w:rPr>
          <w:t>11</w:t>
        </w:r>
      </w:hyperlink>
      <w:r w:rsidR="00D06DB6" w:rsidRPr="00793E9F">
        <w:rPr>
          <w:rFonts w:ascii="Arial" w:hAnsi="Arial" w:cs="Arial"/>
          <w:noProof/>
          <w:color w:val="000000" w:themeColor="text1"/>
          <w:sz w:val="22"/>
          <w:szCs w:val="22"/>
        </w:rPr>
        <w:t>)</w:t>
      </w:r>
      <w:r w:rsidR="000407D6" w:rsidRPr="00793E9F">
        <w:rPr>
          <w:rFonts w:ascii="Arial" w:hAnsi="Arial" w:cs="Arial"/>
          <w:color w:val="000000" w:themeColor="text1"/>
          <w:sz w:val="22"/>
          <w:szCs w:val="22"/>
        </w:rPr>
        <w:fldChar w:fldCharType="end"/>
      </w:r>
      <w:r w:rsidR="001434D6" w:rsidRPr="00793E9F">
        <w:rPr>
          <w:rFonts w:ascii="Arial" w:hAnsi="Arial" w:cs="Arial"/>
          <w:color w:val="000000" w:themeColor="text1"/>
          <w:sz w:val="22"/>
          <w:szCs w:val="22"/>
        </w:rPr>
        <w:t xml:space="preserve"> </w:t>
      </w:r>
      <w:r w:rsidRPr="00793E9F">
        <w:rPr>
          <w:rFonts w:ascii="Arial" w:hAnsi="Arial" w:cs="Arial"/>
          <w:color w:val="000000" w:themeColor="text1"/>
          <w:sz w:val="22"/>
          <w:szCs w:val="22"/>
        </w:rPr>
        <w:t xml:space="preserve">applied the FDA criteria to the peer-reviewed literature and </w:t>
      </w:r>
      <w:r w:rsidR="00477711" w:rsidRPr="00793E9F">
        <w:rPr>
          <w:rFonts w:ascii="Arial" w:hAnsi="Arial" w:cs="Arial"/>
          <w:color w:val="000000" w:themeColor="text1"/>
          <w:sz w:val="22"/>
          <w:szCs w:val="22"/>
        </w:rPr>
        <w:t xml:space="preserve">identified </w:t>
      </w:r>
      <w:r w:rsidR="00180094" w:rsidRPr="00793E9F">
        <w:rPr>
          <w:rFonts w:ascii="Arial" w:hAnsi="Arial" w:cs="Arial"/>
          <w:color w:val="000000" w:themeColor="text1"/>
          <w:sz w:val="22"/>
          <w:szCs w:val="22"/>
        </w:rPr>
        <w:t xml:space="preserve">three </w:t>
      </w:r>
      <w:r w:rsidR="00C45B19" w:rsidRPr="00793E9F">
        <w:rPr>
          <w:rFonts w:ascii="Arial" w:hAnsi="Arial" w:cs="Arial"/>
          <w:color w:val="000000" w:themeColor="text1"/>
          <w:sz w:val="22"/>
          <w:szCs w:val="22"/>
        </w:rPr>
        <w:t xml:space="preserve">candidate routes of administration for </w:t>
      </w:r>
      <w:r w:rsidR="00180094" w:rsidRPr="00793E9F">
        <w:rPr>
          <w:rFonts w:ascii="Arial" w:hAnsi="Arial" w:cs="Arial"/>
          <w:color w:val="000000" w:themeColor="text1"/>
          <w:sz w:val="22"/>
          <w:szCs w:val="22"/>
        </w:rPr>
        <w:t xml:space="preserve">injection-free naloxone </w:t>
      </w:r>
      <w:r w:rsidR="00C45B19" w:rsidRPr="00793E9F">
        <w:rPr>
          <w:rFonts w:ascii="Arial" w:hAnsi="Arial" w:cs="Arial"/>
          <w:color w:val="000000" w:themeColor="text1"/>
          <w:sz w:val="22"/>
          <w:szCs w:val="22"/>
        </w:rPr>
        <w:t>delivery</w:t>
      </w:r>
      <w:r w:rsidR="00180094" w:rsidRPr="00793E9F">
        <w:rPr>
          <w:rFonts w:ascii="Arial" w:hAnsi="Arial" w:cs="Arial"/>
          <w:color w:val="000000" w:themeColor="text1"/>
          <w:sz w:val="22"/>
          <w:szCs w:val="22"/>
        </w:rPr>
        <w:t xml:space="preserve">: </w:t>
      </w:r>
      <w:r w:rsidR="00CF3C42" w:rsidRPr="00793E9F">
        <w:rPr>
          <w:rFonts w:ascii="Arial" w:hAnsi="Arial" w:cs="Arial"/>
          <w:color w:val="000000" w:themeColor="text1"/>
          <w:sz w:val="22"/>
          <w:szCs w:val="22"/>
        </w:rPr>
        <w:t>IN</w:t>
      </w:r>
      <w:r w:rsidR="00180094" w:rsidRPr="00793E9F">
        <w:rPr>
          <w:rFonts w:ascii="Arial" w:hAnsi="Arial" w:cs="Arial"/>
          <w:color w:val="000000" w:themeColor="text1"/>
          <w:sz w:val="22"/>
          <w:szCs w:val="22"/>
        </w:rPr>
        <w:t>, sublingual, and buccal.</w:t>
      </w:r>
      <w:r w:rsidR="00DA1AC5" w:rsidRPr="00793E9F">
        <w:rPr>
          <w:rFonts w:ascii="Arial" w:hAnsi="Arial" w:cs="Arial"/>
          <w:color w:val="000000" w:themeColor="text1"/>
          <w:sz w:val="22"/>
          <w:szCs w:val="22"/>
        </w:rPr>
        <w:t xml:space="preserve"> However, at the time of the FDA approval of the </w:t>
      </w:r>
      <w:r w:rsidR="00857976" w:rsidRPr="002D702C">
        <w:rPr>
          <w:rFonts w:ascii="Arial" w:hAnsi="Arial" w:cs="Arial"/>
          <w:color w:val="000000" w:themeColor="text1"/>
          <w:sz w:val="22"/>
          <w:szCs w:val="22"/>
        </w:rPr>
        <w:t>first nasal spray</w:t>
      </w:r>
      <w:r w:rsidR="00DA1AC5" w:rsidRPr="00793E9F">
        <w:rPr>
          <w:rFonts w:ascii="Arial" w:hAnsi="Arial" w:cs="Arial"/>
          <w:color w:val="000000" w:themeColor="text1"/>
          <w:sz w:val="22"/>
          <w:szCs w:val="22"/>
        </w:rPr>
        <w:t xml:space="preserve">, no results from clinical trials </w:t>
      </w:r>
      <w:r w:rsidR="00857976" w:rsidRPr="002D702C">
        <w:rPr>
          <w:rFonts w:ascii="Arial" w:hAnsi="Arial" w:cs="Arial"/>
          <w:color w:val="000000" w:themeColor="text1"/>
          <w:sz w:val="22"/>
          <w:szCs w:val="22"/>
        </w:rPr>
        <w:t xml:space="preserve">on the new nasal spray </w:t>
      </w:r>
      <w:r w:rsidR="00DA1AC5" w:rsidRPr="00793E9F">
        <w:rPr>
          <w:rFonts w:ascii="Arial" w:hAnsi="Arial" w:cs="Arial"/>
          <w:color w:val="000000" w:themeColor="text1"/>
          <w:sz w:val="22"/>
          <w:szCs w:val="22"/>
        </w:rPr>
        <w:t xml:space="preserve">were published, and human PK data were only reported in </w:t>
      </w:r>
      <w:r w:rsidR="00741B83" w:rsidRPr="00793E9F">
        <w:rPr>
          <w:rFonts w:ascii="Arial" w:hAnsi="Arial" w:cs="Arial"/>
          <w:color w:val="000000" w:themeColor="text1"/>
          <w:sz w:val="22"/>
          <w:szCs w:val="22"/>
        </w:rPr>
        <w:t xml:space="preserve">one </w:t>
      </w:r>
      <w:r w:rsidR="00DA1AC5" w:rsidRPr="00793E9F">
        <w:rPr>
          <w:rFonts w:ascii="Arial" w:hAnsi="Arial" w:cs="Arial"/>
          <w:color w:val="000000" w:themeColor="text1"/>
          <w:sz w:val="22"/>
          <w:szCs w:val="22"/>
        </w:rPr>
        <w:t xml:space="preserve">peer-reviewed publication for </w:t>
      </w:r>
      <w:r w:rsidR="00741B83" w:rsidRPr="00793E9F">
        <w:rPr>
          <w:rFonts w:ascii="Arial" w:hAnsi="Arial" w:cs="Arial"/>
          <w:color w:val="000000" w:themeColor="text1"/>
          <w:sz w:val="22"/>
          <w:szCs w:val="22"/>
        </w:rPr>
        <w:t xml:space="preserve">an </w:t>
      </w:r>
      <w:r w:rsidR="00DA1AC5" w:rsidRPr="00793E9F">
        <w:rPr>
          <w:rFonts w:ascii="Arial" w:hAnsi="Arial" w:cs="Arial"/>
          <w:color w:val="000000" w:themeColor="text1"/>
          <w:sz w:val="22"/>
          <w:szCs w:val="22"/>
        </w:rPr>
        <w:t xml:space="preserve">improvised </w:t>
      </w:r>
      <w:r w:rsidR="00CF3C42" w:rsidRPr="00793E9F">
        <w:rPr>
          <w:rFonts w:ascii="Arial" w:hAnsi="Arial" w:cs="Arial"/>
          <w:color w:val="000000" w:themeColor="text1"/>
          <w:sz w:val="22"/>
          <w:szCs w:val="22"/>
        </w:rPr>
        <w:t xml:space="preserve">IN </w:t>
      </w:r>
      <w:r w:rsidR="00DA1AC5" w:rsidRPr="00793E9F">
        <w:rPr>
          <w:rFonts w:ascii="Arial" w:hAnsi="Arial" w:cs="Arial"/>
          <w:color w:val="000000" w:themeColor="text1"/>
          <w:sz w:val="22"/>
          <w:szCs w:val="22"/>
        </w:rPr>
        <w:t>naloxone spray</w:t>
      </w:r>
      <w:r w:rsidR="00741B83" w:rsidRPr="00793E9F">
        <w:rPr>
          <w:rFonts w:ascii="Arial" w:hAnsi="Arial" w:cs="Arial"/>
          <w:color w:val="000000" w:themeColor="text1"/>
          <w:sz w:val="22"/>
          <w:szCs w:val="22"/>
        </w:rPr>
        <w:t xml:space="preserve"> formulation</w:t>
      </w:r>
      <w:r w:rsidR="00DA1AC5" w:rsidRPr="00793E9F">
        <w:rPr>
          <w:rFonts w:ascii="Arial" w:hAnsi="Arial" w:cs="Arial"/>
          <w:color w:val="000000" w:themeColor="text1"/>
          <w:sz w:val="22"/>
          <w:szCs w:val="22"/>
        </w:rPr>
        <w:t xml:space="preserve"> (2mg/5ml), with extremely low bioavailability (</w:t>
      </w:r>
      <w:r w:rsidR="00B32F2E" w:rsidRPr="00793E9F">
        <w:rPr>
          <w:rFonts w:ascii="Arial" w:hAnsi="Arial" w:cs="Arial"/>
          <w:color w:val="000000" w:themeColor="text1"/>
          <w:sz w:val="22"/>
          <w:szCs w:val="22"/>
        </w:rPr>
        <w:t>F=</w:t>
      </w:r>
      <w:r w:rsidR="00DA1AC5" w:rsidRPr="00793E9F">
        <w:rPr>
          <w:rFonts w:ascii="Arial" w:hAnsi="Arial" w:cs="Arial"/>
          <w:color w:val="000000" w:themeColor="text1"/>
          <w:sz w:val="22"/>
          <w:szCs w:val="22"/>
        </w:rPr>
        <w:t>4%)</w:t>
      </w:r>
      <w:r w:rsidR="007F14EA" w:rsidRPr="00793E9F">
        <w:rPr>
          <w:rFonts w:ascii="Arial" w:hAnsi="Arial" w:cs="Arial"/>
          <w:color w:val="000000" w:themeColor="text1"/>
          <w:sz w:val="22"/>
          <w:szCs w:val="22"/>
        </w:rPr>
        <w:t xml:space="preserve"> </w:t>
      </w:r>
      <w:r w:rsidR="009C7EB5" w:rsidRPr="00793E9F">
        <w:rPr>
          <w:rFonts w:ascii="Arial" w:hAnsi="Arial" w:cs="Arial"/>
          <w:color w:val="000000" w:themeColor="text1"/>
          <w:sz w:val="22"/>
          <w:szCs w:val="22"/>
        </w:rPr>
        <w:fldChar w:fldCharType="begin"/>
      </w:r>
      <w:r w:rsidR="00D06DB6" w:rsidRPr="00793E9F">
        <w:rPr>
          <w:rFonts w:ascii="Arial" w:hAnsi="Arial" w:cs="Arial"/>
          <w:color w:val="000000" w:themeColor="text1"/>
          <w:sz w:val="22"/>
          <w:szCs w:val="22"/>
        </w:rPr>
        <w:instrText xml:space="preserve"> ADDIN EN.CITE &lt;EndNote&gt;&lt;Cite&gt;&lt;Author&gt;Dowling&lt;/Author&gt;&lt;Year&gt;2008&lt;/Year&gt;&lt;RecNum&gt;7&lt;/RecNum&gt;&lt;DisplayText&gt;(12)&lt;/DisplayText&gt;&lt;record&gt;&lt;rec-number&gt;7&lt;/rec-number&gt;&lt;foreign-keys&gt;&lt;key app="EN" db-id="sxxvpzzeqwr5fuevtfyvrda5rztwfedt5evf"&gt;7&lt;/key&gt;&lt;/foreign-keys&gt;&lt;ref-type name="Journal Article"&gt;17&lt;/ref-type&gt;&lt;contributors&gt;&lt;authors&gt;&lt;author&gt;Dowling, J.&lt;/author&gt;&lt;author&gt;Isbister, G. K.&lt;/author&gt;&lt;author&gt;Kirkpatrick, C. M.&lt;/author&gt;&lt;author&gt;Naidoo, D.&lt;/author&gt;&lt;author&gt;Graudins, A.&lt;/author&gt;&lt;/authors&gt;&lt;/contributors&gt;&lt;auth-address&gt;Clinical and Experimental Toxicology Unit, Prince of Wales Hospital and Prince of Wales Clinical School, University of NSW, Sydney, Australia.&lt;/auth-address&gt;&lt;titles&gt;&lt;title&gt;Population pharmacokinetics of intravenous, intramuscular, and intranasal naloxone in human volunteers&lt;/title&gt;&lt;secondary-title&gt;Therapeutic Drug Monitoring&lt;/secondary-title&gt;&lt;/titles&gt;&lt;periodical&gt;&lt;full-title&gt;Ther Drug Monit&lt;/full-title&gt;&lt;abbr-1&gt;Therapeutic drug monitoring&lt;/abbr-1&gt;&lt;/periodical&gt;&lt;pages&gt;490-6&lt;/pages&gt;&lt;volume&gt;30&lt;/volume&gt;&lt;number&gt;4&lt;/number&gt;&lt;keywords&gt;&lt;keyword&gt;Administration, Intranasal&lt;/keyword&gt;&lt;keyword&gt;Adult&lt;/keyword&gt;&lt;keyword&gt;Algorithms&lt;/keyword&gt;&lt;keyword&gt;Area Under Curve&lt;/keyword&gt;&lt;keyword&gt;Computer Simulation&lt;/keyword&gt;&lt;keyword&gt;Cross-Over Studies&lt;/keyword&gt;&lt;keyword&gt;Data Interpretation, Statistical&lt;/keyword&gt;&lt;keyword&gt;Half-Life&lt;/keyword&gt;&lt;keyword&gt;Humans&lt;/keyword&gt;&lt;keyword&gt;Injections, Intramuscular&lt;/keyword&gt;&lt;keyword&gt;Injections, Intravenous&lt;/keyword&gt;&lt;keyword&gt;Male&lt;/keyword&gt;&lt;keyword&gt;Middle Aged&lt;/keyword&gt;&lt;keyword&gt;Models, Statistical&lt;/keyword&gt;&lt;keyword&gt;Naloxone/ administration &amp;amp; dosage/ pharmacokinetics&lt;/keyword&gt;&lt;keyword&gt;Narcotic Antagonists/ administration &amp;amp; dosage/ pharmacokinetics&lt;/keyword&gt;&lt;keyword&gt;Young Adult&lt;/keyword&gt;&lt;/keywords&gt;&lt;dates&gt;&lt;year&gt;2008&lt;/year&gt;&lt;/dates&gt;&lt;urls&gt;&lt;/urls&gt;&lt;/record&gt;&lt;/Cite&gt;&lt;/EndNote&gt;</w:instrText>
      </w:r>
      <w:r w:rsidR="009C7EB5" w:rsidRPr="00793E9F">
        <w:rPr>
          <w:rFonts w:ascii="Arial" w:hAnsi="Arial" w:cs="Arial"/>
          <w:color w:val="000000" w:themeColor="text1"/>
          <w:sz w:val="22"/>
          <w:szCs w:val="22"/>
        </w:rPr>
        <w:fldChar w:fldCharType="separate"/>
      </w:r>
      <w:r w:rsidR="00D06DB6" w:rsidRPr="00793E9F">
        <w:rPr>
          <w:rFonts w:ascii="Arial" w:hAnsi="Arial" w:cs="Arial"/>
          <w:noProof/>
          <w:color w:val="000000" w:themeColor="text1"/>
          <w:sz w:val="22"/>
          <w:szCs w:val="22"/>
        </w:rPr>
        <w:t>(</w:t>
      </w:r>
      <w:hyperlink w:anchor="_ENREF_12" w:tooltip="Dowling, 2008 #7" w:history="1">
        <w:r w:rsidR="00793E9F" w:rsidRPr="00793E9F">
          <w:rPr>
            <w:rFonts w:ascii="Arial" w:hAnsi="Arial" w:cs="Arial"/>
            <w:noProof/>
            <w:color w:val="000000" w:themeColor="text1"/>
            <w:sz w:val="22"/>
            <w:szCs w:val="22"/>
          </w:rPr>
          <w:t>12</w:t>
        </w:r>
      </w:hyperlink>
      <w:r w:rsidR="00D06DB6" w:rsidRPr="00793E9F">
        <w:rPr>
          <w:rFonts w:ascii="Arial" w:hAnsi="Arial" w:cs="Arial"/>
          <w:noProof/>
          <w:color w:val="000000" w:themeColor="text1"/>
          <w:sz w:val="22"/>
          <w:szCs w:val="22"/>
        </w:rPr>
        <w:t>)</w:t>
      </w:r>
      <w:r w:rsidR="009C7EB5" w:rsidRPr="00793E9F">
        <w:rPr>
          <w:rFonts w:ascii="Arial" w:hAnsi="Arial" w:cs="Arial"/>
          <w:color w:val="000000" w:themeColor="text1"/>
          <w:sz w:val="22"/>
          <w:szCs w:val="22"/>
        </w:rPr>
        <w:fldChar w:fldCharType="end"/>
      </w:r>
      <w:r w:rsidR="009C7EB5" w:rsidRPr="00793E9F">
        <w:rPr>
          <w:rFonts w:ascii="Arial" w:hAnsi="Arial" w:cs="Arial"/>
          <w:color w:val="000000" w:themeColor="text1"/>
          <w:sz w:val="22"/>
          <w:szCs w:val="22"/>
        </w:rPr>
        <w:t>.</w:t>
      </w:r>
      <w:r w:rsidR="00B9410E" w:rsidRPr="00793E9F">
        <w:rPr>
          <w:rFonts w:ascii="Arial" w:hAnsi="Arial" w:cs="Arial"/>
          <w:color w:val="000000" w:themeColor="text1"/>
          <w:sz w:val="22"/>
          <w:szCs w:val="22"/>
        </w:rPr>
        <w:t xml:space="preserve"> While </w:t>
      </w:r>
      <w:r w:rsidR="00857976" w:rsidRPr="002D702C">
        <w:rPr>
          <w:rFonts w:ascii="Arial" w:hAnsi="Arial" w:cs="Arial"/>
          <w:color w:val="000000" w:themeColor="text1"/>
          <w:sz w:val="22"/>
          <w:szCs w:val="22"/>
        </w:rPr>
        <w:t>improvised</w:t>
      </w:r>
      <w:r w:rsidR="00B9410E" w:rsidRPr="00793E9F">
        <w:rPr>
          <w:rFonts w:ascii="Arial" w:hAnsi="Arial" w:cs="Arial"/>
          <w:color w:val="000000" w:themeColor="text1"/>
          <w:sz w:val="22"/>
          <w:szCs w:val="22"/>
        </w:rPr>
        <w:t xml:space="preserve"> IN spray devices (administered by attaching a mucosal </w:t>
      </w:r>
      <w:proofErr w:type="spellStart"/>
      <w:r w:rsidR="00B9410E" w:rsidRPr="00793E9F">
        <w:rPr>
          <w:rFonts w:ascii="Arial" w:hAnsi="Arial" w:cs="Arial"/>
          <w:color w:val="000000" w:themeColor="text1"/>
          <w:sz w:val="22"/>
          <w:szCs w:val="22"/>
        </w:rPr>
        <w:t>atomiser</w:t>
      </w:r>
      <w:proofErr w:type="spellEnd"/>
      <w:r w:rsidR="00B9410E" w:rsidRPr="00793E9F">
        <w:rPr>
          <w:rFonts w:ascii="Arial" w:hAnsi="Arial" w:cs="Arial"/>
          <w:color w:val="000000" w:themeColor="text1"/>
          <w:sz w:val="22"/>
          <w:szCs w:val="22"/>
        </w:rPr>
        <w:t xml:space="preserve"> device to a pre-filled 2mg/2ml naloxone syringe) are commonly used</w:t>
      </w:r>
      <w:r w:rsidR="0039459E" w:rsidRPr="00793E9F">
        <w:rPr>
          <w:rFonts w:ascii="Arial" w:hAnsi="Arial" w:cs="Arial"/>
          <w:color w:val="000000" w:themeColor="text1"/>
          <w:sz w:val="22"/>
          <w:szCs w:val="22"/>
        </w:rPr>
        <w:t xml:space="preserve"> in take-home naloxone programs</w:t>
      </w:r>
      <w:r w:rsidR="00857976" w:rsidRPr="002D702C">
        <w:rPr>
          <w:rFonts w:ascii="Arial" w:hAnsi="Arial" w:cs="Arial"/>
          <w:color w:val="000000" w:themeColor="text1"/>
          <w:sz w:val="22"/>
          <w:szCs w:val="22"/>
        </w:rPr>
        <w:t xml:space="preserve"> in some countries</w:t>
      </w:r>
      <w:r w:rsidR="00B9410E" w:rsidRPr="00793E9F">
        <w:rPr>
          <w:rFonts w:ascii="Arial" w:hAnsi="Arial" w:cs="Arial"/>
          <w:color w:val="000000" w:themeColor="text1"/>
          <w:sz w:val="22"/>
          <w:szCs w:val="22"/>
        </w:rPr>
        <w:t xml:space="preserve"> (CDC) and a significant number of overdose reversals have been reported </w:t>
      </w:r>
      <w:r w:rsidR="004D27A1" w:rsidRPr="007258AA">
        <w:rPr>
          <w:rFonts w:ascii="Arial" w:hAnsi="Arial" w:cs="Arial"/>
          <w:color w:val="000000" w:themeColor="text1"/>
          <w:sz w:val="22"/>
          <w:szCs w:val="22"/>
        </w:rPr>
        <w:fldChar w:fldCharType="begin"/>
      </w:r>
      <w:r w:rsidR="004D27A1" w:rsidRPr="002D702C">
        <w:rPr>
          <w:rFonts w:ascii="Arial" w:hAnsi="Arial" w:cs="Arial"/>
          <w:color w:val="000000" w:themeColor="text1"/>
          <w:sz w:val="22"/>
          <w:szCs w:val="22"/>
        </w:rPr>
        <w:instrText xml:space="preserve"> ADDIN EN.CITE &lt;EndNote&gt;&lt;Cite&gt;&lt;Author&gt;Walley&lt;/Author&gt;&lt;Year&gt;2013&lt;/Year&gt;&lt;RecNum&gt;185&lt;/RecNum&gt;&lt;DisplayText&gt;(13, 14)&lt;/DisplayText&gt;&lt;record&gt;&lt;rec-number&gt;185&lt;/rec-number&gt;&lt;foreign-keys&gt;&lt;key app="EN" db-id="x0zp55vvse2se9evrzix92vhza0rztspezr0"&gt;185&lt;/key&gt;&lt;/foreign-keys&gt;&lt;ref-type name="Journal Article"&gt;17&lt;/ref-type&gt;&lt;contributors&gt;&lt;authors&gt;&lt;author&gt;Walley, A.Y.&lt;/author&gt;&lt;author&gt;Xuan, Z.&lt;/author&gt;&lt;author&gt;Hackman, H.H.&lt;/author&gt;&lt;author&gt;Quinn, E.&lt;/author&gt;&lt;author&gt;Doe-Simkins, M.&lt;/author&gt;&lt;author&gt;Sorensen-Alawad, A.&lt;/author&gt;&lt;author&gt;Ruiz, S.&lt;/author&gt;&lt;author&gt;Ozonoff, A.&lt;/author&gt;&lt;/authors&gt;&lt;/contributors&gt;&lt;titles&gt;&lt;title&gt;Opioid overdose rates and implementation of overdose education and nasal naloxone distribution in Massachusetts: interrupted time series analysis&lt;/title&gt;&lt;secondary-title&gt;BMJ: British Medical Journal&lt;/secondary-title&gt;&lt;/titles&gt;&lt;periodical&gt;&lt;full-title&gt;BMJ: British Medical Journal&lt;/full-title&gt;&lt;/periodical&gt;&lt;volume&gt;346&lt;/volume&gt;&lt;dates&gt;&lt;year&gt;2013&lt;/year&gt;&lt;/dates&gt;&lt;isbn&gt;1756-1833&lt;/isbn&gt;&lt;urls&gt;&lt;/urls&gt;&lt;/record&gt;&lt;/Cite&gt;&lt;Cite&gt;&lt;Author&gt;Madah-Amiri&lt;/Author&gt;&lt;Year&gt;2017&lt;/Year&gt;&lt;RecNum&gt;1887&lt;/RecNum&gt;&lt;record&gt;&lt;rec-number&gt;1887&lt;/rec-number&gt;&lt;foreign-keys&gt;&lt;key app="EN" db-id="x0zp55vvse2se9evrzix92vhza0rztspezr0"&gt;1887&lt;/key&gt;&lt;/foreign-keys&gt;&lt;ref-type name="Journal Article"&gt;17&lt;/ref-type&gt;&lt;contributors&gt;&lt;authors&gt;&lt;author&gt;Madah-Amiri, D.&lt;/author&gt;&lt;author&gt;Clausen, T.&lt;/author&gt;&lt;author&gt;Lobmaier, P.&lt;/author&gt;&lt;/authors&gt;&lt;/contributors&gt;&lt;titles&gt;&lt;title&gt;Rapid widespread distribution of intranasal naloxone for overdose prevention&lt;/title&gt;&lt;secondary-title&gt;Drug and Alcohol Dependence&lt;/secondary-title&gt;&lt;/titles&gt;&lt;periodical&gt;&lt;full-title&gt;Drug and alcohol dependence&lt;/full-title&gt;&lt;/periodical&gt;&lt;pages&gt;17-23&lt;/pages&gt;&lt;volume&gt;173&lt;/volume&gt;&lt;dates&gt;&lt;year&gt;2017&lt;/year&gt;&lt;/dates&gt;&lt;urls&gt;&lt;/urls&gt;&lt;/record&gt;&lt;/Cite&gt;&lt;/EndNote&gt;</w:instrText>
      </w:r>
      <w:r w:rsidR="004D27A1" w:rsidRPr="007258AA">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13" w:tooltip="Walley, 2013 #185" w:history="1">
        <w:r w:rsidR="00793E9F" w:rsidRPr="002D702C">
          <w:rPr>
            <w:rFonts w:ascii="Arial" w:hAnsi="Arial" w:cs="Arial"/>
            <w:noProof/>
            <w:color w:val="000000" w:themeColor="text1"/>
            <w:sz w:val="22"/>
            <w:szCs w:val="22"/>
          </w:rPr>
          <w:t>13</w:t>
        </w:r>
      </w:hyperlink>
      <w:r w:rsidR="004D27A1" w:rsidRPr="002D702C">
        <w:rPr>
          <w:rFonts w:ascii="Arial" w:hAnsi="Arial" w:cs="Arial"/>
          <w:noProof/>
          <w:color w:val="000000" w:themeColor="text1"/>
          <w:sz w:val="22"/>
          <w:szCs w:val="22"/>
        </w:rPr>
        <w:t xml:space="preserve">, </w:t>
      </w:r>
      <w:hyperlink w:anchor="_ENREF_14" w:tooltip="Madah-Amiri, 2017 #1887" w:history="1">
        <w:r w:rsidR="00793E9F" w:rsidRPr="002D702C">
          <w:rPr>
            <w:rFonts w:ascii="Arial" w:hAnsi="Arial" w:cs="Arial"/>
            <w:noProof/>
            <w:color w:val="000000" w:themeColor="text1"/>
            <w:sz w:val="22"/>
            <w:szCs w:val="22"/>
          </w:rPr>
          <w:t>14</w:t>
        </w:r>
      </w:hyperlink>
      <w:r w:rsidR="004D27A1" w:rsidRPr="002D702C">
        <w:rPr>
          <w:rFonts w:ascii="Arial" w:hAnsi="Arial" w:cs="Arial"/>
          <w:noProof/>
          <w:color w:val="000000" w:themeColor="text1"/>
          <w:sz w:val="22"/>
          <w:szCs w:val="22"/>
        </w:rPr>
        <w:t>)</w:t>
      </w:r>
      <w:r w:rsidR="004D27A1" w:rsidRPr="007258AA">
        <w:rPr>
          <w:rFonts w:ascii="Arial" w:hAnsi="Arial" w:cs="Arial"/>
          <w:color w:val="000000" w:themeColor="text1"/>
          <w:sz w:val="22"/>
          <w:szCs w:val="22"/>
        </w:rPr>
        <w:fldChar w:fldCharType="end"/>
      </w:r>
      <w:r w:rsidR="004D27A1" w:rsidRPr="002D702C">
        <w:rPr>
          <w:rFonts w:ascii="Arial" w:hAnsi="Arial" w:cs="Arial"/>
          <w:color w:val="000000" w:themeColor="text1"/>
          <w:sz w:val="22"/>
          <w:szCs w:val="22"/>
        </w:rPr>
        <w:t>.</w:t>
      </w:r>
      <w:r w:rsidR="00BD5566" w:rsidRPr="002D702C">
        <w:rPr>
          <w:rFonts w:ascii="Arial" w:hAnsi="Arial" w:cs="Arial"/>
          <w:color w:val="000000" w:themeColor="text1"/>
          <w:sz w:val="22"/>
          <w:szCs w:val="22"/>
        </w:rPr>
        <w:t xml:space="preserve"> </w:t>
      </w:r>
      <w:r w:rsidR="00BD5566" w:rsidRPr="00793E9F">
        <w:rPr>
          <w:rFonts w:ascii="Arial" w:hAnsi="Arial" w:cs="Arial"/>
          <w:color w:val="000000" w:themeColor="text1"/>
          <w:sz w:val="22"/>
          <w:szCs w:val="22"/>
        </w:rPr>
        <w:t>u</w:t>
      </w:r>
      <w:r w:rsidR="00BF0EE7" w:rsidRPr="00793E9F">
        <w:rPr>
          <w:rFonts w:ascii="Arial" w:hAnsi="Arial" w:cs="Arial"/>
          <w:color w:val="000000" w:themeColor="text1"/>
          <w:sz w:val="22"/>
          <w:szCs w:val="22"/>
        </w:rPr>
        <w:t>ncertainties regarding the</w:t>
      </w:r>
      <w:r w:rsidR="00BD5566" w:rsidRPr="00793E9F">
        <w:rPr>
          <w:rFonts w:ascii="Arial" w:hAnsi="Arial" w:cs="Arial"/>
          <w:color w:val="000000" w:themeColor="text1"/>
          <w:sz w:val="22"/>
          <w:szCs w:val="22"/>
        </w:rPr>
        <w:t>ir</w:t>
      </w:r>
      <w:r w:rsidR="00BF0EE7" w:rsidRPr="00793E9F">
        <w:rPr>
          <w:rFonts w:ascii="Arial" w:hAnsi="Arial" w:cs="Arial"/>
          <w:color w:val="000000" w:themeColor="text1"/>
          <w:sz w:val="22"/>
          <w:szCs w:val="22"/>
        </w:rPr>
        <w:t xml:space="preserve"> </w:t>
      </w:r>
      <w:r w:rsidR="00857976" w:rsidRPr="002D702C">
        <w:rPr>
          <w:rFonts w:ascii="Arial" w:hAnsi="Arial" w:cs="Arial"/>
          <w:color w:val="000000" w:themeColor="text1"/>
          <w:sz w:val="22"/>
          <w:szCs w:val="22"/>
        </w:rPr>
        <w:t>efficacy</w:t>
      </w:r>
      <w:r w:rsidR="00857976" w:rsidRPr="00793E9F">
        <w:rPr>
          <w:rFonts w:ascii="Arial" w:hAnsi="Arial" w:cs="Arial"/>
          <w:color w:val="000000" w:themeColor="text1"/>
          <w:sz w:val="22"/>
          <w:szCs w:val="22"/>
        </w:rPr>
        <w:t xml:space="preserve"> </w:t>
      </w:r>
      <w:r w:rsidR="00EC49AA" w:rsidRPr="00793E9F">
        <w:rPr>
          <w:rFonts w:ascii="Arial" w:hAnsi="Arial" w:cs="Arial"/>
          <w:color w:val="000000" w:themeColor="text1"/>
          <w:sz w:val="22"/>
          <w:szCs w:val="22"/>
        </w:rPr>
        <w:t xml:space="preserve">have been </w:t>
      </w:r>
      <w:proofErr w:type="gramStart"/>
      <w:r w:rsidR="00EC49AA" w:rsidRPr="00793E9F">
        <w:rPr>
          <w:rFonts w:ascii="Arial" w:hAnsi="Arial" w:cs="Arial"/>
          <w:color w:val="000000" w:themeColor="text1"/>
          <w:sz w:val="22"/>
          <w:szCs w:val="22"/>
        </w:rPr>
        <w:t>considered  and</w:t>
      </w:r>
      <w:proofErr w:type="gramEnd"/>
      <w:r w:rsidR="00EC49AA" w:rsidRPr="00793E9F">
        <w:rPr>
          <w:rFonts w:ascii="Arial" w:hAnsi="Arial" w:cs="Arial"/>
          <w:color w:val="000000" w:themeColor="text1"/>
          <w:sz w:val="22"/>
          <w:szCs w:val="22"/>
        </w:rPr>
        <w:t xml:space="preserve"> </w:t>
      </w:r>
      <w:r w:rsidR="00520F59" w:rsidRPr="00793E9F">
        <w:rPr>
          <w:rFonts w:ascii="Arial" w:hAnsi="Arial" w:cs="Arial"/>
          <w:color w:val="000000" w:themeColor="text1"/>
          <w:sz w:val="22"/>
          <w:szCs w:val="22"/>
        </w:rPr>
        <w:t xml:space="preserve">primarily </w:t>
      </w:r>
      <w:r w:rsidR="00412CCD" w:rsidRPr="00793E9F">
        <w:rPr>
          <w:rFonts w:ascii="Arial" w:hAnsi="Arial" w:cs="Arial"/>
          <w:color w:val="000000" w:themeColor="text1"/>
          <w:sz w:val="22"/>
          <w:szCs w:val="22"/>
        </w:rPr>
        <w:t>concern</w:t>
      </w:r>
      <w:r w:rsidR="00A73A48" w:rsidRPr="00793E9F">
        <w:rPr>
          <w:rFonts w:ascii="Arial" w:hAnsi="Arial" w:cs="Arial"/>
          <w:color w:val="000000" w:themeColor="text1"/>
          <w:sz w:val="22"/>
          <w:szCs w:val="22"/>
        </w:rPr>
        <w:t xml:space="preserve"> </w:t>
      </w:r>
      <w:r w:rsidR="00BD5566" w:rsidRPr="00793E9F">
        <w:rPr>
          <w:rFonts w:ascii="Arial" w:hAnsi="Arial" w:cs="Arial"/>
          <w:color w:val="000000" w:themeColor="text1"/>
          <w:sz w:val="22"/>
          <w:szCs w:val="22"/>
        </w:rPr>
        <w:t>their</w:t>
      </w:r>
      <w:r w:rsidR="00520F59" w:rsidRPr="00793E9F">
        <w:rPr>
          <w:rFonts w:ascii="Arial" w:hAnsi="Arial" w:cs="Arial"/>
          <w:color w:val="000000" w:themeColor="text1"/>
          <w:sz w:val="22"/>
          <w:szCs w:val="22"/>
        </w:rPr>
        <w:t xml:space="preserve"> </w:t>
      </w:r>
      <w:r w:rsidR="00332737" w:rsidRPr="00793E9F">
        <w:rPr>
          <w:rFonts w:ascii="Arial" w:hAnsi="Arial" w:cs="Arial"/>
          <w:color w:val="000000" w:themeColor="text1"/>
          <w:sz w:val="22"/>
          <w:szCs w:val="22"/>
        </w:rPr>
        <w:t xml:space="preserve">potential </w:t>
      </w:r>
      <w:r w:rsidR="00520F59" w:rsidRPr="00793E9F">
        <w:rPr>
          <w:rFonts w:ascii="Arial" w:hAnsi="Arial" w:cs="Arial"/>
          <w:color w:val="000000" w:themeColor="text1"/>
          <w:sz w:val="22"/>
          <w:szCs w:val="22"/>
        </w:rPr>
        <w:t>non-response rate and</w:t>
      </w:r>
      <w:r w:rsidR="00A73A48" w:rsidRPr="00793E9F">
        <w:rPr>
          <w:rFonts w:ascii="Arial" w:hAnsi="Arial" w:cs="Arial"/>
          <w:color w:val="000000" w:themeColor="text1"/>
          <w:sz w:val="22"/>
          <w:szCs w:val="22"/>
        </w:rPr>
        <w:t xml:space="preserve"> lack of</w:t>
      </w:r>
      <w:r w:rsidR="00520F59" w:rsidRPr="00793E9F">
        <w:rPr>
          <w:rFonts w:ascii="Arial" w:hAnsi="Arial" w:cs="Arial"/>
          <w:color w:val="000000" w:themeColor="text1"/>
          <w:sz w:val="22"/>
          <w:szCs w:val="22"/>
        </w:rPr>
        <w:t xml:space="preserve"> safety data</w:t>
      </w:r>
      <w:r w:rsidR="00A73A48" w:rsidRPr="00793E9F">
        <w:rPr>
          <w:rFonts w:ascii="Arial" w:hAnsi="Arial" w:cs="Arial"/>
          <w:color w:val="000000" w:themeColor="text1"/>
          <w:sz w:val="22"/>
          <w:szCs w:val="22"/>
        </w:rPr>
        <w:t xml:space="preserve"> </w:t>
      </w:r>
      <w:r w:rsidR="001466CF" w:rsidRPr="00793E9F">
        <w:rPr>
          <w:rFonts w:ascii="Arial" w:hAnsi="Arial" w:cs="Arial"/>
          <w:color w:val="000000" w:themeColor="text1"/>
          <w:sz w:val="22"/>
          <w:szCs w:val="22"/>
        </w:rPr>
        <w:fldChar w:fldCharType="begin">
          <w:fldData xml:space="preserve">PEVuZE5vdGU+PENpdGU+PEF1dGhvcj5TdHJhbmc8L0F1dGhvcj48WWVhcj4yMDE2PC9ZZWFyPjxS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</w:fldData>
        </w:fldChar>
      </w:r>
      <w:r w:rsidR="004D27A1" w:rsidRPr="002D702C">
        <w:rPr>
          <w:rFonts w:ascii="Arial" w:hAnsi="Arial" w:cs="Arial"/>
          <w:color w:val="000000" w:themeColor="text1"/>
          <w:sz w:val="22"/>
          <w:szCs w:val="22"/>
        </w:rPr>
        <w:instrText xml:space="preserve"> ADDIN EN.CITE </w:instrText>
      </w:r>
      <w:r w:rsidR="004D27A1" w:rsidRPr="007258AA">
        <w:rPr>
          <w:rFonts w:ascii="Arial" w:hAnsi="Arial" w:cs="Arial"/>
          <w:color w:val="000000" w:themeColor="text1"/>
          <w:sz w:val="22"/>
          <w:szCs w:val="22"/>
        </w:rPr>
        <w:fldChar w:fldCharType="begin">
          <w:fldData xml:space="preserve">PEVuZE5vdGU+PENpdGU+PEF1dGhvcj5TdHJhbmc8L0F1dGhvcj48WWVhcj4yMDE2PC9ZZWFyPjxS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</w:fldData>
        </w:fldChar>
      </w:r>
      <w:r w:rsidR="004D27A1" w:rsidRPr="002D702C">
        <w:rPr>
          <w:rFonts w:ascii="Arial" w:hAnsi="Arial" w:cs="Arial"/>
          <w:color w:val="000000" w:themeColor="text1"/>
          <w:sz w:val="22"/>
          <w:szCs w:val="22"/>
        </w:rPr>
        <w:instrText xml:space="preserve"> ADDIN EN.CITE.DATA </w:instrText>
      </w:r>
      <w:r w:rsidR="004D27A1" w:rsidRPr="007258AA">
        <w:rPr>
          <w:rFonts w:ascii="Arial" w:hAnsi="Arial" w:cs="Arial"/>
          <w:color w:val="000000" w:themeColor="text1"/>
          <w:sz w:val="22"/>
          <w:szCs w:val="22"/>
        </w:rPr>
      </w:r>
      <w:r w:rsidR="004D27A1" w:rsidRPr="007258AA">
        <w:rPr>
          <w:rFonts w:ascii="Arial" w:hAnsi="Arial" w:cs="Arial"/>
          <w:color w:val="000000" w:themeColor="text1"/>
          <w:sz w:val="22"/>
          <w:szCs w:val="22"/>
        </w:rPr>
        <w:fldChar w:fldCharType="end"/>
      </w:r>
      <w:r w:rsidR="001466CF" w:rsidRPr="00793E9F">
        <w:rPr>
          <w:rFonts w:ascii="Arial" w:hAnsi="Arial" w:cs="Arial"/>
          <w:color w:val="000000" w:themeColor="text1"/>
          <w:sz w:val="22"/>
          <w:szCs w:val="22"/>
        </w:rPr>
      </w:r>
      <w:r w:rsidR="001466CF" w:rsidRPr="00793E9F">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15" w:tooltip="Strang, 2016 #95" w:history="1">
        <w:r w:rsidR="00793E9F" w:rsidRPr="002D702C">
          <w:rPr>
            <w:rFonts w:ascii="Arial" w:hAnsi="Arial" w:cs="Arial"/>
            <w:noProof/>
            <w:color w:val="000000" w:themeColor="text1"/>
            <w:sz w:val="22"/>
            <w:szCs w:val="22"/>
          </w:rPr>
          <w:t>15-17</w:t>
        </w:r>
      </w:hyperlink>
      <w:r w:rsidR="004D27A1" w:rsidRPr="002D702C">
        <w:rPr>
          <w:rFonts w:ascii="Arial" w:hAnsi="Arial" w:cs="Arial"/>
          <w:noProof/>
          <w:color w:val="000000" w:themeColor="text1"/>
          <w:sz w:val="22"/>
          <w:szCs w:val="22"/>
        </w:rPr>
        <w:t>)</w:t>
      </w:r>
      <w:r w:rsidR="001466CF" w:rsidRPr="00793E9F">
        <w:rPr>
          <w:rFonts w:ascii="Arial" w:hAnsi="Arial" w:cs="Arial"/>
          <w:color w:val="000000" w:themeColor="text1"/>
          <w:sz w:val="22"/>
          <w:szCs w:val="22"/>
        </w:rPr>
        <w:fldChar w:fldCharType="end"/>
      </w:r>
      <w:r w:rsidR="001A648A" w:rsidRPr="00793E9F">
        <w:rPr>
          <w:rFonts w:ascii="Arial" w:hAnsi="Arial" w:cs="Arial"/>
          <w:color w:val="000000" w:themeColor="text1"/>
          <w:sz w:val="22"/>
          <w:szCs w:val="22"/>
        </w:rPr>
        <w:t>.</w:t>
      </w:r>
    </w:p>
    <w:p w14:paraId="3D7DCB3E" w14:textId="27DD20DD" w:rsidR="00D72D68" w:rsidRPr="00793E9F" w:rsidRDefault="00D72D68" w:rsidP="00793E9F">
      <w:pPr>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 xml:space="preserve">Time lag between research and development activity in the pharmaceutical industry and the publication of relevant data in the peer-reviewed literature is not </w:t>
      </w:r>
      <w:r w:rsidR="00857976" w:rsidRPr="002D702C">
        <w:rPr>
          <w:rFonts w:ascii="Arial" w:hAnsi="Arial" w:cs="Arial"/>
          <w:color w:val="000000" w:themeColor="text1"/>
          <w:sz w:val="22"/>
          <w:szCs w:val="22"/>
        </w:rPr>
        <w:t>new</w:t>
      </w:r>
      <w:r w:rsidRPr="00793E9F">
        <w:rPr>
          <w:rFonts w:ascii="Arial" w:hAnsi="Arial" w:cs="Arial"/>
          <w:color w:val="000000" w:themeColor="text1"/>
          <w:sz w:val="22"/>
          <w:szCs w:val="22"/>
        </w:rPr>
        <w:t>: Indeed, more than five decades ago, the discovery and original synthesis of naloxone was first reported in a 1961 patent application</w:t>
      </w:r>
      <w:r w:rsidR="00857976" w:rsidRPr="002D702C">
        <w:rPr>
          <w:rFonts w:ascii="Arial" w:hAnsi="Arial" w:cs="Arial"/>
          <w:color w:val="000000" w:themeColor="text1"/>
          <w:sz w:val="22"/>
          <w:szCs w:val="22"/>
        </w:rPr>
        <w:t xml:space="preserve"> </w:t>
      </w:r>
      <w:r w:rsidR="00D56E89" w:rsidRPr="007258AA">
        <w:rPr>
          <w:rFonts w:ascii="Arial" w:hAnsi="Arial" w:cs="Arial"/>
          <w:color w:val="000000" w:themeColor="text1"/>
          <w:sz w:val="22"/>
          <w:szCs w:val="22"/>
        </w:rPr>
        <w:fldChar w:fldCharType="begin"/>
      </w:r>
      <w:r w:rsidR="004D27A1" w:rsidRPr="002D702C">
        <w:rPr>
          <w:rFonts w:ascii="Arial" w:hAnsi="Arial" w:cs="Arial"/>
          <w:color w:val="000000" w:themeColor="text1"/>
          <w:sz w:val="22"/>
          <w:szCs w:val="22"/>
        </w:rPr>
        <w:instrText xml:space="preserve"> ADDIN EN.CITE &lt;EndNote&gt;&lt;Cite&gt;&lt;Author&gt;Lewenstein&lt;/Author&gt;&lt;Year&gt;1966&lt;/Year&gt;&lt;RecNum&gt;1841&lt;/RecNum&gt;&lt;DisplayText&gt;(18)&lt;/DisplayText&gt;&lt;record&gt;&lt;rec-number&gt;1841&lt;/rec-number&gt;&lt;foreign-keys&gt;&lt;key app="EN" db-id="x0zp55vvse2se9evrzix92vhza0rztspezr0"&gt;1841&lt;/key&gt;&lt;/foreign-keys&gt;&lt;ref-type name="Book"&gt;6&lt;/ref-type&gt;&lt;contributors&gt;&lt;authors&gt;&lt;author&gt;Lewenstein, M.J.&lt;/author&gt;&lt;author&gt;Fishman, J.&lt;/author&gt;&lt;/authors&gt;&lt;/contributors&gt;&lt;titles&gt;&lt;title&gt;Morphine derivative. US patent 3,254,088 (issued 31 May)&lt;/title&gt;&lt;/titles&gt;&lt;dates&gt;&lt;year&gt;1966&lt;/year&gt;&lt;/dates&gt;&lt;urls&gt;&lt;/urls&gt;&lt;/record&gt;&lt;/Cite&gt;&lt;/EndNote&gt;</w:instrText>
      </w:r>
      <w:r w:rsidR="00D56E89" w:rsidRPr="007258AA">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18" w:tooltip="Lewenstein, 1966 #1841" w:history="1">
        <w:r w:rsidR="00793E9F" w:rsidRPr="002D702C">
          <w:rPr>
            <w:rFonts w:ascii="Arial" w:hAnsi="Arial" w:cs="Arial"/>
            <w:noProof/>
            <w:color w:val="000000" w:themeColor="text1"/>
            <w:sz w:val="22"/>
            <w:szCs w:val="22"/>
          </w:rPr>
          <w:t>18</w:t>
        </w:r>
      </w:hyperlink>
      <w:r w:rsidR="004D27A1" w:rsidRPr="002D702C">
        <w:rPr>
          <w:rFonts w:ascii="Arial" w:hAnsi="Arial" w:cs="Arial"/>
          <w:noProof/>
          <w:color w:val="000000" w:themeColor="text1"/>
          <w:sz w:val="22"/>
          <w:szCs w:val="22"/>
        </w:rPr>
        <w:t>)</w:t>
      </w:r>
      <w:r w:rsidR="00D56E89" w:rsidRPr="007258AA">
        <w:rPr>
          <w:rFonts w:ascii="Arial" w:hAnsi="Arial" w:cs="Arial"/>
          <w:color w:val="000000" w:themeColor="text1"/>
          <w:sz w:val="22"/>
          <w:szCs w:val="22"/>
        </w:rPr>
        <w:fldChar w:fldCharType="end"/>
      </w:r>
      <w:r w:rsidRPr="00793E9F">
        <w:rPr>
          <w:rFonts w:ascii="Arial" w:hAnsi="Arial" w:cs="Arial"/>
          <w:color w:val="000000" w:themeColor="text1"/>
          <w:sz w:val="22"/>
          <w:szCs w:val="22"/>
        </w:rPr>
        <w:t xml:space="preserve"> before a conference abstract </w:t>
      </w:r>
      <w:r w:rsidR="007C4898" w:rsidRPr="007258AA">
        <w:rPr>
          <w:rFonts w:ascii="Arial" w:hAnsi="Arial" w:cs="Arial"/>
          <w:color w:val="000000" w:themeColor="text1"/>
          <w:sz w:val="22"/>
          <w:szCs w:val="22"/>
        </w:rPr>
        <w:fldChar w:fldCharType="begin"/>
      </w:r>
      <w:r w:rsidR="004D27A1" w:rsidRPr="002D702C">
        <w:rPr>
          <w:rFonts w:ascii="Arial" w:hAnsi="Arial" w:cs="Arial"/>
          <w:color w:val="000000" w:themeColor="text1"/>
          <w:sz w:val="22"/>
          <w:szCs w:val="22"/>
        </w:rPr>
        <w:instrText xml:space="preserve"> ADDIN EN.CITE &lt;EndNote&gt;&lt;Cite&gt;&lt;Author&gt;Blumberg&lt;/Author&gt;&lt;Year&gt;1961&lt;/Year&gt;&lt;RecNum&gt;1843&lt;/RecNum&gt;&lt;DisplayText&gt;(19)&lt;/DisplayText&gt;&lt;record&gt;&lt;rec-number&gt;1843&lt;/rec-number&gt;&lt;foreign-keys&gt;&lt;key app="EN" db-id="x0zp55vvse2se9evrzix92vhza0rztspezr0"&gt;1843&lt;/key&gt;&lt;/foreign-keys&gt;&lt;ref-type name="Journal Article"&gt;17&lt;/ref-type&gt;&lt;contributors&gt;&lt;authors&gt;&lt;author&gt;Blumberg, H., &lt;/author&gt;&lt;author&gt;Dayton, H.B.,&lt;/author&gt;&lt;author&gt;George, M.&lt;/author&gt;&lt;author&gt;Rapaport, D.N.&lt;/author&gt;&lt;/authors&gt;&lt;/contributors&gt;&lt;titles&gt;&lt;title&gt;N-allylnoroxymorphine: a potent narcotic antagonist&lt;/title&gt;&lt;secondary-title&gt;Federation Proceedings&lt;/secondary-title&gt;&lt;/titles&gt;&lt;periodical&gt;&lt;full-title&gt;Federation Proceedings&lt;/full-title&gt;&lt;/periodical&gt;&lt;pages&gt;311&lt;/pages&gt;&lt;volume&gt;20&lt;/volume&gt;&lt;dates&gt;&lt;year&gt;1961&lt;/year&gt;&lt;/dates&gt;&lt;urls&gt;&lt;/urls&gt;&lt;/record&gt;&lt;/Cite&gt;&lt;/EndNote&gt;</w:instrText>
      </w:r>
      <w:r w:rsidR="007C4898" w:rsidRPr="007258AA">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19" w:tooltip="Blumberg, 1961 #1843" w:history="1">
        <w:r w:rsidR="00793E9F" w:rsidRPr="002D702C">
          <w:rPr>
            <w:rFonts w:ascii="Arial" w:hAnsi="Arial" w:cs="Arial"/>
            <w:noProof/>
            <w:color w:val="000000" w:themeColor="text1"/>
            <w:sz w:val="22"/>
            <w:szCs w:val="22"/>
          </w:rPr>
          <w:t>19</w:t>
        </w:r>
      </w:hyperlink>
      <w:r w:rsidR="004D27A1" w:rsidRPr="002D702C">
        <w:rPr>
          <w:rFonts w:ascii="Arial" w:hAnsi="Arial" w:cs="Arial"/>
          <w:noProof/>
          <w:color w:val="000000" w:themeColor="text1"/>
          <w:sz w:val="22"/>
          <w:szCs w:val="22"/>
        </w:rPr>
        <w:t>)</w:t>
      </w:r>
      <w:r w:rsidR="007C4898" w:rsidRPr="007258AA">
        <w:rPr>
          <w:rFonts w:ascii="Arial" w:hAnsi="Arial" w:cs="Arial"/>
          <w:color w:val="000000" w:themeColor="text1"/>
          <w:sz w:val="22"/>
          <w:szCs w:val="22"/>
        </w:rPr>
        <w:fldChar w:fldCharType="end"/>
      </w:r>
      <w:r w:rsidR="007C4898" w:rsidRPr="002D702C">
        <w:rPr>
          <w:rFonts w:ascii="Arial" w:hAnsi="Arial" w:cs="Arial"/>
          <w:color w:val="000000" w:themeColor="text1"/>
          <w:sz w:val="22"/>
          <w:szCs w:val="22"/>
        </w:rPr>
        <w:t xml:space="preserve"> </w:t>
      </w:r>
      <w:r w:rsidRPr="00793E9F">
        <w:rPr>
          <w:rFonts w:ascii="Arial" w:hAnsi="Arial" w:cs="Arial"/>
          <w:color w:val="000000" w:themeColor="text1"/>
          <w:sz w:val="22"/>
          <w:szCs w:val="22"/>
        </w:rPr>
        <w:t>and a full journal article</w:t>
      </w:r>
      <w:r w:rsidR="00857976" w:rsidRPr="002D702C">
        <w:rPr>
          <w:rFonts w:ascii="Arial" w:hAnsi="Arial" w:cs="Arial"/>
          <w:color w:val="000000" w:themeColor="text1"/>
          <w:sz w:val="22"/>
          <w:szCs w:val="22"/>
        </w:rPr>
        <w:t xml:space="preserve"> </w:t>
      </w:r>
      <w:r w:rsidR="00A727D8" w:rsidRPr="007258AA">
        <w:rPr>
          <w:rFonts w:ascii="Arial" w:hAnsi="Arial" w:cs="Arial"/>
          <w:color w:val="000000" w:themeColor="text1"/>
          <w:sz w:val="22"/>
          <w:szCs w:val="22"/>
        </w:rPr>
        <w:fldChar w:fldCharType="begin"/>
      </w:r>
      <w:r w:rsidR="004D27A1" w:rsidRPr="002D702C">
        <w:rPr>
          <w:rFonts w:ascii="Arial" w:hAnsi="Arial" w:cs="Arial"/>
          <w:color w:val="000000" w:themeColor="text1"/>
          <w:sz w:val="22"/>
          <w:szCs w:val="22"/>
        </w:rPr>
        <w:instrText xml:space="preserve"> ADDIN EN.CITE &lt;EndNote&gt;&lt;Cite&gt;&lt;Author&gt;Minakami&lt;/Author&gt;&lt;Year&gt;1962&lt;/Year&gt;&lt;RecNum&gt;1886&lt;/RecNum&gt;&lt;DisplayText&gt;(20)&lt;/DisplayText&gt;&lt;record&gt;&lt;rec-number&gt;1886&lt;/rec-number&gt;&lt;foreign-keys&gt;&lt;key app="EN" db-id="x0zp55vvse2se9evrzix92vhza0rztspezr0"&gt;1886&lt;/key&gt;&lt;/foreign-keys&gt;&lt;ref-type name="Journal Article"&gt;17&lt;/ref-type&gt;&lt;contributors&gt;&lt;authors&gt;&lt;author&gt;Minakami, Haruhiko&lt;/author&gt;&lt;author&gt;Takagi, Hiromu&lt;/author&gt;&lt;author&gt;Kobayashi, Shinsaku&lt;/author&gt;&lt;author&gt;Deguchi, Takehiko&lt;/author&gt;&lt;author&gt;Kumakura, Seiji&lt;/author&gt;&lt;author&gt;Iwai, Issei&lt;/author&gt;&lt;author&gt;Seki, Isao&lt;/author&gt;&lt;/authors&gt;&lt;/contributors&gt;&lt;titles&gt;&lt;title&gt;Morphine antagonistic actions of N-propargyl-14-hydroxydihydronormorphinone hydrochloride and related compounds&lt;/title&gt;&lt;secondary-title&gt;Life Sciences&lt;/secondary-title&gt;&lt;/titles&gt;&lt;pages&gt;503-507&lt;/pages&gt;&lt;volume&gt;1&lt;/volume&gt;&lt;number&gt;10&lt;/number&gt;&lt;dates&gt;&lt;year&gt;1962&lt;/year&gt;&lt;/dates&gt;&lt;isbn&gt;0024-3205&lt;/isbn&gt;&lt;urls&gt;&lt;/urls&gt;&lt;electronic-resource-num&gt;http://dx.doi.org/10.1016/0024-3205(62)90109-1&lt;/electronic-resource-num&gt;&lt;/record&gt;&lt;/Cite&gt;&lt;/EndNote&gt;</w:instrText>
      </w:r>
      <w:r w:rsidR="00A727D8" w:rsidRPr="007258AA">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20" w:tooltip="Minakami, 1962 #1886" w:history="1">
        <w:r w:rsidR="00793E9F" w:rsidRPr="002D702C">
          <w:rPr>
            <w:rFonts w:ascii="Arial" w:hAnsi="Arial" w:cs="Arial"/>
            <w:noProof/>
            <w:color w:val="000000" w:themeColor="text1"/>
            <w:sz w:val="22"/>
            <w:szCs w:val="22"/>
          </w:rPr>
          <w:t>20</w:t>
        </w:r>
      </w:hyperlink>
      <w:r w:rsidR="004D27A1" w:rsidRPr="002D702C">
        <w:rPr>
          <w:rFonts w:ascii="Arial" w:hAnsi="Arial" w:cs="Arial"/>
          <w:noProof/>
          <w:color w:val="000000" w:themeColor="text1"/>
          <w:sz w:val="22"/>
          <w:szCs w:val="22"/>
        </w:rPr>
        <w:t>)</w:t>
      </w:r>
      <w:r w:rsidR="00A727D8" w:rsidRPr="007258AA">
        <w:rPr>
          <w:rFonts w:ascii="Arial" w:hAnsi="Arial" w:cs="Arial"/>
          <w:color w:val="000000" w:themeColor="text1"/>
          <w:sz w:val="22"/>
          <w:szCs w:val="22"/>
        </w:rPr>
        <w:fldChar w:fldCharType="end"/>
      </w:r>
      <w:r w:rsidRPr="00793E9F">
        <w:rPr>
          <w:rFonts w:ascii="Arial" w:hAnsi="Arial" w:cs="Arial"/>
          <w:color w:val="000000" w:themeColor="text1"/>
          <w:sz w:val="22"/>
          <w:szCs w:val="22"/>
        </w:rPr>
        <w:t xml:space="preserve"> followed in subsequent years. </w:t>
      </w:r>
    </w:p>
    <w:p w14:paraId="169AB7A7" w14:textId="380F3E94" w:rsidR="003A6499" w:rsidRPr="00793E9F" w:rsidRDefault="00BF0EE7" w:rsidP="00F23FA5">
      <w:pPr>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shd w:val="clear" w:color="auto" w:fill="FFFFFF"/>
        </w:rPr>
        <w:t xml:space="preserve">This </w:t>
      </w:r>
      <w:r w:rsidR="004A2842">
        <w:rPr>
          <w:rFonts w:ascii="Arial" w:hAnsi="Arial" w:cs="Arial"/>
          <w:color w:val="000000" w:themeColor="text1"/>
          <w:sz w:val="22"/>
          <w:szCs w:val="22"/>
          <w:shd w:val="clear" w:color="auto" w:fill="FFFFFF"/>
        </w:rPr>
        <w:t xml:space="preserve">exploratory </w:t>
      </w:r>
      <w:r w:rsidRPr="00793E9F">
        <w:rPr>
          <w:rFonts w:ascii="Arial" w:hAnsi="Arial" w:cs="Arial"/>
          <w:color w:val="000000" w:themeColor="text1"/>
          <w:sz w:val="22"/>
          <w:szCs w:val="22"/>
          <w:shd w:val="clear" w:color="auto" w:fill="FFFFFF"/>
        </w:rPr>
        <w:t>review</w:t>
      </w:r>
      <w:r w:rsidR="00C55781" w:rsidRPr="00793E9F">
        <w:rPr>
          <w:rFonts w:ascii="Arial" w:hAnsi="Arial" w:cs="Arial"/>
          <w:color w:val="000000" w:themeColor="text1"/>
          <w:sz w:val="22"/>
          <w:szCs w:val="22"/>
          <w:shd w:val="clear" w:color="auto" w:fill="FFFFFF"/>
        </w:rPr>
        <w:t xml:space="preserve"> attempts to</w:t>
      </w:r>
      <w:r w:rsidR="00C55781" w:rsidRPr="00793E9F">
        <w:rPr>
          <w:rStyle w:val="apple-converted-space"/>
          <w:rFonts w:ascii="Arial" w:hAnsi="Arial" w:cs="Arial"/>
          <w:color w:val="000000" w:themeColor="text1"/>
          <w:sz w:val="22"/>
          <w:szCs w:val="22"/>
          <w:shd w:val="clear" w:color="auto" w:fill="FFFFFF"/>
        </w:rPr>
        <w:t> </w:t>
      </w:r>
      <w:r w:rsidR="00C55781" w:rsidRPr="00793E9F">
        <w:rPr>
          <w:rStyle w:val="Emphasis"/>
          <w:rFonts w:ascii="Arial" w:hAnsi="Arial" w:cs="Arial"/>
          <w:bCs/>
          <w:i w:val="0"/>
          <w:iCs w:val="0"/>
          <w:color w:val="000000" w:themeColor="text1"/>
          <w:sz w:val="22"/>
          <w:szCs w:val="22"/>
          <w:shd w:val="clear" w:color="auto" w:fill="FFFFFF"/>
        </w:rPr>
        <w:t xml:space="preserve">close the </w:t>
      </w:r>
      <w:r w:rsidR="009A5920" w:rsidRPr="00793E9F">
        <w:rPr>
          <w:rStyle w:val="Emphasis"/>
          <w:rFonts w:ascii="Arial" w:hAnsi="Arial" w:cs="Arial"/>
          <w:bCs/>
          <w:i w:val="0"/>
          <w:iCs w:val="0"/>
          <w:color w:val="000000" w:themeColor="text1"/>
          <w:sz w:val="22"/>
          <w:szCs w:val="22"/>
          <w:shd w:val="clear" w:color="auto" w:fill="FFFFFF"/>
        </w:rPr>
        <w:t xml:space="preserve">existing </w:t>
      </w:r>
      <w:r w:rsidR="00C55781" w:rsidRPr="00793E9F">
        <w:rPr>
          <w:rStyle w:val="Emphasis"/>
          <w:rFonts w:ascii="Arial" w:hAnsi="Arial" w:cs="Arial"/>
          <w:bCs/>
          <w:i w:val="0"/>
          <w:iCs w:val="0"/>
          <w:color w:val="000000" w:themeColor="text1"/>
          <w:sz w:val="22"/>
          <w:szCs w:val="22"/>
          <w:shd w:val="clear" w:color="auto" w:fill="FFFFFF"/>
        </w:rPr>
        <w:t>gap in the</w:t>
      </w:r>
      <w:r w:rsidRPr="00793E9F">
        <w:rPr>
          <w:rStyle w:val="Emphasis"/>
          <w:rFonts w:ascii="Arial" w:hAnsi="Arial" w:cs="Arial"/>
          <w:bCs/>
          <w:i w:val="0"/>
          <w:iCs w:val="0"/>
          <w:color w:val="000000" w:themeColor="text1"/>
          <w:sz w:val="22"/>
          <w:szCs w:val="22"/>
          <w:shd w:val="clear" w:color="auto" w:fill="FFFFFF"/>
        </w:rPr>
        <w:t xml:space="preserve"> </w:t>
      </w:r>
      <w:r w:rsidR="00C55781" w:rsidRPr="00793E9F">
        <w:rPr>
          <w:rStyle w:val="Emphasis"/>
          <w:rFonts w:ascii="Arial" w:hAnsi="Arial" w:cs="Arial"/>
          <w:bCs/>
          <w:i w:val="0"/>
          <w:iCs w:val="0"/>
          <w:color w:val="000000" w:themeColor="text1"/>
          <w:sz w:val="22"/>
          <w:szCs w:val="22"/>
          <w:shd w:val="clear" w:color="auto" w:fill="FFFFFF"/>
        </w:rPr>
        <w:t>literature</w:t>
      </w:r>
      <w:r w:rsidR="00C55781" w:rsidRPr="00793E9F">
        <w:rPr>
          <w:rStyle w:val="apple-converted-space"/>
          <w:rFonts w:ascii="Arial" w:hAnsi="Arial" w:cs="Arial"/>
          <w:color w:val="000000" w:themeColor="text1"/>
          <w:sz w:val="22"/>
          <w:szCs w:val="22"/>
          <w:shd w:val="clear" w:color="auto" w:fill="FFFFFF"/>
        </w:rPr>
        <w:t> </w:t>
      </w:r>
      <w:r w:rsidR="00C55781" w:rsidRPr="00793E9F">
        <w:rPr>
          <w:rFonts w:ascii="Arial" w:hAnsi="Arial" w:cs="Arial"/>
          <w:color w:val="000000" w:themeColor="text1"/>
          <w:sz w:val="22"/>
          <w:szCs w:val="22"/>
          <w:shd w:val="clear" w:color="auto" w:fill="FFFFFF"/>
        </w:rPr>
        <w:t xml:space="preserve">by </w:t>
      </w:r>
      <w:r w:rsidR="00840917" w:rsidRPr="00793E9F">
        <w:rPr>
          <w:rFonts w:ascii="Arial" w:hAnsi="Arial" w:cs="Arial"/>
          <w:color w:val="000000" w:themeColor="text1"/>
          <w:sz w:val="22"/>
          <w:szCs w:val="22"/>
          <w:shd w:val="clear" w:color="auto" w:fill="FFFFFF"/>
        </w:rPr>
        <w:t xml:space="preserve">examining </w:t>
      </w:r>
      <w:r w:rsidR="00142D9A" w:rsidRPr="00793E9F">
        <w:rPr>
          <w:rFonts w:ascii="Arial" w:hAnsi="Arial" w:cs="Arial"/>
          <w:color w:val="000000" w:themeColor="text1"/>
          <w:sz w:val="22"/>
          <w:szCs w:val="22"/>
          <w:shd w:val="clear" w:color="auto" w:fill="FFFFFF"/>
        </w:rPr>
        <w:t>publi</w:t>
      </w:r>
      <w:r w:rsidR="00A15E8D" w:rsidRPr="00793E9F">
        <w:rPr>
          <w:rFonts w:ascii="Arial" w:hAnsi="Arial" w:cs="Arial"/>
          <w:color w:val="000000" w:themeColor="text1"/>
          <w:sz w:val="22"/>
          <w:szCs w:val="22"/>
          <w:shd w:val="clear" w:color="auto" w:fill="FFFFFF"/>
        </w:rPr>
        <w:t>shed international</w:t>
      </w:r>
      <w:r w:rsidR="00142D9A" w:rsidRPr="00793E9F">
        <w:rPr>
          <w:rFonts w:ascii="Arial" w:hAnsi="Arial" w:cs="Arial"/>
          <w:color w:val="000000" w:themeColor="text1"/>
          <w:sz w:val="22"/>
          <w:szCs w:val="22"/>
          <w:shd w:val="clear" w:color="auto" w:fill="FFFFFF"/>
        </w:rPr>
        <w:t xml:space="preserve"> </w:t>
      </w:r>
      <w:r w:rsidRPr="00793E9F">
        <w:rPr>
          <w:rFonts w:ascii="Arial" w:hAnsi="Arial" w:cs="Arial"/>
          <w:color w:val="000000" w:themeColor="text1"/>
          <w:sz w:val="22"/>
          <w:szCs w:val="22"/>
          <w:shd w:val="clear" w:color="auto" w:fill="FFFFFF"/>
        </w:rPr>
        <w:t xml:space="preserve">patent </w:t>
      </w:r>
      <w:r w:rsidR="005C7356" w:rsidRPr="00793E9F">
        <w:rPr>
          <w:rFonts w:ascii="Arial" w:hAnsi="Arial" w:cs="Arial"/>
          <w:color w:val="000000" w:themeColor="text1"/>
          <w:sz w:val="22"/>
          <w:szCs w:val="22"/>
          <w:shd w:val="clear" w:color="auto" w:fill="FFFFFF"/>
        </w:rPr>
        <w:t>applications</w:t>
      </w:r>
      <w:r w:rsidR="009A1F0B" w:rsidRPr="00793E9F">
        <w:rPr>
          <w:rFonts w:ascii="Arial" w:hAnsi="Arial" w:cs="Arial"/>
          <w:color w:val="000000" w:themeColor="text1"/>
          <w:sz w:val="22"/>
          <w:szCs w:val="22"/>
          <w:shd w:val="clear" w:color="auto" w:fill="FFFFFF"/>
        </w:rPr>
        <w:t xml:space="preserve"> </w:t>
      </w:r>
      <w:r w:rsidR="009A1F0B" w:rsidRPr="00793E9F">
        <w:rPr>
          <w:rFonts w:ascii="Arial" w:hAnsi="Arial" w:cs="Arial"/>
          <w:color w:val="000000" w:themeColor="text1"/>
          <w:sz w:val="22"/>
          <w:szCs w:val="22"/>
        </w:rPr>
        <w:t>of non-injectable naloxone formulations</w:t>
      </w:r>
      <w:r w:rsidR="006F4C8E" w:rsidRPr="00793E9F">
        <w:rPr>
          <w:rFonts w:ascii="Arial" w:hAnsi="Arial" w:cs="Arial"/>
          <w:color w:val="000000" w:themeColor="text1"/>
          <w:sz w:val="22"/>
          <w:szCs w:val="22"/>
        </w:rPr>
        <w:t xml:space="preserve"> and </w:t>
      </w:r>
      <w:r w:rsidR="001D4726" w:rsidRPr="00793E9F">
        <w:rPr>
          <w:rFonts w:ascii="Arial" w:hAnsi="Arial" w:cs="Arial"/>
          <w:color w:val="000000" w:themeColor="text1"/>
          <w:sz w:val="22"/>
          <w:szCs w:val="22"/>
        </w:rPr>
        <w:t xml:space="preserve">contributory </w:t>
      </w:r>
      <w:r w:rsidR="001A2781" w:rsidRPr="00793E9F">
        <w:rPr>
          <w:rFonts w:ascii="Arial" w:hAnsi="Arial" w:cs="Arial"/>
          <w:color w:val="000000" w:themeColor="text1"/>
          <w:sz w:val="22"/>
          <w:szCs w:val="22"/>
        </w:rPr>
        <w:t xml:space="preserve">PK </w:t>
      </w:r>
      <w:r w:rsidR="006F4C8E" w:rsidRPr="00793E9F">
        <w:rPr>
          <w:rFonts w:ascii="Arial" w:hAnsi="Arial" w:cs="Arial"/>
          <w:color w:val="000000" w:themeColor="text1"/>
          <w:sz w:val="22"/>
          <w:szCs w:val="22"/>
        </w:rPr>
        <w:t>data</w:t>
      </w:r>
      <w:r w:rsidRPr="00793E9F">
        <w:rPr>
          <w:rFonts w:ascii="Arial" w:hAnsi="Arial" w:cs="Arial"/>
          <w:color w:val="000000" w:themeColor="text1"/>
          <w:sz w:val="22"/>
          <w:szCs w:val="22"/>
          <w:shd w:val="clear" w:color="auto" w:fill="FFFFFF"/>
        </w:rPr>
        <w:t xml:space="preserve">. The aims are </w:t>
      </w:r>
      <w:r w:rsidR="00813F06" w:rsidRPr="00793E9F">
        <w:rPr>
          <w:rFonts w:ascii="Arial" w:hAnsi="Arial" w:cs="Arial"/>
          <w:color w:val="000000" w:themeColor="text1"/>
          <w:sz w:val="22"/>
          <w:szCs w:val="22"/>
          <w:shd w:val="clear" w:color="auto" w:fill="FFFFFF"/>
        </w:rPr>
        <w:t>three</w:t>
      </w:r>
      <w:r w:rsidRPr="00793E9F">
        <w:rPr>
          <w:rFonts w:ascii="Arial" w:hAnsi="Arial" w:cs="Arial"/>
          <w:color w:val="000000" w:themeColor="text1"/>
          <w:sz w:val="22"/>
          <w:szCs w:val="22"/>
          <w:shd w:val="clear" w:color="auto" w:fill="FFFFFF"/>
        </w:rPr>
        <w:t>fold:</w:t>
      </w:r>
      <w:r w:rsidR="00A63094" w:rsidRPr="00793E9F">
        <w:rPr>
          <w:rFonts w:ascii="Arial" w:hAnsi="Arial" w:cs="Arial"/>
          <w:color w:val="000000" w:themeColor="text1"/>
          <w:sz w:val="22"/>
          <w:szCs w:val="22"/>
          <w:shd w:val="clear" w:color="auto" w:fill="FFFFFF"/>
        </w:rPr>
        <w:t xml:space="preserve"> 1) to trace the </w:t>
      </w:r>
      <w:r w:rsidR="00142D9A" w:rsidRPr="00793E9F">
        <w:rPr>
          <w:rFonts w:ascii="Arial" w:hAnsi="Arial" w:cs="Arial"/>
          <w:color w:val="000000" w:themeColor="text1"/>
          <w:sz w:val="22"/>
          <w:szCs w:val="22"/>
          <w:shd w:val="clear" w:color="auto" w:fill="FFFFFF"/>
        </w:rPr>
        <w:t xml:space="preserve">concept and product </w:t>
      </w:r>
      <w:r w:rsidR="00A63094" w:rsidRPr="00793E9F">
        <w:rPr>
          <w:rFonts w:ascii="Arial" w:hAnsi="Arial" w:cs="Arial"/>
          <w:color w:val="000000" w:themeColor="text1"/>
          <w:sz w:val="22"/>
          <w:szCs w:val="22"/>
          <w:shd w:val="clear" w:color="auto" w:fill="FFFFFF"/>
        </w:rPr>
        <w:t>development</w:t>
      </w:r>
      <w:r w:rsidR="00671BFC" w:rsidRPr="00793E9F">
        <w:rPr>
          <w:rFonts w:ascii="Arial" w:hAnsi="Arial" w:cs="Arial"/>
          <w:color w:val="000000" w:themeColor="text1"/>
          <w:sz w:val="22"/>
          <w:szCs w:val="22"/>
          <w:shd w:val="clear" w:color="auto" w:fill="FFFFFF"/>
        </w:rPr>
        <w:t xml:space="preserve"> by route of administration</w:t>
      </w:r>
      <w:r w:rsidR="00142D9A" w:rsidRPr="00793E9F">
        <w:rPr>
          <w:rFonts w:ascii="Arial" w:hAnsi="Arial" w:cs="Arial"/>
          <w:color w:val="000000" w:themeColor="text1"/>
          <w:sz w:val="22"/>
          <w:szCs w:val="22"/>
        </w:rPr>
        <w:t xml:space="preserve">; 2) </w:t>
      </w:r>
      <w:r w:rsidR="00813F06" w:rsidRPr="00793E9F">
        <w:rPr>
          <w:rFonts w:ascii="Arial" w:hAnsi="Arial" w:cs="Arial"/>
          <w:color w:val="000000" w:themeColor="text1"/>
          <w:sz w:val="22"/>
          <w:szCs w:val="22"/>
        </w:rPr>
        <w:t xml:space="preserve">to describe the non-injectable naloxone formulations for which human in vivo data are available; 3) </w:t>
      </w:r>
      <w:r w:rsidR="00142D9A" w:rsidRPr="00793E9F">
        <w:rPr>
          <w:rFonts w:ascii="Arial" w:hAnsi="Arial" w:cs="Arial"/>
          <w:color w:val="000000" w:themeColor="text1"/>
          <w:sz w:val="22"/>
          <w:szCs w:val="22"/>
        </w:rPr>
        <w:t xml:space="preserve">to compare </w:t>
      </w:r>
      <w:r w:rsidR="00671BFC" w:rsidRPr="00793E9F">
        <w:rPr>
          <w:rFonts w:ascii="Arial" w:hAnsi="Arial" w:cs="Arial"/>
          <w:color w:val="000000" w:themeColor="text1"/>
          <w:sz w:val="22"/>
          <w:szCs w:val="22"/>
        </w:rPr>
        <w:t xml:space="preserve">human </w:t>
      </w:r>
      <w:r w:rsidR="0069733A" w:rsidRPr="00793E9F">
        <w:rPr>
          <w:rFonts w:ascii="Arial" w:hAnsi="Arial" w:cs="Arial"/>
          <w:color w:val="000000" w:themeColor="text1"/>
          <w:sz w:val="22"/>
          <w:szCs w:val="22"/>
        </w:rPr>
        <w:t xml:space="preserve">PK </w:t>
      </w:r>
      <w:r w:rsidR="00142D9A" w:rsidRPr="00793E9F">
        <w:rPr>
          <w:rFonts w:ascii="Arial" w:hAnsi="Arial" w:cs="Arial"/>
          <w:color w:val="000000" w:themeColor="text1"/>
          <w:sz w:val="22"/>
          <w:szCs w:val="22"/>
        </w:rPr>
        <w:t>data reported in the patent</w:t>
      </w:r>
      <w:r w:rsidR="00840917" w:rsidRPr="00793E9F">
        <w:rPr>
          <w:rFonts w:ascii="Arial" w:hAnsi="Arial" w:cs="Arial"/>
          <w:color w:val="000000" w:themeColor="text1"/>
          <w:sz w:val="22"/>
          <w:szCs w:val="22"/>
        </w:rPr>
        <w:t xml:space="preserve"> </w:t>
      </w:r>
      <w:r w:rsidR="001D4726" w:rsidRPr="00793E9F">
        <w:rPr>
          <w:rFonts w:ascii="Arial" w:hAnsi="Arial" w:cs="Arial"/>
          <w:color w:val="000000" w:themeColor="text1"/>
          <w:sz w:val="22"/>
          <w:szCs w:val="22"/>
        </w:rPr>
        <w:t>applications</w:t>
      </w:r>
      <w:r w:rsidR="00142D9A" w:rsidRPr="00793E9F">
        <w:rPr>
          <w:rFonts w:ascii="Arial" w:hAnsi="Arial" w:cs="Arial"/>
          <w:color w:val="000000" w:themeColor="text1"/>
          <w:sz w:val="22"/>
          <w:szCs w:val="22"/>
        </w:rPr>
        <w:t>.</w:t>
      </w:r>
    </w:p>
    <w:p w14:paraId="111941EA" w14:textId="4E45ED2A" w:rsidR="00747BEB" w:rsidRPr="007258AA" w:rsidRDefault="00747BEB" w:rsidP="00793E9F">
      <w:pPr>
        <w:pStyle w:val="Heading1"/>
        <w:rPr>
          <w:rFonts w:cs="Arial"/>
          <w:szCs w:val="22"/>
        </w:rPr>
      </w:pPr>
      <w:r w:rsidRPr="007258AA">
        <w:rPr>
          <w:rFonts w:cs="Arial"/>
          <w:szCs w:val="22"/>
        </w:rPr>
        <w:t>Methods</w:t>
      </w:r>
    </w:p>
    <w:p w14:paraId="7928DF5F" w14:textId="6BA850AD" w:rsidR="009B4307" w:rsidRPr="00793E9F" w:rsidRDefault="00CE2DB4" w:rsidP="00F23FA5">
      <w:pPr>
        <w:spacing w:line="360" w:lineRule="auto"/>
        <w:jc w:val="both"/>
        <w:rPr>
          <w:rFonts w:ascii="Arial" w:hAnsi="Arial" w:cs="Arial"/>
          <w:b/>
          <w:color w:val="000000" w:themeColor="text1"/>
          <w:sz w:val="22"/>
          <w:szCs w:val="22"/>
        </w:rPr>
      </w:pPr>
      <w:r w:rsidRPr="00793E9F">
        <w:rPr>
          <w:rFonts w:ascii="Arial" w:hAnsi="Arial" w:cs="Arial"/>
          <w:color w:val="000000" w:themeColor="text1"/>
          <w:sz w:val="22"/>
          <w:szCs w:val="22"/>
        </w:rPr>
        <w:t xml:space="preserve">A three-stage approach has been taken. </w:t>
      </w:r>
    </w:p>
    <w:p w14:paraId="580C778B" w14:textId="77777777" w:rsidR="00747BEB" w:rsidRPr="002D702C" w:rsidRDefault="00661BD7" w:rsidP="00793E9F">
      <w:pPr>
        <w:pStyle w:val="Heading2"/>
        <w:rPr>
          <w:rFonts w:cs="Arial"/>
          <w:szCs w:val="22"/>
        </w:rPr>
      </w:pPr>
      <w:r w:rsidRPr="00793E9F">
        <w:rPr>
          <w:rFonts w:cs="Arial"/>
          <w:szCs w:val="22"/>
        </w:rPr>
        <w:t>Stage 1:</w:t>
      </w:r>
      <w:r w:rsidR="00487C8D" w:rsidRPr="00793E9F">
        <w:rPr>
          <w:rFonts w:cs="Arial"/>
          <w:szCs w:val="22"/>
        </w:rPr>
        <w:t xml:space="preserve"> </w:t>
      </w:r>
    </w:p>
    <w:p w14:paraId="325DBF0F" w14:textId="6345D723" w:rsidR="002D616B" w:rsidRPr="00793E9F" w:rsidRDefault="00487C8D" w:rsidP="00F23FA5">
      <w:pPr>
        <w:spacing w:after="120" w:line="360" w:lineRule="auto"/>
        <w:jc w:val="both"/>
        <w:rPr>
          <w:rFonts w:ascii="Arial" w:hAnsi="Arial" w:cs="Arial"/>
          <w:b/>
          <w:color w:val="000000" w:themeColor="text1"/>
          <w:sz w:val="22"/>
          <w:szCs w:val="22"/>
        </w:rPr>
      </w:pPr>
      <w:r w:rsidRPr="00793E9F">
        <w:rPr>
          <w:rFonts w:ascii="Arial" w:hAnsi="Arial" w:cs="Arial"/>
          <w:color w:val="000000" w:themeColor="text1"/>
          <w:sz w:val="22"/>
          <w:szCs w:val="22"/>
        </w:rPr>
        <w:t xml:space="preserve">The </w:t>
      </w:r>
      <w:proofErr w:type="spellStart"/>
      <w:r w:rsidRPr="00793E9F">
        <w:rPr>
          <w:rFonts w:ascii="Arial" w:hAnsi="Arial" w:cs="Arial"/>
          <w:color w:val="000000" w:themeColor="text1"/>
          <w:sz w:val="22"/>
          <w:szCs w:val="22"/>
        </w:rPr>
        <w:t>Patent</w:t>
      </w:r>
      <w:r w:rsidR="00661BD7" w:rsidRPr="00793E9F">
        <w:rPr>
          <w:rFonts w:ascii="Arial" w:hAnsi="Arial" w:cs="Arial"/>
          <w:color w:val="000000" w:themeColor="text1"/>
          <w:sz w:val="22"/>
          <w:szCs w:val="22"/>
        </w:rPr>
        <w:t>Scope</w:t>
      </w:r>
      <w:proofErr w:type="spellEnd"/>
      <w:r w:rsidR="00661BD7" w:rsidRPr="00793E9F">
        <w:rPr>
          <w:rFonts w:ascii="Arial" w:hAnsi="Arial" w:cs="Arial"/>
          <w:color w:val="000000" w:themeColor="text1"/>
          <w:sz w:val="22"/>
          <w:szCs w:val="22"/>
        </w:rPr>
        <w:t xml:space="preserve"> database of the World Intellectual Property Organization (WIPO)</w:t>
      </w:r>
      <w:r w:rsidR="00462EAE" w:rsidRPr="00793E9F">
        <w:rPr>
          <w:rFonts w:ascii="Arial" w:hAnsi="Arial" w:cs="Arial"/>
          <w:color w:val="000000" w:themeColor="text1"/>
          <w:sz w:val="22"/>
          <w:szCs w:val="22"/>
        </w:rPr>
        <w:t xml:space="preserve">, which contains </w:t>
      </w:r>
      <w:r w:rsidR="007752B8" w:rsidRPr="00793E9F">
        <w:rPr>
          <w:rFonts w:ascii="Arial" w:hAnsi="Arial" w:cs="Arial"/>
          <w:color w:val="000000" w:themeColor="text1"/>
          <w:sz w:val="22"/>
          <w:szCs w:val="22"/>
        </w:rPr>
        <w:t>58</w:t>
      </w:r>
      <w:r w:rsidR="00462EAE" w:rsidRPr="00793E9F">
        <w:rPr>
          <w:rFonts w:ascii="Arial" w:hAnsi="Arial" w:cs="Arial"/>
          <w:color w:val="000000" w:themeColor="text1"/>
          <w:sz w:val="22"/>
          <w:szCs w:val="22"/>
        </w:rPr>
        <w:t xml:space="preserve"> million patent documents</w:t>
      </w:r>
      <w:r w:rsidR="00A15E8D" w:rsidRPr="00793E9F">
        <w:rPr>
          <w:rFonts w:ascii="Arial" w:hAnsi="Arial" w:cs="Arial"/>
          <w:color w:val="000000" w:themeColor="text1"/>
          <w:sz w:val="22"/>
          <w:szCs w:val="22"/>
        </w:rPr>
        <w:t xml:space="preserve"> </w:t>
      </w:r>
      <w:r w:rsidR="007752B8" w:rsidRPr="00793E9F">
        <w:rPr>
          <w:rFonts w:ascii="Arial" w:hAnsi="Arial" w:cs="Arial"/>
          <w:color w:val="000000" w:themeColor="text1"/>
          <w:sz w:val="22"/>
          <w:szCs w:val="22"/>
        </w:rPr>
        <w:t>including 3</w:t>
      </w:r>
      <w:r w:rsidR="00A15E8D" w:rsidRPr="00793E9F">
        <w:rPr>
          <w:rFonts w:ascii="Arial" w:hAnsi="Arial" w:cs="Arial"/>
          <w:color w:val="000000" w:themeColor="text1"/>
          <w:sz w:val="22"/>
          <w:szCs w:val="22"/>
        </w:rPr>
        <w:t xml:space="preserve"> million published international patent applications</w:t>
      </w:r>
      <w:r w:rsidR="00D06DB6" w:rsidRPr="00793E9F">
        <w:rPr>
          <w:rFonts w:ascii="Arial" w:hAnsi="Arial" w:cs="Arial"/>
          <w:color w:val="000000" w:themeColor="text1"/>
          <w:sz w:val="22"/>
          <w:szCs w:val="22"/>
        </w:rPr>
        <w:t xml:space="preserve"> </w:t>
      </w:r>
      <w:r w:rsidR="00D06DB6" w:rsidRPr="00793E9F">
        <w:rPr>
          <w:rFonts w:ascii="Arial" w:hAnsi="Arial" w:cs="Arial"/>
          <w:color w:val="000000" w:themeColor="text1"/>
          <w:sz w:val="22"/>
          <w:szCs w:val="22"/>
        </w:rPr>
        <w:fldChar w:fldCharType="begin"/>
      </w:r>
      <w:r w:rsidR="004D27A1" w:rsidRPr="002D702C">
        <w:rPr>
          <w:rFonts w:ascii="Arial" w:hAnsi="Arial" w:cs="Arial"/>
          <w:color w:val="000000" w:themeColor="text1"/>
          <w:sz w:val="22"/>
          <w:szCs w:val="22"/>
        </w:rPr>
        <w:instrText xml:space="preserve"> ADDIN EN.CITE &lt;EndNote&gt;&lt;Cite&gt;&lt;Author&gt;WIPO&lt;/Author&gt;&lt;Year&gt;2016&lt;/Year&gt;&lt;RecNum&gt;1752&lt;/RecNum&gt;&lt;DisplayText&gt;(21)&lt;/DisplayText&gt;&lt;record&gt;&lt;rec-number&gt;1752&lt;/rec-number&gt;&lt;foreign-keys&gt;&lt;key app="EN" db-id="x0zp55vvse2se9evrzix92vhza0rztspezr0"&gt;1752&lt;/key&gt;&lt;/foreign-keys&gt;&lt;ref-type name="Web Page"&gt;12&lt;/ref-type&gt;&lt;contributors&gt;&lt;authors&gt;&lt;author&gt;WIPO&lt;/author&gt;&lt;/authors&gt;&lt;/contributors&gt;&lt;titles&gt;&lt;title&gt;PATENTSCOPE: Simple Search&lt;/title&gt;&lt;/titles&gt;&lt;dates&gt;&lt;year&gt;2016&lt;/year&gt;&lt;/dates&gt;&lt;urls&gt;&lt;related-urls&gt;&lt;url&gt;https://patentscope.wipo.int/search/en/search.jsf&lt;/url&gt;&lt;/related-urls&gt;&lt;/urls&gt;&lt;custom1&gt;2016&lt;/custom1&gt;&lt;custom2&gt;November 1&lt;/custom2&gt;&lt;/record&gt;&lt;/Cite&gt;&lt;/EndNote&gt;</w:instrText>
      </w:r>
      <w:r w:rsidR="00D06DB6" w:rsidRPr="00793E9F">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21" w:tooltip="WIPO, 2016 #1752" w:history="1">
        <w:r w:rsidR="00793E9F" w:rsidRPr="002D702C">
          <w:rPr>
            <w:rFonts w:ascii="Arial" w:hAnsi="Arial" w:cs="Arial"/>
            <w:noProof/>
            <w:color w:val="000000" w:themeColor="text1"/>
            <w:sz w:val="22"/>
            <w:szCs w:val="22"/>
          </w:rPr>
          <w:t>21</w:t>
        </w:r>
      </w:hyperlink>
      <w:r w:rsidR="004D27A1" w:rsidRPr="002D702C">
        <w:rPr>
          <w:rFonts w:ascii="Arial" w:hAnsi="Arial" w:cs="Arial"/>
          <w:noProof/>
          <w:color w:val="000000" w:themeColor="text1"/>
          <w:sz w:val="22"/>
          <w:szCs w:val="22"/>
        </w:rPr>
        <w:t>)</w:t>
      </w:r>
      <w:r w:rsidR="00D06DB6" w:rsidRPr="00793E9F">
        <w:rPr>
          <w:rFonts w:ascii="Arial" w:hAnsi="Arial" w:cs="Arial"/>
          <w:color w:val="000000" w:themeColor="text1"/>
          <w:sz w:val="22"/>
          <w:szCs w:val="22"/>
        </w:rPr>
        <w:fldChar w:fldCharType="end"/>
      </w:r>
      <w:r w:rsidR="00462EAE" w:rsidRPr="00793E9F">
        <w:rPr>
          <w:rFonts w:ascii="Arial" w:hAnsi="Arial" w:cs="Arial"/>
          <w:color w:val="000000" w:themeColor="text1"/>
          <w:sz w:val="22"/>
          <w:szCs w:val="22"/>
        </w:rPr>
        <w:t>,</w:t>
      </w:r>
      <w:r w:rsidR="00661BD7" w:rsidRPr="00793E9F">
        <w:rPr>
          <w:rFonts w:ascii="Arial" w:hAnsi="Arial" w:cs="Arial"/>
          <w:color w:val="000000" w:themeColor="text1"/>
          <w:sz w:val="22"/>
          <w:szCs w:val="22"/>
        </w:rPr>
        <w:t xml:space="preserve"> was searched for patent</w:t>
      </w:r>
      <w:r w:rsidR="00565046" w:rsidRPr="00793E9F">
        <w:rPr>
          <w:rFonts w:ascii="Arial" w:hAnsi="Arial" w:cs="Arial"/>
          <w:color w:val="000000" w:themeColor="text1"/>
          <w:sz w:val="22"/>
          <w:szCs w:val="22"/>
        </w:rPr>
        <w:t xml:space="preserve"> applications</w:t>
      </w:r>
      <w:r w:rsidR="00661BD7" w:rsidRPr="00793E9F">
        <w:rPr>
          <w:rFonts w:ascii="Arial" w:hAnsi="Arial" w:cs="Arial"/>
          <w:color w:val="000000" w:themeColor="text1"/>
          <w:sz w:val="22"/>
          <w:szCs w:val="22"/>
        </w:rPr>
        <w:t xml:space="preserve"> for non-injectable naloxone</w:t>
      </w:r>
      <w:r w:rsidR="0085704C" w:rsidRPr="00793E9F">
        <w:rPr>
          <w:rFonts w:ascii="Arial" w:hAnsi="Arial" w:cs="Arial"/>
          <w:color w:val="000000" w:themeColor="text1"/>
          <w:sz w:val="22"/>
          <w:szCs w:val="22"/>
        </w:rPr>
        <w:t xml:space="preserve"> formulations.</w:t>
      </w:r>
      <w:r w:rsidR="00661BD7" w:rsidRPr="00793E9F">
        <w:rPr>
          <w:rFonts w:ascii="Arial" w:hAnsi="Arial" w:cs="Arial"/>
          <w:color w:val="000000" w:themeColor="text1"/>
          <w:sz w:val="22"/>
          <w:szCs w:val="22"/>
        </w:rPr>
        <w:t xml:space="preserve"> </w:t>
      </w:r>
      <w:proofErr w:type="spellStart"/>
      <w:r w:rsidR="00661BD7" w:rsidRPr="00793E9F">
        <w:rPr>
          <w:rFonts w:ascii="Arial" w:hAnsi="Arial" w:cs="Arial"/>
          <w:color w:val="000000" w:themeColor="text1"/>
          <w:sz w:val="22"/>
          <w:szCs w:val="22"/>
        </w:rPr>
        <w:t>PatentScope</w:t>
      </w:r>
      <w:proofErr w:type="spellEnd"/>
      <w:r w:rsidR="00661BD7" w:rsidRPr="00793E9F">
        <w:rPr>
          <w:rFonts w:ascii="Arial" w:hAnsi="Arial" w:cs="Arial"/>
          <w:color w:val="000000" w:themeColor="text1"/>
          <w:sz w:val="22"/>
          <w:szCs w:val="22"/>
        </w:rPr>
        <w:t xml:space="preserve"> was searched for English-language patent</w:t>
      </w:r>
      <w:r w:rsidR="00565046" w:rsidRPr="00793E9F">
        <w:rPr>
          <w:rFonts w:ascii="Arial" w:hAnsi="Arial" w:cs="Arial"/>
          <w:color w:val="000000" w:themeColor="text1"/>
          <w:sz w:val="22"/>
          <w:szCs w:val="22"/>
        </w:rPr>
        <w:t xml:space="preserve"> applications </w:t>
      </w:r>
      <w:r w:rsidR="00661BD7" w:rsidRPr="00793E9F">
        <w:rPr>
          <w:rFonts w:ascii="Arial" w:hAnsi="Arial" w:cs="Arial"/>
          <w:color w:val="000000" w:themeColor="text1"/>
          <w:sz w:val="22"/>
          <w:szCs w:val="22"/>
        </w:rPr>
        <w:t>(“Language: EN”) that were registered with any international patent office (“</w:t>
      </w:r>
      <w:proofErr w:type="spellStart"/>
      <w:r w:rsidR="00661BD7" w:rsidRPr="00793E9F">
        <w:rPr>
          <w:rFonts w:ascii="Arial" w:hAnsi="Arial" w:cs="Arial"/>
          <w:color w:val="000000" w:themeColor="text1"/>
          <w:sz w:val="22"/>
          <w:szCs w:val="22"/>
        </w:rPr>
        <w:t>Office</w:t>
      </w:r>
      <w:proofErr w:type="spellEnd"/>
      <w:r w:rsidR="00661BD7" w:rsidRPr="00793E9F">
        <w:rPr>
          <w:rFonts w:ascii="Arial" w:hAnsi="Arial" w:cs="Arial"/>
          <w:color w:val="000000" w:themeColor="text1"/>
          <w:sz w:val="22"/>
          <w:szCs w:val="22"/>
        </w:rPr>
        <w:t>(s): all”) and contained the search term “naloxone” within their First Page (</w:t>
      </w:r>
      <w:r w:rsidR="00626878" w:rsidRPr="00793E9F">
        <w:rPr>
          <w:rFonts w:ascii="Arial" w:hAnsi="Arial" w:cs="Arial"/>
          <w:color w:val="000000" w:themeColor="text1"/>
          <w:sz w:val="22"/>
          <w:szCs w:val="22"/>
        </w:rPr>
        <w:t>default</w:t>
      </w:r>
      <w:r w:rsidR="00661BD7" w:rsidRPr="00793E9F">
        <w:rPr>
          <w:rFonts w:ascii="Arial" w:hAnsi="Arial" w:cs="Arial"/>
          <w:color w:val="000000" w:themeColor="text1"/>
          <w:sz w:val="22"/>
          <w:szCs w:val="22"/>
        </w:rPr>
        <w:t>). Only patent</w:t>
      </w:r>
      <w:r w:rsidR="00565046" w:rsidRPr="00793E9F">
        <w:rPr>
          <w:rFonts w:ascii="Arial" w:hAnsi="Arial" w:cs="Arial"/>
          <w:color w:val="000000" w:themeColor="text1"/>
          <w:sz w:val="22"/>
          <w:szCs w:val="22"/>
        </w:rPr>
        <w:t xml:space="preserve"> applications</w:t>
      </w:r>
      <w:r w:rsidR="00661BD7" w:rsidRPr="00793E9F">
        <w:rPr>
          <w:rFonts w:ascii="Arial" w:hAnsi="Arial" w:cs="Arial"/>
          <w:color w:val="000000" w:themeColor="text1"/>
          <w:sz w:val="22"/>
          <w:szCs w:val="22"/>
        </w:rPr>
        <w:t xml:space="preserve"> for non-injectable naloxone that contained human </w:t>
      </w:r>
      <w:r w:rsidR="008A1BF1" w:rsidRPr="00793E9F">
        <w:rPr>
          <w:rFonts w:ascii="Arial" w:hAnsi="Arial" w:cs="Arial"/>
          <w:color w:val="000000" w:themeColor="text1"/>
          <w:sz w:val="22"/>
          <w:szCs w:val="22"/>
        </w:rPr>
        <w:t>PK</w:t>
      </w:r>
      <w:r w:rsidR="00661BD7" w:rsidRPr="00793E9F">
        <w:rPr>
          <w:rFonts w:ascii="Arial" w:hAnsi="Arial" w:cs="Arial"/>
          <w:color w:val="000000" w:themeColor="text1"/>
          <w:sz w:val="22"/>
          <w:szCs w:val="22"/>
        </w:rPr>
        <w:t xml:space="preserve"> data were eligible for inclusion in the </w:t>
      </w:r>
      <w:r w:rsidR="00E72A8B" w:rsidRPr="00793E9F">
        <w:rPr>
          <w:rFonts w:ascii="Arial" w:hAnsi="Arial" w:cs="Arial"/>
          <w:color w:val="000000" w:themeColor="text1"/>
          <w:sz w:val="22"/>
          <w:szCs w:val="22"/>
        </w:rPr>
        <w:t>analysis (Aim</w:t>
      </w:r>
      <w:r w:rsidR="006B45BA" w:rsidRPr="00793E9F">
        <w:rPr>
          <w:rFonts w:ascii="Arial" w:hAnsi="Arial" w:cs="Arial"/>
          <w:color w:val="000000" w:themeColor="text1"/>
          <w:sz w:val="22"/>
          <w:szCs w:val="22"/>
        </w:rPr>
        <w:t>s</w:t>
      </w:r>
      <w:r w:rsidR="00E72A8B" w:rsidRPr="00793E9F">
        <w:rPr>
          <w:rFonts w:ascii="Arial" w:hAnsi="Arial" w:cs="Arial"/>
          <w:color w:val="000000" w:themeColor="text1"/>
          <w:sz w:val="22"/>
          <w:szCs w:val="22"/>
        </w:rPr>
        <w:t xml:space="preserve"> 2</w:t>
      </w:r>
      <w:r w:rsidR="006B45BA" w:rsidRPr="00793E9F">
        <w:rPr>
          <w:rFonts w:ascii="Arial" w:hAnsi="Arial" w:cs="Arial"/>
          <w:color w:val="000000" w:themeColor="text1"/>
          <w:sz w:val="22"/>
          <w:szCs w:val="22"/>
        </w:rPr>
        <w:t xml:space="preserve"> &amp; 3</w:t>
      </w:r>
      <w:r w:rsidR="00E72A8B" w:rsidRPr="00793E9F">
        <w:rPr>
          <w:rFonts w:ascii="Arial" w:hAnsi="Arial" w:cs="Arial"/>
          <w:color w:val="000000" w:themeColor="text1"/>
          <w:sz w:val="22"/>
          <w:szCs w:val="22"/>
        </w:rPr>
        <w:t>)</w:t>
      </w:r>
      <w:r w:rsidR="00661BD7" w:rsidRPr="00793E9F">
        <w:rPr>
          <w:rFonts w:ascii="Arial" w:hAnsi="Arial" w:cs="Arial"/>
          <w:color w:val="000000" w:themeColor="text1"/>
          <w:sz w:val="22"/>
          <w:szCs w:val="22"/>
        </w:rPr>
        <w:t xml:space="preserve">. </w:t>
      </w:r>
    </w:p>
    <w:p w14:paraId="1102672E" w14:textId="77777777" w:rsidR="00747BEB" w:rsidRPr="002D702C" w:rsidRDefault="00793FB7" w:rsidP="00793E9F">
      <w:pPr>
        <w:pStyle w:val="Heading2"/>
        <w:rPr>
          <w:rFonts w:cs="Arial"/>
          <w:szCs w:val="22"/>
        </w:rPr>
      </w:pPr>
      <w:r w:rsidRPr="00793E9F">
        <w:rPr>
          <w:rFonts w:cs="Arial"/>
          <w:szCs w:val="22"/>
        </w:rPr>
        <w:lastRenderedPageBreak/>
        <w:t>Stage 2</w:t>
      </w:r>
    </w:p>
    <w:p w14:paraId="2AA9E418" w14:textId="38A35863" w:rsidR="009B4307" w:rsidRPr="00793E9F" w:rsidRDefault="00793FB7" w:rsidP="000407D6">
      <w:pPr>
        <w:spacing w:after="120" w:line="360" w:lineRule="auto"/>
        <w:jc w:val="both"/>
        <w:rPr>
          <w:rFonts w:ascii="Arial" w:hAnsi="Arial" w:cs="Arial"/>
          <w:b/>
          <w:color w:val="000000" w:themeColor="text1"/>
          <w:sz w:val="22"/>
          <w:szCs w:val="22"/>
        </w:rPr>
      </w:pPr>
      <w:r w:rsidRPr="00793E9F">
        <w:rPr>
          <w:rFonts w:ascii="Arial" w:hAnsi="Arial" w:cs="Arial"/>
          <w:color w:val="000000" w:themeColor="text1"/>
          <w:sz w:val="22"/>
          <w:szCs w:val="22"/>
        </w:rPr>
        <w:t xml:space="preserve">The </w:t>
      </w:r>
      <w:r w:rsidR="00813F06" w:rsidRPr="00793E9F">
        <w:rPr>
          <w:rFonts w:ascii="Arial" w:hAnsi="Arial" w:cs="Arial"/>
          <w:color w:val="000000" w:themeColor="text1"/>
          <w:sz w:val="22"/>
          <w:szCs w:val="22"/>
        </w:rPr>
        <w:t>pharmac</w:t>
      </w:r>
      <w:r w:rsidR="00856290" w:rsidRPr="00793E9F">
        <w:rPr>
          <w:rFonts w:ascii="Arial" w:hAnsi="Arial" w:cs="Arial"/>
          <w:color w:val="000000" w:themeColor="text1"/>
          <w:sz w:val="22"/>
          <w:szCs w:val="22"/>
        </w:rPr>
        <w:t>eutical</w:t>
      </w:r>
      <w:r w:rsidR="00813F06" w:rsidRPr="00793E9F">
        <w:rPr>
          <w:rFonts w:ascii="Arial" w:hAnsi="Arial" w:cs="Arial"/>
          <w:color w:val="000000" w:themeColor="text1"/>
          <w:sz w:val="22"/>
          <w:szCs w:val="22"/>
        </w:rPr>
        <w:t xml:space="preserve"> properties of the non-injectable naloxone formulations and </w:t>
      </w:r>
      <w:r w:rsidRPr="00793E9F">
        <w:rPr>
          <w:rFonts w:ascii="Arial" w:hAnsi="Arial" w:cs="Arial"/>
          <w:color w:val="000000" w:themeColor="text1"/>
          <w:sz w:val="22"/>
          <w:szCs w:val="22"/>
        </w:rPr>
        <w:t xml:space="preserve">human </w:t>
      </w:r>
      <w:r w:rsidR="0069733A" w:rsidRPr="00793E9F">
        <w:rPr>
          <w:rFonts w:ascii="Arial" w:hAnsi="Arial" w:cs="Arial"/>
          <w:color w:val="000000" w:themeColor="text1"/>
          <w:sz w:val="22"/>
          <w:szCs w:val="22"/>
        </w:rPr>
        <w:t xml:space="preserve">PK </w:t>
      </w:r>
      <w:r w:rsidRPr="00793E9F">
        <w:rPr>
          <w:rFonts w:ascii="Arial" w:hAnsi="Arial" w:cs="Arial"/>
          <w:color w:val="000000" w:themeColor="text1"/>
          <w:sz w:val="22"/>
          <w:szCs w:val="22"/>
        </w:rPr>
        <w:t xml:space="preserve">data </w:t>
      </w:r>
      <w:r w:rsidR="001D36A0" w:rsidRPr="00793E9F">
        <w:rPr>
          <w:rFonts w:ascii="Arial" w:hAnsi="Arial" w:cs="Arial"/>
          <w:color w:val="000000" w:themeColor="text1"/>
          <w:sz w:val="22"/>
          <w:szCs w:val="22"/>
        </w:rPr>
        <w:t xml:space="preserve">were </w:t>
      </w:r>
      <w:r w:rsidRPr="00793E9F">
        <w:rPr>
          <w:rFonts w:ascii="Arial" w:hAnsi="Arial" w:cs="Arial"/>
          <w:color w:val="000000" w:themeColor="text1"/>
          <w:sz w:val="22"/>
          <w:szCs w:val="22"/>
        </w:rPr>
        <w:t xml:space="preserve">extracted </w:t>
      </w:r>
      <w:r w:rsidR="00813F06" w:rsidRPr="00793E9F">
        <w:rPr>
          <w:rFonts w:ascii="Arial" w:hAnsi="Arial" w:cs="Arial"/>
          <w:color w:val="000000" w:themeColor="text1"/>
          <w:sz w:val="22"/>
          <w:szCs w:val="22"/>
        </w:rPr>
        <w:t xml:space="preserve">from patent </w:t>
      </w:r>
      <w:r w:rsidR="00015737" w:rsidRPr="00793E9F">
        <w:rPr>
          <w:rFonts w:ascii="Arial" w:hAnsi="Arial" w:cs="Arial"/>
          <w:color w:val="000000" w:themeColor="text1"/>
          <w:sz w:val="22"/>
          <w:szCs w:val="22"/>
        </w:rPr>
        <w:t xml:space="preserve">applications </w:t>
      </w:r>
      <w:r w:rsidRPr="00793E9F">
        <w:rPr>
          <w:rFonts w:ascii="Arial" w:hAnsi="Arial" w:cs="Arial"/>
          <w:color w:val="000000" w:themeColor="text1"/>
          <w:sz w:val="22"/>
          <w:szCs w:val="22"/>
        </w:rPr>
        <w:t xml:space="preserve">and summarized. To </w:t>
      </w:r>
      <w:r w:rsidR="00137647" w:rsidRPr="00793E9F">
        <w:rPr>
          <w:rFonts w:ascii="Arial" w:hAnsi="Arial" w:cs="Arial"/>
          <w:color w:val="000000" w:themeColor="text1"/>
          <w:sz w:val="22"/>
          <w:szCs w:val="22"/>
        </w:rPr>
        <w:t>improve</w:t>
      </w:r>
      <w:r w:rsidRPr="00793E9F">
        <w:rPr>
          <w:rFonts w:ascii="Arial" w:hAnsi="Arial" w:cs="Arial"/>
          <w:color w:val="000000" w:themeColor="text1"/>
          <w:sz w:val="22"/>
          <w:szCs w:val="22"/>
        </w:rPr>
        <w:t xml:space="preserve"> comparability between formulations, dose-adjusted values </w:t>
      </w:r>
      <w:r w:rsidR="00B45A87" w:rsidRPr="00793E9F">
        <w:rPr>
          <w:rFonts w:ascii="Arial" w:hAnsi="Arial" w:cs="Arial"/>
          <w:color w:val="000000" w:themeColor="text1"/>
          <w:sz w:val="22"/>
          <w:szCs w:val="22"/>
        </w:rPr>
        <w:t>per</w:t>
      </w:r>
      <w:r w:rsidRPr="00793E9F">
        <w:rPr>
          <w:rFonts w:ascii="Arial" w:hAnsi="Arial" w:cs="Arial"/>
          <w:color w:val="000000" w:themeColor="text1"/>
          <w:sz w:val="22"/>
          <w:szCs w:val="22"/>
        </w:rPr>
        <w:t xml:space="preserve"> 1</w:t>
      </w:r>
      <w:r w:rsidR="000B2B47" w:rsidRPr="00793E9F">
        <w:rPr>
          <w:rFonts w:ascii="Arial" w:hAnsi="Arial" w:cs="Arial"/>
          <w:color w:val="000000" w:themeColor="text1"/>
          <w:sz w:val="22"/>
          <w:szCs w:val="22"/>
        </w:rPr>
        <w:t>mg</w:t>
      </w:r>
      <w:r w:rsidRPr="00793E9F">
        <w:rPr>
          <w:rFonts w:ascii="Arial" w:hAnsi="Arial" w:cs="Arial"/>
          <w:color w:val="000000" w:themeColor="text1"/>
          <w:sz w:val="22"/>
          <w:szCs w:val="22"/>
        </w:rPr>
        <w:t xml:space="preserve"> were generated.</w:t>
      </w:r>
      <w:r w:rsidRPr="00793E9F">
        <w:rPr>
          <w:rFonts w:ascii="Arial" w:hAnsi="Arial" w:cs="Arial"/>
          <w:b/>
          <w:color w:val="000000" w:themeColor="text1"/>
          <w:sz w:val="22"/>
          <w:szCs w:val="22"/>
        </w:rPr>
        <w:t xml:space="preserve"> </w:t>
      </w:r>
    </w:p>
    <w:p w14:paraId="571712EC" w14:textId="77777777" w:rsidR="00747BEB" w:rsidRPr="002D702C" w:rsidRDefault="00661BD7" w:rsidP="00793E9F">
      <w:pPr>
        <w:pStyle w:val="Heading2"/>
        <w:rPr>
          <w:rFonts w:cs="Arial"/>
          <w:szCs w:val="22"/>
        </w:rPr>
      </w:pPr>
      <w:r w:rsidRPr="00793E9F">
        <w:rPr>
          <w:rFonts w:cs="Arial"/>
          <w:szCs w:val="22"/>
        </w:rPr>
        <w:t xml:space="preserve">Stage </w:t>
      </w:r>
      <w:r w:rsidR="00793FB7" w:rsidRPr="00793E9F">
        <w:rPr>
          <w:rFonts w:cs="Arial"/>
          <w:szCs w:val="22"/>
        </w:rPr>
        <w:t>3</w:t>
      </w:r>
    </w:p>
    <w:p w14:paraId="6A762E01" w14:textId="2322A0BC" w:rsidR="000407D6" w:rsidRPr="00793E9F" w:rsidRDefault="00661BD7" w:rsidP="000407D6">
      <w:pPr>
        <w:spacing w:after="120" w:line="360" w:lineRule="auto"/>
        <w:jc w:val="both"/>
        <w:rPr>
          <w:rFonts w:ascii="Arial" w:hAnsi="Arial" w:cs="Arial"/>
          <w:bCs/>
          <w:color w:val="000000" w:themeColor="text1"/>
          <w:sz w:val="22"/>
          <w:szCs w:val="22"/>
          <w:shd w:val="clear" w:color="auto" w:fill="FFFFFF"/>
        </w:rPr>
      </w:pPr>
      <w:r w:rsidRPr="00793E9F">
        <w:rPr>
          <w:rFonts w:ascii="Arial" w:hAnsi="Arial" w:cs="Arial"/>
          <w:color w:val="000000" w:themeColor="text1"/>
          <w:sz w:val="22"/>
          <w:szCs w:val="22"/>
        </w:rPr>
        <w:t xml:space="preserve">To supplement </w:t>
      </w:r>
      <w:r w:rsidR="001D36A0" w:rsidRPr="00793E9F">
        <w:rPr>
          <w:rFonts w:ascii="Arial" w:hAnsi="Arial" w:cs="Arial"/>
          <w:color w:val="000000" w:themeColor="text1"/>
          <w:sz w:val="22"/>
          <w:szCs w:val="22"/>
        </w:rPr>
        <w:t xml:space="preserve">and cross-check the </w:t>
      </w:r>
      <w:r w:rsidRPr="00793E9F">
        <w:rPr>
          <w:rFonts w:ascii="Arial" w:hAnsi="Arial" w:cs="Arial"/>
          <w:color w:val="000000" w:themeColor="text1"/>
          <w:sz w:val="22"/>
          <w:szCs w:val="22"/>
        </w:rPr>
        <w:t>data obtained in Stage</w:t>
      </w:r>
      <w:r w:rsidR="00492E87" w:rsidRPr="00793E9F">
        <w:rPr>
          <w:rFonts w:ascii="Arial" w:hAnsi="Arial" w:cs="Arial"/>
          <w:color w:val="000000" w:themeColor="text1"/>
          <w:sz w:val="22"/>
          <w:szCs w:val="22"/>
        </w:rPr>
        <w:t>s</w:t>
      </w:r>
      <w:r w:rsidRPr="00793E9F">
        <w:rPr>
          <w:rFonts w:ascii="Arial" w:hAnsi="Arial" w:cs="Arial"/>
          <w:color w:val="000000" w:themeColor="text1"/>
          <w:sz w:val="22"/>
          <w:szCs w:val="22"/>
        </w:rPr>
        <w:t xml:space="preserve"> 1</w:t>
      </w:r>
      <w:r w:rsidR="00492E87" w:rsidRPr="00793E9F">
        <w:rPr>
          <w:rFonts w:ascii="Arial" w:hAnsi="Arial" w:cs="Arial"/>
          <w:color w:val="000000" w:themeColor="text1"/>
          <w:sz w:val="22"/>
          <w:szCs w:val="22"/>
        </w:rPr>
        <w:t xml:space="preserve"> and 2</w:t>
      </w:r>
      <w:r w:rsidRPr="00793E9F">
        <w:rPr>
          <w:rFonts w:ascii="Arial" w:hAnsi="Arial" w:cs="Arial"/>
          <w:color w:val="000000" w:themeColor="text1"/>
          <w:sz w:val="22"/>
          <w:szCs w:val="22"/>
        </w:rPr>
        <w:t>, we</w:t>
      </w:r>
      <w:r w:rsidRPr="00793E9F">
        <w:rPr>
          <w:rFonts w:ascii="Arial" w:hAnsi="Arial" w:cs="Arial"/>
          <w:b/>
          <w:color w:val="000000" w:themeColor="text1"/>
          <w:sz w:val="22"/>
          <w:szCs w:val="22"/>
        </w:rPr>
        <w:t xml:space="preserve"> </w:t>
      </w:r>
      <w:r w:rsidR="001D36A0" w:rsidRPr="00793E9F">
        <w:rPr>
          <w:rFonts w:ascii="Arial" w:hAnsi="Arial" w:cs="Arial"/>
          <w:color w:val="000000" w:themeColor="text1"/>
          <w:sz w:val="22"/>
          <w:szCs w:val="22"/>
        </w:rPr>
        <w:t>also</w:t>
      </w:r>
      <w:r w:rsidR="001D36A0" w:rsidRPr="00793E9F">
        <w:rPr>
          <w:rFonts w:ascii="Arial" w:hAnsi="Arial" w:cs="Arial"/>
          <w:b/>
          <w:color w:val="000000" w:themeColor="text1"/>
          <w:sz w:val="22"/>
          <w:szCs w:val="22"/>
        </w:rPr>
        <w:t xml:space="preserve"> </w:t>
      </w:r>
      <w:r w:rsidRPr="00793E9F">
        <w:rPr>
          <w:rFonts w:ascii="Arial" w:hAnsi="Arial" w:cs="Arial"/>
          <w:color w:val="000000" w:themeColor="text1"/>
          <w:sz w:val="22"/>
          <w:szCs w:val="22"/>
        </w:rPr>
        <w:t>s</w:t>
      </w:r>
      <w:r w:rsidR="001B5E28" w:rsidRPr="00793E9F">
        <w:rPr>
          <w:rFonts w:ascii="Arial" w:hAnsi="Arial" w:cs="Arial"/>
          <w:color w:val="000000" w:themeColor="text1"/>
          <w:sz w:val="22"/>
          <w:szCs w:val="22"/>
        </w:rPr>
        <w:t>earch</w:t>
      </w:r>
      <w:r w:rsidRPr="00793E9F">
        <w:rPr>
          <w:rFonts w:ascii="Arial" w:hAnsi="Arial" w:cs="Arial"/>
          <w:color w:val="000000" w:themeColor="text1"/>
          <w:sz w:val="22"/>
          <w:szCs w:val="22"/>
        </w:rPr>
        <w:t xml:space="preserve">ed </w:t>
      </w:r>
      <w:r w:rsidR="001B5E28" w:rsidRPr="00793E9F">
        <w:rPr>
          <w:rFonts w:ascii="Arial" w:hAnsi="Arial" w:cs="Arial"/>
          <w:color w:val="000000" w:themeColor="text1"/>
          <w:sz w:val="22"/>
          <w:szCs w:val="22"/>
        </w:rPr>
        <w:t>PubMed for</w:t>
      </w:r>
      <w:r w:rsidR="00015327" w:rsidRPr="00793E9F">
        <w:rPr>
          <w:rFonts w:ascii="Arial" w:hAnsi="Arial" w:cs="Arial"/>
          <w:color w:val="000000" w:themeColor="text1"/>
          <w:sz w:val="22"/>
          <w:szCs w:val="22"/>
        </w:rPr>
        <w:t xml:space="preserve"> </w:t>
      </w:r>
      <w:r w:rsidRPr="00793E9F">
        <w:rPr>
          <w:rFonts w:ascii="Arial" w:hAnsi="Arial" w:cs="Arial"/>
          <w:color w:val="000000" w:themeColor="text1"/>
          <w:sz w:val="22"/>
          <w:szCs w:val="22"/>
        </w:rPr>
        <w:t xml:space="preserve">human </w:t>
      </w:r>
      <w:r w:rsidR="0069733A" w:rsidRPr="00793E9F">
        <w:rPr>
          <w:rFonts w:ascii="Arial" w:hAnsi="Arial" w:cs="Arial"/>
          <w:color w:val="000000" w:themeColor="text1"/>
          <w:sz w:val="22"/>
          <w:szCs w:val="22"/>
        </w:rPr>
        <w:t xml:space="preserve">PK </w:t>
      </w:r>
      <w:r w:rsidRPr="00793E9F">
        <w:rPr>
          <w:rFonts w:ascii="Arial" w:hAnsi="Arial" w:cs="Arial"/>
          <w:color w:val="000000" w:themeColor="text1"/>
          <w:sz w:val="22"/>
          <w:szCs w:val="22"/>
        </w:rPr>
        <w:t xml:space="preserve">data </w:t>
      </w:r>
      <w:r w:rsidR="00626878" w:rsidRPr="00793E9F">
        <w:rPr>
          <w:rFonts w:ascii="Arial" w:hAnsi="Arial" w:cs="Arial"/>
          <w:color w:val="000000" w:themeColor="text1"/>
          <w:sz w:val="22"/>
          <w:szCs w:val="22"/>
        </w:rPr>
        <w:t>for non-injectable</w:t>
      </w:r>
      <w:r w:rsidRPr="00793E9F">
        <w:rPr>
          <w:rFonts w:ascii="Arial" w:hAnsi="Arial" w:cs="Arial"/>
          <w:color w:val="000000" w:themeColor="text1"/>
          <w:sz w:val="22"/>
          <w:szCs w:val="22"/>
        </w:rPr>
        <w:t xml:space="preserve"> </w:t>
      </w:r>
      <w:r w:rsidR="00793FB7" w:rsidRPr="00793E9F">
        <w:rPr>
          <w:rFonts w:ascii="Arial" w:hAnsi="Arial" w:cs="Arial"/>
          <w:color w:val="000000" w:themeColor="text1"/>
          <w:sz w:val="22"/>
          <w:szCs w:val="22"/>
        </w:rPr>
        <w:t>naloxone using the Boolean search query “</w:t>
      </w:r>
      <w:r w:rsidR="008A7D35" w:rsidRPr="00793E9F">
        <w:rPr>
          <w:rFonts w:ascii="Arial" w:hAnsi="Arial" w:cs="Arial"/>
          <w:bCs/>
          <w:color w:val="000000" w:themeColor="text1"/>
          <w:sz w:val="22"/>
          <w:szCs w:val="22"/>
          <w:shd w:val="clear" w:color="auto" w:fill="FFFFFF"/>
        </w:rPr>
        <w:t>(nasal OR intranasal OR nose</w:t>
      </w:r>
      <w:r w:rsidR="00793FB7" w:rsidRPr="00793E9F">
        <w:rPr>
          <w:rFonts w:ascii="Arial" w:hAnsi="Arial" w:cs="Arial"/>
          <w:bCs/>
          <w:color w:val="000000" w:themeColor="text1"/>
          <w:sz w:val="22"/>
          <w:szCs w:val="22"/>
          <w:shd w:val="clear" w:color="auto" w:fill="FFFFFF"/>
        </w:rPr>
        <w:t xml:space="preserve"> OR buccal OR sublingual</w:t>
      </w:r>
      <w:r w:rsidR="008A7D35" w:rsidRPr="00793E9F">
        <w:rPr>
          <w:rFonts w:ascii="Arial" w:hAnsi="Arial" w:cs="Arial"/>
          <w:bCs/>
          <w:color w:val="000000" w:themeColor="text1"/>
          <w:sz w:val="22"/>
          <w:szCs w:val="22"/>
          <w:shd w:val="clear" w:color="auto" w:fill="FFFFFF"/>
        </w:rPr>
        <w:t>) AND naloxone AND pharmacokinetics</w:t>
      </w:r>
      <w:r w:rsidR="00793FB7" w:rsidRPr="00793E9F">
        <w:rPr>
          <w:rFonts w:ascii="Arial" w:hAnsi="Arial" w:cs="Arial"/>
          <w:bCs/>
          <w:color w:val="000000" w:themeColor="text1"/>
          <w:sz w:val="22"/>
          <w:szCs w:val="22"/>
          <w:shd w:val="clear" w:color="auto" w:fill="FFFFFF"/>
        </w:rPr>
        <w:t>”</w:t>
      </w:r>
      <w:r w:rsidR="00015373" w:rsidRPr="00793E9F">
        <w:rPr>
          <w:rFonts w:ascii="Arial" w:hAnsi="Arial" w:cs="Arial"/>
          <w:bCs/>
          <w:color w:val="000000" w:themeColor="text1"/>
          <w:sz w:val="22"/>
          <w:szCs w:val="22"/>
          <w:shd w:val="clear" w:color="auto" w:fill="FFFFFF"/>
        </w:rPr>
        <w:t xml:space="preserve"> (see </w:t>
      </w:r>
      <w:r w:rsidR="00385EE4" w:rsidRPr="00793E9F">
        <w:rPr>
          <w:rFonts w:ascii="Arial" w:hAnsi="Arial" w:cs="Arial"/>
          <w:bCs/>
          <w:color w:val="000000" w:themeColor="text1"/>
          <w:sz w:val="22"/>
          <w:szCs w:val="22"/>
          <w:shd w:val="clear" w:color="auto" w:fill="FFFFFF"/>
        </w:rPr>
        <w:t>Table S</w:t>
      </w:r>
      <w:r w:rsidR="00015373" w:rsidRPr="00793E9F">
        <w:rPr>
          <w:rFonts w:ascii="Arial" w:hAnsi="Arial" w:cs="Arial"/>
          <w:bCs/>
          <w:color w:val="000000" w:themeColor="text1"/>
          <w:sz w:val="22"/>
          <w:szCs w:val="22"/>
          <w:shd w:val="clear" w:color="auto" w:fill="FFFFFF"/>
        </w:rPr>
        <w:t>1</w:t>
      </w:r>
      <w:r w:rsidR="007B679E" w:rsidRPr="00793E9F">
        <w:rPr>
          <w:rFonts w:ascii="Arial" w:hAnsi="Arial" w:cs="Arial"/>
          <w:bCs/>
          <w:color w:val="000000" w:themeColor="text1"/>
          <w:sz w:val="22"/>
          <w:szCs w:val="22"/>
          <w:shd w:val="clear" w:color="auto" w:fill="FFFFFF"/>
        </w:rPr>
        <w:t xml:space="preserve"> for search protocol</w:t>
      </w:r>
      <w:r w:rsidR="00015373" w:rsidRPr="00793E9F">
        <w:rPr>
          <w:rFonts w:ascii="Arial" w:hAnsi="Arial" w:cs="Arial"/>
          <w:bCs/>
          <w:color w:val="000000" w:themeColor="text1"/>
          <w:sz w:val="22"/>
          <w:szCs w:val="22"/>
          <w:shd w:val="clear" w:color="auto" w:fill="FFFFFF"/>
        </w:rPr>
        <w:t>)</w:t>
      </w:r>
      <w:r w:rsidR="007125CE" w:rsidRPr="00793E9F">
        <w:rPr>
          <w:rFonts w:ascii="Arial" w:hAnsi="Arial" w:cs="Arial"/>
          <w:bCs/>
          <w:color w:val="000000" w:themeColor="text1"/>
          <w:sz w:val="22"/>
          <w:szCs w:val="22"/>
          <w:shd w:val="clear" w:color="auto" w:fill="FFFFFF"/>
        </w:rPr>
        <w:t xml:space="preserve">. These three routes of administration were chosen based on the systematic review </w:t>
      </w:r>
      <w:r w:rsidR="000407D6" w:rsidRPr="00793E9F">
        <w:rPr>
          <w:rFonts w:ascii="Arial" w:hAnsi="Arial" w:cs="Arial"/>
          <w:bCs/>
          <w:color w:val="000000" w:themeColor="text1"/>
          <w:sz w:val="22"/>
          <w:szCs w:val="22"/>
          <w:shd w:val="clear" w:color="auto" w:fill="FFFFFF"/>
        </w:rPr>
        <w:fldChar w:fldCharType="begin"/>
      </w:r>
      <w:r w:rsidR="00D06DB6" w:rsidRPr="00793E9F">
        <w:rPr>
          <w:rFonts w:ascii="Arial" w:hAnsi="Arial" w:cs="Arial"/>
          <w:bCs/>
          <w:color w:val="000000" w:themeColor="text1"/>
          <w:sz w:val="22"/>
          <w:szCs w:val="22"/>
          <w:shd w:val="clear" w:color="auto" w:fill="FFFFFF"/>
        </w:rPr>
        <w:instrText xml:space="preserve"> ADDIN EN.CITE &lt;EndNote&gt;&lt;Cite&gt;&lt;Author&gt;Strang&lt;/Author&gt;&lt;RecNum&gt;1744&lt;/RecNum&gt;&lt;DisplayText&gt;(11)&lt;/DisplayText&gt;&lt;record&gt;&lt;rec-number&gt;1744&lt;/rec-number&gt;&lt;foreign-keys&gt;&lt;key app="EN" db-id="x0zp55vvse2se9evrzix92vhza0rztspezr0"&gt;1744&lt;/key&gt;&lt;/foreign-keys&gt;&lt;ref-type name="Journal Article"&gt;17&lt;/ref-type&gt;&lt;contributors&gt;&lt;authors&gt;&lt;author&gt;Strang, John&lt;/author&gt;&lt;author&gt;McDonald, Rebecca&lt;/author&gt;&lt;author&gt;Alqurshi, Abdulmalik&lt;/author&gt;&lt;author&gt;Royall, Paul&lt;/author&gt;&lt;author&gt;Taylor, David&lt;/author&gt;&lt;author&gt;Forbes, Ben&lt;/author&gt;&lt;/authors&gt;&lt;/contributors&gt;&lt;titles&gt;&lt;title&gt;Naloxone without the needle − systematic review of candidate routes for non-injectable naloxone for opioid overdose reversal&lt;/title&gt;&lt;secondary-title&gt;Drug and Alcohol Dependence&lt;/secondary-title&gt;&lt;/titles&gt;&lt;periodical&gt;&lt;full-title&gt;Drug and alcohol dependence&lt;/full-title&gt;&lt;/periodical&gt;&lt;volume&gt;http://dx.doi.org/10.1016/j.drugalcdep.2016.02.042&lt;/volume&gt;&lt;keywords&gt;&lt;keyword&gt;Naloxone&lt;/keyword&gt;&lt;keyword&gt;Drug development&lt;/keyword&gt;&lt;keyword&gt;Heroin&lt;/keyword&gt;&lt;keyword&gt;Opioid&lt;/keyword&gt;&lt;keyword&gt;Overdose&lt;/keyword&gt;&lt;keyword&gt;Deaths&lt;/keyword&gt;&lt;keyword&gt;Nasal&lt;/keyword&gt;&lt;keyword&gt;Buccal&lt;/keyword&gt;&lt;keyword&gt;Sublingual&lt;/keyword&gt;&lt;/keywords&gt;&lt;dates&gt;&lt;year&gt;In Press&lt;/year&gt;&lt;/dates&gt;&lt;isbn&gt;0376-8716&lt;/isbn&gt;&lt;urls&gt;&lt;related-urls&gt;&lt;url&gt;http://www.sciencedirect.com/science/article/pii/S0376871616001411&lt;/url&gt;&lt;/related-urls&gt;&lt;/urls&gt;&lt;electronic-resource-num&gt;http://dx.doi.org/10.1016/j.drugalcdep.2016.02.042&lt;/electronic-resource-num&gt;&lt;/record&gt;&lt;/Cite&gt;&lt;/EndNote&gt;</w:instrText>
      </w:r>
      <w:r w:rsidR="000407D6" w:rsidRPr="00793E9F">
        <w:rPr>
          <w:rFonts w:ascii="Arial" w:hAnsi="Arial" w:cs="Arial"/>
          <w:bCs/>
          <w:color w:val="000000" w:themeColor="text1"/>
          <w:sz w:val="22"/>
          <w:szCs w:val="22"/>
          <w:shd w:val="clear" w:color="auto" w:fill="FFFFFF"/>
        </w:rPr>
        <w:fldChar w:fldCharType="separate"/>
      </w:r>
      <w:r w:rsidR="00D06DB6" w:rsidRPr="00793E9F">
        <w:rPr>
          <w:rFonts w:ascii="Arial" w:hAnsi="Arial" w:cs="Arial"/>
          <w:bCs/>
          <w:noProof/>
          <w:color w:val="000000" w:themeColor="text1"/>
          <w:sz w:val="22"/>
          <w:szCs w:val="22"/>
          <w:shd w:val="clear" w:color="auto" w:fill="FFFFFF"/>
        </w:rPr>
        <w:t>(</w:t>
      </w:r>
      <w:hyperlink w:anchor="_ENREF_11" w:tooltip="Strang, In Press #1744" w:history="1">
        <w:r w:rsidR="00793E9F" w:rsidRPr="00793E9F">
          <w:rPr>
            <w:rFonts w:ascii="Arial" w:hAnsi="Arial" w:cs="Arial"/>
            <w:bCs/>
            <w:noProof/>
            <w:color w:val="000000" w:themeColor="text1"/>
            <w:sz w:val="22"/>
            <w:szCs w:val="22"/>
            <w:shd w:val="clear" w:color="auto" w:fill="FFFFFF"/>
          </w:rPr>
          <w:t>11</w:t>
        </w:r>
      </w:hyperlink>
      <w:r w:rsidR="00D06DB6" w:rsidRPr="00793E9F">
        <w:rPr>
          <w:rFonts w:ascii="Arial" w:hAnsi="Arial" w:cs="Arial"/>
          <w:bCs/>
          <w:noProof/>
          <w:color w:val="000000" w:themeColor="text1"/>
          <w:sz w:val="22"/>
          <w:szCs w:val="22"/>
          <w:shd w:val="clear" w:color="auto" w:fill="FFFFFF"/>
        </w:rPr>
        <w:t>)</w:t>
      </w:r>
      <w:r w:rsidR="000407D6" w:rsidRPr="00793E9F">
        <w:rPr>
          <w:rFonts w:ascii="Arial" w:hAnsi="Arial" w:cs="Arial"/>
          <w:bCs/>
          <w:color w:val="000000" w:themeColor="text1"/>
          <w:sz w:val="22"/>
          <w:szCs w:val="22"/>
          <w:shd w:val="clear" w:color="auto" w:fill="FFFFFF"/>
        </w:rPr>
        <w:fldChar w:fldCharType="end"/>
      </w:r>
      <w:r w:rsidR="000407D6" w:rsidRPr="00793E9F">
        <w:rPr>
          <w:rFonts w:ascii="Arial" w:hAnsi="Arial" w:cs="Arial"/>
          <w:bCs/>
          <w:color w:val="000000" w:themeColor="text1"/>
          <w:sz w:val="22"/>
          <w:szCs w:val="22"/>
          <w:shd w:val="clear" w:color="auto" w:fill="FFFFFF"/>
        </w:rPr>
        <w:t>.</w:t>
      </w:r>
    </w:p>
    <w:p w14:paraId="656CFF69" w14:textId="043CD657" w:rsidR="00487C8D" w:rsidRPr="00793E9F" w:rsidRDefault="00487C8D" w:rsidP="000407D6">
      <w:pPr>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 xml:space="preserve">For all three stages, R.M. and </w:t>
      </w:r>
      <w:r w:rsidR="00827068" w:rsidRPr="00793E9F">
        <w:rPr>
          <w:rFonts w:ascii="Arial" w:hAnsi="Arial" w:cs="Arial"/>
          <w:color w:val="000000" w:themeColor="text1"/>
          <w:sz w:val="22"/>
          <w:szCs w:val="22"/>
        </w:rPr>
        <w:t>Ø</w:t>
      </w:r>
      <w:r w:rsidRPr="00793E9F">
        <w:rPr>
          <w:rFonts w:ascii="Arial" w:hAnsi="Arial" w:cs="Arial"/>
          <w:color w:val="000000" w:themeColor="text1"/>
          <w:sz w:val="22"/>
          <w:szCs w:val="22"/>
        </w:rPr>
        <w:t>.</w:t>
      </w:r>
      <w:r w:rsidR="00E353C5" w:rsidRPr="00793E9F">
        <w:rPr>
          <w:rFonts w:ascii="Arial" w:hAnsi="Arial" w:cs="Arial"/>
          <w:color w:val="000000" w:themeColor="text1"/>
          <w:sz w:val="22"/>
          <w:szCs w:val="22"/>
        </w:rPr>
        <w:t>D.</w:t>
      </w:r>
      <w:r w:rsidRPr="00793E9F">
        <w:rPr>
          <w:rFonts w:ascii="Arial" w:hAnsi="Arial" w:cs="Arial"/>
          <w:color w:val="000000" w:themeColor="text1"/>
          <w:sz w:val="22"/>
          <w:szCs w:val="22"/>
        </w:rPr>
        <w:t xml:space="preserve">G. conducted the </w:t>
      </w:r>
      <w:proofErr w:type="spellStart"/>
      <w:r w:rsidRPr="00793E9F">
        <w:rPr>
          <w:rFonts w:ascii="Arial" w:hAnsi="Arial" w:cs="Arial"/>
          <w:color w:val="000000" w:themeColor="text1"/>
          <w:sz w:val="22"/>
          <w:szCs w:val="22"/>
        </w:rPr>
        <w:t>PatentScope</w:t>
      </w:r>
      <w:proofErr w:type="spellEnd"/>
      <w:r w:rsidRPr="00793E9F">
        <w:rPr>
          <w:rFonts w:ascii="Arial" w:hAnsi="Arial" w:cs="Arial"/>
          <w:color w:val="000000" w:themeColor="text1"/>
          <w:sz w:val="22"/>
          <w:szCs w:val="22"/>
        </w:rPr>
        <w:t xml:space="preserve"> and PubMed searches, assessed retrieved records for eligibility, and extracted relevant information under supervision of the senior authors (</w:t>
      </w:r>
      <w:r w:rsidR="00105931" w:rsidRPr="00793E9F">
        <w:rPr>
          <w:rFonts w:ascii="Arial" w:hAnsi="Arial" w:cs="Arial"/>
          <w:color w:val="000000" w:themeColor="text1"/>
          <w:sz w:val="22"/>
          <w:szCs w:val="22"/>
        </w:rPr>
        <w:t>O</w:t>
      </w:r>
      <w:r w:rsidRPr="00793E9F">
        <w:rPr>
          <w:rFonts w:ascii="Arial" w:hAnsi="Arial" w:cs="Arial"/>
          <w:color w:val="000000" w:themeColor="text1"/>
          <w:sz w:val="22"/>
          <w:szCs w:val="22"/>
        </w:rPr>
        <w:t>.D., J.S.).</w:t>
      </w:r>
    </w:p>
    <w:p w14:paraId="218F463F" w14:textId="77777777" w:rsidR="00DB6DB2" w:rsidRPr="00793E9F" w:rsidRDefault="00DB6DB2" w:rsidP="00F23FA5">
      <w:pPr>
        <w:spacing w:line="360" w:lineRule="auto"/>
        <w:rPr>
          <w:rFonts w:ascii="Arial" w:hAnsi="Arial" w:cs="Arial"/>
          <w:color w:val="000000" w:themeColor="text1"/>
          <w:sz w:val="22"/>
          <w:szCs w:val="22"/>
          <w:u w:val="single"/>
        </w:rPr>
      </w:pPr>
    </w:p>
    <w:p w14:paraId="32B568A4" w14:textId="46C69F05" w:rsidR="007F3196" w:rsidRPr="002D702C" w:rsidRDefault="007F3196" w:rsidP="00F23FA5">
      <w:pPr>
        <w:spacing w:line="360" w:lineRule="auto"/>
        <w:rPr>
          <w:rFonts w:ascii="Arial" w:hAnsi="Arial" w:cs="Arial"/>
          <w:color w:val="000000" w:themeColor="text1"/>
          <w:sz w:val="22"/>
          <w:szCs w:val="22"/>
          <w:u w:val="single"/>
        </w:rPr>
      </w:pPr>
      <w:r w:rsidRPr="00793E9F">
        <w:rPr>
          <w:rFonts w:ascii="Arial" w:hAnsi="Arial" w:cs="Arial"/>
          <w:color w:val="000000" w:themeColor="text1"/>
          <w:sz w:val="22"/>
          <w:szCs w:val="22"/>
        </w:rPr>
        <w:t>*** Insert Figure</w:t>
      </w:r>
      <w:r w:rsidR="00765C64" w:rsidRPr="00793E9F">
        <w:rPr>
          <w:rFonts w:ascii="Arial" w:hAnsi="Arial" w:cs="Arial"/>
          <w:color w:val="000000" w:themeColor="text1"/>
          <w:sz w:val="22"/>
          <w:szCs w:val="22"/>
        </w:rPr>
        <w:t>s</w:t>
      </w:r>
      <w:r w:rsidRPr="00793E9F">
        <w:rPr>
          <w:rFonts w:ascii="Arial" w:hAnsi="Arial" w:cs="Arial"/>
          <w:color w:val="000000" w:themeColor="text1"/>
          <w:sz w:val="22"/>
          <w:szCs w:val="22"/>
        </w:rPr>
        <w:t xml:space="preserve"> 1 </w:t>
      </w:r>
      <w:r w:rsidR="00765C64" w:rsidRPr="00793E9F">
        <w:rPr>
          <w:rFonts w:ascii="Arial" w:hAnsi="Arial" w:cs="Arial"/>
          <w:color w:val="000000" w:themeColor="text1"/>
          <w:sz w:val="22"/>
          <w:szCs w:val="22"/>
        </w:rPr>
        <w:t xml:space="preserve">&amp; 2 </w:t>
      </w:r>
      <w:r w:rsidRPr="00793E9F">
        <w:rPr>
          <w:rFonts w:ascii="Arial" w:hAnsi="Arial" w:cs="Arial"/>
          <w:color w:val="000000" w:themeColor="text1"/>
          <w:sz w:val="22"/>
          <w:szCs w:val="22"/>
        </w:rPr>
        <w:t>about here ***</w:t>
      </w:r>
    </w:p>
    <w:p w14:paraId="622D2889" w14:textId="77777777" w:rsidR="005F027E" w:rsidRPr="00793E9F" w:rsidRDefault="005F027E" w:rsidP="00F23FA5">
      <w:pPr>
        <w:spacing w:line="360" w:lineRule="auto"/>
        <w:rPr>
          <w:rFonts w:ascii="Arial" w:hAnsi="Arial" w:cs="Arial"/>
          <w:color w:val="000000" w:themeColor="text1"/>
          <w:sz w:val="22"/>
          <w:szCs w:val="22"/>
          <w:u w:val="single"/>
        </w:rPr>
      </w:pPr>
    </w:p>
    <w:p w14:paraId="7DBEB8F9" w14:textId="4CDCEB47" w:rsidR="00747BEB" w:rsidRPr="002D702C" w:rsidRDefault="00747BEB" w:rsidP="00793E9F">
      <w:pPr>
        <w:pStyle w:val="Heading1"/>
        <w:rPr>
          <w:rFonts w:cs="Arial"/>
          <w:szCs w:val="22"/>
          <w:lang w:eastAsia="en-GB"/>
        </w:rPr>
      </w:pPr>
      <w:r w:rsidRPr="002D702C">
        <w:rPr>
          <w:rFonts w:cs="Arial"/>
          <w:szCs w:val="22"/>
        </w:rPr>
        <w:t>Results</w:t>
      </w:r>
    </w:p>
    <w:p w14:paraId="1B0D8D62" w14:textId="523AD836" w:rsidR="00154ABC" w:rsidRPr="00793E9F" w:rsidRDefault="00154ABC" w:rsidP="00793E9F">
      <w:pPr>
        <w:pStyle w:val="Heading2"/>
        <w:rPr>
          <w:rFonts w:cs="Arial"/>
          <w:szCs w:val="22"/>
          <w:lang w:eastAsia="en-GB"/>
        </w:rPr>
      </w:pPr>
      <w:r w:rsidRPr="00793E9F">
        <w:rPr>
          <w:rFonts w:cs="Arial"/>
          <w:szCs w:val="22"/>
          <w:lang w:eastAsia="en-GB"/>
        </w:rPr>
        <w:t>Stage 1:</w:t>
      </w:r>
    </w:p>
    <w:p w14:paraId="7F4E1465" w14:textId="59E23B5B" w:rsidR="00CA36FC" w:rsidRPr="00793E9F" w:rsidRDefault="00154ABC" w:rsidP="00CA36FC">
      <w:pPr>
        <w:autoSpaceDE w:val="0"/>
        <w:autoSpaceDN w:val="0"/>
        <w:adjustRightInd w:val="0"/>
        <w:spacing w:line="360" w:lineRule="auto"/>
        <w:jc w:val="both"/>
        <w:rPr>
          <w:rFonts w:ascii="Arial" w:eastAsia="MS Mincho" w:hAnsi="Arial" w:cs="Arial"/>
          <w:color w:val="000000" w:themeColor="text1"/>
          <w:sz w:val="22"/>
          <w:szCs w:val="22"/>
          <w:lang w:eastAsia="en-GB"/>
        </w:rPr>
      </w:pPr>
      <w:r w:rsidRPr="00793E9F">
        <w:rPr>
          <w:rFonts w:ascii="Arial" w:eastAsia="MS Mincho" w:hAnsi="Arial" w:cs="Arial"/>
          <w:color w:val="000000" w:themeColor="text1"/>
          <w:sz w:val="22"/>
          <w:szCs w:val="22"/>
          <w:lang w:eastAsia="en-GB"/>
        </w:rPr>
        <w:t>A</w:t>
      </w:r>
      <w:r w:rsidR="00BF284E" w:rsidRPr="00793E9F">
        <w:rPr>
          <w:rFonts w:ascii="Arial" w:eastAsia="MS Mincho" w:hAnsi="Arial" w:cs="Arial"/>
          <w:color w:val="000000" w:themeColor="text1"/>
          <w:sz w:val="22"/>
          <w:szCs w:val="22"/>
          <w:lang w:eastAsia="en-GB"/>
        </w:rPr>
        <w:t xml:space="preserve"> PRISMA</w:t>
      </w:r>
      <w:r w:rsidRPr="00793E9F">
        <w:rPr>
          <w:rFonts w:ascii="Arial" w:eastAsia="MS Mincho" w:hAnsi="Arial" w:cs="Arial"/>
          <w:color w:val="000000" w:themeColor="text1"/>
          <w:sz w:val="22"/>
          <w:szCs w:val="22"/>
          <w:lang w:eastAsia="en-GB"/>
        </w:rPr>
        <w:t xml:space="preserve"> flow diagram of the </w:t>
      </w:r>
      <w:r w:rsidR="00015737" w:rsidRPr="00793E9F">
        <w:rPr>
          <w:rFonts w:ascii="Arial" w:eastAsia="MS Mincho" w:hAnsi="Arial" w:cs="Arial"/>
          <w:color w:val="000000" w:themeColor="text1"/>
          <w:sz w:val="22"/>
          <w:szCs w:val="22"/>
          <w:lang w:eastAsia="en-GB"/>
        </w:rPr>
        <w:t xml:space="preserve">selection process of </w:t>
      </w:r>
      <w:r w:rsidRPr="00793E9F">
        <w:rPr>
          <w:rFonts w:ascii="Arial" w:eastAsia="MS Mincho" w:hAnsi="Arial" w:cs="Arial"/>
          <w:color w:val="000000" w:themeColor="text1"/>
          <w:sz w:val="22"/>
          <w:szCs w:val="22"/>
          <w:lang w:eastAsia="en-GB"/>
        </w:rPr>
        <w:t>patent</w:t>
      </w:r>
      <w:r w:rsidR="00015737" w:rsidRPr="00793E9F">
        <w:rPr>
          <w:rFonts w:ascii="Arial" w:eastAsia="MS Mincho" w:hAnsi="Arial" w:cs="Arial"/>
          <w:color w:val="000000" w:themeColor="text1"/>
          <w:sz w:val="22"/>
          <w:szCs w:val="22"/>
          <w:lang w:eastAsia="en-GB"/>
        </w:rPr>
        <w:t xml:space="preserve"> applications</w:t>
      </w:r>
      <w:r w:rsidRPr="00793E9F">
        <w:rPr>
          <w:rFonts w:ascii="Arial" w:eastAsia="MS Mincho" w:hAnsi="Arial" w:cs="Arial"/>
          <w:color w:val="000000" w:themeColor="text1"/>
          <w:sz w:val="22"/>
          <w:szCs w:val="22"/>
          <w:lang w:eastAsia="en-GB"/>
        </w:rPr>
        <w:t xml:space="preserve"> </w:t>
      </w:r>
      <w:r w:rsidR="008C6F9C" w:rsidRPr="00793E9F">
        <w:rPr>
          <w:rFonts w:ascii="Arial" w:eastAsia="MS Mincho" w:hAnsi="Arial" w:cs="Arial"/>
          <w:color w:val="000000" w:themeColor="text1"/>
          <w:sz w:val="22"/>
          <w:szCs w:val="22"/>
          <w:lang w:eastAsia="en-GB"/>
        </w:rPr>
        <w:t>is shown</w:t>
      </w:r>
      <w:r w:rsidR="0089393A" w:rsidRPr="00793E9F">
        <w:rPr>
          <w:rFonts w:ascii="Arial" w:eastAsia="MS Mincho" w:hAnsi="Arial" w:cs="Arial"/>
          <w:color w:val="000000" w:themeColor="text1"/>
          <w:sz w:val="22"/>
          <w:szCs w:val="22"/>
          <w:lang w:eastAsia="en-GB"/>
        </w:rPr>
        <w:t xml:space="preserve"> in Figure 1</w:t>
      </w:r>
      <w:r w:rsidRPr="00793E9F">
        <w:rPr>
          <w:rFonts w:ascii="Arial" w:eastAsia="MS Mincho" w:hAnsi="Arial" w:cs="Arial"/>
          <w:color w:val="000000" w:themeColor="text1"/>
          <w:sz w:val="22"/>
          <w:szCs w:val="22"/>
          <w:lang w:eastAsia="en-GB"/>
        </w:rPr>
        <w:t xml:space="preserve">. 522 </w:t>
      </w:r>
      <w:proofErr w:type="spellStart"/>
      <w:r w:rsidR="006B45BA" w:rsidRPr="00793E9F">
        <w:rPr>
          <w:rFonts w:ascii="Arial" w:eastAsia="MS Mincho" w:hAnsi="Arial" w:cs="Arial"/>
          <w:color w:val="000000" w:themeColor="text1"/>
          <w:sz w:val="22"/>
          <w:szCs w:val="22"/>
          <w:lang w:eastAsia="en-GB"/>
        </w:rPr>
        <w:t>PatentScope</w:t>
      </w:r>
      <w:proofErr w:type="spellEnd"/>
      <w:r w:rsidR="006B45BA" w:rsidRPr="00793E9F">
        <w:rPr>
          <w:rFonts w:ascii="Arial" w:eastAsia="MS Mincho" w:hAnsi="Arial" w:cs="Arial"/>
          <w:color w:val="000000" w:themeColor="text1"/>
          <w:sz w:val="22"/>
          <w:szCs w:val="22"/>
          <w:lang w:eastAsia="en-GB"/>
        </w:rPr>
        <w:t xml:space="preserve"> </w:t>
      </w:r>
      <w:r w:rsidRPr="00793E9F">
        <w:rPr>
          <w:rFonts w:ascii="Arial" w:eastAsia="MS Mincho" w:hAnsi="Arial" w:cs="Arial"/>
          <w:color w:val="000000" w:themeColor="text1"/>
          <w:sz w:val="22"/>
          <w:szCs w:val="22"/>
          <w:lang w:eastAsia="en-GB"/>
        </w:rPr>
        <w:t>records were identified using the search term “naloxone”</w:t>
      </w:r>
      <w:r w:rsidR="00487C8D" w:rsidRPr="00793E9F">
        <w:rPr>
          <w:rFonts w:ascii="Arial" w:eastAsia="MS Mincho" w:hAnsi="Arial" w:cs="Arial"/>
          <w:color w:val="000000" w:themeColor="text1"/>
          <w:sz w:val="22"/>
          <w:szCs w:val="22"/>
          <w:lang w:eastAsia="en-GB"/>
        </w:rPr>
        <w:t xml:space="preserve"> for front</w:t>
      </w:r>
      <w:r w:rsidR="00E27233" w:rsidRPr="00793E9F">
        <w:rPr>
          <w:rFonts w:ascii="Arial" w:eastAsia="MS Mincho" w:hAnsi="Arial" w:cs="Arial"/>
          <w:color w:val="000000" w:themeColor="text1"/>
          <w:sz w:val="22"/>
          <w:szCs w:val="22"/>
          <w:lang w:eastAsia="en-GB"/>
        </w:rPr>
        <w:t>-</w:t>
      </w:r>
      <w:r w:rsidR="00487C8D" w:rsidRPr="00793E9F">
        <w:rPr>
          <w:rFonts w:ascii="Arial" w:eastAsia="MS Mincho" w:hAnsi="Arial" w:cs="Arial"/>
          <w:color w:val="000000" w:themeColor="text1"/>
          <w:sz w:val="22"/>
          <w:szCs w:val="22"/>
          <w:lang w:eastAsia="en-GB"/>
        </w:rPr>
        <w:t>page matches</w:t>
      </w:r>
      <w:r w:rsidRPr="00793E9F">
        <w:rPr>
          <w:rFonts w:ascii="Arial" w:eastAsia="MS Mincho" w:hAnsi="Arial" w:cs="Arial"/>
          <w:color w:val="000000" w:themeColor="text1"/>
          <w:sz w:val="22"/>
          <w:szCs w:val="22"/>
          <w:lang w:eastAsia="en-GB"/>
        </w:rPr>
        <w:t xml:space="preserve">. </w:t>
      </w:r>
      <w:r w:rsidR="004C1D94" w:rsidRPr="00793E9F">
        <w:rPr>
          <w:rFonts w:ascii="Arial" w:eastAsia="MS Mincho" w:hAnsi="Arial" w:cs="Arial"/>
          <w:color w:val="000000" w:themeColor="text1"/>
          <w:sz w:val="22"/>
          <w:szCs w:val="22"/>
          <w:lang w:eastAsia="en-GB"/>
        </w:rPr>
        <w:t xml:space="preserve">At this stage, a cross-check was made for known </w:t>
      </w:r>
      <w:r w:rsidR="00015737" w:rsidRPr="00793E9F">
        <w:rPr>
          <w:rFonts w:ascii="Arial" w:eastAsia="MS Mincho" w:hAnsi="Arial" w:cs="Arial"/>
          <w:color w:val="000000" w:themeColor="text1"/>
          <w:sz w:val="22"/>
          <w:szCs w:val="22"/>
          <w:lang w:eastAsia="en-GB"/>
        </w:rPr>
        <w:t xml:space="preserve">patent </w:t>
      </w:r>
      <w:r w:rsidR="004C1D94" w:rsidRPr="00793E9F">
        <w:rPr>
          <w:rFonts w:ascii="Arial" w:eastAsia="MS Mincho" w:hAnsi="Arial" w:cs="Arial"/>
          <w:color w:val="000000" w:themeColor="text1"/>
          <w:sz w:val="22"/>
          <w:szCs w:val="22"/>
          <w:lang w:eastAsia="en-GB"/>
        </w:rPr>
        <w:t>applications</w:t>
      </w:r>
      <w:r w:rsidR="00D40D54" w:rsidRPr="00793E9F">
        <w:rPr>
          <w:rFonts w:ascii="Arial" w:eastAsia="MS Mincho" w:hAnsi="Arial" w:cs="Arial"/>
          <w:color w:val="000000" w:themeColor="text1"/>
          <w:sz w:val="22"/>
          <w:szCs w:val="22"/>
          <w:lang w:eastAsia="en-GB"/>
        </w:rPr>
        <w:t>,</w:t>
      </w:r>
      <w:r w:rsidR="004C1D94" w:rsidRPr="00793E9F">
        <w:rPr>
          <w:rFonts w:ascii="Arial" w:eastAsia="MS Mincho" w:hAnsi="Arial" w:cs="Arial"/>
          <w:color w:val="000000" w:themeColor="text1"/>
          <w:sz w:val="22"/>
          <w:szCs w:val="22"/>
          <w:lang w:eastAsia="en-GB"/>
        </w:rPr>
        <w:t xml:space="preserve"> and it was found that </w:t>
      </w:r>
      <w:r w:rsidR="009D1AE7" w:rsidRPr="00793E9F">
        <w:rPr>
          <w:rFonts w:ascii="Arial" w:eastAsia="MS Mincho" w:hAnsi="Arial" w:cs="Arial"/>
          <w:color w:val="000000" w:themeColor="text1"/>
          <w:sz w:val="22"/>
          <w:szCs w:val="22"/>
          <w:lang w:eastAsia="en-GB"/>
        </w:rPr>
        <w:t>no</w:t>
      </w:r>
      <w:r w:rsidR="00F24142" w:rsidRPr="00793E9F">
        <w:rPr>
          <w:rFonts w:ascii="Arial" w:eastAsia="MS Mincho" w:hAnsi="Arial" w:cs="Arial"/>
          <w:color w:val="000000" w:themeColor="text1"/>
          <w:sz w:val="22"/>
          <w:szCs w:val="22"/>
          <w:lang w:eastAsia="en-GB"/>
        </w:rPr>
        <w:t xml:space="preserve"> entry for the FDA-approved </w:t>
      </w:r>
      <w:r w:rsidR="006B45BA" w:rsidRPr="00793E9F">
        <w:rPr>
          <w:rFonts w:ascii="Arial" w:eastAsia="MS Mincho" w:hAnsi="Arial" w:cs="Arial"/>
          <w:color w:val="000000" w:themeColor="text1"/>
          <w:sz w:val="22"/>
          <w:szCs w:val="22"/>
          <w:lang w:eastAsia="en-GB"/>
        </w:rPr>
        <w:t xml:space="preserve">Adapt </w:t>
      </w:r>
      <w:r w:rsidR="00F24142" w:rsidRPr="00793E9F">
        <w:rPr>
          <w:rFonts w:ascii="Arial" w:eastAsia="MS Mincho" w:hAnsi="Arial" w:cs="Arial"/>
          <w:color w:val="000000" w:themeColor="text1"/>
          <w:sz w:val="22"/>
          <w:szCs w:val="22"/>
          <w:lang w:eastAsia="en-GB"/>
        </w:rPr>
        <w:t>IN spray product</w:t>
      </w:r>
      <w:r w:rsidR="00C53D8F" w:rsidRPr="00793E9F">
        <w:rPr>
          <w:rFonts w:ascii="Arial" w:eastAsia="MS Mincho" w:hAnsi="Arial" w:cs="Arial"/>
          <w:color w:val="000000" w:themeColor="text1"/>
          <w:sz w:val="22"/>
          <w:szCs w:val="22"/>
          <w:lang w:eastAsia="en-GB"/>
        </w:rPr>
        <w:t xml:space="preserve"> </w:t>
      </w:r>
      <w:r w:rsidR="00D267EE" w:rsidRPr="00793E9F">
        <w:rPr>
          <w:rFonts w:ascii="Arial" w:eastAsia="MS Mincho" w:hAnsi="Arial" w:cs="Arial"/>
          <w:color w:val="000000" w:themeColor="text1"/>
          <w:sz w:val="22"/>
          <w:szCs w:val="22"/>
          <w:lang w:eastAsia="en-GB"/>
        </w:rPr>
        <w:t>had been captured</w:t>
      </w:r>
      <w:r w:rsidR="00C53D8F" w:rsidRPr="00793E9F">
        <w:rPr>
          <w:rFonts w:ascii="Arial" w:eastAsia="MS Mincho" w:hAnsi="Arial" w:cs="Arial"/>
          <w:color w:val="000000" w:themeColor="text1"/>
          <w:sz w:val="22"/>
          <w:szCs w:val="22"/>
          <w:lang w:eastAsia="en-GB"/>
        </w:rPr>
        <w:t xml:space="preserve">. We thus </w:t>
      </w:r>
      <w:r w:rsidR="00933851" w:rsidRPr="00793E9F">
        <w:rPr>
          <w:rFonts w:ascii="Arial" w:eastAsia="MS Mincho" w:hAnsi="Arial" w:cs="Arial"/>
          <w:color w:val="000000" w:themeColor="text1"/>
          <w:sz w:val="22"/>
          <w:szCs w:val="22"/>
          <w:lang w:eastAsia="en-GB"/>
        </w:rPr>
        <w:t xml:space="preserve">additionally </w:t>
      </w:r>
      <w:r w:rsidR="00C53D8F" w:rsidRPr="00793E9F">
        <w:rPr>
          <w:rFonts w:ascii="Arial" w:eastAsia="MS Mincho" w:hAnsi="Arial" w:cs="Arial"/>
          <w:color w:val="000000" w:themeColor="text1"/>
          <w:sz w:val="22"/>
          <w:szCs w:val="22"/>
          <w:lang w:eastAsia="en-GB"/>
        </w:rPr>
        <w:t xml:space="preserve">searched </w:t>
      </w:r>
      <w:proofErr w:type="spellStart"/>
      <w:r w:rsidR="00C53D8F" w:rsidRPr="00793E9F">
        <w:rPr>
          <w:rFonts w:ascii="Arial" w:eastAsia="MS Mincho" w:hAnsi="Arial" w:cs="Arial"/>
          <w:color w:val="000000" w:themeColor="text1"/>
          <w:sz w:val="22"/>
          <w:szCs w:val="22"/>
          <w:lang w:eastAsia="en-GB"/>
        </w:rPr>
        <w:t>PatentScope</w:t>
      </w:r>
      <w:proofErr w:type="spellEnd"/>
      <w:r w:rsidR="00C53D8F" w:rsidRPr="00793E9F">
        <w:rPr>
          <w:rFonts w:ascii="Arial" w:eastAsia="MS Mincho" w:hAnsi="Arial" w:cs="Arial"/>
          <w:color w:val="000000" w:themeColor="text1"/>
          <w:sz w:val="22"/>
          <w:szCs w:val="22"/>
          <w:lang w:eastAsia="en-GB"/>
        </w:rPr>
        <w:t xml:space="preserve"> for “Adapt</w:t>
      </w:r>
      <w:r w:rsidR="00AB1C28" w:rsidRPr="00793E9F">
        <w:rPr>
          <w:rFonts w:ascii="Arial" w:eastAsia="MS Mincho" w:hAnsi="Arial" w:cs="Arial"/>
          <w:color w:val="000000" w:themeColor="text1"/>
          <w:sz w:val="22"/>
          <w:szCs w:val="22"/>
          <w:lang w:eastAsia="en-GB"/>
        </w:rPr>
        <w:t xml:space="preserve"> OR </w:t>
      </w:r>
      <w:proofErr w:type="spellStart"/>
      <w:r w:rsidR="00C53D8F" w:rsidRPr="00793E9F">
        <w:rPr>
          <w:rFonts w:ascii="Arial" w:eastAsia="MS Mincho" w:hAnsi="Arial" w:cs="Arial"/>
          <w:color w:val="000000" w:themeColor="text1"/>
          <w:sz w:val="22"/>
          <w:szCs w:val="22"/>
          <w:lang w:eastAsia="en-GB"/>
        </w:rPr>
        <w:t>Lightlake</w:t>
      </w:r>
      <w:proofErr w:type="spellEnd"/>
      <w:r w:rsidR="00C53D8F" w:rsidRPr="00793E9F">
        <w:rPr>
          <w:rFonts w:ascii="Arial" w:eastAsia="MS Mincho" w:hAnsi="Arial" w:cs="Arial"/>
          <w:color w:val="000000" w:themeColor="text1"/>
          <w:sz w:val="22"/>
          <w:szCs w:val="22"/>
          <w:lang w:eastAsia="en-GB"/>
        </w:rPr>
        <w:t xml:space="preserve">”-related entries. (In late 2014, Adapt Pharma </w:t>
      </w:r>
      <w:r w:rsidR="00933851" w:rsidRPr="00793E9F">
        <w:rPr>
          <w:rFonts w:ascii="Arial" w:eastAsia="MS Mincho" w:hAnsi="Arial" w:cs="Arial"/>
          <w:color w:val="000000" w:themeColor="text1"/>
          <w:sz w:val="22"/>
          <w:szCs w:val="22"/>
          <w:lang w:eastAsia="en-GB"/>
        </w:rPr>
        <w:t xml:space="preserve">had </w:t>
      </w:r>
      <w:r w:rsidR="00C53D8F" w:rsidRPr="00793E9F">
        <w:rPr>
          <w:rFonts w:ascii="Arial" w:eastAsia="MS Mincho" w:hAnsi="Arial" w:cs="Arial"/>
          <w:color w:val="000000" w:themeColor="text1"/>
          <w:sz w:val="22"/>
          <w:szCs w:val="22"/>
          <w:lang w:eastAsia="en-GB"/>
        </w:rPr>
        <w:t>bought the global license</w:t>
      </w:r>
      <w:r w:rsidR="00933851" w:rsidRPr="00793E9F">
        <w:rPr>
          <w:rFonts w:ascii="Arial" w:eastAsia="MS Mincho" w:hAnsi="Arial" w:cs="Arial"/>
          <w:color w:val="000000" w:themeColor="text1"/>
          <w:sz w:val="22"/>
          <w:szCs w:val="22"/>
          <w:lang w:eastAsia="en-GB"/>
        </w:rPr>
        <w:t xml:space="preserve"> from</w:t>
      </w:r>
      <w:r w:rsidR="00C53D8F" w:rsidRPr="00793E9F">
        <w:rPr>
          <w:rFonts w:ascii="Arial" w:eastAsia="MS Mincho" w:hAnsi="Arial" w:cs="Arial"/>
          <w:color w:val="000000" w:themeColor="text1"/>
          <w:sz w:val="22"/>
          <w:szCs w:val="22"/>
          <w:lang w:eastAsia="en-GB"/>
        </w:rPr>
        <w:t xml:space="preserve"> </w:t>
      </w:r>
      <w:proofErr w:type="spellStart"/>
      <w:r w:rsidR="00933851" w:rsidRPr="00793E9F">
        <w:rPr>
          <w:rFonts w:ascii="Arial" w:eastAsia="Times New Roman" w:hAnsi="Arial" w:cs="Arial"/>
          <w:color w:val="000000" w:themeColor="text1"/>
          <w:sz w:val="22"/>
          <w:szCs w:val="22"/>
          <w:shd w:val="clear" w:color="auto" w:fill="FFFFFF"/>
        </w:rPr>
        <w:t>Lightlake</w:t>
      </w:r>
      <w:proofErr w:type="spellEnd"/>
      <w:r w:rsidR="00933851" w:rsidRPr="00793E9F">
        <w:rPr>
          <w:rFonts w:ascii="Arial" w:eastAsia="Times New Roman" w:hAnsi="Arial" w:cs="Arial"/>
          <w:color w:val="000000" w:themeColor="text1"/>
          <w:sz w:val="22"/>
          <w:szCs w:val="22"/>
          <w:shd w:val="clear" w:color="auto" w:fill="FFFFFF"/>
        </w:rPr>
        <w:t xml:space="preserve"> Therapeutics Inc. </w:t>
      </w:r>
      <w:r w:rsidR="00C53D8F" w:rsidRPr="00793E9F">
        <w:rPr>
          <w:rFonts w:ascii="Arial" w:eastAsia="Times New Roman" w:hAnsi="Arial" w:cs="Arial"/>
          <w:color w:val="000000" w:themeColor="text1"/>
          <w:sz w:val="22"/>
          <w:szCs w:val="22"/>
          <w:shd w:val="clear" w:color="auto" w:fill="FFFFFF"/>
        </w:rPr>
        <w:t>to develop and commercialize the</w:t>
      </w:r>
      <w:r w:rsidR="00933851" w:rsidRPr="00793E9F">
        <w:rPr>
          <w:rFonts w:ascii="Arial" w:eastAsia="Times New Roman" w:hAnsi="Arial" w:cs="Arial"/>
          <w:color w:val="000000" w:themeColor="text1"/>
          <w:sz w:val="22"/>
          <w:szCs w:val="22"/>
          <w:shd w:val="clear" w:color="auto" w:fill="FFFFFF"/>
        </w:rPr>
        <w:t>ir</w:t>
      </w:r>
      <w:r w:rsidR="00C53D8F" w:rsidRPr="00793E9F">
        <w:rPr>
          <w:rFonts w:ascii="Arial" w:eastAsia="Times New Roman" w:hAnsi="Arial" w:cs="Arial"/>
          <w:color w:val="000000" w:themeColor="text1"/>
          <w:sz w:val="22"/>
          <w:szCs w:val="22"/>
          <w:shd w:val="clear" w:color="auto" w:fill="FFFFFF"/>
        </w:rPr>
        <w:t xml:space="preserve"> IN naloxone </w:t>
      </w:r>
      <w:r w:rsidR="00933851" w:rsidRPr="00793E9F">
        <w:rPr>
          <w:rFonts w:ascii="Arial" w:eastAsia="MS Mincho" w:hAnsi="Arial" w:cs="Arial"/>
          <w:color w:val="000000" w:themeColor="text1"/>
          <w:sz w:val="22"/>
          <w:szCs w:val="22"/>
          <w:lang w:eastAsia="en-GB"/>
        </w:rPr>
        <w:t>spray</w:t>
      </w:r>
      <w:r w:rsidR="00BC104B" w:rsidRPr="00793E9F">
        <w:rPr>
          <w:rFonts w:ascii="Arial" w:eastAsia="MS Mincho" w:hAnsi="Arial" w:cs="Arial"/>
          <w:color w:val="000000" w:themeColor="text1"/>
          <w:sz w:val="22"/>
          <w:szCs w:val="22"/>
          <w:lang w:eastAsia="en-GB"/>
        </w:rPr>
        <w:t xml:space="preserve"> </w:t>
      </w:r>
      <w:r w:rsidR="00D06DB6" w:rsidRPr="00793E9F">
        <w:rPr>
          <w:rFonts w:ascii="Arial" w:eastAsia="MS Mincho" w:hAnsi="Arial" w:cs="Arial"/>
          <w:color w:val="000000" w:themeColor="text1"/>
          <w:sz w:val="22"/>
          <w:szCs w:val="22"/>
          <w:lang w:eastAsia="en-GB"/>
        </w:rPr>
        <w:fldChar w:fldCharType="begin"/>
      </w:r>
      <w:r w:rsidR="004D27A1" w:rsidRPr="002D702C">
        <w:rPr>
          <w:rFonts w:ascii="Arial" w:eastAsia="MS Mincho" w:hAnsi="Arial" w:cs="Arial"/>
          <w:color w:val="000000" w:themeColor="text1"/>
          <w:sz w:val="22"/>
          <w:szCs w:val="22"/>
          <w:lang w:eastAsia="en-GB"/>
        </w:rPr>
        <w:instrText xml:space="preserve"> ADDIN EN.CITE &lt;EndNote&gt;&lt;Cite&gt;&lt;Author&gt;PRNewsWire&lt;/Author&gt;&lt;Year&gt;2014&lt;/Year&gt;&lt;RecNum&gt;1753&lt;/RecNum&gt;&lt;DisplayText&gt;(22)&lt;/DisplayText&gt;&lt;record&gt;&lt;rec-number&gt;1753&lt;/rec-number&gt;&lt;foreign-keys&gt;&lt;key app="EN" db-id="x0zp55vvse2se9evrzix92vhza0rztspezr0"&gt;1753&lt;/key&gt;&lt;/foreign-keys&gt;&lt;ref-type name="Web Page"&gt;12&lt;/ref-type&gt;&lt;contributors&gt;&lt;authors&gt;&lt;author&gt;PRNewsWire&lt;/author&gt;&lt;/authors&gt;&lt;/contributors&gt;&lt;titles&gt;&lt;title&gt;Lightlake Therapeutics Inc. Announces Licensing Deal with Adapt Pharma Limited Subsidiary&lt;/title&gt;&lt;/titles&gt;&lt;volume&gt;2016&lt;/volume&gt;&lt;number&gt;November 1&lt;/number&gt;&lt;dates&gt;&lt;year&gt;2014&lt;/year&gt;&lt;/dates&gt;&lt;urls&gt;&lt;related-urls&gt;&lt;url&gt;https://http//www.prnewswire.com/news-releases/lightlake-therapeutics-inc-announces-licensing-deal-with-adapt-pharma-limited-subsidiary-300010184.html&lt;/url&gt;&lt;/related-urls&gt;&lt;/urls&gt;&lt;/record&gt;&lt;/Cite&gt;&lt;/EndNote&gt;</w:instrText>
      </w:r>
      <w:r w:rsidR="00D06DB6" w:rsidRPr="00793E9F">
        <w:rPr>
          <w:rFonts w:ascii="Arial" w:eastAsia="MS Mincho" w:hAnsi="Arial" w:cs="Arial"/>
          <w:color w:val="000000" w:themeColor="text1"/>
          <w:sz w:val="22"/>
          <w:szCs w:val="22"/>
          <w:lang w:eastAsia="en-GB"/>
        </w:rPr>
        <w:fldChar w:fldCharType="separate"/>
      </w:r>
      <w:r w:rsidR="004D27A1" w:rsidRPr="002D702C">
        <w:rPr>
          <w:rFonts w:ascii="Arial" w:eastAsia="MS Mincho" w:hAnsi="Arial" w:cs="Arial"/>
          <w:noProof/>
          <w:color w:val="000000" w:themeColor="text1"/>
          <w:sz w:val="22"/>
          <w:szCs w:val="22"/>
          <w:lang w:eastAsia="en-GB"/>
        </w:rPr>
        <w:t>(</w:t>
      </w:r>
      <w:hyperlink w:anchor="_ENREF_22" w:tooltip="PRNewsWire, 2014 #1753" w:history="1">
        <w:r w:rsidR="00793E9F" w:rsidRPr="002D702C">
          <w:rPr>
            <w:rFonts w:ascii="Arial" w:eastAsia="MS Mincho" w:hAnsi="Arial" w:cs="Arial"/>
            <w:noProof/>
            <w:color w:val="000000" w:themeColor="text1"/>
            <w:sz w:val="22"/>
            <w:szCs w:val="22"/>
            <w:lang w:eastAsia="en-GB"/>
          </w:rPr>
          <w:t>22</w:t>
        </w:r>
      </w:hyperlink>
      <w:r w:rsidR="004D27A1" w:rsidRPr="002D702C">
        <w:rPr>
          <w:rFonts w:ascii="Arial" w:eastAsia="MS Mincho" w:hAnsi="Arial" w:cs="Arial"/>
          <w:noProof/>
          <w:color w:val="000000" w:themeColor="text1"/>
          <w:sz w:val="22"/>
          <w:szCs w:val="22"/>
          <w:lang w:eastAsia="en-GB"/>
        </w:rPr>
        <w:t>)</w:t>
      </w:r>
      <w:r w:rsidR="00D06DB6" w:rsidRPr="00793E9F">
        <w:rPr>
          <w:rFonts w:ascii="Arial" w:eastAsia="MS Mincho" w:hAnsi="Arial" w:cs="Arial"/>
          <w:color w:val="000000" w:themeColor="text1"/>
          <w:sz w:val="22"/>
          <w:szCs w:val="22"/>
          <w:lang w:eastAsia="en-GB"/>
        </w:rPr>
        <w:fldChar w:fldCharType="end"/>
      </w:r>
      <w:r w:rsidR="00BC104B" w:rsidRPr="00793E9F">
        <w:rPr>
          <w:rFonts w:ascii="Arial" w:eastAsia="MS Mincho" w:hAnsi="Arial" w:cs="Arial"/>
          <w:color w:val="000000" w:themeColor="text1"/>
          <w:sz w:val="22"/>
          <w:szCs w:val="22"/>
          <w:lang w:eastAsia="en-GB"/>
        </w:rPr>
        <w:t>.</w:t>
      </w:r>
      <w:r w:rsidR="00933851" w:rsidRPr="00793E9F">
        <w:rPr>
          <w:rFonts w:ascii="Arial" w:eastAsia="MS Mincho" w:hAnsi="Arial" w:cs="Arial"/>
          <w:color w:val="000000" w:themeColor="text1"/>
          <w:sz w:val="22"/>
          <w:szCs w:val="22"/>
          <w:lang w:eastAsia="en-GB"/>
        </w:rPr>
        <w:t>)</w:t>
      </w:r>
      <w:r w:rsidR="00C53D8F" w:rsidRPr="00793E9F">
        <w:rPr>
          <w:rFonts w:ascii="Arial" w:eastAsia="Times New Roman" w:hAnsi="Arial" w:cs="Arial"/>
          <w:color w:val="000000" w:themeColor="text1"/>
          <w:sz w:val="22"/>
          <w:szCs w:val="22"/>
          <w:shd w:val="clear" w:color="auto" w:fill="FFFFFF"/>
        </w:rPr>
        <w:t xml:space="preserve"> </w:t>
      </w:r>
      <w:r w:rsidR="00933851" w:rsidRPr="00793E9F">
        <w:rPr>
          <w:rFonts w:ascii="Arial" w:eastAsia="MS Mincho" w:hAnsi="Arial" w:cs="Arial"/>
          <w:color w:val="000000" w:themeColor="text1"/>
          <w:sz w:val="22"/>
          <w:szCs w:val="22"/>
          <w:lang w:eastAsia="en-GB"/>
        </w:rPr>
        <w:t>After matching for the search term “</w:t>
      </w:r>
      <w:proofErr w:type="spellStart"/>
      <w:r w:rsidR="00933851" w:rsidRPr="00793E9F">
        <w:rPr>
          <w:rFonts w:ascii="Arial" w:eastAsia="MS Mincho" w:hAnsi="Arial" w:cs="Arial"/>
          <w:color w:val="000000" w:themeColor="text1"/>
          <w:sz w:val="22"/>
          <w:szCs w:val="22"/>
          <w:lang w:eastAsia="en-GB"/>
        </w:rPr>
        <w:t>Lightlake</w:t>
      </w:r>
      <w:proofErr w:type="spellEnd"/>
      <w:r w:rsidR="00933851" w:rsidRPr="00793E9F">
        <w:rPr>
          <w:rFonts w:ascii="Arial" w:eastAsia="MS Mincho" w:hAnsi="Arial" w:cs="Arial"/>
          <w:color w:val="000000" w:themeColor="text1"/>
          <w:sz w:val="22"/>
          <w:szCs w:val="22"/>
          <w:lang w:eastAsia="en-GB"/>
        </w:rPr>
        <w:t>” (front-page search, English language, all patent offices), t</w:t>
      </w:r>
      <w:r w:rsidR="00933851" w:rsidRPr="00793E9F">
        <w:rPr>
          <w:rFonts w:ascii="Arial" w:eastAsia="Times New Roman" w:hAnsi="Arial" w:cs="Arial"/>
          <w:color w:val="000000" w:themeColor="text1"/>
          <w:sz w:val="22"/>
          <w:szCs w:val="22"/>
          <w:shd w:val="clear" w:color="auto" w:fill="FFFFFF"/>
        </w:rPr>
        <w:t xml:space="preserve">his additional search yielded </w:t>
      </w:r>
      <w:r w:rsidR="00933851" w:rsidRPr="00793E9F">
        <w:rPr>
          <w:rFonts w:ascii="Arial" w:eastAsia="MS Mincho" w:hAnsi="Arial" w:cs="Arial"/>
          <w:color w:val="000000" w:themeColor="text1"/>
          <w:sz w:val="22"/>
          <w:szCs w:val="22"/>
          <w:lang w:eastAsia="en-GB"/>
        </w:rPr>
        <w:t>five patent applications</w:t>
      </w:r>
      <w:r w:rsidR="00BC3FEF" w:rsidRPr="00793E9F">
        <w:rPr>
          <w:rFonts w:ascii="Arial" w:eastAsia="MS Mincho" w:hAnsi="Arial" w:cs="Arial"/>
          <w:color w:val="000000" w:themeColor="text1"/>
          <w:sz w:val="22"/>
          <w:szCs w:val="22"/>
          <w:lang w:eastAsia="en-GB"/>
        </w:rPr>
        <w:t xml:space="preserve">, which had not been captured using the search term “naloxone” </w:t>
      </w:r>
      <w:r w:rsidR="00137647" w:rsidRPr="00793E9F">
        <w:rPr>
          <w:rFonts w:ascii="Arial" w:eastAsia="MS Mincho" w:hAnsi="Arial" w:cs="Arial"/>
          <w:color w:val="000000" w:themeColor="text1"/>
          <w:sz w:val="22"/>
          <w:szCs w:val="22"/>
          <w:lang w:eastAsia="en-GB"/>
        </w:rPr>
        <w:t xml:space="preserve">because </w:t>
      </w:r>
      <w:proofErr w:type="spellStart"/>
      <w:r w:rsidR="00137647" w:rsidRPr="00793E9F">
        <w:rPr>
          <w:rFonts w:ascii="Arial" w:eastAsia="MS Mincho" w:hAnsi="Arial" w:cs="Arial"/>
          <w:color w:val="000000" w:themeColor="text1"/>
          <w:sz w:val="22"/>
          <w:szCs w:val="22"/>
          <w:lang w:eastAsia="en-GB"/>
        </w:rPr>
        <w:t>Lightlake</w:t>
      </w:r>
      <w:proofErr w:type="spellEnd"/>
      <w:r w:rsidR="00137647" w:rsidRPr="00793E9F">
        <w:rPr>
          <w:rFonts w:ascii="Arial" w:eastAsia="MS Mincho" w:hAnsi="Arial" w:cs="Arial"/>
          <w:color w:val="000000" w:themeColor="text1"/>
          <w:sz w:val="22"/>
          <w:szCs w:val="22"/>
          <w:lang w:eastAsia="en-GB"/>
        </w:rPr>
        <w:t xml:space="preserve"> had not included the word </w:t>
      </w:r>
      <w:r w:rsidR="00636749" w:rsidRPr="00793E9F">
        <w:rPr>
          <w:rFonts w:ascii="Arial" w:eastAsia="MS Mincho" w:hAnsi="Arial" w:cs="Arial"/>
          <w:color w:val="000000" w:themeColor="text1"/>
          <w:sz w:val="22"/>
          <w:szCs w:val="22"/>
          <w:lang w:eastAsia="en-GB"/>
        </w:rPr>
        <w:t>‘</w:t>
      </w:r>
      <w:r w:rsidR="00137647" w:rsidRPr="00793E9F">
        <w:rPr>
          <w:rFonts w:ascii="Arial" w:eastAsia="MS Mincho" w:hAnsi="Arial" w:cs="Arial"/>
          <w:color w:val="000000" w:themeColor="text1"/>
          <w:sz w:val="22"/>
          <w:szCs w:val="22"/>
          <w:lang w:eastAsia="en-GB"/>
        </w:rPr>
        <w:t>naloxone</w:t>
      </w:r>
      <w:r w:rsidR="00636749" w:rsidRPr="00793E9F">
        <w:rPr>
          <w:rFonts w:ascii="Arial" w:eastAsia="MS Mincho" w:hAnsi="Arial" w:cs="Arial"/>
          <w:color w:val="000000" w:themeColor="text1"/>
          <w:sz w:val="22"/>
          <w:szCs w:val="22"/>
          <w:lang w:eastAsia="en-GB"/>
        </w:rPr>
        <w:t>’</w:t>
      </w:r>
      <w:r w:rsidR="00137647" w:rsidRPr="00793E9F">
        <w:rPr>
          <w:rFonts w:ascii="Arial" w:eastAsia="MS Mincho" w:hAnsi="Arial" w:cs="Arial"/>
          <w:color w:val="000000" w:themeColor="text1"/>
          <w:sz w:val="22"/>
          <w:szCs w:val="22"/>
          <w:lang w:eastAsia="en-GB"/>
        </w:rPr>
        <w:t xml:space="preserve"> on the front page</w:t>
      </w:r>
      <w:r w:rsidR="00BC3FEF" w:rsidRPr="00793E9F">
        <w:rPr>
          <w:rFonts w:ascii="Arial" w:eastAsia="MS Mincho" w:hAnsi="Arial" w:cs="Arial"/>
          <w:color w:val="000000" w:themeColor="text1"/>
          <w:sz w:val="22"/>
          <w:szCs w:val="22"/>
          <w:lang w:eastAsia="en-GB"/>
        </w:rPr>
        <w:t>.</w:t>
      </w:r>
      <w:r w:rsidR="00137647" w:rsidRPr="00793E9F">
        <w:rPr>
          <w:rFonts w:ascii="Arial" w:eastAsia="MS Mincho" w:hAnsi="Arial" w:cs="Arial"/>
          <w:color w:val="000000" w:themeColor="text1"/>
          <w:sz w:val="22"/>
          <w:szCs w:val="22"/>
          <w:lang w:eastAsia="en-GB"/>
        </w:rPr>
        <w:t xml:space="preserve"> </w:t>
      </w:r>
      <w:r w:rsidR="00BC3FEF" w:rsidRPr="00793E9F">
        <w:rPr>
          <w:rFonts w:ascii="Arial" w:eastAsia="MS Mincho" w:hAnsi="Arial" w:cs="Arial"/>
          <w:color w:val="000000" w:themeColor="text1"/>
          <w:sz w:val="22"/>
          <w:szCs w:val="22"/>
          <w:lang w:eastAsia="en-GB"/>
        </w:rPr>
        <w:t>C</w:t>
      </w:r>
      <w:r w:rsidR="00137647" w:rsidRPr="00793E9F">
        <w:rPr>
          <w:rFonts w:ascii="Arial" w:eastAsia="MS Mincho" w:hAnsi="Arial" w:cs="Arial"/>
          <w:color w:val="000000" w:themeColor="text1"/>
          <w:sz w:val="22"/>
          <w:szCs w:val="22"/>
          <w:lang w:eastAsia="en-GB"/>
        </w:rPr>
        <w:t>onsequently</w:t>
      </w:r>
      <w:r w:rsidR="005F1F4C" w:rsidRPr="00793E9F">
        <w:rPr>
          <w:rFonts w:ascii="Arial" w:eastAsia="MS Mincho" w:hAnsi="Arial" w:cs="Arial"/>
          <w:color w:val="000000" w:themeColor="text1"/>
          <w:sz w:val="22"/>
          <w:szCs w:val="22"/>
          <w:lang w:eastAsia="en-GB"/>
        </w:rPr>
        <w:t>,</w:t>
      </w:r>
      <w:r w:rsidR="00D267EE" w:rsidRPr="00793E9F">
        <w:rPr>
          <w:rFonts w:ascii="Arial" w:eastAsia="MS Mincho" w:hAnsi="Arial" w:cs="Arial"/>
          <w:color w:val="000000" w:themeColor="text1"/>
          <w:sz w:val="22"/>
          <w:szCs w:val="22"/>
          <w:lang w:eastAsia="en-GB"/>
        </w:rPr>
        <w:t xml:space="preserve"> </w:t>
      </w:r>
      <w:r w:rsidR="00BC3FEF" w:rsidRPr="00793E9F">
        <w:rPr>
          <w:rFonts w:ascii="Arial" w:eastAsia="MS Mincho" w:hAnsi="Arial" w:cs="Arial"/>
          <w:color w:val="000000" w:themeColor="text1"/>
          <w:sz w:val="22"/>
          <w:szCs w:val="22"/>
          <w:lang w:eastAsia="en-GB"/>
        </w:rPr>
        <w:t xml:space="preserve">we manually added </w:t>
      </w:r>
      <w:r w:rsidR="00D267EE" w:rsidRPr="00793E9F">
        <w:rPr>
          <w:rFonts w:ascii="Arial" w:eastAsia="MS Mincho" w:hAnsi="Arial" w:cs="Arial"/>
          <w:color w:val="000000" w:themeColor="text1"/>
          <w:sz w:val="22"/>
          <w:szCs w:val="22"/>
          <w:lang w:eastAsia="en-GB"/>
        </w:rPr>
        <w:t xml:space="preserve">these five </w:t>
      </w:r>
      <w:proofErr w:type="spellStart"/>
      <w:r w:rsidR="00BC3FEF" w:rsidRPr="00793E9F">
        <w:rPr>
          <w:rFonts w:ascii="Arial" w:eastAsia="MS Mincho" w:hAnsi="Arial" w:cs="Arial"/>
          <w:color w:val="000000" w:themeColor="text1"/>
          <w:sz w:val="22"/>
          <w:szCs w:val="22"/>
          <w:lang w:eastAsia="en-GB"/>
        </w:rPr>
        <w:t>Lightlake</w:t>
      </w:r>
      <w:proofErr w:type="spellEnd"/>
      <w:r w:rsidR="00BC3FEF" w:rsidRPr="00793E9F">
        <w:rPr>
          <w:rFonts w:ascii="Arial" w:eastAsia="MS Mincho" w:hAnsi="Arial" w:cs="Arial"/>
          <w:color w:val="000000" w:themeColor="text1"/>
          <w:sz w:val="22"/>
          <w:szCs w:val="22"/>
          <w:lang w:eastAsia="en-GB"/>
        </w:rPr>
        <w:t xml:space="preserve"> </w:t>
      </w:r>
      <w:r w:rsidR="00D267EE" w:rsidRPr="00793E9F">
        <w:rPr>
          <w:rFonts w:ascii="Arial" w:eastAsia="MS Mincho" w:hAnsi="Arial" w:cs="Arial"/>
          <w:color w:val="000000" w:themeColor="text1"/>
          <w:sz w:val="22"/>
          <w:szCs w:val="22"/>
          <w:lang w:eastAsia="en-GB"/>
        </w:rPr>
        <w:t>patent applications</w:t>
      </w:r>
      <w:r w:rsidR="00BC3FEF" w:rsidRPr="00793E9F">
        <w:rPr>
          <w:rFonts w:ascii="Arial" w:eastAsia="MS Mincho" w:hAnsi="Arial" w:cs="Arial"/>
          <w:color w:val="000000" w:themeColor="text1"/>
          <w:sz w:val="22"/>
          <w:szCs w:val="22"/>
          <w:lang w:eastAsia="en-GB"/>
        </w:rPr>
        <w:t xml:space="preserve"> (</w:t>
      </w:r>
      <w:proofErr w:type="spellStart"/>
      <w:r w:rsidR="00BC3FEF" w:rsidRPr="00793E9F">
        <w:rPr>
          <w:rFonts w:ascii="Arial" w:eastAsia="MS Mincho" w:hAnsi="Arial" w:cs="Arial"/>
          <w:i/>
          <w:color w:val="000000" w:themeColor="text1"/>
          <w:sz w:val="22"/>
          <w:szCs w:val="22"/>
          <w:lang w:eastAsia="en-GB"/>
        </w:rPr>
        <w:t>n.b.</w:t>
      </w:r>
      <w:proofErr w:type="spellEnd"/>
      <w:r w:rsidR="00BC3FEF" w:rsidRPr="00793E9F">
        <w:rPr>
          <w:rFonts w:ascii="Arial" w:eastAsia="MS Mincho" w:hAnsi="Arial" w:cs="Arial"/>
          <w:color w:val="000000" w:themeColor="text1"/>
          <w:sz w:val="22"/>
          <w:szCs w:val="22"/>
          <w:lang w:eastAsia="en-GB"/>
        </w:rPr>
        <w:t xml:space="preserve"> in the following, we denote these as ‘</w:t>
      </w:r>
      <w:proofErr w:type="spellStart"/>
      <w:r w:rsidR="00BC3FEF" w:rsidRPr="00793E9F">
        <w:rPr>
          <w:rFonts w:ascii="Arial" w:eastAsia="MS Mincho" w:hAnsi="Arial" w:cs="Arial"/>
          <w:color w:val="000000" w:themeColor="text1"/>
          <w:sz w:val="22"/>
          <w:szCs w:val="22"/>
          <w:lang w:eastAsia="en-GB"/>
        </w:rPr>
        <w:t>Lightlake</w:t>
      </w:r>
      <w:proofErr w:type="spellEnd"/>
      <w:r w:rsidR="00BC3FEF" w:rsidRPr="00793E9F">
        <w:rPr>
          <w:rFonts w:ascii="Arial" w:eastAsia="MS Mincho" w:hAnsi="Arial" w:cs="Arial"/>
          <w:color w:val="000000" w:themeColor="text1"/>
          <w:sz w:val="22"/>
          <w:szCs w:val="22"/>
          <w:lang w:eastAsia="en-GB"/>
        </w:rPr>
        <w:t xml:space="preserve">’ unless we refer directly to the licensed Adapt </w:t>
      </w:r>
      <w:r w:rsidR="00CA36FC" w:rsidRPr="00793E9F">
        <w:rPr>
          <w:rFonts w:ascii="Arial" w:eastAsia="MS Mincho" w:hAnsi="Arial" w:cs="Arial"/>
          <w:color w:val="000000" w:themeColor="text1"/>
          <w:sz w:val="22"/>
          <w:szCs w:val="22"/>
          <w:lang w:eastAsia="en-GB"/>
        </w:rPr>
        <w:t xml:space="preserve">nasal spray </w:t>
      </w:r>
      <w:r w:rsidR="00BC3FEF" w:rsidRPr="00793E9F">
        <w:rPr>
          <w:rFonts w:ascii="Arial" w:eastAsia="MS Mincho" w:hAnsi="Arial" w:cs="Arial"/>
          <w:color w:val="000000" w:themeColor="text1"/>
          <w:sz w:val="22"/>
          <w:szCs w:val="22"/>
          <w:lang w:eastAsia="en-GB"/>
        </w:rPr>
        <w:t>product)</w:t>
      </w:r>
      <w:r w:rsidRPr="00793E9F">
        <w:rPr>
          <w:rFonts w:ascii="Arial" w:eastAsia="MS Mincho" w:hAnsi="Arial" w:cs="Arial"/>
          <w:color w:val="000000" w:themeColor="text1"/>
          <w:sz w:val="22"/>
          <w:szCs w:val="22"/>
          <w:lang w:eastAsia="en-GB"/>
        </w:rPr>
        <w:t xml:space="preserve">. </w:t>
      </w:r>
    </w:p>
    <w:p w14:paraId="5C122C4B" w14:textId="77777777" w:rsidR="00CD77D3" w:rsidRPr="00793E9F" w:rsidRDefault="00154ABC" w:rsidP="00F23FA5">
      <w:pPr>
        <w:spacing w:line="360" w:lineRule="auto"/>
        <w:jc w:val="both"/>
        <w:rPr>
          <w:rFonts w:ascii="Arial" w:eastAsia="MS Mincho" w:hAnsi="Arial" w:cs="Arial"/>
          <w:color w:val="000000" w:themeColor="text1"/>
          <w:sz w:val="22"/>
          <w:szCs w:val="22"/>
          <w:lang w:eastAsia="en-GB"/>
        </w:rPr>
      </w:pPr>
      <w:r w:rsidRPr="00793E9F">
        <w:rPr>
          <w:rFonts w:ascii="Arial" w:eastAsia="MS Mincho" w:hAnsi="Arial" w:cs="Arial"/>
          <w:color w:val="000000" w:themeColor="text1"/>
          <w:sz w:val="22"/>
          <w:szCs w:val="22"/>
          <w:lang w:eastAsia="en-GB"/>
        </w:rPr>
        <w:t xml:space="preserve">Of the 47 records that remained after removing 480 irrelevant records, 10 were excluded based on their abstract (e.g. active ingredient other than naloxone). The remaining 37 </w:t>
      </w:r>
      <w:r w:rsidRPr="00793E9F">
        <w:rPr>
          <w:rFonts w:ascii="Arial" w:eastAsia="MS Mincho" w:hAnsi="Arial" w:cs="Arial"/>
          <w:color w:val="000000" w:themeColor="text1"/>
          <w:sz w:val="22"/>
          <w:szCs w:val="22"/>
          <w:lang w:eastAsia="en-GB"/>
        </w:rPr>
        <w:lastRenderedPageBreak/>
        <w:t xml:space="preserve">records were downloaded for full-text review and screened for </w:t>
      </w:r>
      <w:r w:rsidR="00E27233" w:rsidRPr="00793E9F">
        <w:rPr>
          <w:rFonts w:ascii="Arial" w:eastAsia="MS Mincho" w:hAnsi="Arial" w:cs="Arial"/>
          <w:color w:val="000000" w:themeColor="text1"/>
          <w:sz w:val="22"/>
          <w:szCs w:val="22"/>
          <w:lang w:eastAsia="en-GB"/>
        </w:rPr>
        <w:t xml:space="preserve">human </w:t>
      </w:r>
      <w:r w:rsidR="0069733A" w:rsidRPr="00793E9F">
        <w:rPr>
          <w:rFonts w:ascii="Arial" w:eastAsia="MS Mincho" w:hAnsi="Arial" w:cs="Arial"/>
          <w:color w:val="000000" w:themeColor="text1"/>
          <w:sz w:val="22"/>
          <w:szCs w:val="22"/>
          <w:lang w:eastAsia="en-GB"/>
        </w:rPr>
        <w:t>PK data</w:t>
      </w:r>
      <w:r w:rsidRPr="00793E9F">
        <w:rPr>
          <w:rFonts w:ascii="Arial" w:eastAsia="MS Mincho" w:hAnsi="Arial" w:cs="Arial"/>
          <w:color w:val="000000" w:themeColor="text1"/>
          <w:sz w:val="22"/>
          <w:szCs w:val="22"/>
          <w:lang w:eastAsia="en-GB"/>
        </w:rPr>
        <w:t>. Of the 14 patent</w:t>
      </w:r>
      <w:r w:rsidR="00103A44" w:rsidRPr="00793E9F">
        <w:rPr>
          <w:rFonts w:ascii="Arial" w:eastAsia="MS Mincho" w:hAnsi="Arial" w:cs="Arial"/>
          <w:color w:val="000000" w:themeColor="text1"/>
          <w:sz w:val="22"/>
          <w:szCs w:val="22"/>
          <w:lang w:eastAsia="en-GB"/>
        </w:rPr>
        <w:t xml:space="preserve"> application</w:t>
      </w:r>
      <w:r w:rsidRPr="00793E9F">
        <w:rPr>
          <w:rFonts w:ascii="Arial" w:eastAsia="MS Mincho" w:hAnsi="Arial" w:cs="Arial"/>
          <w:color w:val="000000" w:themeColor="text1"/>
          <w:sz w:val="22"/>
          <w:szCs w:val="22"/>
          <w:lang w:eastAsia="en-GB"/>
        </w:rPr>
        <w:t xml:space="preserve">s that contained relevant </w:t>
      </w:r>
      <w:r w:rsidR="0069733A" w:rsidRPr="00793E9F">
        <w:rPr>
          <w:rFonts w:ascii="Arial" w:eastAsia="MS Mincho" w:hAnsi="Arial" w:cs="Arial"/>
          <w:color w:val="000000" w:themeColor="text1"/>
          <w:sz w:val="22"/>
          <w:szCs w:val="22"/>
          <w:lang w:eastAsia="en-GB"/>
        </w:rPr>
        <w:t xml:space="preserve">PK </w:t>
      </w:r>
      <w:r w:rsidRPr="00793E9F">
        <w:rPr>
          <w:rFonts w:ascii="Arial" w:eastAsia="MS Mincho" w:hAnsi="Arial" w:cs="Arial"/>
          <w:color w:val="000000" w:themeColor="text1"/>
          <w:sz w:val="22"/>
          <w:szCs w:val="22"/>
          <w:lang w:eastAsia="en-GB"/>
        </w:rPr>
        <w:t xml:space="preserve">data, </w:t>
      </w:r>
      <w:r w:rsidR="008A1BF1" w:rsidRPr="00793E9F">
        <w:rPr>
          <w:rFonts w:ascii="Arial" w:eastAsia="MS Mincho" w:hAnsi="Arial" w:cs="Arial"/>
          <w:color w:val="000000" w:themeColor="text1"/>
          <w:sz w:val="22"/>
          <w:szCs w:val="22"/>
          <w:lang w:eastAsia="en-GB"/>
        </w:rPr>
        <w:t xml:space="preserve">11 </w:t>
      </w:r>
      <w:r w:rsidRPr="00793E9F">
        <w:rPr>
          <w:rFonts w:ascii="Arial" w:eastAsia="MS Mincho" w:hAnsi="Arial" w:cs="Arial"/>
          <w:color w:val="000000" w:themeColor="text1"/>
          <w:sz w:val="22"/>
          <w:szCs w:val="22"/>
          <w:lang w:eastAsia="en-GB"/>
        </w:rPr>
        <w:t xml:space="preserve">were excluded for the following reasons: 5 reported </w:t>
      </w:r>
      <w:r w:rsidR="001D25CC" w:rsidRPr="00793E9F">
        <w:rPr>
          <w:rFonts w:ascii="Arial" w:eastAsia="MS Mincho" w:hAnsi="Arial" w:cs="Arial"/>
          <w:color w:val="000000" w:themeColor="text1"/>
          <w:sz w:val="22"/>
          <w:szCs w:val="22"/>
          <w:lang w:eastAsia="en-GB"/>
        </w:rPr>
        <w:t xml:space="preserve">only </w:t>
      </w:r>
      <w:r w:rsidRPr="00793E9F">
        <w:rPr>
          <w:rFonts w:ascii="Arial" w:eastAsia="MS Mincho" w:hAnsi="Arial" w:cs="Arial"/>
          <w:color w:val="000000" w:themeColor="text1"/>
          <w:sz w:val="22"/>
          <w:szCs w:val="22"/>
          <w:lang w:eastAsia="en-GB"/>
        </w:rPr>
        <w:t>animal data</w:t>
      </w:r>
      <w:r w:rsidR="006B45BA" w:rsidRPr="00793E9F">
        <w:rPr>
          <w:rFonts w:ascii="Arial" w:eastAsia="MS Mincho" w:hAnsi="Arial" w:cs="Arial"/>
          <w:color w:val="000000" w:themeColor="text1"/>
          <w:sz w:val="22"/>
          <w:szCs w:val="22"/>
          <w:lang w:eastAsia="en-GB"/>
        </w:rPr>
        <w:t>,</w:t>
      </w:r>
      <w:r w:rsidRPr="00793E9F">
        <w:rPr>
          <w:rFonts w:ascii="Arial" w:eastAsia="MS Mincho" w:hAnsi="Arial" w:cs="Arial"/>
          <w:color w:val="000000" w:themeColor="text1"/>
          <w:sz w:val="22"/>
          <w:szCs w:val="22"/>
          <w:lang w:eastAsia="en-GB"/>
        </w:rPr>
        <w:t xml:space="preserve"> and 6 were duplicates (earlier or later versions of patent</w:t>
      </w:r>
      <w:r w:rsidR="001D25CC" w:rsidRPr="00793E9F">
        <w:rPr>
          <w:rFonts w:ascii="Arial" w:eastAsia="MS Mincho" w:hAnsi="Arial" w:cs="Arial"/>
          <w:color w:val="000000" w:themeColor="text1"/>
          <w:sz w:val="22"/>
          <w:szCs w:val="22"/>
          <w:lang w:eastAsia="en-GB"/>
        </w:rPr>
        <w:t>s</w:t>
      </w:r>
      <w:r w:rsidRPr="00793E9F">
        <w:rPr>
          <w:rFonts w:ascii="Arial" w:eastAsia="MS Mincho" w:hAnsi="Arial" w:cs="Arial"/>
          <w:color w:val="000000" w:themeColor="text1"/>
          <w:sz w:val="22"/>
          <w:szCs w:val="22"/>
          <w:lang w:eastAsia="en-GB"/>
        </w:rPr>
        <w:t xml:space="preserve"> contain</w:t>
      </w:r>
      <w:r w:rsidR="001D25CC" w:rsidRPr="00793E9F">
        <w:rPr>
          <w:rFonts w:ascii="Arial" w:eastAsia="MS Mincho" w:hAnsi="Arial" w:cs="Arial"/>
          <w:color w:val="000000" w:themeColor="text1"/>
          <w:sz w:val="22"/>
          <w:szCs w:val="22"/>
          <w:lang w:eastAsia="en-GB"/>
        </w:rPr>
        <w:t>ing</w:t>
      </w:r>
      <w:r w:rsidRPr="00793E9F">
        <w:rPr>
          <w:rFonts w:ascii="Arial" w:eastAsia="MS Mincho" w:hAnsi="Arial" w:cs="Arial"/>
          <w:color w:val="000000" w:themeColor="text1"/>
          <w:sz w:val="22"/>
          <w:szCs w:val="22"/>
          <w:lang w:eastAsia="en-GB"/>
        </w:rPr>
        <w:t xml:space="preserve"> the same </w:t>
      </w:r>
      <w:r w:rsidR="0069733A" w:rsidRPr="00793E9F">
        <w:rPr>
          <w:rFonts w:ascii="Arial" w:eastAsia="MS Mincho" w:hAnsi="Arial" w:cs="Arial"/>
          <w:color w:val="000000" w:themeColor="text1"/>
          <w:sz w:val="22"/>
          <w:szCs w:val="22"/>
          <w:lang w:eastAsia="en-GB"/>
        </w:rPr>
        <w:t xml:space="preserve">PK </w:t>
      </w:r>
      <w:r w:rsidRPr="00793E9F">
        <w:rPr>
          <w:rFonts w:ascii="Arial" w:eastAsia="MS Mincho" w:hAnsi="Arial" w:cs="Arial"/>
          <w:color w:val="000000" w:themeColor="text1"/>
          <w:sz w:val="22"/>
          <w:szCs w:val="22"/>
          <w:lang w:eastAsia="en-GB"/>
        </w:rPr>
        <w:t>data but differe</w:t>
      </w:r>
      <w:r w:rsidR="001D25CC" w:rsidRPr="00793E9F">
        <w:rPr>
          <w:rFonts w:ascii="Arial" w:eastAsia="MS Mincho" w:hAnsi="Arial" w:cs="Arial"/>
          <w:color w:val="000000" w:themeColor="text1"/>
          <w:sz w:val="22"/>
          <w:szCs w:val="22"/>
          <w:lang w:eastAsia="en-GB"/>
        </w:rPr>
        <w:t>nt</w:t>
      </w:r>
      <w:r w:rsidRPr="00793E9F">
        <w:rPr>
          <w:rFonts w:ascii="Arial" w:eastAsia="MS Mincho" w:hAnsi="Arial" w:cs="Arial"/>
          <w:color w:val="000000" w:themeColor="text1"/>
          <w:sz w:val="22"/>
          <w:szCs w:val="22"/>
          <w:lang w:eastAsia="en-GB"/>
        </w:rPr>
        <w:t xml:space="preserve"> patent claims or country of </w:t>
      </w:r>
      <w:r w:rsidR="00BC104B" w:rsidRPr="00793E9F">
        <w:rPr>
          <w:rFonts w:ascii="Arial" w:eastAsia="MS Mincho" w:hAnsi="Arial" w:cs="Arial"/>
          <w:color w:val="000000" w:themeColor="text1"/>
          <w:sz w:val="22"/>
          <w:szCs w:val="22"/>
          <w:lang w:eastAsia="en-GB"/>
        </w:rPr>
        <w:t>publication</w:t>
      </w:r>
      <w:r w:rsidRPr="00793E9F">
        <w:rPr>
          <w:rFonts w:ascii="Arial" w:eastAsia="MS Mincho" w:hAnsi="Arial" w:cs="Arial"/>
          <w:color w:val="000000" w:themeColor="text1"/>
          <w:sz w:val="22"/>
          <w:szCs w:val="22"/>
          <w:lang w:eastAsia="en-GB"/>
        </w:rPr>
        <w:t>)</w:t>
      </w:r>
      <w:r w:rsidR="001D25CC" w:rsidRPr="00793E9F">
        <w:rPr>
          <w:rFonts w:ascii="Arial" w:eastAsia="MS Mincho" w:hAnsi="Arial" w:cs="Arial"/>
          <w:color w:val="000000" w:themeColor="text1"/>
          <w:sz w:val="22"/>
          <w:szCs w:val="22"/>
          <w:lang w:eastAsia="en-GB"/>
        </w:rPr>
        <w:t>. Three</w:t>
      </w:r>
      <w:r w:rsidRPr="00793E9F">
        <w:rPr>
          <w:rFonts w:ascii="Arial" w:eastAsia="MS Mincho" w:hAnsi="Arial" w:cs="Arial"/>
          <w:color w:val="000000" w:themeColor="text1"/>
          <w:sz w:val="22"/>
          <w:szCs w:val="22"/>
          <w:lang w:eastAsia="en-GB"/>
        </w:rPr>
        <w:t xml:space="preserve"> </w:t>
      </w:r>
      <w:r w:rsidR="00015737" w:rsidRPr="00793E9F">
        <w:rPr>
          <w:rFonts w:ascii="Arial" w:eastAsia="MS Mincho" w:hAnsi="Arial" w:cs="Arial"/>
          <w:color w:val="000000" w:themeColor="text1"/>
          <w:sz w:val="22"/>
          <w:szCs w:val="22"/>
          <w:lang w:eastAsia="en-GB"/>
        </w:rPr>
        <w:t xml:space="preserve">published international </w:t>
      </w:r>
      <w:r w:rsidRPr="00793E9F">
        <w:rPr>
          <w:rFonts w:ascii="Arial" w:eastAsia="MS Mincho" w:hAnsi="Arial" w:cs="Arial"/>
          <w:color w:val="000000" w:themeColor="text1"/>
          <w:sz w:val="22"/>
          <w:szCs w:val="22"/>
          <w:lang w:eastAsia="en-GB"/>
        </w:rPr>
        <w:t>patent</w:t>
      </w:r>
      <w:r w:rsidR="00103A44" w:rsidRPr="00793E9F">
        <w:rPr>
          <w:rFonts w:ascii="Arial" w:eastAsia="MS Mincho" w:hAnsi="Arial" w:cs="Arial"/>
          <w:color w:val="000000" w:themeColor="text1"/>
          <w:sz w:val="22"/>
          <w:szCs w:val="22"/>
          <w:lang w:eastAsia="en-GB"/>
        </w:rPr>
        <w:t xml:space="preserve"> application</w:t>
      </w:r>
      <w:r w:rsidRPr="00793E9F">
        <w:rPr>
          <w:rFonts w:ascii="Arial" w:eastAsia="MS Mincho" w:hAnsi="Arial" w:cs="Arial"/>
          <w:color w:val="000000" w:themeColor="text1"/>
          <w:sz w:val="22"/>
          <w:szCs w:val="22"/>
          <w:lang w:eastAsia="en-GB"/>
        </w:rPr>
        <w:t>s</w:t>
      </w:r>
      <w:r w:rsidR="001D25CC" w:rsidRPr="00793E9F">
        <w:rPr>
          <w:rFonts w:ascii="Arial" w:eastAsia="MS Mincho" w:hAnsi="Arial" w:cs="Arial"/>
          <w:color w:val="000000" w:themeColor="text1"/>
          <w:sz w:val="22"/>
          <w:szCs w:val="22"/>
          <w:lang w:eastAsia="en-GB"/>
        </w:rPr>
        <w:t xml:space="preserve"> were</w:t>
      </w:r>
      <w:r w:rsidRPr="00793E9F">
        <w:rPr>
          <w:rFonts w:ascii="Arial" w:eastAsia="MS Mincho" w:hAnsi="Arial" w:cs="Arial"/>
          <w:color w:val="000000" w:themeColor="text1"/>
          <w:sz w:val="22"/>
          <w:szCs w:val="22"/>
          <w:lang w:eastAsia="en-GB"/>
        </w:rPr>
        <w:t xml:space="preserve"> </w:t>
      </w:r>
      <w:r w:rsidR="00D267EE" w:rsidRPr="00793E9F">
        <w:rPr>
          <w:rFonts w:ascii="Arial" w:eastAsia="MS Mincho" w:hAnsi="Arial" w:cs="Arial"/>
          <w:color w:val="000000" w:themeColor="text1"/>
          <w:sz w:val="22"/>
          <w:szCs w:val="22"/>
          <w:lang w:eastAsia="en-GB"/>
        </w:rPr>
        <w:t xml:space="preserve">identified as </w:t>
      </w:r>
      <w:r w:rsidRPr="00793E9F">
        <w:rPr>
          <w:rFonts w:ascii="Arial" w:eastAsia="MS Mincho" w:hAnsi="Arial" w:cs="Arial"/>
          <w:color w:val="000000" w:themeColor="text1"/>
          <w:sz w:val="22"/>
          <w:szCs w:val="22"/>
          <w:lang w:eastAsia="en-GB"/>
        </w:rPr>
        <w:t xml:space="preserve">eligible for inclusion: WO/2015/136373, WO/2015/095644, and WO/2012/156317. </w:t>
      </w:r>
    </w:p>
    <w:p w14:paraId="62C908BD" w14:textId="7267AA20" w:rsidR="005A354A" w:rsidRPr="00793E9F" w:rsidRDefault="00154ABC" w:rsidP="00F23FA5">
      <w:pPr>
        <w:spacing w:line="360" w:lineRule="auto"/>
        <w:jc w:val="both"/>
        <w:rPr>
          <w:rFonts w:ascii="Arial" w:hAnsi="Arial" w:cs="Arial"/>
          <w:color w:val="000000" w:themeColor="text1"/>
          <w:sz w:val="22"/>
          <w:szCs w:val="22"/>
        </w:rPr>
      </w:pPr>
      <w:r w:rsidRPr="00793E9F">
        <w:rPr>
          <w:rFonts w:ascii="Arial" w:eastAsia="MS Mincho" w:hAnsi="Arial" w:cs="Arial"/>
          <w:color w:val="000000" w:themeColor="text1"/>
          <w:sz w:val="22"/>
          <w:szCs w:val="22"/>
          <w:lang w:eastAsia="en-GB"/>
        </w:rPr>
        <w:t xml:space="preserve">A </w:t>
      </w:r>
      <w:r w:rsidR="007F7591" w:rsidRPr="00793E9F">
        <w:rPr>
          <w:rFonts w:ascii="Arial" w:eastAsia="MS Mincho" w:hAnsi="Arial" w:cs="Arial"/>
          <w:color w:val="000000" w:themeColor="text1"/>
          <w:sz w:val="22"/>
          <w:szCs w:val="22"/>
          <w:lang w:eastAsia="en-GB"/>
        </w:rPr>
        <w:t xml:space="preserve">timeline of </w:t>
      </w:r>
      <w:r w:rsidR="00D267EE" w:rsidRPr="00793E9F">
        <w:rPr>
          <w:rFonts w:ascii="Arial" w:eastAsia="MS Mincho" w:hAnsi="Arial" w:cs="Arial"/>
          <w:color w:val="000000" w:themeColor="text1"/>
          <w:sz w:val="22"/>
          <w:szCs w:val="22"/>
          <w:lang w:eastAsia="en-GB"/>
        </w:rPr>
        <w:t xml:space="preserve">the </w:t>
      </w:r>
      <w:r w:rsidR="00375F92" w:rsidRPr="00793E9F">
        <w:rPr>
          <w:rFonts w:ascii="Arial" w:eastAsia="MS Mincho" w:hAnsi="Arial" w:cs="Arial"/>
          <w:color w:val="000000" w:themeColor="text1"/>
          <w:sz w:val="22"/>
          <w:szCs w:val="22"/>
          <w:lang w:eastAsia="en-GB"/>
        </w:rPr>
        <w:t>publication</w:t>
      </w:r>
      <w:r w:rsidR="00D267EE" w:rsidRPr="00793E9F">
        <w:rPr>
          <w:rFonts w:ascii="Arial" w:eastAsia="MS Mincho" w:hAnsi="Arial" w:cs="Arial"/>
          <w:color w:val="000000" w:themeColor="text1"/>
          <w:sz w:val="22"/>
          <w:szCs w:val="22"/>
          <w:lang w:eastAsia="en-GB"/>
        </w:rPr>
        <w:t xml:space="preserve"> of </w:t>
      </w:r>
      <w:r w:rsidR="007F7591" w:rsidRPr="00793E9F">
        <w:rPr>
          <w:rFonts w:ascii="Arial" w:eastAsia="MS Mincho" w:hAnsi="Arial" w:cs="Arial"/>
          <w:color w:val="000000" w:themeColor="text1"/>
          <w:sz w:val="22"/>
          <w:szCs w:val="22"/>
          <w:lang w:eastAsia="en-GB"/>
        </w:rPr>
        <w:t xml:space="preserve">all 37 patent </w:t>
      </w:r>
      <w:r w:rsidR="00D267EE" w:rsidRPr="00793E9F">
        <w:rPr>
          <w:rFonts w:ascii="Arial" w:eastAsia="MS Mincho" w:hAnsi="Arial" w:cs="Arial"/>
          <w:color w:val="000000" w:themeColor="text1"/>
          <w:sz w:val="22"/>
          <w:szCs w:val="22"/>
          <w:lang w:eastAsia="en-GB"/>
        </w:rPr>
        <w:t xml:space="preserve">applications (including </w:t>
      </w:r>
      <w:r w:rsidRPr="00793E9F">
        <w:rPr>
          <w:rFonts w:ascii="Arial" w:eastAsia="MS Mincho" w:hAnsi="Arial" w:cs="Arial"/>
          <w:color w:val="000000" w:themeColor="text1"/>
          <w:sz w:val="22"/>
          <w:szCs w:val="22"/>
          <w:lang w:eastAsia="en-GB"/>
        </w:rPr>
        <w:t xml:space="preserve">excluded </w:t>
      </w:r>
      <w:r w:rsidR="00015737" w:rsidRPr="00793E9F">
        <w:rPr>
          <w:rFonts w:ascii="Arial" w:eastAsia="MS Mincho" w:hAnsi="Arial" w:cs="Arial"/>
          <w:color w:val="000000" w:themeColor="text1"/>
          <w:sz w:val="22"/>
          <w:szCs w:val="22"/>
          <w:lang w:eastAsia="en-GB"/>
        </w:rPr>
        <w:t>records</w:t>
      </w:r>
      <w:r w:rsidR="00D267EE" w:rsidRPr="00793E9F">
        <w:rPr>
          <w:rFonts w:ascii="Arial" w:eastAsia="MS Mincho" w:hAnsi="Arial" w:cs="Arial"/>
          <w:color w:val="000000" w:themeColor="text1"/>
          <w:sz w:val="22"/>
          <w:szCs w:val="22"/>
          <w:lang w:eastAsia="en-GB"/>
        </w:rPr>
        <w:t>)</w:t>
      </w:r>
      <w:r w:rsidRPr="00793E9F">
        <w:rPr>
          <w:rFonts w:ascii="Arial" w:eastAsia="MS Mincho" w:hAnsi="Arial" w:cs="Arial"/>
          <w:color w:val="000000" w:themeColor="text1"/>
          <w:sz w:val="22"/>
          <w:szCs w:val="22"/>
          <w:lang w:eastAsia="en-GB"/>
        </w:rPr>
        <w:t xml:space="preserve"> is provided </w:t>
      </w:r>
      <w:r w:rsidR="00CD77D3" w:rsidRPr="00793E9F">
        <w:rPr>
          <w:rFonts w:ascii="Arial" w:eastAsia="MS Mincho" w:hAnsi="Arial" w:cs="Arial"/>
          <w:color w:val="000000" w:themeColor="text1"/>
          <w:sz w:val="22"/>
          <w:szCs w:val="22"/>
          <w:lang w:eastAsia="en-GB"/>
        </w:rPr>
        <w:t>in Table S2 of the Online Appendix.</w:t>
      </w:r>
      <w:r w:rsidRPr="00793E9F">
        <w:rPr>
          <w:rFonts w:ascii="Arial" w:eastAsia="MS Mincho" w:hAnsi="Arial" w:cs="Arial"/>
          <w:color w:val="000000" w:themeColor="text1"/>
          <w:sz w:val="22"/>
          <w:szCs w:val="22"/>
          <w:lang w:eastAsia="en-GB"/>
        </w:rPr>
        <w:t xml:space="preserve"> </w:t>
      </w:r>
      <w:r w:rsidR="00F91C70" w:rsidRPr="00793E9F">
        <w:rPr>
          <w:rFonts w:ascii="Arial" w:hAnsi="Arial" w:cs="Arial"/>
          <w:color w:val="000000" w:themeColor="text1"/>
          <w:sz w:val="22"/>
          <w:szCs w:val="22"/>
        </w:rPr>
        <w:t xml:space="preserve">The timeline shows that the concept of </w:t>
      </w:r>
      <w:r w:rsidR="009A3494" w:rsidRPr="002D702C">
        <w:rPr>
          <w:rFonts w:ascii="Arial" w:hAnsi="Arial" w:cs="Arial"/>
          <w:color w:val="000000" w:themeColor="text1"/>
          <w:sz w:val="22"/>
          <w:szCs w:val="22"/>
        </w:rPr>
        <w:t>non-injectable</w:t>
      </w:r>
      <w:r w:rsidR="009A3494" w:rsidRPr="00793E9F">
        <w:rPr>
          <w:rFonts w:ascii="Arial" w:hAnsi="Arial" w:cs="Arial"/>
          <w:color w:val="000000" w:themeColor="text1"/>
          <w:sz w:val="22"/>
          <w:szCs w:val="22"/>
        </w:rPr>
        <w:t xml:space="preserve"> </w:t>
      </w:r>
      <w:r w:rsidR="00F91C70" w:rsidRPr="00793E9F">
        <w:rPr>
          <w:rFonts w:ascii="Arial" w:hAnsi="Arial" w:cs="Arial"/>
          <w:color w:val="000000" w:themeColor="text1"/>
          <w:sz w:val="22"/>
          <w:szCs w:val="22"/>
        </w:rPr>
        <w:t xml:space="preserve">naloxone (drops, spray, solution, suspension, ointment or gel) </w:t>
      </w:r>
      <w:r w:rsidR="006C70B0" w:rsidRPr="00793E9F">
        <w:rPr>
          <w:rFonts w:ascii="Arial" w:hAnsi="Arial" w:cs="Arial"/>
          <w:color w:val="000000" w:themeColor="text1"/>
          <w:sz w:val="22"/>
          <w:szCs w:val="22"/>
        </w:rPr>
        <w:t xml:space="preserve">was </w:t>
      </w:r>
      <w:r w:rsidR="00C31E5F" w:rsidRPr="00793E9F">
        <w:rPr>
          <w:rFonts w:ascii="Arial" w:hAnsi="Arial" w:cs="Arial"/>
          <w:color w:val="000000" w:themeColor="text1"/>
          <w:sz w:val="22"/>
          <w:szCs w:val="22"/>
        </w:rPr>
        <w:t xml:space="preserve">first </w:t>
      </w:r>
      <w:r w:rsidR="006C70B0" w:rsidRPr="00793E9F">
        <w:rPr>
          <w:rFonts w:ascii="Arial" w:hAnsi="Arial" w:cs="Arial"/>
          <w:color w:val="000000" w:themeColor="text1"/>
          <w:sz w:val="22"/>
          <w:szCs w:val="22"/>
        </w:rPr>
        <w:t xml:space="preserve">being explored at the University of Kentucky, </w:t>
      </w:r>
      <w:r w:rsidR="00AC1F31" w:rsidRPr="00793E9F">
        <w:rPr>
          <w:rFonts w:ascii="Arial" w:hAnsi="Arial" w:cs="Arial"/>
          <w:color w:val="000000" w:themeColor="text1"/>
          <w:sz w:val="22"/>
          <w:szCs w:val="22"/>
        </w:rPr>
        <w:t xml:space="preserve">with </w:t>
      </w:r>
      <w:r w:rsidR="006C70B0" w:rsidRPr="00793E9F">
        <w:rPr>
          <w:rFonts w:ascii="Arial" w:hAnsi="Arial" w:cs="Arial"/>
          <w:color w:val="000000" w:themeColor="text1"/>
          <w:sz w:val="22"/>
          <w:szCs w:val="22"/>
        </w:rPr>
        <w:t xml:space="preserve">first animal data reported </w:t>
      </w:r>
      <w:r w:rsidR="00C31E5F" w:rsidRPr="00793E9F">
        <w:rPr>
          <w:rFonts w:ascii="Arial" w:hAnsi="Arial" w:cs="Arial"/>
          <w:color w:val="000000" w:themeColor="text1"/>
          <w:sz w:val="22"/>
          <w:szCs w:val="22"/>
        </w:rPr>
        <w:t>in 1982</w:t>
      </w:r>
      <w:r w:rsidR="006C70B0" w:rsidRPr="00793E9F">
        <w:rPr>
          <w:rFonts w:ascii="Arial" w:hAnsi="Arial" w:cs="Arial"/>
          <w:color w:val="000000" w:themeColor="text1"/>
          <w:sz w:val="22"/>
          <w:szCs w:val="22"/>
        </w:rPr>
        <w:t xml:space="preserve">. The 1990s showed no activity for </w:t>
      </w:r>
      <w:r w:rsidR="003009B5" w:rsidRPr="00793E9F">
        <w:rPr>
          <w:rFonts w:ascii="Arial" w:hAnsi="Arial" w:cs="Arial"/>
          <w:color w:val="000000" w:themeColor="text1"/>
          <w:sz w:val="22"/>
          <w:szCs w:val="22"/>
        </w:rPr>
        <w:t xml:space="preserve">IN </w:t>
      </w:r>
      <w:r w:rsidR="006C70B0" w:rsidRPr="00793E9F">
        <w:rPr>
          <w:rFonts w:ascii="Arial" w:hAnsi="Arial" w:cs="Arial"/>
          <w:color w:val="000000" w:themeColor="text1"/>
          <w:sz w:val="22"/>
          <w:szCs w:val="22"/>
        </w:rPr>
        <w:t xml:space="preserve">naloxone except for the </w:t>
      </w:r>
      <w:r w:rsidR="005C7356" w:rsidRPr="00793E9F">
        <w:rPr>
          <w:rFonts w:ascii="Arial" w:hAnsi="Arial" w:cs="Arial"/>
          <w:color w:val="000000" w:themeColor="text1"/>
          <w:sz w:val="22"/>
          <w:szCs w:val="22"/>
        </w:rPr>
        <w:t>patent application</w:t>
      </w:r>
      <w:r w:rsidR="006C70B0" w:rsidRPr="00793E9F">
        <w:rPr>
          <w:rFonts w:ascii="Arial" w:hAnsi="Arial" w:cs="Arial"/>
          <w:color w:val="000000" w:themeColor="text1"/>
          <w:sz w:val="22"/>
          <w:szCs w:val="22"/>
        </w:rPr>
        <w:t xml:space="preserve"> of a spray dispenser by Britannia Pharmaceuticals in 2000</w:t>
      </w:r>
      <w:r w:rsidR="00D267EE" w:rsidRPr="00793E9F">
        <w:rPr>
          <w:rFonts w:ascii="Arial" w:hAnsi="Arial" w:cs="Arial"/>
          <w:color w:val="000000" w:themeColor="text1"/>
          <w:sz w:val="22"/>
          <w:szCs w:val="22"/>
        </w:rPr>
        <w:t xml:space="preserve"> (</w:t>
      </w:r>
      <w:proofErr w:type="spellStart"/>
      <w:r w:rsidR="001D25CC" w:rsidRPr="00793E9F">
        <w:rPr>
          <w:rFonts w:ascii="Arial" w:hAnsi="Arial" w:cs="Arial"/>
          <w:i/>
          <w:color w:val="000000" w:themeColor="text1"/>
          <w:sz w:val="22"/>
          <w:szCs w:val="22"/>
        </w:rPr>
        <w:t>n.b</w:t>
      </w:r>
      <w:r w:rsidR="001D25CC" w:rsidRPr="00793E9F">
        <w:rPr>
          <w:rFonts w:ascii="Arial" w:hAnsi="Arial" w:cs="Arial"/>
          <w:color w:val="000000" w:themeColor="text1"/>
          <w:sz w:val="22"/>
          <w:szCs w:val="22"/>
        </w:rPr>
        <w:t>.</w:t>
      </w:r>
      <w:proofErr w:type="spellEnd"/>
      <w:r w:rsidR="001D25CC" w:rsidRPr="00793E9F">
        <w:rPr>
          <w:rFonts w:ascii="Arial" w:hAnsi="Arial" w:cs="Arial"/>
          <w:color w:val="000000" w:themeColor="text1"/>
          <w:sz w:val="22"/>
          <w:szCs w:val="22"/>
        </w:rPr>
        <w:t xml:space="preserve"> </w:t>
      </w:r>
      <w:r w:rsidR="00D267EE" w:rsidRPr="00793E9F">
        <w:rPr>
          <w:rFonts w:ascii="Arial" w:hAnsi="Arial" w:cs="Arial"/>
          <w:color w:val="000000" w:themeColor="text1"/>
          <w:sz w:val="22"/>
          <w:szCs w:val="22"/>
        </w:rPr>
        <w:t xml:space="preserve">the same </w:t>
      </w:r>
      <w:r w:rsidR="001D25CC" w:rsidRPr="00793E9F">
        <w:rPr>
          <w:rFonts w:ascii="Arial" w:hAnsi="Arial" w:cs="Arial"/>
          <w:color w:val="000000" w:themeColor="text1"/>
          <w:sz w:val="22"/>
          <w:szCs w:val="22"/>
        </w:rPr>
        <w:t>spray</w:t>
      </w:r>
      <w:r w:rsidR="00D267EE" w:rsidRPr="00793E9F">
        <w:rPr>
          <w:rFonts w:ascii="Arial" w:hAnsi="Arial" w:cs="Arial"/>
          <w:color w:val="000000" w:themeColor="text1"/>
          <w:sz w:val="22"/>
          <w:szCs w:val="22"/>
        </w:rPr>
        <w:t xml:space="preserve"> device </w:t>
      </w:r>
      <w:r w:rsidR="001D25CC" w:rsidRPr="00793E9F">
        <w:rPr>
          <w:rFonts w:ascii="Arial" w:hAnsi="Arial" w:cs="Arial"/>
          <w:color w:val="000000" w:themeColor="text1"/>
          <w:sz w:val="22"/>
          <w:szCs w:val="22"/>
        </w:rPr>
        <w:t>as in the</w:t>
      </w:r>
      <w:r w:rsidR="00E31DCD" w:rsidRPr="00793E9F">
        <w:rPr>
          <w:rFonts w:ascii="Arial" w:hAnsi="Arial" w:cs="Arial"/>
          <w:color w:val="000000" w:themeColor="text1"/>
          <w:sz w:val="22"/>
          <w:szCs w:val="22"/>
        </w:rPr>
        <w:t xml:space="preserve"> </w:t>
      </w:r>
      <w:r w:rsidR="001D25CC" w:rsidRPr="00793E9F">
        <w:rPr>
          <w:rFonts w:ascii="Arial" w:hAnsi="Arial" w:cs="Arial"/>
          <w:color w:val="000000" w:themeColor="text1"/>
          <w:sz w:val="22"/>
          <w:szCs w:val="22"/>
        </w:rPr>
        <w:t>2015 FDA-approved</w:t>
      </w:r>
      <w:r w:rsidR="00D267EE" w:rsidRPr="00793E9F">
        <w:rPr>
          <w:rFonts w:ascii="Arial" w:hAnsi="Arial" w:cs="Arial"/>
          <w:color w:val="000000" w:themeColor="text1"/>
          <w:sz w:val="22"/>
          <w:szCs w:val="22"/>
        </w:rPr>
        <w:t xml:space="preserve"> </w:t>
      </w:r>
      <w:r w:rsidR="006B45BA" w:rsidRPr="00793E9F">
        <w:rPr>
          <w:rFonts w:ascii="Arial" w:hAnsi="Arial" w:cs="Arial"/>
          <w:color w:val="000000" w:themeColor="text1"/>
          <w:sz w:val="22"/>
          <w:szCs w:val="22"/>
        </w:rPr>
        <w:t xml:space="preserve">Adapt </w:t>
      </w:r>
      <w:r w:rsidR="00D267EE" w:rsidRPr="00793E9F">
        <w:rPr>
          <w:rFonts w:ascii="Arial" w:hAnsi="Arial" w:cs="Arial"/>
          <w:color w:val="000000" w:themeColor="text1"/>
          <w:sz w:val="22"/>
          <w:szCs w:val="22"/>
        </w:rPr>
        <w:t>naloxone spray).</w:t>
      </w:r>
      <w:r w:rsidR="006C70B0" w:rsidRPr="00793E9F">
        <w:rPr>
          <w:rFonts w:ascii="Arial" w:hAnsi="Arial" w:cs="Arial"/>
          <w:color w:val="000000" w:themeColor="text1"/>
          <w:sz w:val="22"/>
          <w:szCs w:val="22"/>
        </w:rPr>
        <w:t xml:space="preserve"> </w:t>
      </w:r>
      <w:r w:rsidR="00CD7CA9" w:rsidRPr="00793E9F">
        <w:rPr>
          <w:rFonts w:ascii="Arial" w:hAnsi="Arial" w:cs="Arial"/>
          <w:color w:val="000000" w:themeColor="text1"/>
          <w:sz w:val="22"/>
          <w:szCs w:val="22"/>
        </w:rPr>
        <w:t>In 2005, a</w:t>
      </w:r>
      <w:r w:rsidR="00BA03F2" w:rsidRPr="00793E9F">
        <w:rPr>
          <w:rFonts w:ascii="Arial" w:hAnsi="Arial" w:cs="Arial"/>
          <w:color w:val="000000" w:themeColor="text1"/>
          <w:sz w:val="22"/>
          <w:szCs w:val="22"/>
        </w:rPr>
        <w:t xml:space="preserve">n </w:t>
      </w:r>
      <w:proofErr w:type="gramStart"/>
      <w:r w:rsidR="00BA03F2" w:rsidRPr="00793E9F">
        <w:rPr>
          <w:rFonts w:ascii="Arial" w:hAnsi="Arial" w:cs="Arial"/>
          <w:color w:val="000000" w:themeColor="text1"/>
          <w:sz w:val="22"/>
          <w:szCs w:val="22"/>
        </w:rPr>
        <w:t>IN</w:t>
      </w:r>
      <w:r w:rsidR="00510850" w:rsidRPr="00793E9F">
        <w:rPr>
          <w:rFonts w:ascii="Arial" w:hAnsi="Arial" w:cs="Arial"/>
          <w:color w:val="000000" w:themeColor="text1"/>
          <w:sz w:val="22"/>
          <w:szCs w:val="22"/>
        </w:rPr>
        <w:t xml:space="preserve"> naloxone</w:t>
      </w:r>
      <w:proofErr w:type="gramEnd"/>
      <w:r w:rsidR="00510850" w:rsidRPr="00793E9F">
        <w:rPr>
          <w:rFonts w:ascii="Arial" w:hAnsi="Arial" w:cs="Arial"/>
          <w:color w:val="000000" w:themeColor="text1"/>
          <w:sz w:val="22"/>
          <w:szCs w:val="22"/>
        </w:rPr>
        <w:t xml:space="preserve"> powder was proposed by the Chinese PLA Academy of Military Science. The first human PK data for </w:t>
      </w:r>
      <w:r w:rsidR="00673576" w:rsidRPr="00793E9F">
        <w:rPr>
          <w:rFonts w:ascii="Arial" w:hAnsi="Arial" w:cs="Arial"/>
          <w:color w:val="000000" w:themeColor="text1"/>
          <w:sz w:val="22"/>
          <w:szCs w:val="22"/>
        </w:rPr>
        <w:t>IN</w:t>
      </w:r>
      <w:r w:rsidR="00510850" w:rsidRPr="00793E9F">
        <w:rPr>
          <w:rFonts w:ascii="Arial" w:hAnsi="Arial" w:cs="Arial"/>
          <w:color w:val="000000" w:themeColor="text1"/>
          <w:sz w:val="22"/>
          <w:szCs w:val="22"/>
        </w:rPr>
        <w:t xml:space="preserve"> naloxone were filed by Euro-</w:t>
      </w:r>
      <w:proofErr w:type="spellStart"/>
      <w:r w:rsidR="00510850" w:rsidRPr="00793E9F">
        <w:rPr>
          <w:rFonts w:ascii="Arial" w:hAnsi="Arial" w:cs="Arial"/>
          <w:color w:val="000000" w:themeColor="text1"/>
          <w:sz w:val="22"/>
          <w:szCs w:val="22"/>
        </w:rPr>
        <w:t>Celtique</w:t>
      </w:r>
      <w:proofErr w:type="spellEnd"/>
      <w:r w:rsidR="00510850" w:rsidRPr="00793E9F">
        <w:rPr>
          <w:rFonts w:ascii="Arial" w:hAnsi="Arial" w:cs="Arial"/>
          <w:color w:val="000000" w:themeColor="text1"/>
          <w:sz w:val="22"/>
          <w:szCs w:val="22"/>
        </w:rPr>
        <w:t xml:space="preserve"> in 2012</w:t>
      </w:r>
      <w:r w:rsidR="00950DC0" w:rsidRPr="00793E9F">
        <w:rPr>
          <w:rFonts w:ascii="Arial" w:hAnsi="Arial" w:cs="Arial"/>
          <w:color w:val="000000" w:themeColor="text1"/>
          <w:sz w:val="22"/>
          <w:szCs w:val="22"/>
        </w:rPr>
        <w:t xml:space="preserve"> (</w:t>
      </w:r>
      <w:r w:rsidR="00950DC0" w:rsidRPr="00793E9F">
        <w:rPr>
          <w:rFonts w:ascii="Arial" w:eastAsia="MS Mincho" w:hAnsi="Arial" w:cs="Arial"/>
          <w:color w:val="000000" w:themeColor="text1"/>
          <w:sz w:val="22"/>
          <w:szCs w:val="22"/>
          <w:lang w:eastAsia="en-GB"/>
        </w:rPr>
        <w:t>WO/2012/156317)</w:t>
      </w:r>
      <w:r w:rsidR="00510850" w:rsidRPr="00793E9F">
        <w:rPr>
          <w:rFonts w:ascii="Arial" w:hAnsi="Arial" w:cs="Arial"/>
          <w:color w:val="000000" w:themeColor="text1"/>
          <w:sz w:val="22"/>
          <w:szCs w:val="22"/>
        </w:rPr>
        <w:t>.</w:t>
      </w:r>
      <w:r w:rsidR="006C70B0" w:rsidRPr="00793E9F">
        <w:rPr>
          <w:rFonts w:ascii="Arial" w:hAnsi="Arial" w:cs="Arial"/>
          <w:color w:val="000000" w:themeColor="text1"/>
          <w:sz w:val="22"/>
          <w:szCs w:val="22"/>
        </w:rPr>
        <w:t xml:space="preserve">   </w:t>
      </w:r>
    </w:p>
    <w:p w14:paraId="55613445" w14:textId="3C617C8C" w:rsidR="00950DC0" w:rsidRPr="00793E9F" w:rsidRDefault="00397AA0" w:rsidP="00F23FA5">
      <w:pPr>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The first patent</w:t>
      </w:r>
      <w:r w:rsidR="00015737" w:rsidRPr="00793E9F">
        <w:rPr>
          <w:rFonts w:ascii="Arial" w:hAnsi="Arial" w:cs="Arial"/>
          <w:color w:val="000000" w:themeColor="text1"/>
          <w:sz w:val="22"/>
          <w:szCs w:val="22"/>
        </w:rPr>
        <w:t xml:space="preserve"> application</w:t>
      </w:r>
      <w:r w:rsidRPr="00793E9F">
        <w:rPr>
          <w:rFonts w:ascii="Arial" w:hAnsi="Arial" w:cs="Arial"/>
          <w:color w:val="000000" w:themeColor="text1"/>
          <w:sz w:val="22"/>
          <w:szCs w:val="22"/>
        </w:rPr>
        <w:t xml:space="preserve"> describing the concept of sublingual or buccal naloxone was </w:t>
      </w:r>
      <w:r w:rsidR="0069140D" w:rsidRPr="00793E9F">
        <w:rPr>
          <w:rFonts w:ascii="Arial" w:hAnsi="Arial" w:cs="Arial"/>
          <w:color w:val="000000" w:themeColor="text1"/>
          <w:sz w:val="22"/>
          <w:szCs w:val="22"/>
        </w:rPr>
        <w:t xml:space="preserve">published </w:t>
      </w:r>
      <w:r w:rsidRPr="00793E9F">
        <w:rPr>
          <w:rFonts w:ascii="Arial" w:hAnsi="Arial" w:cs="Arial"/>
          <w:color w:val="000000" w:themeColor="text1"/>
          <w:sz w:val="22"/>
          <w:szCs w:val="22"/>
        </w:rPr>
        <w:t xml:space="preserve">by the Israeli company </w:t>
      </w:r>
      <w:proofErr w:type="spellStart"/>
      <w:r w:rsidRPr="00793E9F">
        <w:rPr>
          <w:rFonts w:ascii="Arial" w:hAnsi="Arial" w:cs="Arial"/>
          <w:color w:val="000000" w:themeColor="text1"/>
          <w:sz w:val="22"/>
          <w:szCs w:val="22"/>
        </w:rPr>
        <w:t>Pentach</w:t>
      </w:r>
      <w:proofErr w:type="spellEnd"/>
      <w:r w:rsidRPr="00793E9F">
        <w:rPr>
          <w:rFonts w:ascii="Arial" w:hAnsi="Arial" w:cs="Arial"/>
          <w:color w:val="000000" w:themeColor="text1"/>
          <w:sz w:val="22"/>
          <w:szCs w:val="22"/>
        </w:rPr>
        <w:t xml:space="preserve"> Pharmaceuticals in 2004, and patent</w:t>
      </w:r>
      <w:r w:rsidR="0069140D" w:rsidRPr="00793E9F">
        <w:rPr>
          <w:rFonts w:ascii="Arial" w:hAnsi="Arial" w:cs="Arial"/>
          <w:color w:val="000000" w:themeColor="text1"/>
          <w:sz w:val="22"/>
          <w:szCs w:val="22"/>
        </w:rPr>
        <w:t xml:space="preserve"> applications</w:t>
      </w:r>
      <w:r w:rsidRPr="00793E9F">
        <w:rPr>
          <w:rFonts w:ascii="Arial" w:hAnsi="Arial" w:cs="Arial"/>
          <w:color w:val="000000" w:themeColor="text1"/>
          <w:sz w:val="22"/>
          <w:szCs w:val="22"/>
        </w:rPr>
        <w:t xml:space="preserve"> covering sublingual naloxone </w:t>
      </w:r>
      <w:r w:rsidR="00E27233" w:rsidRPr="00793E9F">
        <w:rPr>
          <w:rFonts w:ascii="Arial" w:hAnsi="Arial" w:cs="Arial"/>
          <w:color w:val="000000" w:themeColor="text1"/>
          <w:sz w:val="22"/>
          <w:szCs w:val="22"/>
        </w:rPr>
        <w:t>(</w:t>
      </w:r>
      <w:r w:rsidRPr="00793E9F">
        <w:rPr>
          <w:rFonts w:ascii="Arial" w:hAnsi="Arial" w:cs="Arial"/>
          <w:color w:val="000000" w:themeColor="text1"/>
          <w:sz w:val="22"/>
          <w:szCs w:val="22"/>
        </w:rPr>
        <w:t>spray</w:t>
      </w:r>
      <w:r w:rsidR="00E27233" w:rsidRPr="00793E9F">
        <w:rPr>
          <w:rFonts w:ascii="Arial" w:hAnsi="Arial" w:cs="Arial"/>
          <w:color w:val="000000" w:themeColor="text1"/>
          <w:sz w:val="22"/>
          <w:szCs w:val="22"/>
        </w:rPr>
        <w:t xml:space="preserve">, </w:t>
      </w:r>
      <w:r w:rsidRPr="00793E9F">
        <w:rPr>
          <w:rFonts w:ascii="Arial" w:hAnsi="Arial" w:cs="Arial"/>
          <w:color w:val="000000" w:themeColor="text1"/>
          <w:sz w:val="22"/>
          <w:szCs w:val="22"/>
        </w:rPr>
        <w:t>dripping pills</w:t>
      </w:r>
      <w:r w:rsidR="00E27233" w:rsidRPr="00793E9F">
        <w:rPr>
          <w:rFonts w:ascii="Arial" w:hAnsi="Arial" w:cs="Arial"/>
          <w:color w:val="000000" w:themeColor="text1"/>
          <w:sz w:val="22"/>
          <w:szCs w:val="22"/>
        </w:rPr>
        <w:t>)</w:t>
      </w:r>
      <w:r w:rsidRPr="00793E9F">
        <w:rPr>
          <w:rFonts w:ascii="Arial" w:hAnsi="Arial" w:cs="Arial"/>
          <w:color w:val="000000" w:themeColor="text1"/>
          <w:sz w:val="22"/>
          <w:szCs w:val="22"/>
        </w:rPr>
        <w:t xml:space="preserve"> by two Beijing-based companies</w:t>
      </w:r>
      <w:r w:rsidR="0069140D" w:rsidRPr="00793E9F">
        <w:rPr>
          <w:rFonts w:ascii="Arial" w:hAnsi="Arial" w:cs="Arial"/>
          <w:color w:val="000000" w:themeColor="text1"/>
          <w:sz w:val="22"/>
          <w:szCs w:val="22"/>
        </w:rPr>
        <w:t xml:space="preserve"> followed</w:t>
      </w:r>
      <w:r w:rsidRPr="00793E9F">
        <w:rPr>
          <w:rFonts w:ascii="Arial" w:hAnsi="Arial" w:cs="Arial"/>
          <w:color w:val="000000" w:themeColor="text1"/>
          <w:sz w:val="22"/>
          <w:szCs w:val="22"/>
        </w:rPr>
        <w:t xml:space="preserve"> in 2007 and 2011. </w:t>
      </w:r>
      <w:r w:rsidR="00950DC0" w:rsidRPr="00793E9F">
        <w:rPr>
          <w:rFonts w:ascii="Arial" w:hAnsi="Arial" w:cs="Arial"/>
          <w:color w:val="000000" w:themeColor="text1"/>
          <w:sz w:val="22"/>
          <w:szCs w:val="22"/>
        </w:rPr>
        <w:t>In 2012, Euro-</w:t>
      </w:r>
      <w:proofErr w:type="spellStart"/>
      <w:r w:rsidR="00950DC0" w:rsidRPr="00793E9F">
        <w:rPr>
          <w:rFonts w:ascii="Arial" w:hAnsi="Arial" w:cs="Arial"/>
          <w:color w:val="000000" w:themeColor="text1"/>
          <w:sz w:val="22"/>
          <w:szCs w:val="22"/>
        </w:rPr>
        <w:t>Celtique</w:t>
      </w:r>
      <w:proofErr w:type="spellEnd"/>
      <w:r w:rsidR="00950DC0" w:rsidRPr="00793E9F">
        <w:rPr>
          <w:rFonts w:ascii="Arial" w:hAnsi="Arial" w:cs="Arial"/>
          <w:color w:val="000000" w:themeColor="text1"/>
          <w:sz w:val="22"/>
          <w:szCs w:val="22"/>
        </w:rPr>
        <w:t xml:space="preserve"> </w:t>
      </w:r>
      <w:r w:rsidR="00CD7CA9" w:rsidRPr="00793E9F">
        <w:rPr>
          <w:rFonts w:ascii="Arial" w:hAnsi="Arial" w:cs="Arial"/>
          <w:color w:val="000000" w:themeColor="text1"/>
          <w:sz w:val="22"/>
          <w:szCs w:val="22"/>
        </w:rPr>
        <w:t xml:space="preserve">included </w:t>
      </w:r>
      <w:r w:rsidR="00950DC0" w:rsidRPr="00793E9F">
        <w:rPr>
          <w:rFonts w:ascii="Arial" w:hAnsi="Arial" w:cs="Arial"/>
          <w:color w:val="000000" w:themeColor="text1"/>
          <w:sz w:val="22"/>
          <w:szCs w:val="22"/>
        </w:rPr>
        <w:t xml:space="preserve">sublingual </w:t>
      </w:r>
      <w:r w:rsidR="00AC1F31" w:rsidRPr="00793E9F">
        <w:rPr>
          <w:rFonts w:ascii="Arial" w:hAnsi="Arial" w:cs="Arial"/>
          <w:color w:val="000000" w:themeColor="text1"/>
          <w:sz w:val="22"/>
          <w:szCs w:val="22"/>
        </w:rPr>
        <w:t xml:space="preserve">PK data </w:t>
      </w:r>
      <w:r w:rsidR="00E31DCD" w:rsidRPr="00793E9F">
        <w:rPr>
          <w:rFonts w:ascii="Arial" w:hAnsi="Arial" w:cs="Arial"/>
          <w:color w:val="000000" w:themeColor="text1"/>
          <w:sz w:val="22"/>
          <w:szCs w:val="22"/>
        </w:rPr>
        <w:t>in</w:t>
      </w:r>
      <w:r w:rsidR="00950DC0" w:rsidRPr="00793E9F">
        <w:rPr>
          <w:rFonts w:ascii="Arial" w:hAnsi="Arial" w:cs="Arial"/>
          <w:color w:val="000000" w:themeColor="text1"/>
          <w:sz w:val="22"/>
          <w:szCs w:val="22"/>
        </w:rPr>
        <w:t xml:space="preserve"> its patent </w:t>
      </w:r>
      <w:r w:rsidR="00015737" w:rsidRPr="00793E9F">
        <w:rPr>
          <w:rFonts w:ascii="Arial" w:hAnsi="Arial" w:cs="Arial"/>
          <w:color w:val="000000" w:themeColor="text1"/>
          <w:sz w:val="22"/>
          <w:szCs w:val="22"/>
        </w:rPr>
        <w:t xml:space="preserve">application </w:t>
      </w:r>
      <w:r w:rsidR="00950DC0" w:rsidRPr="00793E9F">
        <w:rPr>
          <w:rFonts w:ascii="Arial" w:hAnsi="Arial" w:cs="Arial"/>
          <w:color w:val="000000" w:themeColor="text1"/>
          <w:sz w:val="22"/>
          <w:szCs w:val="22"/>
        </w:rPr>
        <w:t xml:space="preserve">on concentrate </w:t>
      </w:r>
      <w:r w:rsidR="00CF3C42" w:rsidRPr="00793E9F">
        <w:rPr>
          <w:rFonts w:ascii="Arial" w:hAnsi="Arial" w:cs="Arial"/>
          <w:color w:val="000000" w:themeColor="text1"/>
          <w:sz w:val="22"/>
          <w:szCs w:val="22"/>
        </w:rPr>
        <w:t xml:space="preserve">IN </w:t>
      </w:r>
      <w:r w:rsidR="00950DC0" w:rsidRPr="00793E9F">
        <w:rPr>
          <w:rFonts w:ascii="Arial" w:hAnsi="Arial" w:cs="Arial"/>
          <w:color w:val="000000" w:themeColor="text1"/>
          <w:sz w:val="22"/>
          <w:szCs w:val="22"/>
        </w:rPr>
        <w:t xml:space="preserve">naloxone spray (see above). </w:t>
      </w:r>
      <w:r w:rsidR="00AC1F31" w:rsidRPr="00793E9F">
        <w:rPr>
          <w:rFonts w:ascii="Arial" w:hAnsi="Arial" w:cs="Arial"/>
          <w:color w:val="000000" w:themeColor="text1"/>
          <w:sz w:val="22"/>
          <w:szCs w:val="22"/>
        </w:rPr>
        <w:t>In June 2015</w:t>
      </w:r>
      <w:r w:rsidR="00CD7CA9" w:rsidRPr="00793E9F">
        <w:rPr>
          <w:rFonts w:ascii="Arial" w:hAnsi="Arial" w:cs="Arial"/>
          <w:color w:val="000000" w:themeColor="text1"/>
          <w:sz w:val="22"/>
          <w:szCs w:val="22"/>
        </w:rPr>
        <w:t xml:space="preserve">, </w:t>
      </w:r>
      <w:r w:rsidRPr="00793E9F">
        <w:rPr>
          <w:rFonts w:ascii="Arial" w:hAnsi="Arial" w:cs="Arial"/>
          <w:color w:val="000000" w:themeColor="text1"/>
          <w:sz w:val="22"/>
          <w:szCs w:val="22"/>
        </w:rPr>
        <w:t>I</w:t>
      </w:r>
      <w:r w:rsidR="005A354A" w:rsidRPr="00793E9F">
        <w:rPr>
          <w:rFonts w:ascii="Arial" w:hAnsi="Arial" w:cs="Arial"/>
          <w:color w:val="000000" w:themeColor="text1"/>
          <w:sz w:val="22"/>
          <w:szCs w:val="22"/>
        </w:rPr>
        <w:t>NSYS</w:t>
      </w:r>
      <w:r w:rsidRPr="00793E9F">
        <w:rPr>
          <w:rFonts w:ascii="Arial" w:hAnsi="Arial" w:cs="Arial"/>
          <w:color w:val="000000" w:themeColor="text1"/>
          <w:sz w:val="22"/>
          <w:szCs w:val="22"/>
        </w:rPr>
        <w:t xml:space="preserve"> Pharma</w:t>
      </w:r>
      <w:r w:rsidR="00950DC0" w:rsidRPr="00793E9F">
        <w:rPr>
          <w:rFonts w:ascii="Arial" w:hAnsi="Arial" w:cs="Arial"/>
          <w:color w:val="000000" w:themeColor="text1"/>
          <w:sz w:val="22"/>
          <w:szCs w:val="22"/>
        </w:rPr>
        <w:t xml:space="preserve"> </w:t>
      </w:r>
      <w:r w:rsidR="001E0B54" w:rsidRPr="00793E9F">
        <w:rPr>
          <w:rFonts w:ascii="Arial" w:hAnsi="Arial" w:cs="Arial"/>
          <w:color w:val="000000" w:themeColor="text1"/>
          <w:sz w:val="22"/>
          <w:szCs w:val="22"/>
        </w:rPr>
        <w:t xml:space="preserve">submitted </w:t>
      </w:r>
      <w:r w:rsidR="00950DC0" w:rsidRPr="00793E9F">
        <w:rPr>
          <w:rFonts w:ascii="Arial" w:hAnsi="Arial" w:cs="Arial"/>
          <w:color w:val="000000" w:themeColor="text1"/>
          <w:sz w:val="22"/>
          <w:szCs w:val="22"/>
        </w:rPr>
        <w:t xml:space="preserve">two </w:t>
      </w:r>
      <w:r w:rsidR="00015737" w:rsidRPr="00793E9F">
        <w:rPr>
          <w:rFonts w:ascii="Arial" w:hAnsi="Arial" w:cs="Arial"/>
          <w:color w:val="000000" w:themeColor="text1"/>
          <w:sz w:val="22"/>
          <w:szCs w:val="22"/>
        </w:rPr>
        <w:t xml:space="preserve">patent </w:t>
      </w:r>
      <w:r w:rsidR="001E0B54" w:rsidRPr="00793E9F">
        <w:rPr>
          <w:rFonts w:ascii="Arial" w:hAnsi="Arial" w:cs="Arial"/>
          <w:color w:val="000000" w:themeColor="text1"/>
          <w:sz w:val="22"/>
          <w:szCs w:val="22"/>
        </w:rPr>
        <w:t>applications</w:t>
      </w:r>
      <w:r w:rsidR="00950DC0" w:rsidRPr="00793E9F">
        <w:rPr>
          <w:rFonts w:ascii="Arial" w:hAnsi="Arial" w:cs="Arial"/>
          <w:color w:val="000000" w:themeColor="text1"/>
          <w:sz w:val="22"/>
          <w:szCs w:val="22"/>
        </w:rPr>
        <w:t xml:space="preserve"> </w:t>
      </w:r>
      <w:r w:rsidR="00CD7CA9" w:rsidRPr="00793E9F">
        <w:rPr>
          <w:rFonts w:ascii="Arial" w:hAnsi="Arial" w:cs="Arial"/>
          <w:color w:val="000000" w:themeColor="text1"/>
          <w:sz w:val="22"/>
          <w:szCs w:val="22"/>
        </w:rPr>
        <w:t xml:space="preserve">for </w:t>
      </w:r>
      <w:r w:rsidR="00950DC0" w:rsidRPr="00793E9F">
        <w:rPr>
          <w:rFonts w:ascii="Arial" w:hAnsi="Arial" w:cs="Arial"/>
          <w:color w:val="000000" w:themeColor="text1"/>
          <w:sz w:val="22"/>
          <w:szCs w:val="22"/>
        </w:rPr>
        <w:t xml:space="preserve">sublingual naloxone spray (no PK data) and was granted FDA fast-track </w:t>
      </w:r>
      <w:r w:rsidR="00E31DCD" w:rsidRPr="00793E9F">
        <w:rPr>
          <w:rFonts w:ascii="Arial" w:hAnsi="Arial" w:cs="Arial"/>
          <w:color w:val="000000" w:themeColor="text1"/>
          <w:sz w:val="22"/>
          <w:szCs w:val="22"/>
        </w:rPr>
        <w:t xml:space="preserve">review </w:t>
      </w:r>
      <w:r w:rsidR="00950DC0" w:rsidRPr="00793E9F">
        <w:rPr>
          <w:rFonts w:ascii="Arial" w:hAnsi="Arial" w:cs="Arial"/>
          <w:color w:val="000000" w:themeColor="text1"/>
          <w:sz w:val="22"/>
          <w:szCs w:val="22"/>
        </w:rPr>
        <w:t>later that year</w:t>
      </w:r>
      <w:r w:rsidR="00133A16" w:rsidRPr="00793E9F">
        <w:rPr>
          <w:rFonts w:ascii="Arial" w:hAnsi="Arial" w:cs="Arial"/>
          <w:color w:val="000000" w:themeColor="text1"/>
          <w:sz w:val="22"/>
          <w:szCs w:val="22"/>
        </w:rPr>
        <w:t xml:space="preserve"> </w:t>
      </w:r>
      <w:r w:rsidR="00133A16" w:rsidRPr="00793E9F">
        <w:rPr>
          <w:rFonts w:ascii="Arial" w:hAnsi="Arial" w:cs="Arial"/>
          <w:color w:val="000000" w:themeColor="text1"/>
          <w:sz w:val="22"/>
          <w:szCs w:val="22"/>
        </w:rPr>
        <w:fldChar w:fldCharType="begin"/>
      </w:r>
      <w:r w:rsidR="004D27A1" w:rsidRPr="002D702C">
        <w:rPr>
          <w:rFonts w:ascii="Arial" w:hAnsi="Arial" w:cs="Arial"/>
          <w:color w:val="000000" w:themeColor="text1"/>
          <w:sz w:val="22"/>
          <w:szCs w:val="22"/>
        </w:rPr>
        <w:instrText xml:space="preserve"> ADDIN EN.CITE &lt;EndNote&gt;&lt;Cite&gt;&lt;Author&gt;FDAnews&lt;/Author&gt;&lt;Year&gt;2015&lt;/Year&gt;&lt;RecNum&gt;1736&lt;/RecNum&gt;&lt;DisplayText&gt;(23)&lt;/DisplayText&gt;&lt;record&gt;&lt;rec-number&gt;1736&lt;/rec-number&gt;&lt;foreign-keys&gt;&lt;key app="EN" db-id="x0zp55vvse2se9evrzix92vhza0rztspezr0"&gt;1736&lt;/key&gt;&lt;/foreign-keys&gt;&lt;ref-type name="Web Page"&gt;12&lt;/ref-type&gt;&lt;contributors&gt;&lt;authors&gt;&lt;author&gt;FDAnews&lt;/author&gt;&lt;/authors&gt;&lt;/contributors&gt;&lt;titles&gt;&lt;title&gt;FDA Grants Fast Track to Insys Therapeutics’ Naloxone&lt;/title&gt;&lt;/titles&gt;&lt;volume&gt;2016&lt;/volume&gt;&lt;number&gt;February 1&lt;/number&gt;&lt;dates&gt;&lt;year&gt;2015&lt;/year&gt;&lt;/dates&gt;&lt;urls&gt;&lt;related-urls&gt;&lt;url&gt;http://www.fdanews.com/articles/173913-fda-grants-fast-track-to-insys-therapeutics-naloxone&lt;/url&gt;&lt;/related-urls&gt;&lt;/urls&gt;&lt;/record&gt;&lt;/Cite&gt;&lt;/EndNote&gt;</w:instrText>
      </w:r>
      <w:r w:rsidR="00133A16" w:rsidRPr="00793E9F">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23" w:tooltip="FDAnews, 2015 #1736" w:history="1">
        <w:r w:rsidR="00793E9F" w:rsidRPr="002D702C">
          <w:rPr>
            <w:rFonts w:ascii="Arial" w:hAnsi="Arial" w:cs="Arial"/>
            <w:noProof/>
            <w:color w:val="000000" w:themeColor="text1"/>
            <w:sz w:val="22"/>
            <w:szCs w:val="22"/>
          </w:rPr>
          <w:t>23</w:t>
        </w:r>
      </w:hyperlink>
      <w:r w:rsidR="004D27A1" w:rsidRPr="002D702C">
        <w:rPr>
          <w:rFonts w:ascii="Arial" w:hAnsi="Arial" w:cs="Arial"/>
          <w:noProof/>
          <w:color w:val="000000" w:themeColor="text1"/>
          <w:sz w:val="22"/>
          <w:szCs w:val="22"/>
        </w:rPr>
        <w:t>)</w:t>
      </w:r>
      <w:r w:rsidR="00133A16" w:rsidRPr="00793E9F">
        <w:rPr>
          <w:rFonts w:ascii="Arial" w:hAnsi="Arial" w:cs="Arial"/>
          <w:color w:val="000000" w:themeColor="text1"/>
          <w:sz w:val="22"/>
          <w:szCs w:val="22"/>
        </w:rPr>
        <w:fldChar w:fldCharType="end"/>
      </w:r>
      <w:r w:rsidRPr="00793E9F">
        <w:rPr>
          <w:rFonts w:ascii="Arial" w:hAnsi="Arial" w:cs="Arial"/>
          <w:color w:val="000000" w:themeColor="text1"/>
          <w:sz w:val="22"/>
          <w:szCs w:val="22"/>
        </w:rPr>
        <w:t xml:space="preserve">. </w:t>
      </w:r>
    </w:p>
    <w:p w14:paraId="4866B671" w14:textId="77777777" w:rsidR="005F027E" w:rsidRPr="00793E9F" w:rsidRDefault="005F027E" w:rsidP="00F23FA5">
      <w:pPr>
        <w:spacing w:line="360" w:lineRule="auto"/>
        <w:jc w:val="both"/>
        <w:rPr>
          <w:rFonts w:ascii="Arial" w:hAnsi="Arial" w:cs="Arial"/>
          <w:color w:val="000000" w:themeColor="text1"/>
          <w:sz w:val="22"/>
          <w:szCs w:val="22"/>
        </w:rPr>
      </w:pPr>
    </w:p>
    <w:p w14:paraId="3EE54E1D" w14:textId="4230E34A" w:rsidR="007F3196" w:rsidRPr="00793E9F" w:rsidRDefault="005F027E" w:rsidP="00F23FA5">
      <w:pPr>
        <w:spacing w:line="360" w:lineRule="auto"/>
        <w:jc w:val="both"/>
        <w:rPr>
          <w:rFonts w:ascii="Arial" w:hAnsi="Arial" w:cs="Arial"/>
          <w:b/>
          <w:color w:val="000000" w:themeColor="text1"/>
          <w:sz w:val="22"/>
          <w:szCs w:val="22"/>
          <w:highlight w:val="yellow"/>
        </w:rPr>
      </w:pPr>
      <w:r w:rsidRPr="002D702C">
        <w:rPr>
          <w:rFonts w:ascii="Arial" w:hAnsi="Arial" w:cs="Arial"/>
          <w:color w:val="000000" w:themeColor="text1"/>
          <w:sz w:val="22"/>
          <w:szCs w:val="22"/>
        </w:rPr>
        <w:t>*** Insert Table 1 about here ***</w:t>
      </w:r>
    </w:p>
    <w:p w14:paraId="7B4F8703" w14:textId="688C61F3" w:rsidR="009B4307" w:rsidRPr="00793E9F" w:rsidRDefault="009B4307" w:rsidP="00793E9F">
      <w:pPr>
        <w:pStyle w:val="Heading2"/>
        <w:rPr>
          <w:rFonts w:cs="Arial"/>
          <w:szCs w:val="22"/>
        </w:rPr>
      </w:pPr>
      <w:r w:rsidRPr="00793E9F">
        <w:rPr>
          <w:rFonts w:cs="Arial"/>
          <w:szCs w:val="22"/>
        </w:rPr>
        <w:t xml:space="preserve">Stage </w:t>
      </w:r>
      <w:r w:rsidR="00492E87" w:rsidRPr="00793E9F">
        <w:rPr>
          <w:rFonts w:cs="Arial"/>
          <w:szCs w:val="22"/>
        </w:rPr>
        <w:t>2</w:t>
      </w:r>
      <w:r w:rsidRPr="00793E9F">
        <w:rPr>
          <w:rFonts w:cs="Arial"/>
          <w:szCs w:val="22"/>
        </w:rPr>
        <w:t>:</w:t>
      </w:r>
      <w:r w:rsidR="003A4F1C" w:rsidRPr="00793E9F">
        <w:rPr>
          <w:rFonts w:cs="Arial"/>
          <w:szCs w:val="22"/>
        </w:rPr>
        <w:t xml:space="preserve"> Description of intranasal pharmacokinetic data</w:t>
      </w:r>
    </w:p>
    <w:p w14:paraId="071D24CE" w14:textId="4C64E894" w:rsidR="004017CD" w:rsidRPr="00793E9F" w:rsidRDefault="00E1159D" w:rsidP="00F23FA5">
      <w:pPr>
        <w:spacing w:line="360" w:lineRule="auto"/>
        <w:jc w:val="both"/>
        <w:rPr>
          <w:rFonts w:ascii="Arial" w:eastAsia="MS Mincho" w:hAnsi="Arial" w:cs="Arial"/>
          <w:color w:val="000000" w:themeColor="text1"/>
          <w:sz w:val="22"/>
          <w:szCs w:val="22"/>
          <w:lang w:eastAsia="en-GB"/>
        </w:rPr>
      </w:pPr>
      <w:r w:rsidRPr="00793E9F">
        <w:rPr>
          <w:rFonts w:ascii="Arial" w:hAnsi="Arial" w:cs="Arial"/>
          <w:color w:val="000000" w:themeColor="text1"/>
          <w:sz w:val="22"/>
          <w:szCs w:val="22"/>
        </w:rPr>
        <w:t>We now</w:t>
      </w:r>
      <w:r w:rsidR="00970091" w:rsidRPr="00793E9F">
        <w:rPr>
          <w:rFonts w:ascii="Arial" w:hAnsi="Arial" w:cs="Arial"/>
          <w:color w:val="000000" w:themeColor="text1"/>
          <w:sz w:val="22"/>
          <w:szCs w:val="22"/>
        </w:rPr>
        <w:t xml:space="preserve"> describe the </w:t>
      </w:r>
      <w:proofErr w:type="gramStart"/>
      <w:r w:rsidR="009632DA" w:rsidRPr="00793E9F">
        <w:rPr>
          <w:rFonts w:ascii="Arial" w:hAnsi="Arial" w:cs="Arial"/>
          <w:color w:val="000000" w:themeColor="text1"/>
          <w:sz w:val="22"/>
          <w:szCs w:val="22"/>
        </w:rPr>
        <w:t>IN</w:t>
      </w:r>
      <w:r w:rsidR="00033B80" w:rsidRPr="00793E9F">
        <w:rPr>
          <w:rFonts w:ascii="Arial" w:hAnsi="Arial" w:cs="Arial"/>
          <w:color w:val="000000" w:themeColor="text1"/>
          <w:sz w:val="22"/>
          <w:szCs w:val="22"/>
        </w:rPr>
        <w:t xml:space="preserve"> </w:t>
      </w:r>
      <w:r w:rsidR="00B71BC4" w:rsidRPr="00793E9F">
        <w:rPr>
          <w:rFonts w:ascii="Arial" w:hAnsi="Arial" w:cs="Arial"/>
          <w:color w:val="000000" w:themeColor="text1"/>
          <w:sz w:val="22"/>
          <w:szCs w:val="22"/>
        </w:rPr>
        <w:t>PK</w:t>
      </w:r>
      <w:proofErr w:type="gramEnd"/>
      <w:r w:rsidR="00B71BC4" w:rsidRPr="00793E9F">
        <w:rPr>
          <w:rFonts w:ascii="Arial" w:hAnsi="Arial" w:cs="Arial"/>
          <w:color w:val="000000" w:themeColor="text1"/>
          <w:sz w:val="22"/>
          <w:szCs w:val="22"/>
        </w:rPr>
        <w:t xml:space="preserve"> </w:t>
      </w:r>
      <w:r w:rsidR="00970091" w:rsidRPr="00793E9F">
        <w:rPr>
          <w:rFonts w:ascii="Arial" w:hAnsi="Arial" w:cs="Arial"/>
          <w:color w:val="000000" w:themeColor="text1"/>
          <w:sz w:val="22"/>
          <w:szCs w:val="22"/>
        </w:rPr>
        <w:t>data</w:t>
      </w:r>
      <w:r w:rsidR="00565F50">
        <w:rPr>
          <w:rFonts w:ascii="Arial" w:hAnsi="Arial" w:cs="Arial"/>
          <w:color w:val="000000" w:themeColor="text1"/>
          <w:sz w:val="22"/>
          <w:szCs w:val="22"/>
        </w:rPr>
        <w:t xml:space="preserve"> </w:t>
      </w:r>
      <w:r w:rsidR="00970091" w:rsidRPr="00793E9F">
        <w:rPr>
          <w:rFonts w:ascii="Arial" w:hAnsi="Arial" w:cs="Arial"/>
          <w:color w:val="000000" w:themeColor="text1"/>
          <w:sz w:val="22"/>
          <w:szCs w:val="22"/>
        </w:rPr>
        <w:t xml:space="preserve">reported in </w:t>
      </w:r>
      <w:r w:rsidR="006B45BA" w:rsidRPr="00793E9F">
        <w:rPr>
          <w:rFonts w:ascii="Arial" w:hAnsi="Arial" w:cs="Arial"/>
          <w:color w:val="000000" w:themeColor="text1"/>
          <w:sz w:val="22"/>
          <w:szCs w:val="22"/>
        </w:rPr>
        <w:t xml:space="preserve">the </w:t>
      </w:r>
      <w:r w:rsidR="007752B8" w:rsidRPr="00793E9F">
        <w:rPr>
          <w:rFonts w:ascii="Arial" w:hAnsi="Arial" w:cs="Arial"/>
          <w:color w:val="000000" w:themeColor="text1"/>
          <w:sz w:val="22"/>
          <w:szCs w:val="22"/>
        </w:rPr>
        <w:t xml:space="preserve">published international </w:t>
      </w:r>
      <w:r w:rsidR="0010660A" w:rsidRPr="00793E9F">
        <w:rPr>
          <w:rFonts w:ascii="Arial" w:hAnsi="Arial" w:cs="Arial"/>
          <w:color w:val="000000" w:themeColor="text1"/>
          <w:sz w:val="22"/>
          <w:szCs w:val="22"/>
        </w:rPr>
        <w:t>patent</w:t>
      </w:r>
      <w:r w:rsidR="007752B8" w:rsidRPr="00793E9F">
        <w:rPr>
          <w:rFonts w:ascii="Arial" w:hAnsi="Arial" w:cs="Arial"/>
          <w:color w:val="000000" w:themeColor="text1"/>
          <w:sz w:val="22"/>
          <w:szCs w:val="22"/>
        </w:rPr>
        <w:t xml:space="preserve"> applications</w:t>
      </w:r>
      <w:r w:rsidR="00B71BC4" w:rsidRPr="00793E9F">
        <w:rPr>
          <w:rFonts w:ascii="Arial" w:hAnsi="Arial" w:cs="Arial"/>
          <w:color w:val="000000" w:themeColor="text1"/>
          <w:sz w:val="22"/>
          <w:szCs w:val="22"/>
        </w:rPr>
        <w:t xml:space="preserve"> </w:t>
      </w:r>
      <w:r w:rsidR="005D7E58" w:rsidRPr="00793E9F">
        <w:rPr>
          <w:rFonts w:ascii="Arial" w:eastAsia="MS Mincho" w:hAnsi="Arial" w:cs="Arial"/>
          <w:color w:val="000000" w:themeColor="text1"/>
          <w:sz w:val="22"/>
          <w:szCs w:val="22"/>
          <w:lang w:eastAsia="en-GB"/>
        </w:rPr>
        <w:t>WO/2015/136373</w:t>
      </w:r>
      <w:r w:rsidR="00C3143F" w:rsidRPr="00793E9F">
        <w:rPr>
          <w:rFonts w:ascii="Arial" w:eastAsia="MS Mincho" w:hAnsi="Arial" w:cs="Arial"/>
          <w:color w:val="000000" w:themeColor="text1"/>
          <w:sz w:val="22"/>
          <w:szCs w:val="22"/>
          <w:lang w:eastAsia="en-GB"/>
        </w:rPr>
        <w:t xml:space="preserve"> (</w:t>
      </w:r>
      <w:proofErr w:type="spellStart"/>
      <w:r w:rsidR="00C3143F" w:rsidRPr="00793E9F">
        <w:rPr>
          <w:rFonts w:ascii="Arial" w:eastAsia="MS Mincho" w:hAnsi="Arial" w:cs="Arial"/>
          <w:color w:val="000000" w:themeColor="text1"/>
          <w:sz w:val="22"/>
          <w:szCs w:val="22"/>
          <w:lang w:eastAsia="en-GB"/>
        </w:rPr>
        <w:t>Lightlake</w:t>
      </w:r>
      <w:proofErr w:type="spellEnd"/>
      <w:r w:rsidR="00C3143F" w:rsidRPr="00793E9F">
        <w:rPr>
          <w:rFonts w:ascii="Arial" w:eastAsia="MS Mincho" w:hAnsi="Arial" w:cs="Arial"/>
          <w:color w:val="000000" w:themeColor="text1"/>
          <w:sz w:val="22"/>
          <w:szCs w:val="22"/>
          <w:lang w:eastAsia="en-GB"/>
        </w:rPr>
        <w:t xml:space="preserve"> Therapeutics)</w:t>
      </w:r>
      <w:r w:rsidR="005D7E58" w:rsidRPr="00793E9F">
        <w:rPr>
          <w:rFonts w:ascii="Arial" w:eastAsia="MS Mincho" w:hAnsi="Arial" w:cs="Arial"/>
          <w:color w:val="000000" w:themeColor="text1"/>
          <w:sz w:val="22"/>
          <w:szCs w:val="22"/>
          <w:lang w:eastAsia="en-GB"/>
        </w:rPr>
        <w:t>, WO/2015/095644</w:t>
      </w:r>
      <w:r w:rsidR="00C3143F" w:rsidRPr="00793E9F">
        <w:rPr>
          <w:rFonts w:ascii="Arial" w:eastAsia="MS Mincho" w:hAnsi="Arial" w:cs="Arial"/>
          <w:color w:val="000000" w:themeColor="text1"/>
          <w:sz w:val="22"/>
          <w:szCs w:val="22"/>
          <w:lang w:eastAsia="en-GB"/>
        </w:rPr>
        <w:t xml:space="preserve"> (</w:t>
      </w:r>
      <w:proofErr w:type="spellStart"/>
      <w:r w:rsidR="00C3143F" w:rsidRPr="00793E9F">
        <w:rPr>
          <w:rFonts w:ascii="Arial" w:eastAsia="MS Mincho" w:hAnsi="Arial" w:cs="Arial"/>
          <w:color w:val="000000" w:themeColor="text1"/>
          <w:sz w:val="22"/>
          <w:szCs w:val="22"/>
          <w:lang w:eastAsia="en-GB"/>
        </w:rPr>
        <w:t>AntiOp</w:t>
      </w:r>
      <w:proofErr w:type="spellEnd"/>
      <w:r w:rsidR="00C3143F" w:rsidRPr="00793E9F">
        <w:rPr>
          <w:rFonts w:ascii="Arial" w:eastAsia="MS Mincho" w:hAnsi="Arial" w:cs="Arial"/>
          <w:color w:val="000000" w:themeColor="text1"/>
          <w:sz w:val="22"/>
          <w:szCs w:val="22"/>
          <w:lang w:eastAsia="en-GB"/>
        </w:rPr>
        <w:t>)</w:t>
      </w:r>
      <w:r w:rsidR="005D7E58" w:rsidRPr="00793E9F">
        <w:rPr>
          <w:rFonts w:ascii="Arial" w:eastAsia="MS Mincho" w:hAnsi="Arial" w:cs="Arial"/>
          <w:color w:val="000000" w:themeColor="text1"/>
          <w:sz w:val="22"/>
          <w:szCs w:val="22"/>
          <w:lang w:eastAsia="en-GB"/>
        </w:rPr>
        <w:t>, and WO/2012/156317</w:t>
      </w:r>
      <w:r w:rsidR="00C3143F" w:rsidRPr="00793E9F">
        <w:rPr>
          <w:rFonts w:ascii="Arial" w:eastAsia="MS Mincho" w:hAnsi="Arial" w:cs="Arial"/>
          <w:color w:val="000000" w:themeColor="text1"/>
          <w:sz w:val="22"/>
          <w:szCs w:val="22"/>
          <w:lang w:eastAsia="en-GB"/>
        </w:rPr>
        <w:t xml:space="preserve"> (Euro-</w:t>
      </w:r>
      <w:proofErr w:type="spellStart"/>
      <w:r w:rsidR="00C3143F" w:rsidRPr="00793E9F">
        <w:rPr>
          <w:rFonts w:ascii="Arial" w:eastAsia="MS Mincho" w:hAnsi="Arial" w:cs="Arial"/>
          <w:color w:val="000000" w:themeColor="text1"/>
          <w:sz w:val="22"/>
          <w:szCs w:val="22"/>
          <w:lang w:eastAsia="en-GB"/>
        </w:rPr>
        <w:t>Celtique</w:t>
      </w:r>
      <w:proofErr w:type="spellEnd"/>
      <w:r w:rsidR="00C3143F" w:rsidRPr="00793E9F">
        <w:rPr>
          <w:rFonts w:ascii="Arial" w:eastAsia="MS Mincho" w:hAnsi="Arial" w:cs="Arial"/>
          <w:color w:val="000000" w:themeColor="text1"/>
          <w:sz w:val="22"/>
          <w:szCs w:val="22"/>
          <w:lang w:eastAsia="en-GB"/>
        </w:rPr>
        <w:t>)</w:t>
      </w:r>
      <w:r w:rsidR="00B73965" w:rsidRPr="00793E9F">
        <w:rPr>
          <w:rFonts w:ascii="Arial" w:eastAsia="MS Mincho" w:hAnsi="Arial" w:cs="Arial"/>
          <w:color w:val="000000" w:themeColor="text1"/>
          <w:sz w:val="22"/>
          <w:szCs w:val="22"/>
          <w:lang w:eastAsia="en-GB"/>
        </w:rPr>
        <w:t xml:space="preserve">. </w:t>
      </w:r>
      <w:r w:rsidR="00060EA3" w:rsidRPr="00793E9F">
        <w:rPr>
          <w:rFonts w:ascii="Arial" w:hAnsi="Arial" w:cs="Arial"/>
          <w:color w:val="000000" w:themeColor="text1"/>
          <w:sz w:val="22"/>
          <w:szCs w:val="22"/>
        </w:rPr>
        <w:t xml:space="preserve">The </w:t>
      </w:r>
      <w:r w:rsidR="0051268D" w:rsidRPr="00793E9F">
        <w:rPr>
          <w:rFonts w:ascii="Arial" w:hAnsi="Arial" w:cs="Arial"/>
          <w:color w:val="000000" w:themeColor="text1"/>
          <w:sz w:val="22"/>
          <w:szCs w:val="22"/>
        </w:rPr>
        <w:t xml:space="preserve">pharmaceutical properties of the </w:t>
      </w:r>
      <w:r w:rsidR="00060EA3" w:rsidRPr="00793E9F">
        <w:rPr>
          <w:rFonts w:ascii="Arial" w:hAnsi="Arial" w:cs="Arial"/>
          <w:color w:val="000000" w:themeColor="text1"/>
          <w:sz w:val="22"/>
          <w:szCs w:val="22"/>
        </w:rPr>
        <w:t xml:space="preserve">naloxone formulations </w:t>
      </w:r>
      <w:r w:rsidR="00CD77D3" w:rsidRPr="00793E9F">
        <w:rPr>
          <w:rFonts w:ascii="Arial" w:hAnsi="Arial" w:cs="Arial"/>
          <w:color w:val="000000" w:themeColor="text1"/>
          <w:sz w:val="22"/>
          <w:szCs w:val="22"/>
        </w:rPr>
        <w:t>tested</w:t>
      </w:r>
      <w:r w:rsidR="00060EA3" w:rsidRPr="00793E9F">
        <w:rPr>
          <w:rFonts w:ascii="Arial" w:hAnsi="Arial" w:cs="Arial"/>
          <w:color w:val="000000" w:themeColor="text1"/>
          <w:sz w:val="22"/>
          <w:szCs w:val="22"/>
        </w:rPr>
        <w:t xml:space="preserve"> by </w:t>
      </w:r>
      <w:proofErr w:type="spellStart"/>
      <w:r w:rsidR="00060EA3" w:rsidRPr="00793E9F">
        <w:rPr>
          <w:rFonts w:ascii="Arial" w:hAnsi="Arial" w:cs="Arial"/>
          <w:color w:val="000000" w:themeColor="text1"/>
          <w:sz w:val="22"/>
          <w:szCs w:val="22"/>
        </w:rPr>
        <w:t>AntiOp</w:t>
      </w:r>
      <w:proofErr w:type="spellEnd"/>
      <w:r w:rsidR="00060EA3" w:rsidRPr="00793E9F">
        <w:rPr>
          <w:rFonts w:ascii="Arial" w:hAnsi="Arial" w:cs="Arial"/>
          <w:color w:val="000000" w:themeColor="text1"/>
          <w:sz w:val="22"/>
          <w:szCs w:val="22"/>
        </w:rPr>
        <w:t xml:space="preserve"> (10mg/ml) and </w:t>
      </w:r>
      <w:proofErr w:type="spellStart"/>
      <w:r w:rsidR="00060EA3" w:rsidRPr="00793E9F">
        <w:rPr>
          <w:rFonts w:ascii="Arial" w:hAnsi="Arial" w:cs="Arial"/>
          <w:color w:val="000000" w:themeColor="text1"/>
          <w:sz w:val="22"/>
          <w:szCs w:val="22"/>
        </w:rPr>
        <w:t>Lightlake</w:t>
      </w:r>
      <w:proofErr w:type="spellEnd"/>
      <w:r w:rsidR="00060EA3" w:rsidRPr="00793E9F">
        <w:rPr>
          <w:rFonts w:ascii="Arial" w:hAnsi="Arial" w:cs="Arial"/>
          <w:color w:val="000000" w:themeColor="text1"/>
          <w:sz w:val="22"/>
          <w:szCs w:val="22"/>
        </w:rPr>
        <w:t xml:space="preserve"> (10mg/ml; 20mg/ml; 40mg/ml) </w:t>
      </w:r>
      <w:r w:rsidR="0051268D" w:rsidRPr="00793E9F">
        <w:rPr>
          <w:rFonts w:ascii="Arial" w:hAnsi="Arial" w:cs="Arial"/>
          <w:color w:val="000000" w:themeColor="text1"/>
          <w:sz w:val="22"/>
          <w:szCs w:val="22"/>
        </w:rPr>
        <w:t xml:space="preserve">are described in detail in </w:t>
      </w:r>
      <w:r w:rsidR="003A4F1C" w:rsidRPr="00793E9F">
        <w:rPr>
          <w:rFonts w:ascii="Arial" w:hAnsi="Arial" w:cs="Arial"/>
          <w:color w:val="000000" w:themeColor="text1"/>
          <w:sz w:val="22"/>
          <w:szCs w:val="22"/>
        </w:rPr>
        <w:t xml:space="preserve">Table S4 of </w:t>
      </w:r>
      <w:r w:rsidR="0051268D" w:rsidRPr="00793E9F">
        <w:rPr>
          <w:rFonts w:ascii="Arial" w:hAnsi="Arial" w:cs="Arial"/>
          <w:color w:val="000000" w:themeColor="text1"/>
          <w:sz w:val="22"/>
          <w:szCs w:val="22"/>
        </w:rPr>
        <w:t>the Online Appendix</w:t>
      </w:r>
      <w:r w:rsidR="008538CD" w:rsidRPr="00793E9F">
        <w:rPr>
          <w:rFonts w:ascii="Arial" w:hAnsi="Arial" w:cs="Arial"/>
          <w:color w:val="000000" w:themeColor="text1"/>
          <w:sz w:val="22"/>
          <w:szCs w:val="22"/>
        </w:rPr>
        <w:t xml:space="preserve">; </w:t>
      </w:r>
      <w:r w:rsidR="0051268D" w:rsidRPr="00793E9F">
        <w:rPr>
          <w:rFonts w:ascii="Arial" w:hAnsi="Arial" w:cs="Arial"/>
          <w:color w:val="000000" w:themeColor="text1"/>
          <w:sz w:val="22"/>
          <w:szCs w:val="22"/>
        </w:rPr>
        <w:t>Euro-</w:t>
      </w:r>
      <w:proofErr w:type="spellStart"/>
      <w:r w:rsidR="0051268D" w:rsidRPr="00793E9F">
        <w:rPr>
          <w:rFonts w:ascii="Arial" w:hAnsi="Arial" w:cs="Arial"/>
          <w:color w:val="000000" w:themeColor="text1"/>
          <w:sz w:val="22"/>
          <w:szCs w:val="22"/>
        </w:rPr>
        <w:t>Celtique</w:t>
      </w:r>
      <w:proofErr w:type="spellEnd"/>
      <w:r w:rsidR="0051268D" w:rsidRPr="00793E9F">
        <w:rPr>
          <w:rFonts w:ascii="Arial" w:hAnsi="Arial" w:cs="Arial"/>
          <w:color w:val="000000" w:themeColor="text1"/>
          <w:sz w:val="22"/>
          <w:szCs w:val="22"/>
        </w:rPr>
        <w:t xml:space="preserve"> only reported the concentration of their formulations (20mg/ml, 40mg/ml Naloxone </w:t>
      </w:r>
      <w:proofErr w:type="spellStart"/>
      <w:r w:rsidR="0051268D" w:rsidRPr="00793E9F">
        <w:rPr>
          <w:rFonts w:ascii="Arial" w:hAnsi="Arial" w:cs="Arial"/>
          <w:color w:val="000000" w:themeColor="text1"/>
          <w:sz w:val="22"/>
          <w:szCs w:val="22"/>
        </w:rPr>
        <w:t>HCl</w:t>
      </w:r>
      <w:proofErr w:type="spellEnd"/>
      <w:r w:rsidR="0051268D" w:rsidRPr="00793E9F">
        <w:rPr>
          <w:rFonts w:ascii="Arial" w:hAnsi="Arial" w:cs="Arial"/>
          <w:color w:val="000000" w:themeColor="text1"/>
          <w:sz w:val="22"/>
          <w:szCs w:val="22"/>
        </w:rPr>
        <w:t>).</w:t>
      </w:r>
    </w:p>
    <w:p w14:paraId="449B9678" w14:textId="3B7849D8" w:rsidR="002D616B" w:rsidRPr="00793E9F" w:rsidRDefault="0010660A" w:rsidP="00F23FA5">
      <w:pPr>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 xml:space="preserve">All </w:t>
      </w:r>
      <w:r w:rsidR="00060EA3" w:rsidRPr="00793E9F">
        <w:rPr>
          <w:rFonts w:ascii="Arial" w:hAnsi="Arial" w:cs="Arial"/>
          <w:color w:val="000000" w:themeColor="text1"/>
          <w:sz w:val="22"/>
          <w:szCs w:val="22"/>
        </w:rPr>
        <w:t xml:space="preserve">PK </w:t>
      </w:r>
      <w:r w:rsidRPr="00793E9F">
        <w:rPr>
          <w:rFonts w:ascii="Arial" w:hAnsi="Arial" w:cs="Arial"/>
          <w:color w:val="000000" w:themeColor="text1"/>
          <w:sz w:val="22"/>
          <w:szCs w:val="22"/>
        </w:rPr>
        <w:t>d</w:t>
      </w:r>
      <w:r w:rsidR="00486857" w:rsidRPr="00793E9F">
        <w:rPr>
          <w:rFonts w:ascii="Arial" w:hAnsi="Arial" w:cs="Arial"/>
          <w:color w:val="000000" w:themeColor="text1"/>
          <w:sz w:val="22"/>
          <w:szCs w:val="22"/>
        </w:rPr>
        <w:t>ata w</w:t>
      </w:r>
      <w:r w:rsidR="00B05474" w:rsidRPr="00793E9F">
        <w:rPr>
          <w:rFonts w:ascii="Arial" w:hAnsi="Arial" w:cs="Arial"/>
          <w:color w:val="000000" w:themeColor="text1"/>
          <w:sz w:val="22"/>
          <w:szCs w:val="22"/>
        </w:rPr>
        <w:t>ere</w:t>
      </w:r>
      <w:r w:rsidR="00486857" w:rsidRPr="00793E9F">
        <w:rPr>
          <w:rFonts w:ascii="Arial" w:hAnsi="Arial" w:cs="Arial"/>
          <w:color w:val="000000" w:themeColor="text1"/>
          <w:sz w:val="22"/>
          <w:szCs w:val="22"/>
        </w:rPr>
        <w:t xml:space="preserve"> obtained using</w:t>
      </w:r>
      <w:r w:rsidR="00630266" w:rsidRPr="00793E9F">
        <w:rPr>
          <w:rFonts w:ascii="Arial" w:hAnsi="Arial" w:cs="Arial"/>
          <w:color w:val="000000" w:themeColor="text1"/>
          <w:sz w:val="22"/>
          <w:szCs w:val="22"/>
        </w:rPr>
        <w:t xml:space="preserve"> crossov</w:t>
      </w:r>
      <w:r w:rsidRPr="00793E9F">
        <w:rPr>
          <w:rFonts w:ascii="Arial" w:hAnsi="Arial" w:cs="Arial"/>
          <w:color w:val="000000" w:themeColor="text1"/>
          <w:sz w:val="22"/>
          <w:szCs w:val="22"/>
        </w:rPr>
        <w:t>er</w:t>
      </w:r>
      <w:r w:rsidR="00630266" w:rsidRPr="00793E9F">
        <w:rPr>
          <w:rFonts w:ascii="Arial" w:hAnsi="Arial" w:cs="Arial"/>
          <w:color w:val="000000" w:themeColor="text1"/>
          <w:sz w:val="22"/>
          <w:szCs w:val="22"/>
        </w:rPr>
        <w:t xml:space="preserve"> </w:t>
      </w:r>
      <w:r w:rsidR="00486857" w:rsidRPr="00793E9F">
        <w:rPr>
          <w:rFonts w:ascii="Arial" w:hAnsi="Arial" w:cs="Arial"/>
          <w:color w:val="000000" w:themeColor="text1"/>
          <w:sz w:val="22"/>
          <w:szCs w:val="22"/>
        </w:rPr>
        <w:t xml:space="preserve">study </w:t>
      </w:r>
      <w:r w:rsidR="00630266" w:rsidRPr="00793E9F">
        <w:rPr>
          <w:rFonts w:ascii="Arial" w:hAnsi="Arial" w:cs="Arial"/>
          <w:color w:val="000000" w:themeColor="text1"/>
          <w:sz w:val="22"/>
          <w:szCs w:val="22"/>
        </w:rPr>
        <w:t>designs</w:t>
      </w:r>
      <w:r w:rsidR="000D000C" w:rsidRPr="00793E9F">
        <w:rPr>
          <w:rFonts w:ascii="Arial" w:hAnsi="Arial" w:cs="Arial"/>
          <w:color w:val="000000" w:themeColor="text1"/>
          <w:sz w:val="22"/>
          <w:szCs w:val="22"/>
        </w:rPr>
        <w:t>, though sample sizes differed</w:t>
      </w:r>
      <w:r w:rsidR="00B71BC4" w:rsidRPr="00793E9F">
        <w:rPr>
          <w:rFonts w:ascii="Arial" w:hAnsi="Arial" w:cs="Arial"/>
          <w:color w:val="000000" w:themeColor="text1"/>
          <w:sz w:val="22"/>
          <w:szCs w:val="22"/>
        </w:rPr>
        <w:t xml:space="preserve"> </w:t>
      </w:r>
      <w:r w:rsidR="00E1159D" w:rsidRPr="00793E9F">
        <w:rPr>
          <w:rFonts w:ascii="Arial" w:hAnsi="Arial" w:cs="Arial"/>
          <w:color w:val="000000" w:themeColor="text1"/>
          <w:sz w:val="22"/>
          <w:szCs w:val="22"/>
        </w:rPr>
        <w:t>fr</w:t>
      </w:r>
      <w:r w:rsidR="006B45BA" w:rsidRPr="00793E9F">
        <w:rPr>
          <w:rFonts w:ascii="Arial" w:hAnsi="Arial" w:cs="Arial"/>
          <w:color w:val="000000" w:themeColor="text1"/>
          <w:sz w:val="22"/>
          <w:szCs w:val="22"/>
        </w:rPr>
        <w:t>om</w:t>
      </w:r>
      <w:r w:rsidR="00486857" w:rsidRPr="00793E9F">
        <w:rPr>
          <w:rFonts w:ascii="Arial" w:hAnsi="Arial" w:cs="Arial"/>
          <w:color w:val="000000" w:themeColor="text1"/>
          <w:sz w:val="22"/>
          <w:szCs w:val="22"/>
        </w:rPr>
        <w:t xml:space="preserve"> </w:t>
      </w:r>
      <w:r w:rsidR="00303049" w:rsidRPr="00793E9F">
        <w:rPr>
          <w:rFonts w:ascii="Arial" w:hAnsi="Arial" w:cs="Arial"/>
          <w:color w:val="000000" w:themeColor="text1"/>
          <w:sz w:val="22"/>
          <w:szCs w:val="22"/>
        </w:rPr>
        <w:t>7</w:t>
      </w:r>
      <w:r w:rsidR="00486857" w:rsidRPr="00793E9F">
        <w:rPr>
          <w:rFonts w:ascii="Arial" w:hAnsi="Arial" w:cs="Arial"/>
          <w:color w:val="000000" w:themeColor="text1"/>
          <w:sz w:val="22"/>
          <w:szCs w:val="22"/>
        </w:rPr>
        <w:t xml:space="preserve"> to </w:t>
      </w:r>
      <w:r w:rsidR="00343256" w:rsidRPr="00793E9F">
        <w:rPr>
          <w:rFonts w:ascii="Arial" w:hAnsi="Arial" w:cs="Arial"/>
          <w:color w:val="000000" w:themeColor="text1"/>
          <w:sz w:val="22"/>
          <w:szCs w:val="22"/>
        </w:rPr>
        <w:t>35</w:t>
      </w:r>
      <w:r w:rsidR="00486857" w:rsidRPr="00793E9F">
        <w:rPr>
          <w:rFonts w:ascii="Arial" w:hAnsi="Arial" w:cs="Arial"/>
          <w:color w:val="000000" w:themeColor="text1"/>
          <w:sz w:val="22"/>
          <w:szCs w:val="22"/>
        </w:rPr>
        <w:t xml:space="preserve"> subjects</w:t>
      </w:r>
      <w:r w:rsidR="00DB6DB2" w:rsidRPr="00793E9F">
        <w:rPr>
          <w:rFonts w:ascii="Arial" w:hAnsi="Arial" w:cs="Arial"/>
          <w:color w:val="000000" w:themeColor="text1"/>
          <w:sz w:val="22"/>
          <w:szCs w:val="22"/>
        </w:rPr>
        <w:t xml:space="preserve"> per arm</w:t>
      </w:r>
      <w:r w:rsidR="00486F60" w:rsidRPr="00793E9F">
        <w:rPr>
          <w:rFonts w:ascii="Arial" w:hAnsi="Arial" w:cs="Arial"/>
          <w:color w:val="000000" w:themeColor="text1"/>
          <w:sz w:val="22"/>
          <w:szCs w:val="22"/>
        </w:rPr>
        <w:t>. For a full summary of the PK data</w:t>
      </w:r>
      <w:r w:rsidR="00033B80" w:rsidRPr="00793E9F">
        <w:rPr>
          <w:rFonts w:ascii="Arial" w:hAnsi="Arial" w:cs="Arial"/>
          <w:color w:val="000000" w:themeColor="text1"/>
          <w:sz w:val="22"/>
          <w:szCs w:val="22"/>
        </w:rPr>
        <w:t xml:space="preserve"> (including reference routes)</w:t>
      </w:r>
      <w:r w:rsidR="00486F60" w:rsidRPr="00793E9F">
        <w:rPr>
          <w:rFonts w:ascii="Arial" w:hAnsi="Arial" w:cs="Arial"/>
          <w:color w:val="000000" w:themeColor="text1"/>
          <w:sz w:val="22"/>
          <w:szCs w:val="22"/>
        </w:rPr>
        <w:t>, please</w:t>
      </w:r>
      <w:r w:rsidR="00486857" w:rsidRPr="00793E9F">
        <w:rPr>
          <w:rFonts w:ascii="Arial" w:hAnsi="Arial" w:cs="Arial"/>
          <w:color w:val="000000" w:themeColor="text1"/>
          <w:sz w:val="22"/>
          <w:szCs w:val="22"/>
        </w:rPr>
        <w:t xml:space="preserve"> </w:t>
      </w:r>
      <w:r w:rsidR="00B71BC4" w:rsidRPr="00793E9F">
        <w:rPr>
          <w:rFonts w:ascii="Arial" w:hAnsi="Arial" w:cs="Arial"/>
          <w:color w:val="000000" w:themeColor="text1"/>
          <w:sz w:val="22"/>
          <w:szCs w:val="22"/>
        </w:rPr>
        <w:t xml:space="preserve">see Table </w:t>
      </w:r>
      <w:r w:rsidR="00C11540">
        <w:rPr>
          <w:rFonts w:ascii="Arial" w:hAnsi="Arial" w:cs="Arial"/>
          <w:color w:val="000000" w:themeColor="text1"/>
          <w:sz w:val="22"/>
          <w:szCs w:val="22"/>
        </w:rPr>
        <w:t>1</w:t>
      </w:r>
      <w:r w:rsidR="00B71BC4" w:rsidRPr="00793E9F">
        <w:rPr>
          <w:rFonts w:ascii="Arial" w:hAnsi="Arial" w:cs="Arial"/>
          <w:color w:val="000000" w:themeColor="text1"/>
          <w:sz w:val="22"/>
          <w:szCs w:val="22"/>
        </w:rPr>
        <w:t>.</w:t>
      </w:r>
      <w:r w:rsidRPr="00793E9F">
        <w:rPr>
          <w:rFonts w:ascii="Arial" w:hAnsi="Arial" w:cs="Arial"/>
          <w:color w:val="000000" w:themeColor="text1"/>
          <w:sz w:val="22"/>
          <w:szCs w:val="22"/>
        </w:rPr>
        <w:t xml:space="preserve"> </w:t>
      </w:r>
    </w:p>
    <w:p w14:paraId="5FF92F4F" w14:textId="19A772D0" w:rsidR="00E1159D" w:rsidRPr="00793E9F" w:rsidRDefault="00617EF3" w:rsidP="00F23FA5">
      <w:pPr>
        <w:spacing w:line="360" w:lineRule="auto"/>
        <w:jc w:val="both"/>
        <w:rPr>
          <w:rFonts w:ascii="Arial" w:hAnsi="Arial" w:cs="Arial"/>
          <w:color w:val="000000" w:themeColor="text1"/>
          <w:sz w:val="22"/>
          <w:szCs w:val="22"/>
        </w:rPr>
      </w:pPr>
      <w:proofErr w:type="spellStart"/>
      <w:r w:rsidRPr="00793E9F">
        <w:rPr>
          <w:rFonts w:ascii="Arial" w:hAnsi="Arial" w:cs="Arial"/>
          <w:color w:val="000000" w:themeColor="text1"/>
          <w:sz w:val="22"/>
          <w:szCs w:val="22"/>
        </w:rPr>
        <w:lastRenderedPageBreak/>
        <w:t>AntiOp</w:t>
      </w:r>
      <w:proofErr w:type="spellEnd"/>
      <w:r w:rsidRPr="00793E9F">
        <w:rPr>
          <w:rFonts w:ascii="Arial" w:hAnsi="Arial" w:cs="Arial"/>
          <w:color w:val="000000" w:themeColor="text1"/>
          <w:sz w:val="22"/>
          <w:szCs w:val="22"/>
        </w:rPr>
        <w:t xml:space="preserve"> </w:t>
      </w:r>
      <w:r w:rsidR="0075761D" w:rsidRPr="00793E9F">
        <w:rPr>
          <w:rFonts w:ascii="Arial" w:hAnsi="Arial" w:cs="Arial"/>
          <w:color w:val="000000" w:themeColor="text1"/>
          <w:sz w:val="22"/>
          <w:szCs w:val="22"/>
        </w:rPr>
        <w:t>describe</w:t>
      </w:r>
      <w:r w:rsidR="00E1159D" w:rsidRPr="00793E9F">
        <w:rPr>
          <w:rFonts w:ascii="Arial" w:hAnsi="Arial" w:cs="Arial"/>
          <w:color w:val="000000" w:themeColor="text1"/>
          <w:sz w:val="22"/>
          <w:szCs w:val="22"/>
        </w:rPr>
        <w:t>d</w:t>
      </w:r>
      <w:r w:rsidRPr="00793E9F">
        <w:rPr>
          <w:rFonts w:ascii="Arial" w:hAnsi="Arial" w:cs="Arial"/>
          <w:color w:val="000000" w:themeColor="text1"/>
          <w:sz w:val="22"/>
          <w:szCs w:val="22"/>
        </w:rPr>
        <w:t xml:space="preserve"> two studies, which are hereby referred to as </w:t>
      </w:r>
      <w:r w:rsidR="009F19CE" w:rsidRPr="00793E9F">
        <w:rPr>
          <w:rFonts w:ascii="Arial" w:hAnsi="Arial" w:cs="Arial"/>
          <w:color w:val="000000" w:themeColor="text1"/>
          <w:sz w:val="22"/>
          <w:szCs w:val="22"/>
        </w:rPr>
        <w:t>‘</w:t>
      </w:r>
      <w:r w:rsidR="00D54D01" w:rsidRPr="00793E9F">
        <w:rPr>
          <w:rFonts w:ascii="Arial" w:hAnsi="Arial" w:cs="Arial"/>
          <w:color w:val="000000" w:themeColor="text1"/>
          <w:sz w:val="22"/>
          <w:szCs w:val="22"/>
        </w:rPr>
        <w:t>Trial 1 (</w:t>
      </w:r>
      <w:r w:rsidR="00956ADA" w:rsidRPr="00793E9F">
        <w:rPr>
          <w:rFonts w:ascii="Arial" w:hAnsi="Arial" w:cs="Arial"/>
          <w:color w:val="000000" w:themeColor="text1"/>
          <w:sz w:val="22"/>
          <w:szCs w:val="22"/>
        </w:rPr>
        <w:t>P</w:t>
      </w:r>
      <w:r w:rsidRPr="00793E9F">
        <w:rPr>
          <w:rFonts w:ascii="Arial" w:hAnsi="Arial" w:cs="Arial"/>
          <w:color w:val="000000" w:themeColor="text1"/>
          <w:sz w:val="22"/>
          <w:szCs w:val="22"/>
        </w:rPr>
        <w:t>ilot</w:t>
      </w:r>
      <w:r w:rsidR="009F19CE" w:rsidRPr="00793E9F">
        <w:rPr>
          <w:rFonts w:ascii="Arial" w:hAnsi="Arial" w:cs="Arial"/>
          <w:color w:val="000000" w:themeColor="text1"/>
          <w:sz w:val="22"/>
          <w:szCs w:val="22"/>
        </w:rPr>
        <w:t>’</w:t>
      </w:r>
      <w:r w:rsidR="00D54D01" w:rsidRPr="00793E9F">
        <w:rPr>
          <w:rFonts w:ascii="Arial" w:hAnsi="Arial" w:cs="Arial"/>
          <w:color w:val="000000" w:themeColor="text1"/>
          <w:sz w:val="22"/>
          <w:szCs w:val="22"/>
        </w:rPr>
        <w:t>)</w:t>
      </w:r>
      <w:r w:rsidRPr="00793E9F">
        <w:rPr>
          <w:rFonts w:ascii="Arial" w:hAnsi="Arial" w:cs="Arial"/>
          <w:color w:val="000000" w:themeColor="text1"/>
          <w:sz w:val="22"/>
          <w:szCs w:val="22"/>
        </w:rPr>
        <w:t xml:space="preserve"> and</w:t>
      </w:r>
      <w:r w:rsidR="00D54D01" w:rsidRPr="00793E9F">
        <w:rPr>
          <w:rFonts w:ascii="Arial" w:hAnsi="Arial" w:cs="Arial"/>
          <w:color w:val="000000" w:themeColor="text1"/>
          <w:sz w:val="22"/>
          <w:szCs w:val="22"/>
        </w:rPr>
        <w:t xml:space="preserve"> </w:t>
      </w:r>
      <w:r w:rsidR="009F19CE" w:rsidRPr="00793E9F">
        <w:rPr>
          <w:rFonts w:ascii="Arial" w:hAnsi="Arial" w:cs="Arial"/>
          <w:color w:val="000000" w:themeColor="text1"/>
          <w:sz w:val="22"/>
          <w:szCs w:val="22"/>
        </w:rPr>
        <w:t>‘</w:t>
      </w:r>
      <w:r w:rsidR="00D54D01" w:rsidRPr="00793E9F">
        <w:rPr>
          <w:rFonts w:ascii="Arial" w:hAnsi="Arial" w:cs="Arial"/>
          <w:color w:val="000000" w:themeColor="text1"/>
          <w:sz w:val="22"/>
          <w:szCs w:val="22"/>
        </w:rPr>
        <w:t>Trial 2</w:t>
      </w:r>
      <w:r w:rsidR="009F19CE" w:rsidRPr="00793E9F">
        <w:rPr>
          <w:rFonts w:ascii="Arial" w:hAnsi="Arial" w:cs="Arial"/>
          <w:color w:val="000000" w:themeColor="text1"/>
          <w:sz w:val="22"/>
          <w:szCs w:val="22"/>
        </w:rPr>
        <w:t>’</w:t>
      </w:r>
      <w:r w:rsidRPr="00793E9F">
        <w:rPr>
          <w:rFonts w:ascii="Arial" w:hAnsi="Arial" w:cs="Arial"/>
          <w:color w:val="000000" w:themeColor="text1"/>
          <w:sz w:val="22"/>
          <w:szCs w:val="22"/>
        </w:rPr>
        <w:t xml:space="preserve">. </w:t>
      </w:r>
      <w:proofErr w:type="spellStart"/>
      <w:r w:rsidR="00C8400C" w:rsidRPr="00793E9F">
        <w:rPr>
          <w:rFonts w:ascii="Arial" w:hAnsi="Arial" w:cs="Arial"/>
          <w:color w:val="000000" w:themeColor="text1"/>
          <w:sz w:val="22"/>
          <w:szCs w:val="22"/>
        </w:rPr>
        <w:t>AntiOp</w:t>
      </w:r>
      <w:proofErr w:type="spellEnd"/>
      <w:r w:rsidR="00C8400C" w:rsidRPr="00793E9F">
        <w:rPr>
          <w:rFonts w:ascii="Arial" w:hAnsi="Arial" w:cs="Arial"/>
          <w:color w:val="000000" w:themeColor="text1"/>
          <w:sz w:val="22"/>
          <w:szCs w:val="22"/>
        </w:rPr>
        <w:t xml:space="preserve"> tested a 10</w:t>
      </w:r>
      <w:r w:rsidR="000B2B47" w:rsidRPr="00793E9F">
        <w:rPr>
          <w:rFonts w:ascii="Arial" w:hAnsi="Arial" w:cs="Arial"/>
          <w:color w:val="000000" w:themeColor="text1"/>
          <w:sz w:val="22"/>
          <w:szCs w:val="22"/>
        </w:rPr>
        <w:t>mg/ml</w:t>
      </w:r>
      <w:r w:rsidR="00C8400C" w:rsidRPr="00793E9F">
        <w:rPr>
          <w:rFonts w:ascii="Arial" w:hAnsi="Arial" w:cs="Arial"/>
          <w:color w:val="000000" w:themeColor="text1"/>
          <w:sz w:val="22"/>
          <w:szCs w:val="22"/>
        </w:rPr>
        <w:t xml:space="preserve"> IN formulation administered as 0.1</w:t>
      </w:r>
      <w:r w:rsidR="0007745E" w:rsidRPr="00793E9F">
        <w:rPr>
          <w:rFonts w:ascii="Arial" w:hAnsi="Arial" w:cs="Arial"/>
          <w:color w:val="000000" w:themeColor="text1"/>
          <w:sz w:val="22"/>
          <w:szCs w:val="22"/>
        </w:rPr>
        <w:t>ml</w:t>
      </w:r>
      <w:r w:rsidR="00C8400C" w:rsidRPr="00793E9F">
        <w:rPr>
          <w:rFonts w:ascii="Arial" w:hAnsi="Arial" w:cs="Arial"/>
          <w:color w:val="000000" w:themeColor="text1"/>
          <w:sz w:val="22"/>
          <w:szCs w:val="22"/>
        </w:rPr>
        <w:t xml:space="preserve"> into one and two nostrils, as well as 0.2</w:t>
      </w:r>
      <w:r w:rsidR="0007745E" w:rsidRPr="00793E9F">
        <w:rPr>
          <w:rFonts w:ascii="Arial" w:hAnsi="Arial" w:cs="Arial"/>
          <w:color w:val="000000" w:themeColor="text1"/>
          <w:sz w:val="22"/>
          <w:szCs w:val="22"/>
        </w:rPr>
        <w:t>ml</w:t>
      </w:r>
      <w:r w:rsidR="00170BBF" w:rsidRPr="00793E9F">
        <w:rPr>
          <w:rFonts w:ascii="Arial" w:hAnsi="Arial" w:cs="Arial"/>
          <w:color w:val="000000" w:themeColor="text1"/>
          <w:sz w:val="22"/>
          <w:szCs w:val="22"/>
        </w:rPr>
        <w:t xml:space="preserve"> per nostril (0.1+0.1</w:t>
      </w:r>
      <w:r w:rsidR="0007745E" w:rsidRPr="00793E9F">
        <w:rPr>
          <w:rFonts w:ascii="Arial" w:hAnsi="Arial" w:cs="Arial"/>
          <w:color w:val="000000" w:themeColor="text1"/>
          <w:sz w:val="22"/>
          <w:szCs w:val="22"/>
        </w:rPr>
        <w:t>ml</w:t>
      </w:r>
      <w:r w:rsidR="00170BBF" w:rsidRPr="00793E9F">
        <w:rPr>
          <w:rFonts w:ascii="Arial" w:hAnsi="Arial" w:cs="Arial"/>
          <w:color w:val="000000" w:themeColor="text1"/>
          <w:sz w:val="22"/>
          <w:szCs w:val="22"/>
        </w:rPr>
        <w:t xml:space="preserve"> with 5-minute</w:t>
      </w:r>
      <w:r w:rsidR="00C8400C" w:rsidRPr="00793E9F">
        <w:rPr>
          <w:rFonts w:ascii="Arial" w:hAnsi="Arial" w:cs="Arial"/>
          <w:color w:val="000000" w:themeColor="text1"/>
          <w:sz w:val="22"/>
          <w:szCs w:val="22"/>
        </w:rPr>
        <w:t xml:space="preserve"> interval). </w:t>
      </w:r>
      <w:r w:rsidR="00D54D01" w:rsidRPr="00793E9F">
        <w:rPr>
          <w:rFonts w:ascii="Arial" w:hAnsi="Arial" w:cs="Arial"/>
          <w:color w:val="000000" w:themeColor="text1"/>
          <w:sz w:val="22"/>
          <w:szCs w:val="22"/>
        </w:rPr>
        <w:t>Trial 1 (Pilot</w:t>
      </w:r>
      <w:r w:rsidR="006D7B7E" w:rsidRPr="00793E9F">
        <w:rPr>
          <w:rFonts w:ascii="Arial" w:hAnsi="Arial" w:cs="Arial"/>
          <w:color w:val="000000" w:themeColor="text1"/>
          <w:sz w:val="22"/>
          <w:szCs w:val="22"/>
        </w:rPr>
        <w:t>)</w:t>
      </w:r>
      <w:r w:rsidR="00940521" w:rsidRPr="00793E9F">
        <w:rPr>
          <w:rFonts w:ascii="Arial" w:hAnsi="Arial" w:cs="Arial"/>
          <w:color w:val="000000" w:themeColor="text1"/>
          <w:sz w:val="22"/>
          <w:szCs w:val="22"/>
        </w:rPr>
        <w:t xml:space="preserve"> </w:t>
      </w:r>
      <w:r w:rsidR="009F19CE" w:rsidRPr="00793E9F">
        <w:rPr>
          <w:rFonts w:ascii="Arial" w:hAnsi="Arial" w:cs="Arial"/>
          <w:color w:val="000000" w:themeColor="text1"/>
          <w:sz w:val="22"/>
          <w:szCs w:val="22"/>
        </w:rPr>
        <w:t xml:space="preserve">also tested </w:t>
      </w:r>
      <w:r w:rsidR="00B13868" w:rsidRPr="00793E9F">
        <w:rPr>
          <w:rFonts w:ascii="Arial" w:hAnsi="Arial" w:cs="Arial"/>
          <w:color w:val="000000" w:themeColor="text1"/>
          <w:sz w:val="22"/>
          <w:szCs w:val="22"/>
        </w:rPr>
        <w:t xml:space="preserve">non-concentrate </w:t>
      </w:r>
      <w:r w:rsidR="008A1BF1" w:rsidRPr="00793E9F">
        <w:rPr>
          <w:rFonts w:ascii="Arial" w:hAnsi="Arial" w:cs="Arial"/>
          <w:color w:val="000000" w:themeColor="text1"/>
          <w:sz w:val="22"/>
          <w:szCs w:val="22"/>
        </w:rPr>
        <w:t>1</w:t>
      </w:r>
      <w:r w:rsidR="000B2B47" w:rsidRPr="00793E9F">
        <w:rPr>
          <w:rFonts w:ascii="Arial" w:hAnsi="Arial" w:cs="Arial"/>
          <w:color w:val="000000" w:themeColor="text1"/>
          <w:sz w:val="22"/>
          <w:szCs w:val="22"/>
        </w:rPr>
        <w:t>mg/ml</w:t>
      </w:r>
      <w:r w:rsidR="006D7B7E" w:rsidRPr="00793E9F">
        <w:rPr>
          <w:rFonts w:ascii="Arial" w:hAnsi="Arial" w:cs="Arial"/>
          <w:color w:val="000000" w:themeColor="text1"/>
          <w:sz w:val="22"/>
          <w:szCs w:val="22"/>
        </w:rPr>
        <w:t xml:space="preserve"> </w:t>
      </w:r>
      <w:r w:rsidRPr="00793E9F">
        <w:rPr>
          <w:rFonts w:ascii="Arial" w:hAnsi="Arial" w:cs="Arial"/>
          <w:color w:val="000000" w:themeColor="text1"/>
          <w:sz w:val="22"/>
          <w:szCs w:val="22"/>
        </w:rPr>
        <w:t>naloxone</w:t>
      </w:r>
      <w:r w:rsidR="001E1A71" w:rsidRPr="00793E9F">
        <w:rPr>
          <w:rFonts w:ascii="Arial" w:hAnsi="Arial" w:cs="Arial"/>
          <w:color w:val="000000" w:themeColor="text1"/>
          <w:sz w:val="22"/>
          <w:szCs w:val="22"/>
        </w:rPr>
        <w:t>, with mucosal atomizer device (</w:t>
      </w:r>
      <w:r w:rsidR="00B13868" w:rsidRPr="00793E9F">
        <w:rPr>
          <w:rFonts w:ascii="Arial" w:hAnsi="Arial" w:cs="Arial"/>
          <w:color w:val="000000" w:themeColor="text1"/>
          <w:sz w:val="22"/>
          <w:szCs w:val="22"/>
        </w:rPr>
        <w:t>MAD</w:t>
      </w:r>
      <w:r w:rsidR="001E1A71" w:rsidRPr="00793E9F">
        <w:rPr>
          <w:rFonts w:ascii="Arial" w:hAnsi="Arial" w:cs="Arial"/>
          <w:color w:val="000000" w:themeColor="text1"/>
          <w:sz w:val="22"/>
          <w:szCs w:val="22"/>
        </w:rPr>
        <w:t>)</w:t>
      </w:r>
      <w:r w:rsidR="00B13868" w:rsidRPr="00793E9F">
        <w:rPr>
          <w:rFonts w:ascii="Arial" w:hAnsi="Arial" w:cs="Arial"/>
          <w:color w:val="000000" w:themeColor="text1"/>
          <w:sz w:val="22"/>
          <w:szCs w:val="22"/>
        </w:rPr>
        <w:t xml:space="preserve"> attached to </w:t>
      </w:r>
      <w:r w:rsidR="001E1A71" w:rsidRPr="00793E9F">
        <w:rPr>
          <w:rFonts w:ascii="Arial" w:hAnsi="Arial" w:cs="Arial"/>
          <w:color w:val="000000" w:themeColor="text1"/>
          <w:sz w:val="22"/>
          <w:szCs w:val="22"/>
        </w:rPr>
        <w:t xml:space="preserve">a </w:t>
      </w:r>
      <w:r w:rsidR="00B13868" w:rsidRPr="00793E9F">
        <w:rPr>
          <w:rFonts w:ascii="Arial" w:hAnsi="Arial" w:cs="Arial"/>
          <w:color w:val="000000" w:themeColor="text1"/>
          <w:sz w:val="22"/>
          <w:szCs w:val="22"/>
        </w:rPr>
        <w:t>syringe</w:t>
      </w:r>
      <w:r w:rsidR="0087115E" w:rsidRPr="00793E9F">
        <w:rPr>
          <w:rFonts w:ascii="Arial" w:hAnsi="Arial" w:cs="Arial"/>
          <w:color w:val="000000" w:themeColor="text1"/>
          <w:sz w:val="22"/>
          <w:szCs w:val="22"/>
        </w:rPr>
        <w:t>,</w:t>
      </w:r>
      <w:r w:rsidR="006D7B7E" w:rsidRPr="00793E9F">
        <w:rPr>
          <w:rFonts w:ascii="Arial" w:hAnsi="Arial" w:cs="Arial"/>
          <w:color w:val="000000" w:themeColor="text1"/>
          <w:sz w:val="22"/>
          <w:szCs w:val="22"/>
        </w:rPr>
        <w:t xml:space="preserve"> thus replicating the </w:t>
      </w:r>
      <w:r w:rsidR="00486F60" w:rsidRPr="00793E9F">
        <w:rPr>
          <w:rFonts w:ascii="Arial" w:hAnsi="Arial" w:cs="Arial"/>
          <w:color w:val="000000" w:themeColor="text1"/>
          <w:sz w:val="22"/>
          <w:szCs w:val="22"/>
        </w:rPr>
        <w:t xml:space="preserve">improvised </w:t>
      </w:r>
      <w:r w:rsidR="00BA03F2" w:rsidRPr="00793E9F">
        <w:rPr>
          <w:rFonts w:ascii="Arial" w:hAnsi="Arial" w:cs="Arial"/>
          <w:color w:val="000000" w:themeColor="text1"/>
          <w:sz w:val="22"/>
          <w:szCs w:val="22"/>
        </w:rPr>
        <w:t xml:space="preserve">IN </w:t>
      </w:r>
      <w:r w:rsidR="006D7B7E" w:rsidRPr="00793E9F">
        <w:rPr>
          <w:rFonts w:ascii="Arial" w:hAnsi="Arial" w:cs="Arial"/>
          <w:color w:val="000000" w:themeColor="text1"/>
          <w:sz w:val="22"/>
          <w:szCs w:val="22"/>
        </w:rPr>
        <w:t xml:space="preserve">naloxone distributed off-label in </w:t>
      </w:r>
      <w:r w:rsidR="00666802" w:rsidRPr="00793E9F">
        <w:rPr>
          <w:rFonts w:ascii="Arial" w:hAnsi="Arial" w:cs="Arial"/>
          <w:color w:val="000000" w:themeColor="text1"/>
          <w:sz w:val="22"/>
          <w:szCs w:val="22"/>
        </w:rPr>
        <w:t xml:space="preserve">several </w:t>
      </w:r>
      <w:r w:rsidR="006D7B7E" w:rsidRPr="00793E9F">
        <w:rPr>
          <w:rFonts w:ascii="Arial" w:hAnsi="Arial" w:cs="Arial"/>
          <w:color w:val="000000" w:themeColor="text1"/>
          <w:sz w:val="22"/>
          <w:szCs w:val="22"/>
        </w:rPr>
        <w:t>countries</w:t>
      </w:r>
      <w:r w:rsidRPr="00793E9F">
        <w:rPr>
          <w:rFonts w:ascii="Arial" w:hAnsi="Arial" w:cs="Arial"/>
          <w:color w:val="000000" w:themeColor="text1"/>
          <w:sz w:val="22"/>
          <w:szCs w:val="22"/>
        </w:rPr>
        <w:t>.</w:t>
      </w:r>
      <w:r w:rsidR="00486857" w:rsidRPr="00793E9F">
        <w:rPr>
          <w:rFonts w:ascii="Arial" w:hAnsi="Arial" w:cs="Arial"/>
          <w:color w:val="000000" w:themeColor="text1"/>
          <w:sz w:val="22"/>
          <w:szCs w:val="22"/>
        </w:rPr>
        <w:t xml:space="preserve"> </w:t>
      </w:r>
    </w:p>
    <w:p w14:paraId="309ED7DC" w14:textId="5B56597A" w:rsidR="00BA2706" w:rsidRPr="00793E9F" w:rsidRDefault="00486857" w:rsidP="00F23FA5">
      <w:pPr>
        <w:spacing w:line="360" w:lineRule="auto"/>
        <w:jc w:val="both"/>
        <w:rPr>
          <w:rFonts w:ascii="Arial" w:hAnsi="Arial" w:cs="Arial"/>
          <w:color w:val="000000" w:themeColor="text1"/>
          <w:sz w:val="22"/>
          <w:szCs w:val="22"/>
        </w:rPr>
      </w:pPr>
      <w:proofErr w:type="spellStart"/>
      <w:r w:rsidRPr="00793E9F">
        <w:rPr>
          <w:rFonts w:ascii="Arial" w:hAnsi="Arial" w:cs="Arial"/>
          <w:color w:val="000000" w:themeColor="text1"/>
          <w:sz w:val="22"/>
          <w:szCs w:val="22"/>
        </w:rPr>
        <w:t>Lightlake</w:t>
      </w:r>
      <w:proofErr w:type="spellEnd"/>
      <w:r w:rsidRPr="00793E9F">
        <w:rPr>
          <w:rFonts w:ascii="Arial" w:hAnsi="Arial" w:cs="Arial"/>
          <w:color w:val="000000" w:themeColor="text1"/>
          <w:sz w:val="22"/>
          <w:szCs w:val="22"/>
        </w:rPr>
        <w:t xml:space="preserve"> present</w:t>
      </w:r>
      <w:r w:rsidR="00E1159D" w:rsidRPr="00793E9F">
        <w:rPr>
          <w:rFonts w:ascii="Arial" w:hAnsi="Arial" w:cs="Arial"/>
          <w:color w:val="000000" w:themeColor="text1"/>
          <w:sz w:val="22"/>
          <w:szCs w:val="22"/>
        </w:rPr>
        <w:t>ed</w:t>
      </w:r>
      <w:r w:rsidRPr="00793E9F">
        <w:rPr>
          <w:rFonts w:ascii="Arial" w:hAnsi="Arial" w:cs="Arial"/>
          <w:color w:val="000000" w:themeColor="text1"/>
          <w:sz w:val="22"/>
          <w:szCs w:val="22"/>
        </w:rPr>
        <w:t xml:space="preserve"> results from two studies</w:t>
      </w:r>
      <w:r w:rsidR="00977F6E" w:rsidRPr="00793E9F">
        <w:rPr>
          <w:rFonts w:ascii="Arial" w:hAnsi="Arial" w:cs="Arial"/>
          <w:color w:val="000000" w:themeColor="text1"/>
          <w:sz w:val="22"/>
          <w:szCs w:val="22"/>
        </w:rPr>
        <w:t>: Study 1 assessed a 10</w:t>
      </w:r>
      <w:r w:rsidR="000B2B47" w:rsidRPr="00793E9F">
        <w:rPr>
          <w:rFonts w:ascii="Arial" w:hAnsi="Arial" w:cs="Arial"/>
          <w:color w:val="000000" w:themeColor="text1"/>
          <w:sz w:val="22"/>
          <w:szCs w:val="22"/>
        </w:rPr>
        <w:t>mg/ml</w:t>
      </w:r>
      <w:r w:rsidR="00977F6E" w:rsidRPr="00793E9F">
        <w:rPr>
          <w:rFonts w:ascii="Arial" w:hAnsi="Arial" w:cs="Arial"/>
          <w:color w:val="000000" w:themeColor="text1"/>
          <w:sz w:val="22"/>
          <w:szCs w:val="22"/>
        </w:rPr>
        <w:t xml:space="preserve"> formulation, whereas</w:t>
      </w:r>
      <w:r w:rsidR="00303049" w:rsidRPr="00793E9F">
        <w:rPr>
          <w:rFonts w:ascii="Arial" w:hAnsi="Arial" w:cs="Arial"/>
          <w:color w:val="000000" w:themeColor="text1"/>
          <w:sz w:val="22"/>
          <w:szCs w:val="22"/>
        </w:rPr>
        <w:t xml:space="preserve"> </w:t>
      </w:r>
      <w:r w:rsidR="00BA2706" w:rsidRPr="00793E9F">
        <w:rPr>
          <w:rFonts w:ascii="Arial" w:hAnsi="Arial" w:cs="Arial"/>
          <w:color w:val="000000" w:themeColor="text1"/>
          <w:sz w:val="22"/>
          <w:szCs w:val="22"/>
        </w:rPr>
        <w:t xml:space="preserve">Study </w:t>
      </w:r>
      <w:r w:rsidR="007419E9" w:rsidRPr="00793E9F">
        <w:rPr>
          <w:rFonts w:ascii="Arial" w:hAnsi="Arial" w:cs="Arial"/>
          <w:color w:val="000000" w:themeColor="text1"/>
          <w:sz w:val="22"/>
          <w:szCs w:val="22"/>
        </w:rPr>
        <w:t xml:space="preserve">2 tested </w:t>
      </w:r>
      <w:r w:rsidR="00BA2706" w:rsidRPr="00793E9F">
        <w:rPr>
          <w:rFonts w:ascii="Arial" w:hAnsi="Arial" w:cs="Arial"/>
          <w:color w:val="000000" w:themeColor="text1"/>
          <w:sz w:val="22"/>
          <w:szCs w:val="22"/>
        </w:rPr>
        <w:t>20</w:t>
      </w:r>
      <w:r w:rsidR="000B2B47" w:rsidRPr="00793E9F">
        <w:rPr>
          <w:rFonts w:ascii="Arial" w:hAnsi="Arial" w:cs="Arial"/>
          <w:color w:val="000000" w:themeColor="text1"/>
          <w:sz w:val="22"/>
          <w:szCs w:val="22"/>
        </w:rPr>
        <w:t>mg/ml</w:t>
      </w:r>
      <w:r w:rsidR="00BA2706" w:rsidRPr="00793E9F">
        <w:rPr>
          <w:rFonts w:ascii="Arial" w:hAnsi="Arial" w:cs="Arial"/>
          <w:color w:val="000000" w:themeColor="text1"/>
          <w:sz w:val="22"/>
          <w:szCs w:val="22"/>
        </w:rPr>
        <w:t xml:space="preserve"> and 40</w:t>
      </w:r>
      <w:r w:rsidR="000B2B47" w:rsidRPr="00793E9F">
        <w:rPr>
          <w:rFonts w:ascii="Arial" w:hAnsi="Arial" w:cs="Arial"/>
          <w:color w:val="000000" w:themeColor="text1"/>
          <w:sz w:val="22"/>
          <w:szCs w:val="22"/>
        </w:rPr>
        <w:t>mg/ml</w:t>
      </w:r>
      <w:r w:rsidR="00BA2706" w:rsidRPr="00793E9F">
        <w:rPr>
          <w:rFonts w:ascii="Arial" w:hAnsi="Arial" w:cs="Arial"/>
          <w:color w:val="000000" w:themeColor="text1"/>
          <w:sz w:val="22"/>
          <w:szCs w:val="22"/>
        </w:rPr>
        <w:t xml:space="preserve"> formulations</w:t>
      </w:r>
      <w:r w:rsidR="00E1159D" w:rsidRPr="00793E9F">
        <w:rPr>
          <w:rFonts w:ascii="Arial" w:hAnsi="Arial" w:cs="Arial"/>
          <w:color w:val="000000" w:themeColor="text1"/>
          <w:sz w:val="22"/>
          <w:szCs w:val="22"/>
        </w:rPr>
        <w:t xml:space="preserve">, </w:t>
      </w:r>
      <w:r w:rsidR="00666802" w:rsidRPr="00793E9F">
        <w:rPr>
          <w:rFonts w:ascii="Arial" w:hAnsi="Arial" w:cs="Arial"/>
          <w:color w:val="000000" w:themeColor="text1"/>
          <w:sz w:val="22"/>
          <w:szCs w:val="22"/>
        </w:rPr>
        <w:t>all</w:t>
      </w:r>
      <w:r w:rsidR="007419E9" w:rsidRPr="00793E9F">
        <w:rPr>
          <w:rFonts w:ascii="Arial" w:hAnsi="Arial" w:cs="Arial"/>
          <w:color w:val="000000" w:themeColor="text1"/>
          <w:sz w:val="22"/>
          <w:szCs w:val="22"/>
        </w:rPr>
        <w:t xml:space="preserve"> </w:t>
      </w:r>
      <w:r w:rsidR="00977F6E" w:rsidRPr="00793E9F">
        <w:rPr>
          <w:rFonts w:ascii="Arial" w:hAnsi="Arial" w:cs="Arial"/>
          <w:color w:val="000000" w:themeColor="text1"/>
          <w:sz w:val="22"/>
          <w:szCs w:val="22"/>
        </w:rPr>
        <w:t>administered as 0.1</w:t>
      </w:r>
      <w:r w:rsidR="0007745E" w:rsidRPr="00793E9F">
        <w:rPr>
          <w:rFonts w:ascii="Arial" w:hAnsi="Arial" w:cs="Arial"/>
          <w:color w:val="000000" w:themeColor="text1"/>
          <w:sz w:val="22"/>
          <w:szCs w:val="22"/>
        </w:rPr>
        <w:t>ml</w:t>
      </w:r>
      <w:r w:rsidR="00BA2706" w:rsidRPr="00793E9F">
        <w:rPr>
          <w:rFonts w:ascii="Arial" w:hAnsi="Arial" w:cs="Arial"/>
          <w:color w:val="000000" w:themeColor="text1"/>
          <w:sz w:val="22"/>
          <w:szCs w:val="22"/>
        </w:rPr>
        <w:t xml:space="preserve"> into one </w:t>
      </w:r>
      <w:r w:rsidR="00977F6E" w:rsidRPr="00793E9F">
        <w:rPr>
          <w:rFonts w:ascii="Arial" w:hAnsi="Arial" w:cs="Arial"/>
          <w:color w:val="000000" w:themeColor="text1"/>
          <w:sz w:val="22"/>
          <w:szCs w:val="22"/>
        </w:rPr>
        <w:t>and</w:t>
      </w:r>
      <w:r w:rsidR="00BA2706" w:rsidRPr="00793E9F">
        <w:rPr>
          <w:rFonts w:ascii="Arial" w:hAnsi="Arial" w:cs="Arial"/>
          <w:color w:val="000000" w:themeColor="text1"/>
          <w:sz w:val="22"/>
          <w:szCs w:val="22"/>
        </w:rPr>
        <w:t xml:space="preserve"> two nostrils </w:t>
      </w:r>
      <w:r w:rsidR="00977F6E" w:rsidRPr="00793E9F">
        <w:rPr>
          <w:rFonts w:ascii="Arial" w:hAnsi="Arial" w:cs="Arial"/>
          <w:color w:val="000000" w:themeColor="text1"/>
          <w:sz w:val="22"/>
          <w:szCs w:val="22"/>
        </w:rPr>
        <w:t>(total volume: 0.2</w:t>
      </w:r>
      <w:r w:rsidR="0007745E" w:rsidRPr="00793E9F">
        <w:rPr>
          <w:rFonts w:ascii="Arial" w:hAnsi="Arial" w:cs="Arial"/>
          <w:color w:val="000000" w:themeColor="text1"/>
          <w:sz w:val="22"/>
          <w:szCs w:val="22"/>
        </w:rPr>
        <w:t>ml</w:t>
      </w:r>
      <w:r w:rsidR="00977F6E" w:rsidRPr="00793E9F">
        <w:rPr>
          <w:rFonts w:ascii="Arial" w:hAnsi="Arial" w:cs="Arial"/>
          <w:color w:val="000000" w:themeColor="text1"/>
          <w:sz w:val="22"/>
          <w:szCs w:val="22"/>
        </w:rPr>
        <w:t>)</w:t>
      </w:r>
      <w:r w:rsidR="00BA2706" w:rsidRPr="00793E9F">
        <w:rPr>
          <w:rFonts w:ascii="Arial" w:hAnsi="Arial" w:cs="Arial"/>
          <w:color w:val="000000" w:themeColor="text1"/>
          <w:sz w:val="22"/>
          <w:szCs w:val="22"/>
        </w:rPr>
        <w:t>.</w:t>
      </w:r>
    </w:p>
    <w:p w14:paraId="58CBD7DB" w14:textId="1DED43BF" w:rsidR="00486F60" w:rsidRPr="00793E9F" w:rsidRDefault="00303049" w:rsidP="00F23FA5">
      <w:pPr>
        <w:spacing w:line="360" w:lineRule="auto"/>
        <w:jc w:val="both"/>
        <w:rPr>
          <w:rFonts w:ascii="Arial" w:hAnsi="Arial" w:cs="Arial"/>
          <w:strike/>
          <w:color w:val="000000" w:themeColor="text1"/>
          <w:sz w:val="22"/>
          <w:szCs w:val="22"/>
        </w:rPr>
      </w:pPr>
      <w:r w:rsidRPr="00793E9F">
        <w:rPr>
          <w:rFonts w:ascii="Arial" w:hAnsi="Arial" w:cs="Arial"/>
          <w:color w:val="000000" w:themeColor="text1"/>
          <w:sz w:val="22"/>
          <w:szCs w:val="22"/>
        </w:rPr>
        <w:t>Euro-</w:t>
      </w:r>
      <w:proofErr w:type="spellStart"/>
      <w:r w:rsidRPr="00793E9F">
        <w:rPr>
          <w:rFonts w:ascii="Arial" w:hAnsi="Arial" w:cs="Arial"/>
          <w:color w:val="000000" w:themeColor="text1"/>
          <w:sz w:val="22"/>
          <w:szCs w:val="22"/>
        </w:rPr>
        <w:t>Celtique</w:t>
      </w:r>
      <w:proofErr w:type="spellEnd"/>
      <w:r w:rsidRPr="00793E9F">
        <w:rPr>
          <w:rFonts w:ascii="Arial" w:hAnsi="Arial" w:cs="Arial"/>
          <w:color w:val="000000" w:themeColor="text1"/>
          <w:sz w:val="22"/>
          <w:szCs w:val="22"/>
        </w:rPr>
        <w:t xml:space="preserve"> </w:t>
      </w:r>
      <w:r w:rsidR="00CC2042" w:rsidRPr="00793E9F">
        <w:rPr>
          <w:rFonts w:ascii="Arial" w:hAnsi="Arial" w:cs="Arial"/>
          <w:color w:val="000000" w:themeColor="text1"/>
          <w:sz w:val="22"/>
          <w:szCs w:val="22"/>
        </w:rPr>
        <w:t xml:space="preserve">tested </w:t>
      </w:r>
      <w:r w:rsidRPr="00793E9F">
        <w:rPr>
          <w:rFonts w:ascii="Arial" w:hAnsi="Arial" w:cs="Arial"/>
          <w:color w:val="000000" w:themeColor="text1"/>
          <w:sz w:val="22"/>
          <w:szCs w:val="22"/>
        </w:rPr>
        <w:t xml:space="preserve">IN doses </w:t>
      </w:r>
      <w:r w:rsidR="00CC2042" w:rsidRPr="00793E9F">
        <w:rPr>
          <w:rFonts w:ascii="Arial" w:hAnsi="Arial" w:cs="Arial"/>
          <w:color w:val="000000" w:themeColor="text1"/>
          <w:sz w:val="22"/>
          <w:szCs w:val="22"/>
        </w:rPr>
        <w:t xml:space="preserve">of </w:t>
      </w:r>
      <w:r w:rsidRPr="00793E9F">
        <w:rPr>
          <w:rFonts w:ascii="Arial" w:hAnsi="Arial" w:cs="Arial"/>
          <w:color w:val="000000" w:themeColor="text1"/>
          <w:sz w:val="22"/>
          <w:szCs w:val="22"/>
        </w:rPr>
        <w:t>8</w:t>
      </w:r>
      <w:r w:rsidR="000B2B47" w:rsidRPr="00793E9F">
        <w:rPr>
          <w:rFonts w:ascii="Arial" w:hAnsi="Arial" w:cs="Arial"/>
          <w:color w:val="000000" w:themeColor="text1"/>
          <w:sz w:val="22"/>
          <w:szCs w:val="22"/>
        </w:rPr>
        <w:t>mg</w:t>
      </w:r>
      <w:r w:rsidRPr="00793E9F">
        <w:rPr>
          <w:rFonts w:ascii="Arial" w:hAnsi="Arial" w:cs="Arial"/>
          <w:color w:val="000000" w:themeColor="text1"/>
          <w:sz w:val="22"/>
          <w:szCs w:val="22"/>
        </w:rPr>
        <w:t xml:space="preserve"> (</w:t>
      </w:r>
      <w:r w:rsidR="006D7B7E" w:rsidRPr="00793E9F">
        <w:rPr>
          <w:rFonts w:ascii="Arial" w:hAnsi="Arial" w:cs="Arial"/>
          <w:color w:val="000000" w:themeColor="text1"/>
          <w:sz w:val="22"/>
          <w:szCs w:val="22"/>
        </w:rPr>
        <w:t>0.</w:t>
      </w:r>
      <w:r w:rsidR="008000EA" w:rsidRPr="00793E9F">
        <w:rPr>
          <w:rFonts w:ascii="Arial" w:hAnsi="Arial" w:cs="Arial"/>
          <w:color w:val="000000" w:themeColor="text1"/>
          <w:sz w:val="22"/>
          <w:szCs w:val="22"/>
        </w:rPr>
        <w:t>2</w:t>
      </w:r>
      <w:r w:rsidR="0007745E" w:rsidRPr="00793E9F">
        <w:rPr>
          <w:rFonts w:ascii="Arial" w:hAnsi="Arial" w:cs="Arial"/>
          <w:color w:val="000000" w:themeColor="text1"/>
          <w:sz w:val="22"/>
          <w:szCs w:val="22"/>
        </w:rPr>
        <w:t>ml</w:t>
      </w:r>
      <w:r w:rsidR="008000EA" w:rsidRPr="00793E9F">
        <w:rPr>
          <w:rFonts w:ascii="Arial" w:hAnsi="Arial" w:cs="Arial"/>
          <w:color w:val="000000" w:themeColor="text1"/>
          <w:sz w:val="22"/>
          <w:szCs w:val="22"/>
        </w:rPr>
        <w:t xml:space="preserve"> per nostril</w:t>
      </w:r>
      <w:r w:rsidR="0087115E" w:rsidRPr="00793E9F">
        <w:rPr>
          <w:rFonts w:ascii="Arial" w:hAnsi="Arial" w:cs="Arial"/>
          <w:color w:val="000000" w:themeColor="text1"/>
          <w:sz w:val="22"/>
          <w:szCs w:val="22"/>
        </w:rPr>
        <w:t>;</w:t>
      </w:r>
      <w:r w:rsidR="006D7B7E" w:rsidRPr="00793E9F">
        <w:rPr>
          <w:rFonts w:ascii="Arial" w:hAnsi="Arial" w:cs="Arial"/>
          <w:color w:val="000000" w:themeColor="text1"/>
          <w:sz w:val="22"/>
          <w:szCs w:val="22"/>
        </w:rPr>
        <w:t xml:space="preserve"> </w:t>
      </w:r>
      <w:r w:rsidRPr="00793E9F">
        <w:rPr>
          <w:rFonts w:ascii="Arial" w:hAnsi="Arial" w:cs="Arial"/>
          <w:color w:val="000000" w:themeColor="text1"/>
          <w:sz w:val="22"/>
          <w:szCs w:val="22"/>
        </w:rPr>
        <w:t>20</w:t>
      </w:r>
      <w:r w:rsidR="000B2B47" w:rsidRPr="00793E9F">
        <w:rPr>
          <w:rFonts w:ascii="Arial" w:hAnsi="Arial" w:cs="Arial"/>
          <w:color w:val="000000" w:themeColor="text1"/>
          <w:sz w:val="22"/>
          <w:szCs w:val="22"/>
        </w:rPr>
        <w:t>mg/ml</w:t>
      </w:r>
      <w:r w:rsidR="00745A21" w:rsidRPr="00793E9F">
        <w:rPr>
          <w:rFonts w:ascii="Arial" w:hAnsi="Arial" w:cs="Arial"/>
          <w:color w:val="000000" w:themeColor="text1"/>
          <w:sz w:val="22"/>
          <w:szCs w:val="22"/>
        </w:rPr>
        <w:t xml:space="preserve"> concentration</w:t>
      </w:r>
      <w:r w:rsidRPr="00793E9F">
        <w:rPr>
          <w:rFonts w:ascii="Arial" w:hAnsi="Arial" w:cs="Arial"/>
          <w:color w:val="000000" w:themeColor="text1"/>
          <w:sz w:val="22"/>
          <w:szCs w:val="22"/>
        </w:rPr>
        <w:t>) and 16</w:t>
      </w:r>
      <w:r w:rsidR="000B2B47" w:rsidRPr="00793E9F">
        <w:rPr>
          <w:rFonts w:ascii="Arial" w:hAnsi="Arial" w:cs="Arial"/>
          <w:color w:val="000000" w:themeColor="text1"/>
          <w:sz w:val="22"/>
          <w:szCs w:val="22"/>
        </w:rPr>
        <w:t>mg</w:t>
      </w:r>
      <w:r w:rsidRPr="00793E9F">
        <w:rPr>
          <w:rFonts w:ascii="Arial" w:hAnsi="Arial" w:cs="Arial"/>
          <w:color w:val="000000" w:themeColor="text1"/>
          <w:sz w:val="22"/>
          <w:szCs w:val="22"/>
        </w:rPr>
        <w:t xml:space="preserve"> (</w:t>
      </w:r>
      <w:r w:rsidR="006D7B7E" w:rsidRPr="00793E9F">
        <w:rPr>
          <w:rFonts w:ascii="Arial" w:hAnsi="Arial" w:cs="Arial"/>
          <w:color w:val="000000" w:themeColor="text1"/>
          <w:sz w:val="22"/>
          <w:szCs w:val="22"/>
        </w:rPr>
        <w:t>0.</w:t>
      </w:r>
      <w:r w:rsidR="008000EA" w:rsidRPr="00793E9F">
        <w:rPr>
          <w:rFonts w:ascii="Arial" w:hAnsi="Arial" w:cs="Arial"/>
          <w:color w:val="000000" w:themeColor="text1"/>
          <w:sz w:val="22"/>
          <w:szCs w:val="22"/>
        </w:rPr>
        <w:t>2</w:t>
      </w:r>
      <w:r w:rsidR="0007745E" w:rsidRPr="00793E9F">
        <w:rPr>
          <w:rFonts w:ascii="Arial" w:hAnsi="Arial" w:cs="Arial"/>
          <w:color w:val="000000" w:themeColor="text1"/>
          <w:sz w:val="22"/>
          <w:szCs w:val="22"/>
        </w:rPr>
        <w:t>ml</w:t>
      </w:r>
      <w:r w:rsidR="008000EA" w:rsidRPr="00793E9F">
        <w:rPr>
          <w:rFonts w:ascii="Arial" w:hAnsi="Arial" w:cs="Arial"/>
          <w:color w:val="000000" w:themeColor="text1"/>
          <w:sz w:val="22"/>
          <w:szCs w:val="22"/>
        </w:rPr>
        <w:t xml:space="preserve"> p</w:t>
      </w:r>
      <w:r w:rsidR="000A730B" w:rsidRPr="00793E9F">
        <w:rPr>
          <w:rFonts w:ascii="Arial" w:hAnsi="Arial" w:cs="Arial"/>
          <w:color w:val="000000" w:themeColor="text1"/>
          <w:sz w:val="22"/>
          <w:szCs w:val="22"/>
        </w:rPr>
        <w:t>e</w:t>
      </w:r>
      <w:r w:rsidR="008000EA" w:rsidRPr="00793E9F">
        <w:rPr>
          <w:rFonts w:ascii="Arial" w:hAnsi="Arial" w:cs="Arial"/>
          <w:color w:val="000000" w:themeColor="text1"/>
          <w:sz w:val="22"/>
          <w:szCs w:val="22"/>
        </w:rPr>
        <w:t>r nostril</w:t>
      </w:r>
      <w:r w:rsidR="0087115E" w:rsidRPr="00793E9F">
        <w:rPr>
          <w:rFonts w:ascii="Arial" w:hAnsi="Arial" w:cs="Arial"/>
          <w:color w:val="000000" w:themeColor="text1"/>
          <w:sz w:val="22"/>
          <w:szCs w:val="22"/>
        </w:rPr>
        <w:t>;</w:t>
      </w:r>
      <w:r w:rsidR="006D7B7E" w:rsidRPr="00793E9F">
        <w:rPr>
          <w:rFonts w:ascii="Arial" w:hAnsi="Arial" w:cs="Arial"/>
          <w:color w:val="000000" w:themeColor="text1"/>
          <w:sz w:val="22"/>
          <w:szCs w:val="22"/>
        </w:rPr>
        <w:t xml:space="preserve"> </w:t>
      </w:r>
      <w:r w:rsidRPr="00793E9F">
        <w:rPr>
          <w:rFonts w:ascii="Arial" w:hAnsi="Arial" w:cs="Arial"/>
          <w:color w:val="000000" w:themeColor="text1"/>
          <w:sz w:val="22"/>
          <w:szCs w:val="22"/>
        </w:rPr>
        <w:t>40</w:t>
      </w:r>
      <w:r w:rsidR="000B2B47" w:rsidRPr="00793E9F">
        <w:rPr>
          <w:rFonts w:ascii="Arial" w:hAnsi="Arial" w:cs="Arial"/>
          <w:color w:val="000000" w:themeColor="text1"/>
          <w:sz w:val="22"/>
          <w:szCs w:val="22"/>
        </w:rPr>
        <w:t>mg/ml</w:t>
      </w:r>
      <w:r w:rsidR="00745A21" w:rsidRPr="00793E9F">
        <w:rPr>
          <w:rFonts w:ascii="Arial" w:hAnsi="Arial" w:cs="Arial"/>
          <w:color w:val="000000" w:themeColor="text1"/>
          <w:sz w:val="22"/>
          <w:szCs w:val="22"/>
        </w:rPr>
        <w:t xml:space="preserve"> concentration</w:t>
      </w:r>
      <w:r w:rsidRPr="00793E9F">
        <w:rPr>
          <w:rFonts w:ascii="Arial" w:hAnsi="Arial" w:cs="Arial"/>
          <w:color w:val="000000" w:themeColor="text1"/>
          <w:sz w:val="22"/>
          <w:szCs w:val="22"/>
        </w:rPr>
        <w:t>)</w:t>
      </w:r>
      <w:r w:rsidR="00CC2042" w:rsidRPr="00793E9F">
        <w:rPr>
          <w:rFonts w:ascii="Arial" w:hAnsi="Arial" w:cs="Arial"/>
          <w:color w:val="000000" w:themeColor="text1"/>
          <w:sz w:val="22"/>
          <w:szCs w:val="22"/>
        </w:rPr>
        <w:t xml:space="preserve">. </w:t>
      </w:r>
      <w:r w:rsidR="00745A21" w:rsidRPr="00793E9F">
        <w:rPr>
          <w:rFonts w:ascii="Arial" w:hAnsi="Arial" w:cs="Arial"/>
          <w:color w:val="000000" w:themeColor="text1"/>
          <w:sz w:val="22"/>
          <w:szCs w:val="22"/>
        </w:rPr>
        <w:t>Euro-</w:t>
      </w:r>
      <w:proofErr w:type="spellStart"/>
      <w:r w:rsidR="00745A21" w:rsidRPr="00793E9F">
        <w:rPr>
          <w:rFonts w:ascii="Arial" w:hAnsi="Arial" w:cs="Arial"/>
          <w:color w:val="000000" w:themeColor="text1"/>
          <w:sz w:val="22"/>
          <w:szCs w:val="22"/>
        </w:rPr>
        <w:t>Celtique</w:t>
      </w:r>
      <w:proofErr w:type="spellEnd"/>
      <w:r w:rsidR="00745A21" w:rsidRPr="00793E9F">
        <w:rPr>
          <w:rFonts w:ascii="Arial" w:hAnsi="Arial" w:cs="Arial"/>
          <w:color w:val="000000" w:themeColor="text1"/>
          <w:sz w:val="22"/>
          <w:szCs w:val="22"/>
        </w:rPr>
        <w:t xml:space="preserve"> also </w:t>
      </w:r>
      <w:r w:rsidRPr="00793E9F">
        <w:rPr>
          <w:rFonts w:ascii="Arial" w:hAnsi="Arial" w:cs="Arial"/>
          <w:color w:val="000000" w:themeColor="text1"/>
          <w:sz w:val="22"/>
          <w:szCs w:val="22"/>
        </w:rPr>
        <w:t>included a sublingual arm</w:t>
      </w:r>
      <w:r w:rsidR="00033B80" w:rsidRPr="00793E9F">
        <w:rPr>
          <w:rFonts w:ascii="Arial" w:hAnsi="Arial" w:cs="Arial"/>
          <w:color w:val="000000" w:themeColor="text1"/>
          <w:sz w:val="22"/>
          <w:szCs w:val="22"/>
        </w:rPr>
        <w:t xml:space="preserve"> (16</w:t>
      </w:r>
      <w:r w:rsidR="000B2B47" w:rsidRPr="00793E9F">
        <w:rPr>
          <w:rFonts w:ascii="Arial" w:hAnsi="Arial" w:cs="Arial"/>
          <w:color w:val="000000" w:themeColor="text1"/>
          <w:sz w:val="22"/>
          <w:szCs w:val="22"/>
        </w:rPr>
        <w:t>mg/ml</w:t>
      </w:r>
      <w:r w:rsidR="00033B80" w:rsidRPr="00793E9F">
        <w:rPr>
          <w:rFonts w:ascii="Arial" w:hAnsi="Arial" w:cs="Arial"/>
          <w:color w:val="000000" w:themeColor="text1"/>
          <w:sz w:val="22"/>
          <w:szCs w:val="22"/>
        </w:rPr>
        <w:t xml:space="preserve"> solution), but this route is not described </w:t>
      </w:r>
      <w:r w:rsidR="008B5CD4" w:rsidRPr="00793E9F">
        <w:rPr>
          <w:rFonts w:ascii="Arial" w:hAnsi="Arial" w:cs="Arial"/>
          <w:color w:val="000000" w:themeColor="text1"/>
          <w:sz w:val="22"/>
          <w:szCs w:val="22"/>
        </w:rPr>
        <w:t>here in detail</w:t>
      </w:r>
      <w:r w:rsidR="00033B80" w:rsidRPr="00793E9F">
        <w:rPr>
          <w:rFonts w:ascii="Arial" w:hAnsi="Arial" w:cs="Arial"/>
          <w:color w:val="000000" w:themeColor="text1"/>
          <w:sz w:val="22"/>
          <w:szCs w:val="22"/>
        </w:rPr>
        <w:t xml:space="preserve">, as its absolute bioavailability was only </w:t>
      </w:r>
      <w:r w:rsidR="00396A2C" w:rsidRPr="00793E9F">
        <w:rPr>
          <w:rFonts w:ascii="Arial" w:hAnsi="Arial" w:cs="Arial"/>
          <w:color w:val="000000" w:themeColor="text1"/>
          <w:sz w:val="22"/>
          <w:szCs w:val="22"/>
        </w:rPr>
        <w:t>1</w:t>
      </w:r>
      <w:r w:rsidR="00033B80" w:rsidRPr="00793E9F">
        <w:rPr>
          <w:rFonts w:ascii="Arial" w:hAnsi="Arial" w:cs="Arial"/>
          <w:color w:val="000000" w:themeColor="text1"/>
          <w:sz w:val="22"/>
          <w:szCs w:val="22"/>
        </w:rPr>
        <w:t xml:space="preserve">%. </w:t>
      </w:r>
    </w:p>
    <w:p w14:paraId="1F24CA99" w14:textId="0289A9D8" w:rsidR="009632DA" w:rsidRPr="00793E9F" w:rsidRDefault="009632DA" w:rsidP="00F23FA5">
      <w:pPr>
        <w:spacing w:after="120"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For IN administration, we present F</w:t>
      </w:r>
      <w:r w:rsidR="00B32F2E" w:rsidRPr="00793E9F">
        <w:rPr>
          <w:rFonts w:ascii="Arial" w:hAnsi="Arial" w:cs="Arial"/>
          <w:color w:val="000000" w:themeColor="text1"/>
          <w:sz w:val="22"/>
          <w:szCs w:val="22"/>
        </w:rPr>
        <w:t xml:space="preserve"> </w:t>
      </w:r>
      <w:r w:rsidRPr="00793E9F">
        <w:rPr>
          <w:rFonts w:ascii="Arial" w:hAnsi="Arial" w:cs="Arial"/>
          <w:color w:val="000000" w:themeColor="text1"/>
          <w:sz w:val="22"/>
          <w:szCs w:val="22"/>
        </w:rPr>
        <w:t>as well as F</w:t>
      </w:r>
      <w:r w:rsidRPr="00793E9F">
        <w:rPr>
          <w:rFonts w:ascii="Arial" w:hAnsi="Arial" w:cs="Arial"/>
          <w:color w:val="000000" w:themeColor="text1"/>
          <w:sz w:val="22"/>
          <w:szCs w:val="22"/>
          <w:vertAlign w:val="subscript"/>
        </w:rPr>
        <w:t>IM</w:t>
      </w:r>
      <w:r w:rsidRPr="00793E9F">
        <w:rPr>
          <w:rFonts w:ascii="Arial" w:hAnsi="Arial" w:cs="Arial"/>
          <w:color w:val="000000" w:themeColor="text1"/>
          <w:sz w:val="22"/>
          <w:szCs w:val="22"/>
        </w:rPr>
        <w:t xml:space="preserve">, as neither measure was reported across all </w:t>
      </w:r>
      <w:r w:rsidR="00EF3BBE" w:rsidRPr="00793E9F">
        <w:rPr>
          <w:rFonts w:ascii="Arial" w:hAnsi="Arial" w:cs="Arial"/>
          <w:color w:val="000000" w:themeColor="text1"/>
          <w:sz w:val="22"/>
          <w:szCs w:val="22"/>
        </w:rPr>
        <w:t xml:space="preserve">three </w:t>
      </w:r>
      <w:r w:rsidRPr="00793E9F">
        <w:rPr>
          <w:rFonts w:ascii="Arial" w:hAnsi="Arial" w:cs="Arial"/>
          <w:color w:val="000000" w:themeColor="text1"/>
          <w:sz w:val="22"/>
          <w:szCs w:val="22"/>
        </w:rPr>
        <w:t>patent</w:t>
      </w:r>
      <w:r w:rsidR="00EF3BBE" w:rsidRPr="00793E9F">
        <w:rPr>
          <w:rFonts w:ascii="Arial" w:hAnsi="Arial" w:cs="Arial"/>
          <w:color w:val="000000" w:themeColor="text1"/>
          <w:sz w:val="22"/>
          <w:szCs w:val="22"/>
        </w:rPr>
        <w:t xml:space="preserve"> application</w:t>
      </w:r>
      <w:r w:rsidRPr="00793E9F">
        <w:rPr>
          <w:rFonts w:ascii="Arial" w:hAnsi="Arial" w:cs="Arial"/>
          <w:color w:val="000000" w:themeColor="text1"/>
          <w:sz w:val="22"/>
          <w:szCs w:val="22"/>
        </w:rPr>
        <w:t>s. (Euro-</w:t>
      </w:r>
      <w:proofErr w:type="spellStart"/>
      <w:r w:rsidRPr="00793E9F">
        <w:rPr>
          <w:rFonts w:ascii="Arial" w:hAnsi="Arial" w:cs="Arial"/>
          <w:color w:val="000000" w:themeColor="text1"/>
          <w:sz w:val="22"/>
          <w:szCs w:val="22"/>
        </w:rPr>
        <w:t>Celtique</w:t>
      </w:r>
      <w:proofErr w:type="spellEnd"/>
      <w:r w:rsidRPr="00793E9F">
        <w:rPr>
          <w:rFonts w:ascii="Arial" w:hAnsi="Arial" w:cs="Arial"/>
          <w:color w:val="000000" w:themeColor="text1"/>
          <w:sz w:val="22"/>
          <w:szCs w:val="22"/>
        </w:rPr>
        <w:t xml:space="preserve"> only provided F, whereas the more recent </w:t>
      </w:r>
      <w:proofErr w:type="spellStart"/>
      <w:r w:rsidRPr="00793E9F">
        <w:rPr>
          <w:rFonts w:ascii="Arial" w:hAnsi="Arial" w:cs="Arial"/>
          <w:color w:val="000000" w:themeColor="text1"/>
          <w:sz w:val="22"/>
          <w:szCs w:val="22"/>
        </w:rPr>
        <w:t>AntiOp</w:t>
      </w:r>
      <w:proofErr w:type="spellEnd"/>
      <w:r w:rsidRPr="00793E9F">
        <w:rPr>
          <w:rFonts w:ascii="Arial" w:hAnsi="Arial" w:cs="Arial"/>
          <w:color w:val="000000" w:themeColor="text1"/>
          <w:sz w:val="22"/>
          <w:szCs w:val="22"/>
        </w:rPr>
        <w:t xml:space="preserve"> and </w:t>
      </w:r>
      <w:proofErr w:type="spellStart"/>
      <w:r w:rsidRPr="00793E9F">
        <w:rPr>
          <w:rFonts w:ascii="Arial" w:hAnsi="Arial" w:cs="Arial"/>
          <w:color w:val="000000" w:themeColor="text1"/>
          <w:sz w:val="22"/>
          <w:szCs w:val="22"/>
        </w:rPr>
        <w:t>Lightlake</w:t>
      </w:r>
      <w:proofErr w:type="spellEnd"/>
      <w:r w:rsidRPr="00793E9F">
        <w:rPr>
          <w:rFonts w:ascii="Arial" w:hAnsi="Arial" w:cs="Arial"/>
          <w:color w:val="000000" w:themeColor="text1"/>
          <w:sz w:val="22"/>
          <w:szCs w:val="22"/>
        </w:rPr>
        <w:t xml:space="preserve"> patent</w:t>
      </w:r>
      <w:r w:rsidR="00EF3BBE" w:rsidRPr="00793E9F">
        <w:rPr>
          <w:rFonts w:ascii="Arial" w:hAnsi="Arial" w:cs="Arial"/>
          <w:color w:val="000000" w:themeColor="text1"/>
          <w:sz w:val="22"/>
          <w:szCs w:val="22"/>
        </w:rPr>
        <w:t xml:space="preserve"> applications</w:t>
      </w:r>
      <w:r w:rsidRPr="00793E9F">
        <w:rPr>
          <w:rFonts w:ascii="Arial" w:hAnsi="Arial" w:cs="Arial"/>
          <w:color w:val="000000" w:themeColor="text1"/>
          <w:sz w:val="22"/>
          <w:szCs w:val="22"/>
        </w:rPr>
        <w:t xml:space="preserve"> reported F</w:t>
      </w:r>
      <w:r w:rsidRPr="00793E9F">
        <w:rPr>
          <w:rFonts w:ascii="Arial" w:hAnsi="Arial" w:cs="Arial"/>
          <w:color w:val="000000" w:themeColor="text1"/>
          <w:sz w:val="22"/>
          <w:szCs w:val="22"/>
          <w:vertAlign w:val="subscript"/>
        </w:rPr>
        <w:t>IM</w:t>
      </w:r>
      <w:r w:rsidRPr="00793E9F">
        <w:rPr>
          <w:rFonts w:ascii="Arial" w:hAnsi="Arial" w:cs="Arial"/>
          <w:color w:val="000000" w:themeColor="text1"/>
          <w:sz w:val="22"/>
          <w:szCs w:val="22"/>
        </w:rPr>
        <w:t xml:space="preserve"> in accordance with guidance from </w:t>
      </w:r>
      <w:r w:rsidR="00CC0A97" w:rsidRPr="00793E9F">
        <w:rPr>
          <w:rFonts w:ascii="Arial" w:hAnsi="Arial" w:cs="Arial"/>
          <w:color w:val="000000" w:themeColor="text1"/>
          <w:sz w:val="22"/>
          <w:szCs w:val="22"/>
        </w:rPr>
        <w:t xml:space="preserve">the </w:t>
      </w:r>
      <w:r w:rsidRPr="00793E9F">
        <w:rPr>
          <w:rFonts w:ascii="Arial" w:hAnsi="Arial" w:cs="Arial"/>
          <w:color w:val="000000" w:themeColor="text1"/>
          <w:sz w:val="22"/>
          <w:szCs w:val="22"/>
        </w:rPr>
        <w:t>FDA).</w:t>
      </w:r>
    </w:p>
    <w:p w14:paraId="617D017C" w14:textId="5E02BEF0" w:rsidR="009632DA" w:rsidRPr="00793E9F" w:rsidRDefault="00AA3566" w:rsidP="00F23FA5">
      <w:pPr>
        <w:spacing w:after="120" w:line="360" w:lineRule="auto"/>
        <w:jc w:val="both"/>
        <w:rPr>
          <w:rFonts w:ascii="Arial" w:hAnsi="Arial" w:cs="Arial"/>
          <w:i/>
          <w:color w:val="000000" w:themeColor="text1"/>
          <w:sz w:val="22"/>
          <w:szCs w:val="22"/>
        </w:rPr>
      </w:pPr>
      <w:r w:rsidRPr="00793E9F">
        <w:rPr>
          <w:rFonts w:ascii="Arial" w:hAnsi="Arial" w:cs="Arial"/>
          <w:i/>
          <w:color w:val="000000" w:themeColor="text1"/>
          <w:sz w:val="22"/>
          <w:szCs w:val="22"/>
        </w:rPr>
        <w:t xml:space="preserve">F: </w:t>
      </w:r>
      <w:r w:rsidRPr="00793E9F">
        <w:rPr>
          <w:rFonts w:ascii="Arial" w:hAnsi="Arial" w:cs="Arial"/>
          <w:color w:val="000000" w:themeColor="text1"/>
          <w:sz w:val="22"/>
          <w:szCs w:val="22"/>
        </w:rPr>
        <w:t>For the Euro-</w:t>
      </w:r>
      <w:proofErr w:type="spellStart"/>
      <w:r w:rsidRPr="00793E9F">
        <w:rPr>
          <w:rFonts w:ascii="Arial" w:hAnsi="Arial" w:cs="Arial"/>
          <w:color w:val="000000" w:themeColor="text1"/>
          <w:sz w:val="22"/>
          <w:szCs w:val="22"/>
        </w:rPr>
        <w:t>Celtique</w:t>
      </w:r>
      <w:proofErr w:type="spellEnd"/>
      <w:r w:rsidRPr="00793E9F">
        <w:rPr>
          <w:rFonts w:ascii="Arial" w:hAnsi="Arial" w:cs="Arial"/>
          <w:color w:val="000000" w:themeColor="text1"/>
          <w:sz w:val="22"/>
          <w:szCs w:val="22"/>
        </w:rPr>
        <w:t xml:space="preserve"> data, we calculated F values of 22% (20mg/ml, administered as 0.2ml per nostril) and 21% (40mg/ml; 0.2ml per nostril) using AUC</w:t>
      </w:r>
      <w:r w:rsidRPr="00793E9F">
        <w:rPr>
          <w:rFonts w:ascii="Arial" w:hAnsi="Arial" w:cs="Arial"/>
          <w:color w:val="000000" w:themeColor="text1"/>
          <w:sz w:val="22"/>
          <w:szCs w:val="22"/>
          <w:vertAlign w:val="subscript"/>
        </w:rPr>
        <w:t>0-</w:t>
      </w:r>
      <w:r w:rsidRPr="00793E9F">
        <w:rPr>
          <w:rFonts w:ascii="Arial" w:eastAsia="MS Gothic" w:hAnsi="Arial" w:cs="Arial" w:hint="eastAsia"/>
          <w:color w:val="000000" w:themeColor="text1"/>
          <w:sz w:val="22"/>
          <w:szCs w:val="22"/>
          <w:vertAlign w:val="subscript"/>
        </w:rPr>
        <w:t>∞</w:t>
      </w:r>
      <w:r w:rsidRPr="00793E9F">
        <w:rPr>
          <w:rFonts w:ascii="Arial" w:hAnsi="Arial" w:cs="Arial"/>
          <w:color w:val="000000" w:themeColor="text1"/>
          <w:sz w:val="22"/>
          <w:szCs w:val="22"/>
        </w:rPr>
        <w:t xml:space="preserve"> data listed in the PK data appendix of the patent</w:t>
      </w:r>
      <w:r w:rsidR="00EF3BBE" w:rsidRPr="00793E9F">
        <w:rPr>
          <w:rFonts w:ascii="Arial" w:hAnsi="Arial" w:cs="Arial"/>
          <w:color w:val="000000" w:themeColor="text1"/>
          <w:sz w:val="22"/>
          <w:szCs w:val="22"/>
        </w:rPr>
        <w:t xml:space="preserve"> application</w:t>
      </w:r>
      <w:r w:rsidRPr="00793E9F">
        <w:rPr>
          <w:rFonts w:ascii="Arial" w:hAnsi="Arial" w:cs="Arial"/>
          <w:color w:val="000000" w:themeColor="text1"/>
          <w:sz w:val="22"/>
          <w:szCs w:val="22"/>
        </w:rPr>
        <w:t xml:space="preserve">. </w:t>
      </w:r>
      <w:r w:rsidR="00CC2042" w:rsidRPr="00793E9F">
        <w:rPr>
          <w:rFonts w:ascii="Arial" w:hAnsi="Arial" w:cs="Arial"/>
          <w:color w:val="000000" w:themeColor="text1"/>
          <w:sz w:val="22"/>
          <w:szCs w:val="22"/>
        </w:rPr>
        <w:t>We were unable to obtain the higher F values of 32% (20</w:t>
      </w:r>
      <w:r w:rsidR="000B2B47" w:rsidRPr="00793E9F">
        <w:rPr>
          <w:rFonts w:ascii="Arial" w:hAnsi="Arial" w:cs="Arial"/>
          <w:color w:val="000000" w:themeColor="text1"/>
          <w:sz w:val="22"/>
          <w:szCs w:val="22"/>
        </w:rPr>
        <w:t>mg/ml</w:t>
      </w:r>
      <w:r w:rsidR="00CC2042" w:rsidRPr="00793E9F">
        <w:rPr>
          <w:rFonts w:ascii="Arial" w:hAnsi="Arial" w:cs="Arial"/>
          <w:color w:val="000000" w:themeColor="text1"/>
          <w:sz w:val="22"/>
          <w:szCs w:val="22"/>
        </w:rPr>
        <w:t xml:space="preserve"> formulation) and 27% (40</w:t>
      </w:r>
      <w:r w:rsidR="000B2B47" w:rsidRPr="00793E9F">
        <w:rPr>
          <w:rFonts w:ascii="Arial" w:hAnsi="Arial" w:cs="Arial"/>
          <w:color w:val="000000" w:themeColor="text1"/>
          <w:sz w:val="22"/>
          <w:szCs w:val="22"/>
        </w:rPr>
        <w:t>mg/ml</w:t>
      </w:r>
      <w:r w:rsidR="00CC2042" w:rsidRPr="00793E9F">
        <w:rPr>
          <w:rFonts w:ascii="Arial" w:hAnsi="Arial" w:cs="Arial"/>
          <w:color w:val="000000" w:themeColor="text1"/>
          <w:sz w:val="22"/>
          <w:szCs w:val="22"/>
        </w:rPr>
        <w:t>) which Euro-</w:t>
      </w:r>
      <w:proofErr w:type="spellStart"/>
      <w:r w:rsidR="00CC2042" w:rsidRPr="00793E9F">
        <w:rPr>
          <w:rFonts w:ascii="Arial" w:hAnsi="Arial" w:cs="Arial"/>
          <w:color w:val="000000" w:themeColor="text1"/>
          <w:sz w:val="22"/>
          <w:szCs w:val="22"/>
        </w:rPr>
        <w:t>Celtique</w:t>
      </w:r>
      <w:proofErr w:type="spellEnd"/>
      <w:r w:rsidR="00CC2042" w:rsidRPr="00793E9F">
        <w:rPr>
          <w:rFonts w:ascii="Arial" w:hAnsi="Arial" w:cs="Arial"/>
          <w:color w:val="000000" w:themeColor="text1"/>
          <w:sz w:val="22"/>
          <w:szCs w:val="22"/>
        </w:rPr>
        <w:t xml:space="preserve"> cited in-text for lower doses (1.2 and 1.6</w:t>
      </w:r>
      <w:r w:rsidR="000B2B47" w:rsidRPr="00793E9F">
        <w:rPr>
          <w:rFonts w:ascii="Arial" w:hAnsi="Arial" w:cs="Arial"/>
          <w:color w:val="000000" w:themeColor="text1"/>
          <w:sz w:val="22"/>
          <w:szCs w:val="22"/>
        </w:rPr>
        <w:t>mg</w:t>
      </w:r>
      <w:r w:rsidR="00CC2042" w:rsidRPr="00793E9F">
        <w:rPr>
          <w:rFonts w:ascii="Arial" w:hAnsi="Arial" w:cs="Arial"/>
          <w:color w:val="000000" w:themeColor="text1"/>
          <w:sz w:val="22"/>
          <w:szCs w:val="22"/>
        </w:rPr>
        <w:t>, dose-adjusted from 8 and 16</w:t>
      </w:r>
      <w:r w:rsidR="000B2B47" w:rsidRPr="00793E9F">
        <w:rPr>
          <w:rFonts w:ascii="Arial" w:hAnsi="Arial" w:cs="Arial"/>
          <w:color w:val="000000" w:themeColor="text1"/>
          <w:sz w:val="22"/>
          <w:szCs w:val="22"/>
        </w:rPr>
        <w:t>mg</w:t>
      </w:r>
      <w:r w:rsidR="00CC2042" w:rsidRPr="00793E9F">
        <w:rPr>
          <w:rFonts w:ascii="Arial" w:hAnsi="Arial" w:cs="Arial"/>
          <w:color w:val="000000" w:themeColor="text1"/>
          <w:sz w:val="22"/>
          <w:szCs w:val="22"/>
        </w:rPr>
        <w:t>) in the body of the patent</w:t>
      </w:r>
      <w:r w:rsidR="00EF3BBE" w:rsidRPr="00793E9F">
        <w:rPr>
          <w:rFonts w:ascii="Arial" w:hAnsi="Arial" w:cs="Arial"/>
          <w:color w:val="000000" w:themeColor="text1"/>
          <w:sz w:val="22"/>
          <w:szCs w:val="22"/>
        </w:rPr>
        <w:t xml:space="preserve"> application</w:t>
      </w:r>
      <w:r w:rsidR="00CD5141" w:rsidRPr="00793E9F">
        <w:rPr>
          <w:rFonts w:ascii="Arial" w:hAnsi="Arial" w:cs="Arial"/>
          <w:color w:val="000000" w:themeColor="text1"/>
          <w:sz w:val="22"/>
          <w:szCs w:val="22"/>
        </w:rPr>
        <w:t>.</w:t>
      </w:r>
      <w:r w:rsidR="00CC2042" w:rsidRPr="00793E9F">
        <w:rPr>
          <w:rFonts w:ascii="Arial" w:hAnsi="Arial" w:cs="Arial"/>
          <w:color w:val="000000" w:themeColor="text1"/>
          <w:sz w:val="22"/>
          <w:szCs w:val="22"/>
        </w:rPr>
        <w:t xml:space="preserve"> </w:t>
      </w:r>
      <w:proofErr w:type="spellStart"/>
      <w:r w:rsidR="009632DA" w:rsidRPr="00793E9F">
        <w:rPr>
          <w:rFonts w:ascii="Arial" w:hAnsi="Arial" w:cs="Arial"/>
          <w:color w:val="000000" w:themeColor="text1"/>
          <w:sz w:val="22"/>
          <w:szCs w:val="22"/>
        </w:rPr>
        <w:t>AntiOp</w:t>
      </w:r>
      <w:proofErr w:type="spellEnd"/>
      <w:r w:rsidR="009632DA" w:rsidRPr="00793E9F">
        <w:rPr>
          <w:rFonts w:ascii="Arial" w:hAnsi="Arial" w:cs="Arial"/>
          <w:color w:val="000000" w:themeColor="text1"/>
          <w:sz w:val="22"/>
          <w:szCs w:val="22"/>
        </w:rPr>
        <w:t xml:space="preserve"> only reported F</w:t>
      </w:r>
      <w:r w:rsidR="009632DA" w:rsidRPr="00793E9F">
        <w:rPr>
          <w:rFonts w:ascii="Arial" w:hAnsi="Arial" w:cs="Arial"/>
          <w:color w:val="000000" w:themeColor="text1"/>
          <w:sz w:val="22"/>
          <w:szCs w:val="22"/>
          <w:vertAlign w:val="subscript"/>
        </w:rPr>
        <w:t>IM</w:t>
      </w:r>
      <w:r w:rsidR="008000EA" w:rsidRPr="00793E9F">
        <w:rPr>
          <w:rFonts w:ascii="Arial" w:hAnsi="Arial" w:cs="Arial"/>
          <w:color w:val="000000" w:themeColor="text1"/>
          <w:sz w:val="22"/>
          <w:szCs w:val="22"/>
        </w:rPr>
        <w:t>,</w:t>
      </w:r>
      <w:r w:rsidR="009632DA" w:rsidRPr="00793E9F">
        <w:rPr>
          <w:rFonts w:ascii="Arial" w:hAnsi="Arial" w:cs="Arial"/>
          <w:color w:val="000000" w:themeColor="text1"/>
          <w:sz w:val="22"/>
          <w:szCs w:val="22"/>
        </w:rPr>
        <w:t xml:space="preserve"> but included an IV reference in Trial 1 (Pilot), which allowed us to determine the following F-values for comparison: 36% (0.1</w:t>
      </w:r>
      <w:r w:rsidR="0007745E" w:rsidRPr="00793E9F">
        <w:rPr>
          <w:rFonts w:ascii="Arial" w:hAnsi="Arial" w:cs="Arial"/>
          <w:color w:val="000000" w:themeColor="text1"/>
          <w:sz w:val="22"/>
          <w:szCs w:val="22"/>
        </w:rPr>
        <w:t>ml</w:t>
      </w:r>
      <w:r w:rsidR="009632DA" w:rsidRPr="00793E9F">
        <w:rPr>
          <w:rFonts w:ascii="Arial" w:hAnsi="Arial" w:cs="Arial"/>
          <w:color w:val="000000" w:themeColor="text1"/>
          <w:sz w:val="22"/>
          <w:szCs w:val="22"/>
        </w:rPr>
        <w:t>, one nostril only) and 42% (0.1</w:t>
      </w:r>
      <w:r w:rsidR="0007745E" w:rsidRPr="00793E9F">
        <w:rPr>
          <w:rFonts w:ascii="Arial" w:hAnsi="Arial" w:cs="Arial"/>
          <w:color w:val="000000" w:themeColor="text1"/>
          <w:sz w:val="22"/>
          <w:szCs w:val="22"/>
        </w:rPr>
        <w:t>ml</w:t>
      </w:r>
      <w:r w:rsidR="009632DA" w:rsidRPr="00793E9F">
        <w:rPr>
          <w:rFonts w:ascii="Arial" w:hAnsi="Arial" w:cs="Arial"/>
          <w:color w:val="000000" w:themeColor="text1"/>
          <w:sz w:val="22"/>
          <w:szCs w:val="22"/>
        </w:rPr>
        <w:t xml:space="preserve"> per nostril) for the 10</w:t>
      </w:r>
      <w:r w:rsidR="000B2B47" w:rsidRPr="00793E9F">
        <w:rPr>
          <w:rFonts w:ascii="Arial" w:hAnsi="Arial" w:cs="Arial"/>
          <w:color w:val="000000" w:themeColor="text1"/>
          <w:sz w:val="22"/>
          <w:szCs w:val="22"/>
        </w:rPr>
        <w:t>mg/ml</w:t>
      </w:r>
      <w:r w:rsidR="009632DA" w:rsidRPr="00793E9F">
        <w:rPr>
          <w:rFonts w:ascii="Arial" w:hAnsi="Arial" w:cs="Arial"/>
          <w:color w:val="000000" w:themeColor="text1"/>
          <w:sz w:val="22"/>
          <w:szCs w:val="22"/>
        </w:rPr>
        <w:t xml:space="preserve"> formulation, and 11% for non-concentrate naloxone (1mg/ml per nostril).</w:t>
      </w:r>
    </w:p>
    <w:p w14:paraId="13AECAD7" w14:textId="0CF18F1D" w:rsidR="009632DA" w:rsidRPr="00793E9F" w:rsidRDefault="009632DA" w:rsidP="00765C64">
      <w:pPr>
        <w:spacing w:after="120" w:line="360" w:lineRule="auto"/>
        <w:jc w:val="both"/>
        <w:rPr>
          <w:rFonts w:ascii="Arial" w:hAnsi="Arial" w:cs="Arial"/>
          <w:color w:val="000000" w:themeColor="text1"/>
          <w:sz w:val="22"/>
          <w:szCs w:val="22"/>
        </w:rPr>
      </w:pPr>
      <w:r w:rsidRPr="00793E9F">
        <w:rPr>
          <w:rFonts w:ascii="Arial" w:hAnsi="Arial" w:cs="Arial"/>
          <w:i/>
          <w:color w:val="000000" w:themeColor="text1"/>
          <w:sz w:val="22"/>
          <w:szCs w:val="22"/>
        </w:rPr>
        <w:t>F</w:t>
      </w:r>
      <w:r w:rsidRPr="00793E9F">
        <w:rPr>
          <w:rFonts w:ascii="Arial" w:hAnsi="Arial" w:cs="Arial"/>
          <w:i/>
          <w:color w:val="000000" w:themeColor="text1"/>
          <w:sz w:val="22"/>
          <w:szCs w:val="22"/>
          <w:vertAlign w:val="subscript"/>
        </w:rPr>
        <w:t>IM</w:t>
      </w:r>
      <w:r w:rsidRPr="00793E9F">
        <w:rPr>
          <w:rFonts w:ascii="Arial" w:hAnsi="Arial" w:cs="Arial"/>
          <w:i/>
          <w:color w:val="000000" w:themeColor="text1"/>
          <w:sz w:val="22"/>
          <w:szCs w:val="22"/>
        </w:rPr>
        <w:t>:</w:t>
      </w:r>
      <w:r w:rsidRPr="00793E9F">
        <w:rPr>
          <w:rFonts w:ascii="Arial" w:hAnsi="Arial" w:cs="Arial"/>
          <w:color w:val="000000" w:themeColor="text1"/>
          <w:sz w:val="22"/>
          <w:szCs w:val="22"/>
        </w:rPr>
        <w:t xml:space="preserve"> </w:t>
      </w:r>
      <w:proofErr w:type="spellStart"/>
      <w:r w:rsidRPr="00793E9F">
        <w:rPr>
          <w:rFonts w:ascii="Arial" w:hAnsi="Arial" w:cs="Arial"/>
          <w:color w:val="000000" w:themeColor="text1"/>
          <w:sz w:val="22"/>
          <w:szCs w:val="22"/>
        </w:rPr>
        <w:t>Lightlake</w:t>
      </w:r>
      <w:proofErr w:type="spellEnd"/>
      <w:r w:rsidRPr="00793E9F">
        <w:rPr>
          <w:rFonts w:ascii="Arial" w:hAnsi="Arial" w:cs="Arial"/>
          <w:color w:val="000000" w:themeColor="text1"/>
          <w:sz w:val="22"/>
          <w:szCs w:val="22"/>
        </w:rPr>
        <w:t xml:space="preserve"> achieved the highest </w:t>
      </w:r>
      <w:r w:rsidR="008000EA" w:rsidRPr="00793E9F">
        <w:rPr>
          <w:rFonts w:ascii="Arial" w:hAnsi="Arial" w:cs="Arial"/>
          <w:color w:val="000000" w:themeColor="text1"/>
          <w:sz w:val="22"/>
          <w:szCs w:val="22"/>
        </w:rPr>
        <w:t>F</w:t>
      </w:r>
      <w:r w:rsidR="008000EA" w:rsidRPr="00793E9F">
        <w:rPr>
          <w:rFonts w:ascii="Arial" w:hAnsi="Arial" w:cs="Arial"/>
          <w:color w:val="000000" w:themeColor="text1"/>
          <w:sz w:val="22"/>
          <w:szCs w:val="22"/>
          <w:vertAlign w:val="subscript"/>
        </w:rPr>
        <w:t xml:space="preserve">IM </w:t>
      </w:r>
      <w:r w:rsidR="008000EA" w:rsidRPr="00793E9F">
        <w:rPr>
          <w:rFonts w:ascii="Arial" w:hAnsi="Arial" w:cs="Arial"/>
          <w:color w:val="000000" w:themeColor="text1"/>
          <w:sz w:val="22"/>
          <w:szCs w:val="22"/>
        </w:rPr>
        <w:t>values</w:t>
      </w:r>
      <w:r w:rsidRPr="00793E9F">
        <w:rPr>
          <w:rFonts w:ascii="Arial" w:hAnsi="Arial" w:cs="Arial"/>
          <w:color w:val="000000" w:themeColor="text1"/>
          <w:sz w:val="22"/>
          <w:szCs w:val="22"/>
        </w:rPr>
        <w:t xml:space="preserve"> </w:t>
      </w:r>
      <w:r w:rsidR="00480076" w:rsidRPr="00793E9F">
        <w:rPr>
          <w:rFonts w:ascii="Arial" w:hAnsi="Arial" w:cs="Arial"/>
          <w:color w:val="000000" w:themeColor="text1"/>
          <w:sz w:val="22"/>
          <w:szCs w:val="22"/>
        </w:rPr>
        <w:t xml:space="preserve">across </w:t>
      </w:r>
      <w:r w:rsidR="00EF3BBE" w:rsidRPr="00793E9F">
        <w:rPr>
          <w:rFonts w:ascii="Arial" w:hAnsi="Arial" w:cs="Arial"/>
          <w:color w:val="000000" w:themeColor="text1"/>
          <w:sz w:val="22"/>
          <w:szCs w:val="22"/>
        </w:rPr>
        <w:t xml:space="preserve">all three </w:t>
      </w:r>
      <w:r w:rsidR="00480076" w:rsidRPr="00793E9F">
        <w:rPr>
          <w:rFonts w:ascii="Arial" w:hAnsi="Arial" w:cs="Arial"/>
          <w:color w:val="000000" w:themeColor="text1"/>
          <w:sz w:val="22"/>
          <w:szCs w:val="22"/>
        </w:rPr>
        <w:t>patent</w:t>
      </w:r>
      <w:r w:rsidR="00EF3BBE" w:rsidRPr="00793E9F">
        <w:rPr>
          <w:rFonts w:ascii="Arial" w:hAnsi="Arial" w:cs="Arial"/>
          <w:color w:val="000000" w:themeColor="text1"/>
          <w:sz w:val="22"/>
          <w:szCs w:val="22"/>
        </w:rPr>
        <w:t xml:space="preserve"> application</w:t>
      </w:r>
      <w:r w:rsidR="00480076" w:rsidRPr="00793E9F">
        <w:rPr>
          <w:rFonts w:ascii="Arial" w:hAnsi="Arial" w:cs="Arial"/>
          <w:color w:val="000000" w:themeColor="text1"/>
          <w:sz w:val="22"/>
          <w:szCs w:val="22"/>
        </w:rPr>
        <w:t>s, w</w:t>
      </w:r>
      <w:r w:rsidR="003C2ECF" w:rsidRPr="00793E9F">
        <w:rPr>
          <w:rFonts w:ascii="Arial" w:hAnsi="Arial" w:cs="Arial"/>
          <w:color w:val="000000" w:themeColor="text1"/>
          <w:sz w:val="22"/>
          <w:szCs w:val="22"/>
        </w:rPr>
        <w:t>ith</w:t>
      </w:r>
      <w:r w:rsidR="00480076" w:rsidRPr="00793E9F">
        <w:rPr>
          <w:rFonts w:ascii="Arial" w:hAnsi="Arial" w:cs="Arial"/>
          <w:color w:val="000000" w:themeColor="text1"/>
          <w:sz w:val="22"/>
          <w:szCs w:val="22"/>
        </w:rPr>
        <w:t xml:space="preserve"> 0.1</w:t>
      </w:r>
      <w:r w:rsidR="0007745E" w:rsidRPr="00793E9F">
        <w:rPr>
          <w:rFonts w:ascii="Arial" w:hAnsi="Arial" w:cs="Arial"/>
          <w:color w:val="000000" w:themeColor="text1"/>
          <w:sz w:val="22"/>
          <w:szCs w:val="22"/>
        </w:rPr>
        <w:t>ml</w:t>
      </w:r>
      <w:r w:rsidR="00480076" w:rsidRPr="00793E9F">
        <w:rPr>
          <w:rFonts w:ascii="Arial" w:hAnsi="Arial" w:cs="Arial"/>
          <w:color w:val="000000" w:themeColor="text1"/>
          <w:sz w:val="22"/>
          <w:szCs w:val="22"/>
        </w:rPr>
        <w:t xml:space="preserve"> of the 10</w:t>
      </w:r>
      <w:r w:rsidR="000B2B47" w:rsidRPr="00793E9F">
        <w:rPr>
          <w:rFonts w:ascii="Arial" w:hAnsi="Arial" w:cs="Arial"/>
          <w:color w:val="000000" w:themeColor="text1"/>
          <w:sz w:val="22"/>
          <w:szCs w:val="22"/>
        </w:rPr>
        <w:t>mg/ml</w:t>
      </w:r>
      <w:r w:rsidR="00480076" w:rsidRPr="00793E9F">
        <w:rPr>
          <w:rFonts w:ascii="Arial" w:hAnsi="Arial" w:cs="Arial"/>
          <w:color w:val="000000" w:themeColor="text1"/>
          <w:sz w:val="22"/>
          <w:szCs w:val="22"/>
        </w:rPr>
        <w:t xml:space="preserve"> formulation administered into both nostrils (</w:t>
      </w:r>
      <w:r w:rsidRPr="00793E9F">
        <w:rPr>
          <w:rFonts w:ascii="Arial" w:hAnsi="Arial" w:cs="Arial"/>
          <w:color w:val="000000" w:themeColor="text1"/>
          <w:sz w:val="22"/>
          <w:szCs w:val="22"/>
        </w:rPr>
        <w:t>F</w:t>
      </w:r>
      <w:r w:rsidRPr="00793E9F">
        <w:rPr>
          <w:rFonts w:ascii="Arial" w:hAnsi="Arial" w:cs="Arial"/>
          <w:color w:val="000000" w:themeColor="text1"/>
          <w:sz w:val="22"/>
          <w:szCs w:val="22"/>
          <w:vertAlign w:val="subscript"/>
        </w:rPr>
        <w:t>IM</w:t>
      </w:r>
      <w:r w:rsidR="00BA2706" w:rsidRPr="00793E9F">
        <w:rPr>
          <w:rFonts w:ascii="Arial" w:hAnsi="Arial" w:cs="Arial"/>
          <w:color w:val="000000" w:themeColor="text1"/>
          <w:sz w:val="22"/>
          <w:szCs w:val="22"/>
        </w:rPr>
        <w:t>=</w:t>
      </w:r>
      <w:r w:rsidR="00480076" w:rsidRPr="00793E9F">
        <w:rPr>
          <w:rFonts w:ascii="Arial" w:hAnsi="Arial" w:cs="Arial"/>
          <w:color w:val="000000" w:themeColor="text1"/>
          <w:sz w:val="22"/>
          <w:szCs w:val="22"/>
        </w:rPr>
        <w:t xml:space="preserve">57%). </w:t>
      </w:r>
      <w:r w:rsidR="003C2ECF" w:rsidRPr="00793E9F">
        <w:rPr>
          <w:rFonts w:ascii="Arial" w:hAnsi="Arial" w:cs="Arial"/>
          <w:color w:val="000000" w:themeColor="text1"/>
          <w:sz w:val="22"/>
          <w:szCs w:val="22"/>
        </w:rPr>
        <w:t>F</w:t>
      </w:r>
      <w:r w:rsidR="003C2ECF" w:rsidRPr="00793E9F">
        <w:rPr>
          <w:rFonts w:ascii="Arial" w:hAnsi="Arial" w:cs="Arial"/>
          <w:color w:val="000000" w:themeColor="text1"/>
          <w:sz w:val="22"/>
          <w:szCs w:val="22"/>
          <w:vertAlign w:val="subscript"/>
        </w:rPr>
        <w:t>IM</w:t>
      </w:r>
      <w:r w:rsidR="003C2ECF" w:rsidRPr="00793E9F">
        <w:rPr>
          <w:rFonts w:ascii="Arial" w:hAnsi="Arial" w:cs="Arial"/>
          <w:color w:val="000000" w:themeColor="text1"/>
          <w:sz w:val="22"/>
          <w:szCs w:val="22"/>
        </w:rPr>
        <w:t xml:space="preserve"> was lower (48%), w</w:t>
      </w:r>
      <w:r w:rsidR="00480076" w:rsidRPr="00793E9F">
        <w:rPr>
          <w:rFonts w:ascii="Arial" w:hAnsi="Arial" w:cs="Arial"/>
          <w:color w:val="000000" w:themeColor="text1"/>
          <w:sz w:val="22"/>
          <w:szCs w:val="22"/>
        </w:rPr>
        <w:t>hen the volume of the same formulation was doubled (0.2</w:t>
      </w:r>
      <w:r w:rsidR="0007745E" w:rsidRPr="00793E9F">
        <w:rPr>
          <w:rFonts w:ascii="Arial" w:hAnsi="Arial" w:cs="Arial"/>
          <w:color w:val="000000" w:themeColor="text1"/>
          <w:sz w:val="22"/>
          <w:szCs w:val="22"/>
        </w:rPr>
        <w:t>ml</w:t>
      </w:r>
      <w:r w:rsidR="00480076" w:rsidRPr="00793E9F">
        <w:rPr>
          <w:rFonts w:ascii="Arial" w:hAnsi="Arial" w:cs="Arial"/>
          <w:color w:val="000000" w:themeColor="text1"/>
          <w:sz w:val="22"/>
          <w:szCs w:val="22"/>
        </w:rPr>
        <w:t xml:space="preserve"> per nostril)</w:t>
      </w:r>
      <w:r w:rsidR="003C2ECF" w:rsidRPr="00793E9F">
        <w:rPr>
          <w:rFonts w:ascii="Arial" w:hAnsi="Arial" w:cs="Arial"/>
          <w:color w:val="000000" w:themeColor="text1"/>
          <w:sz w:val="22"/>
          <w:szCs w:val="22"/>
        </w:rPr>
        <w:t>.</w:t>
      </w:r>
      <w:r w:rsidR="00460B86" w:rsidRPr="00793E9F">
        <w:rPr>
          <w:rFonts w:ascii="Arial" w:hAnsi="Arial" w:cs="Arial"/>
          <w:color w:val="000000" w:themeColor="text1"/>
          <w:sz w:val="22"/>
          <w:szCs w:val="22"/>
        </w:rPr>
        <w:t xml:space="preserve"> For the</w:t>
      </w:r>
      <w:r w:rsidRPr="00793E9F">
        <w:rPr>
          <w:rFonts w:ascii="Arial" w:hAnsi="Arial" w:cs="Arial"/>
          <w:color w:val="000000" w:themeColor="text1"/>
          <w:sz w:val="22"/>
          <w:szCs w:val="22"/>
        </w:rPr>
        <w:t xml:space="preserve"> 20</w:t>
      </w:r>
      <w:r w:rsidR="000B2B47" w:rsidRPr="00793E9F">
        <w:rPr>
          <w:rFonts w:ascii="Arial" w:hAnsi="Arial" w:cs="Arial"/>
          <w:color w:val="000000" w:themeColor="text1"/>
          <w:sz w:val="22"/>
          <w:szCs w:val="22"/>
        </w:rPr>
        <w:t>mg/ml</w:t>
      </w:r>
      <w:r w:rsidRPr="00793E9F">
        <w:rPr>
          <w:rFonts w:ascii="Arial" w:hAnsi="Arial" w:cs="Arial"/>
          <w:color w:val="000000" w:themeColor="text1"/>
          <w:sz w:val="22"/>
          <w:szCs w:val="22"/>
        </w:rPr>
        <w:t xml:space="preserve"> formulation</w:t>
      </w:r>
      <w:r w:rsidR="00460B86" w:rsidRPr="00793E9F">
        <w:rPr>
          <w:rFonts w:ascii="Arial" w:hAnsi="Arial" w:cs="Arial"/>
          <w:color w:val="000000" w:themeColor="text1"/>
          <w:sz w:val="22"/>
          <w:szCs w:val="22"/>
        </w:rPr>
        <w:t xml:space="preserve">, </w:t>
      </w:r>
      <w:r w:rsidR="00891C0C" w:rsidRPr="00793E9F">
        <w:rPr>
          <w:rFonts w:ascii="Arial" w:hAnsi="Arial" w:cs="Arial"/>
          <w:color w:val="000000" w:themeColor="text1"/>
          <w:sz w:val="22"/>
          <w:szCs w:val="22"/>
        </w:rPr>
        <w:t>F</w:t>
      </w:r>
      <w:r w:rsidR="00891C0C" w:rsidRPr="00793E9F">
        <w:rPr>
          <w:rFonts w:ascii="Arial" w:hAnsi="Arial" w:cs="Arial"/>
          <w:color w:val="000000" w:themeColor="text1"/>
          <w:sz w:val="22"/>
          <w:szCs w:val="22"/>
          <w:vertAlign w:val="subscript"/>
        </w:rPr>
        <w:t>IM</w:t>
      </w:r>
      <w:r w:rsidR="00891C0C" w:rsidRPr="00793E9F">
        <w:rPr>
          <w:rFonts w:ascii="Arial" w:hAnsi="Arial" w:cs="Arial"/>
          <w:color w:val="000000" w:themeColor="text1"/>
          <w:sz w:val="22"/>
          <w:szCs w:val="22"/>
        </w:rPr>
        <w:t xml:space="preserve"> </w:t>
      </w:r>
      <w:r w:rsidR="00460B86" w:rsidRPr="00793E9F">
        <w:rPr>
          <w:rFonts w:ascii="Arial" w:hAnsi="Arial" w:cs="Arial"/>
          <w:color w:val="000000" w:themeColor="text1"/>
          <w:sz w:val="22"/>
          <w:szCs w:val="22"/>
        </w:rPr>
        <w:t xml:space="preserve">was </w:t>
      </w:r>
      <w:r w:rsidRPr="00793E9F">
        <w:rPr>
          <w:rFonts w:ascii="Arial" w:hAnsi="Arial" w:cs="Arial"/>
          <w:color w:val="000000" w:themeColor="text1"/>
          <w:sz w:val="22"/>
          <w:szCs w:val="22"/>
        </w:rPr>
        <w:t>54%</w:t>
      </w:r>
      <w:r w:rsidR="00460B86" w:rsidRPr="00793E9F">
        <w:rPr>
          <w:rFonts w:ascii="Arial" w:hAnsi="Arial" w:cs="Arial"/>
          <w:color w:val="000000" w:themeColor="text1"/>
          <w:sz w:val="22"/>
          <w:szCs w:val="22"/>
        </w:rPr>
        <w:t xml:space="preserve"> (0.1</w:t>
      </w:r>
      <w:r w:rsidR="0007745E" w:rsidRPr="00793E9F">
        <w:rPr>
          <w:rFonts w:ascii="Arial" w:hAnsi="Arial" w:cs="Arial"/>
          <w:color w:val="000000" w:themeColor="text1"/>
          <w:sz w:val="22"/>
          <w:szCs w:val="22"/>
        </w:rPr>
        <w:t>ml</w:t>
      </w:r>
      <w:r w:rsidR="00460B86" w:rsidRPr="00793E9F">
        <w:rPr>
          <w:rFonts w:ascii="Arial" w:hAnsi="Arial" w:cs="Arial"/>
          <w:color w:val="000000" w:themeColor="text1"/>
          <w:sz w:val="22"/>
          <w:szCs w:val="22"/>
        </w:rPr>
        <w:t xml:space="preserve">, one nostril only) </w:t>
      </w:r>
      <w:r w:rsidRPr="00793E9F">
        <w:rPr>
          <w:rFonts w:ascii="Arial" w:hAnsi="Arial" w:cs="Arial"/>
          <w:color w:val="000000" w:themeColor="text1"/>
          <w:sz w:val="22"/>
          <w:szCs w:val="22"/>
        </w:rPr>
        <w:t xml:space="preserve">and 55% </w:t>
      </w:r>
      <w:r w:rsidR="00460B86" w:rsidRPr="00793E9F">
        <w:rPr>
          <w:rFonts w:ascii="Arial" w:hAnsi="Arial" w:cs="Arial"/>
          <w:color w:val="000000" w:themeColor="text1"/>
          <w:sz w:val="22"/>
          <w:szCs w:val="22"/>
        </w:rPr>
        <w:t>(0.1</w:t>
      </w:r>
      <w:r w:rsidR="0007745E" w:rsidRPr="00793E9F">
        <w:rPr>
          <w:rFonts w:ascii="Arial" w:hAnsi="Arial" w:cs="Arial"/>
          <w:color w:val="000000" w:themeColor="text1"/>
          <w:sz w:val="22"/>
          <w:szCs w:val="22"/>
        </w:rPr>
        <w:t>ml</w:t>
      </w:r>
      <w:r w:rsidR="00460B86" w:rsidRPr="00793E9F">
        <w:rPr>
          <w:rFonts w:ascii="Arial" w:hAnsi="Arial" w:cs="Arial"/>
          <w:color w:val="000000" w:themeColor="text1"/>
          <w:sz w:val="22"/>
          <w:szCs w:val="22"/>
        </w:rPr>
        <w:t xml:space="preserve"> per nostril)</w:t>
      </w:r>
      <w:r w:rsidRPr="00793E9F">
        <w:rPr>
          <w:rFonts w:ascii="Arial" w:hAnsi="Arial" w:cs="Arial"/>
          <w:color w:val="000000" w:themeColor="text1"/>
          <w:sz w:val="22"/>
          <w:szCs w:val="22"/>
        </w:rPr>
        <w:t xml:space="preserve">. </w:t>
      </w:r>
      <w:r w:rsidR="00460B86" w:rsidRPr="00793E9F">
        <w:rPr>
          <w:rFonts w:ascii="Arial" w:hAnsi="Arial" w:cs="Arial"/>
          <w:color w:val="000000" w:themeColor="text1"/>
          <w:sz w:val="22"/>
          <w:szCs w:val="22"/>
        </w:rPr>
        <w:t>T</w:t>
      </w:r>
      <w:r w:rsidRPr="00793E9F">
        <w:rPr>
          <w:rFonts w:ascii="Arial" w:hAnsi="Arial" w:cs="Arial"/>
          <w:color w:val="000000" w:themeColor="text1"/>
          <w:sz w:val="22"/>
          <w:szCs w:val="22"/>
        </w:rPr>
        <w:t>he 40</w:t>
      </w:r>
      <w:r w:rsidR="000B2B47" w:rsidRPr="00793E9F">
        <w:rPr>
          <w:rFonts w:ascii="Arial" w:hAnsi="Arial" w:cs="Arial"/>
          <w:color w:val="000000" w:themeColor="text1"/>
          <w:sz w:val="22"/>
          <w:szCs w:val="22"/>
        </w:rPr>
        <w:t>mg/ml</w:t>
      </w:r>
      <w:r w:rsidRPr="00793E9F">
        <w:rPr>
          <w:rFonts w:ascii="Arial" w:hAnsi="Arial" w:cs="Arial"/>
          <w:color w:val="000000" w:themeColor="text1"/>
          <w:sz w:val="22"/>
          <w:szCs w:val="22"/>
        </w:rPr>
        <w:t xml:space="preserve"> </w:t>
      </w:r>
      <w:r w:rsidR="00BA2706" w:rsidRPr="00793E9F">
        <w:rPr>
          <w:rFonts w:ascii="Arial" w:hAnsi="Arial" w:cs="Arial"/>
          <w:color w:val="000000" w:themeColor="text1"/>
          <w:sz w:val="22"/>
          <w:szCs w:val="22"/>
        </w:rPr>
        <w:t xml:space="preserve">formulations </w:t>
      </w:r>
      <w:r w:rsidRPr="00793E9F">
        <w:rPr>
          <w:rFonts w:ascii="Arial" w:hAnsi="Arial" w:cs="Arial"/>
          <w:color w:val="000000" w:themeColor="text1"/>
          <w:sz w:val="22"/>
          <w:szCs w:val="22"/>
        </w:rPr>
        <w:t>achieved 49% and 45% when administered into one and both nostrils</w:t>
      </w:r>
      <w:r w:rsidR="00460B86" w:rsidRPr="00793E9F">
        <w:rPr>
          <w:rFonts w:ascii="Arial" w:hAnsi="Arial" w:cs="Arial"/>
          <w:color w:val="000000" w:themeColor="text1"/>
          <w:sz w:val="22"/>
          <w:szCs w:val="22"/>
        </w:rPr>
        <w:t>,</w:t>
      </w:r>
      <w:r w:rsidRPr="00793E9F">
        <w:rPr>
          <w:rFonts w:ascii="Arial" w:hAnsi="Arial" w:cs="Arial"/>
          <w:color w:val="000000" w:themeColor="text1"/>
          <w:sz w:val="22"/>
          <w:szCs w:val="22"/>
        </w:rPr>
        <w:t xml:space="preserve"> respectively. </w:t>
      </w:r>
      <w:proofErr w:type="spellStart"/>
      <w:r w:rsidRPr="00793E9F">
        <w:rPr>
          <w:rFonts w:ascii="Arial" w:hAnsi="Arial" w:cs="Arial"/>
          <w:color w:val="000000" w:themeColor="text1"/>
          <w:sz w:val="22"/>
          <w:szCs w:val="22"/>
        </w:rPr>
        <w:t>AntiOp</w:t>
      </w:r>
      <w:proofErr w:type="spellEnd"/>
      <w:r w:rsidRPr="00793E9F">
        <w:rPr>
          <w:rFonts w:ascii="Arial" w:hAnsi="Arial" w:cs="Arial"/>
          <w:color w:val="000000" w:themeColor="text1"/>
          <w:sz w:val="22"/>
          <w:szCs w:val="22"/>
        </w:rPr>
        <w:t xml:space="preserve"> </w:t>
      </w:r>
      <w:r w:rsidR="004E493D" w:rsidRPr="00793E9F">
        <w:rPr>
          <w:rFonts w:ascii="Arial" w:hAnsi="Arial" w:cs="Arial"/>
          <w:color w:val="000000" w:themeColor="text1"/>
          <w:sz w:val="22"/>
          <w:szCs w:val="22"/>
        </w:rPr>
        <w:t>reported</w:t>
      </w:r>
      <w:r w:rsidR="0016340B" w:rsidRPr="00793E9F">
        <w:rPr>
          <w:rFonts w:ascii="Arial" w:hAnsi="Arial" w:cs="Arial"/>
          <w:color w:val="000000" w:themeColor="text1"/>
          <w:sz w:val="22"/>
          <w:szCs w:val="22"/>
        </w:rPr>
        <w:t xml:space="preserve"> </w:t>
      </w:r>
      <w:r w:rsidR="00B16CCC" w:rsidRPr="00793E9F">
        <w:rPr>
          <w:rFonts w:ascii="Arial" w:hAnsi="Arial" w:cs="Arial"/>
          <w:color w:val="000000" w:themeColor="text1"/>
          <w:sz w:val="22"/>
          <w:szCs w:val="22"/>
        </w:rPr>
        <w:t>the following F</w:t>
      </w:r>
      <w:r w:rsidR="00B16CCC" w:rsidRPr="00793E9F">
        <w:rPr>
          <w:rFonts w:ascii="Arial" w:hAnsi="Arial" w:cs="Arial"/>
          <w:color w:val="000000" w:themeColor="text1"/>
          <w:sz w:val="22"/>
          <w:szCs w:val="22"/>
          <w:vertAlign w:val="subscript"/>
        </w:rPr>
        <w:t>IM</w:t>
      </w:r>
      <w:r w:rsidR="00B16CCC" w:rsidRPr="00793E9F">
        <w:rPr>
          <w:rFonts w:ascii="Arial" w:hAnsi="Arial" w:cs="Arial"/>
          <w:color w:val="000000" w:themeColor="text1"/>
          <w:sz w:val="22"/>
          <w:szCs w:val="22"/>
        </w:rPr>
        <w:t xml:space="preserve"> values</w:t>
      </w:r>
      <w:r w:rsidR="009F51B2" w:rsidRPr="00793E9F">
        <w:rPr>
          <w:rFonts w:ascii="Arial" w:hAnsi="Arial" w:cs="Arial"/>
          <w:color w:val="000000" w:themeColor="text1"/>
          <w:sz w:val="22"/>
          <w:szCs w:val="22"/>
        </w:rPr>
        <w:t xml:space="preserve"> for </w:t>
      </w:r>
      <w:r w:rsidRPr="00793E9F">
        <w:rPr>
          <w:rFonts w:ascii="Arial" w:hAnsi="Arial" w:cs="Arial"/>
          <w:color w:val="000000" w:themeColor="text1"/>
          <w:sz w:val="22"/>
          <w:szCs w:val="22"/>
        </w:rPr>
        <w:t>a 10</w:t>
      </w:r>
      <w:r w:rsidR="000B2B47" w:rsidRPr="00793E9F">
        <w:rPr>
          <w:rFonts w:ascii="Arial" w:hAnsi="Arial" w:cs="Arial"/>
          <w:color w:val="000000" w:themeColor="text1"/>
          <w:sz w:val="22"/>
          <w:szCs w:val="22"/>
        </w:rPr>
        <w:t>mg/ml</w:t>
      </w:r>
      <w:r w:rsidRPr="00793E9F">
        <w:rPr>
          <w:rFonts w:ascii="Arial" w:hAnsi="Arial" w:cs="Arial"/>
          <w:color w:val="000000" w:themeColor="text1"/>
          <w:sz w:val="22"/>
          <w:szCs w:val="22"/>
        </w:rPr>
        <w:t xml:space="preserve"> formulation</w:t>
      </w:r>
      <w:r w:rsidR="007419E9" w:rsidRPr="00793E9F">
        <w:rPr>
          <w:rFonts w:ascii="Arial" w:hAnsi="Arial" w:cs="Arial"/>
          <w:color w:val="000000" w:themeColor="text1"/>
          <w:sz w:val="22"/>
          <w:szCs w:val="22"/>
        </w:rPr>
        <w:t>:</w:t>
      </w:r>
      <w:r w:rsidRPr="00793E9F">
        <w:rPr>
          <w:rFonts w:ascii="Arial" w:hAnsi="Arial" w:cs="Arial"/>
          <w:color w:val="000000" w:themeColor="text1"/>
          <w:sz w:val="22"/>
          <w:szCs w:val="22"/>
        </w:rPr>
        <w:t xml:space="preserve"> 34%</w:t>
      </w:r>
      <w:r w:rsidR="009F51B2" w:rsidRPr="00793E9F">
        <w:rPr>
          <w:rFonts w:ascii="Arial" w:hAnsi="Arial" w:cs="Arial"/>
          <w:color w:val="000000" w:themeColor="text1"/>
          <w:sz w:val="22"/>
          <w:szCs w:val="22"/>
        </w:rPr>
        <w:t xml:space="preserve"> (0.1</w:t>
      </w:r>
      <w:r w:rsidR="0007745E" w:rsidRPr="00793E9F">
        <w:rPr>
          <w:rFonts w:ascii="Arial" w:hAnsi="Arial" w:cs="Arial"/>
          <w:color w:val="000000" w:themeColor="text1"/>
          <w:sz w:val="22"/>
          <w:szCs w:val="22"/>
        </w:rPr>
        <w:t>ml</w:t>
      </w:r>
      <w:r w:rsidR="009F51B2" w:rsidRPr="00793E9F">
        <w:rPr>
          <w:rFonts w:ascii="Arial" w:hAnsi="Arial" w:cs="Arial"/>
          <w:color w:val="000000" w:themeColor="text1"/>
          <w:sz w:val="22"/>
          <w:szCs w:val="22"/>
        </w:rPr>
        <w:t>, one nostril only), 31-39</w:t>
      </w:r>
      <w:r w:rsidRPr="00793E9F">
        <w:rPr>
          <w:rFonts w:ascii="Arial" w:hAnsi="Arial" w:cs="Arial"/>
          <w:color w:val="000000" w:themeColor="text1"/>
          <w:sz w:val="22"/>
          <w:szCs w:val="22"/>
        </w:rPr>
        <w:t>%</w:t>
      </w:r>
      <w:r w:rsidR="009F51B2" w:rsidRPr="00793E9F">
        <w:rPr>
          <w:rFonts w:ascii="Arial" w:hAnsi="Arial" w:cs="Arial"/>
          <w:color w:val="000000" w:themeColor="text1"/>
          <w:sz w:val="22"/>
          <w:szCs w:val="22"/>
        </w:rPr>
        <w:t xml:space="preserve"> (0.1</w:t>
      </w:r>
      <w:r w:rsidR="0007745E" w:rsidRPr="00793E9F">
        <w:rPr>
          <w:rFonts w:ascii="Arial" w:hAnsi="Arial" w:cs="Arial"/>
          <w:color w:val="000000" w:themeColor="text1"/>
          <w:sz w:val="22"/>
          <w:szCs w:val="22"/>
        </w:rPr>
        <w:t>ml</w:t>
      </w:r>
      <w:r w:rsidR="009F51B2" w:rsidRPr="00793E9F">
        <w:rPr>
          <w:rFonts w:ascii="Arial" w:hAnsi="Arial" w:cs="Arial"/>
          <w:color w:val="000000" w:themeColor="text1"/>
          <w:sz w:val="22"/>
          <w:szCs w:val="22"/>
        </w:rPr>
        <w:t xml:space="preserve"> per nostril), and 26% (0.1</w:t>
      </w:r>
      <w:r w:rsidR="0007745E" w:rsidRPr="00793E9F">
        <w:rPr>
          <w:rFonts w:ascii="Arial" w:hAnsi="Arial" w:cs="Arial"/>
          <w:color w:val="000000" w:themeColor="text1"/>
          <w:sz w:val="22"/>
          <w:szCs w:val="22"/>
        </w:rPr>
        <w:t>ml</w:t>
      </w:r>
      <w:r w:rsidR="009F51B2" w:rsidRPr="00793E9F">
        <w:rPr>
          <w:rFonts w:ascii="Arial" w:hAnsi="Arial" w:cs="Arial"/>
          <w:color w:val="000000" w:themeColor="text1"/>
          <w:sz w:val="22"/>
          <w:szCs w:val="22"/>
        </w:rPr>
        <w:t xml:space="preserve"> per nostril, with re-administration after 5 minutes</w:t>
      </w:r>
      <w:r w:rsidR="007419E9" w:rsidRPr="00793E9F">
        <w:rPr>
          <w:rFonts w:ascii="Arial" w:hAnsi="Arial" w:cs="Arial"/>
          <w:color w:val="000000" w:themeColor="text1"/>
          <w:sz w:val="22"/>
          <w:szCs w:val="22"/>
        </w:rPr>
        <w:t xml:space="preserve">; i.e. total volume </w:t>
      </w:r>
      <w:r w:rsidR="008B57A6" w:rsidRPr="00793E9F">
        <w:rPr>
          <w:rFonts w:ascii="Arial" w:hAnsi="Arial" w:cs="Arial"/>
          <w:color w:val="000000" w:themeColor="text1"/>
          <w:sz w:val="22"/>
          <w:szCs w:val="22"/>
        </w:rPr>
        <w:t xml:space="preserve">of </w:t>
      </w:r>
      <w:r w:rsidR="00421D8A" w:rsidRPr="00793E9F">
        <w:rPr>
          <w:rFonts w:ascii="Arial" w:hAnsi="Arial" w:cs="Arial"/>
          <w:color w:val="000000" w:themeColor="text1"/>
          <w:sz w:val="22"/>
          <w:szCs w:val="22"/>
        </w:rPr>
        <w:t>0.</w:t>
      </w:r>
      <w:r w:rsidR="00BA1E99" w:rsidRPr="00793E9F">
        <w:rPr>
          <w:rFonts w:ascii="Arial" w:hAnsi="Arial" w:cs="Arial"/>
          <w:color w:val="000000" w:themeColor="text1"/>
          <w:sz w:val="22"/>
          <w:szCs w:val="22"/>
        </w:rPr>
        <w:t>2</w:t>
      </w:r>
      <w:r w:rsidR="0007745E" w:rsidRPr="00793E9F">
        <w:rPr>
          <w:rFonts w:ascii="Arial" w:hAnsi="Arial" w:cs="Arial"/>
          <w:color w:val="000000" w:themeColor="text1"/>
          <w:sz w:val="22"/>
          <w:szCs w:val="22"/>
        </w:rPr>
        <w:t>ml</w:t>
      </w:r>
      <w:r w:rsidR="00BA1E99" w:rsidRPr="00793E9F">
        <w:rPr>
          <w:rFonts w:ascii="Arial" w:hAnsi="Arial" w:cs="Arial"/>
          <w:color w:val="000000" w:themeColor="text1"/>
          <w:sz w:val="22"/>
          <w:szCs w:val="22"/>
        </w:rPr>
        <w:t xml:space="preserve"> per nostril</w:t>
      </w:r>
      <w:r w:rsidR="009F51B2" w:rsidRPr="00793E9F">
        <w:rPr>
          <w:rFonts w:ascii="Arial" w:hAnsi="Arial" w:cs="Arial"/>
          <w:color w:val="000000" w:themeColor="text1"/>
          <w:sz w:val="22"/>
          <w:szCs w:val="22"/>
        </w:rPr>
        <w:t xml:space="preserve">). </w:t>
      </w:r>
      <w:r w:rsidR="007419E9" w:rsidRPr="00793E9F">
        <w:rPr>
          <w:rFonts w:ascii="Arial" w:hAnsi="Arial" w:cs="Arial"/>
          <w:color w:val="000000" w:themeColor="text1"/>
          <w:sz w:val="22"/>
          <w:szCs w:val="22"/>
        </w:rPr>
        <w:t>N</w:t>
      </w:r>
      <w:r w:rsidRPr="00793E9F">
        <w:rPr>
          <w:rFonts w:ascii="Arial" w:hAnsi="Arial" w:cs="Arial"/>
          <w:color w:val="000000" w:themeColor="text1"/>
          <w:sz w:val="22"/>
          <w:szCs w:val="22"/>
        </w:rPr>
        <w:t>on-concentrate naloxone (1</w:t>
      </w:r>
      <w:r w:rsidR="000B2B47" w:rsidRPr="00793E9F">
        <w:rPr>
          <w:rFonts w:ascii="Arial" w:hAnsi="Arial" w:cs="Arial"/>
          <w:color w:val="000000" w:themeColor="text1"/>
          <w:sz w:val="22"/>
          <w:szCs w:val="22"/>
        </w:rPr>
        <w:t>mg/ml</w:t>
      </w:r>
      <w:r w:rsidRPr="00793E9F">
        <w:rPr>
          <w:rFonts w:ascii="Arial" w:hAnsi="Arial" w:cs="Arial"/>
          <w:color w:val="000000" w:themeColor="text1"/>
          <w:sz w:val="22"/>
          <w:szCs w:val="22"/>
        </w:rPr>
        <w:t xml:space="preserve"> per nostril) had a </w:t>
      </w:r>
      <w:r w:rsidR="008000EA" w:rsidRPr="00793E9F">
        <w:rPr>
          <w:rFonts w:ascii="Arial" w:hAnsi="Arial" w:cs="Arial"/>
          <w:color w:val="000000" w:themeColor="text1"/>
          <w:sz w:val="22"/>
          <w:szCs w:val="22"/>
        </w:rPr>
        <w:t>F</w:t>
      </w:r>
      <w:r w:rsidR="008000EA" w:rsidRPr="00793E9F">
        <w:rPr>
          <w:rFonts w:ascii="Arial" w:hAnsi="Arial" w:cs="Arial"/>
          <w:color w:val="000000" w:themeColor="text1"/>
          <w:sz w:val="22"/>
          <w:szCs w:val="22"/>
          <w:vertAlign w:val="subscript"/>
        </w:rPr>
        <w:t>IM</w:t>
      </w:r>
      <w:r w:rsidR="008000EA" w:rsidRPr="00793E9F" w:rsidDel="008000EA">
        <w:rPr>
          <w:rFonts w:ascii="Arial" w:hAnsi="Arial" w:cs="Arial"/>
          <w:color w:val="000000" w:themeColor="text1"/>
          <w:sz w:val="22"/>
          <w:szCs w:val="22"/>
        </w:rPr>
        <w:t xml:space="preserve"> </w:t>
      </w:r>
      <w:r w:rsidRPr="00793E9F">
        <w:rPr>
          <w:rFonts w:ascii="Arial" w:hAnsi="Arial" w:cs="Arial"/>
          <w:color w:val="000000" w:themeColor="text1"/>
          <w:sz w:val="22"/>
          <w:szCs w:val="22"/>
        </w:rPr>
        <w:t xml:space="preserve">of 10%. </w:t>
      </w:r>
    </w:p>
    <w:p w14:paraId="33A856F3" w14:textId="10B5BDC3" w:rsidR="00247CDB" w:rsidRPr="00793E9F" w:rsidRDefault="007A4566" w:rsidP="00765C64">
      <w:pPr>
        <w:spacing w:line="360" w:lineRule="auto"/>
        <w:jc w:val="both"/>
        <w:rPr>
          <w:rFonts w:ascii="Arial" w:eastAsia="Times New Roman" w:hAnsi="Arial" w:cs="Arial"/>
          <w:color w:val="000000" w:themeColor="text1"/>
          <w:sz w:val="22"/>
          <w:szCs w:val="22"/>
        </w:rPr>
      </w:pPr>
      <w:r w:rsidRPr="00793E9F">
        <w:rPr>
          <w:rFonts w:ascii="Arial" w:hAnsi="Arial" w:cs="Arial"/>
          <w:i/>
          <w:color w:val="000000" w:themeColor="text1"/>
          <w:sz w:val="22"/>
          <w:szCs w:val="22"/>
        </w:rPr>
        <w:t>t</w:t>
      </w:r>
      <w:r w:rsidR="00C3382D" w:rsidRPr="00793E9F">
        <w:rPr>
          <w:rFonts w:ascii="Arial" w:hAnsi="Arial" w:cs="Arial"/>
          <w:i/>
          <w:color w:val="000000" w:themeColor="text1"/>
          <w:sz w:val="22"/>
          <w:szCs w:val="22"/>
          <w:vertAlign w:val="subscript"/>
        </w:rPr>
        <w:t>1/2</w:t>
      </w:r>
      <w:r w:rsidR="00F4418C" w:rsidRPr="00793E9F">
        <w:rPr>
          <w:rFonts w:ascii="Arial" w:hAnsi="Arial" w:cs="Arial"/>
          <w:i/>
          <w:color w:val="000000" w:themeColor="text1"/>
          <w:sz w:val="22"/>
          <w:szCs w:val="22"/>
        </w:rPr>
        <w:t>:</w:t>
      </w:r>
      <w:r w:rsidR="00F4418C" w:rsidRPr="00793E9F">
        <w:rPr>
          <w:rFonts w:ascii="Arial" w:hAnsi="Arial" w:cs="Arial"/>
          <w:color w:val="000000" w:themeColor="text1"/>
          <w:sz w:val="22"/>
          <w:szCs w:val="22"/>
        </w:rPr>
        <w:t xml:space="preserve"> </w:t>
      </w:r>
      <w:r w:rsidR="00DF5516" w:rsidRPr="00793E9F">
        <w:rPr>
          <w:rFonts w:ascii="Arial" w:eastAsia="Times New Roman" w:hAnsi="Arial" w:cs="Arial"/>
          <w:color w:val="000000" w:themeColor="text1"/>
          <w:sz w:val="22"/>
          <w:szCs w:val="22"/>
          <w:shd w:val="clear" w:color="auto" w:fill="FFFFFF"/>
        </w:rPr>
        <w:t xml:space="preserve">The </w:t>
      </w:r>
      <w:r w:rsidR="00DF5516" w:rsidRPr="00793E9F">
        <w:rPr>
          <w:rFonts w:ascii="Arial" w:eastAsia="Times New Roman" w:hAnsi="Arial" w:cs="Arial"/>
          <w:bCs/>
          <w:color w:val="000000" w:themeColor="text1"/>
          <w:sz w:val="22"/>
          <w:szCs w:val="22"/>
          <w:shd w:val="clear" w:color="auto" w:fill="FFFFFF"/>
        </w:rPr>
        <w:t>terminal half</w:t>
      </w:r>
      <w:r w:rsidR="00DF5516" w:rsidRPr="00793E9F">
        <w:rPr>
          <w:rFonts w:ascii="Arial" w:eastAsia="Times New Roman" w:hAnsi="Arial" w:cs="Arial"/>
          <w:color w:val="000000" w:themeColor="text1"/>
          <w:sz w:val="22"/>
          <w:szCs w:val="22"/>
          <w:shd w:val="clear" w:color="auto" w:fill="FFFFFF"/>
        </w:rPr>
        <w:t>-</w:t>
      </w:r>
      <w:r w:rsidR="00DF5516" w:rsidRPr="00793E9F">
        <w:rPr>
          <w:rFonts w:ascii="Arial" w:eastAsia="Times New Roman" w:hAnsi="Arial" w:cs="Arial"/>
          <w:bCs/>
          <w:color w:val="000000" w:themeColor="text1"/>
          <w:sz w:val="22"/>
          <w:szCs w:val="22"/>
          <w:shd w:val="clear" w:color="auto" w:fill="FFFFFF"/>
        </w:rPr>
        <w:t>life</w:t>
      </w:r>
      <w:r w:rsidR="00DF5516" w:rsidRPr="00793E9F">
        <w:rPr>
          <w:rFonts w:ascii="Arial" w:eastAsia="Times New Roman" w:hAnsi="Arial" w:cs="Arial"/>
          <w:color w:val="000000" w:themeColor="text1"/>
          <w:sz w:val="22"/>
          <w:szCs w:val="22"/>
          <w:shd w:val="clear" w:color="auto" w:fill="FFFFFF"/>
        </w:rPr>
        <w:t> </w:t>
      </w:r>
      <w:r w:rsidR="003E4A2F" w:rsidRPr="00793E9F">
        <w:rPr>
          <w:rFonts w:ascii="Arial" w:eastAsia="Times New Roman" w:hAnsi="Arial" w:cs="Arial"/>
          <w:color w:val="000000" w:themeColor="text1"/>
          <w:sz w:val="22"/>
          <w:szCs w:val="22"/>
          <w:shd w:val="clear" w:color="auto" w:fill="FFFFFF"/>
        </w:rPr>
        <w:t>(</w:t>
      </w:r>
      <w:r w:rsidR="003E4A2F" w:rsidRPr="00793E9F">
        <w:rPr>
          <w:rFonts w:ascii="Arial" w:hAnsi="Arial" w:cs="Arial"/>
          <w:i/>
          <w:color w:val="000000" w:themeColor="text1"/>
          <w:sz w:val="22"/>
          <w:szCs w:val="22"/>
        </w:rPr>
        <w:t>t</w:t>
      </w:r>
      <w:r w:rsidR="003E4A2F" w:rsidRPr="00793E9F">
        <w:rPr>
          <w:rFonts w:ascii="Arial" w:hAnsi="Arial" w:cs="Arial"/>
          <w:i/>
          <w:color w:val="000000" w:themeColor="text1"/>
          <w:sz w:val="22"/>
          <w:szCs w:val="22"/>
          <w:vertAlign w:val="subscript"/>
        </w:rPr>
        <w:t>1/2</w:t>
      </w:r>
      <w:r w:rsidR="003E4A2F" w:rsidRPr="00793E9F">
        <w:rPr>
          <w:rFonts w:ascii="Arial" w:eastAsia="Times New Roman" w:hAnsi="Arial" w:cs="Arial"/>
          <w:color w:val="000000" w:themeColor="text1"/>
          <w:sz w:val="22"/>
          <w:szCs w:val="22"/>
          <w:shd w:val="clear" w:color="auto" w:fill="FFFFFF"/>
        </w:rPr>
        <w:t>)</w:t>
      </w:r>
      <w:r w:rsidR="00DF5516" w:rsidRPr="00793E9F">
        <w:rPr>
          <w:rFonts w:ascii="Arial" w:eastAsia="Times New Roman" w:hAnsi="Arial" w:cs="Arial"/>
          <w:color w:val="000000" w:themeColor="text1"/>
          <w:sz w:val="22"/>
          <w:szCs w:val="22"/>
          <w:shd w:val="clear" w:color="auto" w:fill="FFFFFF"/>
        </w:rPr>
        <w:t xml:space="preserve"> is the time it takes</w:t>
      </w:r>
      <w:r w:rsidR="004915D7" w:rsidRPr="00793E9F">
        <w:rPr>
          <w:rFonts w:ascii="Arial" w:eastAsia="Times New Roman" w:hAnsi="Arial" w:cs="Arial"/>
          <w:color w:val="000000" w:themeColor="text1"/>
          <w:sz w:val="22"/>
          <w:szCs w:val="22"/>
          <w:shd w:val="clear" w:color="auto" w:fill="FFFFFF"/>
        </w:rPr>
        <w:t xml:space="preserve"> for</w:t>
      </w:r>
      <w:r w:rsidR="00DF5516" w:rsidRPr="00793E9F">
        <w:rPr>
          <w:rFonts w:ascii="Arial" w:eastAsia="Times New Roman" w:hAnsi="Arial" w:cs="Arial"/>
          <w:color w:val="000000" w:themeColor="text1"/>
          <w:sz w:val="22"/>
          <w:szCs w:val="22"/>
          <w:shd w:val="clear" w:color="auto" w:fill="FFFFFF"/>
        </w:rPr>
        <w:t xml:space="preserve"> </w:t>
      </w:r>
      <w:r w:rsidR="004915D7" w:rsidRPr="00793E9F">
        <w:rPr>
          <w:rFonts w:ascii="Arial" w:eastAsia="Times New Roman" w:hAnsi="Arial" w:cs="Arial"/>
          <w:color w:val="000000" w:themeColor="text1"/>
          <w:sz w:val="22"/>
          <w:szCs w:val="22"/>
          <w:shd w:val="clear" w:color="auto" w:fill="FFFFFF"/>
        </w:rPr>
        <w:t xml:space="preserve">the blood concentration of a pharmacological agent </w:t>
      </w:r>
      <w:r w:rsidR="00827068" w:rsidRPr="00793E9F">
        <w:rPr>
          <w:rFonts w:ascii="Arial" w:eastAsia="Times New Roman" w:hAnsi="Arial" w:cs="Arial"/>
          <w:color w:val="000000" w:themeColor="text1"/>
          <w:sz w:val="22"/>
          <w:szCs w:val="22"/>
          <w:shd w:val="clear" w:color="auto" w:fill="FFFFFF"/>
        </w:rPr>
        <w:t xml:space="preserve">to </w:t>
      </w:r>
      <w:r w:rsidR="004915D7" w:rsidRPr="00793E9F">
        <w:rPr>
          <w:rFonts w:ascii="Arial" w:eastAsia="Times New Roman" w:hAnsi="Arial" w:cs="Arial"/>
          <w:color w:val="000000" w:themeColor="text1"/>
          <w:sz w:val="22"/>
          <w:szCs w:val="22"/>
          <w:shd w:val="clear" w:color="auto" w:fill="FFFFFF"/>
        </w:rPr>
        <w:t>decrease</w:t>
      </w:r>
      <w:r w:rsidR="00827068" w:rsidRPr="00793E9F">
        <w:rPr>
          <w:rFonts w:ascii="Arial" w:eastAsia="Times New Roman" w:hAnsi="Arial" w:cs="Arial"/>
          <w:color w:val="000000" w:themeColor="text1"/>
          <w:sz w:val="22"/>
          <w:szCs w:val="22"/>
          <w:shd w:val="clear" w:color="auto" w:fill="FFFFFF"/>
        </w:rPr>
        <w:t xml:space="preserve"> by 50%, which usually translates into the loss of</w:t>
      </w:r>
      <w:r w:rsidR="00DF5516" w:rsidRPr="00793E9F">
        <w:rPr>
          <w:rFonts w:ascii="Arial" w:eastAsia="Times New Roman" w:hAnsi="Arial" w:cs="Arial"/>
          <w:color w:val="000000" w:themeColor="text1"/>
          <w:sz w:val="22"/>
          <w:szCs w:val="22"/>
          <w:shd w:val="clear" w:color="auto" w:fill="FFFFFF"/>
        </w:rPr>
        <w:t> </w:t>
      </w:r>
      <w:r w:rsidR="00DF5516" w:rsidRPr="00793E9F">
        <w:rPr>
          <w:rFonts w:ascii="Arial" w:eastAsia="Times New Roman" w:hAnsi="Arial" w:cs="Arial"/>
          <w:bCs/>
          <w:color w:val="000000" w:themeColor="text1"/>
          <w:sz w:val="22"/>
          <w:szCs w:val="22"/>
          <w:shd w:val="clear" w:color="auto" w:fill="FFFFFF"/>
        </w:rPr>
        <w:t>half</w:t>
      </w:r>
      <w:r w:rsidR="00DF5516" w:rsidRPr="00793E9F">
        <w:rPr>
          <w:rFonts w:ascii="Arial" w:eastAsia="Times New Roman" w:hAnsi="Arial" w:cs="Arial"/>
          <w:color w:val="000000" w:themeColor="text1"/>
          <w:sz w:val="22"/>
          <w:szCs w:val="22"/>
          <w:shd w:val="clear" w:color="auto" w:fill="FFFFFF"/>
        </w:rPr>
        <w:t> </w:t>
      </w:r>
      <w:r w:rsidR="003E4A2F" w:rsidRPr="00793E9F">
        <w:rPr>
          <w:rFonts w:ascii="Arial" w:eastAsia="Times New Roman" w:hAnsi="Arial" w:cs="Arial"/>
          <w:color w:val="000000" w:themeColor="text1"/>
          <w:sz w:val="22"/>
          <w:szCs w:val="22"/>
          <w:shd w:val="clear" w:color="auto" w:fill="FFFFFF"/>
        </w:rPr>
        <w:t xml:space="preserve">of </w:t>
      </w:r>
      <w:r w:rsidR="003E4A2F" w:rsidRPr="00793E9F">
        <w:rPr>
          <w:rFonts w:ascii="Arial" w:eastAsia="Times New Roman" w:hAnsi="Arial" w:cs="Arial"/>
          <w:color w:val="000000" w:themeColor="text1"/>
          <w:sz w:val="22"/>
          <w:szCs w:val="22"/>
          <w:shd w:val="clear" w:color="auto" w:fill="FFFFFF"/>
        </w:rPr>
        <w:lastRenderedPageBreak/>
        <w:t>its pharmacologic activity.</w:t>
      </w:r>
      <w:r w:rsidR="003E4A2F" w:rsidRPr="00793E9F">
        <w:rPr>
          <w:rFonts w:ascii="Arial" w:eastAsia="Times New Roman" w:hAnsi="Arial" w:cs="Arial"/>
          <w:color w:val="000000" w:themeColor="text1"/>
          <w:sz w:val="22"/>
          <w:szCs w:val="22"/>
        </w:rPr>
        <w:t xml:space="preserve"> </w:t>
      </w:r>
      <w:r w:rsidR="00C3382D" w:rsidRPr="00793E9F">
        <w:rPr>
          <w:rFonts w:ascii="Arial" w:hAnsi="Arial" w:cs="Arial"/>
          <w:color w:val="000000" w:themeColor="text1"/>
          <w:sz w:val="22"/>
          <w:szCs w:val="22"/>
        </w:rPr>
        <w:t>Euro-</w:t>
      </w:r>
      <w:proofErr w:type="spellStart"/>
      <w:r w:rsidR="00C3382D" w:rsidRPr="00793E9F">
        <w:rPr>
          <w:rFonts w:ascii="Arial" w:hAnsi="Arial" w:cs="Arial"/>
          <w:color w:val="000000" w:themeColor="text1"/>
          <w:sz w:val="22"/>
          <w:szCs w:val="22"/>
        </w:rPr>
        <w:t>Celtique</w:t>
      </w:r>
      <w:proofErr w:type="spellEnd"/>
      <w:r w:rsidR="00C3382D" w:rsidRPr="00793E9F">
        <w:rPr>
          <w:rFonts w:ascii="Arial" w:hAnsi="Arial" w:cs="Arial"/>
          <w:color w:val="000000" w:themeColor="text1"/>
          <w:sz w:val="22"/>
          <w:szCs w:val="22"/>
        </w:rPr>
        <w:t xml:space="preserve"> reported the longest </w:t>
      </w:r>
      <w:r w:rsidR="006C4428" w:rsidRPr="00793E9F">
        <w:rPr>
          <w:rFonts w:ascii="Arial" w:hAnsi="Arial" w:cs="Arial"/>
          <w:color w:val="000000" w:themeColor="text1"/>
          <w:sz w:val="22"/>
          <w:szCs w:val="22"/>
        </w:rPr>
        <w:t xml:space="preserve">terminal </w:t>
      </w:r>
      <w:r w:rsidR="00C3382D" w:rsidRPr="00793E9F">
        <w:rPr>
          <w:rFonts w:ascii="Arial" w:hAnsi="Arial" w:cs="Arial"/>
          <w:color w:val="000000" w:themeColor="text1"/>
          <w:sz w:val="22"/>
          <w:szCs w:val="22"/>
        </w:rPr>
        <w:t>half-lives (</w:t>
      </w:r>
      <w:r w:rsidRPr="00793E9F">
        <w:rPr>
          <w:rFonts w:ascii="Arial" w:hAnsi="Arial" w:cs="Arial"/>
          <w:color w:val="000000" w:themeColor="text1"/>
          <w:sz w:val="22"/>
          <w:szCs w:val="22"/>
        </w:rPr>
        <w:t>t</w:t>
      </w:r>
      <w:r w:rsidR="00C3382D" w:rsidRPr="00793E9F">
        <w:rPr>
          <w:rFonts w:ascii="Arial" w:hAnsi="Arial" w:cs="Arial"/>
          <w:color w:val="000000" w:themeColor="text1"/>
          <w:sz w:val="22"/>
          <w:szCs w:val="22"/>
          <w:vertAlign w:val="subscript"/>
        </w:rPr>
        <w:t>1/2</w:t>
      </w:r>
      <w:r w:rsidR="00C3382D" w:rsidRPr="00793E9F">
        <w:rPr>
          <w:rFonts w:ascii="Arial" w:hAnsi="Arial" w:cs="Arial"/>
          <w:color w:val="000000" w:themeColor="text1"/>
          <w:sz w:val="22"/>
          <w:szCs w:val="22"/>
        </w:rPr>
        <w:t>) for IN administration, with 9.1 (40</w:t>
      </w:r>
      <w:r w:rsidR="000B2B47" w:rsidRPr="00793E9F">
        <w:rPr>
          <w:rFonts w:ascii="Arial" w:hAnsi="Arial" w:cs="Arial"/>
          <w:color w:val="000000" w:themeColor="text1"/>
          <w:sz w:val="22"/>
          <w:szCs w:val="22"/>
        </w:rPr>
        <w:t>mg/ml</w:t>
      </w:r>
      <w:r w:rsidR="00C3382D" w:rsidRPr="00793E9F">
        <w:rPr>
          <w:rFonts w:ascii="Arial" w:hAnsi="Arial" w:cs="Arial"/>
          <w:color w:val="000000" w:themeColor="text1"/>
          <w:sz w:val="22"/>
          <w:szCs w:val="22"/>
        </w:rPr>
        <w:t>) and 9.5 h</w:t>
      </w:r>
      <w:r w:rsidR="00382BAC" w:rsidRPr="00793E9F">
        <w:rPr>
          <w:rFonts w:ascii="Arial" w:hAnsi="Arial" w:cs="Arial"/>
          <w:color w:val="000000" w:themeColor="text1"/>
          <w:sz w:val="22"/>
          <w:szCs w:val="22"/>
        </w:rPr>
        <w:t>ours</w:t>
      </w:r>
      <w:r w:rsidR="00C3382D" w:rsidRPr="00793E9F">
        <w:rPr>
          <w:rFonts w:ascii="Arial" w:hAnsi="Arial" w:cs="Arial"/>
          <w:color w:val="000000" w:themeColor="text1"/>
          <w:sz w:val="22"/>
          <w:szCs w:val="22"/>
        </w:rPr>
        <w:t xml:space="preserve"> (20</w:t>
      </w:r>
      <w:r w:rsidR="000B2B47" w:rsidRPr="00793E9F">
        <w:rPr>
          <w:rFonts w:ascii="Arial" w:hAnsi="Arial" w:cs="Arial"/>
          <w:color w:val="000000" w:themeColor="text1"/>
          <w:sz w:val="22"/>
          <w:szCs w:val="22"/>
        </w:rPr>
        <w:t>mg/ml</w:t>
      </w:r>
      <w:r w:rsidR="00C3382D" w:rsidRPr="00793E9F">
        <w:rPr>
          <w:rFonts w:ascii="Arial" w:hAnsi="Arial" w:cs="Arial"/>
          <w:color w:val="000000" w:themeColor="text1"/>
          <w:sz w:val="22"/>
          <w:szCs w:val="22"/>
        </w:rPr>
        <w:t xml:space="preserve">), though data were only available for 4 subjects. In the </w:t>
      </w:r>
      <w:proofErr w:type="spellStart"/>
      <w:r w:rsidR="00C3382D" w:rsidRPr="00793E9F">
        <w:rPr>
          <w:rFonts w:ascii="Arial" w:hAnsi="Arial" w:cs="Arial"/>
          <w:color w:val="000000" w:themeColor="text1"/>
          <w:sz w:val="22"/>
          <w:szCs w:val="22"/>
        </w:rPr>
        <w:t>AntiOp</w:t>
      </w:r>
      <w:proofErr w:type="spellEnd"/>
      <w:r w:rsidR="00C3382D" w:rsidRPr="00793E9F">
        <w:rPr>
          <w:rFonts w:ascii="Arial" w:hAnsi="Arial" w:cs="Arial"/>
          <w:color w:val="000000" w:themeColor="text1"/>
          <w:sz w:val="22"/>
          <w:szCs w:val="22"/>
        </w:rPr>
        <w:t xml:space="preserve"> and </w:t>
      </w:r>
      <w:proofErr w:type="spellStart"/>
      <w:r w:rsidR="00C3382D" w:rsidRPr="00793E9F">
        <w:rPr>
          <w:rFonts w:ascii="Arial" w:hAnsi="Arial" w:cs="Arial"/>
          <w:color w:val="000000" w:themeColor="text1"/>
          <w:sz w:val="22"/>
          <w:szCs w:val="22"/>
        </w:rPr>
        <w:t>Lightlake</w:t>
      </w:r>
      <w:proofErr w:type="spellEnd"/>
      <w:r w:rsidR="00C3382D" w:rsidRPr="00793E9F">
        <w:rPr>
          <w:rFonts w:ascii="Arial" w:hAnsi="Arial" w:cs="Arial"/>
          <w:color w:val="000000" w:themeColor="text1"/>
          <w:sz w:val="22"/>
          <w:szCs w:val="22"/>
        </w:rPr>
        <w:t xml:space="preserve"> patent</w:t>
      </w:r>
      <w:r w:rsidR="00EF3BBE" w:rsidRPr="00793E9F">
        <w:rPr>
          <w:rFonts w:ascii="Arial" w:hAnsi="Arial" w:cs="Arial"/>
          <w:color w:val="000000" w:themeColor="text1"/>
          <w:sz w:val="22"/>
          <w:szCs w:val="22"/>
        </w:rPr>
        <w:t xml:space="preserve"> applications</w:t>
      </w:r>
      <w:r w:rsidR="00C3382D" w:rsidRPr="00793E9F">
        <w:rPr>
          <w:rFonts w:ascii="Arial" w:hAnsi="Arial" w:cs="Arial"/>
          <w:color w:val="000000" w:themeColor="text1"/>
          <w:sz w:val="22"/>
          <w:szCs w:val="22"/>
        </w:rPr>
        <w:t xml:space="preserve">, </w:t>
      </w:r>
      <w:r w:rsidRPr="00793E9F">
        <w:rPr>
          <w:rFonts w:ascii="Arial" w:hAnsi="Arial" w:cs="Arial"/>
          <w:color w:val="000000" w:themeColor="text1"/>
          <w:sz w:val="22"/>
          <w:szCs w:val="22"/>
        </w:rPr>
        <w:t>t</w:t>
      </w:r>
      <w:r w:rsidR="00C3382D" w:rsidRPr="00793E9F">
        <w:rPr>
          <w:rFonts w:ascii="Arial" w:hAnsi="Arial" w:cs="Arial"/>
          <w:color w:val="000000" w:themeColor="text1"/>
          <w:sz w:val="22"/>
          <w:szCs w:val="22"/>
          <w:vertAlign w:val="subscript"/>
        </w:rPr>
        <w:t>1/2</w:t>
      </w:r>
      <w:r w:rsidR="00C3382D" w:rsidRPr="00793E9F">
        <w:rPr>
          <w:rFonts w:ascii="Arial" w:hAnsi="Arial" w:cs="Arial"/>
          <w:color w:val="000000" w:themeColor="text1"/>
          <w:sz w:val="22"/>
          <w:szCs w:val="22"/>
        </w:rPr>
        <w:t xml:space="preserve"> fell in the range of 1.2–2.1 h</w:t>
      </w:r>
      <w:r w:rsidR="00B64FD5" w:rsidRPr="00793E9F">
        <w:rPr>
          <w:rFonts w:ascii="Arial" w:hAnsi="Arial" w:cs="Arial"/>
          <w:color w:val="000000" w:themeColor="text1"/>
          <w:sz w:val="22"/>
          <w:szCs w:val="22"/>
        </w:rPr>
        <w:t>ours</w:t>
      </w:r>
      <w:r w:rsidR="00C3382D" w:rsidRPr="00793E9F">
        <w:rPr>
          <w:rFonts w:ascii="Arial" w:hAnsi="Arial" w:cs="Arial"/>
          <w:color w:val="000000" w:themeColor="text1"/>
          <w:sz w:val="22"/>
          <w:szCs w:val="22"/>
        </w:rPr>
        <w:t xml:space="preserve">. </w:t>
      </w:r>
    </w:p>
    <w:p w14:paraId="5C1C6EA2" w14:textId="48A82CDE" w:rsidR="00F4418C" w:rsidRPr="00793E9F" w:rsidRDefault="007A4566" w:rsidP="00765C64">
      <w:pPr>
        <w:spacing w:after="120" w:line="360" w:lineRule="auto"/>
        <w:jc w:val="both"/>
        <w:rPr>
          <w:rFonts w:ascii="Arial" w:hAnsi="Arial" w:cs="Arial"/>
          <w:color w:val="000000" w:themeColor="text1"/>
          <w:sz w:val="22"/>
          <w:szCs w:val="22"/>
          <w:u w:val="single"/>
        </w:rPr>
      </w:pPr>
      <w:proofErr w:type="spellStart"/>
      <w:r w:rsidRPr="00793E9F">
        <w:rPr>
          <w:rFonts w:ascii="Arial" w:hAnsi="Arial" w:cs="Arial"/>
          <w:i/>
          <w:color w:val="000000" w:themeColor="text1"/>
          <w:sz w:val="22"/>
          <w:szCs w:val="22"/>
        </w:rPr>
        <w:t>t</w:t>
      </w:r>
      <w:r w:rsidR="00486F60" w:rsidRPr="00793E9F">
        <w:rPr>
          <w:rFonts w:ascii="Arial" w:hAnsi="Arial" w:cs="Arial"/>
          <w:i/>
          <w:color w:val="000000" w:themeColor="text1"/>
          <w:sz w:val="22"/>
          <w:szCs w:val="22"/>
          <w:vertAlign w:val="subscript"/>
        </w:rPr>
        <w:t>max</w:t>
      </w:r>
      <w:proofErr w:type="spellEnd"/>
      <w:r w:rsidR="00F4418C" w:rsidRPr="00793E9F">
        <w:rPr>
          <w:rFonts w:ascii="Arial" w:hAnsi="Arial" w:cs="Arial"/>
          <w:i/>
          <w:color w:val="000000" w:themeColor="text1"/>
          <w:sz w:val="22"/>
          <w:szCs w:val="22"/>
        </w:rPr>
        <w:t>:</w:t>
      </w:r>
      <w:r w:rsidR="00F4418C" w:rsidRPr="00793E9F">
        <w:rPr>
          <w:rFonts w:ascii="Arial" w:hAnsi="Arial" w:cs="Arial"/>
          <w:color w:val="000000" w:themeColor="text1"/>
          <w:sz w:val="22"/>
          <w:szCs w:val="22"/>
        </w:rPr>
        <w:t xml:space="preserve"> </w:t>
      </w:r>
      <w:r w:rsidR="00C3382D" w:rsidRPr="00793E9F">
        <w:rPr>
          <w:rFonts w:ascii="Arial" w:eastAsia="MS Gothic" w:hAnsi="Arial" w:cs="Arial"/>
          <w:color w:val="000000" w:themeColor="text1"/>
          <w:sz w:val="22"/>
          <w:szCs w:val="22"/>
        </w:rPr>
        <w:t xml:space="preserve">IN </w:t>
      </w:r>
      <w:proofErr w:type="spellStart"/>
      <w:r w:rsidR="000407D6" w:rsidRPr="00793E9F">
        <w:rPr>
          <w:rFonts w:ascii="Arial" w:eastAsia="MS Gothic" w:hAnsi="Arial" w:cs="Arial"/>
          <w:color w:val="000000" w:themeColor="text1"/>
          <w:sz w:val="22"/>
          <w:szCs w:val="22"/>
        </w:rPr>
        <w:t>t</w:t>
      </w:r>
      <w:r w:rsidR="000407D6" w:rsidRPr="00793E9F">
        <w:rPr>
          <w:rFonts w:ascii="Arial" w:eastAsia="MS Gothic" w:hAnsi="Arial" w:cs="Arial"/>
          <w:color w:val="000000" w:themeColor="text1"/>
          <w:sz w:val="22"/>
          <w:szCs w:val="22"/>
          <w:vertAlign w:val="subscript"/>
        </w:rPr>
        <w:t>max</w:t>
      </w:r>
      <w:proofErr w:type="spellEnd"/>
      <w:r w:rsidR="000407D6" w:rsidRPr="00793E9F">
        <w:rPr>
          <w:rFonts w:ascii="Arial" w:eastAsia="MS Gothic" w:hAnsi="Arial" w:cs="Arial"/>
          <w:color w:val="000000" w:themeColor="text1"/>
          <w:sz w:val="22"/>
          <w:szCs w:val="22"/>
        </w:rPr>
        <w:t xml:space="preserve"> </w:t>
      </w:r>
      <w:r w:rsidR="00172617">
        <w:rPr>
          <w:rFonts w:ascii="Arial" w:eastAsia="MS Gothic" w:hAnsi="Arial" w:cs="Arial"/>
          <w:color w:val="000000" w:themeColor="text1"/>
          <w:sz w:val="22"/>
          <w:szCs w:val="22"/>
        </w:rPr>
        <w:t>was</w:t>
      </w:r>
      <w:r w:rsidR="00F01A8B" w:rsidRPr="00793E9F">
        <w:rPr>
          <w:rFonts w:ascii="Arial" w:eastAsia="MS Gothic" w:hAnsi="Arial" w:cs="Arial"/>
          <w:color w:val="000000" w:themeColor="text1"/>
          <w:sz w:val="22"/>
          <w:szCs w:val="22"/>
        </w:rPr>
        <w:t xml:space="preserve"> </w:t>
      </w:r>
      <w:r w:rsidR="00C061E9" w:rsidRPr="00793E9F">
        <w:rPr>
          <w:rFonts w:ascii="Arial" w:hAnsi="Arial" w:cs="Arial"/>
          <w:color w:val="000000" w:themeColor="text1"/>
          <w:sz w:val="22"/>
          <w:szCs w:val="22"/>
        </w:rPr>
        <w:t>0.27</w:t>
      </w:r>
      <w:r w:rsidR="00172617">
        <w:rPr>
          <w:rFonts w:ascii="Arial" w:hAnsi="Arial" w:cs="Arial"/>
          <w:color w:val="000000" w:themeColor="text1"/>
          <w:sz w:val="22"/>
          <w:szCs w:val="22"/>
        </w:rPr>
        <w:t xml:space="preserve"> hours</w:t>
      </w:r>
      <w:r w:rsidR="00C061E9" w:rsidRPr="00793E9F">
        <w:rPr>
          <w:rFonts w:ascii="Arial" w:hAnsi="Arial" w:cs="Arial"/>
          <w:color w:val="000000" w:themeColor="text1"/>
          <w:sz w:val="22"/>
          <w:szCs w:val="22"/>
        </w:rPr>
        <w:t xml:space="preserve"> </w:t>
      </w:r>
      <w:r w:rsidR="00BA54A0">
        <w:rPr>
          <w:rFonts w:ascii="Arial" w:hAnsi="Arial" w:cs="Arial"/>
          <w:color w:val="000000" w:themeColor="text1"/>
          <w:sz w:val="22"/>
          <w:szCs w:val="22"/>
        </w:rPr>
        <w:t xml:space="preserve">(i.e. 16 minutes) </w:t>
      </w:r>
      <w:r w:rsidR="00172617">
        <w:rPr>
          <w:rFonts w:ascii="Arial" w:hAnsi="Arial" w:cs="Arial"/>
          <w:color w:val="000000" w:themeColor="text1"/>
          <w:sz w:val="22"/>
          <w:szCs w:val="22"/>
        </w:rPr>
        <w:t>for n</w:t>
      </w:r>
      <w:r w:rsidR="00172617" w:rsidRPr="00027DDE">
        <w:rPr>
          <w:rFonts w:ascii="Arial" w:hAnsi="Arial" w:cs="Arial"/>
          <w:color w:val="000000" w:themeColor="text1"/>
          <w:sz w:val="22"/>
          <w:szCs w:val="22"/>
        </w:rPr>
        <w:t xml:space="preserve">on-concentrated spray </w:t>
      </w:r>
      <w:r w:rsidR="00C061E9" w:rsidRPr="00793E9F">
        <w:rPr>
          <w:rFonts w:ascii="Arial" w:hAnsi="Arial" w:cs="Arial"/>
          <w:color w:val="000000" w:themeColor="text1"/>
          <w:sz w:val="22"/>
          <w:szCs w:val="22"/>
        </w:rPr>
        <w:t>(</w:t>
      </w:r>
      <w:proofErr w:type="spellStart"/>
      <w:r w:rsidR="00104ACF" w:rsidRPr="00793E9F">
        <w:rPr>
          <w:rFonts w:ascii="Arial" w:hAnsi="Arial" w:cs="Arial"/>
          <w:color w:val="000000" w:themeColor="text1"/>
          <w:sz w:val="22"/>
          <w:szCs w:val="22"/>
        </w:rPr>
        <w:t>AntiOp</w:t>
      </w:r>
      <w:proofErr w:type="spellEnd"/>
      <w:r w:rsidR="00104ACF" w:rsidRPr="00793E9F">
        <w:rPr>
          <w:rFonts w:ascii="Arial" w:hAnsi="Arial" w:cs="Arial"/>
          <w:color w:val="000000" w:themeColor="text1"/>
          <w:sz w:val="22"/>
          <w:szCs w:val="22"/>
        </w:rPr>
        <w:t>, 1</w:t>
      </w:r>
      <w:r w:rsidR="000B2B47" w:rsidRPr="00793E9F">
        <w:rPr>
          <w:rFonts w:ascii="Arial" w:hAnsi="Arial" w:cs="Arial"/>
          <w:color w:val="000000" w:themeColor="text1"/>
          <w:sz w:val="22"/>
          <w:szCs w:val="22"/>
        </w:rPr>
        <w:t>mg/ml</w:t>
      </w:r>
      <w:r w:rsidR="00104ACF" w:rsidRPr="00793E9F">
        <w:rPr>
          <w:rFonts w:ascii="Arial" w:hAnsi="Arial" w:cs="Arial"/>
          <w:color w:val="000000" w:themeColor="text1"/>
          <w:sz w:val="22"/>
          <w:szCs w:val="22"/>
        </w:rPr>
        <w:t>, 1</w:t>
      </w:r>
      <w:r w:rsidR="0007745E" w:rsidRPr="00793E9F">
        <w:rPr>
          <w:rFonts w:ascii="Arial" w:hAnsi="Arial" w:cs="Arial"/>
          <w:color w:val="000000" w:themeColor="text1"/>
          <w:sz w:val="22"/>
          <w:szCs w:val="22"/>
        </w:rPr>
        <w:t>ml</w:t>
      </w:r>
      <w:r w:rsidR="00104ACF" w:rsidRPr="00793E9F">
        <w:rPr>
          <w:rFonts w:ascii="Arial" w:hAnsi="Arial" w:cs="Arial"/>
          <w:color w:val="000000" w:themeColor="text1"/>
          <w:sz w:val="22"/>
          <w:szCs w:val="22"/>
        </w:rPr>
        <w:t xml:space="preserve"> </w:t>
      </w:r>
      <w:r w:rsidR="004E493D" w:rsidRPr="00793E9F">
        <w:rPr>
          <w:rFonts w:ascii="Arial" w:hAnsi="Arial" w:cs="Arial"/>
          <w:color w:val="000000" w:themeColor="text1"/>
          <w:sz w:val="22"/>
          <w:szCs w:val="22"/>
        </w:rPr>
        <w:t>per</w:t>
      </w:r>
      <w:r w:rsidR="00104ACF" w:rsidRPr="00793E9F">
        <w:rPr>
          <w:rFonts w:ascii="Arial" w:hAnsi="Arial" w:cs="Arial"/>
          <w:color w:val="000000" w:themeColor="text1"/>
          <w:sz w:val="22"/>
          <w:szCs w:val="22"/>
        </w:rPr>
        <w:t xml:space="preserve"> nostril</w:t>
      </w:r>
      <w:r w:rsidR="00C061E9" w:rsidRPr="00793E9F">
        <w:rPr>
          <w:rFonts w:ascii="Arial" w:hAnsi="Arial" w:cs="Arial"/>
          <w:color w:val="000000" w:themeColor="text1"/>
          <w:sz w:val="22"/>
          <w:szCs w:val="22"/>
        </w:rPr>
        <w:t>)</w:t>
      </w:r>
      <w:r w:rsidR="00C061E9" w:rsidRPr="00793E9F">
        <w:rPr>
          <w:rFonts w:ascii="Arial" w:eastAsia="MS Gothic" w:hAnsi="Arial" w:cs="Arial"/>
          <w:color w:val="000000" w:themeColor="text1"/>
          <w:sz w:val="22"/>
          <w:szCs w:val="22"/>
        </w:rPr>
        <w:t xml:space="preserve"> </w:t>
      </w:r>
      <w:r w:rsidR="00172617">
        <w:rPr>
          <w:rFonts w:ascii="Arial" w:eastAsia="MS Gothic" w:hAnsi="Arial" w:cs="Arial"/>
          <w:color w:val="000000" w:themeColor="text1"/>
          <w:sz w:val="22"/>
          <w:szCs w:val="22"/>
        </w:rPr>
        <w:t xml:space="preserve">and ranged from </w:t>
      </w:r>
      <w:r w:rsidR="00781956">
        <w:rPr>
          <w:rFonts w:ascii="Arial" w:eastAsia="MS Gothic" w:hAnsi="Arial" w:cs="Arial"/>
          <w:color w:val="000000" w:themeColor="text1"/>
          <w:sz w:val="22"/>
          <w:szCs w:val="22"/>
        </w:rPr>
        <w:t>0.31</w:t>
      </w:r>
      <w:r w:rsidR="00172617">
        <w:rPr>
          <w:rFonts w:ascii="Arial" w:eastAsia="MS Gothic" w:hAnsi="Arial" w:cs="Arial"/>
          <w:color w:val="000000" w:themeColor="text1"/>
          <w:sz w:val="22"/>
          <w:szCs w:val="22"/>
        </w:rPr>
        <w:t xml:space="preserve"> </w:t>
      </w:r>
      <w:r w:rsidR="00F01A8B" w:rsidRPr="00793E9F">
        <w:rPr>
          <w:rFonts w:ascii="Arial" w:eastAsia="MS Gothic" w:hAnsi="Arial" w:cs="Arial"/>
          <w:color w:val="000000" w:themeColor="text1"/>
          <w:sz w:val="22"/>
          <w:szCs w:val="22"/>
        </w:rPr>
        <w:t xml:space="preserve">to </w:t>
      </w:r>
      <w:r w:rsidR="007115F1" w:rsidRPr="00793E9F">
        <w:rPr>
          <w:rFonts w:ascii="Arial" w:eastAsia="MS Gothic" w:hAnsi="Arial" w:cs="Arial"/>
          <w:color w:val="000000" w:themeColor="text1"/>
          <w:sz w:val="22"/>
          <w:szCs w:val="22"/>
        </w:rPr>
        <w:t>0.5</w:t>
      </w:r>
      <w:r w:rsidR="00781956">
        <w:rPr>
          <w:rFonts w:ascii="Arial" w:eastAsia="MS Gothic" w:hAnsi="Arial" w:cs="Arial"/>
          <w:color w:val="000000" w:themeColor="text1"/>
          <w:sz w:val="22"/>
          <w:szCs w:val="22"/>
        </w:rPr>
        <w:t>0</w:t>
      </w:r>
      <w:r w:rsidR="007115F1" w:rsidRPr="00793E9F">
        <w:rPr>
          <w:rFonts w:ascii="Arial" w:eastAsia="MS Gothic" w:hAnsi="Arial" w:cs="Arial"/>
          <w:color w:val="000000" w:themeColor="text1"/>
          <w:sz w:val="22"/>
          <w:szCs w:val="22"/>
        </w:rPr>
        <w:t xml:space="preserve"> hours</w:t>
      </w:r>
      <w:r w:rsidR="00172617">
        <w:rPr>
          <w:rFonts w:ascii="Arial" w:eastAsia="MS Gothic" w:hAnsi="Arial" w:cs="Arial"/>
          <w:color w:val="000000" w:themeColor="text1"/>
          <w:sz w:val="22"/>
          <w:szCs w:val="22"/>
        </w:rPr>
        <w:t xml:space="preserve"> </w:t>
      </w:r>
      <w:r w:rsidR="00172617" w:rsidRPr="00793E9F">
        <w:rPr>
          <w:rFonts w:ascii="Arial" w:eastAsia="MS Gothic" w:hAnsi="Arial" w:cs="Arial"/>
          <w:color w:val="000000" w:themeColor="text1"/>
          <w:sz w:val="22"/>
          <w:szCs w:val="22"/>
        </w:rPr>
        <w:t>(</w:t>
      </w:r>
      <w:r w:rsidR="00BA54A0">
        <w:rPr>
          <w:rFonts w:ascii="Arial" w:eastAsia="MS Gothic" w:hAnsi="Arial" w:cs="Arial"/>
          <w:color w:val="000000" w:themeColor="text1"/>
          <w:sz w:val="22"/>
          <w:szCs w:val="22"/>
        </w:rPr>
        <w:t xml:space="preserve">i.e. 19-30 minutes; </w:t>
      </w:r>
      <w:proofErr w:type="spellStart"/>
      <w:r w:rsidR="00172617" w:rsidRPr="00793E9F">
        <w:rPr>
          <w:rFonts w:ascii="Arial" w:hAnsi="Arial" w:cs="Arial"/>
          <w:color w:val="000000" w:themeColor="text1"/>
          <w:sz w:val="22"/>
          <w:szCs w:val="22"/>
        </w:rPr>
        <w:t>AntiOp</w:t>
      </w:r>
      <w:proofErr w:type="spellEnd"/>
      <w:r w:rsidR="00172617" w:rsidRPr="00793E9F">
        <w:rPr>
          <w:rFonts w:ascii="Arial" w:hAnsi="Arial" w:cs="Arial"/>
          <w:color w:val="000000" w:themeColor="text1"/>
          <w:sz w:val="22"/>
          <w:szCs w:val="22"/>
        </w:rPr>
        <w:t xml:space="preserve"> 10mg/ml, 0.1ml into one nostril and </w:t>
      </w:r>
      <w:proofErr w:type="spellStart"/>
      <w:r w:rsidR="00172617" w:rsidRPr="00793E9F">
        <w:rPr>
          <w:rFonts w:ascii="Arial" w:hAnsi="Arial" w:cs="Arial"/>
          <w:color w:val="000000" w:themeColor="text1"/>
          <w:sz w:val="22"/>
          <w:szCs w:val="22"/>
        </w:rPr>
        <w:t>Lightlake</w:t>
      </w:r>
      <w:proofErr w:type="spellEnd"/>
      <w:r w:rsidR="00172617" w:rsidRPr="00793E9F">
        <w:rPr>
          <w:rFonts w:ascii="Arial" w:hAnsi="Arial" w:cs="Arial"/>
          <w:color w:val="000000" w:themeColor="text1"/>
          <w:sz w:val="22"/>
          <w:szCs w:val="22"/>
        </w:rPr>
        <w:t xml:space="preserve"> 40mg/ml, 0.1ml into one nostril</w:t>
      </w:r>
      <w:r w:rsidR="00172617" w:rsidRPr="00793E9F">
        <w:rPr>
          <w:rFonts w:ascii="Arial" w:eastAsia="MS Gothic" w:hAnsi="Arial" w:cs="Arial"/>
          <w:color w:val="000000" w:themeColor="text1"/>
          <w:sz w:val="22"/>
          <w:szCs w:val="22"/>
        </w:rPr>
        <w:t>)</w:t>
      </w:r>
      <w:r w:rsidR="00172617">
        <w:rPr>
          <w:rFonts w:ascii="Arial" w:eastAsia="MS Gothic" w:hAnsi="Arial" w:cs="Arial"/>
          <w:color w:val="000000" w:themeColor="text1"/>
          <w:sz w:val="22"/>
          <w:szCs w:val="22"/>
        </w:rPr>
        <w:t xml:space="preserve"> </w:t>
      </w:r>
      <w:r w:rsidR="008D0D93">
        <w:rPr>
          <w:rFonts w:ascii="Arial" w:eastAsia="MS Gothic" w:hAnsi="Arial" w:cs="Arial"/>
          <w:color w:val="000000" w:themeColor="text1"/>
          <w:sz w:val="22"/>
          <w:szCs w:val="22"/>
        </w:rPr>
        <w:t>across</w:t>
      </w:r>
      <w:r w:rsidR="00172617">
        <w:rPr>
          <w:rFonts w:ascii="Arial" w:eastAsia="MS Gothic" w:hAnsi="Arial" w:cs="Arial"/>
          <w:color w:val="000000" w:themeColor="text1"/>
          <w:sz w:val="22"/>
          <w:szCs w:val="22"/>
        </w:rPr>
        <w:t xml:space="preserve"> concentrated spray formulations</w:t>
      </w:r>
      <w:r w:rsidR="00F01A8B" w:rsidRPr="00793E9F">
        <w:rPr>
          <w:rFonts w:ascii="Arial" w:eastAsia="MS Gothic" w:hAnsi="Arial" w:cs="Arial"/>
          <w:color w:val="000000" w:themeColor="text1"/>
          <w:sz w:val="22"/>
          <w:szCs w:val="22"/>
        </w:rPr>
        <w:t xml:space="preserve">. </w:t>
      </w:r>
    </w:p>
    <w:p w14:paraId="1B883999" w14:textId="08FD3A54" w:rsidR="000224C3" w:rsidRPr="00793E9F" w:rsidRDefault="00F61391">
      <w:pPr>
        <w:spacing w:after="120" w:line="360" w:lineRule="auto"/>
        <w:jc w:val="both"/>
        <w:rPr>
          <w:rFonts w:ascii="Arial" w:eastAsia="MS Gothic" w:hAnsi="Arial" w:cs="Arial"/>
          <w:color w:val="000000" w:themeColor="text1"/>
          <w:sz w:val="22"/>
          <w:szCs w:val="22"/>
        </w:rPr>
      </w:pPr>
      <w:r w:rsidRPr="00793E9F">
        <w:rPr>
          <w:rFonts w:ascii="Arial" w:hAnsi="Arial" w:cs="Arial"/>
          <w:i/>
          <w:color w:val="000000" w:themeColor="text1"/>
          <w:sz w:val="22"/>
          <w:szCs w:val="22"/>
        </w:rPr>
        <w:t xml:space="preserve">AUC </w:t>
      </w:r>
      <w:r w:rsidR="00F4418C" w:rsidRPr="00793E9F">
        <w:rPr>
          <w:rFonts w:ascii="Arial" w:hAnsi="Arial" w:cs="Arial"/>
          <w:i/>
          <w:color w:val="000000" w:themeColor="text1"/>
          <w:sz w:val="22"/>
          <w:szCs w:val="22"/>
        </w:rPr>
        <w:t>&amp;</w:t>
      </w:r>
      <w:r w:rsidRPr="00793E9F">
        <w:rPr>
          <w:rFonts w:ascii="Arial" w:hAnsi="Arial" w:cs="Arial"/>
          <w:i/>
          <w:color w:val="000000" w:themeColor="text1"/>
          <w:sz w:val="22"/>
          <w:szCs w:val="22"/>
        </w:rPr>
        <w:t xml:space="preserve"> </w:t>
      </w:r>
      <w:proofErr w:type="spellStart"/>
      <w:r w:rsidR="00486F60" w:rsidRPr="00793E9F">
        <w:rPr>
          <w:rFonts w:ascii="Arial" w:hAnsi="Arial" w:cs="Arial"/>
          <w:i/>
          <w:color w:val="000000" w:themeColor="text1"/>
          <w:sz w:val="22"/>
          <w:szCs w:val="22"/>
        </w:rPr>
        <w:t>C</w:t>
      </w:r>
      <w:r w:rsidR="00486F60" w:rsidRPr="00793E9F">
        <w:rPr>
          <w:rFonts w:ascii="Arial" w:hAnsi="Arial" w:cs="Arial"/>
          <w:i/>
          <w:color w:val="000000" w:themeColor="text1"/>
          <w:sz w:val="22"/>
          <w:szCs w:val="22"/>
          <w:vertAlign w:val="subscript"/>
        </w:rPr>
        <w:t>max</w:t>
      </w:r>
      <w:proofErr w:type="spellEnd"/>
      <w:r w:rsidR="00F4418C" w:rsidRPr="00793E9F">
        <w:rPr>
          <w:rFonts w:ascii="Arial" w:hAnsi="Arial" w:cs="Arial"/>
          <w:i/>
          <w:color w:val="000000" w:themeColor="text1"/>
          <w:sz w:val="22"/>
          <w:szCs w:val="22"/>
        </w:rPr>
        <w:t>:</w:t>
      </w:r>
      <w:r w:rsidR="00F4418C" w:rsidRPr="00793E9F">
        <w:rPr>
          <w:rFonts w:ascii="Arial" w:hAnsi="Arial" w:cs="Arial"/>
          <w:color w:val="000000" w:themeColor="text1"/>
          <w:sz w:val="22"/>
          <w:szCs w:val="22"/>
        </w:rPr>
        <w:t xml:space="preserve"> </w:t>
      </w:r>
      <w:r w:rsidR="00CD5141" w:rsidRPr="00793E9F">
        <w:rPr>
          <w:rFonts w:ascii="Arial" w:hAnsi="Arial" w:cs="Arial"/>
          <w:color w:val="000000" w:themeColor="text1"/>
          <w:sz w:val="22"/>
          <w:szCs w:val="22"/>
        </w:rPr>
        <w:t>Dose-adj</w:t>
      </w:r>
      <w:r w:rsidR="00F918EA" w:rsidRPr="00793E9F">
        <w:rPr>
          <w:rFonts w:ascii="Arial" w:hAnsi="Arial" w:cs="Arial"/>
          <w:color w:val="000000" w:themeColor="text1"/>
          <w:sz w:val="22"/>
          <w:szCs w:val="22"/>
        </w:rPr>
        <w:t>u</w:t>
      </w:r>
      <w:r w:rsidR="00CD5141" w:rsidRPr="00793E9F">
        <w:rPr>
          <w:rFonts w:ascii="Arial" w:hAnsi="Arial" w:cs="Arial"/>
          <w:color w:val="000000" w:themeColor="text1"/>
          <w:sz w:val="22"/>
          <w:szCs w:val="22"/>
        </w:rPr>
        <w:t xml:space="preserve">sted </w:t>
      </w:r>
      <w:proofErr w:type="spellStart"/>
      <w:r w:rsidR="00574A50" w:rsidRPr="00793E9F">
        <w:rPr>
          <w:rFonts w:ascii="Arial" w:eastAsia="MS Gothic" w:hAnsi="Arial" w:cs="Arial"/>
          <w:color w:val="000000" w:themeColor="text1"/>
          <w:sz w:val="22"/>
          <w:szCs w:val="22"/>
        </w:rPr>
        <w:t>C</w:t>
      </w:r>
      <w:r w:rsidR="00574A50" w:rsidRPr="00793E9F">
        <w:rPr>
          <w:rFonts w:ascii="Arial" w:eastAsia="MS Gothic" w:hAnsi="Arial" w:cs="Arial"/>
          <w:color w:val="000000" w:themeColor="text1"/>
          <w:sz w:val="22"/>
          <w:szCs w:val="22"/>
          <w:vertAlign w:val="subscript"/>
        </w:rPr>
        <w:t>max</w:t>
      </w:r>
      <w:proofErr w:type="spellEnd"/>
      <w:r w:rsidR="00574A50" w:rsidRPr="00793E9F">
        <w:rPr>
          <w:rFonts w:ascii="Arial" w:eastAsia="MS Gothic" w:hAnsi="Arial" w:cs="Arial"/>
          <w:color w:val="000000" w:themeColor="text1"/>
          <w:sz w:val="22"/>
          <w:szCs w:val="22"/>
        </w:rPr>
        <w:t xml:space="preserve"> </w:t>
      </w:r>
      <w:r w:rsidR="00CD5141" w:rsidRPr="00793E9F">
        <w:rPr>
          <w:rFonts w:ascii="Arial" w:eastAsia="MS Gothic" w:hAnsi="Arial" w:cs="Arial"/>
          <w:color w:val="000000" w:themeColor="text1"/>
          <w:sz w:val="22"/>
          <w:szCs w:val="22"/>
        </w:rPr>
        <w:t>values (per</w:t>
      </w:r>
      <w:r w:rsidR="00F754D6" w:rsidRPr="00793E9F">
        <w:rPr>
          <w:rFonts w:ascii="Arial" w:eastAsia="MS Gothic" w:hAnsi="Arial" w:cs="Arial"/>
          <w:color w:val="000000" w:themeColor="text1"/>
          <w:sz w:val="22"/>
          <w:szCs w:val="22"/>
        </w:rPr>
        <w:t xml:space="preserve"> </w:t>
      </w:r>
      <w:r w:rsidR="000B2B47" w:rsidRPr="00793E9F">
        <w:rPr>
          <w:rFonts w:ascii="Arial" w:eastAsia="MS Gothic" w:hAnsi="Arial" w:cs="Arial"/>
          <w:color w:val="000000" w:themeColor="text1"/>
          <w:sz w:val="22"/>
          <w:szCs w:val="22"/>
        </w:rPr>
        <w:t>mg</w:t>
      </w:r>
      <w:r w:rsidR="00CD5141" w:rsidRPr="00793E9F">
        <w:rPr>
          <w:rFonts w:ascii="Arial" w:eastAsia="MS Gothic" w:hAnsi="Arial" w:cs="Arial"/>
          <w:color w:val="000000" w:themeColor="text1"/>
          <w:sz w:val="22"/>
          <w:szCs w:val="22"/>
        </w:rPr>
        <w:t xml:space="preserve">) </w:t>
      </w:r>
      <w:r w:rsidR="00574A50" w:rsidRPr="00793E9F">
        <w:rPr>
          <w:rFonts w:ascii="Arial" w:eastAsia="MS Gothic" w:hAnsi="Arial" w:cs="Arial"/>
          <w:color w:val="000000" w:themeColor="text1"/>
          <w:sz w:val="22"/>
          <w:szCs w:val="22"/>
        </w:rPr>
        <w:t xml:space="preserve">were highest for the </w:t>
      </w:r>
      <w:proofErr w:type="spellStart"/>
      <w:r w:rsidR="00574A50" w:rsidRPr="00793E9F">
        <w:rPr>
          <w:rFonts w:ascii="Arial" w:eastAsia="MS Gothic" w:hAnsi="Arial" w:cs="Arial"/>
          <w:color w:val="000000" w:themeColor="text1"/>
          <w:sz w:val="22"/>
          <w:szCs w:val="22"/>
        </w:rPr>
        <w:t>Lightlake</w:t>
      </w:r>
      <w:proofErr w:type="spellEnd"/>
      <w:r w:rsidR="00574A50" w:rsidRPr="00793E9F">
        <w:rPr>
          <w:rFonts w:ascii="Arial" w:eastAsia="MS Gothic" w:hAnsi="Arial" w:cs="Arial"/>
          <w:color w:val="000000" w:themeColor="text1"/>
          <w:sz w:val="22"/>
          <w:szCs w:val="22"/>
        </w:rPr>
        <w:t xml:space="preserve"> 20</w:t>
      </w:r>
      <w:r w:rsidR="000B2B47" w:rsidRPr="00793E9F">
        <w:rPr>
          <w:rFonts w:ascii="Arial" w:eastAsia="MS Gothic" w:hAnsi="Arial" w:cs="Arial"/>
          <w:color w:val="000000" w:themeColor="text1"/>
          <w:sz w:val="22"/>
          <w:szCs w:val="22"/>
        </w:rPr>
        <w:t>mg/ml</w:t>
      </w:r>
      <w:r w:rsidR="00574A50" w:rsidRPr="00793E9F">
        <w:rPr>
          <w:rFonts w:ascii="Arial" w:eastAsia="MS Gothic" w:hAnsi="Arial" w:cs="Arial"/>
          <w:color w:val="000000" w:themeColor="text1"/>
          <w:sz w:val="22"/>
          <w:szCs w:val="22"/>
        </w:rPr>
        <w:t xml:space="preserve"> formulation administered as 0.1</w:t>
      </w:r>
      <w:r w:rsidR="0007745E" w:rsidRPr="00793E9F">
        <w:rPr>
          <w:rFonts w:ascii="Arial" w:eastAsia="MS Gothic" w:hAnsi="Arial" w:cs="Arial"/>
          <w:color w:val="000000" w:themeColor="text1"/>
          <w:sz w:val="22"/>
          <w:szCs w:val="22"/>
        </w:rPr>
        <w:t>ml</w:t>
      </w:r>
      <w:r w:rsidR="00574A50" w:rsidRPr="00793E9F">
        <w:rPr>
          <w:rFonts w:ascii="Arial" w:eastAsia="MS Gothic" w:hAnsi="Arial" w:cs="Arial"/>
          <w:color w:val="000000" w:themeColor="text1"/>
          <w:sz w:val="22"/>
          <w:szCs w:val="22"/>
        </w:rPr>
        <w:t xml:space="preserve"> per nostril (</w:t>
      </w:r>
      <w:proofErr w:type="spellStart"/>
      <w:r w:rsidR="00574A50" w:rsidRPr="00793E9F">
        <w:rPr>
          <w:rFonts w:ascii="Arial" w:eastAsia="MS Gothic" w:hAnsi="Arial" w:cs="Arial"/>
          <w:color w:val="000000" w:themeColor="text1"/>
          <w:sz w:val="22"/>
          <w:szCs w:val="22"/>
        </w:rPr>
        <w:t>C</w:t>
      </w:r>
      <w:r w:rsidR="00574A50" w:rsidRPr="00793E9F">
        <w:rPr>
          <w:rFonts w:ascii="Arial" w:eastAsia="MS Gothic" w:hAnsi="Arial" w:cs="Arial"/>
          <w:color w:val="000000" w:themeColor="text1"/>
          <w:sz w:val="22"/>
          <w:szCs w:val="22"/>
          <w:vertAlign w:val="subscript"/>
        </w:rPr>
        <w:t>max</w:t>
      </w:r>
      <w:proofErr w:type="spellEnd"/>
      <w:r w:rsidR="00574A50" w:rsidRPr="00793E9F">
        <w:rPr>
          <w:rFonts w:ascii="Arial" w:eastAsia="MS Gothic" w:hAnsi="Arial" w:cs="Arial"/>
          <w:color w:val="000000" w:themeColor="text1"/>
          <w:sz w:val="22"/>
          <w:szCs w:val="22"/>
        </w:rPr>
        <w:t>=1.66</w:t>
      </w:r>
      <w:r w:rsidR="009D6555" w:rsidRPr="00793E9F">
        <w:rPr>
          <w:rFonts w:ascii="Arial" w:eastAsia="MS Gothic" w:hAnsi="Arial" w:cs="Arial"/>
          <w:color w:val="000000" w:themeColor="text1"/>
          <w:sz w:val="22"/>
          <w:szCs w:val="22"/>
        </w:rPr>
        <w:t>ng</w:t>
      </w:r>
      <w:r w:rsidR="00574A50" w:rsidRPr="00793E9F">
        <w:rPr>
          <w:rFonts w:ascii="Arial" w:eastAsia="MS Gothic" w:hAnsi="Arial" w:cs="Arial"/>
          <w:color w:val="000000" w:themeColor="text1"/>
          <w:sz w:val="22"/>
          <w:szCs w:val="22"/>
        </w:rPr>
        <w:t>/ml</w:t>
      </w:r>
      <w:r w:rsidR="00380FD1" w:rsidRPr="00793E9F">
        <w:rPr>
          <w:rFonts w:ascii="Arial" w:eastAsia="MS Gothic" w:hAnsi="Arial" w:cs="Arial"/>
          <w:color w:val="000000" w:themeColor="text1"/>
          <w:sz w:val="22"/>
          <w:szCs w:val="22"/>
        </w:rPr>
        <w:t>)</w:t>
      </w:r>
      <w:r w:rsidR="00CD5141" w:rsidRPr="00793E9F">
        <w:rPr>
          <w:rFonts w:ascii="Arial" w:eastAsia="MS Gothic" w:hAnsi="Arial" w:cs="Arial"/>
          <w:color w:val="000000" w:themeColor="text1"/>
          <w:sz w:val="22"/>
          <w:szCs w:val="22"/>
        </w:rPr>
        <w:t>.</w:t>
      </w:r>
      <w:r w:rsidR="00380FD1" w:rsidRPr="00793E9F">
        <w:rPr>
          <w:rFonts w:ascii="Arial" w:eastAsia="MS Gothic" w:hAnsi="Arial" w:cs="Arial"/>
          <w:color w:val="000000" w:themeColor="text1"/>
          <w:sz w:val="22"/>
          <w:szCs w:val="22"/>
        </w:rPr>
        <w:t xml:space="preserve"> The same treatment arm achieved </w:t>
      </w:r>
      <w:r w:rsidR="00380FD1" w:rsidRPr="00793E9F">
        <w:rPr>
          <w:rFonts w:ascii="Arial" w:hAnsi="Arial" w:cs="Arial"/>
          <w:color w:val="000000" w:themeColor="text1"/>
          <w:sz w:val="22"/>
          <w:szCs w:val="22"/>
        </w:rPr>
        <w:t>AUC</w:t>
      </w:r>
      <w:r w:rsidR="00380FD1" w:rsidRPr="00793E9F">
        <w:rPr>
          <w:rFonts w:ascii="Arial" w:hAnsi="Arial" w:cs="Arial"/>
          <w:color w:val="000000" w:themeColor="text1"/>
          <w:sz w:val="22"/>
          <w:szCs w:val="22"/>
          <w:vertAlign w:val="subscript"/>
        </w:rPr>
        <w:t>0-</w:t>
      </w:r>
      <w:r w:rsidR="00380FD1" w:rsidRPr="00793E9F">
        <w:rPr>
          <w:rFonts w:ascii="Arial" w:eastAsia="MS Gothic" w:hAnsi="Arial" w:cs="Arial" w:hint="eastAsia"/>
          <w:color w:val="000000" w:themeColor="text1"/>
          <w:sz w:val="22"/>
          <w:szCs w:val="22"/>
          <w:vertAlign w:val="subscript"/>
        </w:rPr>
        <w:t>∞</w:t>
      </w:r>
      <w:r w:rsidR="00380FD1" w:rsidRPr="00793E9F">
        <w:rPr>
          <w:rFonts w:ascii="Arial" w:eastAsia="MS Gothic" w:hAnsi="Arial" w:cs="Arial"/>
          <w:color w:val="000000" w:themeColor="text1"/>
          <w:sz w:val="22"/>
          <w:szCs w:val="22"/>
        </w:rPr>
        <w:t>=2.48</w:t>
      </w:r>
      <w:r w:rsidR="009D6555" w:rsidRPr="00793E9F">
        <w:rPr>
          <w:rFonts w:ascii="Arial" w:eastAsia="MS Gothic" w:hAnsi="Arial" w:cs="Arial"/>
          <w:color w:val="000000" w:themeColor="text1"/>
          <w:sz w:val="22"/>
          <w:szCs w:val="22"/>
        </w:rPr>
        <w:t>ng</w:t>
      </w:r>
      <w:r w:rsidR="00380FD1" w:rsidRPr="00793E9F">
        <w:rPr>
          <w:rFonts w:ascii="Arial" w:eastAsia="MS Gothic" w:hAnsi="Arial" w:cs="Arial"/>
          <w:color w:val="000000" w:themeColor="text1"/>
          <w:sz w:val="22"/>
          <w:szCs w:val="22"/>
        </w:rPr>
        <w:t xml:space="preserve">*h/ml. </w:t>
      </w:r>
      <w:r w:rsidR="00CD5141" w:rsidRPr="00793E9F">
        <w:rPr>
          <w:rFonts w:ascii="Arial" w:hAnsi="Arial" w:cs="Arial"/>
          <w:color w:val="000000" w:themeColor="text1"/>
          <w:sz w:val="22"/>
          <w:szCs w:val="22"/>
        </w:rPr>
        <w:t xml:space="preserve">The </w:t>
      </w:r>
      <w:r w:rsidR="0050685E" w:rsidRPr="00793E9F">
        <w:rPr>
          <w:rFonts w:ascii="Arial" w:hAnsi="Arial" w:cs="Arial"/>
          <w:color w:val="000000" w:themeColor="text1"/>
          <w:sz w:val="22"/>
          <w:szCs w:val="22"/>
        </w:rPr>
        <w:t>Euro-</w:t>
      </w:r>
      <w:proofErr w:type="spellStart"/>
      <w:r w:rsidR="0050685E" w:rsidRPr="00793E9F">
        <w:rPr>
          <w:rFonts w:ascii="Arial" w:hAnsi="Arial" w:cs="Arial"/>
          <w:color w:val="000000" w:themeColor="text1"/>
          <w:sz w:val="22"/>
          <w:szCs w:val="22"/>
        </w:rPr>
        <w:t>Celti</w:t>
      </w:r>
      <w:r w:rsidR="00CD5141" w:rsidRPr="00793E9F">
        <w:rPr>
          <w:rFonts w:ascii="Arial" w:hAnsi="Arial" w:cs="Arial"/>
          <w:color w:val="000000" w:themeColor="text1"/>
          <w:sz w:val="22"/>
          <w:szCs w:val="22"/>
        </w:rPr>
        <w:t>que</w:t>
      </w:r>
      <w:proofErr w:type="spellEnd"/>
      <w:r w:rsidR="0050685E" w:rsidRPr="00793E9F">
        <w:rPr>
          <w:rFonts w:ascii="Arial" w:hAnsi="Arial" w:cs="Arial"/>
          <w:color w:val="000000" w:themeColor="text1"/>
          <w:sz w:val="22"/>
          <w:szCs w:val="22"/>
        </w:rPr>
        <w:t xml:space="preserve"> 20</w:t>
      </w:r>
      <w:r w:rsidR="000B2B47" w:rsidRPr="00793E9F">
        <w:rPr>
          <w:rFonts w:ascii="Arial" w:hAnsi="Arial" w:cs="Arial"/>
          <w:color w:val="000000" w:themeColor="text1"/>
          <w:sz w:val="22"/>
          <w:szCs w:val="22"/>
        </w:rPr>
        <w:t>mg/ml</w:t>
      </w:r>
      <w:r w:rsidR="0050685E" w:rsidRPr="00793E9F">
        <w:rPr>
          <w:rFonts w:ascii="Arial" w:hAnsi="Arial" w:cs="Arial"/>
          <w:color w:val="000000" w:themeColor="text1"/>
          <w:sz w:val="22"/>
          <w:szCs w:val="22"/>
        </w:rPr>
        <w:t xml:space="preserve"> formulation</w:t>
      </w:r>
      <w:r w:rsidR="00CD5141" w:rsidRPr="00793E9F">
        <w:rPr>
          <w:rFonts w:ascii="Arial" w:hAnsi="Arial" w:cs="Arial"/>
          <w:color w:val="000000" w:themeColor="text1"/>
          <w:sz w:val="22"/>
          <w:szCs w:val="22"/>
        </w:rPr>
        <w:t xml:space="preserve"> reached </w:t>
      </w:r>
      <w:r w:rsidR="00CD5141" w:rsidRPr="00793E9F">
        <w:rPr>
          <w:rFonts w:ascii="Arial" w:eastAsia="MS Gothic" w:hAnsi="Arial" w:cs="Arial"/>
          <w:color w:val="000000" w:themeColor="text1"/>
          <w:sz w:val="22"/>
          <w:szCs w:val="22"/>
        </w:rPr>
        <w:t xml:space="preserve">the highest </w:t>
      </w:r>
      <w:r w:rsidR="00CD5141" w:rsidRPr="00793E9F">
        <w:rPr>
          <w:rFonts w:ascii="Arial" w:hAnsi="Arial" w:cs="Arial"/>
          <w:color w:val="000000" w:themeColor="text1"/>
          <w:sz w:val="22"/>
          <w:szCs w:val="22"/>
        </w:rPr>
        <w:t>AUC</w:t>
      </w:r>
      <w:r w:rsidR="00CD5141" w:rsidRPr="00793E9F">
        <w:rPr>
          <w:rFonts w:ascii="Arial" w:hAnsi="Arial" w:cs="Arial"/>
          <w:color w:val="000000" w:themeColor="text1"/>
          <w:sz w:val="22"/>
          <w:szCs w:val="22"/>
          <w:vertAlign w:val="subscript"/>
        </w:rPr>
        <w:t>0-</w:t>
      </w:r>
      <w:r w:rsidR="00CD5141" w:rsidRPr="00793E9F">
        <w:rPr>
          <w:rFonts w:ascii="Arial" w:eastAsia="MS Gothic" w:hAnsi="Arial" w:cs="Arial" w:hint="eastAsia"/>
          <w:color w:val="000000" w:themeColor="text1"/>
          <w:sz w:val="22"/>
          <w:szCs w:val="22"/>
          <w:vertAlign w:val="subscript"/>
        </w:rPr>
        <w:t>∞</w:t>
      </w:r>
      <w:r w:rsidR="00CD5141" w:rsidRPr="00793E9F">
        <w:rPr>
          <w:rFonts w:ascii="Arial" w:hAnsi="Arial" w:cs="Arial"/>
          <w:color w:val="000000" w:themeColor="text1"/>
          <w:sz w:val="22"/>
          <w:szCs w:val="22"/>
        </w:rPr>
        <w:t xml:space="preserve"> value (2.76</w:t>
      </w:r>
      <w:r w:rsidR="009D6555" w:rsidRPr="00793E9F">
        <w:rPr>
          <w:rFonts w:ascii="Arial" w:hAnsi="Arial" w:cs="Arial"/>
          <w:color w:val="000000" w:themeColor="text1"/>
          <w:sz w:val="22"/>
          <w:szCs w:val="22"/>
        </w:rPr>
        <w:t>ng</w:t>
      </w:r>
      <w:r w:rsidR="00CD5141" w:rsidRPr="00793E9F">
        <w:rPr>
          <w:rFonts w:ascii="Arial" w:hAnsi="Arial" w:cs="Arial"/>
          <w:color w:val="000000" w:themeColor="text1"/>
          <w:sz w:val="22"/>
          <w:szCs w:val="22"/>
        </w:rPr>
        <w:t>*h/ml)</w:t>
      </w:r>
      <w:r w:rsidR="006C4428" w:rsidRPr="00793E9F">
        <w:rPr>
          <w:rFonts w:ascii="Arial" w:hAnsi="Arial" w:cs="Arial"/>
          <w:color w:val="000000" w:themeColor="text1"/>
          <w:sz w:val="22"/>
          <w:szCs w:val="22"/>
        </w:rPr>
        <w:t xml:space="preserve"> and a per</w:t>
      </w:r>
      <w:r w:rsidR="00CB4324" w:rsidRPr="00793E9F">
        <w:rPr>
          <w:rFonts w:ascii="Arial" w:hAnsi="Arial" w:cs="Arial"/>
          <w:color w:val="000000" w:themeColor="text1"/>
          <w:sz w:val="22"/>
          <w:szCs w:val="22"/>
        </w:rPr>
        <w:t xml:space="preserve"> </w:t>
      </w:r>
      <w:r w:rsidR="006C4428" w:rsidRPr="00793E9F">
        <w:rPr>
          <w:rFonts w:ascii="Arial" w:hAnsi="Arial" w:cs="Arial"/>
          <w:color w:val="000000" w:themeColor="text1"/>
          <w:sz w:val="22"/>
          <w:szCs w:val="22"/>
        </w:rPr>
        <w:t xml:space="preserve">mg </w:t>
      </w:r>
      <w:proofErr w:type="spellStart"/>
      <w:r w:rsidR="006C4428" w:rsidRPr="00793E9F">
        <w:rPr>
          <w:rFonts w:ascii="Arial" w:hAnsi="Arial" w:cs="Arial"/>
          <w:color w:val="000000" w:themeColor="text1"/>
          <w:sz w:val="22"/>
          <w:szCs w:val="22"/>
        </w:rPr>
        <w:t>C</w:t>
      </w:r>
      <w:r w:rsidR="006C4428" w:rsidRPr="00793E9F">
        <w:rPr>
          <w:rFonts w:ascii="Arial" w:hAnsi="Arial" w:cs="Arial"/>
          <w:color w:val="000000" w:themeColor="text1"/>
          <w:sz w:val="22"/>
          <w:szCs w:val="22"/>
          <w:vertAlign w:val="subscript"/>
        </w:rPr>
        <w:t>max</w:t>
      </w:r>
      <w:proofErr w:type="spellEnd"/>
      <w:r w:rsidR="006C4428" w:rsidRPr="00793E9F">
        <w:rPr>
          <w:rFonts w:ascii="Arial" w:hAnsi="Arial" w:cs="Arial"/>
          <w:color w:val="000000" w:themeColor="text1"/>
          <w:sz w:val="22"/>
          <w:szCs w:val="22"/>
        </w:rPr>
        <w:t xml:space="preserve"> of 1.60ng/ml.</w:t>
      </w:r>
      <w:r w:rsidR="0050685E" w:rsidRPr="00793E9F">
        <w:rPr>
          <w:rFonts w:ascii="Arial" w:hAnsi="Arial" w:cs="Arial"/>
          <w:color w:val="000000" w:themeColor="text1"/>
          <w:sz w:val="22"/>
          <w:szCs w:val="22"/>
        </w:rPr>
        <w:t xml:space="preserve"> </w:t>
      </w:r>
      <w:r w:rsidR="0050685E" w:rsidRPr="00793E9F">
        <w:rPr>
          <w:rFonts w:ascii="Arial" w:eastAsia="MS Gothic" w:hAnsi="Arial" w:cs="Arial"/>
          <w:color w:val="000000" w:themeColor="text1"/>
          <w:sz w:val="22"/>
          <w:szCs w:val="22"/>
        </w:rPr>
        <w:t>T</w:t>
      </w:r>
      <w:r w:rsidR="00574A50" w:rsidRPr="00793E9F">
        <w:rPr>
          <w:rFonts w:ascii="Arial" w:eastAsia="MS Gothic" w:hAnsi="Arial" w:cs="Arial"/>
          <w:color w:val="000000" w:themeColor="text1"/>
          <w:sz w:val="22"/>
          <w:szCs w:val="22"/>
        </w:rPr>
        <w:t xml:space="preserve">he </w:t>
      </w:r>
      <w:r w:rsidR="00BD2389" w:rsidRPr="00793E9F">
        <w:rPr>
          <w:rFonts w:ascii="Arial" w:eastAsia="MS Gothic" w:hAnsi="Arial" w:cs="Arial"/>
          <w:color w:val="000000" w:themeColor="text1"/>
          <w:sz w:val="22"/>
          <w:szCs w:val="22"/>
        </w:rPr>
        <w:t>1</w:t>
      </w:r>
      <w:r w:rsidR="000B2B47" w:rsidRPr="00793E9F">
        <w:rPr>
          <w:rFonts w:ascii="Arial" w:eastAsia="MS Gothic" w:hAnsi="Arial" w:cs="Arial"/>
          <w:color w:val="000000" w:themeColor="text1"/>
          <w:sz w:val="22"/>
          <w:szCs w:val="22"/>
        </w:rPr>
        <w:t>mg/ml</w:t>
      </w:r>
      <w:r w:rsidR="00574A50" w:rsidRPr="00793E9F">
        <w:rPr>
          <w:rFonts w:ascii="Arial" w:eastAsia="MS Gothic" w:hAnsi="Arial" w:cs="Arial"/>
          <w:color w:val="000000" w:themeColor="text1"/>
          <w:sz w:val="22"/>
          <w:szCs w:val="22"/>
        </w:rPr>
        <w:t xml:space="preserve"> non-concentrate </w:t>
      </w:r>
      <w:proofErr w:type="spellStart"/>
      <w:r w:rsidR="00574A50" w:rsidRPr="00793E9F">
        <w:rPr>
          <w:rFonts w:ascii="Arial" w:eastAsia="MS Gothic" w:hAnsi="Arial" w:cs="Arial"/>
          <w:color w:val="000000" w:themeColor="text1"/>
          <w:sz w:val="22"/>
          <w:szCs w:val="22"/>
        </w:rPr>
        <w:t>AntiOp</w:t>
      </w:r>
      <w:proofErr w:type="spellEnd"/>
      <w:r w:rsidR="00574A50" w:rsidRPr="00793E9F">
        <w:rPr>
          <w:rFonts w:ascii="Arial" w:eastAsia="MS Gothic" w:hAnsi="Arial" w:cs="Arial"/>
          <w:color w:val="000000" w:themeColor="text1"/>
          <w:sz w:val="22"/>
          <w:szCs w:val="22"/>
        </w:rPr>
        <w:t xml:space="preserve"> treatment </w:t>
      </w:r>
      <w:r w:rsidR="00CD5141" w:rsidRPr="00793E9F">
        <w:rPr>
          <w:rFonts w:ascii="Arial" w:eastAsia="MS Gothic" w:hAnsi="Arial" w:cs="Arial"/>
          <w:color w:val="000000" w:themeColor="text1"/>
          <w:sz w:val="22"/>
          <w:szCs w:val="22"/>
        </w:rPr>
        <w:t xml:space="preserve">(administered as </w:t>
      </w:r>
      <w:r w:rsidR="00BD2389" w:rsidRPr="00793E9F">
        <w:rPr>
          <w:rFonts w:ascii="Arial" w:eastAsia="MS Gothic" w:hAnsi="Arial" w:cs="Arial"/>
          <w:color w:val="000000" w:themeColor="text1"/>
          <w:sz w:val="22"/>
          <w:szCs w:val="22"/>
        </w:rPr>
        <w:t>1</w:t>
      </w:r>
      <w:r w:rsidR="0007745E" w:rsidRPr="00793E9F">
        <w:rPr>
          <w:rFonts w:ascii="Arial" w:eastAsia="MS Gothic" w:hAnsi="Arial" w:cs="Arial"/>
          <w:color w:val="000000" w:themeColor="text1"/>
          <w:sz w:val="22"/>
          <w:szCs w:val="22"/>
        </w:rPr>
        <w:t>ml</w:t>
      </w:r>
      <w:r w:rsidR="00BD2389" w:rsidRPr="00793E9F">
        <w:rPr>
          <w:rFonts w:ascii="Arial" w:eastAsia="MS Gothic" w:hAnsi="Arial" w:cs="Arial"/>
          <w:color w:val="000000" w:themeColor="text1"/>
          <w:sz w:val="22"/>
          <w:szCs w:val="22"/>
        </w:rPr>
        <w:t xml:space="preserve"> per nostril</w:t>
      </w:r>
      <w:r w:rsidR="00CD5141" w:rsidRPr="00793E9F">
        <w:rPr>
          <w:rFonts w:ascii="Arial" w:eastAsia="MS Gothic" w:hAnsi="Arial" w:cs="Arial"/>
          <w:color w:val="000000" w:themeColor="text1"/>
          <w:sz w:val="22"/>
          <w:szCs w:val="22"/>
        </w:rPr>
        <w:t>)</w:t>
      </w:r>
      <w:r w:rsidR="00574A50" w:rsidRPr="00793E9F">
        <w:rPr>
          <w:rFonts w:ascii="Arial" w:eastAsia="MS Gothic" w:hAnsi="Arial" w:cs="Arial"/>
          <w:color w:val="000000" w:themeColor="text1"/>
          <w:sz w:val="22"/>
          <w:szCs w:val="22"/>
        </w:rPr>
        <w:t xml:space="preserve"> </w:t>
      </w:r>
      <w:r w:rsidR="0050685E" w:rsidRPr="00793E9F">
        <w:rPr>
          <w:rFonts w:ascii="Arial" w:eastAsia="MS Gothic" w:hAnsi="Arial" w:cs="Arial"/>
          <w:color w:val="000000" w:themeColor="text1"/>
          <w:sz w:val="22"/>
          <w:szCs w:val="22"/>
        </w:rPr>
        <w:t xml:space="preserve">had the lowest values </w:t>
      </w:r>
      <w:r w:rsidR="00574A50" w:rsidRPr="00793E9F">
        <w:rPr>
          <w:rFonts w:ascii="Arial" w:eastAsia="MS Gothic" w:hAnsi="Arial" w:cs="Arial"/>
          <w:color w:val="000000" w:themeColor="text1"/>
          <w:sz w:val="22"/>
          <w:szCs w:val="22"/>
        </w:rPr>
        <w:t>(</w:t>
      </w:r>
      <w:r w:rsidR="00574A50" w:rsidRPr="00793E9F">
        <w:rPr>
          <w:rFonts w:ascii="Arial" w:hAnsi="Arial" w:cs="Arial"/>
          <w:color w:val="000000" w:themeColor="text1"/>
          <w:sz w:val="22"/>
          <w:szCs w:val="22"/>
        </w:rPr>
        <w:t>AUC</w:t>
      </w:r>
      <w:r w:rsidR="00574A50" w:rsidRPr="00793E9F">
        <w:rPr>
          <w:rFonts w:ascii="Arial" w:hAnsi="Arial" w:cs="Arial"/>
          <w:color w:val="000000" w:themeColor="text1"/>
          <w:sz w:val="22"/>
          <w:szCs w:val="22"/>
          <w:vertAlign w:val="subscript"/>
        </w:rPr>
        <w:t>0-</w:t>
      </w:r>
      <w:r w:rsidR="00574A50" w:rsidRPr="00793E9F">
        <w:rPr>
          <w:rFonts w:ascii="Arial" w:eastAsia="MS Gothic" w:hAnsi="Arial" w:cs="Arial" w:hint="eastAsia"/>
          <w:color w:val="000000" w:themeColor="text1"/>
          <w:sz w:val="22"/>
          <w:szCs w:val="22"/>
          <w:vertAlign w:val="subscript"/>
        </w:rPr>
        <w:t>∞</w:t>
      </w:r>
      <w:r w:rsidR="00574A50" w:rsidRPr="00793E9F">
        <w:rPr>
          <w:rFonts w:ascii="Arial" w:eastAsia="MS Gothic" w:hAnsi="Arial" w:cs="Arial"/>
          <w:color w:val="000000" w:themeColor="text1"/>
          <w:sz w:val="22"/>
          <w:szCs w:val="22"/>
        </w:rPr>
        <w:t>=0.45</w:t>
      </w:r>
      <w:r w:rsidR="009D6555" w:rsidRPr="00793E9F">
        <w:rPr>
          <w:rFonts w:ascii="Arial" w:eastAsia="MS Gothic" w:hAnsi="Arial" w:cs="Arial"/>
          <w:color w:val="000000" w:themeColor="text1"/>
          <w:sz w:val="22"/>
          <w:szCs w:val="22"/>
        </w:rPr>
        <w:t>ng</w:t>
      </w:r>
      <w:r w:rsidR="00574A50" w:rsidRPr="00793E9F">
        <w:rPr>
          <w:rFonts w:ascii="Arial" w:eastAsia="MS Gothic" w:hAnsi="Arial" w:cs="Arial"/>
          <w:color w:val="000000" w:themeColor="text1"/>
          <w:sz w:val="22"/>
          <w:szCs w:val="22"/>
        </w:rPr>
        <w:t xml:space="preserve">*h/ml; </w:t>
      </w:r>
      <w:proofErr w:type="spellStart"/>
      <w:r w:rsidR="00574A50" w:rsidRPr="00793E9F">
        <w:rPr>
          <w:rFonts w:ascii="Arial" w:eastAsia="MS Gothic" w:hAnsi="Arial" w:cs="Arial"/>
          <w:color w:val="000000" w:themeColor="text1"/>
          <w:sz w:val="22"/>
          <w:szCs w:val="22"/>
        </w:rPr>
        <w:t>C</w:t>
      </w:r>
      <w:r w:rsidR="00574A50" w:rsidRPr="00793E9F">
        <w:rPr>
          <w:rFonts w:ascii="Arial" w:eastAsia="MS Gothic" w:hAnsi="Arial" w:cs="Arial"/>
          <w:color w:val="000000" w:themeColor="text1"/>
          <w:sz w:val="22"/>
          <w:szCs w:val="22"/>
          <w:vertAlign w:val="subscript"/>
        </w:rPr>
        <w:t>max</w:t>
      </w:r>
      <w:proofErr w:type="spellEnd"/>
      <w:r w:rsidR="00574A50" w:rsidRPr="00793E9F">
        <w:rPr>
          <w:rFonts w:ascii="Arial" w:eastAsia="MS Gothic" w:hAnsi="Arial" w:cs="Arial"/>
          <w:color w:val="000000" w:themeColor="text1"/>
          <w:sz w:val="22"/>
          <w:szCs w:val="22"/>
        </w:rPr>
        <w:t>=0.27</w:t>
      </w:r>
      <w:r w:rsidR="009D6555" w:rsidRPr="00793E9F">
        <w:rPr>
          <w:rFonts w:ascii="Arial" w:eastAsia="MS Gothic" w:hAnsi="Arial" w:cs="Arial"/>
          <w:color w:val="000000" w:themeColor="text1"/>
          <w:sz w:val="22"/>
          <w:szCs w:val="22"/>
        </w:rPr>
        <w:t>ng</w:t>
      </w:r>
      <w:r w:rsidR="00574A50" w:rsidRPr="00793E9F">
        <w:rPr>
          <w:rFonts w:ascii="Arial" w:eastAsia="MS Gothic" w:hAnsi="Arial" w:cs="Arial"/>
          <w:color w:val="000000" w:themeColor="text1"/>
          <w:sz w:val="22"/>
          <w:szCs w:val="22"/>
        </w:rPr>
        <w:t>/ml).</w:t>
      </w:r>
    </w:p>
    <w:p w14:paraId="5F2550DB" w14:textId="64AB80B7" w:rsidR="000C2920" w:rsidRPr="00793E9F" w:rsidRDefault="000C2920" w:rsidP="00F23FA5">
      <w:pPr>
        <w:spacing w:line="360" w:lineRule="auto"/>
        <w:jc w:val="both"/>
        <w:rPr>
          <w:rFonts w:ascii="Arial" w:hAnsi="Arial" w:cs="Arial"/>
          <w:color w:val="000000" w:themeColor="text1"/>
          <w:sz w:val="22"/>
          <w:szCs w:val="22"/>
        </w:rPr>
      </w:pPr>
      <w:r w:rsidRPr="00793E9F">
        <w:rPr>
          <w:rFonts w:ascii="Arial" w:hAnsi="Arial" w:cs="Arial"/>
          <w:i/>
          <w:color w:val="000000" w:themeColor="text1"/>
          <w:sz w:val="22"/>
          <w:szCs w:val="22"/>
        </w:rPr>
        <w:t xml:space="preserve">Additional exploratory analyses: </w:t>
      </w:r>
      <w:proofErr w:type="gramStart"/>
      <w:r w:rsidRPr="00793E9F">
        <w:rPr>
          <w:rFonts w:ascii="Arial" w:eastAsia="MS Gothic" w:hAnsi="Arial" w:cs="Arial"/>
          <w:color w:val="000000" w:themeColor="text1"/>
          <w:sz w:val="22"/>
          <w:szCs w:val="22"/>
        </w:rPr>
        <w:t>In</w:t>
      </w:r>
      <w:r w:rsidR="000224C3" w:rsidRPr="00793E9F">
        <w:rPr>
          <w:rFonts w:ascii="Arial" w:eastAsia="MS Gothic" w:hAnsi="Arial" w:cs="Arial"/>
          <w:color w:val="000000" w:themeColor="text1"/>
          <w:sz w:val="22"/>
          <w:szCs w:val="22"/>
        </w:rPr>
        <w:t xml:space="preserve"> order to</w:t>
      </w:r>
      <w:proofErr w:type="gramEnd"/>
      <w:r w:rsidR="000224C3" w:rsidRPr="00793E9F">
        <w:rPr>
          <w:rFonts w:ascii="Arial" w:eastAsia="MS Gothic" w:hAnsi="Arial" w:cs="Arial"/>
          <w:color w:val="000000" w:themeColor="text1"/>
          <w:sz w:val="22"/>
          <w:szCs w:val="22"/>
        </w:rPr>
        <w:t xml:space="preserve"> examine the potential influence of spray concentration on </w:t>
      </w:r>
      <w:r w:rsidR="00BA03F2" w:rsidRPr="00793E9F">
        <w:rPr>
          <w:rFonts w:ascii="Arial" w:eastAsia="MS Gothic" w:hAnsi="Arial" w:cs="Arial"/>
          <w:color w:val="000000" w:themeColor="text1"/>
          <w:sz w:val="22"/>
          <w:szCs w:val="22"/>
        </w:rPr>
        <w:t xml:space="preserve">IN </w:t>
      </w:r>
      <w:r w:rsidR="000224C3" w:rsidRPr="00793E9F">
        <w:rPr>
          <w:rFonts w:ascii="Arial" w:eastAsia="MS Gothic" w:hAnsi="Arial" w:cs="Arial"/>
          <w:color w:val="000000" w:themeColor="text1"/>
          <w:sz w:val="22"/>
          <w:szCs w:val="22"/>
        </w:rPr>
        <w:t>absorption</w:t>
      </w:r>
      <w:r w:rsidRPr="00793E9F">
        <w:rPr>
          <w:rFonts w:ascii="Arial" w:eastAsia="MS Gothic" w:hAnsi="Arial" w:cs="Arial"/>
          <w:color w:val="000000" w:themeColor="text1"/>
          <w:sz w:val="22"/>
          <w:szCs w:val="22"/>
        </w:rPr>
        <w:t xml:space="preserve">, we plotted AUC, </w:t>
      </w:r>
      <w:proofErr w:type="spellStart"/>
      <w:r w:rsidRPr="00793E9F">
        <w:rPr>
          <w:rFonts w:ascii="Arial" w:hAnsi="Arial" w:cs="Arial"/>
          <w:color w:val="000000" w:themeColor="text1"/>
          <w:sz w:val="22"/>
          <w:szCs w:val="22"/>
        </w:rPr>
        <w:t>C</w:t>
      </w:r>
      <w:r w:rsidRPr="00793E9F">
        <w:rPr>
          <w:rFonts w:ascii="Arial" w:hAnsi="Arial" w:cs="Arial"/>
          <w:color w:val="000000" w:themeColor="text1"/>
          <w:sz w:val="22"/>
          <w:szCs w:val="22"/>
          <w:vertAlign w:val="subscript"/>
        </w:rPr>
        <w:t>max</w:t>
      </w:r>
      <w:proofErr w:type="spellEnd"/>
      <w:r w:rsidRPr="00793E9F">
        <w:rPr>
          <w:rFonts w:ascii="Arial" w:hAnsi="Arial" w:cs="Arial"/>
          <w:color w:val="000000" w:themeColor="text1"/>
          <w:sz w:val="22"/>
          <w:szCs w:val="22"/>
          <w:vertAlign w:val="subscript"/>
        </w:rPr>
        <w:t>,</w:t>
      </w:r>
      <w:r w:rsidRPr="00793E9F">
        <w:rPr>
          <w:rFonts w:ascii="Arial" w:eastAsia="MS Gothic" w:hAnsi="Arial" w:cs="Arial"/>
          <w:color w:val="000000" w:themeColor="text1"/>
          <w:sz w:val="22"/>
          <w:szCs w:val="22"/>
        </w:rPr>
        <w:t xml:space="preserve"> and </w:t>
      </w:r>
      <w:proofErr w:type="spellStart"/>
      <w:r w:rsidR="007A4566" w:rsidRPr="00793E9F">
        <w:rPr>
          <w:rFonts w:ascii="Arial" w:eastAsia="MS Gothic" w:hAnsi="Arial" w:cs="Arial"/>
          <w:color w:val="000000" w:themeColor="text1"/>
          <w:sz w:val="22"/>
          <w:szCs w:val="22"/>
        </w:rPr>
        <w:t>t</w:t>
      </w:r>
      <w:r w:rsidRPr="00793E9F">
        <w:rPr>
          <w:rFonts w:ascii="Arial" w:eastAsia="MS Gothic" w:hAnsi="Arial" w:cs="Arial"/>
          <w:color w:val="000000" w:themeColor="text1"/>
          <w:sz w:val="22"/>
          <w:szCs w:val="22"/>
          <w:vertAlign w:val="subscript"/>
        </w:rPr>
        <w:t>max</w:t>
      </w:r>
      <w:proofErr w:type="spellEnd"/>
      <w:r w:rsidRPr="00793E9F">
        <w:rPr>
          <w:rFonts w:ascii="Arial" w:eastAsia="MS Gothic" w:hAnsi="Arial" w:cs="Arial"/>
          <w:color w:val="000000" w:themeColor="text1"/>
          <w:sz w:val="22"/>
          <w:szCs w:val="22"/>
        </w:rPr>
        <w:t xml:space="preserve"> values against volume</w:t>
      </w:r>
      <w:r w:rsidRPr="00793E9F">
        <w:rPr>
          <w:rFonts w:ascii="Arial" w:hAnsi="Arial" w:cs="Arial"/>
          <w:color w:val="000000" w:themeColor="text1"/>
          <w:sz w:val="22"/>
          <w:szCs w:val="22"/>
        </w:rPr>
        <w:t xml:space="preserve"> (adjusted by dose for AUC and </w:t>
      </w:r>
      <w:proofErr w:type="spellStart"/>
      <w:r w:rsidRPr="00793E9F">
        <w:rPr>
          <w:rFonts w:ascii="Arial" w:hAnsi="Arial" w:cs="Arial"/>
          <w:color w:val="000000" w:themeColor="text1"/>
          <w:sz w:val="22"/>
          <w:szCs w:val="22"/>
        </w:rPr>
        <w:t>C</w:t>
      </w:r>
      <w:r w:rsidRPr="00793E9F">
        <w:rPr>
          <w:rFonts w:ascii="Arial" w:hAnsi="Arial" w:cs="Arial"/>
          <w:color w:val="000000" w:themeColor="text1"/>
          <w:sz w:val="22"/>
          <w:szCs w:val="22"/>
          <w:vertAlign w:val="subscript"/>
        </w:rPr>
        <w:t>max</w:t>
      </w:r>
      <w:proofErr w:type="spellEnd"/>
      <w:r w:rsidRPr="00793E9F">
        <w:rPr>
          <w:rFonts w:ascii="Arial" w:hAnsi="Arial" w:cs="Arial"/>
          <w:color w:val="000000" w:themeColor="text1"/>
          <w:sz w:val="22"/>
          <w:szCs w:val="22"/>
        </w:rPr>
        <w:t>) and dose</w:t>
      </w:r>
      <w:r w:rsidR="000224C3" w:rsidRPr="00793E9F">
        <w:rPr>
          <w:rFonts w:ascii="Arial" w:hAnsi="Arial" w:cs="Arial"/>
          <w:color w:val="000000" w:themeColor="text1"/>
          <w:sz w:val="22"/>
          <w:szCs w:val="22"/>
        </w:rPr>
        <w:t xml:space="preserve"> (see </w:t>
      </w:r>
      <w:r w:rsidR="000224C3" w:rsidRPr="00793E9F">
        <w:rPr>
          <w:rFonts w:ascii="Arial" w:eastAsia="MS Gothic" w:hAnsi="Arial" w:cs="Arial"/>
          <w:color w:val="000000" w:themeColor="text1"/>
          <w:sz w:val="22"/>
          <w:szCs w:val="22"/>
        </w:rPr>
        <w:t xml:space="preserve">Figure </w:t>
      </w:r>
      <w:r w:rsidR="00997277" w:rsidRPr="00793E9F">
        <w:rPr>
          <w:rFonts w:ascii="Arial" w:eastAsia="MS Gothic" w:hAnsi="Arial" w:cs="Arial"/>
          <w:color w:val="000000" w:themeColor="text1"/>
          <w:sz w:val="22"/>
          <w:szCs w:val="22"/>
        </w:rPr>
        <w:t>3</w:t>
      </w:r>
      <w:r w:rsidR="000224C3" w:rsidRPr="00793E9F">
        <w:rPr>
          <w:rFonts w:ascii="Arial" w:eastAsia="MS Gothic" w:hAnsi="Arial" w:cs="Arial"/>
          <w:color w:val="000000" w:themeColor="text1"/>
          <w:sz w:val="22"/>
          <w:szCs w:val="22"/>
        </w:rPr>
        <w:t>)</w:t>
      </w:r>
      <w:r w:rsidRPr="00793E9F">
        <w:rPr>
          <w:rFonts w:ascii="Arial" w:hAnsi="Arial" w:cs="Arial"/>
          <w:color w:val="000000" w:themeColor="text1"/>
          <w:sz w:val="22"/>
          <w:szCs w:val="22"/>
        </w:rPr>
        <w:t xml:space="preserve">. For both AUC and </w:t>
      </w:r>
      <w:proofErr w:type="spellStart"/>
      <w:r w:rsidRPr="00793E9F">
        <w:rPr>
          <w:rFonts w:ascii="Arial" w:hAnsi="Arial" w:cs="Arial"/>
          <w:color w:val="000000" w:themeColor="text1"/>
          <w:sz w:val="22"/>
          <w:szCs w:val="22"/>
        </w:rPr>
        <w:t>C</w:t>
      </w:r>
      <w:r w:rsidRPr="00793E9F">
        <w:rPr>
          <w:rFonts w:ascii="Arial" w:hAnsi="Arial" w:cs="Arial"/>
          <w:color w:val="000000" w:themeColor="text1"/>
          <w:sz w:val="22"/>
          <w:szCs w:val="22"/>
          <w:vertAlign w:val="subscript"/>
        </w:rPr>
        <w:t>max</w:t>
      </w:r>
      <w:proofErr w:type="spellEnd"/>
      <w:r w:rsidRPr="00793E9F">
        <w:rPr>
          <w:rFonts w:ascii="Arial" w:hAnsi="Arial" w:cs="Arial"/>
          <w:color w:val="000000" w:themeColor="text1"/>
          <w:sz w:val="22"/>
          <w:szCs w:val="22"/>
        </w:rPr>
        <w:t xml:space="preserve">, the plots indicate a positive association with dose and a negative association with volume of the </w:t>
      </w:r>
      <w:r w:rsidR="00CF3C42" w:rsidRPr="00793E9F">
        <w:rPr>
          <w:rFonts w:ascii="Arial" w:hAnsi="Arial" w:cs="Arial"/>
          <w:color w:val="000000" w:themeColor="text1"/>
          <w:sz w:val="22"/>
          <w:szCs w:val="22"/>
        </w:rPr>
        <w:t xml:space="preserve">IN </w:t>
      </w:r>
      <w:r w:rsidRPr="00793E9F">
        <w:rPr>
          <w:rFonts w:ascii="Arial" w:hAnsi="Arial" w:cs="Arial"/>
          <w:color w:val="000000" w:themeColor="text1"/>
          <w:sz w:val="22"/>
          <w:szCs w:val="22"/>
        </w:rPr>
        <w:t xml:space="preserve">spray. </w:t>
      </w:r>
      <w:r w:rsidRPr="00793E9F">
        <w:rPr>
          <w:rFonts w:ascii="Arial" w:eastAsia="MS Gothic" w:hAnsi="Arial" w:cs="Arial"/>
          <w:color w:val="000000" w:themeColor="text1"/>
          <w:sz w:val="22"/>
          <w:szCs w:val="22"/>
        </w:rPr>
        <w:t xml:space="preserve">The graphs do not suggest a clear association for </w:t>
      </w:r>
      <w:proofErr w:type="spellStart"/>
      <w:r w:rsidR="007A4566" w:rsidRPr="00793E9F">
        <w:rPr>
          <w:rFonts w:ascii="Arial" w:eastAsia="MS Gothic" w:hAnsi="Arial" w:cs="Arial"/>
          <w:color w:val="000000" w:themeColor="text1"/>
          <w:sz w:val="22"/>
          <w:szCs w:val="22"/>
        </w:rPr>
        <w:t>t</w:t>
      </w:r>
      <w:r w:rsidRPr="00793E9F">
        <w:rPr>
          <w:rFonts w:ascii="Arial" w:eastAsia="MS Gothic" w:hAnsi="Arial" w:cs="Arial"/>
          <w:color w:val="000000" w:themeColor="text1"/>
          <w:sz w:val="22"/>
          <w:szCs w:val="22"/>
          <w:vertAlign w:val="subscript"/>
        </w:rPr>
        <w:t>max</w:t>
      </w:r>
      <w:proofErr w:type="spellEnd"/>
      <w:r w:rsidRPr="00793E9F">
        <w:rPr>
          <w:rFonts w:ascii="Arial" w:eastAsia="MS Gothic" w:hAnsi="Arial" w:cs="Arial"/>
          <w:color w:val="000000" w:themeColor="text1"/>
          <w:sz w:val="22"/>
          <w:szCs w:val="22"/>
        </w:rPr>
        <w:t>.</w:t>
      </w:r>
    </w:p>
    <w:p w14:paraId="359BC178" w14:textId="77777777" w:rsidR="000C2920" w:rsidRPr="00793E9F" w:rsidRDefault="000C2920" w:rsidP="00F23FA5">
      <w:pPr>
        <w:spacing w:line="360" w:lineRule="auto"/>
        <w:jc w:val="both"/>
        <w:rPr>
          <w:rFonts w:ascii="Arial" w:hAnsi="Arial" w:cs="Arial"/>
          <w:i/>
          <w:color w:val="000000" w:themeColor="text1"/>
          <w:sz w:val="22"/>
          <w:szCs w:val="22"/>
        </w:rPr>
      </w:pPr>
    </w:p>
    <w:p w14:paraId="19D67F1B" w14:textId="273D9099" w:rsidR="0053720F" w:rsidRPr="00793E9F" w:rsidRDefault="007F3196" w:rsidP="00F23FA5">
      <w:pPr>
        <w:spacing w:line="360" w:lineRule="auto"/>
        <w:jc w:val="both"/>
        <w:rPr>
          <w:rFonts w:ascii="Arial" w:hAnsi="Arial" w:cs="Arial"/>
          <w:b/>
          <w:color w:val="000000" w:themeColor="text1"/>
          <w:sz w:val="22"/>
          <w:szCs w:val="22"/>
        </w:rPr>
      </w:pPr>
      <w:r w:rsidRPr="00793E9F">
        <w:rPr>
          <w:rFonts w:ascii="Arial" w:hAnsi="Arial" w:cs="Arial"/>
          <w:color w:val="000000" w:themeColor="text1"/>
          <w:sz w:val="22"/>
          <w:szCs w:val="22"/>
        </w:rPr>
        <w:t xml:space="preserve">*** Insert Figure </w:t>
      </w:r>
      <w:r w:rsidR="00997277" w:rsidRPr="00793E9F">
        <w:rPr>
          <w:rFonts w:ascii="Arial" w:hAnsi="Arial" w:cs="Arial"/>
          <w:color w:val="000000" w:themeColor="text1"/>
          <w:sz w:val="22"/>
          <w:szCs w:val="22"/>
        </w:rPr>
        <w:t>3</w:t>
      </w:r>
      <w:r w:rsidRPr="00793E9F">
        <w:rPr>
          <w:rFonts w:ascii="Arial" w:hAnsi="Arial" w:cs="Arial"/>
          <w:color w:val="000000" w:themeColor="text1"/>
          <w:sz w:val="22"/>
          <w:szCs w:val="22"/>
        </w:rPr>
        <w:t xml:space="preserve"> about here ***</w:t>
      </w:r>
    </w:p>
    <w:p w14:paraId="54D6F504" w14:textId="77777777" w:rsidR="00E31B26" w:rsidRPr="00793E9F" w:rsidRDefault="00E31B26" w:rsidP="00793E9F">
      <w:pPr>
        <w:pStyle w:val="Heading2"/>
        <w:rPr>
          <w:rFonts w:cs="Arial"/>
          <w:szCs w:val="22"/>
        </w:rPr>
      </w:pPr>
      <w:r w:rsidRPr="00793E9F">
        <w:rPr>
          <w:rFonts w:cs="Arial"/>
          <w:szCs w:val="22"/>
        </w:rPr>
        <w:t>Stage 3:</w:t>
      </w:r>
    </w:p>
    <w:p w14:paraId="55827BDC" w14:textId="1F50DAE8" w:rsidR="00E31B26" w:rsidRPr="00793E9F" w:rsidRDefault="002503E0" w:rsidP="00F23FA5">
      <w:pPr>
        <w:spacing w:line="360" w:lineRule="auto"/>
        <w:jc w:val="both"/>
        <w:rPr>
          <w:rFonts w:ascii="Arial" w:hAnsi="Arial" w:cs="Arial"/>
          <w:b/>
          <w:color w:val="000000" w:themeColor="text1"/>
          <w:sz w:val="22"/>
          <w:szCs w:val="22"/>
        </w:rPr>
      </w:pPr>
      <w:r w:rsidRPr="00793E9F">
        <w:rPr>
          <w:rFonts w:ascii="Arial" w:hAnsi="Arial" w:cs="Arial"/>
          <w:bCs/>
          <w:color w:val="000000" w:themeColor="text1"/>
          <w:sz w:val="22"/>
          <w:szCs w:val="22"/>
          <w:shd w:val="clear" w:color="auto" w:fill="FFFFFF"/>
        </w:rPr>
        <w:t xml:space="preserve">The PubMed search </w:t>
      </w:r>
      <w:r w:rsidR="009B4307" w:rsidRPr="00793E9F">
        <w:rPr>
          <w:rFonts w:ascii="Arial" w:hAnsi="Arial" w:cs="Arial"/>
          <w:bCs/>
          <w:color w:val="000000" w:themeColor="text1"/>
          <w:sz w:val="22"/>
          <w:szCs w:val="22"/>
          <w:shd w:val="clear" w:color="auto" w:fill="FFFFFF"/>
        </w:rPr>
        <w:t xml:space="preserve">generated </w:t>
      </w:r>
      <w:r w:rsidR="0000366D" w:rsidRPr="00793E9F">
        <w:rPr>
          <w:rFonts w:ascii="Arial" w:hAnsi="Arial" w:cs="Arial"/>
          <w:bCs/>
          <w:color w:val="000000" w:themeColor="text1"/>
          <w:sz w:val="22"/>
          <w:szCs w:val="22"/>
          <w:shd w:val="clear" w:color="auto" w:fill="FFFFFF"/>
        </w:rPr>
        <w:t>56</w:t>
      </w:r>
      <w:r w:rsidR="009B4307" w:rsidRPr="00793E9F">
        <w:rPr>
          <w:rFonts w:ascii="Arial" w:hAnsi="Arial" w:cs="Arial"/>
          <w:bCs/>
          <w:color w:val="000000" w:themeColor="text1"/>
          <w:sz w:val="22"/>
          <w:szCs w:val="22"/>
          <w:shd w:val="clear" w:color="auto" w:fill="FFFFFF"/>
        </w:rPr>
        <w:t xml:space="preserve"> matches, </w:t>
      </w:r>
      <w:r w:rsidR="005576D7" w:rsidRPr="00793E9F">
        <w:rPr>
          <w:rFonts w:ascii="Arial" w:hAnsi="Arial" w:cs="Arial"/>
          <w:bCs/>
          <w:color w:val="000000" w:themeColor="text1"/>
          <w:sz w:val="22"/>
          <w:szCs w:val="22"/>
          <w:shd w:val="clear" w:color="auto" w:fill="FFFFFF"/>
        </w:rPr>
        <w:t xml:space="preserve">with </w:t>
      </w:r>
      <w:r w:rsidR="009B4307" w:rsidRPr="00793E9F">
        <w:rPr>
          <w:rFonts w:ascii="Arial" w:hAnsi="Arial" w:cs="Arial"/>
          <w:bCs/>
          <w:color w:val="000000" w:themeColor="text1"/>
          <w:sz w:val="22"/>
          <w:szCs w:val="22"/>
          <w:shd w:val="clear" w:color="auto" w:fill="FFFFFF"/>
        </w:rPr>
        <w:t>zero duplicates</w:t>
      </w:r>
      <w:r w:rsidR="00385EE4" w:rsidRPr="00793E9F">
        <w:rPr>
          <w:rFonts w:ascii="Arial" w:hAnsi="Arial" w:cs="Arial"/>
          <w:bCs/>
          <w:color w:val="000000" w:themeColor="text1"/>
          <w:sz w:val="22"/>
          <w:szCs w:val="22"/>
          <w:shd w:val="clear" w:color="auto" w:fill="FFFFFF"/>
        </w:rPr>
        <w:t xml:space="preserve"> (see Figure 2 for PRISMA diagram)</w:t>
      </w:r>
      <w:r w:rsidR="009B4307" w:rsidRPr="00793E9F">
        <w:rPr>
          <w:rFonts w:ascii="Arial" w:hAnsi="Arial" w:cs="Arial"/>
          <w:bCs/>
          <w:color w:val="000000" w:themeColor="text1"/>
          <w:sz w:val="22"/>
          <w:szCs w:val="22"/>
          <w:shd w:val="clear" w:color="auto" w:fill="FFFFFF"/>
        </w:rPr>
        <w:t xml:space="preserve">. </w:t>
      </w:r>
      <w:r w:rsidRPr="00793E9F">
        <w:rPr>
          <w:rFonts w:ascii="Arial" w:hAnsi="Arial" w:cs="Arial"/>
          <w:bCs/>
          <w:color w:val="000000" w:themeColor="text1"/>
          <w:sz w:val="22"/>
          <w:szCs w:val="22"/>
          <w:shd w:val="clear" w:color="auto" w:fill="FFFFFF"/>
        </w:rPr>
        <w:t>46 papers were excluded based on title and abstract</w:t>
      </w:r>
      <w:r w:rsidR="00D817AC" w:rsidRPr="00793E9F">
        <w:rPr>
          <w:rFonts w:ascii="Arial" w:hAnsi="Arial" w:cs="Arial"/>
          <w:bCs/>
          <w:color w:val="000000" w:themeColor="text1"/>
          <w:sz w:val="22"/>
          <w:szCs w:val="22"/>
          <w:shd w:val="clear" w:color="auto" w:fill="FFFFFF"/>
        </w:rPr>
        <w:t xml:space="preserve"> </w:t>
      </w:r>
      <w:r w:rsidR="00007082" w:rsidRPr="00793E9F">
        <w:rPr>
          <w:rFonts w:ascii="Arial" w:hAnsi="Arial" w:cs="Arial"/>
          <w:bCs/>
          <w:color w:val="000000" w:themeColor="text1"/>
          <w:sz w:val="22"/>
          <w:szCs w:val="22"/>
          <w:shd w:val="clear" w:color="auto" w:fill="FFFFFF"/>
        </w:rPr>
        <w:t>(no</w:t>
      </w:r>
      <w:r w:rsidR="00D817AC" w:rsidRPr="00793E9F">
        <w:rPr>
          <w:rFonts w:ascii="Arial" w:hAnsi="Arial" w:cs="Arial"/>
          <w:bCs/>
          <w:color w:val="000000" w:themeColor="text1"/>
          <w:sz w:val="22"/>
          <w:szCs w:val="22"/>
          <w:shd w:val="clear" w:color="auto" w:fill="FFFFFF"/>
        </w:rPr>
        <w:t xml:space="preserve"> </w:t>
      </w:r>
      <w:r w:rsidR="00E67ACF" w:rsidRPr="00793E9F">
        <w:rPr>
          <w:rFonts w:ascii="Arial" w:hAnsi="Arial" w:cs="Arial"/>
          <w:bCs/>
          <w:color w:val="000000" w:themeColor="text1"/>
          <w:sz w:val="22"/>
          <w:szCs w:val="22"/>
          <w:shd w:val="clear" w:color="auto" w:fill="FFFFFF"/>
        </w:rPr>
        <w:t xml:space="preserve">primary research data from </w:t>
      </w:r>
      <w:r w:rsidR="00007082" w:rsidRPr="00793E9F">
        <w:rPr>
          <w:rFonts w:ascii="Arial" w:hAnsi="Arial" w:cs="Arial"/>
          <w:bCs/>
          <w:color w:val="000000" w:themeColor="text1"/>
          <w:sz w:val="22"/>
          <w:szCs w:val="22"/>
          <w:shd w:val="clear" w:color="auto" w:fill="FFFFFF"/>
        </w:rPr>
        <w:t xml:space="preserve">human-subject </w:t>
      </w:r>
      <w:r w:rsidR="00D817AC" w:rsidRPr="00793E9F">
        <w:rPr>
          <w:rFonts w:ascii="Arial" w:hAnsi="Arial" w:cs="Arial"/>
          <w:bCs/>
          <w:color w:val="000000" w:themeColor="text1"/>
          <w:sz w:val="22"/>
          <w:szCs w:val="22"/>
          <w:shd w:val="clear" w:color="auto" w:fill="FFFFFF"/>
        </w:rPr>
        <w:t>naloxone</w:t>
      </w:r>
      <w:r w:rsidR="00E67ACF" w:rsidRPr="00793E9F">
        <w:rPr>
          <w:rFonts w:ascii="Arial" w:hAnsi="Arial" w:cs="Arial"/>
          <w:bCs/>
          <w:color w:val="000000" w:themeColor="text1"/>
          <w:sz w:val="22"/>
          <w:szCs w:val="22"/>
          <w:shd w:val="clear" w:color="auto" w:fill="FFFFFF"/>
        </w:rPr>
        <w:t xml:space="preserve"> studies</w:t>
      </w:r>
      <w:r w:rsidR="00007082" w:rsidRPr="00793E9F">
        <w:rPr>
          <w:rFonts w:ascii="Arial" w:hAnsi="Arial" w:cs="Arial"/>
          <w:bCs/>
          <w:color w:val="000000" w:themeColor="text1"/>
          <w:sz w:val="22"/>
          <w:szCs w:val="22"/>
          <w:shd w:val="clear" w:color="auto" w:fill="FFFFFF"/>
        </w:rPr>
        <w:t>)</w:t>
      </w:r>
      <w:r w:rsidRPr="00793E9F">
        <w:rPr>
          <w:rFonts w:ascii="Arial" w:hAnsi="Arial" w:cs="Arial"/>
          <w:bCs/>
          <w:color w:val="000000" w:themeColor="text1"/>
          <w:sz w:val="22"/>
          <w:szCs w:val="22"/>
          <w:shd w:val="clear" w:color="auto" w:fill="FFFFFF"/>
        </w:rPr>
        <w:t>.</w:t>
      </w:r>
    </w:p>
    <w:p w14:paraId="09D685DC" w14:textId="72CDDF86" w:rsidR="00BC345F" w:rsidRPr="00793E9F" w:rsidRDefault="005576D7" w:rsidP="00F23FA5">
      <w:pPr>
        <w:spacing w:line="360" w:lineRule="auto"/>
        <w:jc w:val="both"/>
        <w:rPr>
          <w:rFonts w:ascii="Arial" w:hAnsi="Arial" w:cs="Arial"/>
          <w:bCs/>
          <w:color w:val="000000" w:themeColor="text1"/>
          <w:sz w:val="22"/>
          <w:szCs w:val="22"/>
          <w:shd w:val="clear" w:color="auto" w:fill="FFFFFF"/>
        </w:rPr>
      </w:pPr>
      <w:r w:rsidRPr="00793E9F">
        <w:rPr>
          <w:rFonts w:ascii="Arial" w:hAnsi="Arial" w:cs="Arial"/>
          <w:bCs/>
          <w:color w:val="000000" w:themeColor="text1"/>
          <w:sz w:val="22"/>
          <w:szCs w:val="22"/>
          <w:shd w:val="clear" w:color="auto" w:fill="FFFFFF"/>
        </w:rPr>
        <w:t>T</w:t>
      </w:r>
      <w:r w:rsidR="009B4307" w:rsidRPr="00793E9F">
        <w:rPr>
          <w:rFonts w:ascii="Arial" w:hAnsi="Arial" w:cs="Arial"/>
          <w:bCs/>
          <w:color w:val="000000" w:themeColor="text1"/>
          <w:sz w:val="22"/>
          <w:szCs w:val="22"/>
          <w:shd w:val="clear" w:color="auto" w:fill="FFFFFF"/>
        </w:rPr>
        <w:t xml:space="preserve">he </w:t>
      </w:r>
      <w:r w:rsidR="00D84921" w:rsidRPr="00793E9F">
        <w:rPr>
          <w:rFonts w:ascii="Arial" w:hAnsi="Arial" w:cs="Arial"/>
          <w:bCs/>
          <w:color w:val="000000" w:themeColor="text1"/>
          <w:sz w:val="22"/>
          <w:szCs w:val="22"/>
          <w:shd w:val="clear" w:color="auto" w:fill="FFFFFF"/>
        </w:rPr>
        <w:t>ten</w:t>
      </w:r>
      <w:r w:rsidR="002A246E" w:rsidRPr="00793E9F">
        <w:rPr>
          <w:rFonts w:ascii="Arial" w:hAnsi="Arial" w:cs="Arial"/>
          <w:bCs/>
          <w:color w:val="000000" w:themeColor="text1"/>
          <w:sz w:val="22"/>
          <w:szCs w:val="22"/>
          <w:shd w:val="clear" w:color="auto" w:fill="FFFFFF"/>
        </w:rPr>
        <w:t xml:space="preserve"> remaining records were </w:t>
      </w:r>
      <w:r w:rsidRPr="00793E9F">
        <w:rPr>
          <w:rFonts w:ascii="Arial" w:hAnsi="Arial" w:cs="Arial"/>
          <w:bCs/>
          <w:color w:val="000000" w:themeColor="text1"/>
          <w:sz w:val="22"/>
          <w:szCs w:val="22"/>
          <w:shd w:val="clear" w:color="auto" w:fill="FFFFFF"/>
        </w:rPr>
        <w:t xml:space="preserve">then </w:t>
      </w:r>
      <w:r w:rsidR="002A246E" w:rsidRPr="00793E9F">
        <w:rPr>
          <w:rFonts w:ascii="Arial" w:hAnsi="Arial" w:cs="Arial"/>
          <w:bCs/>
          <w:color w:val="000000" w:themeColor="text1"/>
          <w:sz w:val="22"/>
          <w:szCs w:val="22"/>
          <w:shd w:val="clear" w:color="auto" w:fill="FFFFFF"/>
        </w:rPr>
        <w:t xml:space="preserve">downloaded for full text, </w:t>
      </w:r>
      <w:r w:rsidR="00007082" w:rsidRPr="00793E9F">
        <w:rPr>
          <w:rFonts w:ascii="Arial" w:hAnsi="Arial" w:cs="Arial"/>
          <w:bCs/>
          <w:color w:val="000000" w:themeColor="text1"/>
          <w:sz w:val="22"/>
          <w:szCs w:val="22"/>
          <w:shd w:val="clear" w:color="auto" w:fill="FFFFFF"/>
        </w:rPr>
        <w:t>with</w:t>
      </w:r>
      <w:r w:rsidRPr="00793E9F">
        <w:rPr>
          <w:rFonts w:ascii="Arial" w:hAnsi="Arial" w:cs="Arial"/>
          <w:bCs/>
          <w:color w:val="000000" w:themeColor="text1"/>
          <w:sz w:val="22"/>
          <w:szCs w:val="22"/>
          <w:shd w:val="clear" w:color="auto" w:fill="FFFFFF"/>
        </w:rPr>
        <w:t xml:space="preserve"> </w:t>
      </w:r>
      <w:r w:rsidR="007A005E" w:rsidRPr="00793E9F">
        <w:rPr>
          <w:rFonts w:ascii="Arial" w:hAnsi="Arial" w:cs="Arial"/>
          <w:bCs/>
          <w:color w:val="000000" w:themeColor="text1"/>
          <w:sz w:val="22"/>
          <w:szCs w:val="22"/>
          <w:shd w:val="clear" w:color="auto" w:fill="FFFFFF"/>
        </w:rPr>
        <w:t>five</w:t>
      </w:r>
      <w:r w:rsidR="002A246E" w:rsidRPr="00793E9F">
        <w:rPr>
          <w:rFonts w:ascii="Arial" w:hAnsi="Arial" w:cs="Arial"/>
          <w:bCs/>
          <w:color w:val="000000" w:themeColor="text1"/>
          <w:sz w:val="22"/>
          <w:szCs w:val="22"/>
          <w:shd w:val="clear" w:color="auto" w:fill="FFFFFF"/>
        </w:rPr>
        <w:t xml:space="preserve"> papers excluded for the following reasons: </w:t>
      </w:r>
      <w:r w:rsidR="007A005E" w:rsidRPr="00793E9F">
        <w:rPr>
          <w:rFonts w:ascii="Arial" w:hAnsi="Arial" w:cs="Arial"/>
          <w:bCs/>
          <w:color w:val="000000" w:themeColor="text1"/>
          <w:sz w:val="22"/>
          <w:szCs w:val="22"/>
          <w:shd w:val="clear" w:color="auto" w:fill="FFFFFF"/>
        </w:rPr>
        <w:t xml:space="preserve">one was a review article, </w:t>
      </w:r>
      <w:r w:rsidR="00F64AB1" w:rsidRPr="00793E9F">
        <w:rPr>
          <w:rFonts w:ascii="Arial" w:hAnsi="Arial" w:cs="Arial"/>
          <w:bCs/>
          <w:color w:val="000000" w:themeColor="text1"/>
          <w:sz w:val="22"/>
          <w:szCs w:val="22"/>
          <w:shd w:val="clear" w:color="auto" w:fill="FFFFFF"/>
        </w:rPr>
        <w:t>and</w:t>
      </w:r>
      <w:r w:rsidR="007A005E" w:rsidRPr="00793E9F">
        <w:rPr>
          <w:rFonts w:ascii="Arial" w:hAnsi="Arial" w:cs="Arial"/>
          <w:bCs/>
          <w:color w:val="000000" w:themeColor="text1"/>
          <w:sz w:val="22"/>
          <w:szCs w:val="22"/>
          <w:shd w:val="clear" w:color="auto" w:fill="FFFFFF"/>
        </w:rPr>
        <w:t xml:space="preserve"> four did not include naloxone </w:t>
      </w:r>
      <w:r w:rsidR="0069733A" w:rsidRPr="00793E9F">
        <w:rPr>
          <w:rFonts w:ascii="Arial" w:hAnsi="Arial" w:cs="Arial"/>
          <w:bCs/>
          <w:color w:val="000000" w:themeColor="text1"/>
          <w:sz w:val="22"/>
          <w:szCs w:val="22"/>
          <w:shd w:val="clear" w:color="auto" w:fill="FFFFFF"/>
        </w:rPr>
        <w:t xml:space="preserve">PK </w:t>
      </w:r>
      <w:r w:rsidR="007A005E" w:rsidRPr="00793E9F">
        <w:rPr>
          <w:rFonts w:ascii="Arial" w:hAnsi="Arial" w:cs="Arial"/>
          <w:bCs/>
          <w:color w:val="000000" w:themeColor="text1"/>
          <w:sz w:val="22"/>
          <w:szCs w:val="22"/>
          <w:shd w:val="clear" w:color="auto" w:fill="FFFFFF"/>
        </w:rPr>
        <w:t>data</w:t>
      </w:r>
      <w:r w:rsidR="00015373" w:rsidRPr="00793E9F">
        <w:rPr>
          <w:rFonts w:ascii="Arial" w:hAnsi="Arial" w:cs="Arial"/>
          <w:bCs/>
          <w:color w:val="000000" w:themeColor="text1"/>
          <w:sz w:val="22"/>
          <w:szCs w:val="22"/>
          <w:shd w:val="clear" w:color="auto" w:fill="FFFFFF"/>
        </w:rPr>
        <w:t xml:space="preserve"> (see </w:t>
      </w:r>
      <w:r w:rsidR="00385EE4" w:rsidRPr="00793E9F">
        <w:rPr>
          <w:rFonts w:ascii="Arial" w:hAnsi="Arial" w:cs="Arial"/>
          <w:bCs/>
          <w:color w:val="000000" w:themeColor="text1"/>
          <w:sz w:val="22"/>
          <w:szCs w:val="22"/>
          <w:shd w:val="clear" w:color="auto" w:fill="FFFFFF"/>
        </w:rPr>
        <w:t>Table S3 for list of excluded studies</w:t>
      </w:r>
      <w:r w:rsidR="00015373" w:rsidRPr="00793E9F">
        <w:rPr>
          <w:rFonts w:ascii="Arial" w:hAnsi="Arial" w:cs="Arial"/>
          <w:bCs/>
          <w:color w:val="000000" w:themeColor="text1"/>
          <w:sz w:val="22"/>
          <w:szCs w:val="22"/>
          <w:shd w:val="clear" w:color="auto" w:fill="FFFFFF"/>
        </w:rPr>
        <w:t>)</w:t>
      </w:r>
      <w:r w:rsidR="007A005E" w:rsidRPr="00793E9F">
        <w:rPr>
          <w:rFonts w:ascii="Arial" w:hAnsi="Arial" w:cs="Arial"/>
          <w:bCs/>
          <w:color w:val="000000" w:themeColor="text1"/>
          <w:sz w:val="22"/>
          <w:szCs w:val="22"/>
          <w:shd w:val="clear" w:color="auto" w:fill="FFFFFF"/>
        </w:rPr>
        <w:t>.</w:t>
      </w:r>
      <w:r w:rsidR="00E31B26" w:rsidRPr="00793E9F">
        <w:rPr>
          <w:rFonts w:ascii="Arial" w:hAnsi="Arial" w:cs="Arial"/>
          <w:bCs/>
          <w:color w:val="000000" w:themeColor="text1"/>
          <w:sz w:val="22"/>
          <w:szCs w:val="22"/>
          <w:shd w:val="clear" w:color="auto" w:fill="FFFFFF"/>
        </w:rPr>
        <w:t xml:space="preserve"> </w:t>
      </w:r>
      <w:r w:rsidRPr="00793E9F">
        <w:rPr>
          <w:rFonts w:ascii="Arial" w:hAnsi="Arial" w:cs="Arial"/>
          <w:bCs/>
          <w:color w:val="000000" w:themeColor="text1"/>
          <w:sz w:val="22"/>
          <w:szCs w:val="22"/>
          <w:shd w:val="clear" w:color="auto" w:fill="FFFFFF"/>
        </w:rPr>
        <w:t>The remaining</w:t>
      </w:r>
      <w:r w:rsidR="002A246E" w:rsidRPr="00793E9F">
        <w:rPr>
          <w:rFonts w:ascii="Arial" w:hAnsi="Arial" w:cs="Arial"/>
          <w:bCs/>
          <w:color w:val="000000" w:themeColor="text1"/>
          <w:sz w:val="22"/>
          <w:szCs w:val="22"/>
          <w:shd w:val="clear" w:color="auto" w:fill="FFFFFF"/>
        </w:rPr>
        <w:t xml:space="preserve"> </w:t>
      </w:r>
      <w:r w:rsidR="00007082" w:rsidRPr="00793E9F">
        <w:rPr>
          <w:rFonts w:ascii="Arial" w:hAnsi="Arial" w:cs="Arial"/>
          <w:bCs/>
          <w:color w:val="000000" w:themeColor="text1"/>
          <w:sz w:val="22"/>
          <w:szCs w:val="22"/>
          <w:shd w:val="clear" w:color="auto" w:fill="FFFFFF"/>
        </w:rPr>
        <w:t xml:space="preserve">eligible </w:t>
      </w:r>
      <w:r w:rsidR="00D84921" w:rsidRPr="00793E9F">
        <w:rPr>
          <w:rFonts w:ascii="Arial" w:hAnsi="Arial" w:cs="Arial"/>
          <w:bCs/>
          <w:color w:val="000000" w:themeColor="text1"/>
          <w:sz w:val="22"/>
          <w:szCs w:val="22"/>
          <w:shd w:val="clear" w:color="auto" w:fill="FFFFFF"/>
        </w:rPr>
        <w:t>five</w:t>
      </w:r>
      <w:r w:rsidR="002A246E" w:rsidRPr="00793E9F">
        <w:rPr>
          <w:rFonts w:ascii="Arial" w:hAnsi="Arial" w:cs="Arial"/>
          <w:bCs/>
          <w:color w:val="000000" w:themeColor="text1"/>
          <w:sz w:val="22"/>
          <w:szCs w:val="22"/>
          <w:shd w:val="clear" w:color="auto" w:fill="FFFFFF"/>
        </w:rPr>
        <w:t xml:space="preserve"> papers</w:t>
      </w:r>
      <w:r w:rsidRPr="00793E9F">
        <w:rPr>
          <w:rFonts w:ascii="Arial" w:hAnsi="Arial" w:cs="Arial"/>
          <w:bCs/>
          <w:color w:val="000000" w:themeColor="text1"/>
          <w:sz w:val="22"/>
          <w:szCs w:val="22"/>
          <w:shd w:val="clear" w:color="auto" w:fill="FFFFFF"/>
        </w:rPr>
        <w:t xml:space="preserve"> included </w:t>
      </w:r>
      <w:r w:rsidR="002A246E" w:rsidRPr="00793E9F">
        <w:rPr>
          <w:rFonts w:ascii="Arial" w:hAnsi="Arial" w:cs="Arial"/>
          <w:bCs/>
          <w:color w:val="000000" w:themeColor="text1"/>
          <w:sz w:val="22"/>
          <w:szCs w:val="22"/>
          <w:shd w:val="clear" w:color="auto" w:fill="FFFFFF"/>
        </w:rPr>
        <w:t xml:space="preserve">human </w:t>
      </w:r>
      <w:r w:rsidR="0069733A" w:rsidRPr="00793E9F">
        <w:rPr>
          <w:rFonts w:ascii="Arial" w:hAnsi="Arial" w:cs="Arial"/>
          <w:bCs/>
          <w:color w:val="000000" w:themeColor="text1"/>
          <w:sz w:val="22"/>
          <w:szCs w:val="22"/>
          <w:shd w:val="clear" w:color="auto" w:fill="FFFFFF"/>
        </w:rPr>
        <w:t xml:space="preserve">PK </w:t>
      </w:r>
      <w:r w:rsidR="002A246E" w:rsidRPr="00793E9F">
        <w:rPr>
          <w:rFonts w:ascii="Arial" w:hAnsi="Arial" w:cs="Arial"/>
          <w:bCs/>
          <w:color w:val="000000" w:themeColor="text1"/>
          <w:sz w:val="22"/>
          <w:szCs w:val="22"/>
          <w:shd w:val="clear" w:color="auto" w:fill="FFFFFF"/>
        </w:rPr>
        <w:t xml:space="preserve">data in </w:t>
      </w:r>
      <w:r w:rsidR="00D84921" w:rsidRPr="00793E9F">
        <w:rPr>
          <w:rFonts w:ascii="Arial" w:hAnsi="Arial" w:cs="Arial"/>
          <w:bCs/>
          <w:color w:val="000000" w:themeColor="text1"/>
          <w:sz w:val="22"/>
          <w:szCs w:val="22"/>
          <w:shd w:val="clear" w:color="auto" w:fill="FFFFFF"/>
        </w:rPr>
        <w:t>two</w:t>
      </w:r>
      <w:r w:rsidR="002A246E" w:rsidRPr="00793E9F">
        <w:rPr>
          <w:rFonts w:ascii="Arial" w:hAnsi="Arial" w:cs="Arial"/>
          <w:bCs/>
          <w:color w:val="000000" w:themeColor="text1"/>
          <w:sz w:val="22"/>
          <w:szCs w:val="22"/>
          <w:shd w:val="clear" w:color="auto" w:fill="FFFFFF"/>
        </w:rPr>
        <w:t xml:space="preserve"> papers </w:t>
      </w:r>
      <w:r w:rsidR="009B4307" w:rsidRPr="00793E9F">
        <w:rPr>
          <w:rFonts w:ascii="Arial" w:hAnsi="Arial" w:cs="Arial"/>
          <w:bCs/>
          <w:color w:val="000000" w:themeColor="text1"/>
          <w:sz w:val="22"/>
          <w:szCs w:val="22"/>
          <w:shd w:val="clear" w:color="auto" w:fill="FFFFFF"/>
        </w:rPr>
        <w:t xml:space="preserve">for </w:t>
      </w:r>
      <w:r w:rsidR="00673576" w:rsidRPr="00793E9F">
        <w:rPr>
          <w:rFonts w:ascii="Arial" w:hAnsi="Arial" w:cs="Arial"/>
          <w:bCs/>
          <w:color w:val="000000" w:themeColor="text1"/>
          <w:sz w:val="22"/>
          <w:szCs w:val="22"/>
          <w:shd w:val="clear" w:color="auto" w:fill="FFFFFF"/>
        </w:rPr>
        <w:t xml:space="preserve">IN </w:t>
      </w:r>
      <w:r w:rsidR="009B4307" w:rsidRPr="00793E9F">
        <w:rPr>
          <w:rFonts w:ascii="Arial" w:hAnsi="Arial" w:cs="Arial"/>
          <w:bCs/>
          <w:color w:val="000000" w:themeColor="text1"/>
          <w:sz w:val="22"/>
          <w:szCs w:val="22"/>
          <w:shd w:val="clear" w:color="auto" w:fill="FFFFFF"/>
        </w:rPr>
        <w:t xml:space="preserve">naloxone </w:t>
      </w:r>
      <w:r w:rsidR="009B4307" w:rsidRPr="00793E9F">
        <w:rPr>
          <w:rFonts w:ascii="Arial" w:hAnsi="Arial" w:cs="Arial"/>
          <w:color w:val="000000" w:themeColor="text1"/>
          <w:sz w:val="22"/>
          <w:szCs w:val="22"/>
        </w:rPr>
        <w:fldChar w:fldCharType="begin">
          <w:fldData xml:space="preserve">PEVuZE5vdGU+PENpdGU+PEF1dGhvcj5Eb3dsaW5nPC9BdXRob3I+PFllYXI+MjAwODwvWWVhcj48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</w:fldData>
        </w:fldChar>
      </w:r>
      <w:r w:rsidR="004D27A1" w:rsidRPr="002D702C">
        <w:rPr>
          <w:rFonts w:ascii="Arial" w:hAnsi="Arial" w:cs="Arial"/>
          <w:color w:val="000000" w:themeColor="text1"/>
          <w:sz w:val="22"/>
          <w:szCs w:val="22"/>
        </w:rPr>
        <w:instrText xml:space="preserve"> ADDIN EN.CITE </w:instrText>
      </w:r>
      <w:r w:rsidR="004D27A1" w:rsidRPr="007258AA">
        <w:rPr>
          <w:rFonts w:ascii="Arial" w:hAnsi="Arial" w:cs="Arial"/>
          <w:color w:val="000000" w:themeColor="text1"/>
          <w:sz w:val="22"/>
          <w:szCs w:val="22"/>
        </w:rPr>
        <w:fldChar w:fldCharType="begin">
          <w:fldData xml:space="preserve">PEVuZE5vdGU+PENpdGU+PEF1dGhvcj5Eb3dsaW5nPC9BdXRob3I+PFllYXI+MjAwODwvWWVhcj48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</w:fldData>
        </w:fldChar>
      </w:r>
      <w:r w:rsidR="004D27A1" w:rsidRPr="002D702C">
        <w:rPr>
          <w:rFonts w:ascii="Arial" w:hAnsi="Arial" w:cs="Arial"/>
          <w:color w:val="000000" w:themeColor="text1"/>
          <w:sz w:val="22"/>
          <w:szCs w:val="22"/>
        </w:rPr>
        <w:instrText xml:space="preserve"> ADDIN EN.CITE.DATA </w:instrText>
      </w:r>
      <w:r w:rsidR="004D27A1" w:rsidRPr="007258AA">
        <w:rPr>
          <w:rFonts w:ascii="Arial" w:hAnsi="Arial" w:cs="Arial"/>
          <w:color w:val="000000" w:themeColor="text1"/>
          <w:sz w:val="22"/>
          <w:szCs w:val="22"/>
        </w:rPr>
      </w:r>
      <w:r w:rsidR="004D27A1" w:rsidRPr="007258AA">
        <w:rPr>
          <w:rFonts w:ascii="Arial" w:hAnsi="Arial" w:cs="Arial"/>
          <w:color w:val="000000" w:themeColor="text1"/>
          <w:sz w:val="22"/>
          <w:szCs w:val="22"/>
        </w:rPr>
        <w:fldChar w:fldCharType="end"/>
      </w:r>
      <w:r w:rsidR="009B4307" w:rsidRPr="00793E9F">
        <w:rPr>
          <w:rFonts w:ascii="Arial" w:hAnsi="Arial" w:cs="Arial"/>
          <w:color w:val="000000" w:themeColor="text1"/>
          <w:sz w:val="22"/>
          <w:szCs w:val="22"/>
        </w:rPr>
      </w:r>
      <w:r w:rsidR="009B4307" w:rsidRPr="00793E9F">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12" w:tooltip="Dowling, 2008 #7" w:history="1">
        <w:r w:rsidR="00793E9F" w:rsidRPr="002D702C">
          <w:rPr>
            <w:rFonts w:ascii="Arial" w:hAnsi="Arial" w:cs="Arial"/>
            <w:noProof/>
            <w:color w:val="000000" w:themeColor="text1"/>
            <w:sz w:val="22"/>
            <w:szCs w:val="22"/>
          </w:rPr>
          <w:t>12</w:t>
        </w:r>
      </w:hyperlink>
      <w:r w:rsidR="004D27A1" w:rsidRPr="002D702C">
        <w:rPr>
          <w:rFonts w:ascii="Arial" w:hAnsi="Arial" w:cs="Arial"/>
          <w:noProof/>
          <w:color w:val="000000" w:themeColor="text1"/>
          <w:sz w:val="22"/>
          <w:szCs w:val="22"/>
        </w:rPr>
        <w:t xml:space="preserve">, </w:t>
      </w:r>
      <w:hyperlink w:anchor="_ENREF_24" w:tooltip="Middleton, 2011 #6" w:history="1">
        <w:r w:rsidR="00793E9F" w:rsidRPr="002D702C">
          <w:rPr>
            <w:rFonts w:ascii="Arial" w:hAnsi="Arial" w:cs="Arial"/>
            <w:noProof/>
            <w:color w:val="000000" w:themeColor="text1"/>
            <w:sz w:val="22"/>
            <w:szCs w:val="22"/>
          </w:rPr>
          <w:t>24</w:t>
        </w:r>
      </w:hyperlink>
      <w:r w:rsidR="004D27A1" w:rsidRPr="002D702C">
        <w:rPr>
          <w:rFonts w:ascii="Arial" w:hAnsi="Arial" w:cs="Arial"/>
          <w:noProof/>
          <w:color w:val="000000" w:themeColor="text1"/>
          <w:sz w:val="22"/>
          <w:szCs w:val="22"/>
        </w:rPr>
        <w:t>)</w:t>
      </w:r>
      <w:r w:rsidR="009B4307" w:rsidRPr="00793E9F">
        <w:rPr>
          <w:rFonts w:ascii="Arial" w:hAnsi="Arial" w:cs="Arial"/>
          <w:color w:val="000000" w:themeColor="text1"/>
          <w:sz w:val="22"/>
          <w:szCs w:val="22"/>
        </w:rPr>
        <w:fldChar w:fldCharType="end"/>
      </w:r>
      <w:r w:rsidR="002A246E" w:rsidRPr="00793E9F">
        <w:rPr>
          <w:rFonts w:ascii="Arial" w:hAnsi="Arial" w:cs="Arial"/>
          <w:color w:val="000000" w:themeColor="text1"/>
          <w:sz w:val="22"/>
          <w:szCs w:val="22"/>
        </w:rPr>
        <w:t xml:space="preserve"> and </w:t>
      </w:r>
      <w:r w:rsidR="00D84921" w:rsidRPr="00793E9F">
        <w:rPr>
          <w:rFonts w:ascii="Arial" w:hAnsi="Arial" w:cs="Arial"/>
          <w:color w:val="000000" w:themeColor="text1"/>
          <w:sz w:val="22"/>
          <w:szCs w:val="22"/>
        </w:rPr>
        <w:t>three</w:t>
      </w:r>
      <w:r w:rsidR="002A246E" w:rsidRPr="00793E9F">
        <w:rPr>
          <w:rFonts w:ascii="Arial" w:hAnsi="Arial" w:cs="Arial"/>
          <w:color w:val="000000" w:themeColor="text1"/>
          <w:sz w:val="22"/>
          <w:szCs w:val="22"/>
        </w:rPr>
        <w:t xml:space="preserve"> papers for sublingual naloxone</w:t>
      </w:r>
      <w:r w:rsidR="00007082" w:rsidRPr="00793E9F">
        <w:rPr>
          <w:rFonts w:ascii="Arial" w:hAnsi="Arial" w:cs="Arial"/>
          <w:color w:val="000000" w:themeColor="text1"/>
          <w:sz w:val="22"/>
          <w:szCs w:val="22"/>
        </w:rPr>
        <w:t xml:space="preserve"> </w:t>
      </w:r>
      <w:r w:rsidR="00007082" w:rsidRPr="00793E9F">
        <w:rPr>
          <w:rFonts w:ascii="Arial" w:hAnsi="Arial" w:cs="Arial"/>
          <w:color w:val="000000" w:themeColor="text1"/>
          <w:sz w:val="22"/>
          <w:szCs w:val="22"/>
        </w:rPr>
        <w:fldChar w:fldCharType="begin">
          <w:fldData xml:space="preserve">PEVuZE5vdGU+PENpdGU+PEF1dGhvcj5OYXNzZXI8L0F1dGhvcj48WWVhcj4yMDE1PC9ZZWFyPjxS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==
</w:fldData>
        </w:fldChar>
      </w:r>
      <w:r w:rsidR="004D27A1" w:rsidRPr="002D702C">
        <w:rPr>
          <w:rFonts w:ascii="Arial" w:hAnsi="Arial" w:cs="Arial"/>
          <w:color w:val="000000" w:themeColor="text1"/>
          <w:sz w:val="22"/>
          <w:szCs w:val="22"/>
        </w:rPr>
        <w:instrText xml:space="preserve"> ADDIN EN.CITE </w:instrText>
      </w:r>
      <w:r w:rsidR="004D27A1" w:rsidRPr="007258AA">
        <w:rPr>
          <w:rFonts w:ascii="Arial" w:hAnsi="Arial" w:cs="Arial"/>
          <w:color w:val="000000" w:themeColor="text1"/>
          <w:sz w:val="22"/>
          <w:szCs w:val="22"/>
        </w:rPr>
        <w:fldChar w:fldCharType="begin">
          <w:fldData xml:space="preserve">PEVuZE5vdGU+PENpdGU+PEF1dGhvcj5OYXNzZXI8L0F1dGhvcj48WWVhcj4yMDE1PC9ZZWFyPjxS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==
</w:fldData>
        </w:fldChar>
      </w:r>
      <w:r w:rsidR="004D27A1" w:rsidRPr="002D702C">
        <w:rPr>
          <w:rFonts w:ascii="Arial" w:hAnsi="Arial" w:cs="Arial"/>
          <w:color w:val="000000" w:themeColor="text1"/>
          <w:sz w:val="22"/>
          <w:szCs w:val="22"/>
        </w:rPr>
        <w:instrText xml:space="preserve"> ADDIN EN.CITE.DATA </w:instrText>
      </w:r>
      <w:r w:rsidR="004D27A1" w:rsidRPr="007258AA">
        <w:rPr>
          <w:rFonts w:ascii="Arial" w:hAnsi="Arial" w:cs="Arial"/>
          <w:color w:val="000000" w:themeColor="text1"/>
          <w:sz w:val="22"/>
          <w:szCs w:val="22"/>
        </w:rPr>
      </w:r>
      <w:r w:rsidR="004D27A1" w:rsidRPr="007258AA">
        <w:rPr>
          <w:rFonts w:ascii="Arial" w:hAnsi="Arial" w:cs="Arial"/>
          <w:color w:val="000000" w:themeColor="text1"/>
          <w:sz w:val="22"/>
          <w:szCs w:val="22"/>
        </w:rPr>
        <w:fldChar w:fldCharType="end"/>
      </w:r>
      <w:r w:rsidR="00007082" w:rsidRPr="00793E9F">
        <w:rPr>
          <w:rFonts w:ascii="Arial" w:hAnsi="Arial" w:cs="Arial"/>
          <w:color w:val="000000" w:themeColor="text1"/>
          <w:sz w:val="22"/>
          <w:szCs w:val="22"/>
        </w:rPr>
      </w:r>
      <w:r w:rsidR="00007082" w:rsidRPr="00793E9F">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25" w:tooltip="Nasser, 2015 #33" w:history="1">
        <w:r w:rsidR="00793E9F" w:rsidRPr="002D702C">
          <w:rPr>
            <w:rFonts w:ascii="Arial" w:hAnsi="Arial" w:cs="Arial"/>
            <w:noProof/>
            <w:color w:val="000000" w:themeColor="text1"/>
            <w:sz w:val="22"/>
            <w:szCs w:val="22"/>
          </w:rPr>
          <w:t>25-27</w:t>
        </w:r>
      </w:hyperlink>
      <w:r w:rsidR="004D27A1" w:rsidRPr="002D702C">
        <w:rPr>
          <w:rFonts w:ascii="Arial" w:hAnsi="Arial" w:cs="Arial"/>
          <w:noProof/>
          <w:color w:val="000000" w:themeColor="text1"/>
          <w:sz w:val="22"/>
          <w:szCs w:val="22"/>
        </w:rPr>
        <w:t>)</w:t>
      </w:r>
      <w:r w:rsidR="00007082" w:rsidRPr="00793E9F">
        <w:rPr>
          <w:rFonts w:ascii="Arial" w:hAnsi="Arial" w:cs="Arial"/>
          <w:color w:val="000000" w:themeColor="text1"/>
          <w:sz w:val="22"/>
          <w:szCs w:val="22"/>
        </w:rPr>
        <w:fldChar w:fldCharType="end"/>
      </w:r>
      <w:r w:rsidR="009B4307" w:rsidRPr="00793E9F">
        <w:rPr>
          <w:rFonts w:ascii="Arial" w:hAnsi="Arial" w:cs="Arial"/>
          <w:color w:val="000000" w:themeColor="text1"/>
          <w:sz w:val="22"/>
          <w:szCs w:val="22"/>
        </w:rPr>
        <w:t>.</w:t>
      </w:r>
      <w:r w:rsidR="002A246E" w:rsidRPr="00793E9F">
        <w:rPr>
          <w:rFonts w:ascii="Arial" w:hAnsi="Arial" w:cs="Arial"/>
          <w:color w:val="000000" w:themeColor="text1"/>
          <w:sz w:val="22"/>
          <w:szCs w:val="22"/>
        </w:rPr>
        <w:t xml:space="preserve"> </w:t>
      </w:r>
      <w:r w:rsidR="00CD35FC" w:rsidRPr="00793E9F">
        <w:rPr>
          <w:rFonts w:ascii="Arial" w:hAnsi="Arial" w:cs="Arial"/>
          <w:color w:val="000000" w:themeColor="text1"/>
          <w:sz w:val="22"/>
          <w:szCs w:val="22"/>
        </w:rPr>
        <w:t>None of the papers contained h</w:t>
      </w:r>
      <w:r w:rsidR="002A246E" w:rsidRPr="00793E9F">
        <w:rPr>
          <w:rFonts w:ascii="Arial" w:hAnsi="Arial" w:cs="Arial"/>
          <w:color w:val="000000" w:themeColor="text1"/>
          <w:sz w:val="22"/>
          <w:szCs w:val="22"/>
        </w:rPr>
        <w:t xml:space="preserve">uman </w:t>
      </w:r>
      <w:r w:rsidR="0069733A" w:rsidRPr="00793E9F">
        <w:rPr>
          <w:rFonts w:ascii="Arial" w:hAnsi="Arial" w:cs="Arial"/>
          <w:color w:val="000000" w:themeColor="text1"/>
          <w:sz w:val="22"/>
          <w:szCs w:val="22"/>
        </w:rPr>
        <w:t xml:space="preserve">PK </w:t>
      </w:r>
      <w:r w:rsidR="002A246E" w:rsidRPr="00793E9F">
        <w:rPr>
          <w:rFonts w:ascii="Arial" w:hAnsi="Arial" w:cs="Arial"/>
          <w:color w:val="000000" w:themeColor="text1"/>
          <w:sz w:val="22"/>
          <w:szCs w:val="22"/>
        </w:rPr>
        <w:t>data for buccal naloxone</w:t>
      </w:r>
      <w:r w:rsidR="00007082" w:rsidRPr="00793E9F">
        <w:rPr>
          <w:rFonts w:ascii="Arial" w:hAnsi="Arial" w:cs="Arial"/>
          <w:color w:val="000000" w:themeColor="text1"/>
          <w:sz w:val="22"/>
          <w:szCs w:val="22"/>
        </w:rPr>
        <w:t>.</w:t>
      </w:r>
    </w:p>
    <w:p w14:paraId="05DA01B9" w14:textId="4D7974F0" w:rsidR="00187B01" w:rsidRPr="00793E9F" w:rsidRDefault="00E76548" w:rsidP="00F23FA5">
      <w:pPr>
        <w:widowControl w:val="0"/>
        <w:autoSpaceDE w:val="0"/>
        <w:autoSpaceDN w:val="0"/>
        <w:adjustRightInd w:val="0"/>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D</w:t>
      </w:r>
      <w:r w:rsidR="00DD6E3A" w:rsidRPr="00793E9F">
        <w:rPr>
          <w:rFonts w:ascii="Arial" w:hAnsi="Arial" w:cs="Arial"/>
          <w:color w:val="000000" w:themeColor="text1"/>
          <w:sz w:val="22"/>
          <w:szCs w:val="22"/>
        </w:rPr>
        <w:t>i</w:t>
      </w:r>
      <w:r w:rsidRPr="00793E9F">
        <w:rPr>
          <w:rFonts w:ascii="Arial" w:hAnsi="Arial" w:cs="Arial"/>
          <w:color w:val="000000" w:themeColor="text1"/>
          <w:sz w:val="22"/>
          <w:szCs w:val="22"/>
        </w:rPr>
        <w:t xml:space="preserve">vergent </w:t>
      </w:r>
      <w:r w:rsidR="00DD6E3A" w:rsidRPr="00793E9F">
        <w:rPr>
          <w:rFonts w:ascii="Arial" w:hAnsi="Arial" w:cs="Arial"/>
          <w:color w:val="000000" w:themeColor="text1"/>
          <w:sz w:val="22"/>
          <w:szCs w:val="22"/>
        </w:rPr>
        <w:t xml:space="preserve">bioavailability </w:t>
      </w:r>
      <w:r w:rsidRPr="00793E9F">
        <w:rPr>
          <w:rFonts w:ascii="Arial" w:hAnsi="Arial" w:cs="Arial"/>
          <w:color w:val="000000" w:themeColor="text1"/>
          <w:sz w:val="22"/>
          <w:szCs w:val="22"/>
        </w:rPr>
        <w:t>values</w:t>
      </w:r>
      <w:r w:rsidR="00DD6E3A" w:rsidRPr="00793E9F">
        <w:rPr>
          <w:rFonts w:ascii="Arial" w:hAnsi="Arial" w:cs="Arial"/>
          <w:color w:val="000000" w:themeColor="text1"/>
          <w:sz w:val="22"/>
          <w:szCs w:val="22"/>
        </w:rPr>
        <w:t xml:space="preserve"> </w:t>
      </w:r>
      <w:r w:rsidRPr="00793E9F">
        <w:rPr>
          <w:rFonts w:ascii="Arial" w:hAnsi="Arial" w:cs="Arial"/>
          <w:color w:val="000000" w:themeColor="text1"/>
          <w:sz w:val="22"/>
          <w:szCs w:val="22"/>
        </w:rPr>
        <w:t xml:space="preserve">have been </w:t>
      </w:r>
      <w:r w:rsidR="00DD6E3A" w:rsidRPr="00793E9F">
        <w:rPr>
          <w:rFonts w:ascii="Arial" w:hAnsi="Arial" w:cs="Arial"/>
          <w:color w:val="000000" w:themeColor="text1"/>
          <w:sz w:val="22"/>
          <w:szCs w:val="22"/>
        </w:rPr>
        <w:t xml:space="preserve">reported for </w:t>
      </w:r>
      <w:r w:rsidR="00BA03F2" w:rsidRPr="00793E9F">
        <w:rPr>
          <w:rFonts w:ascii="Arial" w:hAnsi="Arial" w:cs="Arial"/>
          <w:color w:val="000000" w:themeColor="text1"/>
          <w:sz w:val="22"/>
          <w:szCs w:val="22"/>
        </w:rPr>
        <w:t xml:space="preserve">IN </w:t>
      </w:r>
      <w:r w:rsidRPr="00793E9F">
        <w:rPr>
          <w:rFonts w:ascii="Arial" w:hAnsi="Arial" w:cs="Arial"/>
          <w:color w:val="000000" w:themeColor="text1"/>
          <w:sz w:val="22"/>
          <w:szCs w:val="22"/>
        </w:rPr>
        <w:t xml:space="preserve">naloxone. </w:t>
      </w:r>
      <w:r w:rsidR="00DD6E3A" w:rsidRPr="00793E9F">
        <w:rPr>
          <w:rFonts w:ascii="Arial" w:hAnsi="Arial" w:cs="Arial"/>
          <w:bCs/>
          <w:color w:val="000000" w:themeColor="text1"/>
          <w:sz w:val="22"/>
          <w:szCs w:val="22"/>
          <w:lang w:eastAsia="en-GB"/>
        </w:rPr>
        <w:t xml:space="preserve">One healthy volunteers study (n=6) assessed a non-concentrate formulation of </w:t>
      </w:r>
      <w:r w:rsidR="00673576" w:rsidRPr="00793E9F">
        <w:rPr>
          <w:rFonts w:ascii="Arial" w:hAnsi="Arial" w:cs="Arial"/>
          <w:bCs/>
          <w:color w:val="000000" w:themeColor="text1"/>
          <w:sz w:val="22"/>
          <w:szCs w:val="22"/>
          <w:lang w:eastAsia="en-GB"/>
        </w:rPr>
        <w:t xml:space="preserve">IN </w:t>
      </w:r>
      <w:r w:rsidR="00DD6E3A" w:rsidRPr="00793E9F">
        <w:rPr>
          <w:rFonts w:ascii="Arial" w:hAnsi="Arial" w:cs="Arial"/>
          <w:bCs/>
          <w:color w:val="000000" w:themeColor="text1"/>
          <w:sz w:val="22"/>
          <w:szCs w:val="22"/>
          <w:lang w:eastAsia="en-GB"/>
        </w:rPr>
        <w:t>naloxone (2</w:t>
      </w:r>
      <w:r w:rsidR="000B2B47" w:rsidRPr="00793E9F">
        <w:rPr>
          <w:rFonts w:ascii="Arial" w:hAnsi="Arial" w:cs="Arial"/>
          <w:bCs/>
          <w:color w:val="000000" w:themeColor="text1"/>
          <w:sz w:val="22"/>
          <w:szCs w:val="22"/>
          <w:lang w:eastAsia="en-GB"/>
        </w:rPr>
        <w:t>mg</w:t>
      </w:r>
      <w:r w:rsidR="00DD6E3A" w:rsidRPr="00793E9F">
        <w:rPr>
          <w:rFonts w:ascii="Arial" w:hAnsi="Arial" w:cs="Arial"/>
          <w:bCs/>
          <w:color w:val="000000" w:themeColor="text1"/>
          <w:sz w:val="22"/>
          <w:szCs w:val="22"/>
          <w:lang w:eastAsia="en-GB"/>
        </w:rPr>
        <w:t>/5</w:t>
      </w:r>
      <w:r w:rsidR="0007745E" w:rsidRPr="00793E9F">
        <w:rPr>
          <w:rFonts w:ascii="Arial" w:hAnsi="Arial" w:cs="Arial"/>
          <w:bCs/>
          <w:color w:val="000000" w:themeColor="text1"/>
          <w:sz w:val="22"/>
          <w:szCs w:val="22"/>
          <w:lang w:eastAsia="en-GB"/>
        </w:rPr>
        <w:t>ml</w:t>
      </w:r>
      <w:r w:rsidR="00DD6E3A" w:rsidRPr="00793E9F">
        <w:rPr>
          <w:rFonts w:ascii="Arial" w:hAnsi="Arial" w:cs="Arial"/>
          <w:bCs/>
          <w:color w:val="000000" w:themeColor="text1"/>
          <w:sz w:val="22"/>
          <w:szCs w:val="22"/>
          <w:lang w:eastAsia="en-GB"/>
        </w:rPr>
        <w:t xml:space="preserve">) and reported </w:t>
      </w:r>
      <w:r w:rsidR="00187B01" w:rsidRPr="00793E9F">
        <w:rPr>
          <w:rFonts w:ascii="Arial" w:hAnsi="Arial" w:cs="Arial"/>
          <w:bCs/>
          <w:color w:val="000000" w:themeColor="text1"/>
          <w:sz w:val="22"/>
          <w:szCs w:val="22"/>
          <w:lang w:eastAsia="en-GB"/>
        </w:rPr>
        <w:t>a</w:t>
      </w:r>
      <w:r w:rsidR="00007082" w:rsidRPr="00793E9F">
        <w:rPr>
          <w:rFonts w:ascii="Arial" w:hAnsi="Arial" w:cs="Arial"/>
          <w:bCs/>
          <w:color w:val="000000" w:themeColor="text1"/>
          <w:sz w:val="22"/>
          <w:szCs w:val="22"/>
          <w:lang w:eastAsia="en-GB"/>
        </w:rPr>
        <w:t xml:space="preserve">n absolute </w:t>
      </w:r>
      <w:r w:rsidR="00DD6E3A" w:rsidRPr="00793E9F">
        <w:rPr>
          <w:rFonts w:ascii="Arial" w:hAnsi="Arial" w:cs="Arial"/>
          <w:bCs/>
          <w:color w:val="000000" w:themeColor="text1"/>
          <w:sz w:val="22"/>
          <w:szCs w:val="22"/>
          <w:lang w:eastAsia="en-GB"/>
        </w:rPr>
        <w:t>bioavailability of only 4%</w:t>
      </w:r>
      <w:r w:rsidR="00DC572E" w:rsidRPr="00793E9F">
        <w:rPr>
          <w:rFonts w:ascii="Arial" w:hAnsi="Arial" w:cs="Arial"/>
          <w:bCs/>
          <w:color w:val="000000" w:themeColor="text1"/>
          <w:sz w:val="22"/>
          <w:szCs w:val="22"/>
          <w:lang w:eastAsia="en-GB"/>
        </w:rPr>
        <w:t>, which t</w:t>
      </w:r>
      <w:r w:rsidR="005576D7" w:rsidRPr="00793E9F">
        <w:rPr>
          <w:rFonts w:ascii="Arial" w:hAnsi="Arial" w:cs="Arial"/>
          <w:bCs/>
          <w:color w:val="000000" w:themeColor="text1"/>
          <w:sz w:val="22"/>
          <w:szCs w:val="22"/>
          <w:lang w:eastAsia="en-GB"/>
        </w:rPr>
        <w:t xml:space="preserve">he authors </w:t>
      </w:r>
      <w:r w:rsidR="00DC572E" w:rsidRPr="00793E9F">
        <w:rPr>
          <w:rFonts w:ascii="Arial" w:hAnsi="Arial" w:cs="Arial"/>
          <w:bCs/>
          <w:color w:val="000000" w:themeColor="text1"/>
          <w:sz w:val="22"/>
          <w:szCs w:val="22"/>
          <w:lang w:eastAsia="en-GB"/>
        </w:rPr>
        <w:t xml:space="preserve">attributed </w:t>
      </w:r>
      <w:r w:rsidR="00333D13" w:rsidRPr="00793E9F">
        <w:rPr>
          <w:rFonts w:ascii="Arial" w:hAnsi="Arial" w:cs="Arial"/>
          <w:bCs/>
          <w:color w:val="000000" w:themeColor="text1"/>
          <w:sz w:val="22"/>
          <w:szCs w:val="22"/>
          <w:lang w:eastAsia="en-GB"/>
        </w:rPr>
        <w:t xml:space="preserve">as possibly due </w:t>
      </w:r>
      <w:r w:rsidR="00DC572E" w:rsidRPr="00793E9F">
        <w:rPr>
          <w:rFonts w:ascii="Arial" w:hAnsi="Arial" w:cs="Arial"/>
          <w:bCs/>
          <w:color w:val="000000" w:themeColor="text1"/>
          <w:sz w:val="22"/>
          <w:szCs w:val="22"/>
          <w:lang w:eastAsia="en-GB"/>
        </w:rPr>
        <w:t>to</w:t>
      </w:r>
      <w:r w:rsidR="005576D7" w:rsidRPr="00793E9F">
        <w:rPr>
          <w:rFonts w:ascii="Arial" w:hAnsi="Arial" w:cs="Arial"/>
          <w:bCs/>
          <w:color w:val="000000" w:themeColor="text1"/>
          <w:sz w:val="22"/>
          <w:szCs w:val="22"/>
          <w:lang w:eastAsia="en-GB"/>
        </w:rPr>
        <w:t xml:space="preserve"> t</w:t>
      </w:r>
      <w:r w:rsidR="00865F91" w:rsidRPr="00793E9F">
        <w:rPr>
          <w:rFonts w:ascii="Arial" w:hAnsi="Arial" w:cs="Arial"/>
          <w:bCs/>
          <w:color w:val="000000" w:themeColor="text1"/>
          <w:sz w:val="22"/>
          <w:szCs w:val="22"/>
          <w:lang w:eastAsia="en-GB"/>
        </w:rPr>
        <w:t xml:space="preserve">he dilute solution </w:t>
      </w:r>
      <w:r w:rsidR="00DC572E" w:rsidRPr="00793E9F">
        <w:rPr>
          <w:rFonts w:ascii="Arial" w:hAnsi="Arial" w:cs="Arial"/>
          <w:bCs/>
          <w:color w:val="000000" w:themeColor="text1"/>
          <w:sz w:val="22"/>
          <w:szCs w:val="22"/>
          <w:lang w:eastAsia="en-GB"/>
        </w:rPr>
        <w:t>(</w:t>
      </w:r>
      <w:r w:rsidR="00865F91" w:rsidRPr="00793E9F">
        <w:rPr>
          <w:rFonts w:ascii="Arial" w:hAnsi="Arial" w:cs="Arial"/>
          <w:bCs/>
          <w:color w:val="000000" w:themeColor="text1"/>
          <w:sz w:val="22"/>
          <w:szCs w:val="22"/>
          <w:lang w:eastAsia="en-GB"/>
        </w:rPr>
        <w:t>and h</w:t>
      </w:r>
      <w:r w:rsidR="005576D7" w:rsidRPr="00793E9F">
        <w:rPr>
          <w:rFonts w:ascii="Arial" w:hAnsi="Arial" w:cs="Arial"/>
          <w:bCs/>
          <w:color w:val="000000" w:themeColor="text1"/>
          <w:sz w:val="22"/>
          <w:szCs w:val="22"/>
          <w:lang w:eastAsia="en-GB"/>
        </w:rPr>
        <w:t>igh volume</w:t>
      </w:r>
      <w:r w:rsidR="00DC572E" w:rsidRPr="00793E9F">
        <w:rPr>
          <w:rFonts w:ascii="Arial" w:hAnsi="Arial" w:cs="Arial"/>
          <w:bCs/>
          <w:color w:val="000000" w:themeColor="text1"/>
          <w:sz w:val="22"/>
          <w:szCs w:val="22"/>
          <w:lang w:eastAsia="en-GB"/>
        </w:rPr>
        <w:t>) used</w:t>
      </w:r>
      <w:r w:rsidR="005576D7" w:rsidRPr="00793E9F">
        <w:rPr>
          <w:rFonts w:ascii="Arial" w:hAnsi="Arial" w:cs="Arial"/>
          <w:bCs/>
          <w:color w:val="000000" w:themeColor="text1"/>
          <w:sz w:val="22"/>
          <w:szCs w:val="22"/>
          <w:lang w:eastAsia="en-GB"/>
        </w:rPr>
        <w:t xml:space="preserve"> </w:t>
      </w:r>
      <w:r w:rsidR="00DB7802" w:rsidRPr="00793E9F">
        <w:rPr>
          <w:rFonts w:ascii="Arial" w:hAnsi="Arial" w:cs="Arial"/>
          <w:color w:val="000000" w:themeColor="text1"/>
          <w:sz w:val="22"/>
          <w:szCs w:val="22"/>
        </w:rPr>
        <w:fldChar w:fldCharType="begin"/>
      </w:r>
      <w:r w:rsidR="00D06DB6" w:rsidRPr="00793E9F">
        <w:rPr>
          <w:rFonts w:ascii="Arial" w:hAnsi="Arial" w:cs="Arial"/>
          <w:color w:val="000000" w:themeColor="text1"/>
          <w:sz w:val="22"/>
          <w:szCs w:val="22"/>
        </w:rPr>
        <w:instrText xml:space="preserve"> ADDIN EN.CITE &lt;EndNote&gt;&lt;Cite&gt;&lt;Author&gt;Dowling&lt;/Author&gt;&lt;Year&gt;2008&lt;/Year&gt;&lt;RecNum&gt;7&lt;/RecNum&gt;&lt;DisplayText&gt;(12)&lt;/DisplayText&gt;&lt;record&gt;&lt;rec-number&gt;7&lt;/rec-number&gt;&lt;foreign-keys&gt;&lt;key app="EN" db-id="sxxvpzzeqwr5fuevtfyvrda5rztwfedt5evf"&gt;7&lt;/key&gt;&lt;/foreign-keys&gt;&lt;ref-type name="Journal Article"&gt;17&lt;/ref-type&gt;&lt;contributors&gt;&lt;authors&gt;&lt;author&gt;Dowling, J.&lt;/author&gt;&lt;author&gt;Isbister, G. K.&lt;/author&gt;&lt;author&gt;Kirkpatrick, C. M.&lt;/author&gt;&lt;author&gt;Naidoo, D.&lt;/author&gt;&lt;author&gt;Graudins, A.&lt;/author&gt;&lt;/authors&gt;&lt;/contributors&gt;&lt;auth-address&gt;Clinical and Experimental Toxicology Unit, Prince of Wales Hospital and Prince of Wales Clinical School, University of NSW, Sydney, Australia.&lt;/auth-address&gt;&lt;titles&gt;&lt;title&gt;Population pharmacokinetics of intravenous, intramuscular, and intranasal naloxone in human volunteers&lt;/title&gt;&lt;secondary-title&gt;Therapeutic Drug Monitoring&lt;/secondary-title&gt;&lt;/titles&gt;&lt;periodical&gt;&lt;full-title&gt;Ther Drug Monit&lt;/full-title&gt;&lt;abbr-1&gt;Therapeutic drug monitoring&lt;/abbr-1&gt;&lt;/periodical&gt;&lt;pages&gt;490-6&lt;/pages&gt;&lt;volume&gt;30&lt;/volume&gt;&lt;number&gt;4&lt;/number&gt;&lt;keywords&gt;&lt;keyword&gt;Administration, Intranasal&lt;/keyword&gt;&lt;keyword&gt;Adult&lt;/keyword&gt;&lt;keyword&gt;Algorithms&lt;/keyword&gt;&lt;keyword&gt;Area Under Curve&lt;/keyword&gt;&lt;keyword&gt;Computer Simulation&lt;/keyword&gt;&lt;keyword&gt;Cross-Over Studies&lt;/keyword&gt;&lt;keyword&gt;Data Interpretation, Statistical&lt;/keyword&gt;&lt;keyword&gt;Half-Life&lt;/keyword&gt;&lt;keyword&gt;Humans&lt;/keyword&gt;&lt;keyword&gt;Injections, Intramuscular&lt;/keyword&gt;&lt;keyword&gt;Injections, Intravenous&lt;/keyword&gt;&lt;keyword&gt;Male&lt;/keyword&gt;&lt;keyword&gt;Middle Aged&lt;/keyword&gt;&lt;keyword&gt;Models, Statistical&lt;/keyword&gt;&lt;keyword&gt;Naloxone/ administration &amp;amp; dosage/ pharmacokinetics&lt;/keyword&gt;&lt;keyword&gt;Narcotic Antagonists/ administration &amp;amp; dosage/ pharmacokinetics&lt;/keyword&gt;&lt;keyword&gt;Young Adult&lt;/keyword&gt;&lt;/keywords&gt;&lt;dates&gt;&lt;year&gt;2008&lt;/year&gt;&lt;/dates&gt;&lt;urls&gt;&lt;/urls&gt;&lt;/record&gt;&lt;/Cite&gt;&lt;/EndNote&gt;</w:instrText>
      </w:r>
      <w:r w:rsidR="00DB7802" w:rsidRPr="00793E9F">
        <w:rPr>
          <w:rFonts w:ascii="Arial" w:hAnsi="Arial" w:cs="Arial"/>
          <w:color w:val="000000" w:themeColor="text1"/>
          <w:sz w:val="22"/>
          <w:szCs w:val="22"/>
        </w:rPr>
        <w:fldChar w:fldCharType="separate"/>
      </w:r>
      <w:r w:rsidR="00D06DB6" w:rsidRPr="00793E9F">
        <w:rPr>
          <w:rFonts w:ascii="Arial" w:hAnsi="Arial" w:cs="Arial"/>
          <w:noProof/>
          <w:color w:val="000000" w:themeColor="text1"/>
          <w:sz w:val="22"/>
          <w:szCs w:val="22"/>
        </w:rPr>
        <w:t>(</w:t>
      </w:r>
      <w:hyperlink w:anchor="_ENREF_12" w:tooltip="Dowling, 2008 #7" w:history="1">
        <w:r w:rsidR="00793E9F" w:rsidRPr="00793E9F">
          <w:rPr>
            <w:rFonts w:ascii="Arial" w:hAnsi="Arial" w:cs="Arial"/>
            <w:noProof/>
            <w:color w:val="000000" w:themeColor="text1"/>
            <w:sz w:val="22"/>
            <w:szCs w:val="22"/>
          </w:rPr>
          <w:t>12</w:t>
        </w:r>
      </w:hyperlink>
      <w:r w:rsidR="00D06DB6" w:rsidRPr="00793E9F">
        <w:rPr>
          <w:rFonts w:ascii="Arial" w:hAnsi="Arial" w:cs="Arial"/>
          <w:noProof/>
          <w:color w:val="000000" w:themeColor="text1"/>
          <w:sz w:val="22"/>
          <w:szCs w:val="22"/>
        </w:rPr>
        <w:t>)</w:t>
      </w:r>
      <w:r w:rsidR="00DB7802" w:rsidRPr="00793E9F">
        <w:rPr>
          <w:rFonts w:ascii="Arial" w:hAnsi="Arial" w:cs="Arial"/>
          <w:color w:val="000000" w:themeColor="text1"/>
          <w:sz w:val="22"/>
          <w:szCs w:val="22"/>
        </w:rPr>
        <w:fldChar w:fldCharType="end"/>
      </w:r>
      <w:r w:rsidR="005576D7" w:rsidRPr="00793E9F">
        <w:rPr>
          <w:rFonts w:ascii="Arial" w:hAnsi="Arial" w:cs="Arial"/>
          <w:bCs/>
          <w:color w:val="000000" w:themeColor="text1"/>
          <w:sz w:val="22"/>
          <w:szCs w:val="22"/>
          <w:lang w:eastAsia="en-GB"/>
        </w:rPr>
        <w:t>.</w:t>
      </w:r>
      <w:r w:rsidR="00865F91" w:rsidRPr="00793E9F">
        <w:rPr>
          <w:rFonts w:ascii="Arial" w:hAnsi="Arial" w:cs="Arial"/>
          <w:bCs/>
          <w:color w:val="000000" w:themeColor="text1"/>
          <w:sz w:val="22"/>
          <w:szCs w:val="22"/>
          <w:lang w:eastAsia="en-GB"/>
        </w:rPr>
        <w:t xml:space="preserve"> </w:t>
      </w:r>
      <w:r w:rsidR="00187B01" w:rsidRPr="00793E9F">
        <w:rPr>
          <w:rFonts w:ascii="Arial" w:hAnsi="Arial" w:cs="Arial"/>
          <w:bCs/>
          <w:color w:val="000000" w:themeColor="text1"/>
          <w:sz w:val="22"/>
          <w:szCs w:val="22"/>
          <w:lang w:eastAsia="en-GB"/>
        </w:rPr>
        <w:t xml:space="preserve">Higher absorption was reported in a study </w:t>
      </w:r>
      <w:r w:rsidRPr="00793E9F">
        <w:rPr>
          <w:rFonts w:ascii="Arial" w:hAnsi="Arial" w:cs="Arial"/>
          <w:bCs/>
          <w:color w:val="000000" w:themeColor="text1"/>
          <w:sz w:val="22"/>
          <w:szCs w:val="22"/>
          <w:lang w:eastAsia="en-GB"/>
        </w:rPr>
        <w:fldChar w:fldCharType="begin">
          <w:fldData xml:space="preserve">PEVuZE5vdGU+PENpdGU+PEF1dGhvcj5NaWRkbGV0b248L0F1dGhvcj48WWVhcj4yMDExPC9ZZWFy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</w:fldData>
        </w:fldChar>
      </w:r>
      <w:r w:rsidR="004D27A1" w:rsidRPr="002D702C">
        <w:rPr>
          <w:rFonts w:ascii="Arial" w:hAnsi="Arial" w:cs="Arial"/>
          <w:bCs/>
          <w:color w:val="000000" w:themeColor="text1"/>
          <w:sz w:val="22"/>
          <w:szCs w:val="22"/>
          <w:lang w:eastAsia="en-GB"/>
        </w:rPr>
        <w:instrText xml:space="preserve"> ADDIN EN.CITE </w:instrText>
      </w:r>
      <w:r w:rsidR="004D27A1" w:rsidRPr="007258AA">
        <w:rPr>
          <w:rFonts w:ascii="Arial" w:hAnsi="Arial" w:cs="Arial"/>
          <w:bCs/>
          <w:color w:val="000000" w:themeColor="text1"/>
          <w:sz w:val="22"/>
          <w:szCs w:val="22"/>
          <w:lang w:eastAsia="en-GB"/>
        </w:rPr>
        <w:fldChar w:fldCharType="begin">
          <w:fldData xml:space="preserve">PEVuZE5vdGU+PENpdGU+PEF1dGhvcj5NaWRkbGV0b248L0F1dGhvcj48WWVhcj4yMDExPC9ZZWFy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</w:fldData>
        </w:fldChar>
      </w:r>
      <w:r w:rsidR="004D27A1" w:rsidRPr="002D702C">
        <w:rPr>
          <w:rFonts w:ascii="Arial" w:hAnsi="Arial" w:cs="Arial"/>
          <w:bCs/>
          <w:color w:val="000000" w:themeColor="text1"/>
          <w:sz w:val="22"/>
          <w:szCs w:val="22"/>
          <w:lang w:eastAsia="en-GB"/>
        </w:rPr>
        <w:instrText xml:space="preserve"> ADDIN EN.CITE.DATA </w:instrText>
      </w:r>
      <w:r w:rsidR="004D27A1" w:rsidRPr="007258AA">
        <w:rPr>
          <w:rFonts w:ascii="Arial" w:hAnsi="Arial" w:cs="Arial"/>
          <w:bCs/>
          <w:color w:val="000000" w:themeColor="text1"/>
          <w:sz w:val="22"/>
          <w:szCs w:val="22"/>
          <w:lang w:eastAsia="en-GB"/>
        </w:rPr>
      </w:r>
      <w:r w:rsidR="004D27A1" w:rsidRPr="007258AA">
        <w:rPr>
          <w:rFonts w:ascii="Arial" w:hAnsi="Arial" w:cs="Arial"/>
          <w:bCs/>
          <w:color w:val="000000" w:themeColor="text1"/>
          <w:sz w:val="22"/>
          <w:szCs w:val="22"/>
          <w:lang w:eastAsia="en-GB"/>
        </w:rPr>
        <w:fldChar w:fldCharType="end"/>
      </w:r>
      <w:r w:rsidRPr="00793E9F">
        <w:rPr>
          <w:rFonts w:ascii="Arial" w:hAnsi="Arial" w:cs="Arial"/>
          <w:bCs/>
          <w:color w:val="000000" w:themeColor="text1"/>
          <w:sz w:val="22"/>
          <w:szCs w:val="22"/>
          <w:lang w:eastAsia="en-GB"/>
        </w:rPr>
      </w:r>
      <w:r w:rsidRPr="00793E9F">
        <w:rPr>
          <w:rFonts w:ascii="Arial" w:hAnsi="Arial" w:cs="Arial"/>
          <w:bCs/>
          <w:color w:val="000000" w:themeColor="text1"/>
          <w:sz w:val="22"/>
          <w:szCs w:val="22"/>
          <w:lang w:eastAsia="en-GB"/>
        </w:rPr>
        <w:fldChar w:fldCharType="separate"/>
      </w:r>
      <w:r w:rsidR="004D27A1" w:rsidRPr="002D702C">
        <w:rPr>
          <w:rFonts w:ascii="Arial" w:hAnsi="Arial" w:cs="Arial"/>
          <w:bCs/>
          <w:noProof/>
          <w:color w:val="000000" w:themeColor="text1"/>
          <w:sz w:val="22"/>
          <w:szCs w:val="22"/>
          <w:lang w:eastAsia="en-GB"/>
        </w:rPr>
        <w:t>(</w:t>
      </w:r>
      <w:hyperlink w:anchor="_ENREF_24" w:tooltip="Middleton, 2011 #6" w:history="1">
        <w:r w:rsidR="00793E9F" w:rsidRPr="002D702C">
          <w:rPr>
            <w:rFonts w:ascii="Arial" w:hAnsi="Arial" w:cs="Arial"/>
            <w:bCs/>
            <w:noProof/>
            <w:color w:val="000000" w:themeColor="text1"/>
            <w:sz w:val="22"/>
            <w:szCs w:val="22"/>
            <w:lang w:eastAsia="en-GB"/>
          </w:rPr>
          <w:t>24</w:t>
        </w:r>
      </w:hyperlink>
      <w:r w:rsidR="004D27A1" w:rsidRPr="002D702C">
        <w:rPr>
          <w:rFonts w:ascii="Arial" w:hAnsi="Arial" w:cs="Arial"/>
          <w:bCs/>
          <w:noProof/>
          <w:color w:val="000000" w:themeColor="text1"/>
          <w:sz w:val="22"/>
          <w:szCs w:val="22"/>
          <w:lang w:eastAsia="en-GB"/>
        </w:rPr>
        <w:t>)</w:t>
      </w:r>
      <w:r w:rsidRPr="00793E9F">
        <w:rPr>
          <w:rFonts w:ascii="Arial" w:hAnsi="Arial" w:cs="Arial"/>
          <w:bCs/>
          <w:color w:val="000000" w:themeColor="text1"/>
          <w:sz w:val="22"/>
          <w:szCs w:val="22"/>
          <w:lang w:eastAsia="en-GB"/>
        </w:rPr>
        <w:fldChar w:fldCharType="end"/>
      </w:r>
      <w:r w:rsidRPr="00793E9F">
        <w:rPr>
          <w:rFonts w:ascii="Arial" w:hAnsi="Arial" w:cs="Arial"/>
          <w:bCs/>
          <w:color w:val="000000" w:themeColor="text1"/>
          <w:sz w:val="22"/>
          <w:szCs w:val="22"/>
          <w:lang w:eastAsia="en-GB"/>
        </w:rPr>
        <w:t xml:space="preserve"> </w:t>
      </w:r>
      <w:r w:rsidR="00187B01" w:rsidRPr="00793E9F">
        <w:rPr>
          <w:rFonts w:ascii="Arial" w:hAnsi="Arial" w:cs="Arial"/>
          <w:bCs/>
          <w:color w:val="000000" w:themeColor="text1"/>
          <w:sz w:val="22"/>
          <w:szCs w:val="22"/>
          <w:lang w:eastAsia="en-GB"/>
        </w:rPr>
        <w:lastRenderedPageBreak/>
        <w:t xml:space="preserve">with </w:t>
      </w:r>
      <w:r w:rsidR="00187B01" w:rsidRPr="00793E9F">
        <w:rPr>
          <w:rFonts w:ascii="Arial" w:hAnsi="Arial" w:cs="Arial"/>
          <w:color w:val="000000" w:themeColor="text1"/>
          <w:sz w:val="22"/>
          <w:szCs w:val="22"/>
        </w:rPr>
        <w:t>recreational prescription opioid</w:t>
      </w:r>
      <w:r w:rsidR="00187B01" w:rsidRPr="00793E9F">
        <w:rPr>
          <w:rFonts w:ascii="Arial" w:hAnsi="Arial" w:cs="Arial"/>
          <w:bCs/>
          <w:color w:val="000000" w:themeColor="text1"/>
          <w:sz w:val="22"/>
          <w:szCs w:val="22"/>
          <w:lang w:eastAsia="en-GB"/>
        </w:rPr>
        <w:t xml:space="preserve"> users</w:t>
      </w:r>
      <w:r w:rsidRPr="00793E9F">
        <w:rPr>
          <w:rFonts w:ascii="Arial" w:hAnsi="Arial" w:cs="Arial"/>
          <w:bCs/>
          <w:color w:val="000000" w:themeColor="text1"/>
          <w:sz w:val="22"/>
          <w:szCs w:val="22"/>
          <w:lang w:eastAsia="en-GB"/>
        </w:rPr>
        <w:t xml:space="preserve"> </w:t>
      </w:r>
      <w:r w:rsidR="00187B01" w:rsidRPr="00793E9F">
        <w:rPr>
          <w:rFonts w:ascii="Arial" w:hAnsi="Arial" w:cs="Arial"/>
          <w:bCs/>
          <w:color w:val="000000" w:themeColor="text1"/>
          <w:sz w:val="22"/>
          <w:szCs w:val="22"/>
          <w:lang w:eastAsia="en-GB"/>
        </w:rPr>
        <w:t xml:space="preserve">(n=10) where </w:t>
      </w:r>
      <w:r w:rsidR="00DC572E" w:rsidRPr="00793E9F">
        <w:rPr>
          <w:rFonts w:ascii="Arial" w:hAnsi="Arial" w:cs="Arial"/>
          <w:bCs/>
          <w:color w:val="000000" w:themeColor="text1"/>
          <w:sz w:val="22"/>
          <w:szCs w:val="22"/>
          <w:lang w:eastAsia="en-GB"/>
        </w:rPr>
        <w:t xml:space="preserve">absolute </w:t>
      </w:r>
      <w:r w:rsidRPr="00793E9F">
        <w:rPr>
          <w:rFonts w:ascii="Arial" w:hAnsi="Arial" w:cs="Arial"/>
          <w:bCs/>
          <w:color w:val="000000" w:themeColor="text1"/>
          <w:sz w:val="22"/>
          <w:szCs w:val="22"/>
          <w:lang w:eastAsia="en-GB"/>
        </w:rPr>
        <w:t xml:space="preserve">bioavailability of </w:t>
      </w:r>
      <w:r w:rsidR="00BA03F2" w:rsidRPr="00793E9F">
        <w:rPr>
          <w:rFonts w:ascii="Arial" w:hAnsi="Arial" w:cs="Arial"/>
          <w:bCs/>
          <w:color w:val="000000" w:themeColor="text1"/>
          <w:sz w:val="22"/>
          <w:szCs w:val="22"/>
          <w:lang w:eastAsia="en-GB"/>
        </w:rPr>
        <w:t xml:space="preserve">IN </w:t>
      </w:r>
      <w:r w:rsidR="00187B01" w:rsidRPr="00793E9F">
        <w:rPr>
          <w:rFonts w:ascii="Arial" w:hAnsi="Arial" w:cs="Arial"/>
          <w:bCs/>
          <w:color w:val="000000" w:themeColor="text1"/>
          <w:sz w:val="22"/>
          <w:szCs w:val="22"/>
          <w:lang w:eastAsia="en-GB"/>
        </w:rPr>
        <w:t xml:space="preserve">administration of </w:t>
      </w:r>
      <w:r w:rsidR="00187B01" w:rsidRPr="00793E9F">
        <w:rPr>
          <w:rFonts w:ascii="Arial" w:hAnsi="Arial" w:cs="Arial"/>
          <w:color w:val="000000" w:themeColor="text1"/>
          <w:sz w:val="22"/>
          <w:szCs w:val="22"/>
        </w:rPr>
        <w:t xml:space="preserve">crushed buprenorphine/naloxone (4:1 ratio) of </w:t>
      </w:r>
      <w:r w:rsidR="00187B01" w:rsidRPr="00793E9F">
        <w:rPr>
          <w:rFonts w:ascii="Arial" w:hAnsi="Arial" w:cs="Arial"/>
          <w:bCs/>
          <w:color w:val="000000" w:themeColor="text1"/>
          <w:sz w:val="22"/>
          <w:szCs w:val="22"/>
          <w:lang w:eastAsia="en-GB"/>
        </w:rPr>
        <w:t>two concentrations (0.5</w:t>
      </w:r>
      <w:r w:rsidR="000B2B47" w:rsidRPr="00793E9F">
        <w:rPr>
          <w:rFonts w:ascii="Arial" w:hAnsi="Arial" w:cs="Arial"/>
          <w:bCs/>
          <w:color w:val="000000" w:themeColor="text1"/>
          <w:sz w:val="22"/>
          <w:szCs w:val="22"/>
          <w:lang w:eastAsia="en-GB"/>
        </w:rPr>
        <w:t>mg</w:t>
      </w:r>
      <w:r w:rsidR="00187B01" w:rsidRPr="00793E9F">
        <w:rPr>
          <w:rFonts w:ascii="Arial" w:hAnsi="Arial" w:cs="Arial"/>
          <w:bCs/>
          <w:color w:val="000000" w:themeColor="text1"/>
          <w:sz w:val="22"/>
          <w:szCs w:val="22"/>
          <w:lang w:eastAsia="en-GB"/>
        </w:rPr>
        <w:t>, 2</w:t>
      </w:r>
      <w:r w:rsidR="000B2B47" w:rsidRPr="00793E9F">
        <w:rPr>
          <w:rFonts w:ascii="Arial" w:hAnsi="Arial" w:cs="Arial"/>
          <w:bCs/>
          <w:color w:val="000000" w:themeColor="text1"/>
          <w:sz w:val="22"/>
          <w:szCs w:val="22"/>
          <w:lang w:eastAsia="en-GB"/>
        </w:rPr>
        <w:t>mg</w:t>
      </w:r>
      <w:r w:rsidR="00187B01" w:rsidRPr="00793E9F">
        <w:rPr>
          <w:rFonts w:ascii="Arial" w:hAnsi="Arial" w:cs="Arial"/>
          <w:bCs/>
          <w:color w:val="000000" w:themeColor="text1"/>
          <w:sz w:val="22"/>
          <w:szCs w:val="22"/>
          <w:lang w:eastAsia="en-GB"/>
        </w:rPr>
        <w:t xml:space="preserve"> naloxone) </w:t>
      </w:r>
      <w:r w:rsidRPr="00793E9F">
        <w:rPr>
          <w:rFonts w:ascii="Arial" w:hAnsi="Arial" w:cs="Arial"/>
          <w:bCs/>
          <w:color w:val="000000" w:themeColor="text1"/>
          <w:sz w:val="22"/>
          <w:szCs w:val="22"/>
          <w:lang w:eastAsia="en-GB"/>
        </w:rPr>
        <w:t>was 24% and 30%</w:t>
      </w:r>
      <w:r w:rsidR="006C4428" w:rsidRPr="00793E9F">
        <w:rPr>
          <w:rFonts w:ascii="Arial" w:hAnsi="Arial" w:cs="Arial"/>
          <w:bCs/>
          <w:color w:val="000000" w:themeColor="text1"/>
          <w:sz w:val="22"/>
          <w:szCs w:val="22"/>
          <w:lang w:eastAsia="en-GB"/>
        </w:rPr>
        <w:t>, respectively</w:t>
      </w:r>
      <w:r w:rsidRPr="00793E9F">
        <w:rPr>
          <w:rFonts w:ascii="Arial" w:hAnsi="Arial" w:cs="Arial"/>
          <w:bCs/>
          <w:color w:val="000000" w:themeColor="text1"/>
          <w:sz w:val="22"/>
          <w:szCs w:val="22"/>
          <w:lang w:eastAsia="en-GB"/>
        </w:rPr>
        <w:t xml:space="preserve">. </w:t>
      </w:r>
      <w:r w:rsidR="00187B01" w:rsidRPr="00793E9F">
        <w:rPr>
          <w:rFonts w:ascii="Arial" w:hAnsi="Arial" w:cs="Arial"/>
          <w:bCs/>
          <w:color w:val="000000" w:themeColor="text1"/>
          <w:sz w:val="22"/>
          <w:szCs w:val="22"/>
          <w:lang w:eastAsia="en-GB"/>
        </w:rPr>
        <w:t xml:space="preserve"> </w:t>
      </w:r>
    </w:p>
    <w:p w14:paraId="1780BD8C" w14:textId="038F0D6C" w:rsidR="001A3FC9" w:rsidRPr="00793E9F" w:rsidRDefault="006C4428" w:rsidP="00F23FA5">
      <w:pPr>
        <w:widowControl w:val="0"/>
        <w:autoSpaceDE w:val="0"/>
        <w:autoSpaceDN w:val="0"/>
        <w:adjustRightInd w:val="0"/>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Systemic uptake after s</w:t>
      </w:r>
      <w:r w:rsidR="00B57A3F" w:rsidRPr="00793E9F">
        <w:rPr>
          <w:rFonts w:ascii="Arial" w:hAnsi="Arial" w:cs="Arial"/>
          <w:color w:val="000000" w:themeColor="text1"/>
          <w:sz w:val="22"/>
          <w:szCs w:val="22"/>
        </w:rPr>
        <w:t>ublingual naloxone</w:t>
      </w:r>
      <w:r w:rsidRPr="00793E9F">
        <w:rPr>
          <w:rFonts w:ascii="Arial" w:hAnsi="Arial" w:cs="Arial"/>
          <w:color w:val="000000" w:themeColor="text1"/>
          <w:sz w:val="22"/>
          <w:szCs w:val="22"/>
        </w:rPr>
        <w:t xml:space="preserve"> administration </w:t>
      </w:r>
      <w:r w:rsidR="00B57A3F" w:rsidRPr="00793E9F">
        <w:rPr>
          <w:rFonts w:ascii="Arial" w:hAnsi="Arial" w:cs="Arial"/>
          <w:color w:val="000000" w:themeColor="text1"/>
          <w:sz w:val="22"/>
          <w:szCs w:val="22"/>
        </w:rPr>
        <w:t>was generally found to be low. In one healthy volunteers study</w:t>
      </w:r>
      <w:r w:rsidR="00BC345F" w:rsidRPr="00793E9F">
        <w:rPr>
          <w:rFonts w:ascii="Arial" w:hAnsi="Arial" w:cs="Arial"/>
          <w:color w:val="000000" w:themeColor="text1"/>
          <w:sz w:val="22"/>
          <w:szCs w:val="22"/>
        </w:rPr>
        <w:t>, naloxone doses of 1.4</w:t>
      </w:r>
      <w:r w:rsidR="000B2B47" w:rsidRPr="00793E9F">
        <w:rPr>
          <w:rFonts w:ascii="Arial" w:hAnsi="Arial" w:cs="Arial"/>
          <w:color w:val="000000" w:themeColor="text1"/>
          <w:sz w:val="22"/>
          <w:szCs w:val="22"/>
        </w:rPr>
        <w:t>mg</w:t>
      </w:r>
      <w:r w:rsidR="00BC345F" w:rsidRPr="00793E9F">
        <w:rPr>
          <w:rFonts w:ascii="Arial" w:hAnsi="Arial" w:cs="Arial"/>
          <w:color w:val="000000" w:themeColor="text1"/>
          <w:sz w:val="22"/>
          <w:szCs w:val="22"/>
        </w:rPr>
        <w:t xml:space="preserve"> and 2</w:t>
      </w:r>
      <w:r w:rsidR="000B2B47" w:rsidRPr="00793E9F">
        <w:rPr>
          <w:rFonts w:ascii="Arial" w:hAnsi="Arial" w:cs="Arial"/>
          <w:color w:val="000000" w:themeColor="text1"/>
          <w:sz w:val="22"/>
          <w:szCs w:val="22"/>
        </w:rPr>
        <w:t>mg</w:t>
      </w:r>
      <w:r w:rsidR="00BC345F" w:rsidRPr="00793E9F">
        <w:rPr>
          <w:rFonts w:ascii="Arial" w:hAnsi="Arial" w:cs="Arial"/>
          <w:color w:val="000000" w:themeColor="text1"/>
          <w:sz w:val="22"/>
          <w:szCs w:val="22"/>
        </w:rPr>
        <w:t xml:space="preserve"> were administered in combination with buprenorphine, resulting in</w:t>
      </w:r>
      <w:r w:rsidR="001A3FC9" w:rsidRPr="00793E9F">
        <w:rPr>
          <w:rFonts w:ascii="Arial" w:hAnsi="Arial" w:cs="Arial"/>
          <w:color w:val="000000" w:themeColor="text1"/>
          <w:sz w:val="22"/>
          <w:szCs w:val="22"/>
        </w:rPr>
        <w:t xml:space="preserve"> a median </w:t>
      </w:r>
      <w:proofErr w:type="spellStart"/>
      <w:r w:rsidR="007A4566" w:rsidRPr="00793E9F">
        <w:rPr>
          <w:rFonts w:ascii="Arial" w:hAnsi="Arial" w:cs="Arial"/>
          <w:color w:val="000000" w:themeColor="text1"/>
          <w:sz w:val="22"/>
          <w:szCs w:val="22"/>
        </w:rPr>
        <w:t>t</w:t>
      </w:r>
      <w:r w:rsidR="00AB110B" w:rsidRPr="00793E9F">
        <w:rPr>
          <w:rFonts w:ascii="Arial" w:hAnsi="Arial" w:cs="Arial"/>
          <w:color w:val="000000" w:themeColor="text1"/>
          <w:sz w:val="22"/>
          <w:szCs w:val="22"/>
          <w:vertAlign w:val="subscript"/>
        </w:rPr>
        <w:t>max</w:t>
      </w:r>
      <w:proofErr w:type="spellEnd"/>
      <w:r w:rsidR="00AB110B" w:rsidRPr="00793E9F">
        <w:rPr>
          <w:rFonts w:ascii="Arial" w:hAnsi="Arial" w:cs="Arial"/>
          <w:color w:val="000000" w:themeColor="text1"/>
          <w:sz w:val="22"/>
          <w:szCs w:val="22"/>
        </w:rPr>
        <w:t xml:space="preserve"> </w:t>
      </w:r>
      <w:r w:rsidR="001A3FC9" w:rsidRPr="00793E9F">
        <w:rPr>
          <w:rFonts w:ascii="Arial" w:hAnsi="Arial" w:cs="Arial"/>
          <w:color w:val="000000" w:themeColor="text1"/>
          <w:sz w:val="22"/>
          <w:szCs w:val="22"/>
        </w:rPr>
        <w:t>of 0.8h and</w:t>
      </w:r>
      <w:r w:rsidR="00BC345F" w:rsidRPr="00793E9F">
        <w:rPr>
          <w:rFonts w:ascii="Arial" w:hAnsi="Arial" w:cs="Arial"/>
          <w:color w:val="000000" w:themeColor="text1"/>
          <w:sz w:val="22"/>
          <w:szCs w:val="22"/>
        </w:rPr>
        <w:t xml:space="preserve"> peak naloxone plasma concentrations below 0.4</w:t>
      </w:r>
      <w:r w:rsidR="009D6555" w:rsidRPr="00793E9F">
        <w:rPr>
          <w:rFonts w:ascii="Arial" w:hAnsi="Arial" w:cs="Arial"/>
          <w:color w:val="000000" w:themeColor="text1"/>
          <w:sz w:val="22"/>
          <w:szCs w:val="22"/>
        </w:rPr>
        <w:t>ng</w:t>
      </w:r>
      <w:r w:rsidR="00BC345F" w:rsidRPr="00793E9F">
        <w:rPr>
          <w:rFonts w:ascii="Arial" w:hAnsi="Arial" w:cs="Arial"/>
          <w:color w:val="000000" w:themeColor="text1"/>
          <w:sz w:val="22"/>
          <w:szCs w:val="22"/>
        </w:rPr>
        <w:t>/m</w:t>
      </w:r>
      <w:r w:rsidR="00F64AB1" w:rsidRPr="00793E9F">
        <w:rPr>
          <w:rFonts w:ascii="Arial" w:hAnsi="Arial" w:cs="Arial"/>
          <w:color w:val="000000" w:themeColor="text1"/>
          <w:sz w:val="22"/>
          <w:szCs w:val="22"/>
        </w:rPr>
        <w:t>l</w:t>
      </w:r>
      <w:r w:rsidR="00BC345F" w:rsidRPr="00793E9F">
        <w:rPr>
          <w:rFonts w:ascii="Arial" w:hAnsi="Arial" w:cs="Arial"/>
          <w:color w:val="000000" w:themeColor="text1"/>
          <w:sz w:val="22"/>
          <w:szCs w:val="22"/>
        </w:rPr>
        <w:t xml:space="preserve"> for both doses </w:t>
      </w:r>
      <w:r w:rsidR="00BC345F" w:rsidRPr="00793E9F">
        <w:rPr>
          <w:rFonts w:ascii="Arial" w:hAnsi="Arial" w:cs="Arial"/>
          <w:color w:val="000000" w:themeColor="text1"/>
          <w:sz w:val="22"/>
          <w:szCs w:val="22"/>
        </w:rPr>
        <w:fldChar w:fldCharType="begin"/>
      </w:r>
      <w:r w:rsidR="004D27A1" w:rsidRPr="002D702C">
        <w:rPr>
          <w:rFonts w:ascii="Arial" w:hAnsi="Arial" w:cs="Arial"/>
          <w:color w:val="000000" w:themeColor="text1"/>
          <w:sz w:val="22"/>
          <w:szCs w:val="22"/>
        </w:rPr>
        <w:instrText xml:space="preserve"> ADDIN EN.CITE &lt;EndNote&gt;&lt;Cite&gt;&lt;Author&gt;Fischer&lt;/Author&gt;&lt;Year&gt;2015&lt;/Year&gt;&lt;RecNum&gt;38&lt;/RecNum&gt;&lt;DisplayText&gt;(26)&lt;/DisplayText&gt;&lt;record&gt;&lt;rec-number&gt;38&lt;/rec-number&gt;&lt;foreign-keys&gt;&lt;key app="EN" db-id="sxxvpzzeqwr5fuevtfyvrda5rztwfedt5evf"&gt;38&lt;/key&gt;&lt;/foreign-keys&gt;&lt;ref-type name="Journal Article"&gt;17&lt;/ref-type&gt;&lt;contributors&gt;&lt;authors&gt;&lt;author&gt;Fischer, A.&lt;/author&gt;&lt;author&gt;Jonsson, M.&lt;/author&gt;&lt;author&gt;Hjelmstrom, P.&lt;/author&gt;&lt;/authors&gt;&lt;/contributors&gt;&lt;auth-address&gt;Orexo AB , Uppsala , Sweden.&lt;/auth-address&gt;&lt;titles&gt;&lt;title&gt;Pharmaceutical and pharmacokinetic characterization of a novel sublingual buprenorphine/naloxone tablet formulation in healthy volunteers&lt;/title&gt;&lt;secondary-title&gt;Drug Development and Industrial Pharmacy&lt;/secondary-title&gt;&lt;/titles&gt;&lt;periodical&gt;&lt;full-title&gt;Drug Dev Ind Pharm&lt;/full-title&gt;&lt;abbr-1&gt;Drug development and industrial pharmacy&lt;/abbr-1&gt;&lt;/periodical&gt;&lt;pages&gt;79-84&lt;/pages&gt;&lt;volume&gt;41&lt;/volume&gt;&lt;number&gt;1&lt;/number&gt;&lt;keywords&gt;&lt;keyword&gt;Administration, Sublingual&lt;/keyword&gt;&lt;keyword&gt;Adult&lt;/keyword&gt;&lt;keyword&gt;Buprenorphine/ administration &amp;amp; dosage/chemistry/ pharmacokinetics&lt;/keyword&gt;&lt;keyword&gt;Buprenorphine, Naloxone Drug Combination&lt;/keyword&gt;&lt;keyword&gt;Chemistry, Pharmaceutical&lt;/keyword&gt;&lt;keyword&gt;Cross-Over Studies&lt;/keyword&gt;&lt;keyword&gt;Drug Combinations&lt;/keyword&gt;&lt;keyword&gt;Female&lt;/keyword&gt;&lt;keyword&gt;Healthy Volunteers&lt;/keyword&gt;&lt;keyword&gt;Humans&lt;/keyword&gt;&lt;keyword&gt;Male&lt;/keyword&gt;&lt;keyword&gt;Middle Aged&lt;/keyword&gt;&lt;keyword&gt;Naloxone/ administration &amp;amp; dosage/chemistry/ pharmacokinetics&lt;/keyword&gt;&lt;keyword&gt;Young Adult&lt;/keyword&gt;&lt;/keywords&gt;&lt;dates&gt;&lt;year&gt;2015&lt;/year&gt;&lt;/dates&gt;&lt;isbn&gt;1520-5762 (Electronic)&amp;#xD;0363-9045 (Linking)&lt;/isbn&gt;&lt;urls&gt;&lt;/urls&gt;&lt;electronic-resource-num&gt;10.3109/03639045.2013.846365&lt;/electronic-resource-num&gt;&lt;/record&gt;&lt;/Cite&gt;&lt;/EndNote&gt;</w:instrText>
      </w:r>
      <w:r w:rsidR="00BC345F" w:rsidRPr="00793E9F">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26" w:tooltip="Fischer, 2015 #38" w:history="1">
        <w:r w:rsidR="00793E9F" w:rsidRPr="002D702C">
          <w:rPr>
            <w:rFonts w:ascii="Arial" w:hAnsi="Arial" w:cs="Arial"/>
            <w:noProof/>
            <w:color w:val="000000" w:themeColor="text1"/>
            <w:sz w:val="22"/>
            <w:szCs w:val="22"/>
          </w:rPr>
          <w:t>26</w:t>
        </w:r>
      </w:hyperlink>
      <w:r w:rsidR="004D27A1" w:rsidRPr="002D702C">
        <w:rPr>
          <w:rFonts w:ascii="Arial" w:hAnsi="Arial" w:cs="Arial"/>
          <w:noProof/>
          <w:color w:val="000000" w:themeColor="text1"/>
          <w:sz w:val="22"/>
          <w:szCs w:val="22"/>
        </w:rPr>
        <w:t>)</w:t>
      </w:r>
      <w:r w:rsidR="00BC345F" w:rsidRPr="00793E9F">
        <w:rPr>
          <w:rFonts w:ascii="Arial" w:hAnsi="Arial" w:cs="Arial"/>
          <w:color w:val="000000" w:themeColor="text1"/>
          <w:sz w:val="22"/>
          <w:szCs w:val="22"/>
        </w:rPr>
        <w:fldChar w:fldCharType="end"/>
      </w:r>
      <w:r w:rsidR="00BC345F" w:rsidRPr="00793E9F">
        <w:rPr>
          <w:rFonts w:ascii="Arial" w:hAnsi="Arial" w:cs="Arial"/>
          <w:color w:val="000000" w:themeColor="text1"/>
          <w:sz w:val="22"/>
          <w:szCs w:val="22"/>
        </w:rPr>
        <w:t xml:space="preserve">. </w:t>
      </w:r>
      <w:r w:rsidR="001A3FC9" w:rsidRPr="00793E9F">
        <w:rPr>
          <w:rFonts w:ascii="Arial" w:hAnsi="Arial" w:cs="Arial"/>
          <w:color w:val="000000" w:themeColor="text1"/>
          <w:sz w:val="22"/>
          <w:szCs w:val="22"/>
        </w:rPr>
        <w:t xml:space="preserve">A </w:t>
      </w:r>
      <w:r w:rsidR="00E116FB" w:rsidRPr="00793E9F">
        <w:rPr>
          <w:rFonts w:ascii="Arial" w:hAnsi="Arial" w:cs="Arial"/>
          <w:color w:val="000000" w:themeColor="text1"/>
          <w:sz w:val="22"/>
          <w:szCs w:val="22"/>
        </w:rPr>
        <w:t>second</w:t>
      </w:r>
      <w:r w:rsidR="001A3FC9" w:rsidRPr="00793E9F">
        <w:rPr>
          <w:rFonts w:ascii="Arial" w:hAnsi="Arial" w:cs="Arial"/>
          <w:color w:val="000000" w:themeColor="text1"/>
          <w:sz w:val="22"/>
          <w:szCs w:val="22"/>
        </w:rPr>
        <w:t xml:space="preserve"> study </w:t>
      </w:r>
      <w:r w:rsidR="00E116FB" w:rsidRPr="00793E9F">
        <w:rPr>
          <w:rFonts w:ascii="Arial" w:hAnsi="Arial" w:cs="Arial"/>
          <w:color w:val="000000" w:themeColor="text1"/>
          <w:sz w:val="22"/>
          <w:szCs w:val="22"/>
        </w:rPr>
        <w:t xml:space="preserve">in </w:t>
      </w:r>
      <w:r w:rsidR="00187B01" w:rsidRPr="00793E9F">
        <w:rPr>
          <w:rFonts w:ascii="Arial" w:hAnsi="Arial" w:cs="Arial"/>
          <w:color w:val="000000" w:themeColor="text1"/>
          <w:sz w:val="22"/>
          <w:szCs w:val="22"/>
        </w:rPr>
        <w:t xml:space="preserve">non-dependent </w:t>
      </w:r>
      <w:r w:rsidR="00E116FB" w:rsidRPr="00793E9F">
        <w:rPr>
          <w:rFonts w:ascii="Arial" w:hAnsi="Arial" w:cs="Arial"/>
          <w:color w:val="000000" w:themeColor="text1"/>
          <w:sz w:val="22"/>
          <w:szCs w:val="22"/>
        </w:rPr>
        <w:t xml:space="preserve">opioid users (n=8) </w:t>
      </w:r>
      <w:r w:rsidR="001A3FC9" w:rsidRPr="00793E9F">
        <w:rPr>
          <w:rFonts w:ascii="Arial" w:hAnsi="Arial" w:cs="Arial"/>
          <w:color w:val="000000" w:themeColor="text1"/>
          <w:sz w:val="22"/>
          <w:szCs w:val="22"/>
        </w:rPr>
        <w:fldChar w:fldCharType="begin"/>
      </w:r>
      <w:r w:rsidR="004D27A1" w:rsidRPr="002D702C">
        <w:rPr>
          <w:rFonts w:ascii="Arial" w:hAnsi="Arial" w:cs="Arial"/>
          <w:color w:val="000000" w:themeColor="text1"/>
          <w:sz w:val="22"/>
          <w:szCs w:val="22"/>
        </w:rPr>
        <w:instrText xml:space="preserve"> ADDIN EN.CITE &lt;EndNote&gt;&lt;Cite&gt;&lt;Author&gt;Harris&lt;/Author&gt;&lt;Year&gt;2004&lt;/Year&gt;&lt;RecNum&gt;71&lt;/RecNum&gt;&lt;DisplayText&gt;(27)&lt;/DisplayText&gt;&lt;record&gt;&lt;rec-number&gt;71&lt;/rec-number&gt;&lt;foreign-keys&gt;&lt;key app="EN" db-id="sxxvpzzeqwr5fuevtfyvrda5rztwfedt5evf"&gt;71&lt;/key&gt;&lt;/foreign-keys&gt;&lt;ref-type name="Journal Article"&gt;17&lt;/ref-type&gt;&lt;contributors&gt;&lt;authors&gt;&lt;author&gt;Harris, D. S.&lt;/author&gt;&lt;author&gt;Mendelson, J. E.&lt;/author&gt;&lt;author&gt;Lin, E. T.&lt;/author&gt;&lt;author&gt;Upton, R. A.&lt;/author&gt;&lt;author&gt;Jones, R. T.&lt;/author&gt;&lt;/authors&gt;&lt;/contributors&gt;&lt;auth-address&gt;Drug Dependence Research Center, Langley Porter Psychiatric Institute, University of California, San Francisco, San Francisco, California 94143-0984, USA.&lt;/auth-address&gt;&lt;titles&gt;&lt;title&gt;Pharmacokinetics and subjective effects of sublingual buprenorphine, alone or in combination with naloxone: lack of dose proportionality&lt;/title&gt;&lt;secondary-title&gt;Clinical Pharmacokinetics&lt;/secondary-title&gt;&lt;/titles&gt;&lt;periodical&gt;&lt;full-title&gt;Clin Pharmacokinet&lt;/full-title&gt;&lt;abbr-1&gt;Clinical pharmacokinetics&lt;/abbr-1&gt;&lt;/periodical&gt;&lt;pages&gt;329-40&lt;/pages&gt;&lt;volume&gt;43&lt;/volume&gt;&lt;number&gt;5&lt;/number&gt;&lt;keywords&gt;&lt;keyword&gt;Administration, Sublingual&lt;/keyword&gt;&lt;keyword&gt;Adult&lt;/keyword&gt;&lt;keyword&gt;Analgesics, Opioid/ administration &amp;amp; dosage/blood/ pharmacology&lt;/keyword&gt;&lt;keyword&gt;Area Under Curve&lt;/keyword&gt;&lt;keyword&gt;Biological Availability&lt;/keyword&gt;&lt;keyword&gt;Buprenorphine/ administration &amp;amp; dosage/blood/ pharmacokinetics&lt;/keyword&gt;&lt;keyword&gt;Cross-Over Studies&lt;/keyword&gt;&lt;keyword&gt;Dose-Response Relationship, Drug&lt;/keyword&gt;&lt;keyword&gt;Female&lt;/keyword&gt;&lt;keyword&gt;Humans&lt;/keyword&gt;&lt;keyword&gt;Male&lt;/keyword&gt;&lt;keyword&gt;Middle Aged&lt;/keyword&gt;&lt;keyword&gt;Naloxone/ pharmacology&lt;/keyword&gt;&lt;keyword&gt;Narcotic Antagonists/ pharmacology&lt;/keyword&gt;&lt;/keywords&gt;&lt;dates&gt;&lt;year&gt;2004&lt;/year&gt;&lt;/dates&gt;&lt;isbn&gt;0312-5963 (Print)&amp;#xD;0312-5963 (Linking)&lt;/isbn&gt;&lt;urls&gt;&lt;/urls&gt;&lt;electronic-resource-num&gt;10.2165/00003088-200443050-00005&lt;/electronic-resource-num&gt;&lt;/record&gt;&lt;/Cite&gt;&lt;/EndNote&gt;</w:instrText>
      </w:r>
      <w:r w:rsidR="001A3FC9" w:rsidRPr="00793E9F">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27" w:tooltip="Harris, 2004 #71" w:history="1">
        <w:r w:rsidR="00793E9F" w:rsidRPr="002D702C">
          <w:rPr>
            <w:rFonts w:ascii="Arial" w:hAnsi="Arial" w:cs="Arial"/>
            <w:noProof/>
            <w:color w:val="000000" w:themeColor="text1"/>
            <w:sz w:val="22"/>
            <w:szCs w:val="22"/>
          </w:rPr>
          <w:t>27</w:t>
        </w:r>
      </w:hyperlink>
      <w:r w:rsidR="004D27A1" w:rsidRPr="002D702C">
        <w:rPr>
          <w:rFonts w:ascii="Arial" w:hAnsi="Arial" w:cs="Arial"/>
          <w:noProof/>
          <w:color w:val="000000" w:themeColor="text1"/>
          <w:sz w:val="22"/>
          <w:szCs w:val="22"/>
        </w:rPr>
        <w:t>)</w:t>
      </w:r>
      <w:r w:rsidR="001A3FC9" w:rsidRPr="00793E9F">
        <w:rPr>
          <w:rFonts w:ascii="Arial" w:hAnsi="Arial" w:cs="Arial"/>
          <w:color w:val="000000" w:themeColor="text1"/>
          <w:sz w:val="22"/>
          <w:szCs w:val="22"/>
        </w:rPr>
        <w:fldChar w:fldCharType="end"/>
      </w:r>
      <w:r w:rsidR="001A3FC9" w:rsidRPr="00793E9F">
        <w:rPr>
          <w:rFonts w:ascii="Arial" w:hAnsi="Arial" w:cs="Arial"/>
          <w:color w:val="000000" w:themeColor="text1"/>
          <w:sz w:val="22"/>
          <w:szCs w:val="22"/>
        </w:rPr>
        <w:t xml:space="preserve"> assessed escalating naloxone doses (1</w:t>
      </w:r>
      <w:r w:rsidR="000B2B47" w:rsidRPr="00793E9F">
        <w:rPr>
          <w:rFonts w:ascii="Arial" w:hAnsi="Arial" w:cs="Arial"/>
          <w:color w:val="000000" w:themeColor="text1"/>
          <w:sz w:val="22"/>
          <w:szCs w:val="22"/>
        </w:rPr>
        <w:t>mg</w:t>
      </w:r>
      <w:r w:rsidR="001A3FC9" w:rsidRPr="00793E9F">
        <w:rPr>
          <w:rFonts w:ascii="Arial" w:hAnsi="Arial" w:cs="Arial"/>
          <w:color w:val="000000" w:themeColor="text1"/>
          <w:sz w:val="22"/>
          <w:szCs w:val="22"/>
        </w:rPr>
        <w:t>, 2</w:t>
      </w:r>
      <w:r w:rsidR="000B2B47" w:rsidRPr="00793E9F">
        <w:rPr>
          <w:rFonts w:ascii="Arial" w:hAnsi="Arial" w:cs="Arial"/>
          <w:color w:val="000000" w:themeColor="text1"/>
          <w:sz w:val="22"/>
          <w:szCs w:val="22"/>
        </w:rPr>
        <w:t>mg</w:t>
      </w:r>
      <w:r w:rsidR="001A3FC9" w:rsidRPr="00793E9F">
        <w:rPr>
          <w:rFonts w:ascii="Arial" w:hAnsi="Arial" w:cs="Arial"/>
          <w:color w:val="000000" w:themeColor="text1"/>
          <w:sz w:val="22"/>
          <w:szCs w:val="22"/>
        </w:rPr>
        <w:t>, 4</w:t>
      </w:r>
      <w:r w:rsidR="000B2B47" w:rsidRPr="00793E9F">
        <w:rPr>
          <w:rFonts w:ascii="Arial" w:hAnsi="Arial" w:cs="Arial"/>
          <w:color w:val="000000" w:themeColor="text1"/>
          <w:sz w:val="22"/>
          <w:szCs w:val="22"/>
        </w:rPr>
        <w:t>mg</w:t>
      </w:r>
      <w:r w:rsidR="001A3FC9" w:rsidRPr="00793E9F">
        <w:rPr>
          <w:rFonts w:ascii="Arial" w:hAnsi="Arial" w:cs="Arial"/>
          <w:color w:val="000000" w:themeColor="text1"/>
          <w:sz w:val="22"/>
          <w:szCs w:val="22"/>
        </w:rPr>
        <w:t>) and found that dose</w:t>
      </w:r>
      <w:r w:rsidR="00E116FB" w:rsidRPr="00793E9F">
        <w:rPr>
          <w:rFonts w:ascii="Arial" w:hAnsi="Arial" w:cs="Arial"/>
          <w:color w:val="000000" w:themeColor="text1"/>
          <w:sz w:val="22"/>
          <w:szCs w:val="22"/>
        </w:rPr>
        <w:t>-effect</w:t>
      </w:r>
      <w:r w:rsidR="001A3FC9" w:rsidRPr="00793E9F">
        <w:rPr>
          <w:rFonts w:ascii="Arial" w:hAnsi="Arial" w:cs="Arial"/>
          <w:color w:val="000000" w:themeColor="text1"/>
          <w:sz w:val="22"/>
          <w:szCs w:val="22"/>
        </w:rPr>
        <w:t xml:space="preserve"> comparisons were impossible, as </w:t>
      </w:r>
      <w:r w:rsidR="00B631DE" w:rsidRPr="00793E9F">
        <w:rPr>
          <w:rFonts w:ascii="Arial" w:hAnsi="Arial" w:cs="Arial"/>
          <w:color w:val="000000" w:themeColor="text1"/>
          <w:sz w:val="22"/>
          <w:szCs w:val="22"/>
        </w:rPr>
        <w:t>many</w:t>
      </w:r>
      <w:r w:rsidR="001A3FC9" w:rsidRPr="00793E9F">
        <w:rPr>
          <w:rFonts w:ascii="Arial" w:hAnsi="Arial" w:cs="Arial"/>
          <w:color w:val="000000" w:themeColor="text1"/>
          <w:sz w:val="22"/>
          <w:szCs w:val="22"/>
        </w:rPr>
        <w:t xml:space="preserve"> naloxone plasma concentrations were below the level of quantification (0.050</w:t>
      </w:r>
      <w:r w:rsidR="009D6555" w:rsidRPr="00793E9F">
        <w:rPr>
          <w:rFonts w:ascii="Arial" w:hAnsi="Arial" w:cs="Arial"/>
          <w:color w:val="000000" w:themeColor="text1"/>
          <w:sz w:val="22"/>
          <w:szCs w:val="22"/>
        </w:rPr>
        <w:t>ng</w:t>
      </w:r>
      <w:r w:rsidR="00427767" w:rsidRPr="00793E9F">
        <w:rPr>
          <w:rFonts w:ascii="Arial" w:hAnsi="Arial" w:cs="Arial"/>
          <w:color w:val="000000" w:themeColor="text1"/>
          <w:sz w:val="22"/>
          <w:szCs w:val="22"/>
        </w:rPr>
        <w:t>/ml</w:t>
      </w:r>
      <w:r w:rsidR="001A3FC9" w:rsidRPr="00793E9F">
        <w:rPr>
          <w:rFonts w:ascii="Arial" w:hAnsi="Arial" w:cs="Arial"/>
          <w:color w:val="000000" w:themeColor="text1"/>
          <w:sz w:val="22"/>
          <w:szCs w:val="22"/>
        </w:rPr>
        <w:t>)</w:t>
      </w:r>
      <w:r w:rsidR="00E5786F" w:rsidRPr="00793E9F">
        <w:rPr>
          <w:rFonts w:ascii="Arial" w:hAnsi="Arial" w:cs="Arial"/>
          <w:color w:val="000000" w:themeColor="text1"/>
          <w:sz w:val="22"/>
          <w:szCs w:val="22"/>
        </w:rPr>
        <w:t>.</w:t>
      </w:r>
      <w:r w:rsidR="001A3FC9" w:rsidRPr="00793E9F">
        <w:rPr>
          <w:rFonts w:ascii="Arial" w:hAnsi="Arial" w:cs="Arial"/>
          <w:color w:val="000000" w:themeColor="text1"/>
          <w:sz w:val="22"/>
          <w:szCs w:val="22"/>
        </w:rPr>
        <w:t xml:space="preserve"> The highest individual AUC </w:t>
      </w:r>
      <w:r w:rsidR="00E116FB" w:rsidRPr="00793E9F">
        <w:rPr>
          <w:rFonts w:ascii="Arial" w:hAnsi="Arial" w:cs="Arial"/>
          <w:color w:val="000000" w:themeColor="text1"/>
          <w:sz w:val="22"/>
          <w:szCs w:val="22"/>
        </w:rPr>
        <w:t xml:space="preserve">reported </w:t>
      </w:r>
      <w:r w:rsidR="001A3FC9" w:rsidRPr="00793E9F">
        <w:rPr>
          <w:rFonts w:ascii="Arial" w:hAnsi="Arial" w:cs="Arial"/>
          <w:color w:val="000000" w:themeColor="text1"/>
          <w:sz w:val="22"/>
          <w:szCs w:val="22"/>
        </w:rPr>
        <w:t>was 0.55</w:t>
      </w:r>
      <w:r w:rsidR="009D6555" w:rsidRPr="00793E9F">
        <w:rPr>
          <w:rFonts w:ascii="Arial" w:hAnsi="Arial" w:cs="Arial"/>
          <w:color w:val="000000" w:themeColor="text1"/>
          <w:sz w:val="22"/>
          <w:szCs w:val="22"/>
        </w:rPr>
        <w:t>ng</w:t>
      </w:r>
      <w:r w:rsidR="00427767" w:rsidRPr="00793E9F">
        <w:rPr>
          <w:rFonts w:ascii="Arial" w:hAnsi="Arial" w:cs="Arial"/>
          <w:color w:val="000000" w:themeColor="text1"/>
          <w:sz w:val="22"/>
          <w:szCs w:val="22"/>
        </w:rPr>
        <w:t>*h/ml</w:t>
      </w:r>
      <w:r w:rsidR="001A3FC9" w:rsidRPr="00793E9F">
        <w:rPr>
          <w:rFonts w:ascii="Arial" w:hAnsi="Arial" w:cs="Arial"/>
          <w:color w:val="000000" w:themeColor="text1"/>
          <w:sz w:val="22"/>
          <w:szCs w:val="22"/>
        </w:rPr>
        <w:t>.</w:t>
      </w:r>
      <w:r w:rsidR="00911B55" w:rsidRPr="00793E9F">
        <w:rPr>
          <w:rFonts w:ascii="Arial" w:hAnsi="Arial" w:cs="Arial"/>
          <w:color w:val="000000" w:themeColor="text1"/>
          <w:sz w:val="22"/>
          <w:szCs w:val="22"/>
        </w:rPr>
        <w:t xml:space="preserve"> </w:t>
      </w:r>
    </w:p>
    <w:p w14:paraId="40F46532" w14:textId="4EE75A48" w:rsidR="00AB4F4B" w:rsidRPr="00793E9F" w:rsidRDefault="00DC572E" w:rsidP="00F23FA5">
      <w:pPr>
        <w:widowControl w:val="0"/>
        <w:autoSpaceDE w:val="0"/>
        <w:autoSpaceDN w:val="0"/>
        <w:adjustRightInd w:val="0"/>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A</w:t>
      </w:r>
      <w:r w:rsidR="00E116FB" w:rsidRPr="00793E9F">
        <w:rPr>
          <w:rFonts w:ascii="Arial" w:hAnsi="Arial" w:cs="Arial"/>
          <w:color w:val="000000" w:themeColor="text1"/>
          <w:sz w:val="22"/>
          <w:szCs w:val="22"/>
        </w:rPr>
        <w:t xml:space="preserve"> third study </w:t>
      </w:r>
      <w:r w:rsidR="00402B8C" w:rsidRPr="00793E9F">
        <w:rPr>
          <w:rFonts w:ascii="Arial" w:hAnsi="Arial" w:cs="Arial"/>
          <w:color w:val="000000" w:themeColor="text1"/>
          <w:sz w:val="22"/>
          <w:szCs w:val="22"/>
        </w:rPr>
        <w:fldChar w:fldCharType="begin"/>
      </w:r>
      <w:r w:rsidR="004D27A1" w:rsidRPr="002D702C">
        <w:rPr>
          <w:rFonts w:ascii="Arial" w:hAnsi="Arial" w:cs="Arial"/>
          <w:color w:val="000000" w:themeColor="text1"/>
          <w:sz w:val="22"/>
          <w:szCs w:val="22"/>
        </w:rPr>
        <w:instrText xml:space="preserve"> ADDIN EN.CITE &lt;EndNote&gt;&lt;Cite&gt;&lt;Author&gt;Nasser&lt;/Author&gt;&lt;Year&gt;2015&lt;/Year&gt;&lt;RecNum&gt;33&lt;/RecNum&gt;&lt;DisplayText&gt;(25)&lt;/DisplayText&gt;&lt;record&gt;&lt;rec-number&gt;33&lt;/rec-number&gt;&lt;foreign-keys&gt;&lt;key app="EN" db-id="sxxvpzzeqwr5fuevtfyvrda5rztwfedt5evf"&gt;33&lt;/key&gt;&lt;/foreign-keys&gt;&lt;ref-type name="Journal Article"&gt;17&lt;/ref-type&gt;&lt;contributors&gt;&lt;authors&gt;&lt;author&gt;Nasser, A. F.&lt;/author&gt;&lt;author&gt;Heidbreder, C.&lt;/author&gt;&lt;author&gt;Liu, Y.&lt;/author&gt;&lt;author&gt;Fudala, P. J.&lt;/author&gt;&lt;/authors&gt;&lt;/contributors&gt;&lt;titles&gt;&lt;title&gt;Pharmacokinetics of Sublingual Buprenorphine and Naloxone in Subjects with Mild to Severe Hepatic Impairment (Child-Pugh Classes A, B, and C), in Hepatitis C Virus-Seropositive Subjects, and in Healthy Volunteers&lt;/title&gt;&lt;secondary-title&gt;Clinical Pharmacokinetics&lt;/secondary-title&gt;&lt;/titles&gt;&lt;periodical&gt;&lt;full-title&gt;Clin Pharmacokinet&lt;/full-title&gt;&lt;abbr-1&gt;Clinical pharmacokinetics&lt;/abbr-1&gt;&lt;/periodical&gt;&lt;pages&gt;837-49&lt;/pages&gt;&lt;volume&gt;54&lt;/volume&gt;&lt;number&gt;8&lt;/number&gt;&lt;dates&gt;&lt;year&gt;2015&lt;/year&gt;&lt;/dates&gt;&lt;urls&gt;&lt;/urls&gt;&lt;/record&gt;&lt;/Cite&gt;&lt;/EndNote&gt;</w:instrText>
      </w:r>
      <w:r w:rsidR="00402B8C" w:rsidRPr="00793E9F">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25" w:tooltip="Nasser, 2015 #33" w:history="1">
        <w:r w:rsidR="00793E9F" w:rsidRPr="002D702C">
          <w:rPr>
            <w:rFonts w:ascii="Arial" w:hAnsi="Arial" w:cs="Arial"/>
            <w:noProof/>
            <w:color w:val="000000" w:themeColor="text1"/>
            <w:sz w:val="22"/>
            <w:szCs w:val="22"/>
          </w:rPr>
          <w:t>25</w:t>
        </w:r>
      </w:hyperlink>
      <w:r w:rsidR="004D27A1" w:rsidRPr="002D702C">
        <w:rPr>
          <w:rFonts w:ascii="Arial" w:hAnsi="Arial" w:cs="Arial"/>
          <w:noProof/>
          <w:color w:val="000000" w:themeColor="text1"/>
          <w:sz w:val="22"/>
          <w:szCs w:val="22"/>
        </w:rPr>
        <w:t>)</w:t>
      </w:r>
      <w:r w:rsidR="00402B8C" w:rsidRPr="00793E9F">
        <w:rPr>
          <w:rFonts w:ascii="Arial" w:hAnsi="Arial" w:cs="Arial"/>
          <w:color w:val="000000" w:themeColor="text1"/>
          <w:sz w:val="22"/>
          <w:szCs w:val="22"/>
        </w:rPr>
        <w:fldChar w:fldCharType="end"/>
      </w:r>
      <w:r w:rsidR="00E31B26" w:rsidRPr="00793E9F">
        <w:rPr>
          <w:rFonts w:ascii="Arial" w:hAnsi="Arial" w:cs="Arial"/>
          <w:color w:val="000000" w:themeColor="text1"/>
          <w:sz w:val="22"/>
          <w:szCs w:val="22"/>
        </w:rPr>
        <w:t xml:space="preserve"> </w:t>
      </w:r>
      <w:r w:rsidR="00E116FB" w:rsidRPr="00793E9F">
        <w:rPr>
          <w:rFonts w:ascii="Arial" w:hAnsi="Arial" w:cs="Arial"/>
          <w:color w:val="000000" w:themeColor="text1"/>
          <w:sz w:val="22"/>
          <w:szCs w:val="22"/>
        </w:rPr>
        <w:t>suggest</w:t>
      </w:r>
      <w:r w:rsidR="00F64AB1" w:rsidRPr="00793E9F">
        <w:rPr>
          <w:rFonts w:ascii="Arial" w:hAnsi="Arial" w:cs="Arial"/>
          <w:color w:val="000000" w:themeColor="text1"/>
          <w:sz w:val="22"/>
          <w:szCs w:val="22"/>
        </w:rPr>
        <w:t>ed</w:t>
      </w:r>
      <w:r w:rsidR="00E116FB" w:rsidRPr="00793E9F">
        <w:rPr>
          <w:rFonts w:ascii="Arial" w:hAnsi="Arial" w:cs="Arial"/>
          <w:color w:val="000000" w:themeColor="text1"/>
          <w:sz w:val="22"/>
          <w:szCs w:val="22"/>
        </w:rPr>
        <w:t xml:space="preserve"> that </w:t>
      </w:r>
      <w:r w:rsidR="00915D47" w:rsidRPr="00793E9F">
        <w:rPr>
          <w:rFonts w:ascii="Arial" w:hAnsi="Arial" w:cs="Arial"/>
          <w:color w:val="000000" w:themeColor="text1"/>
          <w:sz w:val="22"/>
          <w:szCs w:val="22"/>
        </w:rPr>
        <w:t xml:space="preserve">sublingual naloxone </w:t>
      </w:r>
      <w:r w:rsidR="00FB15C4" w:rsidRPr="00793E9F">
        <w:rPr>
          <w:rFonts w:ascii="Arial" w:hAnsi="Arial" w:cs="Arial"/>
          <w:color w:val="000000" w:themeColor="text1"/>
          <w:sz w:val="22"/>
          <w:szCs w:val="22"/>
        </w:rPr>
        <w:t xml:space="preserve">bioavailability </w:t>
      </w:r>
      <w:r w:rsidR="00915D47" w:rsidRPr="00793E9F">
        <w:rPr>
          <w:rFonts w:ascii="Arial" w:hAnsi="Arial" w:cs="Arial"/>
          <w:color w:val="000000" w:themeColor="text1"/>
          <w:sz w:val="22"/>
          <w:szCs w:val="22"/>
        </w:rPr>
        <w:t xml:space="preserve">is negatively associated with healthy liver functioning. </w:t>
      </w:r>
      <w:r w:rsidR="00AB110B" w:rsidRPr="00793E9F">
        <w:rPr>
          <w:rFonts w:ascii="Arial" w:hAnsi="Arial" w:cs="Arial"/>
          <w:color w:val="000000" w:themeColor="text1"/>
          <w:sz w:val="22"/>
          <w:szCs w:val="22"/>
        </w:rPr>
        <w:t>A sublingual 0.5</w:t>
      </w:r>
      <w:r w:rsidR="000B2B47" w:rsidRPr="00793E9F">
        <w:rPr>
          <w:rFonts w:ascii="Arial" w:hAnsi="Arial" w:cs="Arial"/>
          <w:color w:val="000000" w:themeColor="text1"/>
          <w:sz w:val="22"/>
          <w:szCs w:val="22"/>
        </w:rPr>
        <w:t>mg</w:t>
      </w:r>
      <w:r w:rsidR="00AB110B" w:rsidRPr="00793E9F">
        <w:rPr>
          <w:rFonts w:ascii="Arial" w:hAnsi="Arial" w:cs="Arial"/>
          <w:color w:val="000000" w:themeColor="text1"/>
          <w:sz w:val="22"/>
          <w:szCs w:val="22"/>
        </w:rPr>
        <w:t xml:space="preserve"> naloxone </w:t>
      </w:r>
      <w:r w:rsidRPr="00793E9F">
        <w:rPr>
          <w:rFonts w:ascii="Arial" w:hAnsi="Arial" w:cs="Arial"/>
          <w:color w:val="000000" w:themeColor="text1"/>
          <w:sz w:val="22"/>
          <w:szCs w:val="22"/>
        </w:rPr>
        <w:t xml:space="preserve">tablet </w:t>
      </w:r>
      <w:r w:rsidR="00AB110B" w:rsidRPr="00793E9F">
        <w:rPr>
          <w:rFonts w:ascii="Arial" w:hAnsi="Arial" w:cs="Arial"/>
          <w:color w:val="000000" w:themeColor="text1"/>
          <w:sz w:val="22"/>
          <w:szCs w:val="22"/>
        </w:rPr>
        <w:t>(in combination with 2</w:t>
      </w:r>
      <w:r w:rsidR="000B2B47" w:rsidRPr="00793E9F">
        <w:rPr>
          <w:rFonts w:ascii="Arial" w:hAnsi="Arial" w:cs="Arial"/>
          <w:color w:val="000000" w:themeColor="text1"/>
          <w:sz w:val="22"/>
          <w:szCs w:val="22"/>
        </w:rPr>
        <w:t>mg</w:t>
      </w:r>
      <w:r w:rsidR="00AB110B" w:rsidRPr="00793E9F">
        <w:rPr>
          <w:rFonts w:ascii="Arial" w:hAnsi="Arial" w:cs="Arial"/>
          <w:color w:val="000000" w:themeColor="text1"/>
          <w:sz w:val="22"/>
          <w:szCs w:val="22"/>
        </w:rPr>
        <w:t xml:space="preserve"> buprenorphine) was administered to f</w:t>
      </w:r>
      <w:r w:rsidR="00915D47" w:rsidRPr="00793E9F">
        <w:rPr>
          <w:rFonts w:ascii="Arial" w:hAnsi="Arial" w:cs="Arial"/>
          <w:color w:val="000000" w:themeColor="text1"/>
          <w:sz w:val="22"/>
          <w:szCs w:val="22"/>
        </w:rPr>
        <w:t xml:space="preserve">orty-three subjects stratified </w:t>
      </w:r>
      <w:r w:rsidR="00F64AB1" w:rsidRPr="00793E9F">
        <w:rPr>
          <w:rFonts w:ascii="Arial" w:hAnsi="Arial" w:cs="Arial"/>
          <w:color w:val="000000" w:themeColor="text1"/>
          <w:sz w:val="22"/>
          <w:szCs w:val="22"/>
        </w:rPr>
        <w:t>by</w:t>
      </w:r>
      <w:r w:rsidR="00915D47" w:rsidRPr="00793E9F">
        <w:rPr>
          <w:rFonts w:ascii="Arial" w:hAnsi="Arial" w:cs="Arial"/>
          <w:color w:val="000000" w:themeColor="text1"/>
          <w:sz w:val="22"/>
          <w:szCs w:val="22"/>
        </w:rPr>
        <w:t xml:space="preserve"> hepatic impairment</w:t>
      </w:r>
      <w:r w:rsidR="00B631DE" w:rsidRPr="00793E9F">
        <w:rPr>
          <w:rFonts w:ascii="Arial" w:hAnsi="Arial" w:cs="Arial"/>
          <w:color w:val="000000" w:themeColor="text1"/>
          <w:sz w:val="22"/>
          <w:szCs w:val="22"/>
        </w:rPr>
        <w:t xml:space="preserve"> (mild, moderate, or severe), </w:t>
      </w:r>
      <w:r w:rsidR="00915D47" w:rsidRPr="00793E9F">
        <w:rPr>
          <w:rFonts w:ascii="Arial" w:hAnsi="Arial" w:cs="Arial"/>
          <w:color w:val="000000" w:themeColor="text1"/>
          <w:sz w:val="22"/>
          <w:szCs w:val="22"/>
        </w:rPr>
        <w:t xml:space="preserve">HCV </w:t>
      </w:r>
      <w:r w:rsidR="00AB110B" w:rsidRPr="00793E9F">
        <w:rPr>
          <w:rFonts w:ascii="Arial" w:hAnsi="Arial" w:cs="Arial"/>
          <w:color w:val="000000" w:themeColor="text1"/>
          <w:sz w:val="22"/>
          <w:szCs w:val="22"/>
        </w:rPr>
        <w:t xml:space="preserve">diagnosis </w:t>
      </w:r>
      <w:r w:rsidR="00915D47" w:rsidRPr="00793E9F">
        <w:rPr>
          <w:rFonts w:ascii="Arial" w:hAnsi="Arial" w:cs="Arial"/>
          <w:color w:val="000000" w:themeColor="text1"/>
          <w:sz w:val="22"/>
          <w:szCs w:val="22"/>
        </w:rPr>
        <w:t xml:space="preserve">without hepatic impairment, and healthy volunteers. </w:t>
      </w:r>
      <w:r w:rsidR="008F18C0" w:rsidRPr="00793E9F">
        <w:rPr>
          <w:rFonts w:ascii="Arial" w:hAnsi="Arial" w:cs="Arial"/>
          <w:color w:val="000000" w:themeColor="text1"/>
          <w:sz w:val="22"/>
          <w:szCs w:val="22"/>
        </w:rPr>
        <w:t xml:space="preserve">Across all groups, </w:t>
      </w:r>
      <w:r w:rsidR="00D96864" w:rsidRPr="00793E9F">
        <w:rPr>
          <w:rFonts w:ascii="Arial" w:hAnsi="Arial" w:cs="Arial"/>
          <w:color w:val="000000" w:themeColor="text1"/>
          <w:sz w:val="22"/>
          <w:szCs w:val="22"/>
        </w:rPr>
        <w:t xml:space="preserve">the median </w:t>
      </w:r>
      <w:proofErr w:type="spellStart"/>
      <w:r w:rsidR="007A4566" w:rsidRPr="00793E9F">
        <w:rPr>
          <w:rFonts w:ascii="Arial" w:hAnsi="Arial" w:cs="Arial"/>
          <w:color w:val="000000" w:themeColor="text1"/>
          <w:sz w:val="22"/>
          <w:szCs w:val="22"/>
        </w:rPr>
        <w:t>t</w:t>
      </w:r>
      <w:r w:rsidR="00D96864" w:rsidRPr="00793E9F">
        <w:rPr>
          <w:rFonts w:ascii="Arial" w:hAnsi="Arial" w:cs="Arial"/>
          <w:color w:val="000000" w:themeColor="text1"/>
          <w:sz w:val="22"/>
          <w:szCs w:val="22"/>
          <w:vertAlign w:val="subscript"/>
        </w:rPr>
        <w:t>max</w:t>
      </w:r>
      <w:proofErr w:type="spellEnd"/>
      <w:r w:rsidR="00D96864" w:rsidRPr="00793E9F">
        <w:rPr>
          <w:rFonts w:ascii="Arial" w:hAnsi="Arial" w:cs="Arial"/>
          <w:color w:val="000000" w:themeColor="text1"/>
          <w:sz w:val="22"/>
          <w:szCs w:val="22"/>
        </w:rPr>
        <w:t xml:space="preserve"> ranged from 0.</w:t>
      </w:r>
      <w:r w:rsidR="00B631DE" w:rsidRPr="00793E9F">
        <w:rPr>
          <w:rFonts w:ascii="Arial" w:hAnsi="Arial" w:cs="Arial"/>
          <w:color w:val="000000" w:themeColor="text1"/>
          <w:sz w:val="22"/>
          <w:szCs w:val="22"/>
        </w:rPr>
        <w:t>8-</w:t>
      </w:r>
      <w:r w:rsidR="00D96864" w:rsidRPr="00793E9F">
        <w:rPr>
          <w:rFonts w:ascii="Arial" w:hAnsi="Arial" w:cs="Arial"/>
          <w:color w:val="000000" w:themeColor="text1"/>
          <w:sz w:val="22"/>
          <w:szCs w:val="22"/>
        </w:rPr>
        <w:t>1.1 h</w:t>
      </w:r>
      <w:r w:rsidR="00B631DE" w:rsidRPr="00793E9F">
        <w:rPr>
          <w:rFonts w:ascii="Arial" w:hAnsi="Arial" w:cs="Arial"/>
          <w:color w:val="000000" w:themeColor="text1"/>
          <w:sz w:val="22"/>
          <w:szCs w:val="22"/>
        </w:rPr>
        <w:t>ours</w:t>
      </w:r>
      <w:r w:rsidR="00D96864" w:rsidRPr="00793E9F">
        <w:rPr>
          <w:rFonts w:ascii="Arial" w:hAnsi="Arial" w:cs="Arial"/>
          <w:color w:val="000000" w:themeColor="text1"/>
          <w:sz w:val="22"/>
          <w:szCs w:val="22"/>
        </w:rPr>
        <w:t xml:space="preserve">, </w:t>
      </w:r>
      <w:r w:rsidRPr="00793E9F">
        <w:rPr>
          <w:rFonts w:ascii="Arial" w:hAnsi="Arial" w:cs="Arial"/>
          <w:color w:val="000000" w:themeColor="text1"/>
          <w:sz w:val="22"/>
          <w:szCs w:val="22"/>
        </w:rPr>
        <w:t>with</w:t>
      </w:r>
      <w:r w:rsidR="00D96864" w:rsidRPr="00793E9F">
        <w:rPr>
          <w:rFonts w:ascii="Arial" w:hAnsi="Arial" w:cs="Arial"/>
          <w:color w:val="000000" w:themeColor="text1"/>
          <w:sz w:val="22"/>
          <w:szCs w:val="22"/>
        </w:rPr>
        <w:t xml:space="preserve"> mean t</w:t>
      </w:r>
      <w:r w:rsidR="00D96864" w:rsidRPr="00793E9F">
        <w:rPr>
          <w:rFonts w:ascii="Arial" w:hAnsi="Arial" w:cs="Arial"/>
          <w:color w:val="000000" w:themeColor="text1"/>
          <w:sz w:val="22"/>
          <w:szCs w:val="22"/>
          <w:vertAlign w:val="subscript"/>
        </w:rPr>
        <w:t xml:space="preserve">1/2 </w:t>
      </w:r>
      <w:r w:rsidR="00D96864" w:rsidRPr="00793E9F">
        <w:rPr>
          <w:rFonts w:ascii="Arial" w:hAnsi="Arial" w:cs="Arial"/>
          <w:color w:val="000000" w:themeColor="text1"/>
          <w:sz w:val="22"/>
          <w:szCs w:val="22"/>
        </w:rPr>
        <w:t>from 1.</w:t>
      </w:r>
      <w:r w:rsidR="00B631DE" w:rsidRPr="00793E9F">
        <w:rPr>
          <w:rFonts w:ascii="Arial" w:hAnsi="Arial" w:cs="Arial"/>
          <w:color w:val="000000" w:themeColor="text1"/>
          <w:sz w:val="22"/>
          <w:szCs w:val="22"/>
        </w:rPr>
        <w:t>9</w:t>
      </w:r>
      <w:r w:rsidRPr="00793E9F">
        <w:rPr>
          <w:rFonts w:ascii="Arial" w:hAnsi="Arial" w:cs="Arial"/>
          <w:color w:val="000000" w:themeColor="text1"/>
          <w:sz w:val="22"/>
          <w:szCs w:val="22"/>
        </w:rPr>
        <w:t>-</w:t>
      </w:r>
      <w:r w:rsidR="00D96864" w:rsidRPr="00793E9F">
        <w:rPr>
          <w:rFonts w:ascii="Arial" w:hAnsi="Arial" w:cs="Arial"/>
          <w:color w:val="000000" w:themeColor="text1"/>
          <w:sz w:val="22"/>
          <w:szCs w:val="22"/>
        </w:rPr>
        <w:t>5.5 h</w:t>
      </w:r>
      <w:r w:rsidR="00B631DE" w:rsidRPr="00793E9F">
        <w:rPr>
          <w:rFonts w:ascii="Arial" w:hAnsi="Arial" w:cs="Arial"/>
          <w:color w:val="000000" w:themeColor="text1"/>
          <w:sz w:val="22"/>
          <w:szCs w:val="22"/>
        </w:rPr>
        <w:t>ours</w:t>
      </w:r>
      <w:r w:rsidR="00D96864" w:rsidRPr="00793E9F">
        <w:rPr>
          <w:rFonts w:ascii="Arial" w:hAnsi="Arial" w:cs="Arial"/>
          <w:color w:val="000000" w:themeColor="text1"/>
          <w:sz w:val="22"/>
          <w:szCs w:val="22"/>
        </w:rPr>
        <w:t>. However, the AUC</w:t>
      </w:r>
      <w:r w:rsidR="00D96864" w:rsidRPr="00793E9F">
        <w:rPr>
          <w:rFonts w:ascii="Arial" w:hAnsi="Arial" w:cs="Arial"/>
          <w:color w:val="000000" w:themeColor="text1"/>
          <w:sz w:val="22"/>
          <w:szCs w:val="22"/>
          <w:vertAlign w:val="subscript"/>
        </w:rPr>
        <w:t xml:space="preserve">0-last </w:t>
      </w:r>
      <w:r w:rsidR="00D96864" w:rsidRPr="00793E9F">
        <w:rPr>
          <w:rFonts w:ascii="Arial" w:hAnsi="Arial" w:cs="Arial"/>
          <w:color w:val="000000" w:themeColor="text1"/>
          <w:sz w:val="22"/>
          <w:szCs w:val="22"/>
        </w:rPr>
        <w:t>data revealed an approximate 3</w:t>
      </w:r>
      <w:r w:rsidR="006B45BA" w:rsidRPr="00793E9F">
        <w:rPr>
          <w:rFonts w:ascii="Arial" w:hAnsi="Arial" w:cs="Arial"/>
          <w:color w:val="000000" w:themeColor="text1"/>
          <w:sz w:val="22"/>
          <w:szCs w:val="22"/>
        </w:rPr>
        <w:t xml:space="preserve"> to </w:t>
      </w:r>
      <w:r w:rsidR="00D96864" w:rsidRPr="00793E9F">
        <w:rPr>
          <w:rFonts w:ascii="Arial" w:hAnsi="Arial" w:cs="Arial"/>
          <w:color w:val="000000" w:themeColor="text1"/>
          <w:sz w:val="22"/>
          <w:szCs w:val="22"/>
        </w:rPr>
        <w:t>14-fold increase in total naloxone exposure in subjects with moderate and sever</w:t>
      </w:r>
      <w:r w:rsidR="00B631DE" w:rsidRPr="00793E9F">
        <w:rPr>
          <w:rFonts w:ascii="Arial" w:hAnsi="Arial" w:cs="Arial"/>
          <w:color w:val="000000" w:themeColor="text1"/>
          <w:sz w:val="22"/>
          <w:szCs w:val="22"/>
        </w:rPr>
        <w:t>e</w:t>
      </w:r>
      <w:r w:rsidR="00D96864" w:rsidRPr="00793E9F">
        <w:rPr>
          <w:rFonts w:ascii="Arial" w:hAnsi="Arial" w:cs="Arial"/>
          <w:color w:val="000000" w:themeColor="text1"/>
          <w:sz w:val="22"/>
          <w:szCs w:val="22"/>
        </w:rPr>
        <w:t xml:space="preserve"> hepatic impairment. Likewise, the naloxone </w:t>
      </w:r>
      <w:proofErr w:type="spellStart"/>
      <w:r w:rsidR="00D96864" w:rsidRPr="00793E9F">
        <w:rPr>
          <w:rFonts w:ascii="Arial" w:hAnsi="Arial" w:cs="Arial"/>
          <w:color w:val="000000" w:themeColor="text1"/>
          <w:sz w:val="22"/>
          <w:szCs w:val="22"/>
        </w:rPr>
        <w:t>C</w:t>
      </w:r>
      <w:r w:rsidR="00D96864" w:rsidRPr="00793E9F">
        <w:rPr>
          <w:rFonts w:ascii="Arial" w:hAnsi="Arial" w:cs="Arial"/>
          <w:color w:val="000000" w:themeColor="text1"/>
          <w:sz w:val="22"/>
          <w:szCs w:val="22"/>
          <w:vertAlign w:val="subscript"/>
        </w:rPr>
        <w:t>max</w:t>
      </w:r>
      <w:proofErr w:type="spellEnd"/>
      <w:r w:rsidR="00D96864" w:rsidRPr="00793E9F">
        <w:rPr>
          <w:rFonts w:ascii="Arial" w:hAnsi="Arial" w:cs="Arial"/>
          <w:color w:val="000000" w:themeColor="text1"/>
          <w:sz w:val="22"/>
          <w:szCs w:val="22"/>
        </w:rPr>
        <w:t xml:space="preserve"> was 3 to</w:t>
      </w:r>
      <w:r w:rsidR="00B631DE" w:rsidRPr="00793E9F">
        <w:rPr>
          <w:rFonts w:ascii="Arial" w:hAnsi="Arial" w:cs="Arial"/>
          <w:color w:val="000000" w:themeColor="text1"/>
          <w:sz w:val="22"/>
          <w:szCs w:val="22"/>
        </w:rPr>
        <w:t xml:space="preserve"> </w:t>
      </w:r>
      <w:r w:rsidR="00D96864" w:rsidRPr="00793E9F">
        <w:rPr>
          <w:rFonts w:ascii="Arial" w:hAnsi="Arial" w:cs="Arial"/>
          <w:color w:val="000000" w:themeColor="text1"/>
          <w:sz w:val="22"/>
          <w:szCs w:val="22"/>
        </w:rPr>
        <w:t>11-</w:t>
      </w:r>
      <w:r w:rsidR="00402B8C" w:rsidRPr="00793E9F">
        <w:rPr>
          <w:rFonts w:ascii="Arial" w:hAnsi="Arial" w:cs="Arial"/>
          <w:color w:val="000000" w:themeColor="text1"/>
          <w:sz w:val="22"/>
          <w:szCs w:val="22"/>
        </w:rPr>
        <w:t>times</w:t>
      </w:r>
      <w:r w:rsidR="00D96864" w:rsidRPr="00793E9F">
        <w:rPr>
          <w:rFonts w:ascii="Arial" w:hAnsi="Arial" w:cs="Arial"/>
          <w:color w:val="000000" w:themeColor="text1"/>
          <w:sz w:val="22"/>
          <w:szCs w:val="22"/>
        </w:rPr>
        <w:t xml:space="preserve"> higher</w:t>
      </w:r>
      <w:r w:rsidR="00E31B26" w:rsidRPr="00793E9F">
        <w:rPr>
          <w:rFonts w:ascii="Arial" w:hAnsi="Arial" w:cs="Arial"/>
          <w:color w:val="000000" w:themeColor="text1"/>
          <w:sz w:val="22"/>
          <w:szCs w:val="22"/>
        </w:rPr>
        <w:t xml:space="preserve"> in subjects with hepatic impairment</w:t>
      </w:r>
      <w:r w:rsidR="00D96864" w:rsidRPr="00793E9F">
        <w:rPr>
          <w:rFonts w:ascii="Arial" w:hAnsi="Arial" w:cs="Arial"/>
          <w:color w:val="000000" w:themeColor="text1"/>
          <w:sz w:val="22"/>
          <w:szCs w:val="22"/>
        </w:rPr>
        <w:t xml:space="preserve">. </w:t>
      </w:r>
    </w:p>
    <w:p w14:paraId="0FB0EB66" w14:textId="77777777" w:rsidR="003A4F1C" w:rsidRPr="00793E9F" w:rsidRDefault="003A4F1C" w:rsidP="00B054C1">
      <w:pPr>
        <w:spacing w:line="360" w:lineRule="auto"/>
        <w:outlineLvl w:val="0"/>
        <w:rPr>
          <w:rFonts w:ascii="Arial" w:hAnsi="Arial" w:cs="Arial"/>
          <w:color w:val="000000" w:themeColor="text1"/>
          <w:sz w:val="22"/>
          <w:szCs w:val="22"/>
          <w:u w:val="single"/>
        </w:rPr>
      </w:pPr>
    </w:p>
    <w:p w14:paraId="56AB480C" w14:textId="4503B168" w:rsidR="005F027E" w:rsidRPr="002D702C" w:rsidRDefault="005F027E" w:rsidP="00793E9F">
      <w:pPr>
        <w:pStyle w:val="Heading1"/>
        <w:rPr>
          <w:rFonts w:cs="Arial"/>
          <w:szCs w:val="22"/>
        </w:rPr>
      </w:pPr>
      <w:r w:rsidRPr="002D702C">
        <w:rPr>
          <w:rFonts w:cs="Arial"/>
          <w:szCs w:val="22"/>
        </w:rPr>
        <w:t>Discussion</w:t>
      </w:r>
    </w:p>
    <w:p w14:paraId="6A65803D" w14:textId="118B02A7" w:rsidR="005F027E" w:rsidRPr="00567239" w:rsidRDefault="00333D13" w:rsidP="00F23FA5">
      <w:pPr>
        <w:pStyle w:val="Default"/>
        <w:spacing w:line="360" w:lineRule="auto"/>
        <w:jc w:val="both"/>
        <w:rPr>
          <w:rFonts w:ascii="Arial" w:hAnsi="Arial" w:cs="Arial"/>
          <w:color w:val="000000" w:themeColor="text1"/>
          <w:sz w:val="22"/>
          <w:szCs w:val="22"/>
        </w:rPr>
      </w:pPr>
      <w:r w:rsidRPr="00567239">
        <w:rPr>
          <w:rFonts w:ascii="Arial" w:hAnsi="Arial" w:cs="Arial"/>
          <w:bCs/>
          <w:color w:val="000000" w:themeColor="text1"/>
          <w:sz w:val="22"/>
          <w:szCs w:val="22"/>
          <w:lang w:val="en-US"/>
        </w:rPr>
        <w:t xml:space="preserve">Human PK data for purpose-made non-injectable naloxone formulations </w:t>
      </w:r>
      <w:r w:rsidR="00C5007D" w:rsidRPr="00567239">
        <w:rPr>
          <w:rFonts w:ascii="Arial" w:hAnsi="Arial" w:cs="Arial"/>
          <w:bCs/>
          <w:color w:val="000000" w:themeColor="text1"/>
          <w:sz w:val="22"/>
          <w:szCs w:val="22"/>
          <w:lang w:val="en-US"/>
        </w:rPr>
        <w:t xml:space="preserve">had </w:t>
      </w:r>
      <w:r w:rsidRPr="00567239">
        <w:rPr>
          <w:rFonts w:ascii="Arial" w:hAnsi="Arial" w:cs="Arial"/>
          <w:bCs/>
          <w:color w:val="000000" w:themeColor="text1"/>
          <w:sz w:val="22"/>
          <w:szCs w:val="22"/>
          <w:lang w:val="en-US"/>
        </w:rPr>
        <w:t>not been reported in peer-reviewed</w:t>
      </w:r>
      <w:r w:rsidR="008D7B71" w:rsidRPr="00567239">
        <w:rPr>
          <w:rFonts w:ascii="Arial" w:hAnsi="Arial" w:cs="Arial"/>
          <w:bCs/>
          <w:color w:val="000000" w:themeColor="text1"/>
          <w:sz w:val="22"/>
          <w:szCs w:val="22"/>
          <w:lang w:val="en-US"/>
        </w:rPr>
        <w:t xml:space="preserve"> </w:t>
      </w:r>
      <w:r w:rsidRPr="00567239">
        <w:rPr>
          <w:rFonts w:ascii="Arial" w:hAnsi="Arial" w:cs="Arial"/>
          <w:bCs/>
          <w:color w:val="000000" w:themeColor="text1"/>
          <w:sz w:val="22"/>
          <w:szCs w:val="22"/>
          <w:lang w:val="en-US"/>
        </w:rPr>
        <w:t>scientific papers</w:t>
      </w:r>
      <w:r w:rsidR="00C5007D" w:rsidRPr="00567239">
        <w:rPr>
          <w:rFonts w:ascii="Arial" w:hAnsi="Arial" w:cs="Arial"/>
          <w:bCs/>
          <w:color w:val="000000" w:themeColor="text1"/>
          <w:sz w:val="22"/>
          <w:szCs w:val="22"/>
          <w:lang w:val="en-US"/>
        </w:rPr>
        <w:t xml:space="preserve"> at the time of </w:t>
      </w:r>
      <w:r w:rsidR="00CC0A97" w:rsidRPr="00567239">
        <w:rPr>
          <w:rFonts w:ascii="Arial" w:hAnsi="Arial" w:cs="Arial"/>
          <w:bCs/>
          <w:color w:val="000000" w:themeColor="text1"/>
          <w:sz w:val="22"/>
          <w:szCs w:val="22"/>
          <w:lang w:val="en-US"/>
        </w:rPr>
        <w:t xml:space="preserve">the </w:t>
      </w:r>
      <w:r w:rsidR="00C5007D" w:rsidRPr="00567239">
        <w:rPr>
          <w:rFonts w:ascii="Arial" w:hAnsi="Arial" w:cs="Arial"/>
          <w:bCs/>
          <w:color w:val="000000" w:themeColor="text1"/>
          <w:sz w:val="22"/>
          <w:szCs w:val="22"/>
          <w:lang w:val="en-US"/>
        </w:rPr>
        <w:t>FDA</w:t>
      </w:r>
      <w:r w:rsidR="00CC0A97" w:rsidRPr="00567239">
        <w:rPr>
          <w:rFonts w:ascii="Arial" w:hAnsi="Arial" w:cs="Arial"/>
          <w:bCs/>
          <w:color w:val="000000" w:themeColor="text1"/>
          <w:sz w:val="22"/>
          <w:szCs w:val="22"/>
          <w:lang w:val="en-US"/>
        </w:rPr>
        <w:t>-</w:t>
      </w:r>
      <w:r w:rsidR="00C5007D" w:rsidRPr="00567239">
        <w:rPr>
          <w:rFonts w:ascii="Arial" w:hAnsi="Arial" w:cs="Arial"/>
          <w:bCs/>
          <w:color w:val="000000" w:themeColor="text1"/>
          <w:sz w:val="22"/>
          <w:szCs w:val="22"/>
          <w:lang w:val="en-US"/>
        </w:rPr>
        <w:t xml:space="preserve">approval of the first </w:t>
      </w:r>
      <w:r w:rsidR="00CF3C42" w:rsidRPr="00567239">
        <w:rPr>
          <w:rFonts w:ascii="Arial" w:hAnsi="Arial" w:cs="Arial"/>
          <w:bCs/>
          <w:color w:val="000000" w:themeColor="text1"/>
          <w:sz w:val="22"/>
          <w:szCs w:val="22"/>
          <w:lang w:val="en-US"/>
        </w:rPr>
        <w:t xml:space="preserve">IN </w:t>
      </w:r>
      <w:r w:rsidR="00C5007D" w:rsidRPr="00567239">
        <w:rPr>
          <w:rFonts w:ascii="Arial" w:hAnsi="Arial" w:cs="Arial"/>
          <w:bCs/>
          <w:color w:val="000000" w:themeColor="text1"/>
          <w:sz w:val="22"/>
          <w:szCs w:val="22"/>
          <w:lang w:val="en-US"/>
        </w:rPr>
        <w:t>naloxone spray</w:t>
      </w:r>
      <w:r w:rsidR="008D7B71" w:rsidRPr="00567239">
        <w:rPr>
          <w:rFonts w:ascii="Arial" w:hAnsi="Arial" w:cs="Arial"/>
          <w:bCs/>
          <w:color w:val="000000" w:themeColor="text1"/>
          <w:sz w:val="22"/>
          <w:szCs w:val="22"/>
          <w:lang w:val="en-US"/>
        </w:rPr>
        <w:t xml:space="preserve"> </w:t>
      </w:r>
      <w:r w:rsidR="008D7B71" w:rsidRPr="00567239">
        <w:rPr>
          <w:rFonts w:ascii="Arial" w:hAnsi="Arial" w:cs="Arial"/>
          <w:color w:val="000000" w:themeColor="text1"/>
          <w:sz w:val="22"/>
          <w:szCs w:val="22"/>
          <w:lang w:val="en-US"/>
        </w:rPr>
        <w:fldChar w:fldCharType="begin"/>
      </w:r>
      <w:r w:rsidR="004D27A1" w:rsidRPr="00567239">
        <w:rPr>
          <w:rFonts w:ascii="Arial" w:hAnsi="Arial" w:cs="Arial"/>
          <w:bCs/>
          <w:color w:val="000000" w:themeColor="text1"/>
          <w:sz w:val="22"/>
          <w:szCs w:val="22"/>
          <w:lang w:val="en-US"/>
        </w:rPr>
        <w:instrText xml:space="preserve"> ADDIN EN.CITE &lt;EndNote&gt;&lt;Cite&gt;&lt;Author&gt;Krieter&lt;/Author&gt;&lt;Year&gt;2016&lt;/Year&gt;&lt;RecNum&gt;1746&lt;/RecNum&gt;&lt;DisplayText&gt;(28)&lt;/DisplayText&gt;&lt;record&gt;&lt;rec-number&gt;1746&lt;/rec-number&gt;&lt;foreign-keys&gt;&lt;key app="EN" db-id="x0zp55vvse2se9evrzix92vhza0rztspezr0"&gt;1746&lt;/key&gt;&lt;/foreign-keys&gt;&lt;ref-type name="Journal Article"&gt;17&lt;/ref-type&gt;&lt;contributors&gt;&lt;authors&gt;&lt;author&gt;Krieter, P.&lt;/author&gt;&lt;author&gt;Chiang, N.&lt;/author&gt;&lt;author&gt;Gyaw, S.&lt;/author&gt;&lt;author&gt;Skolnick, P.&lt;/author&gt;&lt;author&gt;Crystal, R.&lt;/author&gt;&lt;author&gt;Keegan, F.&lt;/author&gt;&lt;author&gt;Aker, J.&lt;/author&gt;&lt;author&gt;Beck, M.&lt;/author&gt;&lt;author&gt;Harris, J.&lt;/author&gt;&lt;/authors&gt;&lt;/contributors&gt;&lt;titles&gt;&lt;title&gt;Pharmacokinetic properties and human use characteristics of an FDA approved intranasal naloxone product for the treatment of opioid overdose&lt;/title&gt;&lt;secondary-title&gt;Journal of Clinical Pharmacology&lt;/secondary-title&gt;&lt;/titles&gt;&lt;periodical&gt;&lt;full-title&gt;J Clin Pharmacol&lt;/full-title&gt;&lt;abbr-1&gt;Journal of clinical pharmacology&lt;/abbr-1&gt;&lt;/periodical&gt;&lt;pages&gt;1243-53&lt;/pages&gt;&lt;volume&gt;56&lt;/volume&gt;&lt;number&gt;10&lt;/number&gt;&lt;dates&gt;&lt;year&gt;2016&lt;/year&gt;&lt;/dates&gt;&lt;isbn&gt;1552-4604 (Electronic)&amp;#xD;0091-2700 (Linking)&lt;/isbn&gt;&lt;urls&gt;&lt;/urls&gt;&lt;/record&gt;&lt;/Cite&gt;&lt;/EndNote&gt;</w:instrText>
      </w:r>
      <w:r w:rsidR="008D7B71" w:rsidRPr="00567239">
        <w:rPr>
          <w:rFonts w:ascii="Arial" w:hAnsi="Arial" w:cs="Arial"/>
          <w:color w:val="000000" w:themeColor="text1"/>
          <w:sz w:val="22"/>
          <w:szCs w:val="22"/>
          <w:lang w:val="en-US"/>
        </w:rPr>
        <w:fldChar w:fldCharType="separate"/>
      </w:r>
      <w:r w:rsidR="004D27A1" w:rsidRPr="00567239">
        <w:rPr>
          <w:rFonts w:ascii="Arial" w:hAnsi="Arial" w:cs="Arial"/>
          <w:bCs/>
          <w:noProof/>
          <w:color w:val="000000" w:themeColor="text1"/>
          <w:sz w:val="22"/>
          <w:szCs w:val="22"/>
        </w:rPr>
        <w:t>(</w:t>
      </w:r>
      <w:hyperlink w:anchor="_ENREF_28" w:tooltip="Krieter, 2016 #1746" w:history="1">
        <w:r w:rsidR="00793E9F" w:rsidRPr="00567239">
          <w:rPr>
            <w:rFonts w:ascii="Arial" w:hAnsi="Arial" w:cs="Arial"/>
            <w:bCs/>
            <w:noProof/>
            <w:color w:val="000000" w:themeColor="text1"/>
            <w:sz w:val="22"/>
            <w:szCs w:val="22"/>
          </w:rPr>
          <w:t>28</w:t>
        </w:r>
      </w:hyperlink>
      <w:r w:rsidR="004D27A1" w:rsidRPr="00567239">
        <w:rPr>
          <w:rFonts w:ascii="Arial" w:hAnsi="Arial" w:cs="Arial"/>
          <w:bCs/>
          <w:noProof/>
          <w:color w:val="000000" w:themeColor="text1"/>
          <w:sz w:val="22"/>
          <w:szCs w:val="22"/>
        </w:rPr>
        <w:t>)</w:t>
      </w:r>
      <w:r w:rsidR="008D7B71" w:rsidRPr="00567239">
        <w:rPr>
          <w:rFonts w:ascii="Arial" w:hAnsi="Arial" w:cs="Arial"/>
          <w:color w:val="000000" w:themeColor="text1"/>
          <w:sz w:val="22"/>
          <w:szCs w:val="22"/>
          <w:lang w:val="en-US"/>
        </w:rPr>
        <w:fldChar w:fldCharType="end"/>
      </w:r>
      <w:r w:rsidRPr="00567239">
        <w:rPr>
          <w:rFonts w:ascii="Arial" w:hAnsi="Arial" w:cs="Arial"/>
          <w:bCs/>
          <w:color w:val="000000" w:themeColor="text1"/>
          <w:sz w:val="22"/>
          <w:szCs w:val="22"/>
          <w:lang w:val="en-US"/>
        </w:rPr>
        <w:t xml:space="preserve">. </w:t>
      </w:r>
      <w:r w:rsidR="00B47632" w:rsidRPr="00567239">
        <w:rPr>
          <w:rFonts w:ascii="Arial" w:hAnsi="Arial" w:cs="Arial"/>
          <w:bCs/>
          <w:color w:val="000000" w:themeColor="text1"/>
          <w:sz w:val="22"/>
          <w:szCs w:val="22"/>
          <w:lang w:val="en-US"/>
        </w:rPr>
        <w:t>However</w:t>
      </w:r>
      <w:r w:rsidR="00F918EA" w:rsidRPr="00567239">
        <w:rPr>
          <w:rFonts w:ascii="Arial" w:hAnsi="Arial" w:cs="Arial"/>
          <w:bCs/>
          <w:color w:val="000000" w:themeColor="text1"/>
          <w:sz w:val="22"/>
          <w:szCs w:val="22"/>
          <w:lang w:val="en-US"/>
        </w:rPr>
        <w:t>,</w:t>
      </w:r>
      <w:r w:rsidRPr="00567239">
        <w:rPr>
          <w:rFonts w:ascii="Arial" w:hAnsi="Arial" w:cs="Arial"/>
          <w:bCs/>
          <w:color w:val="000000" w:themeColor="text1"/>
          <w:sz w:val="22"/>
          <w:szCs w:val="22"/>
          <w:lang w:val="en-US"/>
        </w:rPr>
        <w:t xml:space="preserve"> </w:t>
      </w:r>
      <w:r w:rsidR="00845794" w:rsidRPr="00567239">
        <w:rPr>
          <w:rFonts w:ascii="Arial" w:hAnsi="Arial" w:cs="Arial"/>
          <w:bCs/>
          <w:color w:val="000000" w:themeColor="text1"/>
          <w:sz w:val="22"/>
          <w:szCs w:val="22"/>
          <w:lang w:val="en-US"/>
        </w:rPr>
        <w:t xml:space="preserve">published international </w:t>
      </w:r>
      <w:r w:rsidRPr="00567239">
        <w:rPr>
          <w:rFonts w:ascii="Arial" w:hAnsi="Arial" w:cs="Arial"/>
          <w:bCs/>
          <w:color w:val="000000" w:themeColor="text1"/>
          <w:sz w:val="22"/>
          <w:szCs w:val="22"/>
          <w:lang w:val="en-US"/>
        </w:rPr>
        <w:t xml:space="preserve">patent applications by the companies </w:t>
      </w:r>
      <w:proofErr w:type="spellStart"/>
      <w:r w:rsidRPr="00567239">
        <w:rPr>
          <w:rFonts w:ascii="Arial" w:hAnsi="Arial" w:cs="Arial"/>
          <w:bCs/>
          <w:color w:val="000000" w:themeColor="text1"/>
          <w:sz w:val="22"/>
          <w:szCs w:val="22"/>
          <w:lang w:val="en-US"/>
        </w:rPr>
        <w:t>AntiOp</w:t>
      </w:r>
      <w:proofErr w:type="spellEnd"/>
      <w:r w:rsidRPr="00567239">
        <w:rPr>
          <w:rFonts w:ascii="Arial" w:hAnsi="Arial" w:cs="Arial"/>
          <w:bCs/>
          <w:color w:val="000000" w:themeColor="text1"/>
          <w:sz w:val="22"/>
          <w:szCs w:val="22"/>
          <w:lang w:val="en-US"/>
        </w:rPr>
        <w:t>, Euro-</w:t>
      </w:r>
      <w:proofErr w:type="spellStart"/>
      <w:r w:rsidRPr="00567239">
        <w:rPr>
          <w:rFonts w:ascii="Arial" w:hAnsi="Arial" w:cs="Arial"/>
          <w:bCs/>
          <w:color w:val="000000" w:themeColor="text1"/>
          <w:sz w:val="22"/>
          <w:szCs w:val="22"/>
          <w:lang w:val="en-US"/>
        </w:rPr>
        <w:t>Celtique</w:t>
      </w:r>
      <w:proofErr w:type="spellEnd"/>
      <w:r w:rsidRPr="00567239">
        <w:rPr>
          <w:rFonts w:ascii="Arial" w:hAnsi="Arial" w:cs="Arial"/>
          <w:bCs/>
          <w:color w:val="000000" w:themeColor="text1"/>
          <w:sz w:val="22"/>
          <w:szCs w:val="22"/>
          <w:lang w:val="en-US"/>
        </w:rPr>
        <w:t xml:space="preserve"> and </w:t>
      </w:r>
      <w:proofErr w:type="spellStart"/>
      <w:r w:rsidRPr="00567239">
        <w:rPr>
          <w:rFonts w:ascii="Arial" w:hAnsi="Arial" w:cs="Arial"/>
          <w:bCs/>
          <w:color w:val="000000" w:themeColor="text1"/>
          <w:sz w:val="22"/>
          <w:szCs w:val="22"/>
          <w:lang w:val="en-US"/>
        </w:rPr>
        <w:t>Lightlake</w:t>
      </w:r>
      <w:proofErr w:type="spellEnd"/>
      <w:r w:rsidR="00B47632" w:rsidRPr="00567239">
        <w:rPr>
          <w:rFonts w:ascii="Arial" w:hAnsi="Arial" w:cs="Arial"/>
          <w:bCs/>
          <w:color w:val="000000" w:themeColor="text1"/>
          <w:sz w:val="22"/>
          <w:szCs w:val="22"/>
          <w:lang w:val="en-US"/>
        </w:rPr>
        <w:t xml:space="preserve"> contain data on</w:t>
      </w:r>
      <w:r w:rsidRPr="00567239">
        <w:rPr>
          <w:rFonts w:ascii="Arial" w:hAnsi="Arial" w:cs="Arial"/>
          <w:bCs/>
          <w:color w:val="000000" w:themeColor="text1"/>
          <w:sz w:val="22"/>
          <w:szCs w:val="22"/>
          <w:lang w:val="en-US"/>
        </w:rPr>
        <w:t xml:space="preserve"> concentrated sublingual and </w:t>
      </w:r>
      <w:r w:rsidR="00BA03F2" w:rsidRPr="00567239">
        <w:rPr>
          <w:rFonts w:ascii="Arial" w:hAnsi="Arial" w:cs="Arial"/>
          <w:bCs/>
          <w:color w:val="000000" w:themeColor="text1"/>
          <w:sz w:val="22"/>
          <w:szCs w:val="22"/>
          <w:lang w:val="en-US"/>
        </w:rPr>
        <w:t xml:space="preserve">IN </w:t>
      </w:r>
      <w:r w:rsidRPr="00567239">
        <w:rPr>
          <w:rFonts w:ascii="Arial" w:hAnsi="Arial" w:cs="Arial"/>
          <w:bCs/>
          <w:color w:val="000000" w:themeColor="text1"/>
          <w:sz w:val="22"/>
          <w:szCs w:val="22"/>
          <w:lang w:val="en-US"/>
        </w:rPr>
        <w:t>spray formulations in the range 10</w:t>
      </w:r>
      <w:r w:rsidR="00B47632" w:rsidRPr="00567239">
        <w:rPr>
          <w:rFonts w:ascii="Arial" w:hAnsi="Arial" w:cs="Arial"/>
          <w:bCs/>
          <w:color w:val="000000" w:themeColor="text1"/>
          <w:sz w:val="22"/>
          <w:szCs w:val="22"/>
          <w:lang w:val="en-US"/>
        </w:rPr>
        <w:t>-</w:t>
      </w:r>
      <w:r w:rsidRPr="00567239">
        <w:rPr>
          <w:rFonts w:ascii="Arial" w:hAnsi="Arial" w:cs="Arial"/>
          <w:bCs/>
          <w:color w:val="000000" w:themeColor="text1"/>
          <w:sz w:val="22"/>
          <w:szCs w:val="22"/>
          <w:lang w:val="en-US"/>
        </w:rPr>
        <w:t xml:space="preserve">40mg/ml. </w:t>
      </w:r>
      <w:r w:rsidR="008C6F9C" w:rsidRPr="00567239">
        <w:rPr>
          <w:rFonts w:ascii="Arial" w:hAnsi="Arial" w:cs="Arial"/>
          <w:bCs/>
          <w:color w:val="000000" w:themeColor="text1"/>
          <w:sz w:val="22"/>
          <w:szCs w:val="22"/>
          <w:lang w:val="en-US"/>
        </w:rPr>
        <w:t>T</w:t>
      </w:r>
      <w:r w:rsidR="00782125" w:rsidRPr="00567239">
        <w:rPr>
          <w:rFonts w:ascii="Arial" w:hAnsi="Arial" w:cs="Arial"/>
          <w:bCs/>
          <w:color w:val="000000" w:themeColor="text1"/>
          <w:sz w:val="22"/>
          <w:szCs w:val="22"/>
          <w:lang w:val="en-US"/>
        </w:rPr>
        <w:t>hrou</w:t>
      </w:r>
      <w:r w:rsidR="00854B4B" w:rsidRPr="00567239">
        <w:rPr>
          <w:rFonts w:ascii="Arial" w:hAnsi="Arial" w:cs="Arial"/>
          <w:bCs/>
          <w:color w:val="000000" w:themeColor="text1"/>
          <w:sz w:val="22"/>
          <w:szCs w:val="22"/>
          <w:lang w:val="en-US"/>
        </w:rPr>
        <w:t xml:space="preserve">gh integration of data from WIPO </w:t>
      </w:r>
      <w:proofErr w:type="spellStart"/>
      <w:r w:rsidR="00854B4B" w:rsidRPr="00567239">
        <w:rPr>
          <w:rFonts w:ascii="Arial" w:hAnsi="Arial" w:cs="Arial"/>
          <w:bCs/>
          <w:color w:val="000000" w:themeColor="text1"/>
          <w:sz w:val="22"/>
          <w:szCs w:val="22"/>
          <w:lang w:val="en-US"/>
        </w:rPr>
        <w:t>PatentScope</w:t>
      </w:r>
      <w:proofErr w:type="spellEnd"/>
      <w:r w:rsidR="00854B4B" w:rsidRPr="00567239">
        <w:rPr>
          <w:rFonts w:ascii="Arial" w:hAnsi="Arial" w:cs="Arial"/>
          <w:bCs/>
          <w:color w:val="000000" w:themeColor="text1"/>
          <w:sz w:val="22"/>
          <w:szCs w:val="22"/>
          <w:lang w:val="en-US"/>
        </w:rPr>
        <w:t xml:space="preserve"> </w:t>
      </w:r>
      <w:r w:rsidR="0042658F" w:rsidRPr="00567239">
        <w:rPr>
          <w:rFonts w:ascii="Arial" w:hAnsi="Arial" w:cs="Arial"/>
          <w:bCs/>
          <w:color w:val="000000" w:themeColor="text1"/>
          <w:sz w:val="22"/>
          <w:szCs w:val="22"/>
          <w:lang w:val="en-US"/>
        </w:rPr>
        <w:t>and</w:t>
      </w:r>
      <w:r w:rsidR="00854B4B" w:rsidRPr="00567239">
        <w:rPr>
          <w:rFonts w:ascii="Arial" w:hAnsi="Arial" w:cs="Arial"/>
          <w:bCs/>
          <w:color w:val="000000" w:themeColor="text1"/>
          <w:sz w:val="22"/>
          <w:szCs w:val="22"/>
          <w:lang w:val="en-US"/>
        </w:rPr>
        <w:t xml:space="preserve"> scientific publications retrieved via PubMed, </w:t>
      </w:r>
      <w:r w:rsidR="0042658F" w:rsidRPr="00567239">
        <w:rPr>
          <w:rFonts w:ascii="Arial" w:hAnsi="Arial" w:cs="Arial"/>
          <w:bCs/>
          <w:color w:val="000000" w:themeColor="text1"/>
          <w:sz w:val="22"/>
          <w:szCs w:val="22"/>
          <w:lang w:val="en-US"/>
        </w:rPr>
        <w:t>t</w:t>
      </w:r>
      <w:r w:rsidR="008C6F9C" w:rsidRPr="00567239">
        <w:rPr>
          <w:rFonts w:ascii="Arial" w:hAnsi="Arial" w:cs="Arial"/>
          <w:bCs/>
          <w:color w:val="000000" w:themeColor="text1"/>
          <w:sz w:val="22"/>
          <w:szCs w:val="22"/>
          <w:lang w:val="en-US"/>
        </w:rPr>
        <w:t xml:space="preserve">his </w:t>
      </w:r>
      <w:r w:rsidR="00FB19E0">
        <w:rPr>
          <w:rFonts w:ascii="Arial" w:hAnsi="Arial" w:cs="Arial"/>
          <w:bCs/>
          <w:color w:val="000000" w:themeColor="text1"/>
          <w:sz w:val="22"/>
          <w:szCs w:val="22"/>
          <w:lang w:val="en-US"/>
        </w:rPr>
        <w:t xml:space="preserve">exploratory </w:t>
      </w:r>
      <w:r w:rsidR="008C6F9C" w:rsidRPr="00567239">
        <w:rPr>
          <w:rFonts w:ascii="Arial" w:hAnsi="Arial" w:cs="Arial"/>
          <w:bCs/>
          <w:color w:val="000000" w:themeColor="text1"/>
          <w:sz w:val="22"/>
          <w:szCs w:val="22"/>
          <w:lang w:val="en-US"/>
        </w:rPr>
        <w:t xml:space="preserve">review </w:t>
      </w:r>
      <w:r w:rsidR="00264974" w:rsidRPr="00567239">
        <w:rPr>
          <w:rFonts w:ascii="Arial" w:hAnsi="Arial" w:cs="Arial"/>
          <w:bCs/>
          <w:color w:val="000000" w:themeColor="text1"/>
          <w:sz w:val="22"/>
          <w:szCs w:val="22"/>
          <w:lang w:val="en-US"/>
        </w:rPr>
        <w:t xml:space="preserve">charts R&amp;D activity over </w:t>
      </w:r>
      <w:r w:rsidR="00A40A01" w:rsidRPr="00567239">
        <w:rPr>
          <w:rFonts w:ascii="Arial" w:hAnsi="Arial" w:cs="Arial"/>
          <w:bCs/>
          <w:color w:val="000000" w:themeColor="text1"/>
          <w:sz w:val="22"/>
          <w:szCs w:val="22"/>
          <w:lang w:val="en-US"/>
        </w:rPr>
        <w:t xml:space="preserve">the past </w:t>
      </w:r>
      <w:r w:rsidR="00264974" w:rsidRPr="00567239">
        <w:rPr>
          <w:rFonts w:ascii="Arial" w:hAnsi="Arial" w:cs="Arial"/>
          <w:bCs/>
          <w:color w:val="000000" w:themeColor="text1"/>
          <w:sz w:val="22"/>
          <w:szCs w:val="22"/>
          <w:lang w:val="en-US"/>
        </w:rPr>
        <w:t xml:space="preserve">two decades (particularly 2012-present) and provides an assessment of the current </w:t>
      </w:r>
      <w:r w:rsidR="0077627E" w:rsidRPr="00567239">
        <w:rPr>
          <w:rFonts w:ascii="Arial" w:hAnsi="Arial" w:cs="Arial"/>
          <w:bCs/>
          <w:color w:val="000000" w:themeColor="text1"/>
          <w:sz w:val="22"/>
          <w:szCs w:val="22"/>
          <w:lang w:val="en-US"/>
        </w:rPr>
        <w:t>status of non-injectable naloxone development relative to pre-defined regulatory criteria</w:t>
      </w:r>
      <w:r w:rsidR="00782125" w:rsidRPr="00567239">
        <w:rPr>
          <w:rFonts w:ascii="Arial" w:hAnsi="Arial" w:cs="Arial"/>
          <w:bCs/>
          <w:color w:val="000000" w:themeColor="text1"/>
          <w:sz w:val="22"/>
          <w:szCs w:val="22"/>
          <w:lang w:val="en-US"/>
        </w:rPr>
        <w:t xml:space="preserve"> </w:t>
      </w:r>
      <w:r w:rsidR="00782125" w:rsidRPr="00567239">
        <w:rPr>
          <w:rFonts w:ascii="Arial" w:hAnsi="Arial" w:cs="Arial"/>
          <w:color w:val="000000" w:themeColor="text1"/>
          <w:sz w:val="22"/>
          <w:szCs w:val="22"/>
          <w:lang w:val="en-US"/>
        </w:rPr>
        <w:fldChar w:fldCharType="begin"/>
      </w:r>
      <w:r w:rsidR="00782125" w:rsidRPr="00567239">
        <w:rPr>
          <w:rFonts w:ascii="Arial" w:hAnsi="Arial" w:cs="Arial"/>
          <w:bCs/>
          <w:color w:val="000000" w:themeColor="text1"/>
          <w:sz w:val="22"/>
          <w:szCs w:val="22"/>
          <w:lang w:val="en-US"/>
        </w:rPr>
        <w:instrText xml:space="preserve"> ADDIN EN.CITE &lt;EndNote&gt;&lt;Cite&gt;&lt;Author&gt;Hertz&lt;/Author&gt;&lt;Year&gt;2012&lt;/Year&gt;&lt;RecNum&gt;21&lt;/RecNum&gt;&lt;DisplayText&gt;(9, 10)&lt;/DisplayText&gt;&lt;record&gt;&lt;rec-number&gt;21&lt;/rec-number&gt;&lt;foreign-keys&gt;&lt;key app="EN" db-id="sxxvpzzeqwr5fuevtfyvrda5rztwfedt5evf"&gt;21&lt;/key&gt;&lt;/foreign-keys&gt;&lt;ref-type name="Web Page"&gt;12&lt;/ref-type&gt;&lt;contributors&gt;&lt;authors&gt;&lt;author&gt;Hertz, Sharon&lt;/author&gt;&lt;/authors&gt;&lt;/contributors&gt;&lt;titles&gt;&lt;title&gt;Naloxone for Outpatient Use: Data Required to Support an NDA&lt;/title&gt;&lt;/titles&gt;&lt;number&gt;May 30, 2014&lt;/number&gt;&lt;dates&gt;&lt;year&gt;2012&lt;/year&gt;&lt;/dates&gt;&lt;pub-location&gt;Silver Spring, MD&lt;/pub-location&gt;&lt;urls&gt;&lt;related-urls&gt;&lt;url&gt;http://www.fda.gov/downloads/Drugs/NewsEvents/UCM300874.pdf&lt;/url&gt;&lt;/related-urls&gt;&lt;/urls&gt;&lt;/record&gt;&lt;/Cite&gt;&lt;Cite&gt;&lt;Author&gt;Nadel&lt;/Author&gt;&lt;Year&gt;2016&lt;/Year&gt;&lt;RecNum&gt;1751&lt;/RecNum&gt;&lt;record&gt;&lt;rec-number&gt;1751&lt;/rec-number&gt;&lt;foreign-keys&gt;&lt;key app="EN" db-id="x0zp55vvse2se9evrzix92vhza0rztspezr0"&gt;1751&lt;/key&gt;&lt;/foreign-keys&gt;&lt;ref-type name="Web Page"&gt;12&lt;/ref-type&gt;&lt;contributors&gt;&lt;authors&gt;&lt;author&gt;Nadel, J. &lt;/author&gt;&lt;/authors&gt;&lt;/contributors&gt;&lt;titles&gt;&lt;title&gt;Clinical and Regulatory Perspectives on Naloxone Products Intended for Use in the Community&lt;/title&gt;&lt;/titles&gt;&lt;volume&gt;2016&lt;/volume&gt;&lt;number&gt;November 1&lt;/number&gt;&lt;dates&gt;&lt;year&gt;2016&lt;/year&gt;&lt;/dates&gt;&lt;urls&gt;&lt;related-urls&gt;&lt;url&gt;http://www.fda.gov/downloads/AdvisoryCommittees/CommitteesMeetingMaterials/Drugs/AnestheticAndAnalgesicDrugProductsAdvisoryCommittee/UCM524332.pdf&lt;/url&gt;&lt;/related-urls&gt;&lt;/urls&gt;&lt;/record&gt;&lt;/Cite&gt;&lt;/EndNote&gt;</w:instrText>
      </w:r>
      <w:r w:rsidR="00782125" w:rsidRPr="00567239">
        <w:rPr>
          <w:rFonts w:ascii="Arial" w:hAnsi="Arial" w:cs="Arial"/>
          <w:color w:val="000000" w:themeColor="text1"/>
          <w:sz w:val="22"/>
          <w:szCs w:val="22"/>
          <w:lang w:val="en-US"/>
        </w:rPr>
        <w:fldChar w:fldCharType="separate"/>
      </w:r>
      <w:r w:rsidR="00782125" w:rsidRPr="00567239">
        <w:rPr>
          <w:rFonts w:ascii="Arial" w:hAnsi="Arial" w:cs="Arial"/>
          <w:bCs/>
          <w:noProof/>
          <w:color w:val="000000" w:themeColor="text1"/>
          <w:sz w:val="22"/>
          <w:szCs w:val="22"/>
          <w:lang w:val="en-US"/>
        </w:rPr>
        <w:t>(</w:t>
      </w:r>
      <w:hyperlink w:anchor="_ENREF_9" w:tooltip="Hertz, 2012 #21" w:history="1">
        <w:r w:rsidR="00793E9F" w:rsidRPr="00567239">
          <w:rPr>
            <w:rFonts w:ascii="Arial" w:hAnsi="Arial" w:cs="Arial"/>
            <w:bCs/>
            <w:noProof/>
            <w:color w:val="000000" w:themeColor="text1"/>
            <w:sz w:val="22"/>
            <w:szCs w:val="22"/>
            <w:lang w:val="en-US"/>
          </w:rPr>
          <w:t>9</w:t>
        </w:r>
      </w:hyperlink>
      <w:r w:rsidR="00782125" w:rsidRPr="00567239">
        <w:rPr>
          <w:rFonts w:ascii="Arial" w:hAnsi="Arial" w:cs="Arial"/>
          <w:bCs/>
          <w:noProof/>
          <w:color w:val="000000" w:themeColor="text1"/>
          <w:sz w:val="22"/>
          <w:szCs w:val="22"/>
          <w:lang w:val="en-US"/>
        </w:rPr>
        <w:t xml:space="preserve">, </w:t>
      </w:r>
      <w:hyperlink w:anchor="_ENREF_10" w:tooltip="Nadel, 2016 #1751" w:history="1">
        <w:r w:rsidR="00793E9F" w:rsidRPr="00567239">
          <w:rPr>
            <w:rFonts w:ascii="Arial" w:hAnsi="Arial" w:cs="Arial"/>
            <w:bCs/>
            <w:noProof/>
            <w:color w:val="000000" w:themeColor="text1"/>
            <w:sz w:val="22"/>
            <w:szCs w:val="22"/>
            <w:lang w:val="en-US"/>
          </w:rPr>
          <w:t>10</w:t>
        </w:r>
      </w:hyperlink>
      <w:r w:rsidR="00782125" w:rsidRPr="00567239">
        <w:rPr>
          <w:rFonts w:ascii="Arial" w:hAnsi="Arial" w:cs="Arial"/>
          <w:bCs/>
          <w:noProof/>
          <w:color w:val="000000" w:themeColor="text1"/>
          <w:sz w:val="22"/>
          <w:szCs w:val="22"/>
          <w:lang w:val="en-US"/>
        </w:rPr>
        <w:t>)</w:t>
      </w:r>
      <w:r w:rsidR="00782125" w:rsidRPr="00567239">
        <w:rPr>
          <w:rFonts w:ascii="Arial" w:hAnsi="Arial" w:cs="Arial"/>
          <w:color w:val="000000" w:themeColor="text1"/>
          <w:sz w:val="22"/>
          <w:szCs w:val="22"/>
          <w:lang w:val="en-US"/>
        </w:rPr>
        <w:fldChar w:fldCharType="end"/>
      </w:r>
      <w:r w:rsidR="00782125" w:rsidRPr="00567239">
        <w:rPr>
          <w:rFonts w:ascii="Arial" w:hAnsi="Arial" w:cs="Arial"/>
          <w:bCs/>
          <w:color w:val="000000" w:themeColor="text1"/>
          <w:sz w:val="22"/>
          <w:szCs w:val="22"/>
          <w:lang w:val="en-US"/>
        </w:rPr>
        <w:t>.</w:t>
      </w:r>
    </w:p>
    <w:p w14:paraId="0C2A4AFC" w14:textId="6BD4FB87" w:rsidR="008660D3" w:rsidRPr="002D702C" w:rsidRDefault="00B012CA" w:rsidP="00793E9F">
      <w:pPr>
        <w:pStyle w:val="Heading2"/>
        <w:rPr>
          <w:rFonts w:cs="Arial"/>
          <w:szCs w:val="22"/>
        </w:rPr>
      </w:pPr>
      <w:r w:rsidRPr="00793E9F">
        <w:rPr>
          <w:rFonts w:cs="Arial"/>
          <w:color w:val="000000" w:themeColor="text1"/>
          <w:szCs w:val="22"/>
          <w:lang w:val="en-GB"/>
        </w:rPr>
        <w:t xml:space="preserve">Statement of </w:t>
      </w:r>
      <w:r w:rsidRPr="00793E9F">
        <w:rPr>
          <w:rFonts w:cs="Arial"/>
          <w:szCs w:val="22"/>
        </w:rPr>
        <w:t>p</w:t>
      </w:r>
      <w:r w:rsidR="008660D3" w:rsidRPr="00793E9F">
        <w:rPr>
          <w:rFonts w:cs="Arial"/>
          <w:szCs w:val="22"/>
        </w:rPr>
        <w:t>rincipal findings</w:t>
      </w:r>
    </w:p>
    <w:p w14:paraId="66F498EA" w14:textId="0F30B551" w:rsidR="00B237E6" w:rsidRPr="002D702C" w:rsidRDefault="001F20A0" w:rsidP="00F23FA5">
      <w:pPr>
        <w:pStyle w:val="Default"/>
        <w:spacing w:line="360" w:lineRule="auto"/>
        <w:jc w:val="both"/>
        <w:rPr>
          <w:rFonts w:ascii="Arial" w:hAnsi="Arial" w:cs="Arial"/>
          <w:color w:val="000000" w:themeColor="text1"/>
          <w:sz w:val="22"/>
          <w:szCs w:val="22"/>
        </w:rPr>
      </w:pPr>
      <w:r w:rsidRPr="002D702C">
        <w:rPr>
          <w:rFonts w:ascii="Arial" w:hAnsi="Arial" w:cs="Arial"/>
          <w:color w:val="000000" w:themeColor="text1"/>
          <w:sz w:val="22"/>
          <w:szCs w:val="22"/>
        </w:rPr>
        <w:t xml:space="preserve">Across </w:t>
      </w:r>
      <w:r w:rsidR="006451A2" w:rsidRPr="002D702C">
        <w:rPr>
          <w:rFonts w:ascii="Arial" w:hAnsi="Arial" w:cs="Arial"/>
          <w:color w:val="000000" w:themeColor="text1"/>
          <w:sz w:val="22"/>
          <w:szCs w:val="22"/>
        </w:rPr>
        <w:t xml:space="preserve">all concentrate </w:t>
      </w:r>
      <w:r w:rsidR="00BA03F2" w:rsidRPr="002D702C">
        <w:rPr>
          <w:rFonts w:ascii="Arial" w:hAnsi="Arial" w:cs="Arial"/>
          <w:color w:val="000000" w:themeColor="text1"/>
          <w:sz w:val="22"/>
          <w:szCs w:val="22"/>
        </w:rPr>
        <w:t xml:space="preserve">IN </w:t>
      </w:r>
      <w:r w:rsidR="006451A2" w:rsidRPr="002D702C">
        <w:rPr>
          <w:rFonts w:ascii="Arial" w:hAnsi="Arial" w:cs="Arial"/>
          <w:color w:val="000000" w:themeColor="text1"/>
          <w:sz w:val="22"/>
          <w:szCs w:val="22"/>
        </w:rPr>
        <w:t xml:space="preserve">naloxone </w:t>
      </w:r>
      <w:r w:rsidRPr="002D702C">
        <w:rPr>
          <w:rFonts w:ascii="Arial" w:hAnsi="Arial" w:cs="Arial"/>
          <w:color w:val="000000" w:themeColor="text1"/>
          <w:sz w:val="22"/>
          <w:szCs w:val="22"/>
        </w:rPr>
        <w:t>formulations,</w:t>
      </w:r>
      <w:r w:rsidR="00D938BC" w:rsidRPr="002D702C">
        <w:rPr>
          <w:rFonts w:ascii="Arial" w:hAnsi="Arial" w:cs="Arial"/>
          <w:color w:val="000000" w:themeColor="text1"/>
          <w:sz w:val="22"/>
          <w:szCs w:val="22"/>
        </w:rPr>
        <w:t xml:space="preserve"> bioavailability </w:t>
      </w:r>
      <w:r w:rsidR="00432680" w:rsidRPr="002D702C">
        <w:rPr>
          <w:rFonts w:ascii="Arial" w:hAnsi="Arial" w:cs="Arial"/>
          <w:color w:val="000000" w:themeColor="text1"/>
          <w:sz w:val="22"/>
          <w:szCs w:val="22"/>
        </w:rPr>
        <w:t>was</w:t>
      </w:r>
      <w:r w:rsidR="00D938BC" w:rsidRPr="002D702C">
        <w:rPr>
          <w:rFonts w:ascii="Arial" w:hAnsi="Arial" w:cs="Arial"/>
          <w:color w:val="000000" w:themeColor="text1"/>
          <w:sz w:val="22"/>
          <w:szCs w:val="22"/>
        </w:rPr>
        <w:t xml:space="preserve"> 2</w:t>
      </w:r>
      <w:r w:rsidR="00F918EA" w:rsidRPr="002D702C">
        <w:rPr>
          <w:rFonts w:ascii="Arial" w:hAnsi="Arial" w:cs="Arial"/>
          <w:color w:val="000000" w:themeColor="text1"/>
          <w:sz w:val="22"/>
          <w:szCs w:val="22"/>
        </w:rPr>
        <w:t>1</w:t>
      </w:r>
      <w:r w:rsidR="00D938BC" w:rsidRPr="002D702C">
        <w:rPr>
          <w:rFonts w:ascii="Arial" w:hAnsi="Arial" w:cs="Arial"/>
          <w:color w:val="000000" w:themeColor="text1"/>
          <w:sz w:val="22"/>
          <w:szCs w:val="22"/>
        </w:rPr>
        <w:t>-42% relative to IV and 26-57% relative to IM.</w:t>
      </w:r>
      <w:r w:rsidR="00500DB6" w:rsidRPr="002D702C">
        <w:rPr>
          <w:rFonts w:ascii="Arial" w:hAnsi="Arial" w:cs="Arial"/>
          <w:color w:val="000000" w:themeColor="text1"/>
          <w:sz w:val="22"/>
          <w:szCs w:val="22"/>
        </w:rPr>
        <w:t xml:space="preserve"> </w:t>
      </w:r>
      <w:r w:rsidR="00A77932" w:rsidRPr="002D702C">
        <w:rPr>
          <w:rFonts w:ascii="Arial" w:hAnsi="Arial" w:cs="Arial"/>
          <w:color w:val="000000" w:themeColor="text1"/>
          <w:sz w:val="22"/>
          <w:szCs w:val="22"/>
        </w:rPr>
        <w:t>We plotted AUC</w:t>
      </w:r>
      <w:r w:rsidR="00A77932" w:rsidRPr="002D702C">
        <w:rPr>
          <w:rFonts w:ascii="Arial" w:hAnsi="Arial" w:cs="Arial"/>
          <w:color w:val="000000" w:themeColor="text1"/>
          <w:sz w:val="22"/>
          <w:szCs w:val="22"/>
          <w:vertAlign w:val="subscript"/>
        </w:rPr>
        <w:t>0-</w:t>
      </w:r>
      <w:r w:rsidR="00A77932" w:rsidRPr="002D702C">
        <w:rPr>
          <w:rFonts w:ascii="Arial" w:eastAsia="MS Gothic" w:hAnsi="Arial" w:cs="Arial" w:hint="eastAsia"/>
          <w:color w:val="000000" w:themeColor="text1"/>
          <w:sz w:val="22"/>
          <w:szCs w:val="22"/>
          <w:vertAlign w:val="subscript"/>
        </w:rPr>
        <w:t>∞</w:t>
      </w:r>
      <w:r w:rsidR="00A77932" w:rsidRPr="002D702C">
        <w:rPr>
          <w:rFonts w:ascii="Arial" w:eastAsia="MS Gothic" w:hAnsi="Arial" w:cs="Arial" w:hint="eastAsia"/>
          <w:color w:val="000000" w:themeColor="text1"/>
          <w:sz w:val="22"/>
          <w:szCs w:val="22"/>
          <w:vertAlign w:val="subscript"/>
        </w:rPr>
        <w:t>-</w:t>
      </w:r>
      <w:r w:rsidR="00237FA1" w:rsidRPr="002D702C">
        <w:rPr>
          <w:rFonts w:ascii="Arial" w:hAnsi="Arial" w:cs="Arial"/>
          <w:color w:val="000000" w:themeColor="text1"/>
          <w:sz w:val="22"/>
          <w:szCs w:val="22"/>
        </w:rPr>
        <w:t>a</w:t>
      </w:r>
      <w:r w:rsidR="00A77932" w:rsidRPr="002D702C">
        <w:rPr>
          <w:rFonts w:ascii="Arial" w:hAnsi="Arial" w:cs="Arial"/>
          <w:color w:val="000000" w:themeColor="text1"/>
          <w:sz w:val="22"/>
          <w:szCs w:val="22"/>
        </w:rPr>
        <w:t xml:space="preserve">nd </w:t>
      </w:r>
      <w:proofErr w:type="spellStart"/>
      <w:r w:rsidR="00A77932" w:rsidRPr="002D702C">
        <w:rPr>
          <w:rFonts w:ascii="Arial" w:hAnsi="Arial" w:cs="Arial"/>
          <w:color w:val="000000" w:themeColor="text1"/>
          <w:sz w:val="22"/>
          <w:szCs w:val="22"/>
        </w:rPr>
        <w:t>C</w:t>
      </w:r>
      <w:r w:rsidR="00A77932" w:rsidRPr="002D702C">
        <w:rPr>
          <w:rFonts w:ascii="Arial" w:hAnsi="Arial" w:cs="Arial"/>
          <w:color w:val="000000" w:themeColor="text1"/>
          <w:sz w:val="22"/>
          <w:szCs w:val="22"/>
          <w:vertAlign w:val="subscript"/>
        </w:rPr>
        <w:t>max</w:t>
      </w:r>
      <w:proofErr w:type="spellEnd"/>
      <w:r w:rsidR="00237FA1" w:rsidRPr="002D702C">
        <w:rPr>
          <w:rFonts w:ascii="Arial" w:hAnsi="Arial" w:cs="Arial"/>
          <w:color w:val="000000" w:themeColor="text1"/>
          <w:sz w:val="22"/>
          <w:szCs w:val="22"/>
        </w:rPr>
        <w:t xml:space="preserve"> values and found a </w:t>
      </w:r>
      <w:r w:rsidR="00432680" w:rsidRPr="002D702C">
        <w:rPr>
          <w:rFonts w:ascii="Arial" w:hAnsi="Arial" w:cs="Arial"/>
          <w:color w:val="000000" w:themeColor="text1"/>
          <w:sz w:val="22"/>
          <w:szCs w:val="22"/>
        </w:rPr>
        <w:t xml:space="preserve">moderately </w:t>
      </w:r>
      <w:r w:rsidR="00720BA7" w:rsidRPr="002D702C">
        <w:rPr>
          <w:rFonts w:ascii="Arial" w:hAnsi="Arial" w:cs="Arial"/>
          <w:color w:val="000000" w:themeColor="text1"/>
          <w:sz w:val="22"/>
          <w:szCs w:val="22"/>
        </w:rPr>
        <w:t>linear relationship with</w:t>
      </w:r>
      <w:r w:rsidR="00237FA1" w:rsidRPr="002D702C">
        <w:rPr>
          <w:rFonts w:ascii="Arial" w:hAnsi="Arial" w:cs="Arial"/>
          <w:color w:val="000000" w:themeColor="text1"/>
          <w:sz w:val="22"/>
          <w:szCs w:val="22"/>
        </w:rPr>
        <w:t xml:space="preserve"> dose</w:t>
      </w:r>
      <w:r w:rsidR="00720BA7" w:rsidRPr="002D702C">
        <w:rPr>
          <w:rFonts w:ascii="Arial" w:hAnsi="Arial" w:cs="Arial"/>
          <w:color w:val="000000" w:themeColor="text1"/>
          <w:sz w:val="22"/>
          <w:szCs w:val="22"/>
        </w:rPr>
        <w:t xml:space="preserve"> (higher dose </w:t>
      </w:r>
      <w:r w:rsidR="00720BA7" w:rsidRPr="002D702C">
        <w:rPr>
          <w:rFonts w:ascii="Arial" w:hAnsi="Arial" w:cs="Arial"/>
          <w:color w:val="000000" w:themeColor="text1"/>
          <w:sz w:val="22"/>
          <w:szCs w:val="22"/>
        </w:rPr>
        <w:sym w:font="Wingdings" w:char="F0E0"/>
      </w:r>
      <w:r w:rsidR="00720BA7" w:rsidRPr="002D702C">
        <w:rPr>
          <w:rFonts w:ascii="Arial" w:hAnsi="Arial" w:cs="Arial"/>
          <w:color w:val="000000" w:themeColor="text1"/>
          <w:sz w:val="22"/>
          <w:szCs w:val="22"/>
        </w:rPr>
        <w:t xml:space="preserve"> higher AUC</w:t>
      </w:r>
      <w:r w:rsidR="00720BA7" w:rsidRPr="002D702C">
        <w:rPr>
          <w:rFonts w:ascii="Arial" w:hAnsi="Arial" w:cs="Arial"/>
          <w:color w:val="000000" w:themeColor="text1"/>
          <w:sz w:val="22"/>
          <w:szCs w:val="22"/>
          <w:vertAlign w:val="subscript"/>
        </w:rPr>
        <w:t>0-</w:t>
      </w:r>
      <w:r w:rsidR="00720BA7" w:rsidRPr="002D702C">
        <w:rPr>
          <w:rFonts w:ascii="Arial" w:eastAsia="MS Gothic" w:hAnsi="Arial" w:cs="Arial" w:hint="eastAsia"/>
          <w:color w:val="000000" w:themeColor="text1"/>
          <w:sz w:val="22"/>
          <w:szCs w:val="22"/>
          <w:vertAlign w:val="subscript"/>
        </w:rPr>
        <w:t>∞</w:t>
      </w:r>
      <w:r w:rsidR="00720BA7" w:rsidRPr="002D702C">
        <w:rPr>
          <w:rFonts w:ascii="Arial" w:hAnsi="Arial" w:cs="Arial"/>
          <w:color w:val="000000" w:themeColor="text1"/>
          <w:sz w:val="22"/>
          <w:szCs w:val="22"/>
        </w:rPr>
        <w:t xml:space="preserve">, </w:t>
      </w:r>
      <w:proofErr w:type="spellStart"/>
      <w:r w:rsidR="00720BA7" w:rsidRPr="002D702C">
        <w:rPr>
          <w:rFonts w:ascii="Arial" w:hAnsi="Arial" w:cs="Arial"/>
          <w:color w:val="000000" w:themeColor="text1"/>
          <w:sz w:val="22"/>
          <w:szCs w:val="22"/>
        </w:rPr>
        <w:t>C</w:t>
      </w:r>
      <w:r w:rsidR="00720BA7" w:rsidRPr="002D702C">
        <w:rPr>
          <w:rFonts w:ascii="Arial" w:hAnsi="Arial" w:cs="Arial"/>
          <w:color w:val="000000" w:themeColor="text1"/>
          <w:sz w:val="22"/>
          <w:szCs w:val="22"/>
          <w:vertAlign w:val="subscript"/>
        </w:rPr>
        <w:t>max</w:t>
      </w:r>
      <w:proofErr w:type="spellEnd"/>
      <w:r w:rsidR="00720BA7" w:rsidRPr="002D702C">
        <w:rPr>
          <w:rFonts w:ascii="Arial" w:hAnsi="Arial" w:cs="Arial"/>
          <w:color w:val="000000" w:themeColor="text1"/>
          <w:sz w:val="22"/>
          <w:szCs w:val="22"/>
        </w:rPr>
        <w:t xml:space="preserve">) and a negative association </w:t>
      </w:r>
      <w:r w:rsidR="00720BA7" w:rsidRPr="002D702C">
        <w:rPr>
          <w:rFonts w:ascii="Arial" w:hAnsi="Arial" w:cs="Arial"/>
          <w:color w:val="000000" w:themeColor="text1"/>
          <w:sz w:val="22"/>
          <w:szCs w:val="22"/>
        </w:rPr>
        <w:lastRenderedPageBreak/>
        <w:t xml:space="preserve">for volume (lower volume </w:t>
      </w:r>
      <w:r w:rsidR="00720BA7" w:rsidRPr="002D702C">
        <w:rPr>
          <w:rFonts w:ascii="Arial" w:hAnsi="Arial" w:cs="Arial"/>
          <w:color w:val="000000" w:themeColor="text1"/>
          <w:sz w:val="22"/>
          <w:szCs w:val="22"/>
        </w:rPr>
        <w:sym w:font="Wingdings" w:char="F0E0"/>
      </w:r>
      <w:r w:rsidR="00720BA7" w:rsidRPr="002D702C">
        <w:rPr>
          <w:rFonts w:ascii="Arial" w:hAnsi="Arial" w:cs="Arial"/>
          <w:color w:val="000000" w:themeColor="text1"/>
          <w:sz w:val="22"/>
          <w:szCs w:val="22"/>
        </w:rPr>
        <w:t xml:space="preserve"> higher AUC</w:t>
      </w:r>
      <w:r w:rsidR="00720BA7" w:rsidRPr="002D702C">
        <w:rPr>
          <w:rFonts w:ascii="Arial" w:hAnsi="Arial" w:cs="Arial"/>
          <w:color w:val="000000" w:themeColor="text1"/>
          <w:sz w:val="22"/>
          <w:szCs w:val="22"/>
          <w:vertAlign w:val="subscript"/>
        </w:rPr>
        <w:t>0-</w:t>
      </w:r>
      <w:r w:rsidR="00720BA7" w:rsidRPr="002D702C">
        <w:rPr>
          <w:rFonts w:ascii="Arial" w:eastAsia="MS Gothic" w:hAnsi="Arial" w:cs="Arial" w:hint="eastAsia"/>
          <w:color w:val="000000" w:themeColor="text1"/>
          <w:sz w:val="22"/>
          <w:szCs w:val="22"/>
          <w:vertAlign w:val="subscript"/>
        </w:rPr>
        <w:t>∞</w:t>
      </w:r>
      <w:r w:rsidR="00720BA7" w:rsidRPr="002D702C">
        <w:rPr>
          <w:rFonts w:ascii="Arial" w:hAnsi="Arial" w:cs="Arial"/>
          <w:color w:val="000000" w:themeColor="text1"/>
          <w:sz w:val="22"/>
          <w:szCs w:val="22"/>
        </w:rPr>
        <w:t xml:space="preserve">, </w:t>
      </w:r>
      <w:proofErr w:type="spellStart"/>
      <w:r w:rsidR="00720BA7" w:rsidRPr="002D702C">
        <w:rPr>
          <w:rFonts w:ascii="Arial" w:hAnsi="Arial" w:cs="Arial"/>
          <w:color w:val="000000" w:themeColor="text1"/>
          <w:sz w:val="22"/>
          <w:szCs w:val="22"/>
        </w:rPr>
        <w:t>C</w:t>
      </w:r>
      <w:r w:rsidR="00720BA7" w:rsidRPr="002D702C">
        <w:rPr>
          <w:rFonts w:ascii="Arial" w:hAnsi="Arial" w:cs="Arial"/>
          <w:color w:val="000000" w:themeColor="text1"/>
          <w:sz w:val="22"/>
          <w:szCs w:val="22"/>
          <w:vertAlign w:val="subscript"/>
        </w:rPr>
        <w:t>max</w:t>
      </w:r>
      <w:proofErr w:type="spellEnd"/>
      <w:r w:rsidR="00720BA7" w:rsidRPr="002D702C">
        <w:rPr>
          <w:rFonts w:ascii="Arial" w:hAnsi="Arial" w:cs="Arial"/>
          <w:color w:val="000000" w:themeColor="text1"/>
          <w:sz w:val="22"/>
          <w:szCs w:val="22"/>
        </w:rPr>
        <w:t xml:space="preserve">). </w:t>
      </w:r>
      <w:r w:rsidR="00865736" w:rsidRPr="002D702C">
        <w:rPr>
          <w:rFonts w:ascii="Arial" w:hAnsi="Arial" w:cs="Arial"/>
          <w:color w:val="000000" w:themeColor="text1"/>
          <w:sz w:val="22"/>
          <w:szCs w:val="22"/>
        </w:rPr>
        <w:t xml:space="preserve">The highest </w:t>
      </w:r>
      <w:r w:rsidR="00BA03F2" w:rsidRPr="002D702C">
        <w:rPr>
          <w:rFonts w:ascii="Arial" w:hAnsi="Arial" w:cs="Arial"/>
          <w:color w:val="000000" w:themeColor="text1"/>
          <w:sz w:val="22"/>
          <w:szCs w:val="22"/>
        </w:rPr>
        <w:t xml:space="preserve">IN </w:t>
      </w:r>
      <w:r w:rsidR="00865736" w:rsidRPr="002D702C">
        <w:rPr>
          <w:rFonts w:ascii="Arial" w:hAnsi="Arial" w:cs="Arial"/>
          <w:color w:val="000000" w:themeColor="text1"/>
          <w:sz w:val="22"/>
          <w:szCs w:val="22"/>
        </w:rPr>
        <w:t>bioavailability (F</w:t>
      </w:r>
      <w:r w:rsidR="0087115E" w:rsidRPr="002D702C">
        <w:rPr>
          <w:rFonts w:ascii="Arial" w:hAnsi="Arial" w:cs="Arial"/>
          <w:color w:val="000000" w:themeColor="text1"/>
          <w:sz w:val="22"/>
          <w:szCs w:val="22"/>
          <w:vertAlign w:val="subscript"/>
        </w:rPr>
        <w:t>IM</w:t>
      </w:r>
      <w:r w:rsidR="00865736" w:rsidRPr="002D702C">
        <w:rPr>
          <w:rFonts w:ascii="Arial" w:hAnsi="Arial" w:cs="Arial"/>
          <w:color w:val="000000" w:themeColor="text1"/>
          <w:sz w:val="22"/>
          <w:szCs w:val="22"/>
        </w:rPr>
        <w:t xml:space="preserve">=57%) was reached when </w:t>
      </w:r>
      <w:r w:rsidR="00543565" w:rsidRPr="002D702C">
        <w:rPr>
          <w:rFonts w:ascii="Arial" w:hAnsi="Arial" w:cs="Arial"/>
          <w:color w:val="000000" w:themeColor="text1"/>
          <w:sz w:val="22"/>
          <w:szCs w:val="22"/>
        </w:rPr>
        <w:t>0.</w:t>
      </w:r>
      <w:r w:rsidR="009A3860" w:rsidRPr="002D702C">
        <w:rPr>
          <w:rFonts w:ascii="Arial" w:hAnsi="Arial" w:cs="Arial"/>
          <w:color w:val="000000" w:themeColor="text1"/>
          <w:sz w:val="22"/>
          <w:szCs w:val="22"/>
        </w:rPr>
        <w:t xml:space="preserve">1ml of a 10mg/ml formulation was administered into </w:t>
      </w:r>
      <w:r w:rsidR="00351ECF" w:rsidRPr="002D702C">
        <w:rPr>
          <w:rFonts w:ascii="Arial" w:hAnsi="Arial" w:cs="Arial"/>
          <w:color w:val="000000" w:themeColor="text1"/>
          <w:sz w:val="22"/>
          <w:szCs w:val="22"/>
        </w:rPr>
        <w:t>both</w:t>
      </w:r>
      <w:r w:rsidR="009A3860" w:rsidRPr="002D702C">
        <w:rPr>
          <w:rFonts w:ascii="Arial" w:hAnsi="Arial" w:cs="Arial"/>
          <w:color w:val="000000" w:themeColor="text1"/>
          <w:sz w:val="22"/>
          <w:szCs w:val="22"/>
        </w:rPr>
        <w:t xml:space="preserve"> nostril</w:t>
      </w:r>
      <w:r w:rsidR="00351ECF" w:rsidRPr="002D702C">
        <w:rPr>
          <w:rFonts w:ascii="Arial" w:hAnsi="Arial" w:cs="Arial"/>
          <w:color w:val="000000" w:themeColor="text1"/>
          <w:sz w:val="22"/>
          <w:szCs w:val="22"/>
        </w:rPr>
        <w:t>s</w:t>
      </w:r>
      <w:r w:rsidR="009A3860" w:rsidRPr="002D702C">
        <w:rPr>
          <w:rFonts w:ascii="Arial" w:hAnsi="Arial" w:cs="Arial"/>
          <w:color w:val="000000" w:themeColor="text1"/>
          <w:sz w:val="22"/>
          <w:szCs w:val="22"/>
        </w:rPr>
        <w:t xml:space="preserve">. </w:t>
      </w:r>
      <w:r w:rsidR="00351ECF" w:rsidRPr="002D702C">
        <w:rPr>
          <w:rFonts w:ascii="Arial" w:hAnsi="Arial" w:cs="Arial"/>
          <w:color w:val="000000" w:themeColor="text1"/>
          <w:sz w:val="22"/>
          <w:szCs w:val="22"/>
        </w:rPr>
        <w:t>For</w:t>
      </w:r>
      <w:r w:rsidR="009A3860" w:rsidRPr="002D702C">
        <w:rPr>
          <w:rFonts w:ascii="Arial" w:hAnsi="Arial" w:cs="Arial"/>
          <w:color w:val="000000" w:themeColor="text1"/>
          <w:sz w:val="22"/>
          <w:szCs w:val="22"/>
        </w:rPr>
        <w:t xml:space="preserve"> the same formulation</w:t>
      </w:r>
      <w:r w:rsidR="00351ECF" w:rsidRPr="002D702C">
        <w:rPr>
          <w:rFonts w:ascii="Arial" w:hAnsi="Arial" w:cs="Arial"/>
          <w:color w:val="000000" w:themeColor="text1"/>
          <w:sz w:val="22"/>
          <w:szCs w:val="22"/>
        </w:rPr>
        <w:t xml:space="preserve">, </w:t>
      </w:r>
      <w:r w:rsidR="00B64FD5" w:rsidRPr="002D702C">
        <w:rPr>
          <w:rFonts w:ascii="Arial" w:hAnsi="Arial" w:cs="Arial"/>
          <w:color w:val="000000" w:themeColor="text1"/>
          <w:sz w:val="22"/>
          <w:szCs w:val="22"/>
        </w:rPr>
        <w:t>F</w:t>
      </w:r>
      <w:r w:rsidR="00B64FD5" w:rsidRPr="002D702C">
        <w:rPr>
          <w:rFonts w:ascii="Arial" w:hAnsi="Arial" w:cs="Arial"/>
          <w:color w:val="000000" w:themeColor="text1"/>
          <w:sz w:val="22"/>
          <w:szCs w:val="22"/>
          <w:vertAlign w:val="subscript"/>
        </w:rPr>
        <w:t>IM</w:t>
      </w:r>
      <w:r w:rsidR="009A3860" w:rsidRPr="002D702C">
        <w:rPr>
          <w:rFonts w:ascii="Arial" w:hAnsi="Arial" w:cs="Arial"/>
          <w:color w:val="000000" w:themeColor="text1"/>
          <w:sz w:val="22"/>
          <w:szCs w:val="22"/>
        </w:rPr>
        <w:t xml:space="preserve"> decreased to 48% when volume doubled </w:t>
      </w:r>
      <w:r w:rsidR="00543565" w:rsidRPr="002D702C">
        <w:rPr>
          <w:rFonts w:ascii="Arial" w:hAnsi="Arial" w:cs="Arial"/>
          <w:color w:val="000000" w:themeColor="text1"/>
          <w:sz w:val="22"/>
          <w:szCs w:val="22"/>
        </w:rPr>
        <w:t>to 0.</w:t>
      </w:r>
      <w:r w:rsidR="009A3860" w:rsidRPr="002D702C">
        <w:rPr>
          <w:rFonts w:ascii="Arial" w:hAnsi="Arial" w:cs="Arial"/>
          <w:color w:val="000000" w:themeColor="text1"/>
          <w:sz w:val="22"/>
          <w:szCs w:val="22"/>
        </w:rPr>
        <w:t xml:space="preserve">2ml </w:t>
      </w:r>
      <w:r w:rsidR="00351ECF" w:rsidRPr="002D702C">
        <w:rPr>
          <w:rFonts w:ascii="Arial" w:hAnsi="Arial" w:cs="Arial"/>
          <w:color w:val="000000" w:themeColor="text1"/>
          <w:sz w:val="22"/>
          <w:szCs w:val="22"/>
        </w:rPr>
        <w:t>per</w:t>
      </w:r>
      <w:r w:rsidR="009A3860" w:rsidRPr="002D702C">
        <w:rPr>
          <w:rFonts w:ascii="Arial" w:hAnsi="Arial" w:cs="Arial"/>
          <w:color w:val="000000" w:themeColor="text1"/>
          <w:sz w:val="22"/>
          <w:szCs w:val="22"/>
        </w:rPr>
        <w:t xml:space="preserve"> nostril.</w:t>
      </w:r>
      <w:r w:rsidR="001F67A4" w:rsidRPr="002D702C">
        <w:rPr>
          <w:rFonts w:ascii="Arial" w:hAnsi="Arial" w:cs="Arial"/>
          <w:color w:val="000000" w:themeColor="text1"/>
          <w:sz w:val="22"/>
          <w:szCs w:val="22"/>
        </w:rPr>
        <w:t xml:space="preserve"> </w:t>
      </w:r>
      <w:r w:rsidR="00432680" w:rsidRPr="002D702C">
        <w:rPr>
          <w:rFonts w:ascii="Arial" w:hAnsi="Arial" w:cs="Arial"/>
          <w:color w:val="000000" w:themeColor="text1"/>
          <w:sz w:val="22"/>
          <w:szCs w:val="22"/>
        </w:rPr>
        <w:t>V</w:t>
      </w:r>
      <w:r w:rsidR="001F67A4" w:rsidRPr="002D702C">
        <w:rPr>
          <w:rFonts w:ascii="Arial" w:hAnsi="Arial" w:cs="Arial"/>
          <w:color w:val="000000" w:themeColor="text1"/>
          <w:sz w:val="22"/>
          <w:szCs w:val="22"/>
        </w:rPr>
        <w:t xml:space="preserve">olume </w:t>
      </w:r>
      <w:r w:rsidR="00432680" w:rsidRPr="002D702C">
        <w:rPr>
          <w:rFonts w:ascii="Arial" w:hAnsi="Arial" w:cs="Arial"/>
          <w:color w:val="000000" w:themeColor="text1"/>
          <w:sz w:val="22"/>
          <w:szCs w:val="22"/>
        </w:rPr>
        <w:t xml:space="preserve">clearly </w:t>
      </w:r>
      <w:r w:rsidR="001F67A4" w:rsidRPr="002D702C">
        <w:rPr>
          <w:rFonts w:ascii="Arial" w:hAnsi="Arial" w:cs="Arial"/>
          <w:color w:val="000000" w:themeColor="text1"/>
          <w:sz w:val="22"/>
          <w:szCs w:val="22"/>
        </w:rPr>
        <w:t>matter</w:t>
      </w:r>
      <w:r w:rsidR="00BB696A" w:rsidRPr="002D702C">
        <w:rPr>
          <w:rFonts w:ascii="Arial" w:hAnsi="Arial" w:cs="Arial"/>
          <w:color w:val="000000" w:themeColor="text1"/>
          <w:sz w:val="22"/>
          <w:szCs w:val="22"/>
        </w:rPr>
        <w:t>s</w:t>
      </w:r>
      <w:r w:rsidR="001F67A4" w:rsidRPr="002D702C">
        <w:rPr>
          <w:rFonts w:ascii="Arial" w:hAnsi="Arial" w:cs="Arial"/>
          <w:color w:val="000000" w:themeColor="text1"/>
          <w:sz w:val="22"/>
          <w:szCs w:val="22"/>
        </w:rPr>
        <w:t xml:space="preserve">. </w:t>
      </w:r>
      <w:r w:rsidR="0023194F" w:rsidRPr="002D702C">
        <w:rPr>
          <w:rFonts w:ascii="Arial" w:hAnsi="Arial" w:cs="Arial"/>
          <w:color w:val="000000" w:themeColor="text1"/>
          <w:sz w:val="22"/>
          <w:szCs w:val="22"/>
        </w:rPr>
        <w:t>Also</w:t>
      </w:r>
      <w:r w:rsidR="00FB19E0">
        <w:rPr>
          <w:rFonts w:ascii="Arial" w:hAnsi="Arial" w:cs="Arial"/>
          <w:color w:val="000000" w:themeColor="text1"/>
          <w:sz w:val="22"/>
          <w:szCs w:val="22"/>
        </w:rPr>
        <w:t>,</w:t>
      </w:r>
      <w:r w:rsidR="0023194F" w:rsidRPr="002D702C">
        <w:rPr>
          <w:rFonts w:ascii="Arial" w:hAnsi="Arial" w:cs="Arial"/>
          <w:color w:val="000000" w:themeColor="text1"/>
          <w:sz w:val="22"/>
          <w:szCs w:val="22"/>
        </w:rPr>
        <w:t xml:space="preserve"> dose-concentration linearity </w:t>
      </w:r>
      <w:r w:rsidR="00432680" w:rsidRPr="002D702C">
        <w:rPr>
          <w:rFonts w:ascii="Arial" w:hAnsi="Arial" w:cs="Arial"/>
          <w:color w:val="000000" w:themeColor="text1"/>
          <w:sz w:val="22"/>
          <w:szCs w:val="22"/>
        </w:rPr>
        <w:t>is evident</w:t>
      </w:r>
      <w:r w:rsidR="0023194F" w:rsidRPr="002D702C">
        <w:rPr>
          <w:rFonts w:ascii="Arial" w:hAnsi="Arial" w:cs="Arial"/>
          <w:color w:val="000000" w:themeColor="text1"/>
          <w:sz w:val="22"/>
          <w:szCs w:val="22"/>
        </w:rPr>
        <w:t xml:space="preserve">. </w:t>
      </w:r>
      <w:r w:rsidR="00432680" w:rsidRPr="002D702C">
        <w:rPr>
          <w:rFonts w:ascii="Arial" w:hAnsi="Arial" w:cs="Arial"/>
          <w:color w:val="000000" w:themeColor="text1"/>
          <w:sz w:val="22"/>
          <w:szCs w:val="22"/>
        </w:rPr>
        <w:t>We identify t</w:t>
      </w:r>
      <w:r w:rsidR="00A77932" w:rsidRPr="002D702C">
        <w:rPr>
          <w:rFonts w:ascii="Arial" w:hAnsi="Arial" w:cs="Arial"/>
          <w:color w:val="000000" w:themeColor="text1"/>
          <w:sz w:val="22"/>
          <w:szCs w:val="22"/>
        </w:rPr>
        <w:t xml:space="preserve">he importance of (low) volume </w:t>
      </w:r>
      <w:r w:rsidR="008066C1" w:rsidRPr="002D702C">
        <w:rPr>
          <w:rFonts w:ascii="Arial" w:hAnsi="Arial" w:cs="Arial"/>
          <w:color w:val="000000" w:themeColor="text1"/>
          <w:sz w:val="22"/>
          <w:szCs w:val="22"/>
        </w:rPr>
        <w:t>with</w:t>
      </w:r>
      <w:r w:rsidR="00F22E08" w:rsidRPr="002D702C">
        <w:rPr>
          <w:rFonts w:ascii="Arial" w:hAnsi="Arial" w:cs="Arial"/>
          <w:color w:val="000000" w:themeColor="text1"/>
          <w:sz w:val="22"/>
          <w:szCs w:val="22"/>
        </w:rPr>
        <w:t xml:space="preserve"> </w:t>
      </w:r>
      <w:r w:rsidR="00673576" w:rsidRPr="002D702C">
        <w:rPr>
          <w:rFonts w:ascii="Arial" w:hAnsi="Arial" w:cs="Arial"/>
          <w:color w:val="000000" w:themeColor="text1"/>
          <w:sz w:val="22"/>
          <w:szCs w:val="22"/>
        </w:rPr>
        <w:t xml:space="preserve">IN </w:t>
      </w:r>
      <w:r w:rsidR="00F22E08" w:rsidRPr="002D702C">
        <w:rPr>
          <w:rFonts w:ascii="Arial" w:hAnsi="Arial" w:cs="Arial"/>
          <w:color w:val="000000" w:themeColor="text1"/>
          <w:sz w:val="22"/>
          <w:szCs w:val="22"/>
        </w:rPr>
        <w:t xml:space="preserve">bioavailability drastically lower </w:t>
      </w:r>
      <w:r w:rsidR="00147C85" w:rsidRPr="002D702C">
        <w:rPr>
          <w:rFonts w:ascii="Arial" w:hAnsi="Arial" w:cs="Arial"/>
          <w:color w:val="000000" w:themeColor="text1"/>
          <w:sz w:val="22"/>
          <w:szCs w:val="22"/>
        </w:rPr>
        <w:t xml:space="preserve">(F=11%) </w:t>
      </w:r>
      <w:r w:rsidR="00F22E08" w:rsidRPr="002D702C">
        <w:rPr>
          <w:rFonts w:ascii="Arial" w:hAnsi="Arial" w:cs="Arial"/>
          <w:color w:val="000000" w:themeColor="text1"/>
          <w:sz w:val="22"/>
          <w:szCs w:val="22"/>
        </w:rPr>
        <w:t xml:space="preserve">when a non-concentrate </w:t>
      </w:r>
      <w:r w:rsidR="00965AC5" w:rsidRPr="002D702C">
        <w:rPr>
          <w:rFonts w:ascii="Arial" w:hAnsi="Arial" w:cs="Arial"/>
          <w:color w:val="000000" w:themeColor="text1"/>
          <w:sz w:val="22"/>
          <w:szCs w:val="22"/>
        </w:rPr>
        <w:t>formulation</w:t>
      </w:r>
      <w:r w:rsidR="007D56F1" w:rsidRPr="002D702C">
        <w:rPr>
          <w:rFonts w:ascii="Arial" w:hAnsi="Arial" w:cs="Arial"/>
          <w:color w:val="000000" w:themeColor="text1"/>
          <w:sz w:val="22"/>
          <w:szCs w:val="22"/>
        </w:rPr>
        <w:t xml:space="preserve"> of </w:t>
      </w:r>
      <w:r w:rsidR="00B64FD5" w:rsidRPr="002D702C">
        <w:rPr>
          <w:rFonts w:ascii="Arial" w:hAnsi="Arial" w:cs="Arial"/>
          <w:color w:val="000000" w:themeColor="text1"/>
          <w:sz w:val="22"/>
          <w:szCs w:val="22"/>
        </w:rPr>
        <w:t>1</w:t>
      </w:r>
      <w:r w:rsidR="00965AC5" w:rsidRPr="002D702C">
        <w:rPr>
          <w:rFonts w:ascii="Arial" w:hAnsi="Arial" w:cs="Arial"/>
          <w:color w:val="000000" w:themeColor="text1"/>
          <w:sz w:val="22"/>
          <w:szCs w:val="22"/>
        </w:rPr>
        <w:t>mg/ml was administered</w:t>
      </w:r>
      <w:r w:rsidR="007E5E58" w:rsidRPr="002D702C">
        <w:rPr>
          <w:rFonts w:ascii="Arial" w:hAnsi="Arial" w:cs="Arial"/>
          <w:color w:val="000000" w:themeColor="text1"/>
          <w:sz w:val="22"/>
          <w:szCs w:val="22"/>
        </w:rPr>
        <w:t xml:space="preserve"> </w:t>
      </w:r>
      <w:r w:rsidR="00B64FD5" w:rsidRPr="002D702C">
        <w:rPr>
          <w:rFonts w:ascii="Arial" w:hAnsi="Arial" w:cs="Arial"/>
          <w:color w:val="000000" w:themeColor="text1"/>
          <w:sz w:val="22"/>
          <w:szCs w:val="22"/>
        </w:rPr>
        <w:t>into both nostrils</w:t>
      </w:r>
      <w:r w:rsidR="00A77932" w:rsidRPr="002D702C">
        <w:rPr>
          <w:rFonts w:ascii="Arial" w:hAnsi="Arial" w:cs="Arial"/>
          <w:color w:val="000000" w:themeColor="text1"/>
          <w:sz w:val="22"/>
          <w:szCs w:val="22"/>
        </w:rPr>
        <w:t>. This</w:t>
      </w:r>
      <w:r w:rsidR="00147C85" w:rsidRPr="002D702C">
        <w:rPr>
          <w:rFonts w:ascii="Arial" w:hAnsi="Arial" w:cs="Arial"/>
          <w:color w:val="000000" w:themeColor="text1"/>
          <w:sz w:val="22"/>
          <w:szCs w:val="22"/>
        </w:rPr>
        <w:t xml:space="preserve"> </w:t>
      </w:r>
      <w:r w:rsidR="00A77932" w:rsidRPr="002D702C">
        <w:rPr>
          <w:rFonts w:ascii="Arial" w:hAnsi="Arial" w:cs="Arial"/>
          <w:color w:val="000000" w:themeColor="text1"/>
          <w:sz w:val="22"/>
          <w:szCs w:val="22"/>
        </w:rPr>
        <w:t xml:space="preserve">confirms </w:t>
      </w:r>
      <w:r w:rsidR="00147C85" w:rsidRPr="002D702C">
        <w:rPr>
          <w:rFonts w:ascii="Arial" w:hAnsi="Arial" w:cs="Arial"/>
          <w:color w:val="000000" w:themeColor="text1"/>
          <w:sz w:val="22"/>
          <w:szCs w:val="22"/>
        </w:rPr>
        <w:t xml:space="preserve">previous reports of low bioavailability </w:t>
      </w:r>
      <w:r w:rsidR="0040244A" w:rsidRPr="002D702C">
        <w:rPr>
          <w:rFonts w:ascii="Arial" w:hAnsi="Arial" w:cs="Arial"/>
          <w:color w:val="000000" w:themeColor="text1"/>
          <w:sz w:val="22"/>
          <w:szCs w:val="22"/>
        </w:rPr>
        <w:t>(</w:t>
      </w:r>
      <w:r w:rsidR="0087115E" w:rsidRPr="002D702C">
        <w:rPr>
          <w:rFonts w:ascii="Arial" w:hAnsi="Arial" w:cs="Arial"/>
          <w:color w:val="000000" w:themeColor="text1"/>
          <w:sz w:val="22"/>
          <w:szCs w:val="22"/>
        </w:rPr>
        <w:t>F=</w:t>
      </w:r>
      <w:r w:rsidR="0040244A" w:rsidRPr="002D702C">
        <w:rPr>
          <w:rFonts w:ascii="Arial" w:hAnsi="Arial" w:cs="Arial"/>
          <w:color w:val="000000" w:themeColor="text1"/>
          <w:sz w:val="22"/>
          <w:szCs w:val="22"/>
        </w:rPr>
        <w:t xml:space="preserve">4%) </w:t>
      </w:r>
      <w:r w:rsidR="00147C85" w:rsidRPr="002D702C">
        <w:rPr>
          <w:rFonts w:ascii="Arial" w:hAnsi="Arial" w:cs="Arial"/>
          <w:color w:val="000000" w:themeColor="text1"/>
          <w:sz w:val="22"/>
          <w:szCs w:val="22"/>
        </w:rPr>
        <w:t xml:space="preserve">for </w:t>
      </w:r>
      <w:r w:rsidR="005B25BB" w:rsidRPr="002D702C">
        <w:rPr>
          <w:rFonts w:ascii="Arial" w:hAnsi="Arial" w:cs="Arial"/>
          <w:color w:val="000000" w:themeColor="text1"/>
          <w:sz w:val="22"/>
          <w:szCs w:val="22"/>
        </w:rPr>
        <w:t xml:space="preserve">dilute </w:t>
      </w:r>
      <w:r w:rsidR="00CF3C42" w:rsidRPr="002D702C">
        <w:rPr>
          <w:rFonts w:ascii="Arial" w:hAnsi="Arial" w:cs="Arial"/>
          <w:color w:val="000000" w:themeColor="text1"/>
          <w:sz w:val="22"/>
          <w:szCs w:val="22"/>
        </w:rPr>
        <w:t xml:space="preserve">IN </w:t>
      </w:r>
      <w:r w:rsidR="00B237E6" w:rsidRPr="002D702C">
        <w:rPr>
          <w:rFonts w:ascii="Arial" w:hAnsi="Arial" w:cs="Arial"/>
          <w:color w:val="000000" w:themeColor="text1"/>
          <w:sz w:val="22"/>
          <w:szCs w:val="22"/>
        </w:rPr>
        <w:t xml:space="preserve">spray </w:t>
      </w:r>
      <w:r w:rsidR="00543565" w:rsidRPr="002D702C">
        <w:rPr>
          <w:rFonts w:ascii="Arial" w:hAnsi="Arial" w:cs="Arial"/>
          <w:color w:val="000000" w:themeColor="text1"/>
          <w:sz w:val="22"/>
          <w:szCs w:val="22"/>
        </w:rPr>
        <w:t>(0.4mg/ml)</w:t>
      </w:r>
      <w:r w:rsidR="00DB7802" w:rsidRPr="002D702C">
        <w:rPr>
          <w:rFonts w:ascii="Arial" w:hAnsi="Arial" w:cs="Arial"/>
          <w:color w:val="000000" w:themeColor="text1"/>
          <w:sz w:val="22"/>
          <w:szCs w:val="22"/>
        </w:rPr>
        <w:t xml:space="preserve"> </w:t>
      </w:r>
      <w:r w:rsidR="00DB7802" w:rsidRPr="00793E9F">
        <w:rPr>
          <w:rFonts w:ascii="Arial" w:hAnsi="Arial" w:cs="Arial"/>
          <w:color w:val="000000" w:themeColor="text1"/>
          <w:sz w:val="22"/>
          <w:szCs w:val="22"/>
        </w:rPr>
        <w:fldChar w:fldCharType="begin"/>
      </w:r>
      <w:r w:rsidR="00D06DB6" w:rsidRPr="00793E9F">
        <w:rPr>
          <w:rFonts w:ascii="Arial" w:hAnsi="Arial" w:cs="Arial"/>
          <w:color w:val="000000" w:themeColor="text1"/>
          <w:sz w:val="22"/>
          <w:szCs w:val="22"/>
        </w:rPr>
        <w:instrText xml:space="preserve"> ADDIN EN.CITE &lt;EndNote&gt;&lt;Cite&gt;&lt;Author&gt;Dowling&lt;/Author&gt;&lt;Year&gt;2008&lt;/Year&gt;&lt;RecNum&gt;7&lt;/RecNum&gt;&lt;DisplayText&gt;(12)&lt;/DisplayText&gt;&lt;record&gt;&lt;rec-number&gt;7&lt;/rec-number&gt;&lt;foreign-keys&gt;&lt;key app="EN" db-id="sxxvpzzeqwr5fuevtfyvrda5rztwfedt5evf"&gt;7&lt;/key&gt;&lt;/foreign-keys&gt;&lt;ref-type name="Journal Article"&gt;17&lt;/ref-type&gt;&lt;contributors&gt;&lt;authors&gt;&lt;author&gt;Dowling, J.&lt;/author&gt;&lt;author&gt;Isbister, G. K.&lt;/author&gt;&lt;author&gt;Kirkpatrick, C. M.&lt;/author&gt;&lt;author&gt;Naidoo, D.&lt;/author&gt;&lt;author&gt;Graudins, A.&lt;/author&gt;&lt;/authors&gt;&lt;/contributors&gt;&lt;auth-address&gt;Clinical and Experimental Toxicology Unit, Prince of Wales Hospital and Prince of Wales Clinical School, University of NSW, Sydney, Australia.&lt;/auth-address&gt;&lt;titles&gt;&lt;title&gt;Population pharmacokinetics of intravenous, intramuscular, and intranasal naloxone in human volunteers&lt;/title&gt;&lt;secondary-title&gt;Therapeutic Drug Monitoring&lt;/secondary-title&gt;&lt;/titles&gt;&lt;periodical&gt;&lt;full-title&gt;Ther Drug Monit&lt;/full-title&gt;&lt;abbr-1&gt;Therapeutic drug monitoring&lt;/abbr-1&gt;&lt;/periodical&gt;&lt;pages&gt;490-6&lt;/pages&gt;&lt;volume&gt;30&lt;/volume&gt;&lt;number&gt;4&lt;/number&gt;&lt;keywords&gt;&lt;keyword&gt;Administration, Intranasal&lt;/keyword&gt;&lt;keyword&gt;Adult&lt;/keyword&gt;&lt;keyword&gt;Algorithms&lt;/keyword&gt;&lt;keyword&gt;Area Under Curve&lt;/keyword&gt;&lt;keyword&gt;Computer Simulation&lt;/keyword&gt;&lt;keyword&gt;Cross-Over Studies&lt;/keyword&gt;&lt;keyword&gt;Data Interpretation, Statistical&lt;/keyword&gt;&lt;keyword&gt;Half-Life&lt;/keyword&gt;&lt;keyword&gt;Humans&lt;/keyword&gt;&lt;keyword&gt;Injections, Intramuscular&lt;/keyword&gt;&lt;keyword&gt;Injections, Intravenous&lt;/keyword&gt;&lt;keyword&gt;Male&lt;/keyword&gt;&lt;keyword&gt;Middle Aged&lt;/keyword&gt;&lt;keyword&gt;Models, Statistical&lt;/keyword&gt;&lt;keyword&gt;Naloxone/ administration &amp;amp; dosage/ pharmacokinetics&lt;/keyword&gt;&lt;keyword&gt;Narcotic Antagonists/ administration &amp;amp; dosage/ pharmacokinetics&lt;/keyword&gt;&lt;keyword&gt;Young Adult&lt;/keyword&gt;&lt;/keywords&gt;&lt;dates&gt;&lt;year&gt;2008&lt;/year&gt;&lt;/dates&gt;&lt;urls&gt;&lt;/urls&gt;&lt;/record&gt;&lt;/Cite&gt;&lt;/EndNote&gt;</w:instrText>
      </w:r>
      <w:r w:rsidR="00DB7802" w:rsidRPr="00793E9F">
        <w:rPr>
          <w:rFonts w:ascii="Arial" w:hAnsi="Arial" w:cs="Arial"/>
          <w:color w:val="000000" w:themeColor="text1"/>
          <w:sz w:val="22"/>
          <w:szCs w:val="22"/>
        </w:rPr>
        <w:fldChar w:fldCharType="separate"/>
      </w:r>
      <w:r w:rsidR="00D06DB6" w:rsidRPr="00793E9F">
        <w:rPr>
          <w:rFonts w:ascii="Arial" w:hAnsi="Arial" w:cs="Arial"/>
          <w:noProof/>
          <w:color w:val="000000" w:themeColor="text1"/>
          <w:sz w:val="22"/>
          <w:szCs w:val="22"/>
        </w:rPr>
        <w:t>(</w:t>
      </w:r>
      <w:hyperlink w:anchor="_ENREF_12" w:tooltip="Dowling, 2008 #7" w:history="1">
        <w:r w:rsidR="00793E9F" w:rsidRPr="00793E9F">
          <w:rPr>
            <w:rFonts w:ascii="Arial" w:hAnsi="Arial" w:cs="Arial"/>
            <w:noProof/>
            <w:color w:val="000000" w:themeColor="text1"/>
            <w:sz w:val="22"/>
            <w:szCs w:val="22"/>
          </w:rPr>
          <w:t>12</w:t>
        </w:r>
      </w:hyperlink>
      <w:r w:rsidR="00D06DB6" w:rsidRPr="00793E9F">
        <w:rPr>
          <w:rFonts w:ascii="Arial" w:hAnsi="Arial" w:cs="Arial"/>
          <w:noProof/>
          <w:color w:val="000000" w:themeColor="text1"/>
          <w:sz w:val="22"/>
          <w:szCs w:val="22"/>
        </w:rPr>
        <w:t>)</w:t>
      </w:r>
      <w:r w:rsidR="00DB7802" w:rsidRPr="00793E9F">
        <w:rPr>
          <w:rFonts w:ascii="Arial" w:hAnsi="Arial" w:cs="Arial"/>
          <w:color w:val="000000" w:themeColor="text1"/>
          <w:sz w:val="22"/>
          <w:szCs w:val="22"/>
        </w:rPr>
        <w:fldChar w:fldCharType="end"/>
      </w:r>
      <w:r w:rsidR="00A77932" w:rsidRPr="002D702C">
        <w:rPr>
          <w:rFonts w:ascii="Arial" w:hAnsi="Arial" w:cs="Arial"/>
          <w:color w:val="000000" w:themeColor="text1"/>
          <w:sz w:val="22"/>
          <w:szCs w:val="22"/>
        </w:rPr>
        <w:t xml:space="preserve">. </w:t>
      </w:r>
    </w:p>
    <w:p w14:paraId="6AEAEC9F" w14:textId="7E359889" w:rsidR="008E7C6D" w:rsidRPr="00793E9F" w:rsidRDefault="00B237E6" w:rsidP="00793E9F">
      <w:pPr>
        <w:pStyle w:val="Default"/>
        <w:spacing w:line="360" w:lineRule="auto"/>
        <w:jc w:val="both"/>
        <w:rPr>
          <w:rFonts w:ascii="Arial" w:hAnsi="Arial" w:cs="Arial"/>
          <w:sz w:val="22"/>
          <w:szCs w:val="22"/>
        </w:rPr>
      </w:pPr>
      <w:r w:rsidRPr="002D702C">
        <w:rPr>
          <w:rFonts w:ascii="Arial" w:hAnsi="Arial" w:cs="Arial"/>
          <w:color w:val="000000" w:themeColor="text1"/>
          <w:sz w:val="22"/>
          <w:szCs w:val="22"/>
        </w:rPr>
        <w:t>Sublingual naloxone</w:t>
      </w:r>
      <w:r w:rsidR="001A2781" w:rsidRPr="002D702C">
        <w:rPr>
          <w:rFonts w:ascii="Arial" w:hAnsi="Arial" w:cs="Arial"/>
          <w:color w:val="000000" w:themeColor="text1"/>
          <w:sz w:val="22"/>
          <w:szCs w:val="22"/>
        </w:rPr>
        <w:t xml:space="preserve"> administration</w:t>
      </w:r>
      <w:r w:rsidRPr="002D702C">
        <w:rPr>
          <w:rFonts w:ascii="Arial" w:hAnsi="Arial" w:cs="Arial"/>
          <w:color w:val="000000" w:themeColor="text1"/>
          <w:sz w:val="22"/>
          <w:szCs w:val="22"/>
        </w:rPr>
        <w:t xml:space="preserve"> </w:t>
      </w:r>
      <w:r w:rsidR="001A2781" w:rsidRPr="002D702C">
        <w:rPr>
          <w:rFonts w:ascii="Arial" w:hAnsi="Arial" w:cs="Arial"/>
          <w:color w:val="000000" w:themeColor="text1"/>
          <w:sz w:val="22"/>
          <w:szCs w:val="22"/>
        </w:rPr>
        <w:t>of</w:t>
      </w:r>
      <w:r w:rsidRPr="002D702C">
        <w:rPr>
          <w:rFonts w:ascii="Arial" w:hAnsi="Arial" w:cs="Arial"/>
          <w:color w:val="000000" w:themeColor="text1"/>
          <w:sz w:val="22"/>
          <w:szCs w:val="22"/>
        </w:rPr>
        <w:t xml:space="preserve"> </w:t>
      </w:r>
      <w:r w:rsidR="00D631CE" w:rsidRPr="002D702C">
        <w:rPr>
          <w:rFonts w:ascii="Arial" w:hAnsi="Arial" w:cs="Arial"/>
          <w:color w:val="000000" w:themeColor="text1"/>
          <w:sz w:val="22"/>
          <w:szCs w:val="22"/>
        </w:rPr>
        <w:t xml:space="preserve">a concentrate </w:t>
      </w:r>
      <w:r w:rsidRPr="002D702C">
        <w:rPr>
          <w:rFonts w:ascii="Arial" w:hAnsi="Arial" w:cs="Arial"/>
          <w:color w:val="000000" w:themeColor="text1"/>
          <w:sz w:val="22"/>
          <w:szCs w:val="22"/>
        </w:rPr>
        <w:t>solution</w:t>
      </w:r>
      <w:r w:rsidR="00D631CE" w:rsidRPr="002D702C">
        <w:rPr>
          <w:rFonts w:ascii="Arial" w:hAnsi="Arial" w:cs="Arial"/>
          <w:color w:val="000000" w:themeColor="text1"/>
          <w:sz w:val="22"/>
          <w:szCs w:val="22"/>
        </w:rPr>
        <w:t xml:space="preserve"> (</w:t>
      </w:r>
      <w:r w:rsidR="00500DB6" w:rsidRPr="002D702C">
        <w:rPr>
          <w:rFonts w:ascii="Arial" w:hAnsi="Arial" w:cs="Arial"/>
          <w:color w:val="000000" w:themeColor="text1"/>
          <w:sz w:val="22"/>
          <w:szCs w:val="22"/>
        </w:rPr>
        <w:t>16</w:t>
      </w:r>
      <w:r w:rsidR="00D631CE" w:rsidRPr="002D702C">
        <w:rPr>
          <w:rFonts w:ascii="Arial" w:hAnsi="Arial" w:cs="Arial"/>
          <w:color w:val="000000" w:themeColor="text1"/>
          <w:sz w:val="22"/>
          <w:szCs w:val="22"/>
        </w:rPr>
        <w:t>mg/ml</w:t>
      </w:r>
      <w:r w:rsidR="008066C1" w:rsidRPr="002D702C">
        <w:rPr>
          <w:rFonts w:ascii="Arial" w:hAnsi="Arial" w:cs="Arial"/>
          <w:color w:val="000000" w:themeColor="text1"/>
          <w:sz w:val="22"/>
          <w:szCs w:val="22"/>
        </w:rPr>
        <w:t xml:space="preserve">) </w:t>
      </w:r>
      <w:r w:rsidR="001A2781" w:rsidRPr="002D702C">
        <w:rPr>
          <w:rFonts w:ascii="Arial" w:hAnsi="Arial" w:cs="Arial"/>
          <w:color w:val="000000" w:themeColor="text1"/>
          <w:sz w:val="22"/>
          <w:szCs w:val="22"/>
        </w:rPr>
        <w:t xml:space="preserve">had </w:t>
      </w:r>
      <w:r w:rsidR="008066C1" w:rsidRPr="002D702C">
        <w:rPr>
          <w:rFonts w:ascii="Arial" w:hAnsi="Arial" w:cs="Arial"/>
          <w:color w:val="000000" w:themeColor="text1"/>
          <w:sz w:val="22"/>
          <w:szCs w:val="22"/>
        </w:rPr>
        <w:t>very low</w:t>
      </w:r>
      <w:r w:rsidRPr="002D702C">
        <w:rPr>
          <w:rFonts w:ascii="Arial" w:hAnsi="Arial" w:cs="Arial"/>
          <w:color w:val="000000" w:themeColor="text1"/>
          <w:sz w:val="22"/>
          <w:szCs w:val="22"/>
        </w:rPr>
        <w:t xml:space="preserve"> b</w:t>
      </w:r>
      <w:r w:rsidR="00D631CE" w:rsidRPr="002D702C">
        <w:rPr>
          <w:rFonts w:ascii="Arial" w:hAnsi="Arial" w:cs="Arial"/>
          <w:color w:val="000000" w:themeColor="text1"/>
          <w:sz w:val="22"/>
          <w:szCs w:val="22"/>
        </w:rPr>
        <w:t xml:space="preserve">ioavailability </w:t>
      </w:r>
      <w:r w:rsidR="008066C1" w:rsidRPr="002D702C">
        <w:rPr>
          <w:rFonts w:ascii="Arial" w:hAnsi="Arial" w:cs="Arial"/>
          <w:color w:val="000000" w:themeColor="text1"/>
          <w:sz w:val="22"/>
          <w:szCs w:val="22"/>
        </w:rPr>
        <w:t>(</w:t>
      </w:r>
      <w:r w:rsidR="00D631CE" w:rsidRPr="002D702C">
        <w:rPr>
          <w:rFonts w:ascii="Arial" w:hAnsi="Arial" w:cs="Arial"/>
          <w:color w:val="000000" w:themeColor="text1"/>
          <w:sz w:val="22"/>
          <w:szCs w:val="22"/>
        </w:rPr>
        <w:t>F=</w:t>
      </w:r>
      <w:r w:rsidR="00396A2C" w:rsidRPr="002D702C">
        <w:rPr>
          <w:rFonts w:ascii="Arial" w:hAnsi="Arial" w:cs="Arial"/>
          <w:color w:val="000000" w:themeColor="text1"/>
          <w:sz w:val="22"/>
          <w:szCs w:val="22"/>
        </w:rPr>
        <w:t>1</w:t>
      </w:r>
      <w:r w:rsidR="00D631CE" w:rsidRPr="002D702C">
        <w:rPr>
          <w:rFonts w:ascii="Arial" w:hAnsi="Arial" w:cs="Arial"/>
          <w:color w:val="000000" w:themeColor="text1"/>
          <w:sz w:val="22"/>
          <w:szCs w:val="22"/>
        </w:rPr>
        <w:t>%</w:t>
      </w:r>
      <w:r w:rsidR="008066C1" w:rsidRPr="002D702C">
        <w:rPr>
          <w:rFonts w:ascii="Arial" w:hAnsi="Arial" w:cs="Arial"/>
          <w:color w:val="000000" w:themeColor="text1"/>
          <w:sz w:val="22"/>
          <w:szCs w:val="22"/>
        </w:rPr>
        <w:t>)</w:t>
      </w:r>
      <w:r w:rsidR="00D631CE" w:rsidRPr="002D702C">
        <w:rPr>
          <w:rFonts w:ascii="Arial" w:hAnsi="Arial" w:cs="Arial"/>
          <w:color w:val="000000" w:themeColor="text1"/>
          <w:sz w:val="22"/>
          <w:szCs w:val="22"/>
        </w:rPr>
        <w:t>. This is below the range of 7-</w:t>
      </w:r>
      <w:r w:rsidR="00157355" w:rsidRPr="002D702C">
        <w:rPr>
          <w:rFonts w:ascii="Arial" w:hAnsi="Arial" w:cs="Arial"/>
          <w:color w:val="000000" w:themeColor="text1"/>
          <w:sz w:val="22"/>
          <w:szCs w:val="22"/>
        </w:rPr>
        <w:t xml:space="preserve">9% identified by Chiang et al. </w:t>
      </w:r>
      <w:r w:rsidR="00D631CE" w:rsidRPr="002D702C">
        <w:rPr>
          <w:rFonts w:ascii="Arial" w:hAnsi="Arial" w:cs="Arial"/>
          <w:color w:val="000000" w:themeColor="text1"/>
          <w:sz w:val="22"/>
          <w:szCs w:val="22"/>
        </w:rPr>
        <w:t>in their review of sublingual buprenorphine-naloxone formulations</w:t>
      </w:r>
      <w:r w:rsidR="00AA2A9A" w:rsidRPr="002D702C">
        <w:rPr>
          <w:rFonts w:ascii="Arial" w:hAnsi="Arial" w:cs="Arial"/>
          <w:color w:val="000000" w:themeColor="text1"/>
          <w:sz w:val="22"/>
          <w:szCs w:val="22"/>
        </w:rPr>
        <w:t xml:space="preserve"> </w:t>
      </w:r>
      <w:r w:rsidR="00AA2A9A" w:rsidRPr="002D702C">
        <w:rPr>
          <w:rFonts w:ascii="Arial" w:hAnsi="Arial" w:cs="Arial"/>
          <w:color w:val="000000" w:themeColor="text1"/>
          <w:sz w:val="22"/>
          <w:szCs w:val="22"/>
        </w:rPr>
        <w:fldChar w:fldCharType="begin"/>
      </w:r>
      <w:r w:rsidR="004D27A1" w:rsidRPr="002D702C">
        <w:rPr>
          <w:rFonts w:ascii="Arial" w:hAnsi="Arial" w:cs="Arial"/>
          <w:color w:val="000000" w:themeColor="text1"/>
          <w:sz w:val="22"/>
          <w:szCs w:val="22"/>
        </w:rPr>
        <w:instrText xml:space="preserve"> ADDIN EN.CITE &lt;EndNote&gt;&lt;Cite&gt;&lt;Author&gt;Chiang&lt;/Author&gt;&lt;Year&gt;2003&lt;/Year&gt;&lt;RecNum&gt;77&lt;/RecNum&gt;&lt;DisplayText&gt;(29)&lt;/DisplayText&gt;&lt;record&gt;&lt;rec-number&gt;77&lt;/rec-number&gt;&lt;foreign-keys&gt;&lt;key app="EN" db-id="sxxvpzzeqwr5fuevtfyvrda5rztwfedt5evf"&gt;77&lt;/key&gt;&lt;/foreign-keys&gt;&lt;ref-type name="Journal Article"&gt;17&lt;/ref-type&gt;&lt;contributors&gt;&lt;authors&gt;&lt;author&gt;Chiang, C. N.&lt;/author&gt;&lt;author&gt;Hawks, R. L.&lt;/author&gt;&lt;/authors&gt;&lt;/contributors&gt;&lt;auth-address&gt;Division of Treatment Research and Development, National Institute on Drug Abuse, 6001 Executive Blvd, Bethesda, MD 20892, USA. nchiang@nih.gov&lt;/auth-address&gt;&lt;titles&gt;&lt;title&gt;Pharmacokinetics of the combination tablet of buprenorphine and naloxone&lt;/title&gt;&lt;secondary-title&gt;Drug and Alcohol Dependence&lt;/secondary-title&gt;&lt;/titles&gt;&lt;periodical&gt;&lt;full-title&gt;Drug Alcohol Depend&lt;/full-title&gt;&lt;abbr-1&gt;Drug and alcohol dependence&lt;/abbr-1&gt;&lt;/periodical&gt;&lt;pages&gt;S39-47&lt;/pages&gt;&lt;volume&gt;70&lt;/volume&gt;&lt;number&gt;2&lt;/number&gt;&lt;keywords&gt;&lt;keyword&gt;Administration, Sublingual&lt;/keyword&gt;&lt;keyword&gt;Buprenorphine/ administration &amp;amp; dosage/blood/ pharmacokinetics&lt;/keyword&gt;&lt;keyword&gt;Buprenorphine, Naloxone Drug Combination&lt;/keyword&gt;&lt;keyword&gt;Drug Combinations&lt;/keyword&gt;&lt;keyword&gt;Humans&lt;/keyword&gt;&lt;keyword&gt;Naloxone/ administration &amp;amp; dosage/blood/ pharmacokinetics&lt;/keyword&gt;&lt;keyword&gt;Narcotic Antagonists/ administration &amp;amp; dosage/blood/ pharmacokinetics&lt;/keyword&gt;&lt;keyword&gt;Opioid-Related Disorders/drug therapy/metabolism&lt;/keyword&gt;&lt;keyword&gt;Tablets&lt;/keyword&gt;&lt;/keywords&gt;&lt;dates&gt;&lt;year&gt;2003&lt;/year&gt;&lt;/dates&gt;&lt;urls&gt;&lt;/urls&gt;&lt;/record&gt;&lt;/Cite&gt;&lt;/EndNote&gt;</w:instrText>
      </w:r>
      <w:r w:rsidR="00AA2A9A" w:rsidRPr="002D702C">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29" w:tooltip="Chiang, 2003 #77" w:history="1">
        <w:r w:rsidR="00793E9F" w:rsidRPr="002D702C">
          <w:rPr>
            <w:rFonts w:ascii="Arial" w:hAnsi="Arial" w:cs="Arial"/>
            <w:noProof/>
            <w:color w:val="000000" w:themeColor="text1"/>
            <w:sz w:val="22"/>
            <w:szCs w:val="22"/>
          </w:rPr>
          <w:t>29</w:t>
        </w:r>
      </w:hyperlink>
      <w:r w:rsidR="004D27A1" w:rsidRPr="002D702C">
        <w:rPr>
          <w:rFonts w:ascii="Arial" w:hAnsi="Arial" w:cs="Arial"/>
          <w:noProof/>
          <w:color w:val="000000" w:themeColor="text1"/>
          <w:sz w:val="22"/>
          <w:szCs w:val="22"/>
        </w:rPr>
        <w:t>)</w:t>
      </w:r>
      <w:r w:rsidR="00AA2A9A" w:rsidRPr="002D702C">
        <w:rPr>
          <w:rFonts w:ascii="Arial" w:hAnsi="Arial" w:cs="Arial"/>
          <w:color w:val="000000" w:themeColor="text1"/>
          <w:sz w:val="22"/>
          <w:szCs w:val="22"/>
        </w:rPr>
        <w:fldChar w:fldCharType="end"/>
      </w:r>
      <w:r w:rsidR="00D631CE" w:rsidRPr="002D702C">
        <w:rPr>
          <w:rFonts w:ascii="Arial" w:hAnsi="Arial" w:cs="Arial"/>
          <w:color w:val="000000" w:themeColor="text1"/>
          <w:sz w:val="22"/>
          <w:szCs w:val="22"/>
        </w:rPr>
        <w:t xml:space="preserve">. </w:t>
      </w:r>
      <w:r w:rsidR="008066C1" w:rsidRPr="002D702C">
        <w:rPr>
          <w:rFonts w:ascii="Arial" w:hAnsi="Arial" w:cs="Arial"/>
          <w:color w:val="000000" w:themeColor="text1"/>
          <w:sz w:val="22"/>
          <w:szCs w:val="22"/>
        </w:rPr>
        <w:t>We</w:t>
      </w:r>
      <w:r w:rsidR="007A582B" w:rsidRPr="002D702C">
        <w:rPr>
          <w:rFonts w:ascii="Arial" w:hAnsi="Arial" w:cs="Arial"/>
          <w:color w:val="000000" w:themeColor="text1"/>
          <w:sz w:val="22"/>
          <w:szCs w:val="22"/>
        </w:rPr>
        <w:t xml:space="preserve"> conclude that sublingual is unlikely to be a route of administration of clinical value.</w:t>
      </w:r>
    </w:p>
    <w:p w14:paraId="518486F9" w14:textId="1AB0C294" w:rsidR="008E7C6D" w:rsidRPr="00793E9F" w:rsidRDefault="008E7C6D" w:rsidP="00793E9F">
      <w:pPr>
        <w:pStyle w:val="Heading2"/>
        <w:rPr>
          <w:rFonts w:cs="Arial"/>
          <w:i w:val="0"/>
          <w:szCs w:val="22"/>
        </w:rPr>
      </w:pPr>
      <w:r w:rsidRPr="00793E9F">
        <w:rPr>
          <w:rFonts w:cs="Arial"/>
          <w:szCs w:val="22"/>
        </w:rPr>
        <w:t xml:space="preserve">Strengths and </w:t>
      </w:r>
      <w:r w:rsidR="008660D3" w:rsidRPr="00793E9F">
        <w:rPr>
          <w:rFonts w:cs="Arial"/>
          <w:szCs w:val="22"/>
        </w:rPr>
        <w:t>weaknesses</w:t>
      </w:r>
      <w:r w:rsidR="00C12BF8" w:rsidRPr="002D702C">
        <w:rPr>
          <w:rFonts w:cs="Arial"/>
          <w:szCs w:val="22"/>
        </w:rPr>
        <w:t xml:space="preserve"> of the </w:t>
      </w:r>
      <w:r w:rsidR="00B10846" w:rsidRPr="002D702C">
        <w:rPr>
          <w:rFonts w:cs="Arial"/>
          <w:szCs w:val="22"/>
        </w:rPr>
        <w:t>review</w:t>
      </w:r>
    </w:p>
    <w:p w14:paraId="643AD7FF" w14:textId="5AA897FA" w:rsidR="00385A42" w:rsidRPr="00793E9F" w:rsidRDefault="00D14040" w:rsidP="009A5920">
      <w:pPr>
        <w:spacing w:line="360" w:lineRule="auto"/>
        <w:jc w:val="both"/>
        <w:rPr>
          <w:rFonts w:ascii="Arial" w:eastAsia="Times New Roman" w:hAnsi="Arial" w:cs="Arial"/>
          <w:bCs/>
          <w:color w:val="000000" w:themeColor="text1"/>
          <w:sz w:val="22"/>
          <w:szCs w:val="22"/>
          <w:shd w:val="clear" w:color="auto" w:fill="FFFFFF"/>
        </w:rPr>
      </w:pPr>
      <w:r w:rsidRPr="00793E9F">
        <w:rPr>
          <w:rFonts w:ascii="Arial" w:hAnsi="Arial" w:cs="Arial"/>
          <w:color w:val="000000" w:themeColor="text1"/>
          <w:sz w:val="22"/>
          <w:szCs w:val="22"/>
        </w:rPr>
        <w:t xml:space="preserve">This is the first </w:t>
      </w:r>
      <w:r w:rsidR="0082043B" w:rsidRPr="00793E9F">
        <w:rPr>
          <w:rFonts w:ascii="Arial" w:hAnsi="Arial" w:cs="Arial"/>
          <w:color w:val="000000" w:themeColor="text1"/>
          <w:sz w:val="22"/>
          <w:szCs w:val="22"/>
        </w:rPr>
        <w:t>review of non-injectable concentrate naloxone formulations in the peer-reviewed literature</w:t>
      </w:r>
      <w:r w:rsidR="008066C1" w:rsidRPr="00793E9F">
        <w:rPr>
          <w:rFonts w:ascii="Arial" w:hAnsi="Arial" w:cs="Arial"/>
          <w:color w:val="000000" w:themeColor="text1"/>
          <w:sz w:val="22"/>
          <w:szCs w:val="22"/>
        </w:rPr>
        <w:t>. It</w:t>
      </w:r>
      <w:r w:rsidR="00DB5F2C" w:rsidRPr="00793E9F">
        <w:rPr>
          <w:rFonts w:ascii="Arial" w:hAnsi="Arial" w:cs="Arial"/>
          <w:color w:val="000000" w:themeColor="text1"/>
          <w:sz w:val="22"/>
          <w:szCs w:val="22"/>
        </w:rPr>
        <w:t xml:space="preserve"> </w:t>
      </w:r>
      <w:r w:rsidR="00D63977" w:rsidRPr="00793E9F">
        <w:rPr>
          <w:rFonts w:ascii="Arial" w:hAnsi="Arial" w:cs="Arial"/>
          <w:color w:val="000000" w:themeColor="text1"/>
          <w:sz w:val="22"/>
          <w:szCs w:val="22"/>
        </w:rPr>
        <w:t xml:space="preserve">includes </w:t>
      </w:r>
      <w:r w:rsidR="00DB5F2C" w:rsidRPr="00793E9F">
        <w:rPr>
          <w:rFonts w:ascii="Arial" w:hAnsi="Arial" w:cs="Arial"/>
          <w:color w:val="000000" w:themeColor="text1"/>
          <w:sz w:val="22"/>
          <w:szCs w:val="22"/>
        </w:rPr>
        <w:t>examination of public</w:t>
      </w:r>
      <w:r w:rsidR="00D63977" w:rsidRPr="00793E9F">
        <w:rPr>
          <w:rFonts w:ascii="Arial" w:hAnsi="Arial" w:cs="Arial"/>
          <w:color w:val="000000" w:themeColor="text1"/>
          <w:sz w:val="22"/>
          <w:szCs w:val="22"/>
        </w:rPr>
        <w:t>-domain</w:t>
      </w:r>
      <w:r w:rsidR="00DB5F2C" w:rsidRPr="00793E9F">
        <w:rPr>
          <w:rFonts w:ascii="Arial" w:hAnsi="Arial" w:cs="Arial"/>
          <w:color w:val="000000" w:themeColor="text1"/>
          <w:sz w:val="22"/>
          <w:szCs w:val="22"/>
        </w:rPr>
        <w:t xml:space="preserve"> information </w:t>
      </w:r>
      <w:r w:rsidR="00D63977" w:rsidRPr="00793E9F">
        <w:rPr>
          <w:rFonts w:ascii="Arial" w:hAnsi="Arial" w:cs="Arial"/>
          <w:color w:val="000000" w:themeColor="text1"/>
          <w:sz w:val="22"/>
          <w:szCs w:val="22"/>
        </w:rPr>
        <w:t xml:space="preserve">from </w:t>
      </w:r>
      <w:r w:rsidR="00DB5F2C" w:rsidRPr="00793E9F">
        <w:rPr>
          <w:rFonts w:ascii="Arial" w:hAnsi="Arial" w:cs="Arial"/>
          <w:color w:val="000000" w:themeColor="text1"/>
          <w:sz w:val="22"/>
          <w:szCs w:val="22"/>
        </w:rPr>
        <w:t xml:space="preserve">patent </w:t>
      </w:r>
      <w:r w:rsidR="005C7356" w:rsidRPr="00793E9F">
        <w:rPr>
          <w:rFonts w:ascii="Arial" w:hAnsi="Arial" w:cs="Arial"/>
          <w:color w:val="000000" w:themeColor="text1"/>
          <w:sz w:val="22"/>
          <w:szCs w:val="22"/>
        </w:rPr>
        <w:t>applications</w:t>
      </w:r>
      <w:r w:rsidR="0082043B" w:rsidRPr="00793E9F">
        <w:rPr>
          <w:rFonts w:ascii="Arial" w:hAnsi="Arial" w:cs="Arial"/>
          <w:color w:val="000000" w:themeColor="text1"/>
          <w:sz w:val="22"/>
          <w:szCs w:val="22"/>
        </w:rPr>
        <w:t xml:space="preserve">. </w:t>
      </w:r>
      <w:r w:rsidR="00450C6D" w:rsidRPr="00793E9F">
        <w:rPr>
          <w:rFonts w:ascii="Arial" w:hAnsi="Arial" w:cs="Arial"/>
          <w:color w:val="000000" w:themeColor="text1"/>
          <w:sz w:val="22"/>
          <w:szCs w:val="22"/>
        </w:rPr>
        <w:t>A</w:t>
      </w:r>
      <w:r w:rsidR="0082043B" w:rsidRPr="00793E9F">
        <w:rPr>
          <w:rFonts w:ascii="Arial" w:hAnsi="Arial" w:cs="Arial"/>
          <w:color w:val="000000" w:themeColor="text1"/>
          <w:sz w:val="22"/>
          <w:szCs w:val="22"/>
        </w:rPr>
        <w:t xml:space="preserve"> core</w:t>
      </w:r>
      <w:r w:rsidR="00DD5BFA" w:rsidRPr="00793E9F">
        <w:rPr>
          <w:rFonts w:ascii="Arial" w:hAnsi="Arial" w:cs="Arial"/>
          <w:color w:val="000000" w:themeColor="text1"/>
          <w:sz w:val="22"/>
          <w:szCs w:val="22"/>
        </w:rPr>
        <w:t xml:space="preserve"> strength of this </w:t>
      </w:r>
      <w:r w:rsidR="00FB19E0">
        <w:rPr>
          <w:rFonts w:ascii="Arial" w:hAnsi="Arial" w:cs="Arial"/>
          <w:color w:val="000000" w:themeColor="text1"/>
          <w:sz w:val="22"/>
          <w:szCs w:val="22"/>
        </w:rPr>
        <w:t xml:space="preserve">exploratory </w:t>
      </w:r>
      <w:r w:rsidR="00DD5BFA" w:rsidRPr="00793E9F">
        <w:rPr>
          <w:rFonts w:ascii="Arial" w:hAnsi="Arial" w:cs="Arial"/>
          <w:color w:val="000000" w:themeColor="text1"/>
          <w:sz w:val="22"/>
          <w:szCs w:val="22"/>
        </w:rPr>
        <w:t xml:space="preserve">review lies in </w:t>
      </w:r>
      <w:r w:rsidR="0082043B" w:rsidRPr="00793E9F">
        <w:rPr>
          <w:rFonts w:ascii="Arial" w:hAnsi="Arial" w:cs="Arial"/>
          <w:color w:val="000000" w:themeColor="text1"/>
          <w:sz w:val="22"/>
          <w:szCs w:val="22"/>
        </w:rPr>
        <w:t xml:space="preserve">the integration of empirical evidence from PubMed and </w:t>
      </w:r>
      <w:r w:rsidR="00177957" w:rsidRPr="00793E9F">
        <w:rPr>
          <w:rFonts w:ascii="Arial" w:eastAsia="Times New Roman" w:hAnsi="Arial" w:cs="Arial"/>
          <w:bCs/>
          <w:color w:val="000000" w:themeColor="text1"/>
          <w:sz w:val="22"/>
          <w:szCs w:val="22"/>
          <w:shd w:val="clear" w:color="auto" w:fill="FFFFFF"/>
        </w:rPr>
        <w:t>WIPO</w:t>
      </w:r>
      <w:r w:rsidR="0082043B" w:rsidRPr="00793E9F">
        <w:rPr>
          <w:rFonts w:ascii="Arial" w:eastAsia="Times New Roman" w:hAnsi="Arial" w:cs="Arial"/>
          <w:bCs/>
          <w:color w:val="000000" w:themeColor="text1"/>
          <w:sz w:val="22"/>
          <w:szCs w:val="22"/>
          <w:shd w:val="clear" w:color="auto" w:fill="FFFFFF"/>
        </w:rPr>
        <w:t xml:space="preserve"> </w:t>
      </w:r>
      <w:proofErr w:type="spellStart"/>
      <w:r w:rsidR="0082043B" w:rsidRPr="00793E9F">
        <w:rPr>
          <w:rFonts w:ascii="Arial" w:eastAsia="Times New Roman" w:hAnsi="Arial" w:cs="Arial"/>
          <w:bCs/>
          <w:color w:val="000000" w:themeColor="text1"/>
          <w:sz w:val="22"/>
          <w:szCs w:val="22"/>
          <w:shd w:val="clear" w:color="auto" w:fill="FFFFFF"/>
        </w:rPr>
        <w:t>PatentScope</w:t>
      </w:r>
      <w:proofErr w:type="spellEnd"/>
      <w:r w:rsidR="0082043B" w:rsidRPr="00793E9F">
        <w:rPr>
          <w:rFonts w:ascii="Arial" w:eastAsia="Times New Roman" w:hAnsi="Arial" w:cs="Arial"/>
          <w:bCs/>
          <w:color w:val="000000" w:themeColor="text1"/>
          <w:sz w:val="22"/>
          <w:szCs w:val="22"/>
          <w:shd w:val="clear" w:color="auto" w:fill="FFFFFF"/>
        </w:rPr>
        <w:t xml:space="preserve"> databases</w:t>
      </w:r>
      <w:r w:rsidR="00F83A63" w:rsidRPr="00793E9F">
        <w:rPr>
          <w:rFonts w:ascii="Arial" w:eastAsia="Times New Roman" w:hAnsi="Arial" w:cs="Arial"/>
          <w:bCs/>
          <w:color w:val="000000" w:themeColor="text1"/>
          <w:sz w:val="22"/>
          <w:szCs w:val="22"/>
          <w:shd w:val="clear" w:color="auto" w:fill="FFFFFF"/>
        </w:rPr>
        <w:t xml:space="preserve">, capturing both academic and pharmaceutical industry advances in </w:t>
      </w:r>
      <w:r w:rsidR="00F12DF3" w:rsidRPr="00793E9F">
        <w:rPr>
          <w:rFonts w:ascii="Arial" w:eastAsia="Times New Roman" w:hAnsi="Arial" w:cs="Arial"/>
          <w:bCs/>
          <w:color w:val="000000" w:themeColor="text1"/>
          <w:sz w:val="22"/>
          <w:szCs w:val="22"/>
          <w:shd w:val="clear" w:color="auto" w:fill="FFFFFF"/>
        </w:rPr>
        <w:t xml:space="preserve">the field. </w:t>
      </w:r>
    </w:p>
    <w:p w14:paraId="407D2DCC" w14:textId="0CDB1975" w:rsidR="00B94E38" w:rsidRPr="00793E9F" w:rsidRDefault="007A582B" w:rsidP="009A5920">
      <w:pPr>
        <w:spacing w:line="360" w:lineRule="auto"/>
        <w:jc w:val="both"/>
        <w:rPr>
          <w:rFonts w:ascii="Arial" w:eastAsia="Times New Roman" w:hAnsi="Arial" w:cs="Arial"/>
          <w:color w:val="000000" w:themeColor="text1"/>
          <w:sz w:val="22"/>
          <w:szCs w:val="22"/>
        </w:rPr>
      </w:pPr>
      <w:r w:rsidRPr="00793E9F">
        <w:rPr>
          <w:rFonts w:ascii="Arial" w:eastAsia="Times New Roman" w:hAnsi="Arial" w:cs="Arial"/>
          <w:bCs/>
          <w:color w:val="000000" w:themeColor="text1"/>
          <w:sz w:val="22"/>
          <w:szCs w:val="22"/>
          <w:shd w:val="clear" w:color="auto" w:fill="FFFFFF"/>
        </w:rPr>
        <w:t>The validity of o</w:t>
      </w:r>
      <w:r w:rsidR="005D7E56" w:rsidRPr="00793E9F">
        <w:rPr>
          <w:rFonts w:ascii="Arial" w:eastAsia="Times New Roman" w:hAnsi="Arial" w:cs="Arial"/>
          <w:bCs/>
          <w:color w:val="000000" w:themeColor="text1"/>
          <w:sz w:val="22"/>
          <w:szCs w:val="22"/>
          <w:shd w:val="clear" w:color="auto" w:fill="FFFFFF"/>
        </w:rPr>
        <w:t xml:space="preserve">ur comparison of </w:t>
      </w:r>
      <w:r w:rsidR="00BA03F2" w:rsidRPr="00793E9F">
        <w:rPr>
          <w:rFonts w:ascii="Arial" w:eastAsia="Times New Roman" w:hAnsi="Arial" w:cs="Arial"/>
          <w:bCs/>
          <w:color w:val="000000" w:themeColor="text1"/>
          <w:sz w:val="22"/>
          <w:szCs w:val="22"/>
          <w:shd w:val="clear" w:color="auto" w:fill="FFFFFF"/>
        </w:rPr>
        <w:t xml:space="preserve">IN </w:t>
      </w:r>
      <w:r w:rsidR="0069733A" w:rsidRPr="00793E9F">
        <w:rPr>
          <w:rFonts w:ascii="Arial" w:eastAsia="Times New Roman" w:hAnsi="Arial" w:cs="Arial"/>
          <w:bCs/>
          <w:color w:val="000000" w:themeColor="text1"/>
          <w:sz w:val="22"/>
          <w:szCs w:val="22"/>
          <w:shd w:val="clear" w:color="auto" w:fill="FFFFFF"/>
        </w:rPr>
        <w:t>PK</w:t>
      </w:r>
      <w:r w:rsidR="005D7E56" w:rsidRPr="00793E9F">
        <w:rPr>
          <w:rFonts w:ascii="Arial" w:eastAsia="Times New Roman" w:hAnsi="Arial" w:cs="Arial"/>
          <w:bCs/>
          <w:color w:val="000000" w:themeColor="text1"/>
          <w:sz w:val="22"/>
          <w:szCs w:val="22"/>
          <w:shd w:val="clear" w:color="auto" w:fill="FFFFFF"/>
        </w:rPr>
        <w:t xml:space="preserve"> data across different patent</w:t>
      </w:r>
      <w:r w:rsidR="00845794" w:rsidRPr="00793E9F">
        <w:rPr>
          <w:rFonts w:ascii="Arial" w:eastAsia="Times New Roman" w:hAnsi="Arial" w:cs="Arial"/>
          <w:bCs/>
          <w:color w:val="000000" w:themeColor="text1"/>
          <w:sz w:val="22"/>
          <w:szCs w:val="22"/>
          <w:shd w:val="clear" w:color="auto" w:fill="FFFFFF"/>
        </w:rPr>
        <w:t xml:space="preserve"> application</w:t>
      </w:r>
      <w:r w:rsidR="005D7E56" w:rsidRPr="00793E9F">
        <w:rPr>
          <w:rFonts w:ascii="Arial" w:eastAsia="Times New Roman" w:hAnsi="Arial" w:cs="Arial"/>
          <w:bCs/>
          <w:color w:val="000000" w:themeColor="text1"/>
          <w:sz w:val="22"/>
          <w:szCs w:val="22"/>
          <w:shd w:val="clear" w:color="auto" w:fill="FFFFFF"/>
        </w:rPr>
        <w:t xml:space="preserve">s is strengthened by the similarity of the </w:t>
      </w:r>
      <w:proofErr w:type="gramStart"/>
      <w:r w:rsidR="00CF3C42" w:rsidRPr="00793E9F">
        <w:rPr>
          <w:rFonts w:ascii="Arial" w:hAnsi="Arial" w:cs="Arial"/>
          <w:color w:val="000000" w:themeColor="text1"/>
          <w:sz w:val="22"/>
          <w:szCs w:val="22"/>
        </w:rPr>
        <w:t xml:space="preserve">IN </w:t>
      </w:r>
      <w:r w:rsidR="00177957" w:rsidRPr="00793E9F">
        <w:rPr>
          <w:rFonts w:ascii="Arial" w:hAnsi="Arial" w:cs="Arial"/>
          <w:color w:val="000000" w:themeColor="text1"/>
          <w:sz w:val="22"/>
          <w:szCs w:val="22"/>
        </w:rPr>
        <w:t>spray</w:t>
      </w:r>
      <w:proofErr w:type="gramEnd"/>
      <w:r w:rsidR="00177957" w:rsidRPr="00793E9F">
        <w:rPr>
          <w:rFonts w:ascii="Arial" w:hAnsi="Arial" w:cs="Arial"/>
          <w:color w:val="000000" w:themeColor="text1"/>
          <w:sz w:val="22"/>
          <w:szCs w:val="22"/>
        </w:rPr>
        <w:t xml:space="preserve"> formulations used</w:t>
      </w:r>
      <w:r w:rsidR="005D7E56" w:rsidRPr="00793E9F">
        <w:rPr>
          <w:rFonts w:ascii="Arial" w:hAnsi="Arial" w:cs="Arial"/>
          <w:color w:val="000000" w:themeColor="text1"/>
          <w:sz w:val="22"/>
          <w:szCs w:val="22"/>
        </w:rPr>
        <w:t>. While Euro-</w:t>
      </w:r>
      <w:proofErr w:type="spellStart"/>
      <w:r w:rsidR="005D7E56" w:rsidRPr="00793E9F">
        <w:rPr>
          <w:rFonts w:ascii="Arial" w:hAnsi="Arial" w:cs="Arial"/>
          <w:color w:val="000000" w:themeColor="text1"/>
          <w:sz w:val="22"/>
          <w:szCs w:val="22"/>
        </w:rPr>
        <w:t>Celtique</w:t>
      </w:r>
      <w:proofErr w:type="spellEnd"/>
      <w:r w:rsidR="005D7E56" w:rsidRPr="00793E9F">
        <w:rPr>
          <w:rFonts w:ascii="Arial" w:hAnsi="Arial" w:cs="Arial"/>
          <w:color w:val="000000" w:themeColor="text1"/>
          <w:sz w:val="22"/>
          <w:szCs w:val="22"/>
        </w:rPr>
        <w:t xml:space="preserve"> only disclosed dose concentrations, all formulations </w:t>
      </w:r>
      <w:r w:rsidR="0008223E" w:rsidRPr="00793E9F">
        <w:rPr>
          <w:rFonts w:ascii="Arial" w:hAnsi="Arial" w:cs="Arial"/>
          <w:color w:val="000000" w:themeColor="text1"/>
          <w:sz w:val="22"/>
          <w:szCs w:val="22"/>
        </w:rPr>
        <w:t xml:space="preserve">all formulations by </w:t>
      </w:r>
      <w:proofErr w:type="spellStart"/>
      <w:r w:rsidR="0008223E" w:rsidRPr="00793E9F">
        <w:rPr>
          <w:rFonts w:ascii="Arial" w:hAnsi="Arial" w:cs="Arial"/>
          <w:color w:val="000000" w:themeColor="text1"/>
          <w:sz w:val="22"/>
          <w:szCs w:val="22"/>
        </w:rPr>
        <w:t>Lightlake</w:t>
      </w:r>
      <w:proofErr w:type="spellEnd"/>
      <w:r w:rsidR="0008223E" w:rsidRPr="00793E9F">
        <w:rPr>
          <w:rFonts w:ascii="Arial" w:hAnsi="Arial" w:cs="Arial"/>
          <w:color w:val="000000" w:themeColor="text1"/>
          <w:sz w:val="22"/>
          <w:szCs w:val="22"/>
        </w:rPr>
        <w:t xml:space="preserve"> and </w:t>
      </w:r>
      <w:proofErr w:type="spellStart"/>
      <w:r w:rsidR="0008223E" w:rsidRPr="00793E9F">
        <w:rPr>
          <w:rFonts w:ascii="Arial" w:hAnsi="Arial" w:cs="Arial"/>
          <w:color w:val="000000" w:themeColor="text1"/>
          <w:sz w:val="22"/>
          <w:szCs w:val="22"/>
        </w:rPr>
        <w:t>AntiOp</w:t>
      </w:r>
      <w:proofErr w:type="spellEnd"/>
      <w:r w:rsidR="0008223E" w:rsidRPr="00793E9F">
        <w:rPr>
          <w:rFonts w:ascii="Arial" w:hAnsi="Arial" w:cs="Arial"/>
          <w:color w:val="000000" w:themeColor="text1"/>
          <w:sz w:val="22"/>
          <w:szCs w:val="22"/>
        </w:rPr>
        <w:t xml:space="preserve"> with provided PK data</w:t>
      </w:r>
      <w:r w:rsidR="00177957" w:rsidRPr="00793E9F">
        <w:rPr>
          <w:rFonts w:ascii="Arial" w:hAnsi="Arial" w:cs="Arial"/>
          <w:color w:val="000000" w:themeColor="text1"/>
          <w:sz w:val="22"/>
          <w:szCs w:val="22"/>
        </w:rPr>
        <w:t xml:space="preserve"> are characterized by </w:t>
      </w:r>
      <w:r w:rsidR="00450C6D" w:rsidRPr="00793E9F">
        <w:rPr>
          <w:rFonts w:ascii="Arial" w:hAnsi="Arial" w:cs="Arial"/>
          <w:color w:val="000000" w:themeColor="text1"/>
          <w:sz w:val="22"/>
          <w:szCs w:val="22"/>
        </w:rPr>
        <w:t>absence</w:t>
      </w:r>
      <w:r w:rsidR="00177957" w:rsidRPr="00793E9F">
        <w:rPr>
          <w:rFonts w:ascii="Arial" w:hAnsi="Arial" w:cs="Arial"/>
          <w:color w:val="000000" w:themeColor="text1"/>
          <w:sz w:val="22"/>
          <w:szCs w:val="22"/>
        </w:rPr>
        <w:t xml:space="preserve"> of absorption enhancers </w:t>
      </w:r>
      <w:r w:rsidR="00890C99" w:rsidRPr="00793E9F">
        <w:rPr>
          <w:rFonts w:ascii="Arial" w:hAnsi="Arial" w:cs="Arial"/>
          <w:color w:val="000000" w:themeColor="text1"/>
          <w:sz w:val="22"/>
          <w:szCs w:val="22"/>
        </w:rPr>
        <w:t xml:space="preserve">(which </w:t>
      </w:r>
      <w:r w:rsidR="00890C99" w:rsidRPr="00793E9F">
        <w:rPr>
          <w:rFonts w:ascii="Arial" w:eastAsia="Times New Roman" w:hAnsi="Arial" w:cs="Arial"/>
          <w:color w:val="000000" w:themeColor="text1"/>
          <w:sz w:val="22"/>
          <w:szCs w:val="22"/>
          <w:shd w:val="clear" w:color="auto" w:fill="FFFFFF"/>
        </w:rPr>
        <w:t>increase membrane permeation</w:t>
      </w:r>
      <w:r w:rsidR="00890C99" w:rsidRPr="00793E9F">
        <w:rPr>
          <w:rFonts w:ascii="Arial" w:eastAsia="Times New Roman" w:hAnsi="Arial" w:cs="Arial"/>
          <w:color w:val="000000" w:themeColor="text1"/>
          <w:sz w:val="22"/>
          <w:szCs w:val="22"/>
        </w:rPr>
        <w:t xml:space="preserve">) </w:t>
      </w:r>
      <w:r w:rsidR="00177957" w:rsidRPr="00793E9F">
        <w:rPr>
          <w:rFonts w:ascii="Arial" w:hAnsi="Arial" w:cs="Arial"/>
          <w:color w:val="000000" w:themeColor="text1"/>
          <w:sz w:val="22"/>
          <w:szCs w:val="22"/>
        </w:rPr>
        <w:t>and viscosity-increasing agents</w:t>
      </w:r>
      <w:r w:rsidR="0030651A" w:rsidRPr="00793E9F">
        <w:rPr>
          <w:rFonts w:ascii="Arial" w:hAnsi="Arial" w:cs="Arial"/>
          <w:color w:val="000000" w:themeColor="text1"/>
          <w:sz w:val="22"/>
          <w:szCs w:val="22"/>
        </w:rPr>
        <w:t xml:space="preserve"> (which increase the residence time </w:t>
      </w:r>
      <w:r w:rsidR="00827068" w:rsidRPr="00793E9F">
        <w:rPr>
          <w:rFonts w:ascii="Arial" w:hAnsi="Arial" w:cs="Arial"/>
          <w:color w:val="000000" w:themeColor="text1"/>
          <w:sz w:val="22"/>
          <w:szCs w:val="22"/>
        </w:rPr>
        <w:t xml:space="preserve">of naloxone to the </w:t>
      </w:r>
      <w:r w:rsidR="003A1838" w:rsidRPr="00793E9F">
        <w:rPr>
          <w:rFonts w:ascii="Arial" w:hAnsi="Arial" w:cs="Arial"/>
          <w:color w:val="000000" w:themeColor="text1"/>
          <w:sz w:val="22"/>
          <w:szCs w:val="22"/>
        </w:rPr>
        <w:t>nasal mucosa and</w:t>
      </w:r>
      <w:r w:rsidR="0030651A" w:rsidRPr="00793E9F">
        <w:rPr>
          <w:rFonts w:ascii="Arial" w:hAnsi="Arial" w:cs="Arial"/>
          <w:color w:val="000000" w:themeColor="text1"/>
          <w:sz w:val="22"/>
          <w:szCs w:val="22"/>
        </w:rPr>
        <w:t xml:space="preserve"> thus </w:t>
      </w:r>
      <w:r w:rsidR="003A1838" w:rsidRPr="00793E9F">
        <w:rPr>
          <w:rFonts w:ascii="Arial" w:hAnsi="Arial" w:cs="Arial"/>
          <w:color w:val="000000" w:themeColor="text1"/>
          <w:sz w:val="22"/>
          <w:szCs w:val="22"/>
        </w:rPr>
        <w:t xml:space="preserve">contributes to better </w:t>
      </w:r>
      <w:r w:rsidR="0030651A" w:rsidRPr="00793E9F">
        <w:rPr>
          <w:rFonts w:ascii="Arial" w:hAnsi="Arial" w:cs="Arial"/>
          <w:color w:val="000000" w:themeColor="text1"/>
          <w:sz w:val="22"/>
          <w:szCs w:val="22"/>
        </w:rPr>
        <w:t>absorption)</w:t>
      </w:r>
      <w:r w:rsidR="00C12BF8" w:rsidRPr="002D702C">
        <w:rPr>
          <w:rFonts w:ascii="Arial" w:hAnsi="Arial" w:cs="Arial"/>
          <w:color w:val="000000" w:themeColor="text1"/>
          <w:sz w:val="22"/>
          <w:szCs w:val="22"/>
        </w:rPr>
        <w:t xml:space="preserve"> (see</w:t>
      </w:r>
      <w:r w:rsidR="00AA3A32" w:rsidRPr="002D702C">
        <w:rPr>
          <w:rFonts w:ascii="Arial" w:hAnsi="Arial" w:cs="Arial"/>
          <w:color w:val="000000" w:themeColor="text1"/>
          <w:sz w:val="22"/>
          <w:szCs w:val="22"/>
        </w:rPr>
        <w:t xml:space="preserve"> Table S4 in Online Appendix)</w:t>
      </w:r>
      <w:r w:rsidR="00177957" w:rsidRPr="00793E9F">
        <w:rPr>
          <w:rFonts w:ascii="Arial" w:hAnsi="Arial" w:cs="Arial"/>
          <w:color w:val="000000" w:themeColor="text1"/>
          <w:sz w:val="22"/>
          <w:szCs w:val="22"/>
        </w:rPr>
        <w:t xml:space="preserve">. </w:t>
      </w:r>
    </w:p>
    <w:p w14:paraId="769F8840" w14:textId="16FE4D9B" w:rsidR="00DC57EC" w:rsidRPr="00793E9F" w:rsidRDefault="00450C6D" w:rsidP="009A5920">
      <w:pPr>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P</w:t>
      </w:r>
      <w:r w:rsidR="00F83A63" w:rsidRPr="00793E9F">
        <w:rPr>
          <w:rFonts w:ascii="Arial" w:hAnsi="Arial" w:cs="Arial"/>
          <w:color w:val="000000" w:themeColor="text1"/>
          <w:sz w:val="22"/>
          <w:szCs w:val="22"/>
        </w:rPr>
        <w:t xml:space="preserve">otential limitations need to be </w:t>
      </w:r>
      <w:r w:rsidRPr="00793E9F">
        <w:rPr>
          <w:rFonts w:ascii="Arial" w:hAnsi="Arial" w:cs="Arial"/>
          <w:color w:val="000000" w:themeColor="text1"/>
          <w:sz w:val="22"/>
          <w:szCs w:val="22"/>
        </w:rPr>
        <w:t>considered</w:t>
      </w:r>
      <w:r w:rsidR="00385A42" w:rsidRPr="00793E9F">
        <w:rPr>
          <w:rFonts w:ascii="Arial" w:hAnsi="Arial" w:cs="Arial"/>
          <w:color w:val="000000" w:themeColor="text1"/>
          <w:sz w:val="22"/>
          <w:szCs w:val="22"/>
        </w:rPr>
        <w:t xml:space="preserve">. </w:t>
      </w:r>
      <w:r w:rsidR="00DA7D84" w:rsidRPr="00793E9F">
        <w:rPr>
          <w:rFonts w:ascii="Arial" w:hAnsi="Arial" w:cs="Arial"/>
          <w:color w:val="000000" w:themeColor="text1"/>
          <w:sz w:val="22"/>
          <w:szCs w:val="22"/>
        </w:rPr>
        <w:t xml:space="preserve">Firstly, </w:t>
      </w:r>
      <w:r w:rsidR="00F12DF3" w:rsidRPr="00793E9F">
        <w:rPr>
          <w:rFonts w:ascii="Arial" w:hAnsi="Arial" w:cs="Arial"/>
          <w:color w:val="000000" w:themeColor="text1"/>
          <w:sz w:val="22"/>
          <w:szCs w:val="22"/>
        </w:rPr>
        <w:t xml:space="preserve">not all </w:t>
      </w:r>
      <w:r w:rsidR="0008223E" w:rsidRPr="00793E9F">
        <w:rPr>
          <w:rFonts w:ascii="Arial" w:eastAsia="Times New Roman" w:hAnsi="Arial" w:cs="Arial"/>
          <w:bCs/>
          <w:color w:val="000000" w:themeColor="text1"/>
          <w:sz w:val="22"/>
          <w:szCs w:val="22"/>
          <w:shd w:val="clear" w:color="auto" w:fill="FFFFFF"/>
        </w:rPr>
        <w:t>research and development</w:t>
      </w:r>
      <w:r w:rsidR="00F12DF3" w:rsidRPr="00793E9F">
        <w:rPr>
          <w:rFonts w:ascii="Arial" w:eastAsia="Times New Roman" w:hAnsi="Arial" w:cs="Arial"/>
          <w:bCs/>
          <w:color w:val="000000" w:themeColor="text1"/>
          <w:sz w:val="22"/>
          <w:szCs w:val="22"/>
          <w:shd w:val="clear" w:color="auto" w:fill="FFFFFF"/>
        </w:rPr>
        <w:t xml:space="preserve"> activity leads to registration of intellectual property</w:t>
      </w:r>
      <w:r w:rsidR="00FF2C1B" w:rsidRPr="00793E9F">
        <w:rPr>
          <w:rFonts w:ascii="Arial" w:eastAsia="Times New Roman" w:hAnsi="Arial" w:cs="Arial"/>
          <w:bCs/>
          <w:color w:val="000000" w:themeColor="text1"/>
          <w:sz w:val="22"/>
          <w:szCs w:val="22"/>
          <w:shd w:val="clear" w:color="auto" w:fill="FFFFFF"/>
        </w:rPr>
        <w:t xml:space="preserve"> or to journal publication</w:t>
      </w:r>
      <w:r w:rsidR="00DA7D84" w:rsidRPr="00793E9F">
        <w:rPr>
          <w:rFonts w:ascii="Arial" w:eastAsia="Times New Roman" w:hAnsi="Arial" w:cs="Arial"/>
          <w:bCs/>
          <w:color w:val="000000" w:themeColor="text1"/>
          <w:sz w:val="22"/>
          <w:szCs w:val="22"/>
          <w:shd w:val="clear" w:color="auto" w:fill="FFFFFF"/>
        </w:rPr>
        <w:t xml:space="preserve">, </w:t>
      </w:r>
      <w:r w:rsidR="00D741BD" w:rsidRPr="00793E9F">
        <w:rPr>
          <w:rFonts w:ascii="Arial" w:eastAsia="Times New Roman" w:hAnsi="Arial" w:cs="Arial"/>
          <w:bCs/>
          <w:color w:val="000000" w:themeColor="text1"/>
          <w:sz w:val="22"/>
          <w:szCs w:val="22"/>
          <w:shd w:val="clear" w:color="auto" w:fill="FFFFFF"/>
        </w:rPr>
        <w:t xml:space="preserve">and </w:t>
      </w:r>
      <w:r w:rsidR="00D741BD" w:rsidRPr="00793E9F">
        <w:rPr>
          <w:rFonts w:ascii="Arial" w:hAnsi="Arial" w:cs="Arial"/>
          <w:color w:val="000000" w:themeColor="text1"/>
          <w:sz w:val="22"/>
          <w:szCs w:val="22"/>
        </w:rPr>
        <w:t>non-significant or negative results have</w:t>
      </w:r>
      <w:r w:rsidR="00DA7D84" w:rsidRPr="00793E9F">
        <w:rPr>
          <w:rFonts w:ascii="Arial" w:hAnsi="Arial" w:cs="Arial"/>
          <w:color w:val="000000" w:themeColor="text1"/>
          <w:sz w:val="22"/>
          <w:szCs w:val="22"/>
        </w:rPr>
        <w:t xml:space="preserve"> low likelihood of </w:t>
      </w:r>
      <w:r w:rsidR="00D741BD" w:rsidRPr="00793E9F">
        <w:rPr>
          <w:rFonts w:ascii="Arial" w:hAnsi="Arial" w:cs="Arial"/>
          <w:color w:val="000000" w:themeColor="text1"/>
          <w:sz w:val="22"/>
          <w:szCs w:val="22"/>
        </w:rPr>
        <w:t>getti</w:t>
      </w:r>
      <w:r w:rsidR="00DA7D84" w:rsidRPr="00793E9F">
        <w:rPr>
          <w:rFonts w:ascii="Arial" w:hAnsi="Arial" w:cs="Arial"/>
          <w:color w:val="000000" w:themeColor="text1"/>
          <w:sz w:val="22"/>
          <w:szCs w:val="22"/>
        </w:rPr>
        <w:t>ng published.</w:t>
      </w:r>
      <w:r w:rsidR="00385A42" w:rsidRPr="00793E9F">
        <w:rPr>
          <w:rFonts w:ascii="Arial" w:hAnsi="Arial" w:cs="Arial"/>
          <w:color w:val="000000" w:themeColor="text1"/>
          <w:sz w:val="22"/>
          <w:szCs w:val="22"/>
        </w:rPr>
        <w:t xml:space="preserve"> </w:t>
      </w:r>
    </w:p>
    <w:p w14:paraId="33DDF36A" w14:textId="01D34198" w:rsidR="00DC57EC" w:rsidRPr="00793E9F" w:rsidRDefault="00073397" w:rsidP="00793E9F">
      <w:pPr>
        <w:pStyle w:val="Heading2"/>
        <w:spacing w:before="0" w:beforeAutospacing="0" w:after="0" w:afterAutospacing="0" w:line="360" w:lineRule="auto"/>
        <w:jc w:val="both"/>
        <w:textAlignment w:val="baseline"/>
        <w:rPr>
          <w:rFonts w:eastAsia="Times New Roman" w:cs="Arial"/>
          <w:b/>
          <w:i w:val="0"/>
          <w:color w:val="000000" w:themeColor="text1"/>
          <w:szCs w:val="22"/>
        </w:rPr>
      </w:pPr>
      <w:r w:rsidRPr="00793E9F">
        <w:rPr>
          <w:rFonts w:cs="Arial"/>
          <w:i w:val="0"/>
          <w:color w:val="000000" w:themeColor="text1"/>
          <w:szCs w:val="22"/>
        </w:rPr>
        <w:t xml:space="preserve">Secondly, </w:t>
      </w:r>
      <w:r w:rsidR="00684D4A" w:rsidRPr="00793E9F">
        <w:rPr>
          <w:rFonts w:cs="Arial"/>
          <w:i w:val="0"/>
          <w:color w:val="000000" w:themeColor="text1"/>
          <w:szCs w:val="22"/>
        </w:rPr>
        <w:t xml:space="preserve">our </w:t>
      </w:r>
      <w:r w:rsidR="00963ECB">
        <w:rPr>
          <w:rFonts w:cs="Arial"/>
          <w:i w:val="0"/>
          <w:color w:val="000000" w:themeColor="text1"/>
          <w:szCs w:val="22"/>
        </w:rPr>
        <w:t xml:space="preserve">exploratory </w:t>
      </w:r>
      <w:r w:rsidR="00684D4A" w:rsidRPr="00793E9F">
        <w:rPr>
          <w:rFonts w:cs="Arial"/>
          <w:i w:val="0"/>
          <w:color w:val="000000" w:themeColor="text1"/>
          <w:szCs w:val="22"/>
        </w:rPr>
        <w:t xml:space="preserve">WIPO </w:t>
      </w:r>
      <w:proofErr w:type="spellStart"/>
      <w:r w:rsidR="006B45BA" w:rsidRPr="00793E9F">
        <w:rPr>
          <w:rFonts w:cs="Arial"/>
          <w:i w:val="0"/>
          <w:color w:val="000000" w:themeColor="text1"/>
          <w:szCs w:val="22"/>
        </w:rPr>
        <w:t>PatentScope</w:t>
      </w:r>
      <w:proofErr w:type="spellEnd"/>
      <w:r w:rsidR="006B45BA" w:rsidRPr="00793E9F">
        <w:rPr>
          <w:rFonts w:cs="Arial"/>
          <w:i w:val="0"/>
          <w:color w:val="000000" w:themeColor="text1"/>
          <w:szCs w:val="22"/>
        </w:rPr>
        <w:t xml:space="preserve"> </w:t>
      </w:r>
      <w:r w:rsidR="00684D4A" w:rsidRPr="00793E9F">
        <w:rPr>
          <w:rFonts w:cs="Arial"/>
          <w:i w:val="0"/>
          <w:color w:val="000000" w:themeColor="text1"/>
          <w:szCs w:val="22"/>
        </w:rPr>
        <w:t xml:space="preserve">database search was unlikely exhaustive. </w:t>
      </w:r>
      <w:r w:rsidR="00534FE7" w:rsidRPr="00793E9F">
        <w:rPr>
          <w:rFonts w:cs="Arial"/>
          <w:i w:val="0"/>
          <w:color w:val="000000" w:themeColor="text1"/>
          <w:szCs w:val="22"/>
        </w:rPr>
        <w:t>Considerin</w:t>
      </w:r>
      <w:r w:rsidR="004A7A79" w:rsidRPr="00793E9F">
        <w:rPr>
          <w:rFonts w:cs="Arial"/>
          <w:i w:val="0"/>
          <w:color w:val="000000" w:themeColor="text1"/>
          <w:szCs w:val="22"/>
        </w:rPr>
        <w:t xml:space="preserve">g that </w:t>
      </w:r>
      <w:r w:rsidR="00FB5591" w:rsidRPr="00793E9F">
        <w:rPr>
          <w:rFonts w:cs="Arial"/>
          <w:i w:val="0"/>
          <w:color w:val="000000" w:themeColor="text1"/>
          <w:szCs w:val="22"/>
        </w:rPr>
        <w:t xml:space="preserve">our search initially failed to capture </w:t>
      </w:r>
      <w:r w:rsidR="004A7A79" w:rsidRPr="00793E9F">
        <w:rPr>
          <w:rFonts w:cs="Arial"/>
          <w:i w:val="0"/>
          <w:color w:val="000000" w:themeColor="text1"/>
          <w:szCs w:val="22"/>
        </w:rPr>
        <w:t xml:space="preserve">the </w:t>
      </w:r>
      <w:proofErr w:type="spellStart"/>
      <w:r w:rsidR="004A7A79" w:rsidRPr="00793E9F">
        <w:rPr>
          <w:rFonts w:cs="Arial"/>
          <w:i w:val="0"/>
          <w:color w:val="000000" w:themeColor="text1"/>
          <w:szCs w:val="22"/>
        </w:rPr>
        <w:t>Lightlake</w:t>
      </w:r>
      <w:proofErr w:type="spellEnd"/>
      <w:r w:rsidR="004A7A79" w:rsidRPr="00793E9F">
        <w:rPr>
          <w:rFonts w:cs="Arial"/>
          <w:i w:val="0"/>
          <w:color w:val="000000" w:themeColor="text1"/>
          <w:szCs w:val="22"/>
        </w:rPr>
        <w:t xml:space="preserve"> patent applications</w:t>
      </w:r>
      <w:r w:rsidR="008D6426" w:rsidRPr="00793E9F">
        <w:rPr>
          <w:rFonts w:cs="Arial"/>
          <w:i w:val="0"/>
          <w:color w:val="000000" w:themeColor="text1"/>
          <w:szCs w:val="22"/>
        </w:rPr>
        <w:t>, we cannot rule out the possibili</w:t>
      </w:r>
      <w:r w:rsidR="00A37AEE" w:rsidRPr="00793E9F">
        <w:rPr>
          <w:rFonts w:cs="Arial"/>
          <w:i w:val="0"/>
          <w:color w:val="000000" w:themeColor="text1"/>
          <w:szCs w:val="22"/>
        </w:rPr>
        <w:t>ty of other false-negatives</w:t>
      </w:r>
      <w:r w:rsidR="008D6426" w:rsidRPr="00793E9F">
        <w:rPr>
          <w:rFonts w:cs="Arial"/>
          <w:i w:val="0"/>
          <w:color w:val="000000" w:themeColor="text1"/>
          <w:szCs w:val="22"/>
        </w:rPr>
        <w:t>.</w:t>
      </w:r>
      <w:r w:rsidR="004A7A79" w:rsidRPr="00793E9F">
        <w:rPr>
          <w:rFonts w:cs="Arial"/>
          <w:i w:val="0"/>
          <w:color w:val="000000" w:themeColor="text1"/>
          <w:szCs w:val="22"/>
        </w:rPr>
        <w:t xml:space="preserve"> </w:t>
      </w:r>
      <w:r w:rsidR="00684D4A" w:rsidRPr="00793E9F">
        <w:rPr>
          <w:rFonts w:cs="Arial"/>
          <w:i w:val="0"/>
          <w:color w:val="000000" w:themeColor="text1"/>
          <w:szCs w:val="22"/>
        </w:rPr>
        <w:t>W</w:t>
      </w:r>
      <w:r w:rsidRPr="00793E9F">
        <w:rPr>
          <w:rFonts w:cs="Arial"/>
          <w:i w:val="0"/>
          <w:color w:val="000000" w:themeColor="text1"/>
          <w:szCs w:val="22"/>
        </w:rPr>
        <w:t>e conducted the default “</w:t>
      </w:r>
      <w:r w:rsidR="00684D4A" w:rsidRPr="00793E9F">
        <w:rPr>
          <w:rFonts w:cs="Arial"/>
          <w:i w:val="0"/>
          <w:color w:val="000000" w:themeColor="text1"/>
          <w:szCs w:val="22"/>
        </w:rPr>
        <w:t>First P</w:t>
      </w:r>
      <w:r w:rsidRPr="00793E9F">
        <w:rPr>
          <w:rFonts w:cs="Arial"/>
          <w:i w:val="0"/>
          <w:color w:val="000000" w:themeColor="text1"/>
          <w:szCs w:val="22"/>
        </w:rPr>
        <w:t xml:space="preserve">age” search, which </w:t>
      </w:r>
      <w:r w:rsidR="00684D4A" w:rsidRPr="00793E9F">
        <w:rPr>
          <w:rFonts w:cs="Arial"/>
          <w:i w:val="0"/>
          <w:color w:val="000000" w:themeColor="text1"/>
          <w:szCs w:val="22"/>
        </w:rPr>
        <w:t xml:space="preserve">identified any patent </w:t>
      </w:r>
      <w:r w:rsidR="00845794" w:rsidRPr="00793E9F">
        <w:rPr>
          <w:rFonts w:cs="Arial"/>
          <w:i w:val="0"/>
          <w:color w:val="000000" w:themeColor="text1"/>
          <w:szCs w:val="22"/>
        </w:rPr>
        <w:t xml:space="preserve">document </w:t>
      </w:r>
      <w:r w:rsidR="00684D4A" w:rsidRPr="00793E9F">
        <w:rPr>
          <w:rFonts w:cs="Arial"/>
          <w:i w:val="0"/>
          <w:color w:val="000000" w:themeColor="text1"/>
          <w:szCs w:val="22"/>
        </w:rPr>
        <w:t>with the search term (“naloxone”) mentioned on its cover page, generating 522 matches. Had we conducted the more comprehensive “Full Text” search (“naloxone” mentioned in any full-text patent</w:t>
      </w:r>
      <w:r w:rsidR="00845794" w:rsidRPr="00793E9F">
        <w:rPr>
          <w:rFonts w:cs="Arial"/>
          <w:i w:val="0"/>
          <w:color w:val="000000" w:themeColor="text1"/>
          <w:szCs w:val="22"/>
        </w:rPr>
        <w:t xml:space="preserve"> document</w:t>
      </w:r>
      <w:r w:rsidR="00684D4A" w:rsidRPr="00793E9F">
        <w:rPr>
          <w:rFonts w:cs="Arial"/>
          <w:i w:val="0"/>
          <w:color w:val="000000" w:themeColor="text1"/>
          <w:szCs w:val="22"/>
        </w:rPr>
        <w:t xml:space="preserve">), </w:t>
      </w:r>
      <w:proofErr w:type="spellStart"/>
      <w:r w:rsidR="006B45BA" w:rsidRPr="00793E9F">
        <w:rPr>
          <w:rFonts w:cs="Arial"/>
          <w:i w:val="0"/>
          <w:color w:val="000000" w:themeColor="text1"/>
          <w:szCs w:val="22"/>
        </w:rPr>
        <w:t>PatentScope</w:t>
      </w:r>
      <w:proofErr w:type="spellEnd"/>
      <w:r w:rsidR="006B45BA" w:rsidRPr="00793E9F">
        <w:rPr>
          <w:rFonts w:cs="Arial"/>
          <w:i w:val="0"/>
          <w:color w:val="000000" w:themeColor="text1"/>
          <w:szCs w:val="22"/>
        </w:rPr>
        <w:t xml:space="preserve"> </w:t>
      </w:r>
      <w:r w:rsidR="00684D4A" w:rsidRPr="00793E9F">
        <w:rPr>
          <w:rFonts w:cs="Arial"/>
          <w:i w:val="0"/>
          <w:color w:val="000000" w:themeColor="text1"/>
          <w:szCs w:val="22"/>
        </w:rPr>
        <w:t xml:space="preserve">would have identified over 19,000 matches, which would have exceeded our capacity for manual screening. </w:t>
      </w:r>
      <w:r w:rsidR="00D46296" w:rsidRPr="00793E9F">
        <w:rPr>
          <w:rFonts w:cs="Arial"/>
          <w:i w:val="0"/>
          <w:color w:val="000000" w:themeColor="text1"/>
          <w:szCs w:val="22"/>
        </w:rPr>
        <w:t>Compared to</w:t>
      </w:r>
      <w:r w:rsidR="004A7A79" w:rsidRPr="00793E9F">
        <w:rPr>
          <w:rFonts w:cs="Arial"/>
          <w:i w:val="0"/>
          <w:color w:val="000000" w:themeColor="text1"/>
          <w:szCs w:val="22"/>
        </w:rPr>
        <w:t xml:space="preserve"> online literature d</w:t>
      </w:r>
      <w:r w:rsidR="00CB4E9E" w:rsidRPr="00793E9F">
        <w:rPr>
          <w:rFonts w:cs="Arial"/>
          <w:i w:val="0"/>
          <w:color w:val="000000" w:themeColor="text1"/>
          <w:szCs w:val="22"/>
        </w:rPr>
        <w:t>atabases such as PubMed or</w:t>
      </w:r>
      <w:r w:rsidR="004A7A79" w:rsidRPr="00793E9F">
        <w:rPr>
          <w:rFonts w:cs="Arial"/>
          <w:i w:val="0"/>
          <w:color w:val="000000" w:themeColor="text1"/>
          <w:szCs w:val="22"/>
        </w:rPr>
        <w:t xml:space="preserve"> </w:t>
      </w:r>
      <w:proofErr w:type="spellStart"/>
      <w:r w:rsidR="00CB4E9E" w:rsidRPr="00793E9F">
        <w:rPr>
          <w:rFonts w:cs="Arial"/>
          <w:i w:val="0"/>
          <w:color w:val="000000" w:themeColor="text1"/>
          <w:szCs w:val="22"/>
        </w:rPr>
        <w:t>Embase</w:t>
      </w:r>
      <w:proofErr w:type="spellEnd"/>
      <w:r w:rsidR="004A7A79" w:rsidRPr="00793E9F">
        <w:rPr>
          <w:rFonts w:cs="Arial"/>
          <w:i w:val="0"/>
          <w:color w:val="000000" w:themeColor="text1"/>
          <w:szCs w:val="22"/>
        </w:rPr>
        <w:t>, the</w:t>
      </w:r>
      <w:r w:rsidR="00D46296" w:rsidRPr="00793E9F">
        <w:rPr>
          <w:rFonts w:cs="Arial"/>
          <w:i w:val="0"/>
          <w:color w:val="000000" w:themeColor="text1"/>
          <w:szCs w:val="22"/>
        </w:rPr>
        <w:t xml:space="preserve"> </w:t>
      </w:r>
      <w:r w:rsidR="00D46296" w:rsidRPr="00793E9F">
        <w:rPr>
          <w:rFonts w:cs="Arial"/>
          <w:i w:val="0"/>
          <w:color w:val="000000" w:themeColor="text1"/>
          <w:szCs w:val="22"/>
        </w:rPr>
        <w:lastRenderedPageBreak/>
        <w:t>functionality of the</w:t>
      </w:r>
      <w:r w:rsidR="004A7A79" w:rsidRPr="00793E9F">
        <w:rPr>
          <w:rFonts w:cs="Arial"/>
          <w:i w:val="0"/>
          <w:color w:val="000000" w:themeColor="text1"/>
          <w:szCs w:val="22"/>
        </w:rPr>
        <w:t xml:space="preserve"> </w:t>
      </w:r>
      <w:proofErr w:type="spellStart"/>
      <w:r w:rsidR="004A7A79" w:rsidRPr="00793E9F">
        <w:rPr>
          <w:rFonts w:cs="Arial"/>
          <w:i w:val="0"/>
          <w:color w:val="000000" w:themeColor="text1"/>
          <w:szCs w:val="22"/>
        </w:rPr>
        <w:t>PatentScope</w:t>
      </w:r>
      <w:proofErr w:type="spellEnd"/>
      <w:r w:rsidR="004A7A79" w:rsidRPr="00793E9F">
        <w:rPr>
          <w:rFonts w:cs="Arial"/>
          <w:i w:val="0"/>
          <w:color w:val="000000" w:themeColor="text1"/>
          <w:szCs w:val="22"/>
        </w:rPr>
        <w:t xml:space="preserve"> </w:t>
      </w:r>
      <w:r w:rsidR="00D46296" w:rsidRPr="00793E9F">
        <w:rPr>
          <w:rFonts w:cs="Arial"/>
          <w:i w:val="0"/>
          <w:color w:val="000000" w:themeColor="text1"/>
          <w:szCs w:val="22"/>
        </w:rPr>
        <w:t>interface</w:t>
      </w:r>
      <w:r w:rsidR="0084682B" w:rsidRPr="00793E9F">
        <w:rPr>
          <w:rFonts w:cs="Arial"/>
          <w:i w:val="0"/>
          <w:color w:val="000000" w:themeColor="text1"/>
          <w:szCs w:val="22"/>
        </w:rPr>
        <w:t xml:space="preserve"> is </w:t>
      </w:r>
      <w:r w:rsidR="00E66B6A" w:rsidRPr="00793E9F">
        <w:rPr>
          <w:rFonts w:cs="Arial"/>
          <w:i w:val="0"/>
          <w:color w:val="000000" w:themeColor="text1"/>
          <w:szCs w:val="22"/>
        </w:rPr>
        <w:t>less advanced</w:t>
      </w:r>
      <w:r w:rsidR="0084682B" w:rsidRPr="00793E9F">
        <w:rPr>
          <w:rFonts w:cs="Arial"/>
          <w:i w:val="0"/>
          <w:color w:val="000000" w:themeColor="text1"/>
          <w:szCs w:val="22"/>
        </w:rPr>
        <w:t xml:space="preserve">, in that users cannot </w:t>
      </w:r>
      <w:r w:rsidR="00FB7012" w:rsidRPr="00793E9F">
        <w:rPr>
          <w:rFonts w:cs="Arial"/>
          <w:i w:val="0"/>
          <w:color w:val="000000" w:themeColor="text1"/>
          <w:szCs w:val="22"/>
        </w:rPr>
        <w:t xml:space="preserve">export </w:t>
      </w:r>
      <w:r w:rsidR="00E66B6A" w:rsidRPr="00793E9F">
        <w:rPr>
          <w:rFonts w:cs="Arial"/>
          <w:i w:val="0"/>
          <w:color w:val="000000" w:themeColor="text1"/>
          <w:szCs w:val="22"/>
        </w:rPr>
        <w:t xml:space="preserve">full </w:t>
      </w:r>
      <w:r w:rsidR="00FB7012" w:rsidRPr="00793E9F">
        <w:rPr>
          <w:rFonts w:cs="Arial"/>
          <w:i w:val="0"/>
          <w:color w:val="000000" w:themeColor="text1"/>
          <w:szCs w:val="22"/>
        </w:rPr>
        <w:t>search</w:t>
      </w:r>
      <w:r w:rsidR="00FF2C1B" w:rsidRPr="00793E9F">
        <w:rPr>
          <w:rFonts w:cs="Arial"/>
          <w:i w:val="0"/>
          <w:color w:val="000000" w:themeColor="text1"/>
          <w:szCs w:val="22"/>
        </w:rPr>
        <w:t xml:space="preserve"> results to a citation manager. </w:t>
      </w:r>
      <w:r w:rsidR="00E66B6A" w:rsidRPr="00793E9F">
        <w:rPr>
          <w:rFonts w:cs="Arial"/>
          <w:i w:val="0"/>
          <w:color w:val="000000" w:themeColor="text1"/>
          <w:szCs w:val="22"/>
        </w:rPr>
        <w:t xml:space="preserve">For every </w:t>
      </w:r>
      <w:proofErr w:type="spellStart"/>
      <w:r w:rsidR="00E66B6A" w:rsidRPr="00793E9F">
        <w:rPr>
          <w:rFonts w:cs="Arial"/>
          <w:i w:val="0"/>
          <w:color w:val="000000" w:themeColor="text1"/>
          <w:szCs w:val="22"/>
        </w:rPr>
        <w:t>PatentScope</w:t>
      </w:r>
      <w:proofErr w:type="spellEnd"/>
      <w:r w:rsidR="00E66B6A" w:rsidRPr="00793E9F">
        <w:rPr>
          <w:rFonts w:cs="Arial"/>
          <w:i w:val="0"/>
          <w:color w:val="000000" w:themeColor="text1"/>
          <w:szCs w:val="22"/>
        </w:rPr>
        <w:t xml:space="preserve"> entry, we thus had to download associated documents </w:t>
      </w:r>
      <w:r w:rsidR="00FB7012" w:rsidRPr="00793E9F">
        <w:rPr>
          <w:rFonts w:cs="Arial"/>
          <w:i w:val="0"/>
          <w:color w:val="000000" w:themeColor="text1"/>
          <w:szCs w:val="22"/>
        </w:rPr>
        <w:t>individually</w:t>
      </w:r>
      <w:r w:rsidR="00E66B6A" w:rsidRPr="00793E9F">
        <w:rPr>
          <w:rFonts w:cs="Arial"/>
          <w:i w:val="0"/>
          <w:color w:val="000000" w:themeColor="text1"/>
          <w:szCs w:val="22"/>
        </w:rPr>
        <w:t xml:space="preserve"> to assess eligibility for inclusion </w:t>
      </w:r>
      <w:r w:rsidR="005D361F" w:rsidRPr="00793E9F">
        <w:rPr>
          <w:rFonts w:cs="Arial"/>
          <w:i w:val="0"/>
          <w:color w:val="000000" w:themeColor="text1"/>
          <w:szCs w:val="22"/>
        </w:rPr>
        <w:t>in our review</w:t>
      </w:r>
      <w:r w:rsidR="00FB7012" w:rsidRPr="00793E9F">
        <w:rPr>
          <w:rFonts w:cs="Arial"/>
          <w:i w:val="0"/>
          <w:color w:val="000000" w:themeColor="text1"/>
          <w:szCs w:val="22"/>
        </w:rPr>
        <w:t>.</w:t>
      </w:r>
      <w:r w:rsidR="00883481" w:rsidRPr="00793E9F">
        <w:rPr>
          <w:rFonts w:cs="Arial"/>
          <w:i w:val="0"/>
          <w:color w:val="000000" w:themeColor="text1"/>
          <w:szCs w:val="22"/>
        </w:rPr>
        <w:t xml:space="preserve"> We considered supplementing our </w:t>
      </w:r>
      <w:proofErr w:type="spellStart"/>
      <w:r w:rsidR="00883481" w:rsidRPr="00793E9F">
        <w:rPr>
          <w:rFonts w:cs="Arial"/>
          <w:i w:val="0"/>
          <w:color w:val="000000" w:themeColor="text1"/>
          <w:szCs w:val="22"/>
        </w:rPr>
        <w:t>PatentScope</w:t>
      </w:r>
      <w:proofErr w:type="spellEnd"/>
      <w:r w:rsidR="00883481" w:rsidRPr="00793E9F">
        <w:rPr>
          <w:rFonts w:cs="Arial"/>
          <w:i w:val="0"/>
          <w:color w:val="000000" w:themeColor="text1"/>
          <w:szCs w:val="22"/>
        </w:rPr>
        <w:t xml:space="preserve"> search with additional query of all</w:t>
      </w:r>
      <w:r w:rsidR="008A15DB" w:rsidRPr="00793E9F">
        <w:rPr>
          <w:rFonts w:cs="Arial"/>
          <w:i w:val="0"/>
          <w:color w:val="000000" w:themeColor="text1"/>
          <w:szCs w:val="22"/>
        </w:rPr>
        <w:t xml:space="preserve"> national and regional</w:t>
      </w:r>
      <w:r w:rsidR="00883481" w:rsidRPr="00793E9F">
        <w:rPr>
          <w:rFonts w:cs="Arial"/>
          <w:i w:val="0"/>
          <w:color w:val="000000" w:themeColor="text1"/>
          <w:szCs w:val="22"/>
        </w:rPr>
        <w:t xml:space="preserve"> patent offices for which our </w:t>
      </w:r>
      <w:proofErr w:type="spellStart"/>
      <w:r w:rsidR="00883481" w:rsidRPr="00793E9F">
        <w:rPr>
          <w:rFonts w:cs="Arial"/>
          <w:i w:val="0"/>
          <w:color w:val="000000" w:themeColor="text1"/>
          <w:szCs w:val="22"/>
        </w:rPr>
        <w:t>PatentScope</w:t>
      </w:r>
      <w:proofErr w:type="spellEnd"/>
      <w:r w:rsidR="00883481" w:rsidRPr="00793E9F">
        <w:rPr>
          <w:rFonts w:cs="Arial"/>
          <w:i w:val="0"/>
          <w:color w:val="000000" w:themeColor="text1"/>
          <w:szCs w:val="22"/>
        </w:rPr>
        <w:t xml:space="preserve"> “naloxone” search had yielded </w:t>
      </w:r>
      <w:r w:rsidR="00FC7780" w:rsidRPr="00793E9F">
        <w:rPr>
          <w:rFonts w:cs="Arial"/>
          <w:i w:val="0"/>
          <w:color w:val="000000" w:themeColor="text1"/>
          <w:szCs w:val="22"/>
        </w:rPr>
        <w:t xml:space="preserve">relevant </w:t>
      </w:r>
      <w:r w:rsidR="00883481" w:rsidRPr="00793E9F">
        <w:rPr>
          <w:rFonts w:cs="Arial"/>
          <w:i w:val="0"/>
          <w:color w:val="000000" w:themeColor="text1"/>
          <w:szCs w:val="22"/>
        </w:rPr>
        <w:t xml:space="preserve">entries (Canada, China, </w:t>
      </w:r>
      <w:r w:rsidR="008A15DB" w:rsidRPr="00793E9F">
        <w:rPr>
          <w:rFonts w:cs="Arial"/>
          <w:i w:val="0"/>
          <w:color w:val="000000" w:themeColor="text1"/>
          <w:szCs w:val="22"/>
        </w:rPr>
        <w:t xml:space="preserve">European Union, Germany, </w:t>
      </w:r>
      <w:r w:rsidR="00883481" w:rsidRPr="00793E9F">
        <w:rPr>
          <w:rFonts w:cs="Arial"/>
          <w:i w:val="0"/>
          <w:color w:val="000000" w:themeColor="text1"/>
          <w:szCs w:val="22"/>
        </w:rPr>
        <w:t xml:space="preserve">Great Britain, </w:t>
      </w:r>
      <w:r w:rsidR="008A15DB" w:rsidRPr="00793E9F">
        <w:rPr>
          <w:rFonts w:cs="Arial"/>
          <w:i w:val="0"/>
          <w:color w:val="000000" w:themeColor="text1"/>
          <w:szCs w:val="22"/>
        </w:rPr>
        <w:t xml:space="preserve">Israel, </w:t>
      </w:r>
      <w:r w:rsidR="00883481" w:rsidRPr="00793E9F">
        <w:rPr>
          <w:rFonts w:cs="Arial"/>
          <w:i w:val="0"/>
          <w:color w:val="000000" w:themeColor="text1"/>
          <w:szCs w:val="22"/>
        </w:rPr>
        <w:t xml:space="preserve">Russia, </w:t>
      </w:r>
      <w:r w:rsidR="008A15DB" w:rsidRPr="00793E9F">
        <w:rPr>
          <w:rFonts w:cs="Arial"/>
          <w:i w:val="0"/>
          <w:color w:val="000000" w:themeColor="text1"/>
          <w:szCs w:val="22"/>
        </w:rPr>
        <w:t xml:space="preserve">Singapore, </w:t>
      </w:r>
      <w:r w:rsidR="00883481" w:rsidRPr="00793E9F">
        <w:rPr>
          <w:rFonts w:cs="Arial"/>
          <w:i w:val="0"/>
          <w:color w:val="000000" w:themeColor="text1"/>
          <w:szCs w:val="22"/>
        </w:rPr>
        <w:t>South Africa, United States</w:t>
      </w:r>
      <w:r w:rsidR="008A15DB" w:rsidRPr="00793E9F">
        <w:rPr>
          <w:rFonts w:cs="Arial"/>
          <w:i w:val="0"/>
          <w:color w:val="000000" w:themeColor="text1"/>
          <w:szCs w:val="22"/>
        </w:rPr>
        <w:t>; see Online Supplement 2</w:t>
      </w:r>
      <w:r w:rsidR="00883481" w:rsidRPr="00793E9F">
        <w:rPr>
          <w:rFonts w:cs="Arial"/>
          <w:i w:val="0"/>
          <w:color w:val="000000" w:themeColor="text1"/>
          <w:szCs w:val="22"/>
        </w:rPr>
        <w:t>)</w:t>
      </w:r>
      <w:r w:rsidR="008A15DB" w:rsidRPr="00793E9F">
        <w:rPr>
          <w:rFonts w:cs="Arial"/>
          <w:i w:val="0"/>
          <w:color w:val="000000" w:themeColor="text1"/>
          <w:szCs w:val="22"/>
        </w:rPr>
        <w:t xml:space="preserve">. However, we concluded that this was not feasible due to </w:t>
      </w:r>
      <w:r w:rsidR="00DC57EC" w:rsidRPr="00793E9F">
        <w:rPr>
          <w:rFonts w:cs="Arial"/>
          <w:i w:val="0"/>
          <w:color w:val="000000" w:themeColor="text1"/>
          <w:szCs w:val="22"/>
        </w:rPr>
        <w:t>the</w:t>
      </w:r>
      <w:r w:rsidR="00CB4E9E" w:rsidRPr="00793E9F">
        <w:rPr>
          <w:rFonts w:cs="Arial"/>
          <w:i w:val="0"/>
          <w:color w:val="000000" w:themeColor="text1"/>
          <w:szCs w:val="22"/>
        </w:rPr>
        <w:t>ir</w:t>
      </w:r>
      <w:r w:rsidR="00DC57EC" w:rsidRPr="00793E9F">
        <w:rPr>
          <w:rFonts w:cs="Arial"/>
          <w:i w:val="0"/>
          <w:color w:val="000000" w:themeColor="text1"/>
          <w:szCs w:val="22"/>
        </w:rPr>
        <w:t xml:space="preserve"> </w:t>
      </w:r>
      <w:r w:rsidR="008A15DB" w:rsidRPr="00793E9F">
        <w:rPr>
          <w:rFonts w:cs="Arial"/>
          <w:i w:val="0"/>
          <w:color w:val="000000" w:themeColor="text1"/>
          <w:szCs w:val="22"/>
        </w:rPr>
        <w:t>different search and output formats</w:t>
      </w:r>
      <w:r w:rsidR="00DC57EC" w:rsidRPr="00793E9F">
        <w:rPr>
          <w:rFonts w:cs="Arial"/>
          <w:i w:val="0"/>
          <w:color w:val="000000" w:themeColor="text1"/>
          <w:szCs w:val="22"/>
        </w:rPr>
        <w:t xml:space="preserve"> </w:t>
      </w:r>
      <w:r w:rsidR="000A1C39" w:rsidRPr="00793E9F">
        <w:rPr>
          <w:rFonts w:cs="Arial"/>
          <w:i w:val="0"/>
          <w:color w:val="000000" w:themeColor="text1"/>
          <w:szCs w:val="22"/>
        </w:rPr>
        <w:t>that are not</w:t>
      </w:r>
      <w:r w:rsidR="00CB4E9E" w:rsidRPr="00793E9F">
        <w:rPr>
          <w:rFonts w:cs="Arial"/>
          <w:i w:val="0"/>
          <w:color w:val="000000" w:themeColor="text1"/>
          <w:szCs w:val="22"/>
        </w:rPr>
        <w:t xml:space="preserve"> always</w:t>
      </w:r>
      <w:r w:rsidR="000A1C39" w:rsidRPr="00793E9F">
        <w:rPr>
          <w:rFonts w:cs="Arial"/>
          <w:i w:val="0"/>
          <w:color w:val="000000" w:themeColor="text1"/>
          <w:szCs w:val="22"/>
        </w:rPr>
        <w:t xml:space="preserve"> </w:t>
      </w:r>
      <w:r w:rsidR="00932CF2" w:rsidRPr="00793E9F">
        <w:rPr>
          <w:rFonts w:cs="Arial"/>
          <w:i w:val="0"/>
          <w:color w:val="000000" w:themeColor="text1"/>
          <w:szCs w:val="22"/>
        </w:rPr>
        <w:t xml:space="preserve">compatible with </w:t>
      </w:r>
      <w:proofErr w:type="spellStart"/>
      <w:r w:rsidR="00F0753C" w:rsidRPr="00793E9F">
        <w:rPr>
          <w:rFonts w:cs="Arial"/>
          <w:i w:val="0"/>
          <w:color w:val="000000" w:themeColor="text1"/>
          <w:szCs w:val="22"/>
        </w:rPr>
        <w:t>PatentScope</w:t>
      </w:r>
      <w:proofErr w:type="spellEnd"/>
      <w:r w:rsidR="00F0753C" w:rsidRPr="00793E9F">
        <w:rPr>
          <w:rFonts w:cs="Arial"/>
          <w:i w:val="0"/>
          <w:color w:val="000000" w:themeColor="text1"/>
          <w:szCs w:val="22"/>
        </w:rPr>
        <w:t xml:space="preserve">: for instance, </w:t>
      </w:r>
      <w:r w:rsidR="00B87ED0" w:rsidRPr="00793E9F">
        <w:rPr>
          <w:rFonts w:cs="Arial"/>
          <w:i w:val="0"/>
          <w:color w:val="000000" w:themeColor="text1"/>
          <w:szCs w:val="22"/>
        </w:rPr>
        <w:t>the British online database Ipsum of the UK Intellectual Property office only permits search by application or publication number (i.e. not by keyword, e.g. “naloxone”)</w:t>
      </w:r>
      <w:r w:rsidR="003D5409" w:rsidRPr="00793E9F">
        <w:rPr>
          <w:rFonts w:cs="Arial"/>
          <w:i w:val="0"/>
          <w:color w:val="000000" w:themeColor="text1"/>
          <w:szCs w:val="22"/>
        </w:rPr>
        <w:t xml:space="preserve"> </w:t>
      </w:r>
      <w:r w:rsidR="003D5409" w:rsidRPr="00793E9F">
        <w:rPr>
          <w:rFonts w:cs="Arial"/>
          <w:b/>
          <w:i w:val="0"/>
          <w:color w:val="000000" w:themeColor="text1"/>
          <w:szCs w:val="22"/>
        </w:rPr>
        <w:fldChar w:fldCharType="begin"/>
      </w:r>
      <w:r w:rsidR="004D27A1" w:rsidRPr="00793E9F">
        <w:rPr>
          <w:rFonts w:cs="Arial"/>
          <w:b/>
          <w:i w:val="0"/>
          <w:color w:val="000000" w:themeColor="text1"/>
          <w:szCs w:val="22"/>
        </w:rPr>
        <w:instrText xml:space="preserve"> ADDIN EN.CITE &lt;EndNote&gt;&lt;Cite&gt;&lt;Author&gt;IPO&lt;/Author&gt;&lt;Year&gt;2016&lt;/Year&gt;&lt;RecNum&gt;1754&lt;/RecNum&gt;&lt;DisplayText&gt;(30)&lt;/DisplayText&gt;&lt;record&gt;&lt;rec-number&gt;1754&lt;/rec-number&gt;&lt;foreign-keys&gt;&lt;key app="EN" db-id="x0zp55vvse2se9evrzix92vhza0rztspezr0"&gt;1754&lt;/key&gt;&lt;/foreign-keys&gt;&lt;ref-type name="Web Page"&gt;12&lt;/ref-type&gt;&lt;contributors&gt;&lt;authors&gt;&lt;author&gt;IPO&lt;/author&gt;&lt;/authors&gt;&lt;/contributors&gt;&lt;titles&gt;&lt;title&gt;Ipsum - Online Patent Information and Document Inspection Service&lt;/title&gt;&lt;/titles&gt;&lt;volume&gt;2016&lt;/volume&gt;&lt;number&gt;November 1&lt;/number&gt;&lt;dates&gt;&lt;year&gt;2016&lt;/year&gt;&lt;/dates&gt;&lt;urls&gt;&lt;related-urls&gt;&lt;url&gt;https://www.ipo.gov.uk/p-ipsum.htm&lt;/url&gt;&lt;/related-urls&gt;&lt;/urls&gt;&lt;/record&gt;&lt;/Cite&gt;&lt;/EndNote&gt;</w:instrText>
      </w:r>
      <w:r w:rsidR="003D5409" w:rsidRPr="00793E9F">
        <w:rPr>
          <w:rFonts w:cs="Arial"/>
          <w:b/>
          <w:i w:val="0"/>
          <w:color w:val="000000" w:themeColor="text1"/>
          <w:szCs w:val="22"/>
        </w:rPr>
        <w:fldChar w:fldCharType="separate"/>
      </w:r>
      <w:r w:rsidR="004D27A1" w:rsidRPr="00793E9F">
        <w:rPr>
          <w:rFonts w:cs="Arial"/>
          <w:b/>
          <w:i w:val="0"/>
          <w:noProof/>
          <w:color w:val="000000" w:themeColor="text1"/>
          <w:szCs w:val="22"/>
        </w:rPr>
        <w:t>(</w:t>
      </w:r>
      <w:hyperlink w:anchor="_ENREF_30" w:tooltip="IPO, 2016 #1754" w:history="1">
        <w:r w:rsidR="00793E9F" w:rsidRPr="00793E9F">
          <w:rPr>
            <w:rFonts w:cs="Arial"/>
            <w:b/>
            <w:i w:val="0"/>
            <w:noProof/>
            <w:color w:val="000000" w:themeColor="text1"/>
            <w:szCs w:val="22"/>
          </w:rPr>
          <w:t>30</w:t>
        </w:r>
      </w:hyperlink>
      <w:r w:rsidR="004D27A1" w:rsidRPr="00793E9F">
        <w:rPr>
          <w:rFonts w:cs="Arial"/>
          <w:b/>
          <w:i w:val="0"/>
          <w:noProof/>
          <w:color w:val="000000" w:themeColor="text1"/>
          <w:szCs w:val="22"/>
        </w:rPr>
        <w:t>)</w:t>
      </w:r>
      <w:r w:rsidR="003D5409" w:rsidRPr="00793E9F">
        <w:rPr>
          <w:rFonts w:cs="Arial"/>
          <w:b/>
          <w:i w:val="0"/>
          <w:color w:val="000000" w:themeColor="text1"/>
          <w:szCs w:val="22"/>
        </w:rPr>
        <w:fldChar w:fldCharType="end"/>
      </w:r>
      <w:r w:rsidR="00B87ED0" w:rsidRPr="00793E9F">
        <w:rPr>
          <w:rFonts w:cs="Arial"/>
          <w:i w:val="0"/>
          <w:color w:val="000000" w:themeColor="text1"/>
          <w:szCs w:val="22"/>
        </w:rPr>
        <w:t xml:space="preserve">, </w:t>
      </w:r>
      <w:r w:rsidR="00AC72D4" w:rsidRPr="00793E9F">
        <w:rPr>
          <w:rFonts w:cs="Arial"/>
          <w:i w:val="0"/>
          <w:color w:val="000000" w:themeColor="text1"/>
          <w:szCs w:val="22"/>
        </w:rPr>
        <w:t>and</w:t>
      </w:r>
      <w:r w:rsidR="00B87ED0" w:rsidRPr="00793E9F">
        <w:rPr>
          <w:rFonts w:cs="Arial"/>
          <w:i w:val="0"/>
          <w:color w:val="000000" w:themeColor="text1"/>
          <w:szCs w:val="22"/>
        </w:rPr>
        <w:t xml:space="preserve"> </w:t>
      </w:r>
      <w:r w:rsidR="000A1C39" w:rsidRPr="00793E9F">
        <w:rPr>
          <w:rFonts w:cs="Arial"/>
          <w:i w:val="0"/>
          <w:color w:val="000000" w:themeColor="text1"/>
          <w:szCs w:val="22"/>
        </w:rPr>
        <w:t xml:space="preserve">the </w:t>
      </w:r>
      <w:r w:rsidR="00F0753C" w:rsidRPr="00793E9F">
        <w:rPr>
          <w:rFonts w:cs="Arial"/>
          <w:i w:val="0"/>
          <w:color w:val="000000" w:themeColor="text1"/>
          <w:szCs w:val="22"/>
        </w:rPr>
        <w:t>U</w:t>
      </w:r>
      <w:r w:rsidR="000A1C39" w:rsidRPr="00793E9F">
        <w:rPr>
          <w:rFonts w:cs="Arial"/>
          <w:i w:val="0"/>
          <w:color w:val="000000" w:themeColor="text1"/>
          <w:szCs w:val="22"/>
        </w:rPr>
        <w:t xml:space="preserve">nited </w:t>
      </w:r>
      <w:r w:rsidR="00F0753C" w:rsidRPr="00793E9F">
        <w:rPr>
          <w:rFonts w:cs="Arial"/>
          <w:i w:val="0"/>
          <w:color w:val="000000" w:themeColor="text1"/>
          <w:szCs w:val="22"/>
        </w:rPr>
        <w:t>S</w:t>
      </w:r>
      <w:r w:rsidR="000A1C39" w:rsidRPr="00793E9F">
        <w:rPr>
          <w:rFonts w:cs="Arial"/>
          <w:i w:val="0"/>
          <w:color w:val="000000" w:themeColor="text1"/>
          <w:szCs w:val="22"/>
        </w:rPr>
        <w:t>tates Patent and Trademark Office</w:t>
      </w:r>
      <w:r w:rsidR="001C701D" w:rsidRPr="00793E9F">
        <w:rPr>
          <w:rFonts w:cs="Arial"/>
          <w:i w:val="0"/>
          <w:color w:val="000000" w:themeColor="text1"/>
          <w:szCs w:val="22"/>
        </w:rPr>
        <w:t xml:space="preserve"> </w:t>
      </w:r>
      <w:r w:rsidR="00FC7780" w:rsidRPr="00793E9F">
        <w:rPr>
          <w:rFonts w:cs="Arial"/>
          <w:i w:val="0"/>
          <w:color w:val="000000" w:themeColor="text1"/>
          <w:szCs w:val="22"/>
        </w:rPr>
        <w:t xml:space="preserve">offers two </w:t>
      </w:r>
      <w:r w:rsidR="00A80C40" w:rsidRPr="00793E9F">
        <w:rPr>
          <w:rFonts w:cs="Arial"/>
          <w:i w:val="0"/>
          <w:color w:val="000000" w:themeColor="text1"/>
          <w:szCs w:val="22"/>
        </w:rPr>
        <w:t xml:space="preserve">separate </w:t>
      </w:r>
      <w:r w:rsidR="00FC7780" w:rsidRPr="00793E9F">
        <w:rPr>
          <w:rFonts w:cs="Arial"/>
          <w:i w:val="0"/>
          <w:color w:val="000000" w:themeColor="text1"/>
          <w:szCs w:val="22"/>
        </w:rPr>
        <w:t>search modes</w:t>
      </w:r>
      <w:r w:rsidR="00462EAE" w:rsidRPr="00793E9F">
        <w:rPr>
          <w:rFonts w:cs="Arial"/>
          <w:i w:val="0"/>
          <w:color w:val="000000" w:themeColor="text1"/>
          <w:szCs w:val="22"/>
        </w:rPr>
        <w:t>:</w:t>
      </w:r>
      <w:r w:rsidR="00A80C40" w:rsidRPr="00793E9F">
        <w:rPr>
          <w:rFonts w:cs="Arial"/>
          <w:i w:val="0"/>
          <w:color w:val="000000" w:themeColor="text1"/>
          <w:szCs w:val="22"/>
        </w:rPr>
        <w:t xml:space="preserve"> </w:t>
      </w:r>
      <w:r w:rsidR="00AC72D4" w:rsidRPr="00793E9F">
        <w:rPr>
          <w:rFonts w:cs="Arial"/>
          <w:i w:val="0"/>
          <w:color w:val="000000" w:themeColor="text1"/>
          <w:szCs w:val="22"/>
        </w:rPr>
        <w:t>one for patent applications (</w:t>
      </w:r>
      <w:r w:rsidR="00AC72D4" w:rsidRPr="00793E9F">
        <w:rPr>
          <w:rFonts w:eastAsia="Times New Roman" w:cs="Arial"/>
          <w:i w:val="0"/>
          <w:color w:val="000000" w:themeColor="text1"/>
          <w:szCs w:val="22"/>
        </w:rPr>
        <w:t xml:space="preserve">Patent Application Full-Text and Image Database, </w:t>
      </w:r>
      <w:proofErr w:type="spellStart"/>
      <w:r w:rsidR="00AC72D4" w:rsidRPr="00793E9F">
        <w:rPr>
          <w:rFonts w:eastAsia="Times New Roman" w:cs="Arial"/>
          <w:i w:val="0"/>
          <w:color w:val="000000" w:themeColor="text1"/>
          <w:szCs w:val="22"/>
        </w:rPr>
        <w:t>AppFT</w:t>
      </w:r>
      <w:proofErr w:type="spellEnd"/>
      <w:r w:rsidR="00AC72D4" w:rsidRPr="00793E9F">
        <w:rPr>
          <w:rFonts w:eastAsia="Times New Roman" w:cs="Arial"/>
          <w:i w:val="0"/>
          <w:color w:val="000000" w:themeColor="text1"/>
          <w:szCs w:val="22"/>
        </w:rPr>
        <w:t xml:space="preserve">) </w:t>
      </w:r>
      <w:r w:rsidR="00AC72D4" w:rsidRPr="00793E9F">
        <w:rPr>
          <w:rFonts w:cs="Arial"/>
          <w:i w:val="0"/>
          <w:color w:val="000000" w:themeColor="text1"/>
          <w:szCs w:val="22"/>
        </w:rPr>
        <w:t xml:space="preserve">and </w:t>
      </w:r>
      <w:r w:rsidR="00A80C40" w:rsidRPr="00793E9F">
        <w:rPr>
          <w:rFonts w:cs="Arial"/>
          <w:i w:val="0"/>
          <w:color w:val="000000" w:themeColor="text1"/>
          <w:szCs w:val="22"/>
        </w:rPr>
        <w:t xml:space="preserve">one for issued patents </w:t>
      </w:r>
      <w:r w:rsidR="00AC72D4" w:rsidRPr="00793E9F">
        <w:rPr>
          <w:rFonts w:cs="Arial"/>
          <w:i w:val="0"/>
          <w:color w:val="000000" w:themeColor="text1"/>
          <w:szCs w:val="22"/>
        </w:rPr>
        <w:t>(</w:t>
      </w:r>
      <w:r w:rsidR="00AC72D4" w:rsidRPr="00793E9F">
        <w:rPr>
          <w:rFonts w:eastAsia="Times New Roman" w:cs="Arial"/>
          <w:i w:val="0"/>
          <w:color w:val="000000" w:themeColor="text1"/>
          <w:szCs w:val="22"/>
        </w:rPr>
        <w:t xml:space="preserve">Patent Full-Text and Image Database; </w:t>
      </w:r>
      <w:proofErr w:type="spellStart"/>
      <w:r w:rsidR="00AC72D4" w:rsidRPr="00793E9F">
        <w:rPr>
          <w:rFonts w:eastAsia="Times New Roman" w:cs="Arial"/>
          <w:i w:val="0"/>
          <w:color w:val="000000" w:themeColor="text1"/>
          <w:szCs w:val="22"/>
        </w:rPr>
        <w:t>PatFT</w:t>
      </w:r>
      <w:proofErr w:type="spellEnd"/>
      <w:r w:rsidR="00AC72D4" w:rsidRPr="00793E9F">
        <w:rPr>
          <w:rFonts w:eastAsia="Times New Roman" w:cs="Arial"/>
          <w:i w:val="0"/>
          <w:color w:val="000000" w:themeColor="text1"/>
          <w:szCs w:val="22"/>
        </w:rPr>
        <w:t>)</w:t>
      </w:r>
      <w:r w:rsidR="003D5409" w:rsidRPr="00793E9F">
        <w:rPr>
          <w:rFonts w:eastAsia="Times New Roman" w:cs="Arial"/>
          <w:i w:val="0"/>
          <w:color w:val="000000" w:themeColor="text1"/>
          <w:szCs w:val="22"/>
        </w:rPr>
        <w:t xml:space="preserve"> </w:t>
      </w:r>
      <w:r w:rsidR="003D5409" w:rsidRPr="00793E9F">
        <w:rPr>
          <w:rFonts w:eastAsia="Times New Roman" w:cs="Arial"/>
          <w:b/>
          <w:i w:val="0"/>
          <w:color w:val="000000" w:themeColor="text1"/>
          <w:szCs w:val="22"/>
        </w:rPr>
        <w:fldChar w:fldCharType="begin"/>
      </w:r>
      <w:r w:rsidR="004D27A1" w:rsidRPr="00793E9F">
        <w:rPr>
          <w:rFonts w:eastAsia="Times New Roman" w:cs="Arial"/>
          <w:b/>
          <w:i w:val="0"/>
          <w:color w:val="000000" w:themeColor="text1"/>
          <w:szCs w:val="22"/>
        </w:rPr>
        <w:instrText xml:space="preserve"> ADDIN EN.CITE &lt;EndNote&gt;&lt;Cite&gt;&lt;Author&gt;USPTO&lt;/Author&gt;&lt;Year&gt;2016&lt;/Year&gt;&lt;RecNum&gt;1755&lt;/RecNum&gt;&lt;DisplayText&gt;(31)&lt;/DisplayText&gt;&lt;record&gt;&lt;rec-number&gt;1755&lt;/rec-number&gt;&lt;foreign-keys&gt;&lt;key app="EN" db-id="x0zp55vvse2se9evrzix92vhza0rztspezr0"&gt;1755&lt;/key&gt;&lt;/foreign-keys&gt;&lt;ref-type name="Web Page"&gt;12&lt;/ref-type&gt;&lt;contributors&gt;&lt;authors&gt;&lt;author&gt;USPTO&lt;/author&gt;&lt;/authors&gt;&lt;/contributors&gt;&lt;titles&gt;&lt;title&gt;Search for Patents&lt;/title&gt;&lt;/titles&gt;&lt;volume&gt;2016&lt;/volume&gt;&lt;number&gt;November 1&lt;/number&gt;&lt;dates&gt;&lt;year&gt;2016&lt;/year&gt;&lt;/dates&gt;&lt;urls&gt;&lt;related-urls&gt;&lt;url&gt;https://www.uspto.gov/patents-application-process/search-patents#heading-1&lt;/url&gt;&lt;/related-urls&gt;&lt;/urls&gt;&lt;/record&gt;&lt;/Cite&gt;&lt;/EndNote&gt;</w:instrText>
      </w:r>
      <w:r w:rsidR="003D5409" w:rsidRPr="00793E9F">
        <w:rPr>
          <w:rFonts w:eastAsia="Times New Roman" w:cs="Arial"/>
          <w:b/>
          <w:i w:val="0"/>
          <w:color w:val="000000" w:themeColor="text1"/>
          <w:szCs w:val="22"/>
        </w:rPr>
        <w:fldChar w:fldCharType="separate"/>
      </w:r>
      <w:r w:rsidR="004D27A1" w:rsidRPr="00793E9F">
        <w:rPr>
          <w:rFonts w:eastAsia="Times New Roman" w:cs="Arial"/>
          <w:b/>
          <w:i w:val="0"/>
          <w:noProof/>
          <w:color w:val="000000" w:themeColor="text1"/>
          <w:szCs w:val="22"/>
        </w:rPr>
        <w:t>(</w:t>
      </w:r>
      <w:hyperlink w:anchor="_ENREF_31" w:tooltip="USPTO, 2016 #1755" w:history="1">
        <w:r w:rsidR="00793E9F" w:rsidRPr="00793E9F">
          <w:rPr>
            <w:rFonts w:eastAsia="Times New Roman" w:cs="Arial"/>
            <w:b/>
            <w:i w:val="0"/>
            <w:noProof/>
            <w:color w:val="000000" w:themeColor="text1"/>
            <w:szCs w:val="22"/>
          </w:rPr>
          <w:t>31</w:t>
        </w:r>
      </w:hyperlink>
      <w:r w:rsidR="004D27A1" w:rsidRPr="00793E9F">
        <w:rPr>
          <w:rFonts w:eastAsia="Times New Roman" w:cs="Arial"/>
          <w:b/>
          <w:i w:val="0"/>
          <w:noProof/>
          <w:color w:val="000000" w:themeColor="text1"/>
          <w:szCs w:val="22"/>
        </w:rPr>
        <w:t>)</w:t>
      </w:r>
      <w:r w:rsidR="003D5409" w:rsidRPr="00793E9F">
        <w:rPr>
          <w:rFonts w:eastAsia="Times New Roman" w:cs="Arial"/>
          <w:b/>
          <w:i w:val="0"/>
          <w:color w:val="000000" w:themeColor="text1"/>
          <w:szCs w:val="22"/>
        </w:rPr>
        <w:fldChar w:fldCharType="end"/>
      </w:r>
      <w:r w:rsidR="00AC72D4" w:rsidRPr="00793E9F">
        <w:rPr>
          <w:rFonts w:eastAsia="Times New Roman" w:cs="Arial"/>
          <w:i w:val="0"/>
          <w:color w:val="000000" w:themeColor="text1"/>
          <w:szCs w:val="22"/>
        </w:rPr>
        <w:t xml:space="preserve">, whereas </w:t>
      </w:r>
      <w:proofErr w:type="spellStart"/>
      <w:r w:rsidR="00FC7780" w:rsidRPr="00793E9F">
        <w:rPr>
          <w:rFonts w:cs="Arial"/>
          <w:i w:val="0"/>
          <w:color w:val="000000" w:themeColor="text1"/>
          <w:szCs w:val="22"/>
        </w:rPr>
        <w:t>PatentScope</w:t>
      </w:r>
      <w:proofErr w:type="spellEnd"/>
      <w:r w:rsidR="00FC7780" w:rsidRPr="00793E9F">
        <w:rPr>
          <w:rFonts w:cs="Arial"/>
          <w:i w:val="0"/>
          <w:color w:val="000000" w:themeColor="text1"/>
          <w:szCs w:val="22"/>
        </w:rPr>
        <w:t xml:space="preserve"> do</w:t>
      </w:r>
      <w:r w:rsidR="00AC72D4" w:rsidRPr="00793E9F">
        <w:rPr>
          <w:rFonts w:cs="Arial"/>
          <w:i w:val="0"/>
          <w:color w:val="000000" w:themeColor="text1"/>
          <w:szCs w:val="22"/>
        </w:rPr>
        <w:t xml:space="preserve">es not provide </w:t>
      </w:r>
      <w:r w:rsidR="00471A09" w:rsidRPr="00793E9F">
        <w:rPr>
          <w:rFonts w:cs="Arial"/>
          <w:i w:val="0"/>
          <w:color w:val="000000" w:themeColor="text1"/>
          <w:szCs w:val="22"/>
        </w:rPr>
        <w:t>such</w:t>
      </w:r>
      <w:r w:rsidR="00AC72D4" w:rsidRPr="00793E9F">
        <w:rPr>
          <w:rFonts w:cs="Arial"/>
          <w:i w:val="0"/>
          <w:color w:val="000000" w:themeColor="text1"/>
          <w:szCs w:val="22"/>
        </w:rPr>
        <w:t xml:space="preserve"> distinction</w:t>
      </w:r>
      <w:r w:rsidR="008A15DB" w:rsidRPr="00793E9F">
        <w:rPr>
          <w:rFonts w:cs="Arial"/>
          <w:i w:val="0"/>
          <w:color w:val="000000" w:themeColor="text1"/>
          <w:szCs w:val="22"/>
        </w:rPr>
        <w:t>.</w:t>
      </w:r>
    </w:p>
    <w:p w14:paraId="46455B35" w14:textId="54344F36" w:rsidR="0094142D" w:rsidRPr="00793E9F" w:rsidRDefault="00F0753C" w:rsidP="0094142D">
      <w:pPr>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The t</w:t>
      </w:r>
      <w:r w:rsidR="007A582B" w:rsidRPr="00793E9F">
        <w:rPr>
          <w:rFonts w:ascii="Arial" w:hAnsi="Arial" w:cs="Arial"/>
          <w:color w:val="000000" w:themeColor="text1"/>
          <w:sz w:val="22"/>
          <w:szCs w:val="22"/>
        </w:rPr>
        <w:t>hird</w:t>
      </w:r>
      <w:r w:rsidRPr="00793E9F">
        <w:rPr>
          <w:rFonts w:ascii="Arial" w:hAnsi="Arial" w:cs="Arial"/>
          <w:color w:val="000000" w:themeColor="text1"/>
          <w:sz w:val="22"/>
          <w:szCs w:val="22"/>
        </w:rPr>
        <w:t xml:space="preserve"> limitation concerns the quality of the data retrieved:</w:t>
      </w:r>
      <w:r w:rsidR="00D2288A" w:rsidRPr="00793E9F">
        <w:rPr>
          <w:rFonts w:ascii="Arial" w:hAnsi="Arial" w:cs="Arial"/>
          <w:color w:val="000000" w:themeColor="text1"/>
          <w:sz w:val="22"/>
          <w:szCs w:val="22"/>
        </w:rPr>
        <w:t xml:space="preserve"> we did n</w:t>
      </w:r>
      <w:r w:rsidR="00FE34CA" w:rsidRPr="00793E9F">
        <w:rPr>
          <w:rFonts w:ascii="Arial" w:hAnsi="Arial" w:cs="Arial"/>
          <w:color w:val="000000" w:themeColor="text1"/>
          <w:sz w:val="22"/>
          <w:szCs w:val="22"/>
        </w:rPr>
        <w:t>o</w:t>
      </w:r>
      <w:r w:rsidR="00D2288A" w:rsidRPr="00793E9F">
        <w:rPr>
          <w:rFonts w:ascii="Arial" w:hAnsi="Arial" w:cs="Arial"/>
          <w:color w:val="000000" w:themeColor="text1"/>
          <w:sz w:val="22"/>
          <w:szCs w:val="22"/>
        </w:rPr>
        <w:t>t have</w:t>
      </w:r>
      <w:r w:rsidR="008E7C6D" w:rsidRPr="00793E9F">
        <w:rPr>
          <w:rFonts w:ascii="Arial" w:hAnsi="Arial" w:cs="Arial"/>
          <w:color w:val="000000" w:themeColor="text1"/>
          <w:sz w:val="22"/>
          <w:szCs w:val="22"/>
        </w:rPr>
        <w:t xml:space="preserve"> access to</w:t>
      </w:r>
      <w:r w:rsidR="00D2288A" w:rsidRPr="00793E9F">
        <w:rPr>
          <w:rFonts w:ascii="Arial" w:hAnsi="Arial" w:cs="Arial"/>
          <w:color w:val="000000" w:themeColor="text1"/>
          <w:sz w:val="22"/>
          <w:szCs w:val="22"/>
        </w:rPr>
        <w:t xml:space="preserve"> </w:t>
      </w:r>
      <w:r w:rsidR="00FE34CA" w:rsidRPr="00793E9F">
        <w:rPr>
          <w:rFonts w:ascii="Arial" w:hAnsi="Arial" w:cs="Arial"/>
          <w:color w:val="000000" w:themeColor="text1"/>
          <w:sz w:val="22"/>
          <w:szCs w:val="22"/>
        </w:rPr>
        <w:t>raw data</w:t>
      </w:r>
      <w:r w:rsidR="00D2288A" w:rsidRPr="00793E9F">
        <w:rPr>
          <w:rFonts w:ascii="Arial" w:hAnsi="Arial" w:cs="Arial"/>
          <w:color w:val="000000" w:themeColor="text1"/>
          <w:sz w:val="22"/>
          <w:szCs w:val="22"/>
        </w:rPr>
        <w:t xml:space="preserve">, and our analysis </w:t>
      </w:r>
      <w:r w:rsidR="00EF081A" w:rsidRPr="00793E9F">
        <w:rPr>
          <w:rFonts w:ascii="Arial" w:hAnsi="Arial" w:cs="Arial"/>
          <w:color w:val="000000" w:themeColor="text1"/>
          <w:sz w:val="22"/>
          <w:szCs w:val="22"/>
        </w:rPr>
        <w:t>wa</w:t>
      </w:r>
      <w:r w:rsidR="00D2288A" w:rsidRPr="00793E9F">
        <w:rPr>
          <w:rFonts w:ascii="Arial" w:hAnsi="Arial" w:cs="Arial"/>
          <w:color w:val="000000" w:themeColor="text1"/>
          <w:sz w:val="22"/>
          <w:szCs w:val="22"/>
        </w:rPr>
        <w:t xml:space="preserve">s reliant upon summary data provided by the </w:t>
      </w:r>
      <w:r w:rsidR="008E7C6D" w:rsidRPr="00793E9F">
        <w:rPr>
          <w:rFonts w:ascii="Arial" w:hAnsi="Arial" w:cs="Arial"/>
          <w:color w:val="000000" w:themeColor="text1"/>
          <w:sz w:val="22"/>
          <w:szCs w:val="22"/>
        </w:rPr>
        <w:t xml:space="preserve">patent </w:t>
      </w:r>
      <w:r w:rsidR="004B4B17" w:rsidRPr="00793E9F">
        <w:rPr>
          <w:rFonts w:ascii="Arial" w:hAnsi="Arial" w:cs="Arial"/>
          <w:color w:val="000000" w:themeColor="text1"/>
          <w:sz w:val="22"/>
          <w:szCs w:val="22"/>
        </w:rPr>
        <w:t>applicants</w:t>
      </w:r>
      <w:r w:rsidR="00D2288A" w:rsidRPr="00793E9F">
        <w:rPr>
          <w:rFonts w:ascii="Arial" w:hAnsi="Arial" w:cs="Arial"/>
          <w:color w:val="000000" w:themeColor="text1"/>
          <w:sz w:val="22"/>
          <w:szCs w:val="22"/>
        </w:rPr>
        <w:t xml:space="preserve">. </w:t>
      </w:r>
      <w:r w:rsidR="00247CDB" w:rsidRPr="00793E9F">
        <w:rPr>
          <w:rFonts w:ascii="Arial" w:hAnsi="Arial" w:cs="Arial"/>
          <w:color w:val="000000" w:themeColor="text1"/>
          <w:sz w:val="22"/>
          <w:szCs w:val="22"/>
        </w:rPr>
        <w:t xml:space="preserve">Consequently, </w:t>
      </w:r>
      <w:r w:rsidR="001B62FE" w:rsidRPr="00793E9F">
        <w:rPr>
          <w:rFonts w:ascii="Arial" w:hAnsi="Arial" w:cs="Arial"/>
          <w:color w:val="000000" w:themeColor="text1"/>
          <w:sz w:val="22"/>
          <w:szCs w:val="22"/>
        </w:rPr>
        <w:t>the</w:t>
      </w:r>
      <w:r w:rsidR="002A0734" w:rsidRPr="00793E9F">
        <w:rPr>
          <w:rFonts w:ascii="Arial" w:hAnsi="Arial" w:cs="Arial"/>
          <w:color w:val="000000" w:themeColor="text1"/>
          <w:sz w:val="22"/>
          <w:szCs w:val="22"/>
        </w:rPr>
        <w:t xml:space="preserve"> compar</w:t>
      </w:r>
      <w:r w:rsidR="007018E2" w:rsidRPr="00793E9F">
        <w:rPr>
          <w:rFonts w:ascii="Arial" w:hAnsi="Arial" w:cs="Arial"/>
          <w:color w:val="000000" w:themeColor="text1"/>
          <w:sz w:val="22"/>
          <w:szCs w:val="22"/>
        </w:rPr>
        <w:t>ability</w:t>
      </w:r>
      <w:r w:rsidR="002A0734" w:rsidRPr="00793E9F">
        <w:rPr>
          <w:rFonts w:ascii="Arial" w:hAnsi="Arial" w:cs="Arial"/>
          <w:color w:val="000000" w:themeColor="text1"/>
          <w:sz w:val="22"/>
          <w:szCs w:val="22"/>
        </w:rPr>
        <w:t xml:space="preserve"> </w:t>
      </w:r>
      <w:r w:rsidR="007018E2" w:rsidRPr="00793E9F">
        <w:rPr>
          <w:rFonts w:ascii="Arial" w:hAnsi="Arial" w:cs="Arial"/>
          <w:color w:val="000000" w:themeColor="text1"/>
          <w:sz w:val="22"/>
          <w:szCs w:val="22"/>
        </w:rPr>
        <w:t>of the</w:t>
      </w:r>
      <w:r w:rsidR="00826FDF" w:rsidRPr="00793E9F">
        <w:rPr>
          <w:rFonts w:ascii="Arial" w:hAnsi="Arial" w:cs="Arial"/>
          <w:color w:val="000000" w:themeColor="text1"/>
          <w:sz w:val="22"/>
          <w:szCs w:val="22"/>
        </w:rPr>
        <w:t xml:space="preserve"> </w:t>
      </w:r>
      <w:r w:rsidR="0069733A" w:rsidRPr="00793E9F">
        <w:rPr>
          <w:rFonts w:ascii="Arial" w:hAnsi="Arial" w:cs="Arial"/>
          <w:color w:val="000000" w:themeColor="text1"/>
          <w:sz w:val="22"/>
          <w:szCs w:val="22"/>
        </w:rPr>
        <w:t>PK</w:t>
      </w:r>
      <w:r w:rsidR="005D7E56" w:rsidRPr="00793E9F">
        <w:rPr>
          <w:rFonts w:ascii="Arial" w:hAnsi="Arial" w:cs="Arial"/>
          <w:color w:val="000000" w:themeColor="text1"/>
          <w:sz w:val="22"/>
          <w:szCs w:val="22"/>
        </w:rPr>
        <w:t xml:space="preserve"> results</w:t>
      </w:r>
      <w:r w:rsidR="00826FDF" w:rsidRPr="00793E9F">
        <w:rPr>
          <w:rFonts w:ascii="Arial" w:hAnsi="Arial" w:cs="Arial"/>
          <w:color w:val="000000" w:themeColor="text1"/>
          <w:sz w:val="22"/>
          <w:szCs w:val="22"/>
        </w:rPr>
        <w:t xml:space="preserve"> </w:t>
      </w:r>
      <w:r w:rsidR="00247CDB" w:rsidRPr="00793E9F">
        <w:rPr>
          <w:rFonts w:ascii="Arial" w:hAnsi="Arial" w:cs="Arial"/>
          <w:color w:val="000000" w:themeColor="text1"/>
          <w:sz w:val="22"/>
          <w:szCs w:val="22"/>
        </w:rPr>
        <w:t xml:space="preserve">was limited by different </w:t>
      </w:r>
      <w:r w:rsidR="00194DE1" w:rsidRPr="00793E9F">
        <w:rPr>
          <w:rFonts w:ascii="Arial" w:hAnsi="Arial" w:cs="Arial"/>
          <w:color w:val="000000" w:themeColor="text1"/>
          <w:sz w:val="22"/>
          <w:szCs w:val="22"/>
        </w:rPr>
        <w:t xml:space="preserve">analytical methods and </w:t>
      </w:r>
      <w:r w:rsidR="00247CDB" w:rsidRPr="00793E9F">
        <w:rPr>
          <w:rFonts w:ascii="Arial" w:hAnsi="Arial" w:cs="Arial"/>
          <w:color w:val="000000" w:themeColor="text1"/>
          <w:sz w:val="22"/>
          <w:szCs w:val="22"/>
        </w:rPr>
        <w:t xml:space="preserve">result formats used </w:t>
      </w:r>
      <w:r w:rsidR="006A44D8" w:rsidRPr="00793E9F">
        <w:rPr>
          <w:rFonts w:ascii="Arial" w:hAnsi="Arial" w:cs="Arial"/>
          <w:color w:val="000000" w:themeColor="text1"/>
          <w:sz w:val="22"/>
          <w:szCs w:val="22"/>
        </w:rPr>
        <w:t>in the individual studies</w:t>
      </w:r>
      <w:r w:rsidR="0080261C" w:rsidRPr="00793E9F">
        <w:rPr>
          <w:rFonts w:ascii="Arial" w:hAnsi="Arial" w:cs="Arial"/>
          <w:color w:val="000000" w:themeColor="text1"/>
          <w:sz w:val="22"/>
          <w:szCs w:val="22"/>
        </w:rPr>
        <w:t xml:space="preserve"> included in the patent applications</w:t>
      </w:r>
      <w:r w:rsidR="006A44D8" w:rsidRPr="00793E9F">
        <w:rPr>
          <w:rFonts w:ascii="Arial" w:hAnsi="Arial" w:cs="Arial"/>
          <w:color w:val="000000" w:themeColor="text1"/>
          <w:sz w:val="22"/>
          <w:szCs w:val="22"/>
        </w:rPr>
        <w:t xml:space="preserve"> </w:t>
      </w:r>
      <w:r w:rsidR="00D63977" w:rsidRPr="00793E9F">
        <w:rPr>
          <w:rFonts w:ascii="Arial" w:hAnsi="Arial" w:cs="Arial"/>
          <w:color w:val="000000" w:themeColor="text1"/>
          <w:sz w:val="22"/>
          <w:szCs w:val="22"/>
        </w:rPr>
        <w:t>(e.g. bioavailability reported as F vs. F</w:t>
      </w:r>
      <w:r w:rsidR="00D63977" w:rsidRPr="00793E9F">
        <w:rPr>
          <w:rFonts w:ascii="Arial" w:hAnsi="Arial" w:cs="Arial"/>
          <w:color w:val="000000" w:themeColor="text1"/>
          <w:sz w:val="22"/>
          <w:szCs w:val="22"/>
          <w:vertAlign w:val="subscript"/>
        </w:rPr>
        <w:t>IM</w:t>
      </w:r>
      <w:r w:rsidR="00247CDB" w:rsidRPr="00793E9F">
        <w:rPr>
          <w:rFonts w:ascii="Arial" w:hAnsi="Arial" w:cs="Arial"/>
          <w:color w:val="000000" w:themeColor="text1"/>
          <w:sz w:val="22"/>
          <w:szCs w:val="22"/>
        </w:rPr>
        <w:t>;</w:t>
      </w:r>
      <w:r w:rsidR="00D63977" w:rsidRPr="00793E9F">
        <w:rPr>
          <w:rFonts w:ascii="Arial" w:hAnsi="Arial" w:cs="Arial"/>
          <w:color w:val="000000" w:themeColor="text1"/>
          <w:sz w:val="22"/>
          <w:szCs w:val="22"/>
        </w:rPr>
        <w:t xml:space="preserve"> central tendency expressed as mean vs</w:t>
      </w:r>
      <w:r w:rsidR="00247CDB" w:rsidRPr="00793E9F">
        <w:rPr>
          <w:rFonts w:ascii="Arial" w:hAnsi="Arial" w:cs="Arial"/>
          <w:color w:val="000000" w:themeColor="text1"/>
          <w:sz w:val="22"/>
          <w:szCs w:val="22"/>
        </w:rPr>
        <w:t>.</w:t>
      </w:r>
      <w:r w:rsidR="00D63977" w:rsidRPr="00793E9F">
        <w:rPr>
          <w:rFonts w:ascii="Arial" w:hAnsi="Arial" w:cs="Arial"/>
          <w:color w:val="000000" w:themeColor="text1"/>
          <w:sz w:val="22"/>
          <w:szCs w:val="22"/>
        </w:rPr>
        <w:t xml:space="preserve"> median)</w:t>
      </w:r>
      <w:r w:rsidR="00247CDB" w:rsidRPr="00793E9F">
        <w:rPr>
          <w:rFonts w:ascii="Arial" w:hAnsi="Arial" w:cs="Arial"/>
          <w:color w:val="000000" w:themeColor="text1"/>
          <w:sz w:val="22"/>
          <w:szCs w:val="22"/>
        </w:rPr>
        <w:t xml:space="preserve">. </w:t>
      </w:r>
      <w:r w:rsidR="000224C3" w:rsidRPr="00793E9F">
        <w:rPr>
          <w:rFonts w:ascii="Arial" w:hAnsi="Arial" w:cs="Arial"/>
          <w:color w:val="000000" w:themeColor="text1"/>
          <w:sz w:val="22"/>
          <w:szCs w:val="22"/>
        </w:rPr>
        <w:t xml:space="preserve">For instance, </w:t>
      </w:r>
      <w:r w:rsidR="00450C6D" w:rsidRPr="00793E9F">
        <w:rPr>
          <w:rFonts w:ascii="Arial" w:hAnsi="Arial" w:cs="Arial"/>
          <w:color w:val="000000" w:themeColor="text1"/>
          <w:sz w:val="22"/>
          <w:szCs w:val="22"/>
        </w:rPr>
        <w:t xml:space="preserve">for no apparent reason, </w:t>
      </w:r>
      <w:r w:rsidR="000224C3" w:rsidRPr="00793E9F">
        <w:rPr>
          <w:rFonts w:ascii="Arial" w:hAnsi="Arial" w:cs="Arial"/>
          <w:color w:val="000000" w:themeColor="text1"/>
          <w:sz w:val="22"/>
          <w:szCs w:val="22"/>
        </w:rPr>
        <w:t xml:space="preserve">we were unable to replicate the F-values </w:t>
      </w:r>
      <w:r w:rsidR="00CD5141" w:rsidRPr="00793E9F">
        <w:rPr>
          <w:rFonts w:ascii="Arial" w:hAnsi="Arial" w:cs="Arial"/>
          <w:color w:val="000000" w:themeColor="text1"/>
          <w:sz w:val="22"/>
          <w:szCs w:val="22"/>
        </w:rPr>
        <w:t>that</w:t>
      </w:r>
      <w:r w:rsidR="000224C3" w:rsidRPr="00793E9F">
        <w:rPr>
          <w:rFonts w:ascii="Arial" w:hAnsi="Arial" w:cs="Arial"/>
          <w:color w:val="000000" w:themeColor="text1"/>
          <w:sz w:val="22"/>
          <w:szCs w:val="22"/>
        </w:rPr>
        <w:t xml:space="preserve"> Euro-</w:t>
      </w:r>
      <w:proofErr w:type="spellStart"/>
      <w:r w:rsidR="000224C3" w:rsidRPr="00793E9F">
        <w:rPr>
          <w:rFonts w:ascii="Arial" w:hAnsi="Arial" w:cs="Arial"/>
          <w:color w:val="000000" w:themeColor="text1"/>
          <w:sz w:val="22"/>
          <w:szCs w:val="22"/>
        </w:rPr>
        <w:t>Celtique</w:t>
      </w:r>
      <w:proofErr w:type="spellEnd"/>
      <w:r w:rsidR="000224C3" w:rsidRPr="00793E9F">
        <w:rPr>
          <w:rFonts w:ascii="Arial" w:hAnsi="Arial" w:cs="Arial"/>
          <w:color w:val="000000" w:themeColor="text1"/>
          <w:sz w:val="22"/>
          <w:szCs w:val="22"/>
        </w:rPr>
        <w:t xml:space="preserve"> cited in-text when we used the PK values listed in the data appendix. Similarly, we remain uncertain about the </w:t>
      </w:r>
      <w:r w:rsidR="0008223E" w:rsidRPr="00793E9F">
        <w:rPr>
          <w:rFonts w:ascii="Arial" w:hAnsi="Arial" w:cs="Arial"/>
          <w:color w:val="000000" w:themeColor="text1"/>
          <w:sz w:val="22"/>
          <w:szCs w:val="22"/>
        </w:rPr>
        <w:t xml:space="preserve">actual </w:t>
      </w:r>
      <w:r w:rsidR="009E4A48" w:rsidRPr="00793E9F">
        <w:rPr>
          <w:rFonts w:ascii="Arial" w:hAnsi="Arial" w:cs="Arial"/>
          <w:color w:val="000000" w:themeColor="text1"/>
          <w:sz w:val="22"/>
          <w:szCs w:val="22"/>
        </w:rPr>
        <w:t xml:space="preserve">concentration </w:t>
      </w:r>
      <w:r w:rsidR="000224C3" w:rsidRPr="00793E9F">
        <w:rPr>
          <w:rFonts w:ascii="Arial" w:hAnsi="Arial" w:cs="Arial"/>
          <w:color w:val="000000" w:themeColor="text1"/>
          <w:sz w:val="22"/>
          <w:szCs w:val="22"/>
        </w:rPr>
        <w:t xml:space="preserve">of the </w:t>
      </w:r>
      <w:proofErr w:type="spellStart"/>
      <w:r w:rsidR="000224C3" w:rsidRPr="00793E9F">
        <w:rPr>
          <w:rFonts w:ascii="Arial" w:hAnsi="Arial" w:cs="Arial"/>
          <w:color w:val="000000" w:themeColor="text1"/>
          <w:sz w:val="22"/>
          <w:szCs w:val="22"/>
        </w:rPr>
        <w:t>AntiOp</w:t>
      </w:r>
      <w:proofErr w:type="spellEnd"/>
      <w:r w:rsidR="000224C3" w:rsidRPr="00793E9F">
        <w:rPr>
          <w:rFonts w:ascii="Arial" w:hAnsi="Arial" w:cs="Arial"/>
          <w:color w:val="000000" w:themeColor="text1"/>
          <w:sz w:val="22"/>
          <w:szCs w:val="22"/>
        </w:rPr>
        <w:t xml:space="preserve"> formulation</w:t>
      </w:r>
      <w:r w:rsidR="00450C6D" w:rsidRPr="00793E9F">
        <w:rPr>
          <w:rFonts w:ascii="Arial" w:hAnsi="Arial" w:cs="Arial"/>
          <w:color w:val="000000" w:themeColor="text1"/>
          <w:sz w:val="22"/>
          <w:szCs w:val="22"/>
        </w:rPr>
        <w:t xml:space="preserve"> (</w:t>
      </w:r>
      <w:r w:rsidR="000224C3" w:rsidRPr="00793E9F">
        <w:rPr>
          <w:rFonts w:ascii="Arial" w:hAnsi="Arial" w:cs="Arial"/>
          <w:color w:val="000000" w:themeColor="text1"/>
          <w:sz w:val="22"/>
          <w:szCs w:val="22"/>
        </w:rPr>
        <w:t xml:space="preserve">10mg/ml Naloxone </w:t>
      </w:r>
      <w:proofErr w:type="spellStart"/>
      <w:r w:rsidR="000224C3" w:rsidRPr="00793E9F">
        <w:rPr>
          <w:rFonts w:ascii="Arial" w:hAnsi="Arial" w:cs="Arial"/>
          <w:color w:val="000000" w:themeColor="text1"/>
          <w:sz w:val="22"/>
          <w:szCs w:val="22"/>
        </w:rPr>
        <w:t>HCl</w:t>
      </w:r>
      <w:proofErr w:type="spellEnd"/>
      <w:r w:rsidR="000224C3" w:rsidRPr="00793E9F">
        <w:rPr>
          <w:rFonts w:ascii="Arial" w:hAnsi="Arial" w:cs="Arial"/>
          <w:color w:val="000000" w:themeColor="text1"/>
          <w:sz w:val="22"/>
          <w:szCs w:val="22"/>
        </w:rPr>
        <w:t xml:space="preserve"> or 10mg/ml Naloxone </w:t>
      </w:r>
      <w:proofErr w:type="spellStart"/>
      <w:r w:rsidR="000224C3" w:rsidRPr="00793E9F">
        <w:rPr>
          <w:rFonts w:ascii="Arial" w:hAnsi="Arial" w:cs="Arial"/>
          <w:color w:val="000000" w:themeColor="text1"/>
          <w:sz w:val="22"/>
          <w:szCs w:val="22"/>
        </w:rPr>
        <w:t>HCl</w:t>
      </w:r>
      <w:proofErr w:type="spellEnd"/>
      <w:r w:rsidR="000224C3" w:rsidRPr="00793E9F">
        <w:rPr>
          <w:rFonts w:ascii="Arial" w:hAnsi="Arial" w:cs="Arial"/>
          <w:color w:val="000000" w:themeColor="text1"/>
          <w:sz w:val="22"/>
          <w:szCs w:val="22"/>
        </w:rPr>
        <w:t xml:space="preserve"> </w:t>
      </w:r>
      <w:proofErr w:type="spellStart"/>
      <w:r w:rsidR="000224C3" w:rsidRPr="00793E9F">
        <w:rPr>
          <w:rFonts w:ascii="Arial" w:hAnsi="Arial" w:cs="Arial"/>
          <w:color w:val="000000" w:themeColor="text1"/>
          <w:sz w:val="22"/>
          <w:szCs w:val="22"/>
        </w:rPr>
        <w:t>d</w:t>
      </w:r>
      <w:r w:rsidR="00C25E5D" w:rsidRPr="00793E9F">
        <w:rPr>
          <w:rFonts w:ascii="Arial" w:hAnsi="Arial" w:cs="Arial"/>
          <w:color w:val="000000" w:themeColor="text1"/>
          <w:sz w:val="22"/>
          <w:szCs w:val="22"/>
        </w:rPr>
        <w:t>i</w:t>
      </w:r>
      <w:r w:rsidR="000224C3" w:rsidRPr="00793E9F">
        <w:rPr>
          <w:rFonts w:ascii="Arial" w:hAnsi="Arial" w:cs="Arial"/>
          <w:color w:val="000000" w:themeColor="text1"/>
          <w:sz w:val="22"/>
          <w:szCs w:val="22"/>
        </w:rPr>
        <w:t>hydrate</w:t>
      </w:r>
      <w:proofErr w:type="spellEnd"/>
      <w:r w:rsidR="00C25E5D" w:rsidRPr="00793E9F">
        <w:rPr>
          <w:rFonts w:ascii="Arial" w:hAnsi="Arial" w:cs="Arial"/>
          <w:color w:val="000000" w:themeColor="text1"/>
          <w:sz w:val="22"/>
          <w:szCs w:val="22"/>
        </w:rPr>
        <w:t>)</w:t>
      </w:r>
      <w:r w:rsidR="00376507" w:rsidRPr="00793E9F">
        <w:rPr>
          <w:rFonts w:ascii="Arial" w:hAnsi="Arial" w:cs="Arial"/>
          <w:color w:val="000000" w:themeColor="text1"/>
          <w:sz w:val="22"/>
          <w:szCs w:val="22"/>
        </w:rPr>
        <w:t>,</w:t>
      </w:r>
      <w:r w:rsidR="00C25E5D" w:rsidRPr="00793E9F">
        <w:rPr>
          <w:rFonts w:ascii="Arial" w:hAnsi="Arial" w:cs="Arial"/>
          <w:color w:val="000000" w:themeColor="text1"/>
          <w:sz w:val="22"/>
          <w:szCs w:val="22"/>
        </w:rPr>
        <w:t xml:space="preserve"> which could </w:t>
      </w:r>
      <w:r w:rsidR="000F6E2E" w:rsidRPr="00793E9F">
        <w:rPr>
          <w:rFonts w:ascii="Arial" w:hAnsi="Arial" w:cs="Arial"/>
          <w:color w:val="000000" w:themeColor="text1"/>
          <w:sz w:val="22"/>
          <w:szCs w:val="22"/>
        </w:rPr>
        <w:t xml:space="preserve">have </w:t>
      </w:r>
      <w:r w:rsidR="00C25E5D" w:rsidRPr="00793E9F">
        <w:rPr>
          <w:rFonts w:ascii="Arial" w:hAnsi="Arial" w:cs="Arial"/>
          <w:color w:val="000000" w:themeColor="text1"/>
          <w:sz w:val="22"/>
          <w:szCs w:val="22"/>
        </w:rPr>
        <w:t>affect</w:t>
      </w:r>
      <w:r w:rsidR="000F6E2E" w:rsidRPr="00793E9F">
        <w:rPr>
          <w:rFonts w:ascii="Arial" w:hAnsi="Arial" w:cs="Arial"/>
          <w:color w:val="000000" w:themeColor="text1"/>
          <w:sz w:val="22"/>
          <w:szCs w:val="22"/>
        </w:rPr>
        <w:t>ed</w:t>
      </w:r>
      <w:r w:rsidR="000224C3" w:rsidRPr="00793E9F">
        <w:rPr>
          <w:rFonts w:ascii="Arial" w:hAnsi="Arial" w:cs="Arial"/>
          <w:color w:val="000000" w:themeColor="text1"/>
          <w:sz w:val="22"/>
          <w:szCs w:val="22"/>
        </w:rPr>
        <w:t xml:space="preserve"> calculation of dose-adjusted values in Table </w:t>
      </w:r>
      <w:r w:rsidR="00A5671D">
        <w:rPr>
          <w:rFonts w:ascii="Arial" w:hAnsi="Arial" w:cs="Arial"/>
          <w:color w:val="000000" w:themeColor="text1"/>
          <w:sz w:val="22"/>
          <w:szCs w:val="22"/>
        </w:rPr>
        <w:t>1</w:t>
      </w:r>
      <w:r w:rsidR="000224C3" w:rsidRPr="00793E9F">
        <w:rPr>
          <w:rFonts w:ascii="Arial" w:hAnsi="Arial" w:cs="Arial"/>
          <w:color w:val="000000" w:themeColor="text1"/>
          <w:sz w:val="22"/>
          <w:szCs w:val="22"/>
        </w:rPr>
        <w:t xml:space="preserve">. </w:t>
      </w:r>
      <w:r w:rsidR="00247CDB" w:rsidRPr="00793E9F">
        <w:rPr>
          <w:rFonts w:ascii="Arial" w:hAnsi="Arial" w:cs="Arial"/>
          <w:color w:val="000000" w:themeColor="text1"/>
          <w:sz w:val="22"/>
          <w:szCs w:val="22"/>
        </w:rPr>
        <w:t>T</w:t>
      </w:r>
      <w:r w:rsidR="00E012DA" w:rsidRPr="00793E9F">
        <w:rPr>
          <w:rFonts w:ascii="Arial" w:hAnsi="Arial" w:cs="Arial"/>
          <w:color w:val="000000" w:themeColor="text1"/>
          <w:sz w:val="22"/>
          <w:szCs w:val="22"/>
        </w:rPr>
        <w:t xml:space="preserve">here </w:t>
      </w:r>
      <w:r w:rsidR="00A12F43" w:rsidRPr="00793E9F">
        <w:rPr>
          <w:rFonts w:ascii="Arial" w:hAnsi="Arial" w:cs="Arial"/>
          <w:color w:val="000000" w:themeColor="text1"/>
          <w:sz w:val="22"/>
          <w:szCs w:val="22"/>
        </w:rPr>
        <w:t xml:space="preserve">was </w:t>
      </w:r>
      <w:r w:rsidR="00E012DA" w:rsidRPr="00793E9F">
        <w:rPr>
          <w:rFonts w:ascii="Arial" w:hAnsi="Arial" w:cs="Arial"/>
          <w:color w:val="000000" w:themeColor="text1"/>
          <w:sz w:val="22"/>
          <w:szCs w:val="22"/>
        </w:rPr>
        <w:t xml:space="preserve">also </w:t>
      </w:r>
      <w:r w:rsidR="00346A0A" w:rsidRPr="00793E9F">
        <w:rPr>
          <w:rFonts w:ascii="Arial" w:hAnsi="Arial" w:cs="Arial"/>
          <w:color w:val="000000" w:themeColor="text1"/>
          <w:sz w:val="22"/>
          <w:szCs w:val="22"/>
        </w:rPr>
        <w:t>variability</w:t>
      </w:r>
      <w:r w:rsidR="00E012DA" w:rsidRPr="00793E9F">
        <w:rPr>
          <w:rFonts w:ascii="Arial" w:hAnsi="Arial" w:cs="Arial"/>
          <w:color w:val="000000" w:themeColor="text1"/>
          <w:sz w:val="22"/>
          <w:szCs w:val="22"/>
        </w:rPr>
        <w:t xml:space="preserve"> in the sampling periods (8</w:t>
      </w:r>
      <w:r w:rsidR="000F6E2E" w:rsidRPr="00793E9F">
        <w:rPr>
          <w:rFonts w:ascii="Arial" w:hAnsi="Arial" w:cs="Arial"/>
          <w:color w:val="000000" w:themeColor="text1"/>
          <w:sz w:val="22"/>
          <w:szCs w:val="22"/>
        </w:rPr>
        <w:t>-</w:t>
      </w:r>
      <w:r w:rsidR="00E012DA" w:rsidRPr="00793E9F">
        <w:rPr>
          <w:rFonts w:ascii="Arial" w:hAnsi="Arial" w:cs="Arial"/>
          <w:color w:val="000000" w:themeColor="text1"/>
          <w:sz w:val="22"/>
          <w:szCs w:val="22"/>
        </w:rPr>
        <w:t>36 h</w:t>
      </w:r>
      <w:r w:rsidR="007A582B" w:rsidRPr="00793E9F">
        <w:rPr>
          <w:rFonts w:ascii="Arial" w:hAnsi="Arial" w:cs="Arial"/>
          <w:color w:val="000000" w:themeColor="text1"/>
          <w:sz w:val="22"/>
          <w:szCs w:val="22"/>
        </w:rPr>
        <w:t>ours</w:t>
      </w:r>
      <w:r w:rsidR="00E012DA" w:rsidRPr="00793E9F">
        <w:rPr>
          <w:rFonts w:ascii="Arial" w:hAnsi="Arial" w:cs="Arial"/>
          <w:color w:val="000000" w:themeColor="text1"/>
          <w:sz w:val="22"/>
          <w:szCs w:val="22"/>
        </w:rPr>
        <w:t>), which may have impacted AUC-dependent measures (e.g. F%</w:t>
      </w:r>
      <w:r w:rsidR="000F6E2E" w:rsidRPr="00793E9F">
        <w:rPr>
          <w:rFonts w:ascii="Arial" w:hAnsi="Arial" w:cs="Arial"/>
          <w:color w:val="000000" w:themeColor="text1"/>
          <w:sz w:val="22"/>
          <w:szCs w:val="22"/>
        </w:rPr>
        <w:t>,</w:t>
      </w:r>
      <w:r w:rsidR="00E012DA" w:rsidRPr="00793E9F">
        <w:rPr>
          <w:rFonts w:ascii="Arial" w:hAnsi="Arial" w:cs="Arial"/>
          <w:color w:val="000000" w:themeColor="text1"/>
          <w:sz w:val="22"/>
          <w:szCs w:val="22"/>
        </w:rPr>
        <w:t xml:space="preserve"> F</w:t>
      </w:r>
      <w:r w:rsidR="00E012DA" w:rsidRPr="00793E9F">
        <w:rPr>
          <w:rFonts w:ascii="Arial" w:hAnsi="Arial" w:cs="Arial"/>
          <w:color w:val="000000" w:themeColor="text1"/>
          <w:sz w:val="22"/>
          <w:szCs w:val="22"/>
          <w:vertAlign w:val="subscript"/>
        </w:rPr>
        <w:t>IM</w:t>
      </w:r>
      <w:r w:rsidR="00E012DA" w:rsidRPr="00793E9F">
        <w:rPr>
          <w:rFonts w:ascii="Arial" w:hAnsi="Arial" w:cs="Arial"/>
          <w:color w:val="000000" w:themeColor="text1"/>
          <w:sz w:val="22"/>
          <w:szCs w:val="22"/>
        </w:rPr>
        <w:t>%).</w:t>
      </w:r>
      <w:r w:rsidR="00247CDB" w:rsidRPr="00793E9F">
        <w:rPr>
          <w:rFonts w:ascii="Arial" w:hAnsi="Arial" w:cs="Arial"/>
          <w:color w:val="000000" w:themeColor="text1"/>
          <w:sz w:val="22"/>
          <w:szCs w:val="22"/>
        </w:rPr>
        <w:t xml:space="preserve"> </w:t>
      </w:r>
      <w:r w:rsidR="004852AE" w:rsidRPr="00793E9F">
        <w:rPr>
          <w:rFonts w:ascii="Arial" w:hAnsi="Arial" w:cs="Arial"/>
          <w:color w:val="000000" w:themeColor="text1"/>
          <w:sz w:val="22"/>
          <w:szCs w:val="22"/>
        </w:rPr>
        <w:t>In terms of</w:t>
      </w:r>
      <w:r w:rsidR="00C25E5D" w:rsidRPr="00793E9F">
        <w:rPr>
          <w:rFonts w:ascii="Arial" w:hAnsi="Arial" w:cs="Arial"/>
          <w:color w:val="000000" w:themeColor="text1"/>
          <w:sz w:val="22"/>
          <w:szCs w:val="22"/>
        </w:rPr>
        <w:t xml:space="preserve"> </w:t>
      </w:r>
      <w:r w:rsidR="0016118D" w:rsidRPr="00793E9F">
        <w:rPr>
          <w:rFonts w:ascii="Arial" w:hAnsi="Arial" w:cs="Arial"/>
          <w:color w:val="000000" w:themeColor="text1"/>
          <w:sz w:val="22"/>
          <w:szCs w:val="22"/>
        </w:rPr>
        <w:t>reliability</w:t>
      </w:r>
      <w:r w:rsidR="004852AE" w:rsidRPr="00793E9F">
        <w:rPr>
          <w:rFonts w:ascii="Arial" w:hAnsi="Arial" w:cs="Arial"/>
          <w:color w:val="000000" w:themeColor="text1"/>
          <w:sz w:val="22"/>
          <w:szCs w:val="22"/>
        </w:rPr>
        <w:t xml:space="preserve"> of the mean values reported in Table </w:t>
      </w:r>
      <w:r w:rsidR="00A5671D">
        <w:rPr>
          <w:rFonts w:ascii="Arial" w:hAnsi="Arial" w:cs="Arial"/>
          <w:color w:val="000000" w:themeColor="text1"/>
          <w:sz w:val="22"/>
          <w:szCs w:val="22"/>
        </w:rPr>
        <w:t>1</w:t>
      </w:r>
      <w:r w:rsidR="00D417C9" w:rsidRPr="00793E9F">
        <w:rPr>
          <w:rFonts w:ascii="Arial" w:hAnsi="Arial" w:cs="Arial"/>
          <w:color w:val="000000" w:themeColor="text1"/>
          <w:sz w:val="22"/>
          <w:szCs w:val="22"/>
        </w:rPr>
        <w:t xml:space="preserve">, </w:t>
      </w:r>
      <w:r w:rsidR="000C6623" w:rsidRPr="00793E9F">
        <w:rPr>
          <w:rFonts w:ascii="Arial" w:hAnsi="Arial" w:cs="Arial"/>
          <w:color w:val="000000" w:themeColor="text1"/>
          <w:sz w:val="22"/>
          <w:szCs w:val="22"/>
        </w:rPr>
        <w:t xml:space="preserve">it </w:t>
      </w:r>
      <w:r w:rsidR="0084682B" w:rsidRPr="00793E9F">
        <w:rPr>
          <w:rFonts w:ascii="Arial" w:hAnsi="Arial" w:cs="Arial"/>
          <w:color w:val="000000" w:themeColor="text1"/>
          <w:sz w:val="22"/>
          <w:szCs w:val="22"/>
        </w:rPr>
        <w:t xml:space="preserve">also </w:t>
      </w:r>
      <w:r w:rsidR="000C6623" w:rsidRPr="00793E9F">
        <w:rPr>
          <w:rFonts w:ascii="Arial" w:hAnsi="Arial" w:cs="Arial"/>
          <w:color w:val="000000" w:themeColor="text1"/>
          <w:sz w:val="22"/>
          <w:szCs w:val="22"/>
        </w:rPr>
        <w:t xml:space="preserve">needs to be borne in mind that </w:t>
      </w:r>
      <w:r w:rsidR="006B705E" w:rsidRPr="00793E9F">
        <w:rPr>
          <w:rFonts w:ascii="Arial" w:hAnsi="Arial" w:cs="Arial"/>
          <w:color w:val="000000" w:themeColor="text1"/>
          <w:sz w:val="22"/>
          <w:szCs w:val="22"/>
        </w:rPr>
        <w:t>the crossover studies</w:t>
      </w:r>
      <w:r w:rsidR="000A1B16" w:rsidRPr="00793E9F">
        <w:rPr>
          <w:rFonts w:ascii="Arial" w:hAnsi="Arial" w:cs="Arial"/>
          <w:color w:val="000000" w:themeColor="text1"/>
          <w:sz w:val="22"/>
          <w:szCs w:val="22"/>
        </w:rPr>
        <w:t xml:space="preserve"> </w:t>
      </w:r>
      <w:r w:rsidR="000C6623" w:rsidRPr="00793E9F">
        <w:rPr>
          <w:rFonts w:ascii="Arial" w:hAnsi="Arial" w:cs="Arial"/>
          <w:color w:val="000000" w:themeColor="text1"/>
          <w:sz w:val="22"/>
          <w:szCs w:val="22"/>
        </w:rPr>
        <w:t>(which comprised pilot and registration trials)</w:t>
      </w:r>
      <w:r w:rsidR="00CC0EFC" w:rsidRPr="00793E9F">
        <w:rPr>
          <w:rFonts w:ascii="Arial" w:hAnsi="Arial" w:cs="Arial"/>
          <w:color w:val="000000" w:themeColor="text1"/>
          <w:sz w:val="22"/>
          <w:szCs w:val="22"/>
        </w:rPr>
        <w:t xml:space="preserve"> </w:t>
      </w:r>
      <w:r w:rsidR="000D3243" w:rsidRPr="00793E9F">
        <w:rPr>
          <w:rFonts w:ascii="Arial" w:hAnsi="Arial" w:cs="Arial"/>
          <w:color w:val="000000" w:themeColor="text1"/>
          <w:sz w:val="22"/>
          <w:szCs w:val="22"/>
        </w:rPr>
        <w:t xml:space="preserve">differed </w:t>
      </w:r>
      <w:r w:rsidR="00C25E5D" w:rsidRPr="00793E9F">
        <w:rPr>
          <w:rFonts w:ascii="Arial" w:hAnsi="Arial" w:cs="Arial"/>
          <w:color w:val="000000" w:themeColor="text1"/>
          <w:sz w:val="22"/>
          <w:szCs w:val="22"/>
        </w:rPr>
        <w:t xml:space="preserve">substantially </w:t>
      </w:r>
      <w:r w:rsidR="000D3243" w:rsidRPr="00793E9F">
        <w:rPr>
          <w:rFonts w:ascii="Arial" w:hAnsi="Arial" w:cs="Arial"/>
          <w:color w:val="000000" w:themeColor="text1"/>
          <w:sz w:val="22"/>
          <w:szCs w:val="22"/>
        </w:rPr>
        <w:t xml:space="preserve">in </w:t>
      </w:r>
      <w:r w:rsidR="0016118D" w:rsidRPr="00793E9F">
        <w:rPr>
          <w:rFonts w:ascii="Arial" w:hAnsi="Arial" w:cs="Arial"/>
          <w:color w:val="000000" w:themeColor="text1"/>
          <w:sz w:val="22"/>
          <w:szCs w:val="22"/>
        </w:rPr>
        <w:t>sample sizes</w:t>
      </w:r>
      <w:r w:rsidR="00CC0EFC" w:rsidRPr="00793E9F">
        <w:rPr>
          <w:rFonts w:ascii="Arial" w:hAnsi="Arial" w:cs="Arial"/>
          <w:color w:val="000000" w:themeColor="text1"/>
          <w:sz w:val="22"/>
          <w:szCs w:val="22"/>
        </w:rPr>
        <w:t xml:space="preserve"> </w:t>
      </w:r>
      <w:r w:rsidR="00C25E5D" w:rsidRPr="00793E9F">
        <w:rPr>
          <w:rFonts w:ascii="Arial" w:hAnsi="Arial" w:cs="Arial"/>
          <w:color w:val="000000" w:themeColor="text1"/>
          <w:sz w:val="22"/>
          <w:szCs w:val="22"/>
        </w:rPr>
        <w:t>(</w:t>
      </w:r>
      <w:r w:rsidR="000A1B16" w:rsidRPr="00793E9F">
        <w:rPr>
          <w:rFonts w:ascii="Arial" w:hAnsi="Arial" w:cs="Arial"/>
          <w:color w:val="000000" w:themeColor="text1"/>
          <w:sz w:val="22"/>
          <w:szCs w:val="22"/>
        </w:rPr>
        <w:t>7</w:t>
      </w:r>
      <w:r w:rsidR="000F6E2E" w:rsidRPr="00793E9F">
        <w:rPr>
          <w:rFonts w:ascii="Arial" w:hAnsi="Arial" w:cs="Arial"/>
          <w:color w:val="000000" w:themeColor="text1"/>
          <w:sz w:val="22"/>
          <w:szCs w:val="22"/>
        </w:rPr>
        <w:t>-</w:t>
      </w:r>
      <w:r w:rsidR="00B64FD5" w:rsidRPr="00793E9F">
        <w:rPr>
          <w:rFonts w:ascii="Arial" w:hAnsi="Arial" w:cs="Arial"/>
          <w:color w:val="000000" w:themeColor="text1"/>
          <w:sz w:val="22"/>
          <w:szCs w:val="22"/>
        </w:rPr>
        <w:t>35</w:t>
      </w:r>
      <w:r w:rsidR="000A1B16" w:rsidRPr="00793E9F">
        <w:rPr>
          <w:rFonts w:ascii="Arial" w:hAnsi="Arial" w:cs="Arial"/>
          <w:color w:val="000000" w:themeColor="text1"/>
          <w:sz w:val="22"/>
          <w:szCs w:val="22"/>
        </w:rPr>
        <w:t xml:space="preserve"> </w:t>
      </w:r>
      <w:r w:rsidR="000F6E2E" w:rsidRPr="00793E9F">
        <w:rPr>
          <w:rFonts w:ascii="Arial" w:hAnsi="Arial" w:cs="Arial"/>
          <w:color w:val="000000" w:themeColor="text1"/>
          <w:sz w:val="22"/>
          <w:szCs w:val="22"/>
        </w:rPr>
        <w:t xml:space="preserve">subjects </w:t>
      </w:r>
      <w:r w:rsidR="000A1B16" w:rsidRPr="00793E9F">
        <w:rPr>
          <w:rFonts w:ascii="Arial" w:hAnsi="Arial" w:cs="Arial"/>
          <w:color w:val="000000" w:themeColor="text1"/>
          <w:sz w:val="22"/>
          <w:szCs w:val="22"/>
        </w:rPr>
        <w:t>per treatment arm</w:t>
      </w:r>
      <w:r w:rsidR="00C25E5D" w:rsidRPr="00793E9F">
        <w:rPr>
          <w:rFonts w:ascii="Arial" w:hAnsi="Arial" w:cs="Arial"/>
          <w:color w:val="000000" w:themeColor="text1"/>
          <w:sz w:val="22"/>
          <w:szCs w:val="22"/>
        </w:rPr>
        <w:t>)</w:t>
      </w:r>
      <w:r w:rsidR="000A1B16" w:rsidRPr="00793E9F">
        <w:rPr>
          <w:rFonts w:ascii="Arial" w:hAnsi="Arial" w:cs="Arial"/>
          <w:color w:val="000000" w:themeColor="text1"/>
          <w:sz w:val="22"/>
          <w:szCs w:val="22"/>
        </w:rPr>
        <w:t>.</w:t>
      </w:r>
      <w:r w:rsidR="00420CF3" w:rsidRPr="00793E9F">
        <w:rPr>
          <w:rFonts w:ascii="Arial" w:hAnsi="Arial" w:cs="Arial"/>
          <w:color w:val="000000" w:themeColor="text1"/>
          <w:sz w:val="22"/>
          <w:szCs w:val="22"/>
        </w:rPr>
        <w:t xml:space="preserve"> </w:t>
      </w:r>
    </w:p>
    <w:p w14:paraId="56621B45" w14:textId="3BB6993A" w:rsidR="008D2364" w:rsidRPr="00793E9F" w:rsidRDefault="00C12BF8" w:rsidP="00793E9F">
      <w:pPr>
        <w:pStyle w:val="Heading2"/>
        <w:rPr>
          <w:rFonts w:cs="Arial"/>
          <w:i w:val="0"/>
          <w:szCs w:val="22"/>
        </w:rPr>
      </w:pPr>
      <w:r w:rsidRPr="002D702C">
        <w:rPr>
          <w:rFonts w:cs="Arial"/>
          <w:szCs w:val="22"/>
        </w:rPr>
        <w:t>Meaning of the review: Possible mechanisms and i</w:t>
      </w:r>
      <w:r w:rsidR="008D2364" w:rsidRPr="00793E9F">
        <w:rPr>
          <w:rFonts w:cs="Arial"/>
          <w:szCs w:val="22"/>
        </w:rPr>
        <w:t>mplications for clinic</w:t>
      </w:r>
      <w:r w:rsidR="008660D3" w:rsidRPr="00793E9F">
        <w:rPr>
          <w:rFonts w:cs="Arial"/>
          <w:szCs w:val="22"/>
        </w:rPr>
        <w:t xml:space="preserve">ians </w:t>
      </w:r>
      <w:r w:rsidRPr="002D702C">
        <w:rPr>
          <w:rFonts w:cs="Arial"/>
          <w:szCs w:val="22"/>
        </w:rPr>
        <w:t>or</w:t>
      </w:r>
      <w:r w:rsidR="008660D3" w:rsidRPr="00793E9F">
        <w:rPr>
          <w:rFonts w:cs="Arial"/>
          <w:szCs w:val="22"/>
        </w:rPr>
        <w:t xml:space="preserve"> </w:t>
      </w:r>
      <w:r w:rsidR="008D2364" w:rsidRPr="00793E9F">
        <w:rPr>
          <w:rFonts w:cs="Arial"/>
          <w:szCs w:val="22"/>
        </w:rPr>
        <w:t>polic</w:t>
      </w:r>
      <w:r w:rsidR="008660D3" w:rsidRPr="00793E9F">
        <w:rPr>
          <w:rFonts w:cs="Arial"/>
          <w:szCs w:val="22"/>
        </w:rPr>
        <w:t>ymakers</w:t>
      </w:r>
    </w:p>
    <w:p w14:paraId="0CBCF7BE" w14:textId="7C3DB909" w:rsidR="00065454" w:rsidRPr="00793E9F" w:rsidRDefault="000402E5" w:rsidP="00F23FA5">
      <w:pPr>
        <w:shd w:val="clear" w:color="auto" w:fill="FFFFFF"/>
        <w:spacing w:line="360" w:lineRule="auto"/>
        <w:jc w:val="both"/>
        <w:textAlignment w:val="baseline"/>
        <w:rPr>
          <w:rFonts w:ascii="Arial" w:hAnsi="Arial" w:cs="Arial"/>
          <w:color w:val="000000" w:themeColor="text1"/>
          <w:sz w:val="22"/>
          <w:szCs w:val="22"/>
        </w:rPr>
      </w:pPr>
      <w:r w:rsidRPr="00793E9F">
        <w:rPr>
          <w:rFonts w:ascii="Arial" w:hAnsi="Arial" w:cs="Arial"/>
          <w:color w:val="000000" w:themeColor="text1"/>
          <w:sz w:val="22"/>
          <w:szCs w:val="22"/>
        </w:rPr>
        <w:t>These findings have</w:t>
      </w:r>
      <w:r w:rsidR="003C03D3" w:rsidRPr="00793E9F">
        <w:rPr>
          <w:rFonts w:ascii="Arial" w:hAnsi="Arial" w:cs="Arial"/>
          <w:color w:val="000000" w:themeColor="text1"/>
          <w:sz w:val="22"/>
          <w:szCs w:val="22"/>
        </w:rPr>
        <w:t xml:space="preserve"> multiple</w:t>
      </w:r>
      <w:r w:rsidR="00065454" w:rsidRPr="00793E9F">
        <w:rPr>
          <w:rFonts w:ascii="Arial" w:hAnsi="Arial" w:cs="Arial"/>
          <w:color w:val="000000" w:themeColor="text1"/>
          <w:sz w:val="22"/>
          <w:szCs w:val="22"/>
        </w:rPr>
        <w:t xml:space="preserve"> implications </w:t>
      </w:r>
      <w:r w:rsidR="00E35957" w:rsidRPr="00793E9F">
        <w:rPr>
          <w:rFonts w:ascii="Arial" w:hAnsi="Arial" w:cs="Arial"/>
          <w:color w:val="000000" w:themeColor="text1"/>
          <w:sz w:val="22"/>
          <w:szCs w:val="22"/>
        </w:rPr>
        <w:t>f</w:t>
      </w:r>
      <w:r w:rsidR="00065454" w:rsidRPr="00793E9F">
        <w:rPr>
          <w:rFonts w:ascii="Arial" w:hAnsi="Arial" w:cs="Arial"/>
          <w:color w:val="000000" w:themeColor="text1"/>
          <w:sz w:val="22"/>
          <w:szCs w:val="22"/>
        </w:rPr>
        <w:t>or clinicians and policymakers</w:t>
      </w:r>
      <w:r w:rsidR="0065208E" w:rsidRPr="00793E9F">
        <w:rPr>
          <w:rFonts w:ascii="Arial" w:hAnsi="Arial" w:cs="Arial"/>
          <w:color w:val="000000" w:themeColor="text1"/>
          <w:sz w:val="22"/>
          <w:szCs w:val="22"/>
        </w:rPr>
        <w:t>.</w:t>
      </w:r>
    </w:p>
    <w:p w14:paraId="4878E70D" w14:textId="58D9ED98" w:rsidR="00441C17" w:rsidRPr="002D702C" w:rsidRDefault="00BA03F2" w:rsidP="00F23FA5">
      <w:pPr>
        <w:pStyle w:val="Default"/>
        <w:spacing w:line="360" w:lineRule="auto"/>
        <w:jc w:val="both"/>
        <w:rPr>
          <w:rFonts w:ascii="Arial" w:hAnsi="Arial" w:cs="Arial"/>
          <w:color w:val="000000" w:themeColor="text1"/>
          <w:sz w:val="22"/>
          <w:szCs w:val="22"/>
          <w:lang w:val="en-US"/>
        </w:rPr>
      </w:pPr>
      <w:r w:rsidRPr="002D702C">
        <w:rPr>
          <w:rFonts w:ascii="Arial" w:hAnsi="Arial" w:cs="Arial"/>
          <w:b/>
          <w:color w:val="000000" w:themeColor="text1"/>
          <w:sz w:val="22"/>
          <w:szCs w:val="22"/>
        </w:rPr>
        <w:t xml:space="preserve">IN </w:t>
      </w:r>
      <w:r w:rsidR="00955F64" w:rsidRPr="002D702C">
        <w:rPr>
          <w:rFonts w:ascii="Arial" w:hAnsi="Arial" w:cs="Arial"/>
          <w:b/>
          <w:color w:val="000000" w:themeColor="text1"/>
          <w:sz w:val="22"/>
          <w:szCs w:val="22"/>
        </w:rPr>
        <w:t>naloxone:</w:t>
      </w:r>
      <w:r w:rsidR="00955F64" w:rsidRPr="002D702C">
        <w:rPr>
          <w:rFonts w:ascii="Arial" w:hAnsi="Arial" w:cs="Arial"/>
          <w:color w:val="000000" w:themeColor="text1"/>
          <w:sz w:val="22"/>
          <w:szCs w:val="22"/>
        </w:rPr>
        <w:t xml:space="preserve"> </w:t>
      </w:r>
      <w:r w:rsidR="000402E5" w:rsidRPr="002D702C">
        <w:rPr>
          <w:rFonts w:ascii="Arial" w:hAnsi="Arial" w:cs="Arial"/>
          <w:color w:val="000000" w:themeColor="text1"/>
          <w:sz w:val="22"/>
          <w:szCs w:val="22"/>
        </w:rPr>
        <w:t>L</w:t>
      </w:r>
      <w:r w:rsidR="00011716" w:rsidRPr="002D702C">
        <w:rPr>
          <w:rFonts w:ascii="Arial" w:hAnsi="Arial" w:cs="Arial"/>
          <w:color w:val="000000" w:themeColor="text1"/>
          <w:sz w:val="22"/>
          <w:szCs w:val="22"/>
        </w:rPr>
        <w:t xml:space="preserve">ow </w:t>
      </w:r>
      <w:r w:rsidR="00441C17" w:rsidRPr="002D702C">
        <w:rPr>
          <w:rFonts w:ascii="Arial" w:hAnsi="Arial" w:cs="Arial"/>
          <w:color w:val="000000" w:themeColor="text1"/>
          <w:sz w:val="22"/>
          <w:szCs w:val="22"/>
        </w:rPr>
        <w:t xml:space="preserve">spray </w:t>
      </w:r>
      <w:r w:rsidR="00011716" w:rsidRPr="002D702C">
        <w:rPr>
          <w:rFonts w:ascii="Arial" w:hAnsi="Arial" w:cs="Arial"/>
          <w:color w:val="000000" w:themeColor="text1"/>
          <w:sz w:val="22"/>
          <w:szCs w:val="22"/>
        </w:rPr>
        <w:t xml:space="preserve">volume and </w:t>
      </w:r>
      <w:r w:rsidR="00CE2C3F" w:rsidRPr="002D702C">
        <w:rPr>
          <w:rFonts w:ascii="Arial" w:hAnsi="Arial" w:cs="Arial"/>
          <w:color w:val="000000" w:themeColor="text1"/>
          <w:sz w:val="22"/>
          <w:szCs w:val="22"/>
        </w:rPr>
        <w:t xml:space="preserve">high </w:t>
      </w:r>
      <w:r w:rsidR="007447F5" w:rsidRPr="002D702C">
        <w:rPr>
          <w:rFonts w:ascii="Arial" w:hAnsi="Arial" w:cs="Arial"/>
          <w:color w:val="000000" w:themeColor="text1"/>
          <w:sz w:val="22"/>
          <w:szCs w:val="22"/>
        </w:rPr>
        <w:t>concentration</w:t>
      </w:r>
      <w:r w:rsidR="00CE2C3F" w:rsidRPr="002D702C">
        <w:rPr>
          <w:rFonts w:ascii="Arial" w:hAnsi="Arial" w:cs="Arial"/>
          <w:color w:val="000000" w:themeColor="text1"/>
          <w:sz w:val="22"/>
          <w:szCs w:val="22"/>
        </w:rPr>
        <w:t>s</w:t>
      </w:r>
      <w:r w:rsidR="007447F5" w:rsidRPr="002D702C">
        <w:rPr>
          <w:rFonts w:ascii="Arial" w:hAnsi="Arial" w:cs="Arial"/>
          <w:color w:val="000000" w:themeColor="text1"/>
          <w:sz w:val="22"/>
          <w:szCs w:val="22"/>
        </w:rPr>
        <w:t xml:space="preserve"> </w:t>
      </w:r>
      <w:r w:rsidR="00011716" w:rsidRPr="002D702C">
        <w:rPr>
          <w:rFonts w:ascii="Arial" w:hAnsi="Arial" w:cs="Arial"/>
          <w:color w:val="000000" w:themeColor="text1"/>
          <w:sz w:val="22"/>
          <w:szCs w:val="22"/>
        </w:rPr>
        <w:t xml:space="preserve">lead to </w:t>
      </w:r>
      <w:r w:rsidR="00B64FD5" w:rsidRPr="002D702C">
        <w:rPr>
          <w:rFonts w:ascii="Arial" w:hAnsi="Arial" w:cs="Arial"/>
          <w:color w:val="000000" w:themeColor="text1"/>
          <w:sz w:val="22"/>
          <w:szCs w:val="22"/>
        </w:rPr>
        <w:t xml:space="preserve">better </w:t>
      </w:r>
      <w:r w:rsidRPr="002D702C">
        <w:rPr>
          <w:rFonts w:ascii="Arial" w:hAnsi="Arial" w:cs="Arial"/>
          <w:color w:val="000000" w:themeColor="text1"/>
          <w:sz w:val="22"/>
          <w:szCs w:val="22"/>
        </w:rPr>
        <w:t xml:space="preserve">IN </w:t>
      </w:r>
      <w:r w:rsidR="00011716" w:rsidRPr="002D702C">
        <w:rPr>
          <w:rFonts w:ascii="Arial" w:hAnsi="Arial" w:cs="Arial"/>
          <w:color w:val="000000" w:themeColor="text1"/>
          <w:sz w:val="22"/>
          <w:szCs w:val="22"/>
        </w:rPr>
        <w:t>naloxone absorption</w:t>
      </w:r>
      <w:r w:rsidR="000402E5" w:rsidRPr="002D702C">
        <w:rPr>
          <w:rFonts w:ascii="Arial" w:hAnsi="Arial" w:cs="Arial"/>
          <w:color w:val="000000" w:themeColor="text1"/>
          <w:sz w:val="22"/>
          <w:szCs w:val="22"/>
        </w:rPr>
        <w:t>. C</w:t>
      </w:r>
      <w:r w:rsidR="008E0219" w:rsidRPr="002D702C">
        <w:rPr>
          <w:rFonts w:ascii="Arial" w:hAnsi="Arial" w:cs="Arial"/>
          <w:color w:val="000000" w:themeColor="text1"/>
          <w:sz w:val="22"/>
          <w:szCs w:val="22"/>
        </w:rPr>
        <w:t>oncentrate</w:t>
      </w:r>
      <w:r w:rsidR="006B45BA" w:rsidRPr="002D702C">
        <w:rPr>
          <w:rFonts w:ascii="Arial" w:hAnsi="Arial" w:cs="Arial"/>
          <w:color w:val="000000" w:themeColor="text1"/>
          <w:sz w:val="22"/>
          <w:szCs w:val="22"/>
        </w:rPr>
        <w:t>d</w:t>
      </w:r>
      <w:r w:rsidR="008E0219" w:rsidRPr="002D702C">
        <w:rPr>
          <w:rFonts w:ascii="Arial" w:hAnsi="Arial" w:cs="Arial"/>
          <w:color w:val="000000" w:themeColor="text1"/>
          <w:sz w:val="22"/>
          <w:szCs w:val="22"/>
        </w:rPr>
        <w:t xml:space="preserve"> </w:t>
      </w:r>
      <w:r w:rsidR="00CF3C42" w:rsidRPr="002D702C">
        <w:rPr>
          <w:rFonts w:ascii="Arial" w:hAnsi="Arial" w:cs="Arial"/>
          <w:color w:val="000000" w:themeColor="text1"/>
          <w:sz w:val="22"/>
          <w:szCs w:val="22"/>
        </w:rPr>
        <w:t xml:space="preserve">IN </w:t>
      </w:r>
      <w:r w:rsidR="008E0219" w:rsidRPr="002D702C">
        <w:rPr>
          <w:rFonts w:ascii="Arial" w:hAnsi="Arial" w:cs="Arial"/>
          <w:color w:val="000000" w:themeColor="text1"/>
          <w:sz w:val="22"/>
          <w:szCs w:val="22"/>
        </w:rPr>
        <w:t>naloxone spray</w:t>
      </w:r>
      <w:r w:rsidR="00121E1D" w:rsidRPr="002D702C">
        <w:rPr>
          <w:rFonts w:ascii="Arial" w:hAnsi="Arial" w:cs="Arial"/>
          <w:color w:val="000000" w:themeColor="text1"/>
          <w:sz w:val="22"/>
          <w:szCs w:val="22"/>
        </w:rPr>
        <w:t xml:space="preserve"> </w:t>
      </w:r>
      <w:r w:rsidR="0029680C" w:rsidRPr="002D702C">
        <w:rPr>
          <w:rFonts w:ascii="Arial" w:hAnsi="Arial" w:cs="Arial"/>
          <w:color w:val="000000" w:themeColor="text1"/>
          <w:sz w:val="22"/>
          <w:szCs w:val="22"/>
        </w:rPr>
        <w:t xml:space="preserve">is thus </w:t>
      </w:r>
      <w:r w:rsidR="00121E1D" w:rsidRPr="002D702C">
        <w:rPr>
          <w:rFonts w:ascii="Arial" w:hAnsi="Arial" w:cs="Arial"/>
          <w:color w:val="000000" w:themeColor="text1"/>
          <w:sz w:val="22"/>
          <w:szCs w:val="22"/>
        </w:rPr>
        <w:t xml:space="preserve">a </w:t>
      </w:r>
      <w:r w:rsidR="0029680C" w:rsidRPr="002D702C">
        <w:rPr>
          <w:rFonts w:ascii="Arial" w:hAnsi="Arial" w:cs="Arial"/>
          <w:color w:val="000000" w:themeColor="text1"/>
          <w:sz w:val="22"/>
          <w:szCs w:val="22"/>
        </w:rPr>
        <w:t xml:space="preserve">potentially valuable </w:t>
      </w:r>
      <w:r w:rsidR="008E0219" w:rsidRPr="002D702C">
        <w:rPr>
          <w:rFonts w:ascii="Arial" w:hAnsi="Arial" w:cs="Arial"/>
          <w:color w:val="000000" w:themeColor="text1"/>
          <w:sz w:val="22"/>
          <w:szCs w:val="22"/>
        </w:rPr>
        <w:t>non-injectable formulation</w:t>
      </w:r>
      <w:r w:rsidR="00DE7723" w:rsidRPr="002D702C">
        <w:rPr>
          <w:rFonts w:ascii="Arial" w:hAnsi="Arial" w:cs="Arial"/>
          <w:color w:val="000000" w:themeColor="text1"/>
          <w:sz w:val="22"/>
          <w:szCs w:val="22"/>
        </w:rPr>
        <w:t xml:space="preserve"> for </w:t>
      </w:r>
      <w:r w:rsidR="008E0219" w:rsidRPr="002D702C">
        <w:rPr>
          <w:rFonts w:ascii="Arial" w:hAnsi="Arial" w:cs="Arial"/>
          <w:color w:val="000000" w:themeColor="text1"/>
          <w:sz w:val="22"/>
          <w:szCs w:val="22"/>
        </w:rPr>
        <w:t>opioid overdose reversal</w:t>
      </w:r>
      <w:r w:rsidR="007A582B" w:rsidRPr="002D702C">
        <w:rPr>
          <w:rFonts w:ascii="Arial" w:hAnsi="Arial" w:cs="Arial"/>
          <w:color w:val="000000" w:themeColor="text1"/>
          <w:sz w:val="22"/>
          <w:szCs w:val="22"/>
        </w:rPr>
        <w:t>. This is likely relevant</w:t>
      </w:r>
      <w:r w:rsidR="008E0219" w:rsidRPr="002D702C">
        <w:rPr>
          <w:rFonts w:ascii="Arial" w:hAnsi="Arial" w:cs="Arial"/>
          <w:color w:val="000000" w:themeColor="text1"/>
          <w:sz w:val="22"/>
          <w:szCs w:val="22"/>
        </w:rPr>
        <w:t xml:space="preserve"> both in medical settings and in the community (</w:t>
      </w:r>
      <w:r w:rsidR="0069733A" w:rsidRPr="002D702C">
        <w:rPr>
          <w:rFonts w:ascii="Arial" w:hAnsi="Arial" w:cs="Arial"/>
          <w:color w:val="000000" w:themeColor="text1"/>
          <w:sz w:val="22"/>
          <w:szCs w:val="22"/>
        </w:rPr>
        <w:t>THN programmes</w:t>
      </w:r>
      <w:r w:rsidR="008E0219" w:rsidRPr="002D702C">
        <w:rPr>
          <w:rFonts w:ascii="Arial" w:hAnsi="Arial" w:cs="Arial"/>
          <w:color w:val="000000" w:themeColor="text1"/>
          <w:sz w:val="22"/>
          <w:szCs w:val="22"/>
        </w:rPr>
        <w:t xml:space="preserve">). This </w:t>
      </w:r>
      <w:r w:rsidR="00542F99" w:rsidRPr="002D702C">
        <w:rPr>
          <w:rFonts w:ascii="Arial" w:hAnsi="Arial" w:cs="Arial"/>
          <w:color w:val="000000" w:themeColor="text1"/>
          <w:sz w:val="22"/>
          <w:szCs w:val="22"/>
        </w:rPr>
        <w:t>conclusion accords with</w:t>
      </w:r>
      <w:r w:rsidR="008E0219" w:rsidRPr="002D702C">
        <w:rPr>
          <w:rFonts w:ascii="Arial" w:hAnsi="Arial" w:cs="Arial"/>
          <w:color w:val="000000" w:themeColor="text1"/>
          <w:sz w:val="22"/>
          <w:szCs w:val="22"/>
        </w:rPr>
        <w:t xml:space="preserve"> the </w:t>
      </w:r>
      <w:r w:rsidR="0029680C" w:rsidRPr="002D702C">
        <w:rPr>
          <w:rFonts w:ascii="Arial" w:hAnsi="Arial" w:cs="Arial"/>
          <w:color w:val="000000" w:themeColor="text1"/>
          <w:sz w:val="22"/>
          <w:szCs w:val="22"/>
        </w:rPr>
        <w:t xml:space="preserve">first </w:t>
      </w:r>
      <w:r w:rsidR="00DA5C79" w:rsidRPr="002D702C">
        <w:rPr>
          <w:rFonts w:ascii="Arial" w:hAnsi="Arial" w:cs="Arial"/>
          <w:color w:val="000000" w:themeColor="text1"/>
          <w:sz w:val="22"/>
          <w:szCs w:val="22"/>
        </w:rPr>
        <w:t>FDA</w:t>
      </w:r>
      <w:r w:rsidR="00CC0A97" w:rsidRPr="002D702C">
        <w:rPr>
          <w:rFonts w:ascii="Arial" w:hAnsi="Arial" w:cs="Arial"/>
          <w:color w:val="000000" w:themeColor="text1"/>
          <w:sz w:val="22"/>
          <w:szCs w:val="22"/>
        </w:rPr>
        <w:t>-</w:t>
      </w:r>
      <w:r w:rsidR="00DA5C79" w:rsidRPr="002D702C">
        <w:rPr>
          <w:rFonts w:ascii="Arial" w:hAnsi="Arial" w:cs="Arial"/>
          <w:color w:val="000000" w:themeColor="text1"/>
          <w:sz w:val="22"/>
          <w:szCs w:val="22"/>
        </w:rPr>
        <w:t>approval</w:t>
      </w:r>
      <w:r w:rsidR="008E0219" w:rsidRPr="002D702C">
        <w:rPr>
          <w:rFonts w:ascii="Arial" w:hAnsi="Arial" w:cs="Arial"/>
          <w:color w:val="000000" w:themeColor="text1"/>
          <w:sz w:val="22"/>
          <w:szCs w:val="22"/>
        </w:rPr>
        <w:t xml:space="preserve"> of </w:t>
      </w:r>
      <w:r w:rsidR="0029680C" w:rsidRPr="002D702C">
        <w:rPr>
          <w:rFonts w:ascii="Arial" w:hAnsi="Arial" w:cs="Arial"/>
          <w:color w:val="000000" w:themeColor="text1"/>
          <w:sz w:val="22"/>
          <w:szCs w:val="22"/>
        </w:rPr>
        <w:t>a</w:t>
      </w:r>
      <w:r w:rsidR="00CF3C42" w:rsidRPr="002D702C">
        <w:rPr>
          <w:rFonts w:ascii="Arial" w:hAnsi="Arial" w:cs="Arial"/>
          <w:color w:val="000000" w:themeColor="text1"/>
          <w:sz w:val="22"/>
          <w:szCs w:val="22"/>
        </w:rPr>
        <w:t>n</w:t>
      </w:r>
      <w:r w:rsidR="008E0219" w:rsidRPr="002D702C">
        <w:rPr>
          <w:rFonts w:ascii="Arial" w:hAnsi="Arial" w:cs="Arial"/>
          <w:color w:val="000000" w:themeColor="text1"/>
          <w:sz w:val="22"/>
          <w:szCs w:val="22"/>
        </w:rPr>
        <w:t xml:space="preserve"> </w:t>
      </w:r>
      <w:r w:rsidR="00CF3C42" w:rsidRPr="002D702C">
        <w:rPr>
          <w:rFonts w:ascii="Arial" w:hAnsi="Arial" w:cs="Arial"/>
          <w:color w:val="000000" w:themeColor="text1"/>
          <w:sz w:val="22"/>
          <w:szCs w:val="22"/>
        </w:rPr>
        <w:t>IN</w:t>
      </w:r>
      <w:r w:rsidR="008E0219" w:rsidRPr="002D702C">
        <w:rPr>
          <w:rFonts w:ascii="Arial" w:hAnsi="Arial" w:cs="Arial"/>
          <w:color w:val="000000" w:themeColor="text1"/>
          <w:sz w:val="22"/>
          <w:szCs w:val="22"/>
        </w:rPr>
        <w:t xml:space="preserve"> naloxone spray product </w:t>
      </w:r>
      <w:r w:rsidR="008E0219" w:rsidRPr="007258AA">
        <w:rPr>
          <w:rFonts w:ascii="Arial" w:hAnsi="Arial" w:cs="Arial"/>
          <w:color w:val="000000" w:themeColor="text1"/>
          <w:sz w:val="22"/>
          <w:szCs w:val="22"/>
        </w:rPr>
        <w:fldChar w:fldCharType="begin"/>
      </w:r>
      <w:r w:rsidR="00F23FA5" w:rsidRPr="002D702C">
        <w:rPr>
          <w:rFonts w:ascii="Arial" w:hAnsi="Arial" w:cs="Arial"/>
          <w:color w:val="000000" w:themeColor="text1"/>
          <w:sz w:val="22"/>
          <w:szCs w:val="22"/>
        </w:rPr>
        <w:instrText xml:space="preserve"> ADDIN EN.CITE &lt;EndNote&gt;&lt;Cite&gt;&lt;Author&gt;FDA&lt;/Author&gt;&lt;Year&gt;2015&lt;/Year&gt;&lt;RecNum&gt;16&lt;/RecNum&gt;&lt;DisplayText&gt;(1)&lt;/DisplayText&gt;&lt;record&gt;&lt;rec-number&gt;16&lt;/rec-number&gt;&lt;foreign-keys&gt;&lt;key app="EN" db-id="sxxvpzzeqwr5fuevtfyvrda5rztwfedt5evf"&gt;16&lt;/key&gt;&lt;/foreign-keys&gt;&lt;ref-type name="Web Page"&gt;12&lt;/ref-type&gt;&lt;contributors&gt;&lt;authors&gt;&lt;author&gt;FDA&lt;/author&gt;&lt;/authors&gt;&lt;/contributors&gt;&lt;titles&gt;&lt;title&gt;FDA moves quickly to approve easy-to-use nasal spray to treat opioid overdose&lt;/title&gt;&lt;/titles&gt;&lt;volume&gt;2015&lt;/volume&gt;&lt;number&gt;November 18&lt;/number&gt;&lt;dates&gt;&lt;year&gt;2015&lt;/year&gt;&lt;/dates&gt;&lt;urls&gt;&lt;related-urls&gt;&lt;url&gt;http://www.fda.gov/NewsEvents/Newsroom/PressAnnouncements/ucm473505.htm&lt;/url&gt;&lt;/related-urls&gt;&lt;/urls&gt;&lt;/record&gt;&lt;/Cite&gt;&lt;/EndNote&gt;</w:instrText>
      </w:r>
      <w:r w:rsidR="008E0219" w:rsidRPr="007258AA">
        <w:rPr>
          <w:rFonts w:ascii="Arial" w:hAnsi="Arial" w:cs="Arial"/>
          <w:color w:val="000000" w:themeColor="text1"/>
          <w:sz w:val="22"/>
          <w:szCs w:val="22"/>
        </w:rPr>
        <w:fldChar w:fldCharType="separate"/>
      </w:r>
      <w:r w:rsidR="00CB4324" w:rsidRPr="002D702C">
        <w:rPr>
          <w:rFonts w:ascii="Arial" w:hAnsi="Arial" w:cs="Arial"/>
          <w:noProof/>
          <w:color w:val="000000" w:themeColor="text1"/>
          <w:sz w:val="22"/>
          <w:szCs w:val="22"/>
        </w:rPr>
        <w:t>(</w:t>
      </w:r>
      <w:hyperlink w:anchor="_ENREF_1" w:tooltip="FDA, 2015 #16" w:history="1">
        <w:r w:rsidR="00793E9F" w:rsidRPr="002D702C">
          <w:rPr>
            <w:rFonts w:ascii="Arial" w:hAnsi="Arial" w:cs="Arial"/>
            <w:noProof/>
            <w:color w:val="000000" w:themeColor="text1"/>
            <w:sz w:val="22"/>
            <w:szCs w:val="22"/>
          </w:rPr>
          <w:t>1</w:t>
        </w:r>
      </w:hyperlink>
      <w:r w:rsidR="00CB4324" w:rsidRPr="002D702C">
        <w:rPr>
          <w:rFonts w:ascii="Arial" w:hAnsi="Arial" w:cs="Arial"/>
          <w:noProof/>
          <w:color w:val="000000" w:themeColor="text1"/>
          <w:sz w:val="22"/>
          <w:szCs w:val="22"/>
        </w:rPr>
        <w:t>)</w:t>
      </w:r>
      <w:r w:rsidR="008E0219" w:rsidRPr="007258AA">
        <w:rPr>
          <w:rFonts w:ascii="Arial" w:hAnsi="Arial" w:cs="Arial"/>
          <w:color w:val="000000" w:themeColor="text1"/>
          <w:sz w:val="22"/>
          <w:szCs w:val="22"/>
        </w:rPr>
        <w:fldChar w:fldCharType="end"/>
      </w:r>
      <w:r w:rsidR="008E0219" w:rsidRPr="002D702C">
        <w:rPr>
          <w:rFonts w:ascii="Arial" w:hAnsi="Arial" w:cs="Arial"/>
          <w:color w:val="000000" w:themeColor="text1"/>
          <w:sz w:val="22"/>
          <w:szCs w:val="22"/>
        </w:rPr>
        <w:t xml:space="preserve">, at </w:t>
      </w:r>
      <w:r w:rsidR="008D2364" w:rsidRPr="002D702C">
        <w:rPr>
          <w:rFonts w:ascii="Arial" w:hAnsi="Arial" w:cs="Arial"/>
          <w:color w:val="000000" w:themeColor="text1"/>
          <w:sz w:val="22"/>
          <w:szCs w:val="22"/>
          <w:lang w:val="en-US"/>
        </w:rPr>
        <w:t>4mg</w:t>
      </w:r>
      <w:r w:rsidR="0029680C" w:rsidRPr="002D702C">
        <w:rPr>
          <w:rFonts w:ascii="Arial" w:hAnsi="Arial" w:cs="Arial"/>
          <w:color w:val="000000" w:themeColor="text1"/>
          <w:sz w:val="22"/>
          <w:szCs w:val="22"/>
          <w:lang w:val="en-US"/>
        </w:rPr>
        <w:t>/0.1ml</w:t>
      </w:r>
      <w:r w:rsidR="008D2364" w:rsidRPr="002D702C">
        <w:rPr>
          <w:rFonts w:ascii="Arial" w:hAnsi="Arial" w:cs="Arial"/>
          <w:color w:val="000000" w:themeColor="text1"/>
          <w:sz w:val="22"/>
          <w:szCs w:val="22"/>
          <w:lang w:val="en-US"/>
        </w:rPr>
        <w:t xml:space="preserve"> naloxone hydrochloride </w:t>
      </w:r>
      <w:r w:rsidR="00E511F8" w:rsidRPr="002D702C">
        <w:rPr>
          <w:rFonts w:ascii="Arial" w:hAnsi="Arial" w:cs="Arial"/>
          <w:color w:val="000000" w:themeColor="text1"/>
          <w:sz w:val="22"/>
          <w:szCs w:val="22"/>
          <w:lang w:val="en-US"/>
        </w:rPr>
        <w:t xml:space="preserve">(i.e. 40mg/ml </w:t>
      </w:r>
      <w:r w:rsidR="00E511F8" w:rsidRPr="002D702C">
        <w:rPr>
          <w:rFonts w:ascii="Arial" w:hAnsi="Arial" w:cs="Arial"/>
          <w:color w:val="000000" w:themeColor="text1"/>
          <w:sz w:val="22"/>
          <w:szCs w:val="22"/>
          <w:lang w:val="en-US"/>
        </w:rPr>
        <w:lastRenderedPageBreak/>
        <w:t>concentration)</w:t>
      </w:r>
      <w:r w:rsidR="008D2364" w:rsidRPr="002D702C">
        <w:rPr>
          <w:rFonts w:ascii="Arial" w:hAnsi="Arial" w:cs="Arial"/>
          <w:color w:val="000000" w:themeColor="text1"/>
          <w:sz w:val="22"/>
          <w:szCs w:val="22"/>
          <w:lang w:val="en-US"/>
        </w:rPr>
        <w:t xml:space="preserve">. </w:t>
      </w:r>
      <w:r w:rsidR="00011716" w:rsidRPr="002D702C">
        <w:rPr>
          <w:rFonts w:ascii="Arial" w:hAnsi="Arial" w:cs="Arial"/>
          <w:color w:val="000000" w:themeColor="text1"/>
          <w:sz w:val="22"/>
          <w:szCs w:val="22"/>
          <w:lang w:val="en-US"/>
        </w:rPr>
        <w:t xml:space="preserve">However, </w:t>
      </w:r>
      <w:r w:rsidR="007A582B" w:rsidRPr="002D702C">
        <w:rPr>
          <w:rFonts w:ascii="Arial" w:hAnsi="Arial" w:cs="Arial"/>
          <w:color w:val="000000" w:themeColor="text1"/>
          <w:sz w:val="22"/>
          <w:szCs w:val="22"/>
          <w:lang w:val="en-US"/>
        </w:rPr>
        <w:t xml:space="preserve">further examination is required of the full PK curve and the resulting clinical effect since, </w:t>
      </w:r>
      <w:r w:rsidR="00011716" w:rsidRPr="002D702C">
        <w:rPr>
          <w:rFonts w:ascii="Arial" w:hAnsi="Arial" w:cs="Arial"/>
          <w:color w:val="000000" w:themeColor="text1"/>
          <w:sz w:val="22"/>
          <w:szCs w:val="22"/>
          <w:lang w:val="en-US"/>
        </w:rPr>
        <w:t xml:space="preserve">for all </w:t>
      </w:r>
      <w:r w:rsidR="008C17C0" w:rsidRPr="002D702C">
        <w:rPr>
          <w:rFonts w:ascii="Arial" w:hAnsi="Arial" w:cs="Arial"/>
          <w:color w:val="000000" w:themeColor="text1"/>
          <w:sz w:val="22"/>
          <w:szCs w:val="22"/>
          <w:lang w:val="en-US"/>
        </w:rPr>
        <w:t xml:space="preserve">doses of the </w:t>
      </w:r>
      <w:r w:rsidR="00011716" w:rsidRPr="002D702C">
        <w:rPr>
          <w:rFonts w:ascii="Arial" w:hAnsi="Arial" w:cs="Arial"/>
          <w:color w:val="000000" w:themeColor="text1"/>
          <w:sz w:val="22"/>
          <w:szCs w:val="22"/>
          <w:lang w:val="en-US"/>
        </w:rPr>
        <w:t xml:space="preserve">40mg/ml </w:t>
      </w:r>
      <w:r w:rsidR="00A1276E" w:rsidRPr="002D702C">
        <w:rPr>
          <w:rFonts w:ascii="Arial" w:hAnsi="Arial" w:cs="Arial"/>
          <w:color w:val="000000" w:themeColor="text1"/>
          <w:sz w:val="22"/>
          <w:szCs w:val="22"/>
          <w:lang w:val="en-US"/>
        </w:rPr>
        <w:t>formulations tested</w:t>
      </w:r>
      <w:r w:rsidR="008C17C0" w:rsidRPr="002D702C">
        <w:rPr>
          <w:rFonts w:ascii="Arial" w:hAnsi="Arial" w:cs="Arial"/>
          <w:color w:val="000000" w:themeColor="text1"/>
          <w:sz w:val="22"/>
          <w:szCs w:val="22"/>
          <w:lang w:val="en-US"/>
        </w:rPr>
        <w:t xml:space="preserve"> (4-16mg)</w:t>
      </w:r>
      <w:r w:rsidR="00011716" w:rsidRPr="002D702C">
        <w:rPr>
          <w:rFonts w:ascii="Arial" w:hAnsi="Arial" w:cs="Arial"/>
          <w:color w:val="000000" w:themeColor="text1"/>
          <w:sz w:val="22"/>
          <w:szCs w:val="22"/>
          <w:lang w:val="en-US"/>
        </w:rPr>
        <w:t>, we f</w:t>
      </w:r>
      <w:r w:rsidR="008C17C0" w:rsidRPr="002D702C">
        <w:rPr>
          <w:rFonts w:ascii="Arial" w:hAnsi="Arial" w:cs="Arial"/>
          <w:color w:val="000000" w:themeColor="text1"/>
          <w:sz w:val="22"/>
          <w:szCs w:val="22"/>
          <w:lang w:val="en-US"/>
        </w:rPr>
        <w:t>ound</w:t>
      </w:r>
      <w:r w:rsidR="00011716" w:rsidRPr="002D702C">
        <w:rPr>
          <w:rFonts w:ascii="Arial" w:hAnsi="Arial" w:cs="Arial"/>
          <w:color w:val="000000" w:themeColor="text1"/>
          <w:sz w:val="22"/>
          <w:szCs w:val="22"/>
          <w:lang w:val="en-US"/>
        </w:rPr>
        <w:t xml:space="preserve"> </w:t>
      </w:r>
      <w:proofErr w:type="spellStart"/>
      <w:r w:rsidR="00441C17" w:rsidRPr="002D702C">
        <w:rPr>
          <w:rFonts w:ascii="Arial" w:hAnsi="Arial" w:cs="Arial"/>
          <w:color w:val="000000" w:themeColor="text1"/>
          <w:sz w:val="22"/>
          <w:szCs w:val="22"/>
          <w:lang w:val="en-US"/>
        </w:rPr>
        <w:t>C</w:t>
      </w:r>
      <w:r w:rsidR="00441C17" w:rsidRPr="002D702C">
        <w:rPr>
          <w:rFonts w:ascii="Arial" w:hAnsi="Arial" w:cs="Arial"/>
          <w:color w:val="000000" w:themeColor="text1"/>
          <w:sz w:val="22"/>
          <w:szCs w:val="22"/>
          <w:vertAlign w:val="subscript"/>
          <w:lang w:val="en-US"/>
        </w:rPr>
        <w:t>max</w:t>
      </w:r>
      <w:proofErr w:type="spellEnd"/>
      <w:r w:rsidR="00441C17" w:rsidRPr="002D702C">
        <w:rPr>
          <w:rFonts w:ascii="Arial" w:hAnsi="Arial" w:cs="Arial"/>
          <w:color w:val="000000" w:themeColor="text1"/>
          <w:sz w:val="22"/>
          <w:szCs w:val="22"/>
          <w:lang w:val="en-US"/>
        </w:rPr>
        <w:t xml:space="preserve"> </w:t>
      </w:r>
      <w:r w:rsidR="008C17C0" w:rsidRPr="002D702C">
        <w:rPr>
          <w:rFonts w:ascii="Arial" w:hAnsi="Arial" w:cs="Arial"/>
          <w:color w:val="000000" w:themeColor="text1"/>
          <w:sz w:val="22"/>
          <w:szCs w:val="22"/>
          <w:lang w:val="en-US"/>
        </w:rPr>
        <w:t>(5.34-18.3</w:t>
      </w:r>
      <w:r w:rsidR="009D6555" w:rsidRPr="002D702C">
        <w:rPr>
          <w:rFonts w:ascii="Arial" w:hAnsi="Arial" w:cs="Arial"/>
          <w:color w:val="000000" w:themeColor="text1"/>
          <w:sz w:val="22"/>
          <w:szCs w:val="22"/>
          <w:lang w:val="en-US"/>
        </w:rPr>
        <w:t>ng</w:t>
      </w:r>
      <w:r w:rsidR="00B64FD5" w:rsidRPr="002D702C">
        <w:rPr>
          <w:rFonts w:ascii="Arial" w:hAnsi="Arial" w:cs="Arial"/>
          <w:color w:val="000000" w:themeColor="text1"/>
          <w:sz w:val="22"/>
          <w:szCs w:val="22"/>
          <w:lang w:val="en-US"/>
        </w:rPr>
        <w:t>/ml</w:t>
      </w:r>
      <w:r w:rsidR="008C17C0" w:rsidRPr="002D702C">
        <w:rPr>
          <w:rFonts w:ascii="Arial" w:hAnsi="Arial" w:cs="Arial"/>
          <w:color w:val="000000" w:themeColor="text1"/>
          <w:sz w:val="22"/>
          <w:szCs w:val="22"/>
          <w:lang w:val="en-US"/>
        </w:rPr>
        <w:t xml:space="preserve">) </w:t>
      </w:r>
      <w:r w:rsidR="00441C17" w:rsidRPr="002D702C">
        <w:rPr>
          <w:rFonts w:ascii="Arial" w:hAnsi="Arial" w:cs="Arial"/>
          <w:color w:val="000000" w:themeColor="text1"/>
          <w:sz w:val="22"/>
          <w:szCs w:val="22"/>
          <w:lang w:val="en-US"/>
        </w:rPr>
        <w:t xml:space="preserve">was much </w:t>
      </w:r>
      <w:r w:rsidR="008C17C0" w:rsidRPr="002D702C">
        <w:rPr>
          <w:rFonts w:ascii="Arial" w:hAnsi="Arial" w:cs="Arial"/>
          <w:color w:val="000000" w:themeColor="text1"/>
          <w:sz w:val="22"/>
          <w:szCs w:val="22"/>
          <w:lang w:val="en-US"/>
        </w:rPr>
        <w:t>higher</w:t>
      </w:r>
      <w:r w:rsidR="00441C17" w:rsidRPr="002D702C">
        <w:rPr>
          <w:rFonts w:ascii="Arial" w:hAnsi="Arial" w:cs="Arial"/>
          <w:color w:val="000000" w:themeColor="text1"/>
          <w:sz w:val="22"/>
          <w:szCs w:val="22"/>
          <w:lang w:val="en-US"/>
        </w:rPr>
        <w:t xml:space="preserve"> than for intramuscular</w:t>
      </w:r>
      <w:r w:rsidR="00673576" w:rsidRPr="002D702C">
        <w:rPr>
          <w:rFonts w:ascii="Arial" w:hAnsi="Arial" w:cs="Arial"/>
          <w:color w:val="000000" w:themeColor="text1"/>
          <w:sz w:val="22"/>
          <w:szCs w:val="22"/>
          <w:lang w:val="en-US"/>
        </w:rPr>
        <w:t xml:space="preserve"> (IM)</w:t>
      </w:r>
      <w:r w:rsidR="00441C17" w:rsidRPr="002D702C">
        <w:rPr>
          <w:rFonts w:ascii="Arial" w:hAnsi="Arial" w:cs="Arial"/>
          <w:color w:val="000000" w:themeColor="text1"/>
          <w:sz w:val="22"/>
          <w:szCs w:val="22"/>
          <w:lang w:val="en-US"/>
        </w:rPr>
        <w:t xml:space="preserve"> reference</w:t>
      </w:r>
      <w:r w:rsidR="00B36457" w:rsidRPr="002D702C">
        <w:rPr>
          <w:rFonts w:ascii="Arial" w:hAnsi="Arial" w:cs="Arial"/>
          <w:color w:val="000000" w:themeColor="text1"/>
          <w:sz w:val="22"/>
          <w:szCs w:val="22"/>
          <w:lang w:val="en-US"/>
        </w:rPr>
        <w:t>s</w:t>
      </w:r>
      <w:r w:rsidR="00441C17" w:rsidRPr="002D702C">
        <w:rPr>
          <w:rFonts w:ascii="Arial" w:hAnsi="Arial" w:cs="Arial"/>
          <w:color w:val="000000" w:themeColor="text1"/>
          <w:sz w:val="22"/>
          <w:szCs w:val="22"/>
          <w:lang w:val="en-US"/>
        </w:rPr>
        <w:t xml:space="preserve"> (</w:t>
      </w:r>
      <w:proofErr w:type="spellStart"/>
      <w:r w:rsidR="00441C17" w:rsidRPr="002D702C">
        <w:rPr>
          <w:rFonts w:ascii="Arial" w:hAnsi="Arial" w:cs="Arial"/>
          <w:color w:val="000000" w:themeColor="text1"/>
          <w:sz w:val="22"/>
          <w:szCs w:val="22"/>
          <w:lang w:val="en-US"/>
        </w:rPr>
        <w:t>C</w:t>
      </w:r>
      <w:r w:rsidR="00441C17" w:rsidRPr="002D702C">
        <w:rPr>
          <w:rFonts w:ascii="Arial" w:hAnsi="Arial" w:cs="Arial"/>
          <w:color w:val="000000" w:themeColor="text1"/>
          <w:sz w:val="22"/>
          <w:szCs w:val="22"/>
          <w:vertAlign w:val="subscript"/>
          <w:lang w:val="en-US"/>
        </w:rPr>
        <w:t>max</w:t>
      </w:r>
      <w:proofErr w:type="spellEnd"/>
      <w:r w:rsidR="008C17C0" w:rsidRPr="002D702C">
        <w:rPr>
          <w:rFonts w:ascii="Arial" w:hAnsi="Arial" w:cs="Arial"/>
          <w:color w:val="000000" w:themeColor="text1"/>
          <w:sz w:val="22"/>
          <w:szCs w:val="22"/>
          <w:lang w:val="en-US"/>
        </w:rPr>
        <w:t>=0.77-1.05</w:t>
      </w:r>
      <w:r w:rsidR="009D6555" w:rsidRPr="002D702C">
        <w:rPr>
          <w:rFonts w:ascii="Arial" w:hAnsi="Arial" w:cs="Arial"/>
          <w:color w:val="000000" w:themeColor="text1"/>
          <w:sz w:val="22"/>
          <w:szCs w:val="22"/>
          <w:lang w:val="en-US"/>
        </w:rPr>
        <w:t>ng</w:t>
      </w:r>
      <w:r w:rsidR="00B64FD5" w:rsidRPr="002D702C">
        <w:rPr>
          <w:rFonts w:ascii="Arial" w:hAnsi="Arial" w:cs="Arial"/>
          <w:color w:val="000000" w:themeColor="text1"/>
          <w:sz w:val="22"/>
          <w:szCs w:val="22"/>
          <w:lang w:val="en-US"/>
        </w:rPr>
        <w:t>/ml</w:t>
      </w:r>
      <w:r w:rsidR="00441C17" w:rsidRPr="002D702C">
        <w:rPr>
          <w:rFonts w:ascii="Arial" w:hAnsi="Arial" w:cs="Arial"/>
          <w:color w:val="000000" w:themeColor="text1"/>
          <w:sz w:val="22"/>
          <w:szCs w:val="22"/>
          <w:lang w:val="en-US"/>
        </w:rPr>
        <w:t>)</w:t>
      </w:r>
      <w:r w:rsidR="0065208E" w:rsidRPr="002D702C">
        <w:rPr>
          <w:rFonts w:ascii="Arial" w:hAnsi="Arial" w:cs="Arial"/>
          <w:color w:val="000000" w:themeColor="text1"/>
          <w:sz w:val="22"/>
          <w:szCs w:val="22"/>
          <w:lang w:val="en-US"/>
        </w:rPr>
        <w:t>.</w:t>
      </w:r>
      <w:r w:rsidR="008C17C0" w:rsidRPr="002D702C">
        <w:rPr>
          <w:rFonts w:ascii="Arial" w:hAnsi="Arial" w:cs="Arial"/>
          <w:color w:val="000000" w:themeColor="text1"/>
          <w:sz w:val="22"/>
          <w:szCs w:val="22"/>
          <w:lang w:val="en-US"/>
        </w:rPr>
        <w:t xml:space="preserve"> </w:t>
      </w:r>
      <w:r w:rsidR="0029680C" w:rsidRPr="002D702C">
        <w:rPr>
          <w:rFonts w:ascii="Arial" w:hAnsi="Arial" w:cs="Arial"/>
          <w:color w:val="000000" w:themeColor="text1"/>
          <w:sz w:val="22"/>
          <w:szCs w:val="22"/>
          <w:lang w:val="en-US"/>
        </w:rPr>
        <w:t>Consequently</w:t>
      </w:r>
      <w:r w:rsidR="0065208E" w:rsidRPr="002D702C">
        <w:rPr>
          <w:rFonts w:ascii="Arial" w:hAnsi="Arial" w:cs="Arial"/>
          <w:color w:val="000000" w:themeColor="text1"/>
          <w:sz w:val="22"/>
          <w:szCs w:val="22"/>
          <w:lang w:val="en-US"/>
        </w:rPr>
        <w:t>, w</w:t>
      </w:r>
      <w:r w:rsidR="00441C17" w:rsidRPr="002D702C">
        <w:rPr>
          <w:rFonts w:ascii="Arial" w:hAnsi="Arial" w:cs="Arial"/>
          <w:color w:val="000000" w:themeColor="text1"/>
          <w:sz w:val="22"/>
          <w:szCs w:val="22"/>
          <w:lang w:val="en-US"/>
        </w:rPr>
        <w:t>hile clinical efficacy of concentrate</w:t>
      </w:r>
      <w:r w:rsidR="006B45BA" w:rsidRPr="002D702C">
        <w:rPr>
          <w:rFonts w:ascii="Arial" w:hAnsi="Arial" w:cs="Arial"/>
          <w:color w:val="000000" w:themeColor="text1"/>
          <w:sz w:val="22"/>
          <w:szCs w:val="22"/>
          <w:lang w:val="en-US"/>
        </w:rPr>
        <w:t>d</w:t>
      </w:r>
      <w:r w:rsidR="00441C17" w:rsidRPr="002D702C">
        <w:rPr>
          <w:rFonts w:ascii="Arial" w:hAnsi="Arial" w:cs="Arial"/>
          <w:color w:val="000000" w:themeColor="text1"/>
          <w:sz w:val="22"/>
          <w:szCs w:val="22"/>
          <w:lang w:val="en-US"/>
        </w:rPr>
        <w:t xml:space="preserve"> </w:t>
      </w:r>
      <w:r w:rsidR="00CF3C42" w:rsidRPr="002D702C">
        <w:rPr>
          <w:rFonts w:ascii="Arial" w:hAnsi="Arial" w:cs="Arial"/>
          <w:color w:val="000000" w:themeColor="text1"/>
          <w:sz w:val="22"/>
          <w:szCs w:val="22"/>
          <w:lang w:val="en-US"/>
        </w:rPr>
        <w:t xml:space="preserve">IN </w:t>
      </w:r>
      <w:r w:rsidR="00441C17" w:rsidRPr="002D702C">
        <w:rPr>
          <w:rFonts w:ascii="Arial" w:hAnsi="Arial" w:cs="Arial"/>
          <w:color w:val="000000" w:themeColor="text1"/>
          <w:sz w:val="22"/>
          <w:szCs w:val="22"/>
          <w:lang w:val="en-US"/>
        </w:rPr>
        <w:t>spray</w:t>
      </w:r>
      <w:r w:rsidR="0007327B" w:rsidRPr="002D702C">
        <w:rPr>
          <w:rFonts w:ascii="Arial" w:hAnsi="Arial" w:cs="Arial"/>
          <w:color w:val="000000" w:themeColor="text1"/>
          <w:sz w:val="22"/>
          <w:szCs w:val="22"/>
          <w:lang w:val="en-US"/>
        </w:rPr>
        <w:t>s</w:t>
      </w:r>
      <w:r w:rsidR="00441C17" w:rsidRPr="002D702C">
        <w:rPr>
          <w:rFonts w:ascii="Arial" w:hAnsi="Arial" w:cs="Arial"/>
          <w:color w:val="000000" w:themeColor="text1"/>
          <w:sz w:val="22"/>
          <w:szCs w:val="22"/>
          <w:lang w:val="en-US"/>
        </w:rPr>
        <w:t xml:space="preserve"> is likely, </w:t>
      </w:r>
      <w:r w:rsidR="004E4C34" w:rsidRPr="002D702C">
        <w:rPr>
          <w:rFonts w:ascii="Arial" w:hAnsi="Arial" w:cs="Arial"/>
          <w:color w:val="000000" w:themeColor="text1"/>
          <w:sz w:val="22"/>
          <w:szCs w:val="22"/>
          <w:lang w:val="en-US"/>
        </w:rPr>
        <w:t xml:space="preserve">there </w:t>
      </w:r>
      <w:r w:rsidR="0007327B" w:rsidRPr="002D702C">
        <w:rPr>
          <w:rFonts w:ascii="Arial" w:hAnsi="Arial" w:cs="Arial"/>
          <w:color w:val="000000" w:themeColor="text1"/>
          <w:sz w:val="22"/>
          <w:szCs w:val="22"/>
          <w:lang w:val="en-US"/>
        </w:rPr>
        <w:t>is</w:t>
      </w:r>
      <w:r w:rsidR="0065208E" w:rsidRPr="002D702C">
        <w:rPr>
          <w:rFonts w:ascii="Arial" w:hAnsi="Arial" w:cs="Arial"/>
          <w:color w:val="000000" w:themeColor="text1"/>
          <w:sz w:val="22"/>
          <w:szCs w:val="22"/>
          <w:lang w:val="en-US"/>
        </w:rPr>
        <w:t xml:space="preserve"> the risk of inducing acute opioid withdrawal in overdose victims </w:t>
      </w:r>
      <w:r w:rsidR="0065208E" w:rsidRPr="007258AA">
        <w:rPr>
          <w:rFonts w:ascii="Arial" w:hAnsi="Arial" w:cs="Arial"/>
          <w:color w:val="000000" w:themeColor="text1"/>
          <w:sz w:val="22"/>
          <w:szCs w:val="22"/>
          <w:lang w:val="en-US"/>
        </w:rPr>
        <w:fldChar w:fldCharType="begin"/>
      </w:r>
      <w:r w:rsidR="004D27A1" w:rsidRPr="002D702C">
        <w:rPr>
          <w:rFonts w:ascii="Arial" w:hAnsi="Arial" w:cs="Arial"/>
          <w:color w:val="000000" w:themeColor="text1"/>
          <w:sz w:val="22"/>
          <w:szCs w:val="22"/>
          <w:lang w:val="en-US"/>
        </w:rPr>
        <w:instrText xml:space="preserve"> ADDIN EN.CITE &lt;EndNote&gt;&lt;Cite&gt;&lt;Author&gt;Buajordet&lt;/Author&gt;&lt;Year&gt;2004&lt;/Year&gt;&lt;RecNum&gt;257&lt;/RecNum&gt;&lt;DisplayText&gt;(32)&lt;/DisplayText&gt;&lt;record&gt;&lt;rec-number&gt;257&lt;/rec-number&gt;&lt;foreign-keys&gt;&lt;key app="EN" db-id="x0zp55vvse2se9evrzix92vhza0rztspezr0"&gt;257&lt;/key&gt;&lt;/foreign-keys&gt;&lt;ref-type name="Journal Article"&gt;17&lt;/ref-type&gt;&lt;contributors&gt;&lt;authors&gt;&lt;author&gt;Buajordet, I.&lt;/author&gt;&lt;author&gt;Næss, A.C.&lt;/author&gt;&lt;author&gt;Jacobsen, D.&lt;/author&gt;&lt;author&gt;Brørs, O.&lt;/author&gt;&lt;/authors&gt;&lt;/contributors&gt;&lt;titles&gt;&lt;title&gt;Adverse events after naloxone treatment of episodes of suspected acute opioid overdose&lt;/title&gt;&lt;secondary-title&gt;European Journal of Emergency Medicine&lt;/secondary-title&gt;&lt;/titles&gt;&lt;periodical&gt;&lt;full-title&gt;European Journal of Emergency Medicine&lt;/full-title&gt;&lt;/periodical&gt;&lt;pages&gt;19-23&lt;/pages&gt;&lt;volume&gt;11&lt;/volume&gt;&lt;number&gt;1&lt;/number&gt;&lt;dates&gt;&lt;year&gt;2004&lt;/year&gt;&lt;/dates&gt;&lt;urls&gt;&lt;/urls&gt;&lt;/record&gt;&lt;/Cite&gt;&lt;/EndNote&gt;</w:instrText>
      </w:r>
      <w:r w:rsidR="0065208E" w:rsidRPr="007258AA">
        <w:rPr>
          <w:rFonts w:ascii="Arial" w:hAnsi="Arial" w:cs="Arial"/>
          <w:color w:val="000000" w:themeColor="text1"/>
          <w:sz w:val="22"/>
          <w:szCs w:val="22"/>
          <w:lang w:val="en-US"/>
        </w:rPr>
        <w:fldChar w:fldCharType="separate"/>
      </w:r>
      <w:r w:rsidR="004D27A1" w:rsidRPr="002D702C">
        <w:rPr>
          <w:rFonts w:ascii="Arial" w:hAnsi="Arial" w:cs="Arial"/>
          <w:noProof/>
          <w:color w:val="000000" w:themeColor="text1"/>
          <w:sz w:val="22"/>
          <w:szCs w:val="22"/>
          <w:lang w:val="en-US"/>
        </w:rPr>
        <w:t>(</w:t>
      </w:r>
      <w:hyperlink w:anchor="_ENREF_32" w:tooltip="Buajordet, 2004 #257" w:history="1">
        <w:r w:rsidR="00793E9F" w:rsidRPr="002D702C">
          <w:rPr>
            <w:rFonts w:ascii="Arial" w:hAnsi="Arial" w:cs="Arial"/>
            <w:noProof/>
            <w:color w:val="000000" w:themeColor="text1"/>
            <w:sz w:val="22"/>
            <w:szCs w:val="22"/>
            <w:lang w:val="en-US"/>
          </w:rPr>
          <w:t>32</w:t>
        </w:r>
      </w:hyperlink>
      <w:r w:rsidR="004D27A1" w:rsidRPr="002D702C">
        <w:rPr>
          <w:rFonts w:ascii="Arial" w:hAnsi="Arial" w:cs="Arial"/>
          <w:noProof/>
          <w:color w:val="000000" w:themeColor="text1"/>
          <w:sz w:val="22"/>
          <w:szCs w:val="22"/>
          <w:lang w:val="en-US"/>
        </w:rPr>
        <w:t>)</w:t>
      </w:r>
      <w:r w:rsidR="0065208E" w:rsidRPr="007258AA">
        <w:rPr>
          <w:rFonts w:ascii="Arial" w:hAnsi="Arial" w:cs="Arial"/>
          <w:color w:val="000000" w:themeColor="text1"/>
          <w:sz w:val="22"/>
          <w:szCs w:val="22"/>
          <w:lang w:val="en-US"/>
        </w:rPr>
        <w:fldChar w:fldCharType="end"/>
      </w:r>
      <w:r w:rsidR="0065208E" w:rsidRPr="002D702C">
        <w:rPr>
          <w:rFonts w:ascii="Arial" w:hAnsi="Arial" w:cs="Arial"/>
          <w:color w:val="000000" w:themeColor="text1"/>
          <w:sz w:val="22"/>
          <w:szCs w:val="22"/>
          <w:lang w:val="en-US"/>
        </w:rPr>
        <w:t>. A recent qualitative analysis of heroin/opioid overdose reversal</w:t>
      </w:r>
      <w:r w:rsidR="0007327B" w:rsidRPr="002D702C">
        <w:rPr>
          <w:rFonts w:ascii="Arial" w:hAnsi="Arial" w:cs="Arial"/>
          <w:color w:val="000000" w:themeColor="text1"/>
          <w:sz w:val="22"/>
          <w:szCs w:val="22"/>
          <w:lang w:val="en-US"/>
        </w:rPr>
        <w:t>s</w:t>
      </w:r>
      <w:r w:rsidR="0065208E" w:rsidRPr="002D702C">
        <w:rPr>
          <w:rFonts w:ascii="Arial" w:hAnsi="Arial" w:cs="Arial"/>
          <w:color w:val="000000" w:themeColor="text1"/>
          <w:sz w:val="22"/>
          <w:szCs w:val="22"/>
          <w:lang w:val="en-US"/>
        </w:rPr>
        <w:t xml:space="preserve"> found instances of apparent excessive naloxone dosing and consequent ‘over-antagonism’, sometimes triggering discharge and active further drug-seeking </w:t>
      </w:r>
      <w:r w:rsidR="00663DE6" w:rsidRPr="007258AA">
        <w:rPr>
          <w:rFonts w:ascii="Arial" w:hAnsi="Arial" w:cs="Arial"/>
          <w:color w:val="000000" w:themeColor="text1"/>
          <w:sz w:val="22"/>
          <w:szCs w:val="22"/>
          <w:lang w:val="en-US"/>
        </w:rPr>
        <w:fldChar w:fldCharType="begin"/>
      </w:r>
      <w:r w:rsidR="004D27A1" w:rsidRPr="002D702C">
        <w:rPr>
          <w:rFonts w:ascii="Arial" w:hAnsi="Arial" w:cs="Arial"/>
          <w:color w:val="000000" w:themeColor="text1"/>
          <w:sz w:val="22"/>
          <w:szCs w:val="22"/>
          <w:lang w:val="en-US"/>
        </w:rPr>
        <w:instrText xml:space="preserve"> ADDIN EN.CITE &lt;EndNote&gt;&lt;Cite&gt;&lt;Author&gt;Neale&lt;/Author&gt;&lt;Year&gt;2015&lt;/Year&gt;&lt;RecNum&gt;1734&lt;/RecNum&gt;&lt;DisplayText&gt;(33)&lt;/DisplayText&gt;&lt;record&gt;&lt;rec-number&gt;1734&lt;/rec-number&gt;&lt;foreign-keys&gt;&lt;key app="EN" db-id="x0zp55vvse2se9evrzix92vhza0rztspezr0"&gt;1734&lt;/key&gt;&lt;/foreign-keys&gt;&lt;ref-type name="Journal Article"&gt;17&lt;/ref-type&gt;&lt;contributors&gt;&lt;authors&gt;&lt;author&gt;Neale, Joanne&lt;/author&gt;&lt;author&gt;Strang, John&lt;/author&gt;&lt;/authors&gt;&lt;/contributors&gt;&lt;titles&gt;&lt;title&gt;Naloxone—does over</w:instrText>
      </w:r>
      <w:r w:rsidR="004D27A1" w:rsidRPr="002D702C">
        <w:rPr>
          <w:rFonts w:ascii="Cambria Math" w:hAnsi="Cambria Math" w:cs="Cambria Math"/>
          <w:color w:val="000000" w:themeColor="text1"/>
          <w:sz w:val="22"/>
          <w:szCs w:val="22"/>
          <w:lang w:val="en-US"/>
        </w:rPr>
        <w:instrText>‐</w:instrText>
      </w:r>
      <w:r w:rsidR="004D27A1" w:rsidRPr="002D702C">
        <w:rPr>
          <w:rFonts w:ascii="Arial" w:hAnsi="Arial" w:cs="Arial"/>
          <w:color w:val="000000" w:themeColor="text1"/>
          <w:sz w:val="22"/>
          <w:szCs w:val="22"/>
          <w:lang w:val="en-US"/>
        </w:rPr>
        <w:instrText>antagonism matter? Evidence of iatrogenic harm after emergency treatment of heroin/opioid overdose&lt;/title&gt;&lt;secondary-title&gt;Addiction&lt;/secondary-title&gt;&lt;/titles&gt;&lt;periodical&gt;&lt;full-title&gt;Addiction&lt;/full-title&gt;&lt;/periodical&gt;&lt;pages&gt;1644-1652&lt;/pages&gt;&lt;volume&gt;110&lt;/volume&gt;&lt;number&gt;10&lt;/number&gt;&lt;dates&gt;&lt;year&gt;2015&lt;/year&gt;&lt;/dates&gt;&lt;isbn&gt;1360-0443&lt;/isbn&gt;&lt;urls&gt;&lt;/urls&gt;&lt;/record&gt;&lt;/Cite&gt;&lt;/EndNote&gt;</w:instrText>
      </w:r>
      <w:r w:rsidR="00663DE6" w:rsidRPr="007258AA">
        <w:rPr>
          <w:rFonts w:ascii="Arial" w:hAnsi="Arial" w:cs="Arial"/>
          <w:color w:val="000000" w:themeColor="text1"/>
          <w:sz w:val="22"/>
          <w:szCs w:val="22"/>
          <w:lang w:val="en-US"/>
        </w:rPr>
        <w:fldChar w:fldCharType="separate"/>
      </w:r>
      <w:r w:rsidR="004D27A1" w:rsidRPr="002D702C">
        <w:rPr>
          <w:rFonts w:ascii="Arial" w:hAnsi="Arial" w:cs="Arial"/>
          <w:noProof/>
          <w:color w:val="000000" w:themeColor="text1"/>
          <w:sz w:val="22"/>
          <w:szCs w:val="22"/>
          <w:lang w:val="en-US"/>
        </w:rPr>
        <w:t>(</w:t>
      </w:r>
      <w:hyperlink w:anchor="_ENREF_33" w:tooltip="Neale, 2015 #1734" w:history="1">
        <w:r w:rsidR="00793E9F" w:rsidRPr="002D702C">
          <w:rPr>
            <w:rFonts w:ascii="Arial" w:hAnsi="Arial" w:cs="Arial"/>
            <w:noProof/>
            <w:color w:val="000000" w:themeColor="text1"/>
            <w:sz w:val="22"/>
            <w:szCs w:val="22"/>
            <w:lang w:val="en-US"/>
          </w:rPr>
          <w:t>33</w:t>
        </w:r>
      </w:hyperlink>
      <w:r w:rsidR="004D27A1" w:rsidRPr="002D702C">
        <w:rPr>
          <w:rFonts w:ascii="Arial" w:hAnsi="Arial" w:cs="Arial"/>
          <w:noProof/>
          <w:color w:val="000000" w:themeColor="text1"/>
          <w:sz w:val="22"/>
          <w:szCs w:val="22"/>
          <w:lang w:val="en-US"/>
        </w:rPr>
        <w:t>)</w:t>
      </w:r>
      <w:r w:rsidR="00663DE6" w:rsidRPr="007258AA">
        <w:rPr>
          <w:rFonts w:ascii="Arial" w:hAnsi="Arial" w:cs="Arial"/>
          <w:color w:val="000000" w:themeColor="text1"/>
          <w:sz w:val="22"/>
          <w:szCs w:val="22"/>
          <w:lang w:val="en-US"/>
        </w:rPr>
        <w:fldChar w:fldCharType="end"/>
      </w:r>
      <w:r w:rsidR="0065208E" w:rsidRPr="002D702C">
        <w:rPr>
          <w:rFonts w:ascii="Arial" w:hAnsi="Arial" w:cs="Arial"/>
          <w:color w:val="000000" w:themeColor="text1"/>
          <w:sz w:val="22"/>
          <w:szCs w:val="22"/>
          <w:lang w:val="en-US"/>
        </w:rPr>
        <w:t xml:space="preserve">. </w:t>
      </w:r>
      <w:r w:rsidR="0007327B" w:rsidRPr="002D702C">
        <w:rPr>
          <w:rFonts w:ascii="Arial" w:hAnsi="Arial" w:cs="Arial"/>
          <w:color w:val="000000" w:themeColor="text1"/>
          <w:sz w:val="22"/>
          <w:szCs w:val="22"/>
        </w:rPr>
        <w:t>Hepatic impairment also increases naloxone bioavailability</w:t>
      </w:r>
      <w:r w:rsidR="00376507" w:rsidRPr="002D702C">
        <w:rPr>
          <w:rFonts w:ascii="Arial" w:hAnsi="Arial" w:cs="Arial"/>
          <w:color w:val="000000" w:themeColor="text1"/>
          <w:sz w:val="22"/>
          <w:szCs w:val="22"/>
        </w:rPr>
        <w:t>,</w:t>
      </w:r>
      <w:r w:rsidR="004447AD" w:rsidRPr="002D702C">
        <w:rPr>
          <w:rFonts w:ascii="Arial" w:hAnsi="Arial" w:cs="Arial"/>
          <w:color w:val="000000" w:themeColor="text1"/>
          <w:sz w:val="22"/>
          <w:szCs w:val="22"/>
        </w:rPr>
        <w:t xml:space="preserve"> particularly relevant when larger fractions of buccal/sublingual or </w:t>
      </w:r>
      <w:r w:rsidRPr="002D702C">
        <w:rPr>
          <w:rFonts w:ascii="Arial" w:hAnsi="Arial" w:cs="Arial"/>
          <w:color w:val="000000" w:themeColor="text1"/>
          <w:sz w:val="22"/>
          <w:szCs w:val="22"/>
        </w:rPr>
        <w:t xml:space="preserve">IN </w:t>
      </w:r>
      <w:r w:rsidR="004447AD" w:rsidRPr="002D702C">
        <w:rPr>
          <w:rFonts w:ascii="Arial" w:hAnsi="Arial" w:cs="Arial"/>
          <w:color w:val="000000" w:themeColor="text1"/>
          <w:sz w:val="22"/>
          <w:szCs w:val="22"/>
        </w:rPr>
        <w:t xml:space="preserve">naloxone </w:t>
      </w:r>
      <w:r w:rsidR="00021456" w:rsidRPr="002D702C">
        <w:rPr>
          <w:rFonts w:ascii="Arial" w:hAnsi="Arial" w:cs="Arial"/>
          <w:color w:val="000000" w:themeColor="text1"/>
          <w:sz w:val="22"/>
          <w:szCs w:val="22"/>
        </w:rPr>
        <w:t>are</w:t>
      </w:r>
      <w:r w:rsidR="004447AD" w:rsidRPr="002D702C">
        <w:rPr>
          <w:rFonts w:ascii="Arial" w:hAnsi="Arial" w:cs="Arial"/>
          <w:color w:val="000000" w:themeColor="text1"/>
          <w:sz w:val="22"/>
          <w:szCs w:val="22"/>
        </w:rPr>
        <w:t xml:space="preserve"> </w:t>
      </w:r>
      <w:r w:rsidR="00EB61F3" w:rsidRPr="002D702C">
        <w:rPr>
          <w:rFonts w:ascii="Arial" w:hAnsi="Arial" w:cs="Arial"/>
          <w:color w:val="000000" w:themeColor="text1"/>
          <w:sz w:val="22"/>
          <w:szCs w:val="22"/>
        </w:rPr>
        <w:t>swallowed</w:t>
      </w:r>
      <w:r w:rsidR="004447AD" w:rsidRPr="002D702C">
        <w:rPr>
          <w:rFonts w:ascii="Arial" w:hAnsi="Arial" w:cs="Arial"/>
          <w:color w:val="000000" w:themeColor="text1"/>
          <w:sz w:val="22"/>
          <w:szCs w:val="22"/>
        </w:rPr>
        <w:t xml:space="preserve"> </w:t>
      </w:r>
      <w:r w:rsidR="0007327B" w:rsidRPr="007258AA">
        <w:rPr>
          <w:rFonts w:ascii="Arial" w:hAnsi="Arial" w:cs="Arial"/>
          <w:color w:val="000000" w:themeColor="text1"/>
          <w:sz w:val="22"/>
          <w:szCs w:val="22"/>
        </w:rPr>
        <w:fldChar w:fldCharType="begin"/>
      </w:r>
      <w:r w:rsidR="004D27A1" w:rsidRPr="002D702C">
        <w:rPr>
          <w:rFonts w:ascii="Arial" w:hAnsi="Arial" w:cs="Arial"/>
          <w:color w:val="000000" w:themeColor="text1"/>
          <w:sz w:val="22"/>
          <w:szCs w:val="22"/>
        </w:rPr>
        <w:instrText xml:space="preserve"> ADDIN EN.CITE &lt;EndNote&gt;&lt;Cite&gt;&lt;Author&gt;Nasser&lt;/Author&gt;&lt;Year&gt;2015&lt;/Year&gt;&lt;RecNum&gt;33&lt;/RecNum&gt;&lt;DisplayText&gt;(25)&lt;/DisplayText&gt;&lt;record&gt;&lt;rec-number&gt;33&lt;/rec-number&gt;&lt;foreign-keys&gt;&lt;key app="EN" db-id="sxxvpzzeqwr5fuevtfyvrda5rztwfedt5evf"&gt;33&lt;/key&gt;&lt;/foreign-keys&gt;&lt;ref-type name="Journal Article"&gt;17&lt;/ref-type&gt;&lt;contributors&gt;&lt;authors&gt;&lt;author&gt;Nasser, A. F.&lt;/author&gt;&lt;author&gt;Heidbreder, C.&lt;/author&gt;&lt;author&gt;Liu, Y.&lt;/author&gt;&lt;author&gt;Fudala, P. J.&lt;/author&gt;&lt;/authors&gt;&lt;/contributors&gt;&lt;titles&gt;&lt;title&gt;Pharmacokinetics of Sublingual Buprenorphine and Naloxone in Subjects with Mild to Severe Hepatic Impairment (Child-Pugh Classes A, B, and C), in Hepatitis C Virus-Seropositive Subjects, and in Healthy Volunteers&lt;/title&gt;&lt;secondary-title&gt;Clinical Pharmacokinetics&lt;/secondary-title&gt;&lt;/titles&gt;&lt;periodical&gt;&lt;full-title&gt;Clin Pharmacokinet&lt;/full-title&gt;&lt;abbr-1&gt;Clinical pharmacokinetics&lt;/abbr-1&gt;&lt;/periodical&gt;&lt;pages&gt;837-49&lt;/pages&gt;&lt;volume&gt;54&lt;/volume&gt;&lt;number&gt;8&lt;/number&gt;&lt;dates&gt;&lt;year&gt;2015&lt;/year&gt;&lt;/dates&gt;&lt;urls&gt;&lt;/urls&gt;&lt;/record&gt;&lt;/Cite&gt;&lt;/EndNote&gt;</w:instrText>
      </w:r>
      <w:r w:rsidR="0007327B" w:rsidRPr="007258AA">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25" w:tooltip="Nasser, 2015 #33" w:history="1">
        <w:r w:rsidR="00793E9F" w:rsidRPr="002D702C">
          <w:rPr>
            <w:rFonts w:ascii="Arial" w:hAnsi="Arial" w:cs="Arial"/>
            <w:noProof/>
            <w:color w:val="000000" w:themeColor="text1"/>
            <w:sz w:val="22"/>
            <w:szCs w:val="22"/>
          </w:rPr>
          <w:t>25</w:t>
        </w:r>
      </w:hyperlink>
      <w:r w:rsidR="004D27A1" w:rsidRPr="002D702C">
        <w:rPr>
          <w:rFonts w:ascii="Arial" w:hAnsi="Arial" w:cs="Arial"/>
          <w:noProof/>
          <w:color w:val="000000" w:themeColor="text1"/>
          <w:sz w:val="22"/>
          <w:szCs w:val="22"/>
        </w:rPr>
        <w:t>)</w:t>
      </w:r>
      <w:r w:rsidR="0007327B" w:rsidRPr="007258AA">
        <w:rPr>
          <w:rFonts w:ascii="Arial" w:hAnsi="Arial" w:cs="Arial"/>
          <w:color w:val="000000" w:themeColor="text1"/>
          <w:sz w:val="22"/>
          <w:szCs w:val="22"/>
        </w:rPr>
        <w:fldChar w:fldCharType="end"/>
      </w:r>
      <w:r w:rsidR="0007327B" w:rsidRPr="002D702C">
        <w:rPr>
          <w:rFonts w:ascii="Arial" w:hAnsi="Arial" w:cs="Arial"/>
          <w:color w:val="000000" w:themeColor="text1"/>
          <w:sz w:val="22"/>
          <w:szCs w:val="22"/>
        </w:rPr>
        <w:t>, potentially causing severe distress and adverse events from naloxone over-antagonism in dependent patients.</w:t>
      </w:r>
    </w:p>
    <w:p w14:paraId="6144ABF2" w14:textId="20CD2C50" w:rsidR="00DE7723" w:rsidRPr="002D702C" w:rsidRDefault="00E511F8" w:rsidP="00F23FA5">
      <w:pPr>
        <w:pStyle w:val="Default"/>
        <w:spacing w:line="360" w:lineRule="auto"/>
        <w:jc w:val="both"/>
        <w:rPr>
          <w:rFonts w:ascii="Arial" w:hAnsi="Arial" w:cs="Arial"/>
          <w:color w:val="000000" w:themeColor="text1"/>
          <w:sz w:val="22"/>
          <w:szCs w:val="22"/>
          <w:lang w:val="en-US"/>
        </w:rPr>
      </w:pPr>
      <w:r w:rsidRPr="002D702C">
        <w:rPr>
          <w:rFonts w:ascii="Arial" w:hAnsi="Arial" w:cs="Arial"/>
          <w:color w:val="000000" w:themeColor="text1"/>
          <w:sz w:val="22"/>
          <w:szCs w:val="22"/>
        </w:rPr>
        <w:t>T</w:t>
      </w:r>
      <w:r w:rsidR="00D42076" w:rsidRPr="002D702C">
        <w:rPr>
          <w:rFonts w:ascii="Arial" w:hAnsi="Arial" w:cs="Arial"/>
          <w:color w:val="000000" w:themeColor="text1"/>
          <w:sz w:val="22"/>
          <w:szCs w:val="22"/>
        </w:rPr>
        <w:t>he p</w:t>
      </w:r>
      <w:r w:rsidR="00DE7723" w:rsidRPr="002D702C">
        <w:rPr>
          <w:rFonts w:ascii="Arial" w:hAnsi="Arial" w:cs="Arial"/>
          <w:color w:val="000000" w:themeColor="text1"/>
          <w:sz w:val="22"/>
          <w:szCs w:val="22"/>
        </w:rPr>
        <w:t xml:space="preserve">oor </w:t>
      </w:r>
      <w:r w:rsidR="00BA03F2" w:rsidRPr="002D702C">
        <w:rPr>
          <w:rFonts w:ascii="Arial" w:hAnsi="Arial" w:cs="Arial"/>
          <w:color w:val="000000" w:themeColor="text1"/>
          <w:sz w:val="22"/>
          <w:szCs w:val="22"/>
        </w:rPr>
        <w:t xml:space="preserve">IN </w:t>
      </w:r>
      <w:r w:rsidR="00D42076" w:rsidRPr="002D702C">
        <w:rPr>
          <w:rFonts w:ascii="Arial" w:hAnsi="Arial" w:cs="Arial"/>
          <w:color w:val="000000" w:themeColor="text1"/>
          <w:sz w:val="22"/>
          <w:szCs w:val="22"/>
        </w:rPr>
        <w:t>bi</w:t>
      </w:r>
      <w:r w:rsidR="00955F64" w:rsidRPr="002D702C">
        <w:rPr>
          <w:rFonts w:ascii="Arial" w:hAnsi="Arial" w:cs="Arial"/>
          <w:color w:val="000000" w:themeColor="text1"/>
          <w:sz w:val="22"/>
          <w:szCs w:val="22"/>
        </w:rPr>
        <w:t>oavailability of non-concentrate</w:t>
      </w:r>
      <w:r w:rsidR="006B45BA" w:rsidRPr="002D702C">
        <w:rPr>
          <w:rFonts w:ascii="Arial" w:hAnsi="Arial" w:cs="Arial"/>
          <w:color w:val="000000" w:themeColor="text1"/>
          <w:sz w:val="22"/>
          <w:szCs w:val="22"/>
        </w:rPr>
        <w:t>d</w:t>
      </w:r>
      <w:r w:rsidR="00955F64" w:rsidRPr="002D702C">
        <w:rPr>
          <w:rFonts w:ascii="Arial" w:hAnsi="Arial" w:cs="Arial"/>
          <w:color w:val="000000" w:themeColor="text1"/>
          <w:sz w:val="22"/>
          <w:szCs w:val="22"/>
        </w:rPr>
        <w:t xml:space="preserve"> naloxone using the </w:t>
      </w:r>
      <w:r w:rsidR="00DE7723" w:rsidRPr="002D702C">
        <w:rPr>
          <w:rFonts w:ascii="Arial" w:hAnsi="Arial" w:cs="Arial"/>
          <w:color w:val="000000" w:themeColor="text1"/>
          <w:sz w:val="22"/>
          <w:szCs w:val="22"/>
        </w:rPr>
        <w:t xml:space="preserve">MAD </w:t>
      </w:r>
      <w:r w:rsidR="00955F64" w:rsidRPr="002D702C">
        <w:rPr>
          <w:rFonts w:ascii="Arial" w:hAnsi="Arial" w:cs="Arial"/>
          <w:color w:val="000000" w:themeColor="text1"/>
          <w:sz w:val="22"/>
          <w:szCs w:val="22"/>
        </w:rPr>
        <w:t xml:space="preserve">device </w:t>
      </w:r>
      <w:r w:rsidR="0007327B" w:rsidRPr="002D702C">
        <w:rPr>
          <w:rFonts w:ascii="Arial" w:hAnsi="Arial" w:cs="Arial"/>
          <w:color w:val="000000" w:themeColor="text1"/>
          <w:sz w:val="22"/>
          <w:szCs w:val="22"/>
        </w:rPr>
        <w:t xml:space="preserve">also </w:t>
      </w:r>
      <w:r w:rsidR="00201D61" w:rsidRPr="002D702C">
        <w:rPr>
          <w:rFonts w:ascii="Arial" w:hAnsi="Arial" w:cs="Arial"/>
          <w:color w:val="000000" w:themeColor="text1"/>
          <w:sz w:val="22"/>
          <w:szCs w:val="22"/>
        </w:rPr>
        <w:t>raises important questions</w:t>
      </w:r>
      <w:r w:rsidR="001466CF" w:rsidRPr="002D702C">
        <w:rPr>
          <w:rFonts w:ascii="Arial" w:hAnsi="Arial" w:cs="Arial"/>
          <w:color w:val="000000" w:themeColor="text1"/>
          <w:sz w:val="22"/>
          <w:szCs w:val="22"/>
        </w:rPr>
        <w:t xml:space="preserve"> </w:t>
      </w:r>
      <w:r w:rsidR="00E94E22" w:rsidRPr="007258AA">
        <w:rPr>
          <w:rFonts w:ascii="Arial" w:hAnsi="Arial" w:cs="Arial"/>
          <w:color w:val="000000" w:themeColor="text1"/>
          <w:sz w:val="22"/>
          <w:szCs w:val="22"/>
        </w:rPr>
        <w:fldChar w:fldCharType="begin">
          <w:fldData xml:space="preserve">PEVuZE5vdGU+PENpdGU+PEF1dGhvcj5TdHJhbmc8L0F1dGhvcj48WWVhcj4yMDE2PC9ZZWFyPjxS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</w:fldData>
        </w:fldChar>
      </w:r>
      <w:r w:rsidR="004D27A1" w:rsidRPr="002D702C">
        <w:rPr>
          <w:rFonts w:ascii="Arial" w:hAnsi="Arial" w:cs="Arial"/>
          <w:color w:val="000000" w:themeColor="text1"/>
          <w:sz w:val="22"/>
          <w:szCs w:val="22"/>
        </w:rPr>
        <w:instrText xml:space="preserve"> ADDIN EN.CITE </w:instrText>
      </w:r>
      <w:r w:rsidR="004D27A1" w:rsidRPr="007258AA">
        <w:rPr>
          <w:rFonts w:ascii="Arial" w:hAnsi="Arial" w:cs="Arial"/>
          <w:color w:val="000000" w:themeColor="text1"/>
          <w:sz w:val="22"/>
          <w:szCs w:val="22"/>
        </w:rPr>
        <w:fldChar w:fldCharType="begin">
          <w:fldData xml:space="preserve">PEVuZE5vdGU+PENpdGU+PEF1dGhvcj5TdHJhbmc8L0F1dGhvcj48WWVhcj4yMDE2PC9ZZWFyPjxS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</w:fldData>
        </w:fldChar>
      </w:r>
      <w:r w:rsidR="004D27A1" w:rsidRPr="002D702C">
        <w:rPr>
          <w:rFonts w:ascii="Arial" w:hAnsi="Arial" w:cs="Arial"/>
          <w:color w:val="000000" w:themeColor="text1"/>
          <w:sz w:val="22"/>
          <w:szCs w:val="22"/>
        </w:rPr>
        <w:instrText xml:space="preserve"> ADDIN EN.CITE.DATA </w:instrText>
      </w:r>
      <w:r w:rsidR="004D27A1" w:rsidRPr="007258AA">
        <w:rPr>
          <w:rFonts w:ascii="Arial" w:hAnsi="Arial" w:cs="Arial"/>
          <w:color w:val="000000" w:themeColor="text1"/>
          <w:sz w:val="22"/>
          <w:szCs w:val="22"/>
        </w:rPr>
      </w:r>
      <w:r w:rsidR="004D27A1" w:rsidRPr="007258AA">
        <w:rPr>
          <w:rFonts w:ascii="Arial" w:hAnsi="Arial" w:cs="Arial"/>
          <w:color w:val="000000" w:themeColor="text1"/>
          <w:sz w:val="22"/>
          <w:szCs w:val="22"/>
        </w:rPr>
        <w:fldChar w:fldCharType="end"/>
      </w:r>
      <w:r w:rsidR="00E94E22" w:rsidRPr="007258AA">
        <w:rPr>
          <w:rFonts w:ascii="Arial" w:hAnsi="Arial" w:cs="Arial"/>
          <w:color w:val="000000" w:themeColor="text1"/>
          <w:sz w:val="22"/>
          <w:szCs w:val="22"/>
        </w:rPr>
      </w:r>
      <w:r w:rsidR="00E94E22" w:rsidRPr="007258AA">
        <w:rPr>
          <w:rFonts w:ascii="Arial" w:hAnsi="Arial" w:cs="Arial"/>
          <w:color w:val="000000" w:themeColor="text1"/>
          <w:sz w:val="22"/>
          <w:szCs w:val="22"/>
        </w:rPr>
        <w:fldChar w:fldCharType="separate"/>
      </w:r>
      <w:r w:rsidR="004D27A1" w:rsidRPr="002D702C">
        <w:rPr>
          <w:rFonts w:ascii="Arial" w:hAnsi="Arial" w:cs="Arial"/>
          <w:noProof/>
          <w:color w:val="000000" w:themeColor="text1"/>
          <w:sz w:val="22"/>
          <w:szCs w:val="22"/>
        </w:rPr>
        <w:t>(</w:t>
      </w:r>
      <w:hyperlink w:anchor="_ENREF_15" w:tooltip="Strang, 2016 #95" w:history="1">
        <w:r w:rsidR="00793E9F" w:rsidRPr="002D702C">
          <w:rPr>
            <w:rFonts w:ascii="Arial" w:hAnsi="Arial" w:cs="Arial"/>
            <w:noProof/>
            <w:color w:val="000000" w:themeColor="text1"/>
            <w:sz w:val="22"/>
            <w:szCs w:val="22"/>
          </w:rPr>
          <w:t>15-17</w:t>
        </w:r>
      </w:hyperlink>
      <w:r w:rsidR="004D27A1" w:rsidRPr="002D702C">
        <w:rPr>
          <w:rFonts w:ascii="Arial" w:hAnsi="Arial" w:cs="Arial"/>
          <w:noProof/>
          <w:color w:val="000000" w:themeColor="text1"/>
          <w:sz w:val="22"/>
          <w:szCs w:val="22"/>
        </w:rPr>
        <w:t>)</w:t>
      </w:r>
      <w:r w:rsidR="00E94E22" w:rsidRPr="007258AA">
        <w:rPr>
          <w:rFonts w:ascii="Arial" w:hAnsi="Arial" w:cs="Arial"/>
          <w:color w:val="000000" w:themeColor="text1"/>
          <w:sz w:val="22"/>
          <w:szCs w:val="22"/>
        </w:rPr>
        <w:fldChar w:fldCharType="end"/>
      </w:r>
      <w:r w:rsidR="00251C7D" w:rsidRPr="002D702C">
        <w:rPr>
          <w:rFonts w:ascii="Arial" w:hAnsi="Arial" w:cs="Arial"/>
          <w:color w:val="000000" w:themeColor="text1"/>
          <w:sz w:val="22"/>
          <w:szCs w:val="22"/>
        </w:rPr>
        <w:t xml:space="preserve">. </w:t>
      </w:r>
      <w:r w:rsidR="006B7AD6" w:rsidRPr="002D702C">
        <w:rPr>
          <w:rFonts w:ascii="Arial" w:hAnsi="Arial" w:cs="Arial"/>
          <w:color w:val="000000" w:themeColor="text1"/>
          <w:sz w:val="22"/>
          <w:szCs w:val="22"/>
        </w:rPr>
        <w:t>From a scientific perspective</w:t>
      </w:r>
      <w:r w:rsidR="00251C7D" w:rsidRPr="002D702C">
        <w:rPr>
          <w:rFonts w:ascii="Arial" w:hAnsi="Arial" w:cs="Arial"/>
          <w:color w:val="000000" w:themeColor="text1"/>
          <w:sz w:val="22"/>
          <w:szCs w:val="22"/>
        </w:rPr>
        <w:t xml:space="preserve">, how can such low </w:t>
      </w:r>
      <w:r w:rsidR="006B7AD6" w:rsidRPr="002D702C">
        <w:rPr>
          <w:rFonts w:ascii="Arial" w:hAnsi="Arial" w:cs="Arial"/>
          <w:color w:val="000000" w:themeColor="text1"/>
          <w:sz w:val="22"/>
          <w:szCs w:val="22"/>
        </w:rPr>
        <w:t xml:space="preserve">absorbed </w:t>
      </w:r>
      <w:r w:rsidR="00251C7D" w:rsidRPr="002D702C">
        <w:rPr>
          <w:rFonts w:ascii="Arial" w:hAnsi="Arial" w:cs="Arial"/>
          <w:color w:val="000000" w:themeColor="text1"/>
          <w:sz w:val="22"/>
          <w:szCs w:val="22"/>
        </w:rPr>
        <w:t>doses be effective if they are indeed</w:t>
      </w:r>
      <w:r w:rsidR="004E4C34" w:rsidRPr="002D702C">
        <w:rPr>
          <w:rFonts w:ascii="Arial" w:hAnsi="Arial" w:cs="Arial"/>
          <w:color w:val="000000" w:themeColor="text1"/>
          <w:sz w:val="22"/>
          <w:szCs w:val="22"/>
        </w:rPr>
        <w:t xml:space="preserve"> succeeding in</w:t>
      </w:r>
      <w:r w:rsidR="00251C7D" w:rsidRPr="002D702C">
        <w:rPr>
          <w:rFonts w:ascii="Arial" w:hAnsi="Arial" w:cs="Arial"/>
          <w:color w:val="000000" w:themeColor="text1"/>
          <w:sz w:val="22"/>
          <w:szCs w:val="22"/>
        </w:rPr>
        <w:t xml:space="preserve"> reversing overdose? </w:t>
      </w:r>
      <w:r w:rsidR="00773924" w:rsidRPr="002D702C">
        <w:rPr>
          <w:rFonts w:ascii="Arial" w:hAnsi="Arial" w:cs="Arial"/>
          <w:color w:val="000000" w:themeColor="text1"/>
          <w:sz w:val="22"/>
          <w:szCs w:val="22"/>
        </w:rPr>
        <w:t>Also,</w:t>
      </w:r>
      <w:r w:rsidR="0007327B" w:rsidRPr="002D702C">
        <w:rPr>
          <w:rFonts w:ascii="Arial" w:hAnsi="Arial" w:cs="Arial"/>
          <w:color w:val="000000" w:themeColor="text1"/>
          <w:sz w:val="22"/>
          <w:szCs w:val="22"/>
        </w:rPr>
        <w:t xml:space="preserve"> the</w:t>
      </w:r>
      <w:r w:rsidR="00201D61" w:rsidRPr="002D702C">
        <w:rPr>
          <w:rFonts w:ascii="Arial" w:hAnsi="Arial" w:cs="Arial"/>
          <w:color w:val="000000" w:themeColor="text1"/>
          <w:sz w:val="22"/>
          <w:szCs w:val="22"/>
        </w:rPr>
        <w:t xml:space="preserve"> continued use of </w:t>
      </w:r>
      <w:r w:rsidR="00955F64" w:rsidRPr="002D702C">
        <w:rPr>
          <w:rFonts w:ascii="Arial" w:hAnsi="Arial" w:cs="Arial"/>
          <w:color w:val="000000" w:themeColor="text1"/>
          <w:sz w:val="22"/>
          <w:szCs w:val="22"/>
        </w:rPr>
        <w:t xml:space="preserve">improvised </w:t>
      </w:r>
      <w:r w:rsidR="00201D61" w:rsidRPr="002D702C">
        <w:rPr>
          <w:rFonts w:ascii="Arial" w:hAnsi="Arial" w:cs="Arial"/>
          <w:color w:val="000000" w:themeColor="text1"/>
          <w:sz w:val="22"/>
          <w:szCs w:val="22"/>
        </w:rPr>
        <w:t xml:space="preserve">(i.e. dilute) </w:t>
      </w:r>
      <w:r w:rsidR="00CF3C42" w:rsidRPr="002D702C">
        <w:rPr>
          <w:rFonts w:ascii="Arial" w:hAnsi="Arial" w:cs="Arial"/>
          <w:color w:val="000000" w:themeColor="text1"/>
          <w:sz w:val="22"/>
          <w:szCs w:val="22"/>
        </w:rPr>
        <w:t>IN</w:t>
      </w:r>
      <w:r w:rsidR="00955F64" w:rsidRPr="002D702C">
        <w:rPr>
          <w:rFonts w:ascii="Arial" w:hAnsi="Arial" w:cs="Arial"/>
          <w:color w:val="000000" w:themeColor="text1"/>
          <w:sz w:val="22"/>
          <w:szCs w:val="22"/>
        </w:rPr>
        <w:t xml:space="preserve"> naloxone kits</w:t>
      </w:r>
      <w:r w:rsidR="0007327B" w:rsidRPr="002D702C">
        <w:rPr>
          <w:rFonts w:ascii="Arial" w:hAnsi="Arial" w:cs="Arial"/>
          <w:color w:val="000000" w:themeColor="text1"/>
          <w:sz w:val="22"/>
          <w:szCs w:val="22"/>
        </w:rPr>
        <w:t xml:space="preserve"> needs review</w:t>
      </w:r>
      <w:r w:rsidR="00955F64" w:rsidRPr="002D702C">
        <w:rPr>
          <w:rFonts w:ascii="Arial" w:hAnsi="Arial" w:cs="Arial"/>
          <w:color w:val="000000" w:themeColor="text1"/>
          <w:sz w:val="22"/>
          <w:szCs w:val="22"/>
        </w:rPr>
        <w:t xml:space="preserve">. </w:t>
      </w:r>
    </w:p>
    <w:p w14:paraId="7868C1FB" w14:textId="3899783D" w:rsidR="0099443F" w:rsidRPr="00793E9F" w:rsidRDefault="00422191" w:rsidP="00F23FA5">
      <w:pPr>
        <w:shd w:val="clear" w:color="auto" w:fill="FFFFFF"/>
        <w:spacing w:line="360" w:lineRule="auto"/>
        <w:jc w:val="both"/>
        <w:textAlignment w:val="baseline"/>
        <w:rPr>
          <w:rFonts w:ascii="Arial" w:hAnsi="Arial" w:cs="Arial"/>
          <w:i/>
          <w:color w:val="000000" w:themeColor="text1"/>
          <w:sz w:val="22"/>
          <w:szCs w:val="22"/>
        </w:rPr>
      </w:pPr>
      <w:r w:rsidRPr="00793E9F">
        <w:rPr>
          <w:rFonts w:ascii="Arial" w:hAnsi="Arial" w:cs="Arial"/>
          <w:b/>
          <w:color w:val="000000" w:themeColor="text1"/>
          <w:sz w:val="22"/>
          <w:szCs w:val="22"/>
        </w:rPr>
        <w:t xml:space="preserve">Sublingual naloxone: </w:t>
      </w:r>
      <w:r w:rsidR="00E64328" w:rsidRPr="00793E9F">
        <w:rPr>
          <w:rFonts w:ascii="Arial" w:hAnsi="Arial" w:cs="Arial"/>
          <w:color w:val="000000" w:themeColor="text1"/>
          <w:sz w:val="22"/>
          <w:szCs w:val="22"/>
        </w:rPr>
        <w:t xml:space="preserve">In October 2015, INSYS Therapeutics announced </w:t>
      </w:r>
      <w:r w:rsidR="00F61A56" w:rsidRPr="00793E9F">
        <w:rPr>
          <w:rFonts w:ascii="Arial" w:hAnsi="Arial" w:cs="Arial"/>
          <w:color w:val="000000" w:themeColor="text1"/>
          <w:sz w:val="22"/>
          <w:szCs w:val="22"/>
        </w:rPr>
        <w:t>that its sublingua</w:t>
      </w:r>
      <w:r w:rsidR="00E64328" w:rsidRPr="00793E9F">
        <w:rPr>
          <w:rFonts w:ascii="Arial" w:hAnsi="Arial" w:cs="Arial"/>
          <w:color w:val="000000" w:themeColor="text1"/>
          <w:sz w:val="22"/>
          <w:szCs w:val="22"/>
        </w:rPr>
        <w:t>l na</w:t>
      </w:r>
      <w:r w:rsidR="00BA03F2" w:rsidRPr="00793E9F">
        <w:rPr>
          <w:rFonts w:ascii="Arial" w:hAnsi="Arial" w:cs="Arial"/>
          <w:color w:val="000000" w:themeColor="text1"/>
          <w:sz w:val="22"/>
          <w:szCs w:val="22"/>
        </w:rPr>
        <w:t>loxone</w:t>
      </w:r>
      <w:r w:rsidR="00E64328" w:rsidRPr="00793E9F">
        <w:rPr>
          <w:rFonts w:ascii="Arial" w:hAnsi="Arial" w:cs="Arial"/>
          <w:color w:val="000000" w:themeColor="text1"/>
          <w:sz w:val="22"/>
          <w:szCs w:val="22"/>
        </w:rPr>
        <w:t xml:space="preserve"> spray </w:t>
      </w:r>
      <w:r w:rsidRPr="00793E9F">
        <w:rPr>
          <w:rFonts w:ascii="Arial" w:hAnsi="Arial" w:cs="Arial"/>
          <w:color w:val="000000" w:themeColor="text1"/>
          <w:sz w:val="22"/>
          <w:szCs w:val="22"/>
        </w:rPr>
        <w:t>(formulation unknown</w:t>
      </w:r>
      <w:r w:rsidR="00E64328" w:rsidRPr="00793E9F">
        <w:rPr>
          <w:rFonts w:ascii="Arial" w:hAnsi="Arial" w:cs="Arial"/>
          <w:color w:val="000000" w:themeColor="text1"/>
          <w:sz w:val="22"/>
          <w:szCs w:val="22"/>
        </w:rPr>
        <w:t xml:space="preserve">) had been granted fast-track </w:t>
      </w:r>
      <w:r w:rsidR="0029099B" w:rsidRPr="00793E9F">
        <w:rPr>
          <w:rFonts w:ascii="Arial" w:hAnsi="Arial" w:cs="Arial"/>
          <w:color w:val="000000" w:themeColor="text1"/>
          <w:sz w:val="22"/>
          <w:szCs w:val="22"/>
        </w:rPr>
        <w:t>review</w:t>
      </w:r>
      <w:r w:rsidR="00CC0A97" w:rsidRPr="00793E9F">
        <w:rPr>
          <w:rFonts w:ascii="Arial" w:hAnsi="Arial" w:cs="Arial"/>
          <w:color w:val="000000" w:themeColor="text1"/>
          <w:sz w:val="22"/>
          <w:szCs w:val="22"/>
        </w:rPr>
        <w:t xml:space="preserve"> by the FDA</w:t>
      </w:r>
      <w:r w:rsidR="00E64328" w:rsidRPr="00793E9F">
        <w:rPr>
          <w:rFonts w:ascii="Arial" w:hAnsi="Arial" w:cs="Arial"/>
          <w:color w:val="000000" w:themeColor="text1"/>
          <w:sz w:val="22"/>
          <w:szCs w:val="22"/>
        </w:rPr>
        <w:t xml:space="preserve">. </w:t>
      </w:r>
      <w:r w:rsidR="0029099B" w:rsidRPr="00793E9F">
        <w:rPr>
          <w:rFonts w:ascii="Arial" w:hAnsi="Arial" w:cs="Arial"/>
          <w:color w:val="000000" w:themeColor="text1"/>
          <w:sz w:val="22"/>
          <w:szCs w:val="22"/>
        </w:rPr>
        <w:t xml:space="preserve">Considering </w:t>
      </w:r>
      <w:r w:rsidR="00064A25" w:rsidRPr="00793E9F">
        <w:rPr>
          <w:rFonts w:ascii="Arial" w:hAnsi="Arial" w:cs="Arial"/>
          <w:color w:val="000000" w:themeColor="text1"/>
          <w:sz w:val="22"/>
          <w:szCs w:val="22"/>
        </w:rPr>
        <w:t xml:space="preserve">the </w:t>
      </w:r>
      <w:r w:rsidR="000B0909" w:rsidRPr="00793E9F">
        <w:rPr>
          <w:rFonts w:ascii="Arial" w:hAnsi="Arial" w:cs="Arial"/>
          <w:color w:val="000000" w:themeColor="text1"/>
          <w:sz w:val="22"/>
          <w:szCs w:val="22"/>
        </w:rPr>
        <w:t xml:space="preserve">low </w:t>
      </w:r>
      <w:r w:rsidR="00064A25" w:rsidRPr="00793E9F">
        <w:rPr>
          <w:rFonts w:ascii="Arial" w:hAnsi="Arial" w:cs="Arial"/>
          <w:color w:val="000000" w:themeColor="text1"/>
          <w:sz w:val="22"/>
          <w:szCs w:val="22"/>
        </w:rPr>
        <w:t>bioavailability</w:t>
      </w:r>
      <w:r w:rsidR="0029099B" w:rsidRPr="00793E9F">
        <w:rPr>
          <w:rFonts w:ascii="Arial" w:hAnsi="Arial" w:cs="Arial"/>
          <w:color w:val="000000" w:themeColor="text1"/>
          <w:sz w:val="22"/>
          <w:szCs w:val="22"/>
        </w:rPr>
        <w:t xml:space="preserve"> reported by</w:t>
      </w:r>
      <w:r w:rsidR="0067335C" w:rsidRPr="00793E9F">
        <w:rPr>
          <w:rFonts w:ascii="Arial" w:hAnsi="Arial" w:cs="Arial"/>
          <w:color w:val="000000" w:themeColor="text1"/>
          <w:sz w:val="22"/>
          <w:szCs w:val="22"/>
        </w:rPr>
        <w:t xml:space="preserve"> the</w:t>
      </w:r>
      <w:r w:rsidR="0029099B" w:rsidRPr="00793E9F">
        <w:rPr>
          <w:rFonts w:ascii="Arial" w:hAnsi="Arial" w:cs="Arial"/>
          <w:color w:val="000000" w:themeColor="text1"/>
          <w:sz w:val="22"/>
          <w:szCs w:val="22"/>
        </w:rPr>
        <w:t xml:space="preserve"> Euro-</w:t>
      </w:r>
      <w:proofErr w:type="spellStart"/>
      <w:r w:rsidR="0029099B" w:rsidRPr="00793E9F">
        <w:rPr>
          <w:rFonts w:ascii="Arial" w:hAnsi="Arial" w:cs="Arial"/>
          <w:color w:val="000000" w:themeColor="text1"/>
          <w:sz w:val="22"/>
          <w:szCs w:val="22"/>
        </w:rPr>
        <w:t>Celtique</w:t>
      </w:r>
      <w:proofErr w:type="spellEnd"/>
      <w:r w:rsidR="0067335C" w:rsidRPr="00793E9F">
        <w:rPr>
          <w:rFonts w:ascii="Arial" w:hAnsi="Arial" w:cs="Arial"/>
          <w:color w:val="000000" w:themeColor="text1"/>
          <w:sz w:val="22"/>
          <w:szCs w:val="22"/>
        </w:rPr>
        <w:t xml:space="preserve"> study</w:t>
      </w:r>
      <w:r w:rsidR="00064A25" w:rsidRPr="00793E9F">
        <w:rPr>
          <w:rFonts w:ascii="Arial" w:hAnsi="Arial" w:cs="Arial"/>
          <w:color w:val="000000" w:themeColor="text1"/>
          <w:sz w:val="22"/>
          <w:szCs w:val="22"/>
        </w:rPr>
        <w:t xml:space="preserve">, it </w:t>
      </w:r>
      <w:r w:rsidR="0029099B" w:rsidRPr="00793E9F">
        <w:rPr>
          <w:rFonts w:ascii="Arial" w:hAnsi="Arial" w:cs="Arial"/>
          <w:color w:val="000000" w:themeColor="text1"/>
          <w:sz w:val="22"/>
          <w:szCs w:val="22"/>
        </w:rPr>
        <w:t>seems</w:t>
      </w:r>
      <w:r w:rsidR="00064A25" w:rsidRPr="00793E9F">
        <w:rPr>
          <w:rFonts w:ascii="Arial" w:hAnsi="Arial" w:cs="Arial"/>
          <w:color w:val="000000" w:themeColor="text1"/>
          <w:sz w:val="22"/>
          <w:szCs w:val="22"/>
        </w:rPr>
        <w:t xml:space="preserve"> unlike</w:t>
      </w:r>
      <w:r w:rsidR="000B0909" w:rsidRPr="00793E9F">
        <w:rPr>
          <w:rFonts w:ascii="Arial" w:hAnsi="Arial" w:cs="Arial"/>
          <w:color w:val="000000" w:themeColor="text1"/>
          <w:sz w:val="22"/>
          <w:szCs w:val="22"/>
        </w:rPr>
        <w:t>ly</w:t>
      </w:r>
      <w:r w:rsidR="00064A25" w:rsidRPr="00793E9F">
        <w:rPr>
          <w:rFonts w:ascii="Arial" w:hAnsi="Arial" w:cs="Arial"/>
          <w:color w:val="000000" w:themeColor="text1"/>
          <w:sz w:val="22"/>
          <w:szCs w:val="22"/>
        </w:rPr>
        <w:t xml:space="preserve"> that sublingual naloxone will </w:t>
      </w:r>
      <w:r w:rsidR="0007327B" w:rsidRPr="00793E9F">
        <w:rPr>
          <w:rFonts w:ascii="Arial" w:hAnsi="Arial" w:cs="Arial"/>
          <w:color w:val="000000" w:themeColor="text1"/>
          <w:sz w:val="22"/>
          <w:szCs w:val="22"/>
        </w:rPr>
        <w:t>be clinically useful</w:t>
      </w:r>
      <w:r w:rsidR="00064A25" w:rsidRPr="00793E9F">
        <w:rPr>
          <w:rFonts w:ascii="Arial" w:hAnsi="Arial" w:cs="Arial"/>
          <w:color w:val="000000" w:themeColor="text1"/>
          <w:sz w:val="22"/>
          <w:szCs w:val="22"/>
        </w:rPr>
        <w:t xml:space="preserve">. </w:t>
      </w:r>
    </w:p>
    <w:p w14:paraId="65E6B524" w14:textId="695657E8" w:rsidR="0051719F" w:rsidRPr="00793E9F" w:rsidRDefault="008660D3" w:rsidP="00793E9F">
      <w:pPr>
        <w:pStyle w:val="Heading2"/>
        <w:rPr>
          <w:rFonts w:cs="Arial"/>
          <w:i w:val="0"/>
          <w:szCs w:val="22"/>
        </w:rPr>
      </w:pPr>
      <w:r w:rsidRPr="00793E9F">
        <w:rPr>
          <w:rFonts w:cs="Arial"/>
          <w:szCs w:val="22"/>
        </w:rPr>
        <w:t>Unanswered q</w:t>
      </w:r>
      <w:r w:rsidR="0051719F" w:rsidRPr="00793E9F">
        <w:rPr>
          <w:rFonts w:cs="Arial"/>
          <w:szCs w:val="22"/>
        </w:rPr>
        <w:t xml:space="preserve">uestions </w:t>
      </w:r>
      <w:r w:rsidRPr="00793E9F">
        <w:rPr>
          <w:rFonts w:cs="Arial"/>
          <w:szCs w:val="22"/>
        </w:rPr>
        <w:t>and</w:t>
      </w:r>
      <w:r w:rsidR="0051719F" w:rsidRPr="00793E9F">
        <w:rPr>
          <w:rFonts w:cs="Arial"/>
          <w:szCs w:val="22"/>
        </w:rPr>
        <w:t xml:space="preserve"> future research</w:t>
      </w:r>
    </w:p>
    <w:p w14:paraId="0736E722" w14:textId="6776B4D7" w:rsidR="0051719F" w:rsidRPr="00793E9F" w:rsidRDefault="00065454" w:rsidP="00530944">
      <w:pPr>
        <w:shd w:val="clear" w:color="auto" w:fill="FFFFFF"/>
        <w:spacing w:line="360" w:lineRule="auto"/>
        <w:jc w:val="both"/>
        <w:textAlignment w:val="baseline"/>
        <w:rPr>
          <w:rFonts w:ascii="Arial" w:hAnsi="Arial" w:cs="Arial"/>
          <w:color w:val="000000" w:themeColor="text1"/>
          <w:sz w:val="22"/>
          <w:szCs w:val="22"/>
        </w:rPr>
      </w:pPr>
      <w:r w:rsidRPr="00793E9F">
        <w:rPr>
          <w:rFonts w:ascii="Arial" w:hAnsi="Arial" w:cs="Arial"/>
          <w:color w:val="000000" w:themeColor="text1"/>
          <w:sz w:val="22"/>
          <w:szCs w:val="22"/>
        </w:rPr>
        <w:t xml:space="preserve">Unanswered questions </w:t>
      </w:r>
      <w:r w:rsidR="00DA5C79" w:rsidRPr="00793E9F">
        <w:rPr>
          <w:rFonts w:ascii="Arial" w:hAnsi="Arial" w:cs="Arial"/>
          <w:color w:val="000000" w:themeColor="text1"/>
          <w:sz w:val="22"/>
          <w:szCs w:val="22"/>
        </w:rPr>
        <w:t>around non-injectable naloxone remain</w:t>
      </w:r>
      <w:r w:rsidR="00A27097" w:rsidRPr="00793E9F">
        <w:rPr>
          <w:rFonts w:ascii="Arial" w:hAnsi="Arial" w:cs="Arial"/>
          <w:color w:val="000000" w:themeColor="text1"/>
          <w:sz w:val="22"/>
          <w:szCs w:val="22"/>
        </w:rPr>
        <w:t>.</w:t>
      </w:r>
      <w:r w:rsidR="00C12BF8" w:rsidRPr="002D702C">
        <w:rPr>
          <w:rFonts w:ascii="Arial" w:hAnsi="Arial" w:cs="Arial"/>
          <w:color w:val="000000" w:themeColor="text1"/>
          <w:sz w:val="22"/>
          <w:szCs w:val="22"/>
        </w:rPr>
        <w:t xml:space="preserve"> </w:t>
      </w:r>
      <w:r w:rsidR="00A27097" w:rsidRPr="00793E9F">
        <w:rPr>
          <w:rFonts w:ascii="Arial" w:hAnsi="Arial" w:cs="Arial"/>
          <w:color w:val="000000" w:themeColor="text1"/>
          <w:sz w:val="22"/>
          <w:szCs w:val="22"/>
        </w:rPr>
        <w:t>A</w:t>
      </w:r>
      <w:r w:rsidR="0051719F" w:rsidRPr="00793E9F">
        <w:rPr>
          <w:rFonts w:ascii="Arial" w:hAnsi="Arial" w:cs="Arial"/>
          <w:color w:val="000000" w:themeColor="text1"/>
          <w:sz w:val="22"/>
          <w:szCs w:val="22"/>
        </w:rPr>
        <w:t xml:space="preserve">ll </w:t>
      </w:r>
      <w:r w:rsidR="0069733A" w:rsidRPr="00793E9F">
        <w:rPr>
          <w:rFonts w:ascii="Arial" w:hAnsi="Arial" w:cs="Arial"/>
          <w:color w:val="000000" w:themeColor="text1"/>
          <w:sz w:val="22"/>
          <w:szCs w:val="22"/>
        </w:rPr>
        <w:t xml:space="preserve">PK </w:t>
      </w:r>
      <w:r w:rsidR="0051719F" w:rsidRPr="00793E9F">
        <w:rPr>
          <w:rFonts w:ascii="Arial" w:hAnsi="Arial" w:cs="Arial"/>
          <w:color w:val="000000" w:themeColor="text1"/>
          <w:sz w:val="22"/>
          <w:szCs w:val="22"/>
        </w:rPr>
        <w:t xml:space="preserve">data reported in the referenced patent applications </w:t>
      </w:r>
      <w:r w:rsidR="00A27097" w:rsidRPr="00793E9F">
        <w:rPr>
          <w:rFonts w:ascii="Arial" w:hAnsi="Arial" w:cs="Arial"/>
          <w:color w:val="000000" w:themeColor="text1"/>
          <w:sz w:val="22"/>
          <w:szCs w:val="22"/>
        </w:rPr>
        <w:t>were from</w:t>
      </w:r>
      <w:r w:rsidR="0051719F" w:rsidRPr="00793E9F">
        <w:rPr>
          <w:rFonts w:ascii="Arial" w:hAnsi="Arial" w:cs="Arial"/>
          <w:color w:val="000000" w:themeColor="text1"/>
          <w:sz w:val="22"/>
          <w:szCs w:val="22"/>
        </w:rPr>
        <w:t xml:space="preserve"> healthy volunteers</w:t>
      </w:r>
      <w:r w:rsidR="00A27097" w:rsidRPr="00793E9F">
        <w:rPr>
          <w:rFonts w:ascii="Arial" w:hAnsi="Arial" w:cs="Arial"/>
          <w:color w:val="000000" w:themeColor="text1"/>
          <w:sz w:val="22"/>
          <w:szCs w:val="22"/>
        </w:rPr>
        <w:t>. It remain</w:t>
      </w:r>
      <w:r w:rsidR="0051719F" w:rsidRPr="00793E9F">
        <w:rPr>
          <w:rFonts w:ascii="Arial" w:hAnsi="Arial" w:cs="Arial"/>
          <w:color w:val="000000" w:themeColor="text1"/>
          <w:sz w:val="22"/>
          <w:szCs w:val="22"/>
        </w:rPr>
        <w:t xml:space="preserve">s unclear how these findings relate to </w:t>
      </w:r>
      <w:r w:rsidR="00342300" w:rsidRPr="00793E9F">
        <w:rPr>
          <w:rFonts w:ascii="Arial" w:hAnsi="Arial" w:cs="Arial"/>
          <w:color w:val="000000" w:themeColor="text1"/>
          <w:sz w:val="22"/>
          <w:szCs w:val="22"/>
        </w:rPr>
        <w:t xml:space="preserve">the </w:t>
      </w:r>
      <w:r w:rsidR="00A27097" w:rsidRPr="00793E9F">
        <w:rPr>
          <w:rFonts w:ascii="Arial" w:hAnsi="Arial" w:cs="Arial"/>
          <w:color w:val="000000" w:themeColor="text1"/>
          <w:sz w:val="22"/>
          <w:szCs w:val="22"/>
        </w:rPr>
        <w:t>heroin/</w:t>
      </w:r>
      <w:r w:rsidR="0051719F" w:rsidRPr="00793E9F">
        <w:rPr>
          <w:rFonts w:ascii="Arial" w:hAnsi="Arial" w:cs="Arial"/>
          <w:color w:val="000000" w:themeColor="text1"/>
          <w:sz w:val="22"/>
          <w:szCs w:val="22"/>
        </w:rPr>
        <w:t xml:space="preserve">opioid users where non-response rates </w:t>
      </w:r>
      <w:r w:rsidR="00342300" w:rsidRPr="00793E9F">
        <w:rPr>
          <w:rFonts w:ascii="Arial" w:hAnsi="Arial" w:cs="Arial"/>
          <w:color w:val="000000" w:themeColor="text1"/>
          <w:sz w:val="22"/>
          <w:szCs w:val="22"/>
        </w:rPr>
        <w:t xml:space="preserve">(i.e. response judged by ambulance personnel </w:t>
      </w:r>
      <w:r w:rsidR="00A27097" w:rsidRPr="00793E9F">
        <w:rPr>
          <w:rFonts w:ascii="Arial" w:hAnsi="Arial" w:cs="Arial"/>
          <w:color w:val="000000" w:themeColor="text1"/>
          <w:sz w:val="22"/>
          <w:szCs w:val="22"/>
        </w:rPr>
        <w:t>to need</w:t>
      </w:r>
      <w:r w:rsidR="00342300" w:rsidRPr="00793E9F">
        <w:rPr>
          <w:rFonts w:ascii="Arial" w:hAnsi="Arial" w:cs="Arial"/>
          <w:color w:val="000000" w:themeColor="text1"/>
          <w:sz w:val="22"/>
          <w:szCs w:val="22"/>
        </w:rPr>
        <w:t xml:space="preserve"> supplementary injected dose) </w:t>
      </w:r>
      <w:r w:rsidR="0051719F" w:rsidRPr="00793E9F">
        <w:rPr>
          <w:rFonts w:ascii="Arial" w:hAnsi="Arial" w:cs="Arial"/>
          <w:color w:val="000000" w:themeColor="text1"/>
          <w:sz w:val="22"/>
          <w:szCs w:val="22"/>
        </w:rPr>
        <w:t xml:space="preserve">around </w:t>
      </w:r>
      <w:r w:rsidR="00BE3C46" w:rsidRPr="00793E9F">
        <w:rPr>
          <w:rFonts w:ascii="Arial" w:hAnsi="Arial" w:cs="Arial"/>
          <w:color w:val="000000" w:themeColor="text1"/>
          <w:sz w:val="22"/>
          <w:szCs w:val="22"/>
        </w:rPr>
        <w:t>18</w:t>
      </w:r>
      <w:r w:rsidR="0051719F" w:rsidRPr="00793E9F">
        <w:rPr>
          <w:rFonts w:ascii="Arial" w:hAnsi="Arial" w:cs="Arial"/>
          <w:color w:val="000000" w:themeColor="text1"/>
          <w:sz w:val="22"/>
          <w:szCs w:val="22"/>
        </w:rPr>
        <w:t>–</w:t>
      </w:r>
      <w:r w:rsidR="00BE3C46" w:rsidRPr="00793E9F">
        <w:rPr>
          <w:rFonts w:ascii="Arial" w:hAnsi="Arial" w:cs="Arial"/>
          <w:color w:val="000000" w:themeColor="text1"/>
          <w:sz w:val="22"/>
          <w:szCs w:val="22"/>
        </w:rPr>
        <w:t>26%</w:t>
      </w:r>
      <w:r w:rsidR="0051719F" w:rsidRPr="00793E9F">
        <w:rPr>
          <w:rFonts w:ascii="Arial" w:hAnsi="Arial" w:cs="Arial"/>
          <w:color w:val="000000" w:themeColor="text1"/>
          <w:sz w:val="22"/>
          <w:szCs w:val="22"/>
        </w:rPr>
        <w:t xml:space="preserve"> have been reported for </w:t>
      </w:r>
      <w:r w:rsidR="00673576" w:rsidRPr="00793E9F">
        <w:rPr>
          <w:rFonts w:ascii="Arial" w:hAnsi="Arial" w:cs="Arial"/>
          <w:color w:val="000000" w:themeColor="text1"/>
          <w:sz w:val="22"/>
          <w:szCs w:val="22"/>
        </w:rPr>
        <w:t xml:space="preserve">IN </w:t>
      </w:r>
      <w:r w:rsidR="00D6485F" w:rsidRPr="00793E9F">
        <w:rPr>
          <w:rFonts w:ascii="Arial" w:hAnsi="Arial" w:cs="Arial"/>
          <w:color w:val="000000" w:themeColor="text1"/>
          <w:sz w:val="22"/>
          <w:szCs w:val="22"/>
        </w:rPr>
        <w:t xml:space="preserve">naloxone </w:t>
      </w:r>
      <w:r w:rsidR="00BE3C46" w:rsidRPr="00793E9F">
        <w:rPr>
          <w:rFonts w:ascii="Arial" w:hAnsi="Arial" w:cs="Arial"/>
          <w:bCs/>
          <w:color w:val="000000" w:themeColor="text1"/>
          <w:sz w:val="22"/>
          <w:szCs w:val="22"/>
          <w:lang w:eastAsia="en-GB"/>
        </w:rPr>
        <w:fldChar w:fldCharType="begin">
          <w:fldData xml:space="preserve">PEVuZE5vdGU+PENpdGU+PEF1dGhvcj5LZXJyPC9BdXRob3I+PFllYXI+MjAwOTwvWWVhcj48UmVj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=
</w:fldData>
        </w:fldChar>
      </w:r>
      <w:r w:rsidR="004D27A1" w:rsidRPr="002D702C">
        <w:rPr>
          <w:rFonts w:ascii="Arial" w:hAnsi="Arial" w:cs="Arial"/>
          <w:bCs/>
          <w:color w:val="000000" w:themeColor="text1"/>
          <w:sz w:val="22"/>
          <w:szCs w:val="22"/>
          <w:lang w:eastAsia="en-GB"/>
        </w:rPr>
        <w:instrText xml:space="preserve"> ADDIN EN.CITE </w:instrText>
      </w:r>
      <w:r w:rsidR="004D27A1" w:rsidRPr="007258AA">
        <w:rPr>
          <w:rFonts w:ascii="Arial" w:hAnsi="Arial" w:cs="Arial"/>
          <w:bCs/>
          <w:color w:val="000000" w:themeColor="text1"/>
          <w:sz w:val="22"/>
          <w:szCs w:val="22"/>
          <w:lang w:eastAsia="en-GB"/>
        </w:rPr>
        <w:fldChar w:fldCharType="begin">
          <w:fldData xml:space="preserve">PEVuZE5vdGU+PENpdGU+PEF1dGhvcj5LZXJyPC9BdXRob3I+PFllYXI+MjAwOTwvWWVhcj48UmVj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=
</w:fldData>
        </w:fldChar>
      </w:r>
      <w:r w:rsidR="004D27A1" w:rsidRPr="002D702C">
        <w:rPr>
          <w:rFonts w:ascii="Arial" w:hAnsi="Arial" w:cs="Arial"/>
          <w:bCs/>
          <w:color w:val="000000" w:themeColor="text1"/>
          <w:sz w:val="22"/>
          <w:szCs w:val="22"/>
          <w:lang w:eastAsia="en-GB"/>
        </w:rPr>
        <w:instrText xml:space="preserve"> ADDIN EN.CITE.DATA </w:instrText>
      </w:r>
      <w:r w:rsidR="004D27A1" w:rsidRPr="007258AA">
        <w:rPr>
          <w:rFonts w:ascii="Arial" w:hAnsi="Arial" w:cs="Arial"/>
          <w:bCs/>
          <w:color w:val="000000" w:themeColor="text1"/>
          <w:sz w:val="22"/>
          <w:szCs w:val="22"/>
          <w:lang w:eastAsia="en-GB"/>
        </w:rPr>
      </w:r>
      <w:r w:rsidR="004D27A1" w:rsidRPr="007258AA">
        <w:rPr>
          <w:rFonts w:ascii="Arial" w:hAnsi="Arial" w:cs="Arial"/>
          <w:bCs/>
          <w:color w:val="000000" w:themeColor="text1"/>
          <w:sz w:val="22"/>
          <w:szCs w:val="22"/>
          <w:lang w:eastAsia="en-GB"/>
        </w:rPr>
        <w:fldChar w:fldCharType="end"/>
      </w:r>
      <w:r w:rsidR="00BE3C46" w:rsidRPr="00793E9F">
        <w:rPr>
          <w:rFonts w:ascii="Arial" w:hAnsi="Arial" w:cs="Arial"/>
          <w:bCs/>
          <w:color w:val="000000" w:themeColor="text1"/>
          <w:sz w:val="22"/>
          <w:szCs w:val="22"/>
          <w:lang w:eastAsia="en-GB"/>
        </w:rPr>
      </w:r>
      <w:r w:rsidR="00BE3C46" w:rsidRPr="00793E9F">
        <w:rPr>
          <w:rFonts w:ascii="Arial" w:hAnsi="Arial" w:cs="Arial"/>
          <w:bCs/>
          <w:color w:val="000000" w:themeColor="text1"/>
          <w:sz w:val="22"/>
          <w:szCs w:val="22"/>
          <w:lang w:eastAsia="en-GB"/>
        </w:rPr>
        <w:fldChar w:fldCharType="separate"/>
      </w:r>
      <w:r w:rsidR="004D27A1" w:rsidRPr="002D702C">
        <w:rPr>
          <w:rFonts w:ascii="Arial" w:hAnsi="Arial" w:cs="Arial"/>
          <w:bCs/>
          <w:noProof/>
          <w:color w:val="000000" w:themeColor="text1"/>
          <w:sz w:val="22"/>
          <w:szCs w:val="22"/>
          <w:lang w:eastAsia="en-GB"/>
        </w:rPr>
        <w:t>(</w:t>
      </w:r>
      <w:hyperlink w:anchor="_ENREF_34" w:tooltip="Kerr, 2009 #215" w:history="1">
        <w:r w:rsidR="00793E9F" w:rsidRPr="002D702C">
          <w:rPr>
            <w:rFonts w:ascii="Arial" w:hAnsi="Arial" w:cs="Arial"/>
            <w:bCs/>
            <w:noProof/>
            <w:color w:val="000000" w:themeColor="text1"/>
            <w:sz w:val="22"/>
            <w:szCs w:val="22"/>
            <w:lang w:eastAsia="en-GB"/>
          </w:rPr>
          <w:t>34</w:t>
        </w:r>
      </w:hyperlink>
      <w:r w:rsidR="004D27A1" w:rsidRPr="002D702C">
        <w:rPr>
          <w:rFonts w:ascii="Arial" w:hAnsi="Arial" w:cs="Arial"/>
          <w:bCs/>
          <w:noProof/>
          <w:color w:val="000000" w:themeColor="text1"/>
          <w:sz w:val="22"/>
          <w:szCs w:val="22"/>
          <w:lang w:eastAsia="en-GB"/>
        </w:rPr>
        <w:t xml:space="preserve">, </w:t>
      </w:r>
      <w:hyperlink w:anchor="_ENREF_35" w:tooltip="Kelly, 2005 #542" w:history="1">
        <w:r w:rsidR="00793E9F" w:rsidRPr="002D702C">
          <w:rPr>
            <w:rFonts w:ascii="Arial" w:hAnsi="Arial" w:cs="Arial"/>
            <w:bCs/>
            <w:noProof/>
            <w:color w:val="000000" w:themeColor="text1"/>
            <w:sz w:val="22"/>
            <w:szCs w:val="22"/>
            <w:lang w:eastAsia="en-GB"/>
          </w:rPr>
          <w:t>35</w:t>
        </w:r>
      </w:hyperlink>
      <w:r w:rsidR="004D27A1" w:rsidRPr="002D702C">
        <w:rPr>
          <w:rFonts w:ascii="Arial" w:hAnsi="Arial" w:cs="Arial"/>
          <w:bCs/>
          <w:noProof/>
          <w:color w:val="000000" w:themeColor="text1"/>
          <w:sz w:val="22"/>
          <w:szCs w:val="22"/>
          <w:lang w:eastAsia="en-GB"/>
        </w:rPr>
        <w:t>)</w:t>
      </w:r>
      <w:r w:rsidR="00BE3C46" w:rsidRPr="00793E9F">
        <w:rPr>
          <w:rFonts w:ascii="Arial" w:hAnsi="Arial" w:cs="Arial"/>
          <w:bCs/>
          <w:color w:val="000000" w:themeColor="text1"/>
          <w:sz w:val="22"/>
          <w:szCs w:val="22"/>
          <w:lang w:eastAsia="en-GB"/>
        </w:rPr>
        <w:fldChar w:fldCharType="end"/>
      </w:r>
      <w:r w:rsidR="0051719F" w:rsidRPr="00793E9F">
        <w:rPr>
          <w:rFonts w:ascii="Arial" w:hAnsi="Arial" w:cs="Arial"/>
          <w:color w:val="000000" w:themeColor="text1"/>
          <w:sz w:val="22"/>
          <w:szCs w:val="22"/>
        </w:rPr>
        <w:t>.</w:t>
      </w:r>
    </w:p>
    <w:p w14:paraId="611E645A" w14:textId="5F96BD83" w:rsidR="00282498" w:rsidRPr="00793E9F" w:rsidRDefault="00E55A7B" w:rsidP="005E577D">
      <w:pPr>
        <w:shd w:val="clear" w:color="auto" w:fill="FFFFFF"/>
        <w:spacing w:line="360" w:lineRule="auto"/>
        <w:jc w:val="both"/>
        <w:textAlignment w:val="baseline"/>
        <w:rPr>
          <w:rFonts w:ascii="Arial" w:hAnsi="Arial" w:cs="Arial"/>
          <w:color w:val="000000" w:themeColor="text1"/>
          <w:sz w:val="22"/>
          <w:szCs w:val="22"/>
        </w:rPr>
      </w:pPr>
      <w:r w:rsidRPr="00793E9F">
        <w:rPr>
          <w:rFonts w:ascii="Arial" w:hAnsi="Arial" w:cs="Arial"/>
          <w:color w:val="000000" w:themeColor="text1"/>
          <w:sz w:val="22"/>
          <w:szCs w:val="22"/>
        </w:rPr>
        <w:t>Secondly</w:t>
      </w:r>
      <w:r w:rsidR="00385A42" w:rsidRPr="00793E9F">
        <w:rPr>
          <w:rFonts w:ascii="Arial" w:hAnsi="Arial" w:cs="Arial"/>
          <w:color w:val="000000" w:themeColor="text1"/>
          <w:sz w:val="22"/>
          <w:szCs w:val="22"/>
        </w:rPr>
        <w:t xml:space="preserve">, </w:t>
      </w:r>
      <w:r w:rsidR="00530944" w:rsidRPr="00793E9F">
        <w:rPr>
          <w:rFonts w:ascii="Arial" w:hAnsi="Arial" w:cs="Arial"/>
          <w:sz w:val="22"/>
          <w:szCs w:val="22"/>
        </w:rPr>
        <w:t xml:space="preserve">there are limitations in our current understanding of the pharmacokinetics and pharmacodynamics of naloxone. </w:t>
      </w:r>
      <w:r w:rsidR="00530944" w:rsidRPr="00793E9F">
        <w:rPr>
          <w:rFonts w:ascii="Arial" w:hAnsi="Arial" w:cs="Arial"/>
          <w:color w:val="000000" w:themeColor="text1"/>
          <w:sz w:val="22"/>
          <w:szCs w:val="22"/>
        </w:rPr>
        <w:t>W</w:t>
      </w:r>
      <w:r w:rsidR="00D50CBB" w:rsidRPr="00793E9F">
        <w:rPr>
          <w:rFonts w:ascii="Arial" w:hAnsi="Arial" w:cs="Arial"/>
          <w:color w:val="000000" w:themeColor="text1"/>
          <w:sz w:val="22"/>
          <w:szCs w:val="22"/>
        </w:rPr>
        <w:t xml:space="preserve">hile this review largely focuses on the bioavailability of non-injectable naloxone relative to parenteral injection, the absolute </w:t>
      </w:r>
      <w:r w:rsidR="00385A42" w:rsidRPr="00793E9F">
        <w:rPr>
          <w:rFonts w:ascii="Arial" w:hAnsi="Arial" w:cs="Arial"/>
          <w:color w:val="000000" w:themeColor="text1"/>
          <w:sz w:val="22"/>
          <w:szCs w:val="22"/>
        </w:rPr>
        <w:t xml:space="preserve">naloxone </w:t>
      </w:r>
      <w:r w:rsidR="00D6485F" w:rsidRPr="00793E9F">
        <w:rPr>
          <w:rFonts w:ascii="Arial" w:hAnsi="Arial" w:cs="Arial"/>
          <w:color w:val="000000" w:themeColor="text1"/>
          <w:sz w:val="22"/>
          <w:szCs w:val="22"/>
        </w:rPr>
        <w:t>plasma concentration</w:t>
      </w:r>
      <w:r w:rsidR="00B610DC" w:rsidRPr="00760463">
        <w:rPr>
          <w:rFonts w:ascii="Arial" w:hAnsi="Arial" w:cs="Arial"/>
          <w:color w:val="000000" w:themeColor="text1"/>
          <w:sz w:val="22"/>
          <w:szCs w:val="22"/>
        </w:rPr>
        <w:t xml:space="preserve"> range r</w:t>
      </w:r>
      <w:r w:rsidR="00385A42" w:rsidRPr="00793E9F">
        <w:rPr>
          <w:rFonts w:ascii="Arial" w:hAnsi="Arial" w:cs="Arial"/>
          <w:color w:val="000000" w:themeColor="text1"/>
          <w:sz w:val="22"/>
          <w:szCs w:val="22"/>
        </w:rPr>
        <w:t xml:space="preserve">equired to reverse opioid overdose </w:t>
      </w:r>
      <w:r w:rsidR="00185CE5" w:rsidRPr="00793E9F">
        <w:rPr>
          <w:rFonts w:ascii="Arial" w:hAnsi="Arial" w:cs="Arial"/>
          <w:color w:val="000000" w:themeColor="text1"/>
          <w:sz w:val="22"/>
          <w:szCs w:val="22"/>
        </w:rPr>
        <w:t>remain</w:t>
      </w:r>
      <w:r w:rsidR="00385A42" w:rsidRPr="00793E9F">
        <w:rPr>
          <w:rFonts w:ascii="Arial" w:hAnsi="Arial" w:cs="Arial"/>
          <w:color w:val="000000" w:themeColor="text1"/>
          <w:sz w:val="22"/>
          <w:szCs w:val="22"/>
        </w:rPr>
        <w:t xml:space="preserve"> unknown</w:t>
      </w:r>
      <w:r w:rsidR="00D6485F" w:rsidRPr="00793E9F">
        <w:rPr>
          <w:rFonts w:ascii="Arial" w:hAnsi="Arial" w:cs="Arial"/>
          <w:color w:val="000000" w:themeColor="text1"/>
          <w:sz w:val="22"/>
          <w:szCs w:val="22"/>
        </w:rPr>
        <w:t>.</w:t>
      </w:r>
      <w:r w:rsidR="00385A42" w:rsidRPr="00793E9F">
        <w:rPr>
          <w:rFonts w:ascii="Arial" w:hAnsi="Arial" w:cs="Arial"/>
          <w:color w:val="000000" w:themeColor="text1"/>
          <w:sz w:val="22"/>
          <w:szCs w:val="22"/>
        </w:rPr>
        <w:t xml:space="preserve"> </w:t>
      </w:r>
      <w:r w:rsidR="00943EB0" w:rsidRPr="00793E9F">
        <w:rPr>
          <w:rFonts w:ascii="Arial" w:hAnsi="Arial" w:cs="Arial"/>
          <w:color w:val="000000" w:themeColor="text1"/>
          <w:sz w:val="22"/>
          <w:szCs w:val="22"/>
        </w:rPr>
        <w:t xml:space="preserve">This needs sorting. </w:t>
      </w:r>
      <w:r w:rsidR="00D47EC3" w:rsidRPr="00793E9F">
        <w:rPr>
          <w:rFonts w:ascii="Arial" w:hAnsi="Arial" w:cs="Arial"/>
          <w:color w:val="000000" w:themeColor="text1"/>
          <w:sz w:val="22"/>
          <w:szCs w:val="22"/>
        </w:rPr>
        <w:t>Since naloxone is a competitive antagonist, t</w:t>
      </w:r>
      <w:r w:rsidR="00D6485F" w:rsidRPr="00793E9F">
        <w:rPr>
          <w:rFonts w:ascii="Arial" w:hAnsi="Arial" w:cs="Arial"/>
          <w:color w:val="000000" w:themeColor="text1"/>
          <w:sz w:val="22"/>
          <w:szCs w:val="22"/>
        </w:rPr>
        <w:t xml:space="preserve">he therapeutic dose </w:t>
      </w:r>
      <w:r w:rsidR="00591B3A" w:rsidRPr="00793E9F">
        <w:rPr>
          <w:rFonts w:ascii="Arial" w:hAnsi="Arial" w:cs="Arial"/>
          <w:color w:val="000000" w:themeColor="text1"/>
          <w:sz w:val="22"/>
          <w:szCs w:val="22"/>
        </w:rPr>
        <w:t>will likely</w:t>
      </w:r>
      <w:r w:rsidR="00D6485F" w:rsidRPr="00793E9F">
        <w:rPr>
          <w:rFonts w:ascii="Arial" w:hAnsi="Arial" w:cs="Arial"/>
          <w:color w:val="000000" w:themeColor="text1"/>
          <w:sz w:val="22"/>
          <w:szCs w:val="22"/>
        </w:rPr>
        <w:t xml:space="preserve"> </w:t>
      </w:r>
      <w:r w:rsidR="00385A42" w:rsidRPr="00793E9F">
        <w:rPr>
          <w:rFonts w:ascii="Arial" w:hAnsi="Arial" w:cs="Arial"/>
          <w:color w:val="000000" w:themeColor="text1"/>
          <w:sz w:val="22"/>
          <w:szCs w:val="22"/>
        </w:rPr>
        <w:t xml:space="preserve">differ </w:t>
      </w:r>
      <w:r w:rsidR="00591B3A" w:rsidRPr="00793E9F">
        <w:rPr>
          <w:rFonts w:ascii="Arial" w:hAnsi="Arial" w:cs="Arial"/>
          <w:color w:val="000000" w:themeColor="text1"/>
          <w:sz w:val="22"/>
          <w:szCs w:val="22"/>
        </w:rPr>
        <w:t>by</w:t>
      </w:r>
      <w:r w:rsidR="00DA3324" w:rsidRPr="00793E9F">
        <w:rPr>
          <w:rFonts w:ascii="Arial" w:hAnsi="Arial" w:cs="Arial"/>
          <w:color w:val="000000" w:themeColor="text1"/>
          <w:sz w:val="22"/>
          <w:szCs w:val="22"/>
        </w:rPr>
        <w:t xml:space="preserve"> route of administration alongside inter-individual variability.</w:t>
      </w:r>
      <w:r w:rsidR="00EF53CC" w:rsidRPr="00793E9F">
        <w:rPr>
          <w:rFonts w:ascii="Arial" w:hAnsi="Arial" w:cs="Arial"/>
          <w:color w:val="000000" w:themeColor="text1"/>
          <w:sz w:val="22"/>
          <w:szCs w:val="22"/>
        </w:rPr>
        <w:t xml:space="preserve"> </w:t>
      </w:r>
      <w:r w:rsidR="00DA3324" w:rsidRPr="00793E9F">
        <w:rPr>
          <w:rFonts w:ascii="Arial" w:hAnsi="Arial" w:cs="Arial"/>
          <w:color w:val="000000" w:themeColor="text1"/>
          <w:sz w:val="22"/>
          <w:szCs w:val="22"/>
        </w:rPr>
        <w:t xml:space="preserve">Moreover, the naloxone dose </w:t>
      </w:r>
      <w:r w:rsidR="00EF53CC" w:rsidRPr="00793E9F">
        <w:rPr>
          <w:rFonts w:ascii="Arial" w:hAnsi="Arial" w:cs="Arial"/>
          <w:color w:val="000000" w:themeColor="text1"/>
          <w:sz w:val="22"/>
          <w:szCs w:val="22"/>
        </w:rPr>
        <w:t>required to reverse the effects of a specific opioid</w:t>
      </w:r>
      <w:r w:rsidR="001C0B5D" w:rsidRPr="00793E9F">
        <w:rPr>
          <w:rFonts w:ascii="Arial" w:hAnsi="Arial" w:cs="Arial"/>
          <w:color w:val="000000" w:themeColor="text1"/>
          <w:sz w:val="22"/>
          <w:szCs w:val="22"/>
        </w:rPr>
        <w:t xml:space="preserve"> agonist</w:t>
      </w:r>
      <w:r w:rsidR="00EF53CC" w:rsidRPr="00793E9F">
        <w:rPr>
          <w:rFonts w:ascii="Arial" w:hAnsi="Arial" w:cs="Arial"/>
          <w:color w:val="000000" w:themeColor="text1"/>
          <w:sz w:val="22"/>
          <w:szCs w:val="22"/>
        </w:rPr>
        <w:t xml:space="preserve"> will depend on the opioid </w:t>
      </w:r>
      <w:r w:rsidR="001C0B5D" w:rsidRPr="00793E9F">
        <w:rPr>
          <w:rFonts w:ascii="Arial" w:hAnsi="Arial" w:cs="Arial"/>
          <w:color w:val="000000" w:themeColor="text1"/>
          <w:sz w:val="22"/>
          <w:szCs w:val="22"/>
        </w:rPr>
        <w:t xml:space="preserve">agonist </w:t>
      </w:r>
      <w:r w:rsidR="00EF53CC" w:rsidRPr="00793E9F">
        <w:rPr>
          <w:rFonts w:ascii="Arial" w:hAnsi="Arial" w:cs="Arial"/>
          <w:color w:val="000000" w:themeColor="text1"/>
          <w:sz w:val="22"/>
          <w:szCs w:val="22"/>
        </w:rPr>
        <w:t xml:space="preserve">dose and its pharmacological properties, particularly its potency, duration of action, </w:t>
      </w:r>
      <w:r w:rsidR="004A0453" w:rsidRPr="00793E9F">
        <w:rPr>
          <w:rFonts w:ascii="Arial" w:hAnsi="Arial" w:cs="Arial"/>
          <w:color w:val="000000" w:themeColor="text1"/>
          <w:sz w:val="22"/>
          <w:szCs w:val="22"/>
        </w:rPr>
        <w:t xml:space="preserve">and </w:t>
      </w:r>
      <w:r w:rsidR="00EF53CC" w:rsidRPr="00793E9F">
        <w:rPr>
          <w:rFonts w:ascii="Arial" w:hAnsi="Arial" w:cs="Arial"/>
          <w:color w:val="000000" w:themeColor="text1"/>
          <w:sz w:val="22"/>
          <w:szCs w:val="22"/>
        </w:rPr>
        <w:t>receptor affinity</w:t>
      </w:r>
      <w:r w:rsidR="007A1BDE">
        <w:rPr>
          <w:rFonts w:ascii="Arial" w:hAnsi="Arial" w:cs="Arial"/>
          <w:color w:val="000000" w:themeColor="text1"/>
          <w:sz w:val="22"/>
          <w:szCs w:val="22"/>
        </w:rPr>
        <w:t xml:space="preserve"> </w:t>
      </w:r>
      <w:r w:rsidR="007A1BDE">
        <w:rPr>
          <w:rFonts w:ascii="Arial" w:hAnsi="Arial" w:cs="Arial"/>
          <w:color w:val="000000" w:themeColor="text1"/>
          <w:sz w:val="22"/>
          <w:szCs w:val="22"/>
        </w:rPr>
        <w:fldChar w:fldCharType="begin"/>
      </w:r>
      <w:r w:rsidR="007A1BDE">
        <w:rPr>
          <w:rFonts w:ascii="Arial" w:hAnsi="Arial" w:cs="Arial"/>
          <w:color w:val="000000" w:themeColor="text1"/>
          <w:sz w:val="22"/>
          <w:szCs w:val="22"/>
        </w:rPr>
        <w:instrText xml:space="preserve"> ADDIN EN.CITE &lt;EndNote&gt;&lt;Cite&gt;&lt;Author&gt;Martin&lt;/Author&gt;&lt;Year&gt;1976&lt;/Year&gt;&lt;RecNum&gt;1888&lt;/RecNum&gt;&lt;DisplayText&gt;(36)&lt;/DisplayText&gt;&lt;record&gt;&lt;rec-number&gt;1888&lt;/rec-number&gt;&lt;foreign-keys&gt;&lt;key app="EN" db-id="x0zp55vvse2se9evrzix92vhza0rztspezr0"&gt;1888&lt;/key&gt;&lt;/foreign-keys&gt;&lt;ref-type name="Journal Article"&gt;17&lt;/ref-type&gt;&lt;contributors&gt;&lt;authors&gt;&lt;author&gt;Martin, W.R.&lt;/author&gt;&lt;/authors&gt;&lt;/contributors&gt;&lt;titles&gt;&lt;title&gt;Drugs five years later: Naloxone&lt;/title&gt;&lt;secondary-title&gt;Annals of Internal Medicine&lt;/secondary-title&gt;&lt;/titles&gt;&lt;periodical&gt;&lt;full-title&gt;Ann Intern Med&lt;/full-title&gt;&lt;abbr-1&gt;Annals of internal medicine&lt;/abbr-1&gt;&lt;/periodical&gt;&lt;pages&gt;765-768&lt;/pages&gt;&lt;volume&gt;85&lt;/volume&gt;&lt;number&gt;6&lt;/number&gt;&lt;dates&gt;&lt;year&gt;1976&lt;/year&gt;&lt;/dates&gt;&lt;urls&gt;&lt;/urls&gt;&lt;/record&gt;&lt;/Cite&gt;&lt;/EndNote&gt;</w:instrText>
      </w:r>
      <w:r w:rsidR="007A1BDE">
        <w:rPr>
          <w:rFonts w:ascii="Arial" w:hAnsi="Arial" w:cs="Arial"/>
          <w:color w:val="000000" w:themeColor="text1"/>
          <w:sz w:val="22"/>
          <w:szCs w:val="22"/>
        </w:rPr>
        <w:fldChar w:fldCharType="separate"/>
      </w:r>
      <w:r w:rsidR="007A1BDE">
        <w:rPr>
          <w:rFonts w:ascii="Arial" w:hAnsi="Arial" w:cs="Arial"/>
          <w:noProof/>
          <w:color w:val="000000" w:themeColor="text1"/>
          <w:sz w:val="22"/>
          <w:szCs w:val="22"/>
        </w:rPr>
        <w:t>(</w:t>
      </w:r>
      <w:hyperlink w:anchor="_ENREF_36" w:tooltip="Martin, 1976 #1888" w:history="1">
        <w:r w:rsidR="00793E9F">
          <w:rPr>
            <w:rFonts w:ascii="Arial" w:hAnsi="Arial" w:cs="Arial"/>
            <w:noProof/>
            <w:color w:val="000000" w:themeColor="text1"/>
            <w:sz w:val="22"/>
            <w:szCs w:val="22"/>
          </w:rPr>
          <w:t>36</w:t>
        </w:r>
      </w:hyperlink>
      <w:r w:rsidR="007A1BDE">
        <w:rPr>
          <w:rFonts w:ascii="Arial" w:hAnsi="Arial" w:cs="Arial"/>
          <w:noProof/>
          <w:color w:val="000000" w:themeColor="text1"/>
          <w:sz w:val="22"/>
          <w:szCs w:val="22"/>
        </w:rPr>
        <w:t>)</w:t>
      </w:r>
      <w:r w:rsidR="007A1BDE">
        <w:rPr>
          <w:rFonts w:ascii="Arial" w:hAnsi="Arial" w:cs="Arial"/>
          <w:color w:val="000000" w:themeColor="text1"/>
          <w:sz w:val="22"/>
          <w:szCs w:val="22"/>
        </w:rPr>
        <w:fldChar w:fldCharType="end"/>
      </w:r>
      <w:r w:rsidR="00EF53CC" w:rsidRPr="00793E9F">
        <w:rPr>
          <w:rFonts w:ascii="Arial" w:hAnsi="Arial" w:cs="Arial"/>
          <w:color w:val="000000" w:themeColor="text1"/>
          <w:sz w:val="22"/>
          <w:szCs w:val="22"/>
        </w:rPr>
        <w:t>.</w:t>
      </w:r>
      <w:r w:rsidR="00685F75" w:rsidRPr="00793E9F">
        <w:rPr>
          <w:rFonts w:ascii="Arial" w:hAnsi="Arial" w:cs="Arial"/>
          <w:color w:val="000000" w:themeColor="text1"/>
          <w:sz w:val="22"/>
          <w:szCs w:val="22"/>
        </w:rPr>
        <w:t xml:space="preserve"> </w:t>
      </w:r>
    </w:p>
    <w:p w14:paraId="3BA261CF" w14:textId="547164E9" w:rsidR="00237A90" w:rsidRPr="00793E9F" w:rsidRDefault="003A6D67" w:rsidP="00793E9F">
      <w:pPr>
        <w:spacing w:after="200"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lastRenderedPageBreak/>
        <w:t xml:space="preserve">An ongoing </w:t>
      </w:r>
      <w:r w:rsidR="00207DC7" w:rsidRPr="00793E9F">
        <w:rPr>
          <w:rFonts w:ascii="Arial" w:hAnsi="Arial" w:cs="Arial"/>
          <w:color w:val="000000" w:themeColor="text1"/>
          <w:sz w:val="22"/>
          <w:szCs w:val="22"/>
        </w:rPr>
        <w:t xml:space="preserve">Australian double-blinded </w:t>
      </w:r>
      <w:proofErr w:type="spellStart"/>
      <w:r w:rsidR="00207DC7" w:rsidRPr="00793E9F">
        <w:rPr>
          <w:rFonts w:ascii="Arial" w:hAnsi="Arial" w:cs="Arial"/>
          <w:color w:val="000000" w:themeColor="text1"/>
          <w:sz w:val="22"/>
          <w:szCs w:val="22"/>
        </w:rPr>
        <w:t>randomised</w:t>
      </w:r>
      <w:proofErr w:type="spellEnd"/>
      <w:r w:rsidR="00207DC7" w:rsidRPr="00793E9F">
        <w:rPr>
          <w:rFonts w:ascii="Arial" w:hAnsi="Arial" w:cs="Arial"/>
          <w:color w:val="000000" w:themeColor="text1"/>
          <w:sz w:val="22"/>
          <w:szCs w:val="22"/>
        </w:rPr>
        <w:t xml:space="preserve"> clinical trial</w:t>
      </w:r>
      <w:r w:rsidR="00EC7D43" w:rsidRPr="00793E9F">
        <w:rPr>
          <w:rFonts w:ascii="Arial" w:hAnsi="Arial" w:cs="Arial"/>
          <w:color w:val="000000" w:themeColor="text1"/>
          <w:sz w:val="22"/>
          <w:szCs w:val="22"/>
        </w:rPr>
        <w:t xml:space="preserve"> at the Sydney Medically Supervised Injecting Centre (trial ID: </w:t>
      </w:r>
      <w:r w:rsidR="00EC7D43" w:rsidRPr="002D702C">
        <w:rPr>
          <w:rFonts w:ascii="Arial" w:hAnsi="Arial" w:cs="Arial"/>
          <w:color w:val="000000" w:themeColor="text1"/>
          <w:sz w:val="22"/>
          <w:szCs w:val="22"/>
        </w:rPr>
        <w:t>ACTRN12611000852954)</w:t>
      </w:r>
      <w:r w:rsidR="00207DC7" w:rsidRPr="00793E9F">
        <w:rPr>
          <w:rFonts w:ascii="Arial" w:hAnsi="Arial" w:cs="Arial"/>
          <w:color w:val="000000" w:themeColor="text1"/>
          <w:sz w:val="22"/>
          <w:szCs w:val="22"/>
        </w:rPr>
        <w:t xml:space="preserve"> compares IN</w:t>
      </w:r>
      <w:r w:rsidR="005E577D" w:rsidRPr="00793E9F">
        <w:rPr>
          <w:rFonts w:ascii="Arial" w:hAnsi="Arial" w:cs="Arial"/>
          <w:color w:val="000000" w:themeColor="text1"/>
          <w:sz w:val="22"/>
          <w:szCs w:val="22"/>
        </w:rPr>
        <w:t xml:space="preserve"> (0.8mg/ml)</w:t>
      </w:r>
      <w:r w:rsidR="00207DC7" w:rsidRPr="00793E9F">
        <w:rPr>
          <w:rFonts w:ascii="Arial" w:hAnsi="Arial" w:cs="Arial"/>
          <w:color w:val="000000" w:themeColor="text1"/>
          <w:sz w:val="22"/>
          <w:szCs w:val="22"/>
        </w:rPr>
        <w:t xml:space="preserve"> versus IM </w:t>
      </w:r>
      <w:r w:rsidR="005E577D" w:rsidRPr="00793E9F">
        <w:rPr>
          <w:rFonts w:ascii="Arial" w:hAnsi="Arial" w:cs="Arial"/>
          <w:color w:val="000000" w:themeColor="text1"/>
          <w:sz w:val="22"/>
          <w:szCs w:val="22"/>
        </w:rPr>
        <w:t xml:space="preserve">(0.8mg/ml) </w:t>
      </w:r>
      <w:r w:rsidR="00207DC7" w:rsidRPr="00793E9F">
        <w:rPr>
          <w:rFonts w:ascii="Arial" w:hAnsi="Arial" w:cs="Arial"/>
          <w:color w:val="000000" w:themeColor="text1"/>
          <w:sz w:val="22"/>
          <w:szCs w:val="22"/>
        </w:rPr>
        <w:t>naloxone</w:t>
      </w:r>
      <w:r w:rsidR="008B2A42" w:rsidRPr="00793E9F">
        <w:rPr>
          <w:rFonts w:ascii="Arial" w:hAnsi="Arial" w:cs="Arial"/>
          <w:color w:val="000000" w:themeColor="text1"/>
          <w:sz w:val="22"/>
          <w:szCs w:val="22"/>
        </w:rPr>
        <w:t xml:space="preserve"> treatment</w:t>
      </w:r>
      <w:r w:rsidR="00207DC7" w:rsidRPr="00793E9F">
        <w:rPr>
          <w:rFonts w:ascii="Arial" w:hAnsi="Arial" w:cs="Arial"/>
          <w:color w:val="000000" w:themeColor="text1"/>
          <w:sz w:val="22"/>
          <w:szCs w:val="22"/>
        </w:rPr>
        <w:t xml:space="preserve"> </w:t>
      </w:r>
      <w:r w:rsidR="008B2A42" w:rsidRPr="00793E9F">
        <w:rPr>
          <w:rFonts w:ascii="Arial" w:hAnsi="Arial" w:cs="Arial"/>
          <w:color w:val="000000" w:themeColor="text1"/>
          <w:sz w:val="22"/>
          <w:szCs w:val="22"/>
        </w:rPr>
        <w:t>and assess</w:t>
      </w:r>
      <w:r w:rsidR="0080687B" w:rsidRPr="00793E9F">
        <w:rPr>
          <w:rFonts w:ascii="Arial" w:hAnsi="Arial" w:cs="Arial"/>
          <w:color w:val="000000" w:themeColor="text1"/>
          <w:sz w:val="22"/>
          <w:szCs w:val="22"/>
        </w:rPr>
        <w:t>es</w:t>
      </w:r>
      <w:r w:rsidR="008B2A42" w:rsidRPr="00793E9F">
        <w:rPr>
          <w:rFonts w:ascii="Arial" w:hAnsi="Arial" w:cs="Arial"/>
          <w:color w:val="000000" w:themeColor="text1"/>
          <w:sz w:val="22"/>
          <w:szCs w:val="22"/>
        </w:rPr>
        <w:t xml:space="preserve"> the proportion of suspected opioid overdose cases </w:t>
      </w:r>
      <w:r w:rsidR="0080687B" w:rsidRPr="00793E9F">
        <w:rPr>
          <w:rFonts w:ascii="Arial" w:hAnsi="Arial" w:cs="Arial"/>
          <w:color w:val="000000" w:themeColor="text1"/>
          <w:sz w:val="22"/>
          <w:szCs w:val="22"/>
        </w:rPr>
        <w:t>(</w:t>
      </w:r>
      <w:r w:rsidR="008B2A42" w:rsidRPr="00793E9F">
        <w:rPr>
          <w:rFonts w:ascii="Arial" w:hAnsi="Arial" w:cs="Arial"/>
          <w:color w:val="000000" w:themeColor="text1"/>
          <w:sz w:val="22"/>
          <w:szCs w:val="22"/>
        </w:rPr>
        <w:t>by treatment</w:t>
      </w:r>
      <w:r w:rsidR="0080687B" w:rsidRPr="00793E9F">
        <w:rPr>
          <w:rFonts w:ascii="Arial" w:hAnsi="Arial" w:cs="Arial"/>
          <w:color w:val="000000" w:themeColor="text1"/>
          <w:sz w:val="22"/>
          <w:szCs w:val="22"/>
        </w:rPr>
        <w:t xml:space="preserve"> group)</w:t>
      </w:r>
      <w:r w:rsidR="008B2A42" w:rsidRPr="00793E9F">
        <w:rPr>
          <w:rFonts w:ascii="Arial" w:hAnsi="Arial" w:cs="Arial"/>
          <w:color w:val="000000" w:themeColor="text1"/>
          <w:sz w:val="22"/>
          <w:szCs w:val="22"/>
        </w:rPr>
        <w:t xml:space="preserve"> need</w:t>
      </w:r>
      <w:r w:rsidR="00797512" w:rsidRPr="002D702C">
        <w:rPr>
          <w:rFonts w:ascii="Arial" w:hAnsi="Arial" w:cs="Arial"/>
          <w:color w:val="000000" w:themeColor="text1"/>
          <w:sz w:val="22"/>
          <w:szCs w:val="22"/>
        </w:rPr>
        <w:t>ing</w:t>
      </w:r>
      <w:r w:rsidR="008B2A42" w:rsidRPr="00793E9F">
        <w:rPr>
          <w:rFonts w:ascii="Arial" w:hAnsi="Arial" w:cs="Arial"/>
          <w:color w:val="000000" w:themeColor="text1"/>
          <w:sz w:val="22"/>
          <w:szCs w:val="22"/>
        </w:rPr>
        <w:t xml:space="preserve"> a second naloxone dose (both groups: 0.8mg/2ml IM) </w:t>
      </w:r>
      <w:r w:rsidR="00207DC7" w:rsidRPr="00793E9F">
        <w:rPr>
          <w:rFonts w:ascii="Arial" w:hAnsi="Arial" w:cs="Arial"/>
          <w:color w:val="000000" w:themeColor="text1"/>
          <w:sz w:val="22"/>
          <w:szCs w:val="22"/>
        </w:rPr>
        <w:t>for</w:t>
      </w:r>
      <w:r w:rsidR="008B2A42" w:rsidRPr="00793E9F">
        <w:rPr>
          <w:rFonts w:ascii="Arial" w:hAnsi="Arial" w:cs="Arial"/>
          <w:color w:val="000000" w:themeColor="text1"/>
          <w:sz w:val="22"/>
          <w:szCs w:val="22"/>
        </w:rPr>
        <w:t xml:space="preserve"> overdose</w:t>
      </w:r>
      <w:r w:rsidR="00207DC7" w:rsidRPr="00793E9F">
        <w:rPr>
          <w:rFonts w:ascii="Arial" w:hAnsi="Arial" w:cs="Arial"/>
          <w:color w:val="000000" w:themeColor="text1"/>
          <w:sz w:val="22"/>
          <w:szCs w:val="22"/>
        </w:rPr>
        <w:t xml:space="preserve"> reversal</w:t>
      </w:r>
      <w:r w:rsidR="001967D7" w:rsidRPr="00793E9F">
        <w:rPr>
          <w:rFonts w:ascii="Arial" w:hAnsi="Arial" w:cs="Arial"/>
          <w:color w:val="000000" w:themeColor="text1"/>
          <w:sz w:val="22"/>
          <w:szCs w:val="22"/>
        </w:rPr>
        <w:t>. The results</w:t>
      </w:r>
      <w:r w:rsidR="00207DC7" w:rsidRPr="00793E9F">
        <w:rPr>
          <w:rFonts w:ascii="Arial" w:hAnsi="Arial" w:cs="Arial"/>
          <w:color w:val="000000" w:themeColor="text1"/>
          <w:sz w:val="22"/>
          <w:szCs w:val="22"/>
        </w:rPr>
        <w:t xml:space="preserve"> </w:t>
      </w:r>
      <w:r w:rsidR="00D2310A" w:rsidRPr="00793E9F">
        <w:rPr>
          <w:rFonts w:ascii="Arial" w:hAnsi="Arial" w:cs="Arial"/>
          <w:color w:val="000000" w:themeColor="text1"/>
          <w:sz w:val="22"/>
          <w:szCs w:val="22"/>
        </w:rPr>
        <w:t xml:space="preserve">of this trial </w:t>
      </w:r>
      <w:r w:rsidR="00207DC7" w:rsidRPr="00793E9F">
        <w:rPr>
          <w:rFonts w:ascii="Arial" w:hAnsi="Arial" w:cs="Arial"/>
          <w:color w:val="000000" w:themeColor="text1"/>
          <w:sz w:val="22"/>
          <w:szCs w:val="22"/>
        </w:rPr>
        <w:t xml:space="preserve">will likely shed light </w:t>
      </w:r>
      <w:r w:rsidR="0080687B" w:rsidRPr="00793E9F">
        <w:rPr>
          <w:rFonts w:ascii="Arial" w:hAnsi="Arial" w:cs="Arial"/>
          <w:color w:val="000000" w:themeColor="text1"/>
          <w:sz w:val="22"/>
          <w:szCs w:val="22"/>
        </w:rPr>
        <w:t>on the</w:t>
      </w:r>
      <w:r w:rsidR="008B2A42" w:rsidRPr="00793E9F">
        <w:rPr>
          <w:rFonts w:ascii="Arial" w:hAnsi="Arial" w:cs="Arial"/>
          <w:color w:val="000000" w:themeColor="text1"/>
          <w:sz w:val="22"/>
          <w:szCs w:val="22"/>
        </w:rPr>
        <w:t xml:space="preserve"> question</w:t>
      </w:r>
      <w:r w:rsidR="0080687B" w:rsidRPr="00793E9F">
        <w:rPr>
          <w:rFonts w:ascii="Arial" w:hAnsi="Arial" w:cs="Arial"/>
          <w:color w:val="000000" w:themeColor="text1"/>
          <w:sz w:val="22"/>
          <w:szCs w:val="22"/>
        </w:rPr>
        <w:t xml:space="preserve"> of therapeutic dose</w:t>
      </w:r>
      <w:r w:rsidR="008B2A42" w:rsidRPr="00793E9F">
        <w:rPr>
          <w:rFonts w:ascii="Arial" w:hAnsi="Arial" w:cs="Arial"/>
          <w:color w:val="000000" w:themeColor="text1"/>
          <w:sz w:val="22"/>
          <w:szCs w:val="22"/>
        </w:rPr>
        <w:t>.</w:t>
      </w:r>
      <w:r w:rsidR="00207DC7" w:rsidRPr="00793E9F">
        <w:rPr>
          <w:rFonts w:ascii="Arial" w:hAnsi="Arial" w:cs="Arial"/>
          <w:color w:val="000000" w:themeColor="text1"/>
          <w:sz w:val="22"/>
          <w:szCs w:val="22"/>
        </w:rPr>
        <w:t xml:space="preserve"> </w:t>
      </w:r>
    </w:p>
    <w:p w14:paraId="6F08AF55" w14:textId="245E5901" w:rsidR="00595DB0" w:rsidRPr="00793E9F" w:rsidRDefault="00480D4C" w:rsidP="00472448">
      <w:pPr>
        <w:shd w:val="clear" w:color="auto" w:fill="FFFFFF"/>
        <w:spacing w:line="360" w:lineRule="auto"/>
        <w:jc w:val="both"/>
        <w:textAlignment w:val="baseline"/>
        <w:rPr>
          <w:rFonts w:ascii="Arial" w:hAnsi="Arial" w:cs="Arial"/>
          <w:color w:val="000000" w:themeColor="text1"/>
          <w:sz w:val="22"/>
          <w:szCs w:val="22"/>
        </w:rPr>
      </w:pPr>
      <w:r w:rsidRPr="00793E9F">
        <w:rPr>
          <w:rFonts w:ascii="Arial" w:hAnsi="Arial" w:cs="Arial"/>
          <w:color w:val="000000" w:themeColor="text1"/>
          <w:sz w:val="22"/>
          <w:szCs w:val="22"/>
        </w:rPr>
        <w:t>T</w:t>
      </w:r>
      <w:r w:rsidR="00685F75" w:rsidRPr="00793E9F">
        <w:rPr>
          <w:rFonts w:ascii="Arial" w:hAnsi="Arial" w:cs="Arial"/>
          <w:color w:val="000000" w:themeColor="text1"/>
          <w:sz w:val="22"/>
          <w:szCs w:val="22"/>
        </w:rPr>
        <w:t xml:space="preserve">he 2014 </w:t>
      </w:r>
      <w:r w:rsidR="00F35A11" w:rsidRPr="00793E9F">
        <w:rPr>
          <w:rFonts w:ascii="Arial" w:hAnsi="Arial" w:cs="Arial"/>
          <w:color w:val="000000" w:themeColor="text1"/>
          <w:sz w:val="22"/>
          <w:szCs w:val="22"/>
        </w:rPr>
        <w:t>WHO</w:t>
      </w:r>
      <w:r w:rsidR="00685F75" w:rsidRPr="00793E9F">
        <w:rPr>
          <w:rFonts w:ascii="Arial" w:hAnsi="Arial" w:cs="Arial"/>
          <w:color w:val="000000" w:themeColor="text1"/>
          <w:sz w:val="22"/>
          <w:szCs w:val="22"/>
        </w:rPr>
        <w:t xml:space="preserve"> g</w:t>
      </w:r>
      <w:r w:rsidRPr="00793E9F">
        <w:rPr>
          <w:rFonts w:ascii="Arial" w:hAnsi="Arial" w:cs="Arial"/>
          <w:color w:val="000000" w:themeColor="text1"/>
          <w:sz w:val="22"/>
          <w:szCs w:val="22"/>
        </w:rPr>
        <w:t>uidelines note</w:t>
      </w:r>
      <w:r w:rsidR="00685F75" w:rsidRPr="00793E9F">
        <w:rPr>
          <w:rFonts w:ascii="Arial" w:hAnsi="Arial" w:cs="Arial"/>
          <w:color w:val="000000" w:themeColor="text1"/>
          <w:sz w:val="22"/>
          <w:szCs w:val="22"/>
        </w:rPr>
        <w:t xml:space="preserve"> that </w:t>
      </w:r>
      <w:r w:rsidRPr="00793E9F">
        <w:rPr>
          <w:rFonts w:ascii="Arial" w:hAnsi="Arial" w:cs="Arial"/>
          <w:color w:val="000000" w:themeColor="text1"/>
          <w:sz w:val="22"/>
          <w:szCs w:val="22"/>
        </w:rPr>
        <w:t>a 0.4-0.8mg</w:t>
      </w:r>
      <w:r w:rsidR="00685F75" w:rsidRPr="00793E9F">
        <w:rPr>
          <w:rFonts w:ascii="Arial" w:hAnsi="Arial" w:cs="Arial"/>
          <w:color w:val="000000" w:themeColor="text1"/>
          <w:sz w:val="22"/>
          <w:szCs w:val="22"/>
        </w:rPr>
        <w:t xml:space="preserve"> parenteral </w:t>
      </w:r>
      <w:r w:rsidR="001967D7" w:rsidRPr="00793E9F">
        <w:rPr>
          <w:rFonts w:ascii="Arial" w:hAnsi="Arial" w:cs="Arial"/>
          <w:color w:val="000000" w:themeColor="text1"/>
          <w:sz w:val="22"/>
          <w:szCs w:val="22"/>
        </w:rPr>
        <w:t xml:space="preserve">naloxone </w:t>
      </w:r>
      <w:r w:rsidR="00685F75" w:rsidRPr="00793E9F">
        <w:rPr>
          <w:rFonts w:ascii="Arial" w:hAnsi="Arial" w:cs="Arial"/>
          <w:color w:val="000000" w:themeColor="text1"/>
          <w:sz w:val="22"/>
          <w:szCs w:val="22"/>
        </w:rPr>
        <w:t xml:space="preserve">dose </w:t>
      </w:r>
      <w:r w:rsidR="00A036EA" w:rsidRPr="00793E9F">
        <w:rPr>
          <w:rFonts w:ascii="Arial" w:hAnsi="Arial" w:cs="Arial"/>
          <w:color w:val="000000" w:themeColor="text1"/>
          <w:sz w:val="22"/>
          <w:szCs w:val="22"/>
        </w:rPr>
        <w:t>i</w:t>
      </w:r>
      <w:r w:rsidR="00F35A11" w:rsidRPr="00793E9F">
        <w:rPr>
          <w:rFonts w:ascii="Arial" w:hAnsi="Arial" w:cs="Arial"/>
          <w:color w:val="000000" w:themeColor="text1"/>
          <w:sz w:val="22"/>
          <w:szCs w:val="22"/>
        </w:rPr>
        <w:t>s effective in most cases</w:t>
      </w:r>
      <w:r w:rsidR="001967D7" w:rsidRPr="00793E9F">
        <w:rPr>
          <w:rFonts w:ascii="Arial" w:hAnsi="Arial" w:cs="Arial"/>
          <w:color w:val="000000" w:themeColor="text1"/>
          <w:sz w:val="22"/>
          <w:szCs w:val="22"/>
        </w:rPr>
        <w:t xml:space="preserve"> to reverse opioid overdose</w:t>
      </w:r>
      <w:r w:rsidR="00F35A11" w:rsidRPr="00793E9F">
        <w:rPr>
          <w:rFonts w:ascii="Arial" w:hAnsi="Arial" w:cs="Arial"/>
          <w:color w:val="000000" w:themeColor="text1"/>
          <w:sz w:val="22"/>
          <w:szCs w:val="22"/>
        </w:rPr>
        <w:t xml:space="preserve">. </w:t>
      </w:r>
      <w:r w:rsidR="007F2995" w:rsidRPr="00793E9F">
        <w:rPr>
          <w:rFonts w:ascii="Arial" w:hAnsi="Arial" w:cs="Arial"/>
          <w:color w:val="000000" w:themeColor="text1"/>
          <w:sz w:val="22"/>
          <w:szCs w:val="22"/>
        </w:rPr>
        <w:t>However, g</w:t>
      </w:r>
      <w:r w:rsidR="00F35A11" w:rsidRPr="00793E9F">
        <w:rPr>
          <w:rFonts w:ascii="Arial" w:hAnsi="Arial" w:cs="Arial"/>
          <w:color w:val="000000" w:themeColor="text1"/>
          <w:sz w:val="22"/>
          <w:szCs w:val="22"/>
        </w:rPr>
        <w:t xml:space="preserve">iven that the duration of naloxone is shorter than that of many opioids, repeat doses of naloxone may need to be given </w:t>
      </w:r>
      <w:r w:rsidR="00760463">
        <w:rPr>
          <w:rFonts w:ascii="Arial" w:hAnsi="Arial" w:cs="Arial"/>
          <w:color w:val="000000" w:themeColor="text1"/>
          <w:sz w:val="22"/>
          <w:szCs w:val="22"/>
        </w:rPr>
        <w:fldChar w:fldCharType="begin"/>
      </w:r>
      <w:r w:rsidR="007A1BDE">
        <w:rPr>
          <w:rFonts w:ascii="Arial" w:hAnsi="Arial" w:cs="Arial"/>
          <w:color w:val="000000" w:themeColor="text1"/>
          <w:sz w:val="22"/>
          <w:szCs w:val="22"/>
        </w:rPr>
        <w:instrText xml:space="preserve"> ADDIN EN.CITE &lt;EndNote&gt;&lt;Cite&gt;&lt;Author&gt;BMJ&lt;/Author&gt;&lt;Year&gt;2016&lt;/Year&gt;&lt;RecNum&gt;1875&lt;/RecNum&gt;&lt;DisplayText&gt;(37)&lt;/DisplayText&gt;&lt;record&gt;&lt;rec-number&gt;1875&lt;/rec-number&gt;&lt;foreign-keys&gt;&lt;key app="EN" db-id="x0zp55vvse2se9evrzix92vhza0rztspezr0"&gt;1875&lt;/key&gt;&lt;/foreign-keys&gt;&lt;ref-type name="Web Page"&gt;12&lt;/ref-type&gt;&lt;contributors&gt;&lt;authors&gt;&lt;author&gt;BMJ&lt;/author&gt;&lt;/authors&gt;&lt;/contributors&gt;&lt;titles&gt;&lt;title&gt;Best Practice: Opioid Overdose&lt;/title&gt;&lt;/titles&gt;&lt;volume&gt;2017&lt;/volume&gt;&lt;number&gt;April 1&lt;/number&gt;&lt;dates&gt;&lt;year&gt;2016&lt;/year&gt;&lt;/dates&gt;&lt;urls&gt;&lt;related-urls&gt;&lt;url&gt;http://bestpractice.bmj.com/best-practice/monograph/339/treatment/step-by-step.html&lt;/url&gt;&lt;/related-urls&gt;&lt;/urls&gt;&lt;/record&gt;&lt;/Cite&gt;&lt;/EndNote&gt;</w:instrText>
      </w:r>
      <w:r w:rsidR="00760463">
        <w:rPr>
          <w:rFonts w:ascii="Arial" w:hAnsi="Arial" w:cs="Arial"/>
          <w:color w:val="000000" w:themeColor="text1"/>
          <w:sz w:val="22"/>
          <w:szCs w:val="22"/>
        </w:rPr>
        <w:fldChar w:fldCharType="separate"/>
      </w:r>
      <w:r w:rsidR="007A1BDE">
        <w:rPr>
          <w:rFonts w:ascii="Arial" w:hAnsi="Arial" w:cs="Arial"/>
          <w:noProof/>
          <w:color w:val="000000" w:themeColor="text1"/>
          <w:sz w:val="22"/>
          <w:szCs w:val="22"/>
        </w:rPr>
        <w:t>(</w:t>
      </w:r>
      <w:hyperlink w:anchor="_ENREF_37" w:tooltip="BMJ, 2016 #1875" w:history="1">
        <w:r w:rsidR="00793E9F">
          <w:rPr>
            <w:rFonts w:ascii="Arial" w:hAnsi="Arial" w:cs="Arial"/>
            <w:noProof/>
            <w:color w:val="000000" w:themeColor="text1"/>
            <w:sz w:val="22"/>
            <w:szCs w:val="22"/>
          </w:rPr>
          <w:t>37</w:t>
        </w:r>
      </w:hyperlink>
      <w:r w:rsidR="007A1BDE">
        <w:rPr>
          <w:rFonts w:ascii="Arial" w:hAnsi="Arial" w:cs="Arial"/>
          <w:noProof/>
          <w:color w:val="000000" w:themeColor="text1"/>
          <w:sz w:val="22"/>
          <w:szCs w:val="22"/>
        </w:rPr>
        <w:t>)</w:t>
      </w:r>
      <w:r w:rsidR="00760463">
        <w:rPr>
          <w:rFonts w:ascii="Arial" w:hAnsi="Arial" w:cs="Arial"/>
          <w:color w:val="000000" w:themeColor="text1"/>
          <w:sz w:val="22"/>
          <w:szCs w:val="22"/>
        </w:rPr>
        <w:fldChar w:fldCharType="end"/>
      </w:r>
      <w:r w:rsidR="00F35A11" w:rsidRPr="00793E9F">
        <w:rPr>
          <w:rFonts w:ascii="Arial" w:hAnsi="Arial" w:cs="Arial"/>
          <w:color w:val="000000" w:themeColor="text1"/>
          <w:sz w:val="22"/>
          <w:szCs w:val="22"/>
        </w:rPr>
        <w:t>. The WHO guidelines advise</w:t>
      </w:r>
      <w:r w:rsidR="00685F75" w:rsidRPr="00793E9F">
        <w:rPr>
          <w:rFonts w:ascii="Arial" w:hAnsi="Arial" w:cs="Arial"/>
          <w:color w:val="000000" w:themeColor="text1"/>
          <w:sz w:val="22"/>
          <w:szCs w:val="22"/>
        </w:rPr>
        <w:t xml:space="preserve"> that initial naloxone </w:t>
      </w:r>
      <w:r w:rsidRPr="00793E9F">
        <w:rPr>
          <w:rFonts w:ascii="Arial" w:hAnsi="Arial" w:cs="Arial"/>
          <w:color w:val="000000" w:themeColor="text1"/>
          <w:sz w:val="22"/>
          <w:szCs w:val="22"/>
        </w:rPr>
        <w:t>doses above 0.8mg increase</w:t>
      </w:r>
      <w:r w:rsidR="00685F75" w:rsidRPr="00793E9F">
        <w:rPr>
          <w:rFonts w:ascii="Arial" w:hAnsi="Arial" w:cs="Arial"/>
          <w:color w:val="000000" w:themeColor="text1"/>
          <w:sz w:val="22"/>
          <w:szCs w:val="22"/>
        </w:rPr>
        <w:t xml:space="preserve"> the likelihood of significant withdrawal symptoms </w:t>
      </w:r>
      <w:r w:rsidR="00685F75" w:rsidRPr="00793E9F">
        <w:rPr>
          <w:rFonts w:ascii="Arial" w:hAnsi="Arial" w:cs="Arial"/>
          <w:color w:val="000000" w:themeColor="text1"/>
          <w:sz w:val="22"/>
          <w:szCs w:val="22"/>
        </w:rPr>
        <w:fldChar w:fldCharType="begin"/>
      </w:r>
      <w:r w:rsidR="007C4898" w:rsidRPr="002D702C">
        <w:rPr>
          <w:rFonts w:ascii="Arial" w:hAnsi="Arial" w:cs="Arial"/>
          <w:color w:val="000000" w:themeColor="text1"/>
          <w:sz w:val="22"/>
          <w:szCs w:val="22"/>
        </w:rPr>
        <w:instrText xml:space="preserve"> ADDIN EN.CITE &lt;EndNote&gt;&lt;Cite&gt;&lt;Author&gt;WHO&lt;/Author&gt;&lt;Year&gt;2014&lt;/Year&gt;&lt;RecNum&gt;485&lt;/RecNum&gt;&lt;DisplayText&gt;(8)&lt;/DisplayText&gt;&lt;record&gt;&lt;rec-number&gt;485&lt;/rec-number&gt;&lt;foreign-keys&gt;&lt;key app="EN" db-id="x0zp55vvse2se9evrzix92vhza0rztspezr0"&gt;485&lt;/key&gt;&lt;/foreign-keys&gt;&lt;ref-type name="Web Page"&gt;12&lt;/ref-type&gt;&lt;contributors&gt;&lt;authors&gt;&lt;author&gt;WHO&lt;/author&gt;&lt;/authors&gt;&lt;/contributors&gt;&lt;titles&gt;&lt;title&gt;Community Management of Opioid Overdose&lt;/title&gt;&lt;/titles&gt;&lt;volume&gt;2016&lt;/volume&gt;&lt;number&gt;January 25&lt;/number&gt;&lt;dates&gt;&lt;year&gt;2014&lt;/year&gt;&lt;/dates&gt;&lt;urls&gt;&lt;related-urls&gt;&lt;url&gt;http://apps.who.int/iris/bitstream/10665/137462/1/9789241548816_eng.pdf?ua=1&amp;amp;ua=1&lt;/url&gt;&lt;/related-urls&gt;&lt;/urls&gt;&lt;custom2&gt;January 25, 2016&lt;/custom2&gt;&lt;/record&gt;&lt;/Cite&gt;&lt;/EndNote&gt;</w:instrText>
      </w:r>
      <w:r w:rsidR="00685F75" w:rsidRPr="00793E9F">
        <w:rPr>
          <w:rFonts w:ascii="Arial" w:hAnsi="Arial" w:cs="Arial"/>
          <w:color w:val="000000" w:themeColor="text1"/>
          <w:sz w:val="22"/>
          <w:szCs w:val="22"/>
        </w:rPr>
        <w:fldChar w:fldCharType="separate"/>
      </w:r>
      <w:r w:rsidR="007C4898" w:rsidRPr="002D702C">
        <w:rPr>
          <w:rFonts w:ascii="Arial" w:hAnsi="Arial" w:cs="Arial"/>
          <w:noProof/>
          <w:color w:val="000000" w:themeColor="text1"/>
          <w:sz w:val="22"/>
          <w:szCs w:val="22"/>
        </w:rPr>
        <w:t>(</w:t>
      </w:r>
      <w:hyperlink w:anchor="_ENREF_8" w:tooltip="WHO, 2014 #485" w:history="1">
        <w:r w:rsidR="00793E9F" w:rsidRPr="002D702C">
          <w:rPr>
            <w:rFonts w:ascii="Arial" w:hAnsi="Arial" w:cs="Arial"/>
            <w:noProof/>
            <w:color w:val="000000" w:themeColor="text1"/>
            <w:sz w:val="22"/>
            <w:szCs w:val="22"/>
          </w:rPr>
          <w:t>8</w:t>
        </w:r>
      </w:hyperlink>
      <w:r w:rsidR="007C4898" w:rsidRPr="002D702C">
        <w:rPr>
          <w:rFonts w:ascii="Arial" w:hAnsi="Arial" w:cs="Arial"/>
          <w:noProof/>
          <w:color w:val="000000" w:themeColor="text1"/>
          <w:sz w:val="22"/>
          <w:szCs w:val="22"/>
        </w:rPr>
        <w:t>)</w:t>
      </w:r>
      <w:r w:rsidR="00685F75" w:rsidRPr="00793E9F">
        <w:rPr>
          <w:rFonts w:ascii="Arial" w:hAnsi="Arial" w:cs="Arial"/>
          <w:color w:val="000000" w:themeColor="text1"/>
          <w:sz w:val="22"/>
          <w:szCs w:val="22"/>
        </w:rPr>
        <w:fldChar w:fldCharType="end"/>
      </w:r>
      <w:r w:rsidR="00685F75" w:rsidRPr="00793E9F">
        <w:rPr>
          <w:rFonts w:ascii="Arial" w:hAnsi="Arial" w:cs="Arial"/>
          <w:color w:val="000000" w:themeColor="text1"/>
          <w:sz w:val="22"/>
          <w:szCs w:val="22"/>
        </w:rPr>
        <w:t>.</w:t>
      </w:r>
      <w:r w:rsidR="006B1021" w:rsidRPr="00793E9F">
        <w:rPr>
          <w:rFonts w:ascii="Arial" w:hAnsi="Arial" w:cs="Arial"/>
          <w:color w:val="000000" w:themeColor="text1"/>
          <w:sz w:val="22"/>
          <w:szCs w:val="22"/>
        </w:rPr>
        <w:t xml:space="preserve"> For any therapeutic drug, dose-related adverse effects (i.e. opioid withdrawal symptoms in the case of naloxone) often </w:t>
      </w:r>
      <w:r w:rsidR="006B1021" w:rsidRPr="00472448">
        <w:rPr>
          <w:rFonts w:ascii="Arial" w:hAnsi="Arial" w:cs="Arial"/>
          <w:color w:val="000000" w:themeColor="text1"/>
          <w:sz w:val="22"/>
          <w:szCs w:val="22"/>
        </w:rPr>
        <w:t xml:space="preserve">occur around </w:t>
      </w:r>
      <w:proofErr w:type="spellStart"/>
      <w:r w:rsidR="006B1021" w:rsidRPr="00472448">
        <w:rPr>
          <w:rFonts w:ascii="Arial" w:hAnsi="Arial" w:cs="Arial"/>
          <w:color w:val="000000" w:themeColor="text1"/>
          <w:sz w:val="22"/>
          <w:szCs w:val="22"/>
        </w:rPr>
        <w:t>Cmax</w:t>
      </w:r>
      <w:proofErr w:type="spellEnd"/>
      <w:r w:rsidR="006B1021" w:rsidRPr="00472448">
        <w:rPr>
          <w:rFonts w:ascii="Arial" w:hAnsi="Arial" w:cs="Arial"/>
          <w:color w:val="000000" w:themeColor="text1"/>
          <w:sz w:val="22"/>
          <w:szCs w:val="22"/>
        </w:rPr>
        <w:t xml:space="preserve"> </w:t>
      </w:r>
      <w:r w:rsidR="00472448">
        <w:rPr>
          <w:rFonts w:ascii="Arial" w:hAnsi="Arial" w:cs="Arial"/>
          <w:color w:val="000000" w:themeColor="text1"/>
          <w:sz w:val="22"/>
          <w:szCs w:val="22"/>
        </w:rPr>
        <w:fldChar w:fldCharType="begin"/>
      </w:r>
      <w:r w:rsidR="00472448">
        <w:rPr>
          <w:rFonts w:ascii="Arial" w:hAnsi="Arial" w:cs="Arial"/>
          <w:color w:val="000000" w:themeColor="text1"/>
          <w:sz w:val="22"/>
          <w:szCs w:val="22"/>
        </w:rPr>
        <w:instrText xml:space="preserve"> ADDIN EN.CITE &lt;EndNote&gt;&lt;Cite&gt;&lt;Author&gt;Rang&lt;/Author&gt;&lt;Year&gt;2012&lt;/Year&gt;&lt;RecNum&gt;1889&lt;/RecNum&gt;&lt;DisplayText&gt;(38)&lt;/DisplayText&gt;&lt;record&gt;&lt;rec-number&gt;1889&lt;/rec-number&gt;&lt;foreign-keys&gt;&lt;key app="EN" db-id="x0zp55vvse2se9evrzix92vhza0rztspezr0"&gt;1889&lt;/key&gt;&lt;/foreign-keys&gt;&lt;ref-type name="Book"&gt;6&lt;/ref-type&gt;&lt;contributors&gt;&lt;authors&gt;&lt;author&gt;Rang, H.P.&lt;/author&gt;&lt;author&gt;Dale, M.M.&lt;/author&gt;&lt;author&gt;Ritter, J.M.&lt;/author&gt;&lt;author&gt;Flower, R.J.&lt;/author&gt;&lt;author&gt;Henderson, G.&lt;/author&gt;&lt;/authors&gt;&lt;/contributors&gt;&lt;titles&gt;&lt;title&gt;Rand and Dale&amp;apos;s Pharmacology&lt;/title&gt;&lt;/titles&gt;&lt;edition&gt;7th&lt;/edition&gt;&lt;dates&gt;&lt;year&gt;2012&lt;/year&gt;&lt;/dates&gt;&lt;pub-location&gt;London&lt;/pub-location&gt;&lt;publisher&gt;Churchill Livingstone&lt;/publisher&gt;&lt;urls&gt;&lt;/urls&gt;&lt;/record&gt;&lt;/Cite&gt;&lt;/EndNote&gt;</w:instrText>
      </w:r>
      <w:r w:rsidR="00472448">
        <w:rPr>
          <w:rFonts w:ascii="Arial" w:hAnsi="Arial" w:cs="Arial"/>
          <w:color w:val="000000" w:themeColor="text1"/>
          <w:sz w:val="22"/>
          <w:szCs w:val="22"/>
        </w:rPr>
        <w:fldChar w:fldCharType="separate"/>
      </w:r>
      <w:r w:rsidR="00472448">
        <w:rPr>
          <w:rFonts w:ascii="Arial" w:hAnsi="Arial" w:cs="Arial"/>
          <w:noProof/>
          <w:color w:val="000000" w:themeColor="text1"/>
          <w:sz w:val="22"/>
          <w:szCs w:val="22"/>
        </w:rPr>
        <w:t>(</w:t>
      </w:r>
      <w:hyperlink w:anchor="_ENREF_38" w:tooltip="Rang, 2012 #1889" w:history="1">
        <w:r w:rsidR="00793E9F">
          <w:rPr>
            <w:rFonts w:ascii="Arial" w:hAnsi="Arial" w:cs="Arial"/>
            <w:noProof/>
            <w:color w:val="000000" w:themeColor="text1"/>
            <w:sz w:val="22"/>
            <w:szCs w:val="22"/>
          </w:rPr>
          <w:t>38</w:t>
        </w:r>
      </w:hyperlink>
      <w:r w:rsidR="00472448">
        <w:rPr>
          <w:rFonts w:ascii="Arial" w:hAnsi="Arial" w:cs="Arial"/>
          <w:noProof/>
          <w:color w:val="000000" w:themeColor="text1"/>
          <w:sz w:val="22"/>
          <w:szCs w:val="22"/>
        </w:rPr>
        <w:t>)</w:t>
      </w:r>
      <w:r w:rsidR="00472448">
        <w:rPr>
          <w:rFonts w:ascii="Arial" w:hAnsi="Arial" w:cs="Arial"/>
          <w:color w:val="000000" w:themeColor="text1"/>
          <w:sz w:val="22"/>
          <w:szCs w:val="22"/>
        </w:rPr>
        <w:fldChar w:fldCharType="end"/>
      </w:r>
      <w:r w:rsidR="00DA5F56" w:rsidRPr="00472448">
        <w:rPr>
          <w:rFonts w:ascii="Arial" w:hAnsi="Arial" w:cs="Arial"/>
          <w:color w:val="000000" w:themeColor="text1"/>
          <w:sz w:val="22"/>
          <w:szCs w:val="22"/>
        </w:rPr>
        <w:t>,</w:t>
      </w:r>
      <w:r w:rsidR="00DA5F56" w:rsidRPr="00793E9F">
        <w:rPr>
          <w:rFonts w:ascii="Arial" w:hAnsi="Arial" w:cs="Arial"/>
          <w:color w:val="000000" w:themeColor="text1"/>
          <w:sz w:val="22"/>
          <w:szCs w:val="22"/>
        </w:rPr>
        <w:t xml:space="preserve"> sugges</w:t>
      </w:r>
      <w:r w:rsidR="0050084A" w:rsidRPr="00793E9F">
        <w:rPr>
          <w:rFonts w:ascii="Arial" w:hAnsi="Arial" w:cs="Arial"/>
          <w:color w:val="000000" w:themeColor="text1"/>
          <w:sz w:val="22"/>
          <w:szCs w:val="22"/>
        </w:rPr>
        <w:t xml:space="preserve">ting that novel naloxone formulations with </w:t>
      </w:r>
      <w:proofErr w:type="spellStart"/>
      <w:r w:rsidR="0050084A" w:rsidRPr="00793E9F">
        <w:rPr>
          <w:rFonts w:ascii="Arial" w:hAnsi="Arial" w:cs="Arial"/>
          <w:color w:val="000000" w:themeColor="text1"/>
          <w:sz w:val="22"/>
          <w:szCs w:val="22"/>
        </w:rPr>
        <w:t>Cmax</w:t>
      </w:r>
      <w:proofErr w:type="spellEnd"/>
      <w:r w:rsidR="0050084A" w:rsidRPr="00793E9F">
        <w:rPr>
          <w:rFonts w:ascii="Arial" w:hAnsi="Arial" w:cs="Arial"/>
          <w:color w:val="000000" w:themeColor="text1"/>
          <w:sz w:val="22"/>
          <w:szCs w:val="22"/>
        </w:rPr>
        <w:t xml:space="preserve"> above that of a 0.8mg parenteral naloxone injection may pose elevated risk of adverse effects. </w:t>
      </w:r>
      <w:r w:rsidR="007F2995" w:rsidRPr="00793E9F">
        <w:rPr>
          <w:rFonts w:ascii="Arial" w:hAnsi="Arial" w:cs="Arial"/>
          <w:color w:val="000000" w:themeColor="text1"/>
          <w:sz w:val="22"/>
          <w:szCs w:val="22"/>
        </w:rPr>
        <w:t xml:space="preserve">Future studies should </w:t>
      </w:r>
      <w:r w:rsidR="0082269A" w:rsidRPr="00793E9F">
        <w:rPr>
          <w:rFonts w:ascii="Arial" w:hAnsi="Arial" w:cs="Arial"/>
          <w:color w:val="000000" w:themeColor="text1"/>
          <w:sz w:val="22"/>
          <w:szCs w:val="22"/>
        </w:rPr>
        <w:t>systematically</w:t>
      </w:r>
      <w:r w:rsidR="00282498" w:rsidRPr="00793E9F">
        <w:rPr>
          <w:rFonts w:ascii="Arial" w:hAnsi="Arial" w:cs="Arial"/>
          <w:color w:val="000000" w:themeColor="text1"/>
          <w:sz w:val="22"/>
          <w:szCs w:val="22"/>
        </w:rPr>
        <w:t xml:space="preserve"> monitor and</w:t>
      </w:r>
      <w:r w:rsidR="0082269A" w:rsidRPr="00793E9F">
        <w:rPr>
          <w:rFonts w:ascii="Arial" w:hAnsi="Arial" w:cs="Arial"/>
          <w:color w:val="000000" w:themeColor="text1"/>
          <w:sz w:val="22"/>
          <w:szCs w:val="22"/>
        </w:rPr>
        <w:t xml:space="preserve"> </w:t>
      </w:r>
      <w:r w:rsidR="00705ED5" w:rsidRPr="00793E9F">
        <w:rPr>
          <w:rFonts w:ascii="Arial" w:hAnsi="Arial" w:cs="Arial"/>
          <w:color w:val="000000" w:themeColor="text1"/>
          <w:sz w:val="22"/>
          <w:szCs w:val="22"/>
        </w:rPr>
        <w:t>assess</w:t>
      </w:r>
      <w:r w:rsidR="007F2995" w:rsidRPr="00793E9F">
        <w:rPr>
          <w:rFonts w:ascii="Arial" w:hAnsi="Arial" w:cs="Arial"/>
          <w:color w:val="000000" w:themeColor="text1"/>
          <w:sz w:val="22"/>
          <w:szCs w:val="22"/>
        </w:rPr>
        <w:t xml:space="preserve"> reports of naloxone-related adverse effects</w:t>
      </w:r>
      <w:r w:rsidR="0082269A" w:rsidRPr="00793E9F">
        <w:rPr>
          <w:rFonts w:ascii="Arial" w:hAnsi="Arial" w:cs="Arial"/>
          <w:color w:val="000000" w:themeColor="text1"/>
          <w:sz w:val="22"/>
          <w:szCs w:val="22"/>
        </w:rPr>
        <w:t xml:space="preserve"> (</w:t>
      </w:r>
      <w:r w:rsidR="00705ED5" w:rsidRPr="00793E9F">
        <w:rPr>
          <w:rFonts w:ascii="Arial" w:hAnsi="Arial" w:cs="Arial"/>
          <w:color w:val="000000" w:themeColor="text1"/>
          <w:sz w:val="22"/>
          <w:szCs w:val="22"/>
        </w:rPr>
        <w:t xml:space="preserve">from the </w:t>
      </w:r>
      <w:r w:rsidR="0082269A" w:rsidRPr="00793E9F">
        <w:rPr>
          <w:rFonts w:ascii="Arial" w:hAnsi="Arial" w:cs="Arial"/>
          <w:color w:val="000000" w:themeColor="text1"/>
          <w:sz w:val="22"/>
          <w:szCs w:val="22"/>
        </w:rPr>
        <w:t xml:space="preserve">medical or community setting) in relation </w:t>
      </w:r>
      <w:r w:rsidR="00920B15" w:rsidRPr="00793E9F">
        <w:rPr>
          <w:rFonts w:ascii="Arial" w:hAnsi="Arial" w:cs="Arial"/>
          <w:color w:val="000000" w:themeColor="text1"/>
          <w:sz w:val="22"/>
          <w:szCs w:val="22"/>
        </w:rPr>
        <w:t>to the nal</w:t>
      </w:r>
      <w:r w:rsidR="00705ED5" w:rsidRPr="00793E9F">
        <w:rPr>
          <w:rFonts w:ascii="Arial" w:hAnsi="Arial" w:cs="Arial"/>
          <w:color w:val="000000" w:themeColor="text1"/>
          <w:sz w:val="22"/>
          <w:szCs w:val="22"/>
        </w:rPr>
        <w:t>oxone dose and formulation used.</w:t>
      </w:r>
      <w:r w:rsidR="007F2995" w:rsidRPr="00793E9F">
        <w:rPr>
          <w:rFonts w:ascii="Arial" w:hAnsi="Arial" w:cs="Arial"/>
          <w:color w:val="000000" w:themeColor="text1"/>
          <w:sz w:val="22"/>
          <w:szCs w:val="22"/>
        </w:rPr>
        <w:t xml:space="preserve"> </w:t>
      </w:r>
    </w:p>
    <w:p w14:paraId="11286762" w14:textId="3173F77D" w:rsidR="00166A07" w:rsidRPr="00793E9F" w:rsidRDefault="00E55A7B" w:rsidP="00530944">
      <w:pPr>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Thirdly</w:t>
      </w:r>
      <w:r w:rsidR="006B7AD6" w:rsidRPr="00793E9F">
        <w:rPr>
          <w:rFonts w:ascii="Arial" w:hAnsi="Arial" w:cs="Arial"/>
          <w:color w:val="000000" w:themeColor="text1"/>
          <w:sz w:val="22"/>
          <w:szCs w:val="22"/>
        </w:rPr>
        <w:t>, w</w:t>
      </w:r>
      <w:r w:rsidR="00237FA1" w:rsidRPr="00793E9F">
        <w:rPr>
          <w:rFonts w:ascii="Arial" w:hAnsi="Arial" w:cs="Arial"/>
          <w:color w:val="000000" w:themeColor="text1"/>
          <w:sz w:val="22"/>
          <w:szCs w:val="22"/>
        </w:rPr>
        <w:t xml:space="preserve">hile </w:t>
      </w:r>
      <w:r w:rsidRPr="00793E9F">
        <w:rPr>
          <w:rFonts w:ascii="Arial" w:hAnsi="Arial" w:cs="Arial"/>
          <w:color w:val="000000" w:themeColor="text1"/>
          <w:sz w:val="22"/>
          <w:szCs w:val="22"/>
        </w:rPr>
        <w:t>the PK data</w:t>
      </w:r>
      <w:r w:rsidR="0080261C" w:rsidRPr="00793E9F">
        <w:rPr>
          <w:rFonts w:ascii="Arial" w:hAnsi="Arial" w:cs="Arial"/>
          <w:color w:val="000000" w:themeColor="text1"/>
          <w:sz w:val="22"/>
          <w:szCs w:val="22"/>
        </w:rPr>
        <w:t xml:space="preserve"> from the patent applications</w:t>
      </w:r>
      <w:r w:rsidRPr="00793E9F">
        <w:rPr>
          <w:rFonts w:ascii="Arial" w:hAnsi="Arial" w:cs="Arial"/>
          <w:color w:val="000000" w:themeColor="text1"/>
          <w:sz w:val="22"/>
          <w:szCs w:val="22"/>
        </w:rPr>
        <w:t xml:space="preserve"> </w:t>
      </w:r>
      <w:r w:rsidR="002838D0" w:rsidRPr="00793E9F">
        <w:rPr>
          <w:rFonts w:ascii="Arial" w:hAnsi="Arial" w:cs="Arial"/>
          <w:color w:val="000000" w:themeColor="text1"/>
          <w:sz w:val="22"/>
          <w:szCs w:val="22"/>
        </w:rPr>
        <w:t>indicated</w:t>
      </w:r>
      <w:r w:rsidRPr="00793E9F">
        <w:rPr>
          <w:rFonts w:ascii="Arial" w:hAnsi="Arial" w:cs="Arial"/>
          <w:color w:val="000000" w:themeColor="text1"/>
          <w:sz w:val="22"/>
          <w:szCs w:val="22"/>
        </w:rPr>
        <w:t xml:space="preserve"> </w:t>
      </w:r>
      <w:r w:rsidR="00B03DA5" w:rsidRPr="00793E9F">
        <w:rPr>
          <w:rFonts w:ascii="Arial" w:hAnsi="Arial" w:cs="Arial"/>
          <w:color w:val="000000" w:themeColor="text1"/>
          <w:sz w:val="22"/>
          <w:szCs w:val="22"/>
        </w:rPr>
        <w:t xml:space="preserve">a </w:t>
      </w:r>
      <w:r w:rsidR="00B576E0" w:rsidRPr="00793E9F">
        <w:rPr>
          <w:rFonts w:ascii="Arial" w:hAnsi="Arial" w:cs="Arial"/>
          <w:color w:val="000000" w:themeColor="text1"/>
          <w:sz w:val="22"/>
          <w:szCs w:val="22"/>
        </w:rPr>
        <w:t>negative</w:t>
      </w:r>
      <w:r w:rsidR="00237FA1" w:rsidRPr="00793E9F">
        <w:rPr>
          <w:rFonts w:ascii="Arial" w:hAnsi="Arial" w:cs="Arial"/>
          <w:color w:val="000000" w:themeColor="text1"/>
          <w:sz w:val="22"/>
          <w:szCs w:val="22"/>
        </w:rPr>
        <w:t xml:space="preserve"> </w:t>
      </w:r>
      <w:r w:rsidR="003E125F" w:rsidRPr="00793E9F">
        <w:rPr>
          <w:rFonts w:ascii="Arial" w:hAnsi="Arial" w:cs="Arial"/>
          <w:color w:val="000000" w:themeColor="text1"/>
          <w:sz w:val="22"/>
          <w:szCs w:val="22"/>
        </w:rPr>
        <w:t>relationship between</w:t>
      </w:r>
      <w:r w:rsidR="00237FA1" w:rsidRPr="00793E9F">
        <w:rPr>
          <w:rFonts w:ascii="Arial" w:hAnsi="Arial" w:cs="Arial"/>
          <w:color w:val="000000" w:themeColor="text1"/>
          <w:sz w:val="22"/>
          <w:szCs w:val="22"/>
        </w:rPr>
        <w:t xml:space="preserve"> volume</w:t>
      </w:r>
      <w:r w:rsidR="003E125F" w:rsidRPr="00793E9F">
        <w:rPr>
          <w:rFonts w:ascii="Arial" w:hAnsi="Arial" w:cs="Arial"/>
          <w:color w:val="000000" w:themeColor="text1"/>
          <w:sz w:val="22"/>
          <w:szCs w:val="22"/>
        </w:rPr>
        <w:t xml:space="preserve"> and naloxone uptake</w:t>
      </w:r>
      <w:r w:rsidR="006B7AD6" w:rsidRPr="00793E9F">
        <w:rPr>
          <w:rFonts w:ascii="Arial" w:hAnsi="Arial" w:cs="Arial"/>
          <w:color w:val="000000" w:themeColor="text1"/>
          <w:sz w:val="22"/>
          <w:szCs w:val="22"/>
        </w:rPr>
        <w:t xml:space="preserve">, </w:t>
      </w:r>
      <w:r w:rsidRPr="00793E9F">
        <w:rPr>
          <w:rFonts w:ascii="Arial" w:hAnsi="Arial" w:cs="Arial"/>
          <w:color w:val="000000" w:themeColor="text1"/>
          <w:sz w:val="22"/>
          <w:szCs w:val="22"/>
        </w:rPr>
        <w:t>they did</w:t>
      </w:r>
      <w:r w:rsidR="006B7AD6" w:rsidRPr="00793E9F">
        <w:rPr>
          <w:rFonts w:ascii="Arial" w:hAnsi="Arial" w:cs="Arial"/>
          <w:color w:val="000000" w:themeColor="text1"/>
          <w:sz w:val="22"/>
          <w:szCs w:val="22"/>
        </w:rPr>
        <w:t xml:space="preserve"> not </w:t>
      </w:r>
      <w:r w:rsidRPr="00793E9F">
        <w:rPr>
          <w:rFonts w:ascii="Arial" w:hAnsi="Arial" w:cs="Arial"/>
          <w:color w:val="000000" w:themeColor="text1"/>
          <w:sz w:val="22"/>
          <w:szCs w:val="22"/>
        </w:rPr>
        <w:t xml:space="preserve">allow us </w:t>
      </w:r>
      <w:r w:rsidR="006B7AD6" w:rsidRPr="00793E9F">
        <w:rPr>
          <w:rFonts w:ascii="Arial" w:hAnsi="Arial" w:cs="Arial"/>
          <w:color w:val="000000" w:themeColor="text1"/>
          <w:sz w:val="22"/>
          <w:szCs w:val="22"/>
        </w:rPr>
        <w:t xml:space="preserve">to determine a cut-off for </w:t>
      </w:r>
      <w:r w:rsidR="00CF3C42" w:rsidRPr="00793E9F">
        <w:rPr>
          <w:rFonts w:ascii="Arial" w:hAnsi="Arial" w:cs="Arial"/>
          <w:color w:val="000000" w:themeColor="text1"/>
          <w:sz w:val="22"/>
          <w:szCs w:val="22"/>
        </w:rPr>
        <w:t xml:space="preserve">IN </w:t>
      </w:r>
      <w:r w:rsidR="006B7AD6" w:rsidRPr="00793E9F">
        <w:rPr>
          <w:rFonts w:ascii="Arial" w:hAnsi="Arial" w:cs="Arial"/>
          <w:color w:val="000000" w:themeColor="text1"/>
          <w:sz w:val="22"/>
          <w:szCs w:val="22"/>
        </w:rPr>
        <w:t>spray volume</w:t>
      </w:r>
      <w:r w:rsidR="003E125F" w:rsidRPr="00793E9F">
        <w:rPr>
          <w:rFonts w:ascii="Arial" w:hAnsi="Arial" w:cs="Arial"/>
          <w:color w:val="000000" w:themeColor="text1"/>
          <w:sz w:val="22"/>
          <w:szCs w:val="22"/>
        </w:rPr>
        <w:t xml:space="preserve"> (</w:t>
      </w:r>
      <w:proofErr w:type="spellStart"/>
      <w:r w:rsidR="003E125F" w:rsidRPr="00793E9F">
        <w:rPr>
          <w:rFonts w:ascii="Arial" w:hAnsi="Arial" w:cs="Arial"/>
          <w:color w:val="000000" w:themeColor="text1"/>
          <w:sz w:val="22"/>
          <w:szCs w:val="22"/>
        </w:rPr>
        <w:t>volume</w:t>
      </w:r>
      <w:proofErr w:type="spellEnd"/>
      <w:r w:rsidR="003E125F" w:rsidRPr="00793E9F">
        <w:rPr>
          <w:rFonts w:ascii="Arial" w:hAnsi="Arial" w:cs="Arial"/>
          <w:color w:val="000000" w:themeColor="text1"/>
          <w:sz w:val="22"/>
          <w:szCs w:val="22"/>
        </w:rPr>
        <w:t xml:space="preserve"> above which naloxone is lost to </w:t>
      </w:r>
      <w:proofErr w:type="gramStart"/>
      <w:r w:rsidR="00673576" w:rsidRPr="00793E9F">
        <w:rPr>
          <w:rFonts w:ascii="Arial" w:hAnsi="Arial" w:cs="Arial"/>
          <w:color w:val="000000" w:themeColor="text1"/>
          <w:sz w:val="22"/>
          <w:szCs w:val="22"/>
        </w:rPr>
        <w:t>pre or</w:t>
      </w:r>
      <w:proofErr w:type="gramEnd"/>
      <w:r w:rsidR="00673576" w:rsidRPr="00793E9F">
        <w:rPr>
          <w:rFonts w:ascii="Arial" w:hAnsi="Arial" w:cs="Arial"/>
          <w:color w:val="000000" w:themeColor="text1"/>
          <w:sz w:val="22"/>
          <w:szCs w:val="22"/>
        </w:rPr>
        <w:t xml:space="preserve"> post-</w:t>
      </w:r>
      <w:r w:rsidR="003E125F" w:rsidRPr="00793E9F">
        <w:rPr>
          <w:rFonts w:ascii="Arial" w:hAnsi="Arial" w:cs="Arial"/>
          <w:color w:val="000000" w:themeColor="text1"/>
          <w:sz w:val="22"/>
          <w:szCs w:val="22"/>
        </w:rPr>
        <w:t>nasal drip</w:t>
      </w:r>
      <w:r w:rsidR="00AE4C1A" w:rsidRPr="00793E9F">
        <w:rPr>
          <w:rFonts w:ascii="Arial" w:hAnsi="Arial" w:cs="Arial"/>
          <w:color w:val="000000" w:themeColor="text1"/>
          <w:sz w:val="22"/>
          <w:szCs w:val="22"/>
        </w:rPr>
        <w:t>)</w:t>
      </w:r>
      <w:r w:rsidR="003E125F" w:rsidRPr="00793E9F">
        <w:rPr>
          <w:rFonts w:ascii="Arial" w:hAnsi="Arial" w:cs="Arial"/>
          <w:color w:val="000000" w:themeColor="text1"/>
          <w:sz w:val="22"/>
          <w:szCs w:val="22"/>
        </w:rPr>
        <w:t>.</w:t>
      </w:r>
      <w:r w:rsidR="006B7AD6" w:rsidRPr="00793E9F">
        <w:rPr>
          <w:rFonts w:ascii="Arial" w:hAnsi="Arial" w:cs="Arial"/>
          <w:color w:val="000000" w:themeColor="text1"/>
          <w:sz w:val="22"/>
          <w:szCs w:val="22"/>
        </w:rPr>
        <w:t xml:space="preserve"> </w:t>
      </w:r>
      <w:r w:rsidR="003E125F" w:rsidRPr="00793E9F">
        <w:rPr>
          <w:rFonts w:ascii="Arial" w:hAnsi="Arial" w:cs="Arial"/>
          <w:color w:val="000000" w:themeColor="text1"/>
          <w:sz w:val="22"/>
          <w:szCs w:val="22"/>
        </w:rPr>
        <w:t xml:space="preserve">Definition of the maximum volume will </w:t>
      </w:r>
      <w:r w:rsidR="00AE4C1A" w:rsidRPr="00793E9F">
        <w:rPr>
          <w:rFonts w:ascii="Arial" w:hAnsi="Arial" w:cs="Arial"/>
          <w:color w:val="000000" w:themeColor="text1"/>
          <w:sz w:val="22"/>
          <w:szCs w:val="22"/>
        </w:rPr>
        <w:t>affect</w:t>
      </w:r>
      <w:r w:rsidR="006B7AD6" w:rsidRPr="00793E9F">
        <w:rPr>
          <w:rFonts w:ascii="Arial" w:hAnsi="Arial" w:cs="Arial"/>
          <w:color w:val="000000" w:themeColor="text1"/>
          <w:sz w:val="22"/>
          <w:szCs w:val="22"/>
        </w:rPr>
        <w:t xml:space="preserve"> repeat-administration</w:t>
      </w:r>
      <w:r w:rsidR="00B03DA5" w:rsidRPr="00793E9F">
        <w:rPr>
          <w:rFonts w:ascii="Arial" w:hAnsi="Arial" w:cs="Arial"/>
          <w:color w:val="000000" w:themeColor="text1"/>
          <w:sz w:val="22"/>
          <w:szCs w:val="22"/>
        </w:rPr>
        <w:t xml:space="preserve">s of </w:t>
      </w:r>
      <w:r w:rsidR="00CF3C42" w:rsidRPr="00793E9F">
        <w:rPr>
          <w:rFonts w:ascii="Arial" w:hAnsi="Arial" w:cs="Arial"/>
          <w:color w:val="000000" w:themeColor="text1"/>
          <w:sz w:val="22"/>
          <w:szCs w:val="22"/>
        </w:rPr>
        <w:t xml:space="preserve">IN </w:t>
      </w:r>
      <w:r w:rsidR="00AE4C1A" w:rsidRPr="00793E9F">
        <w:rPr>
          <w:rFonts w:ascii="Arial" w:hAnsi="Arial" w:cs="Arial"/>
          <w:color w:val="000000" w:themeColor="text1"/>
          <w:sz w:val="22"/>
          <w:szCs w:val="22"/>
        </w:rPr>
        <w:t xml:space="preserve">naloxone </w:t>
      </w:r>
      <w:r w:rsidR="00B03DA5" w:rsidRPr="00793E9F">
        <w:rPr>
          <w:rFonts w:ascii="Arial" w:hAnsi="Arial" w:cs="Arial"/>
          <w:color w:val="000000" w:themeColor="text1"/>
          <w:sz w:val="22"/>
          <w:szCs w:val="22"/>
        </w:rPr>
        <w:t>spray</w:t>
      </w:r>
      <w:r w:rsidR="006B7AD6" w:rsidRPr="00793E9F">
        <w:rPr>
          <w:rFonts w:ascii="Arial" w:hAnsi="Arial" w:cs="Arial"/>
          <w:color w:val="000000" w:themeColor="text1"/>
          <w:sz w:val="22"/>
          <w:szCs w:val="22"/>
        </w:rPr>
        <w:t>.</w:t>
      </w:r>
      <w:r w:rsidR="00237FA1" w:rsidRPr="00793E9F">
        <w:rPr>
          <w:rFonts w:ascii="Arial" w:hAnsi="Arial" w:cs="Arial"/>
          <w:color w:val="000000" w:themeColor="text1"/>
          <w:sz w:val="22"/>
          <w:szCs w:val="22"/>
        </w:rPr>
        <w:t xml:space="preserve"> </w:t>
      </w:r>
      <w:r w:rsidR="00AE4C1A" w:rsidRPr="00793E9F">
        <w:rPr>
          <w:rFonts w:ascii="Arial" w:hAnsi="Arial" w:cs="Arial"/>
          <w:color w:val="000000" w:themeColor="text1"/>
          <w:sz w:val="22"/>
          <w:szCs w:val="22"/>
        </w:rPr>
        <w:t>This too needs resolution</w:t>
      </w:r>
      <w:r w:rsidR="00237FA1" w:rsidRPr="00793E9F">
        <w:rPr>
          <w:rFonts w:ascii="Arial" w:hAnsi="Arial" w:cs="Arial"/>
          <w:color w:val="000000" w:themeColor="text1"/>
          <w:sz w:val="22"/>
          <w:szCs w:val="22"/>
        </w:rPr>
        <w:t xml:space="preserve">. </w:t>
      </w:r>
    </w:p>
    <w:p w14:paraId="3BF00A83" w14:textId="21E71A48" w:rsidR="0019178B" w:rsidRPr="00793E9F" w:rsidRDefault="006A44D8" w:rsidP="00F23FA5">
      <w:pPr>
        <w:widowControl w:val="0"/>
        <w:tabs>
          <w:tab w:val="left" w:pos="2977"/>
        </w:tabs>
        <w:autoSpaceDE w:val="0"/>
        <w:autoSpaceDN w:val="0"/>
        <w:adjustRightInd w:val="0"/>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Finally,</w:t>
      </w:r>
      <w:r w:rsidR="00BC1B94" w:rsidRPr="00793E9F">
        <w:rPr>
          <w:rFonts w:ascii="Arial" w:hAnsi="Arial" w:cs="Arial"/>
          <w:color w:val="000000" w:themeColor="text1"/>
          <w:sz w:val="22"/>
          <w:szCs w:val="22"/>
        </w:rPr>
        <w:t xml:space="preserve"> </w:t>
      </w:r>
      <w:r w:rsidR="00AE4C1A" w:rsidRPr="00793E9F">
        <w:rPr>
          <w:rFonts w:ascii="Arial" w:hAnsi="Arial" w:cs="Arial"/>
          <w:color w:val="000000" w:themeColor="text1"/>
          <w:sz w:val="22"/>
          <w:szCs w:val="22"/>
        </w:rPr>
        <w:t>we present</w:t>
      </w:r>
      <w:r w:rsidRPr="00793E9F">
        <w:rPr>
          <w:rFonts w:ascii="Arial" w:hAnsi="Arial" w:cs="Arial"/>
          <w:color w:val="000000" w:themeColor="text1"/>
          <w:sz w:val="22"/>
          <w:szCs w:val="22"/>
        </w:rPr>
        <w:t xml:space="preserve"> a new analytical method</w:t>
      </w:r>
      <w:r w:rsidR="00862EF6" w:rsidRPr="00793E9F">
        <w:rPr>
          <w:rFonts w:ascii="Arial" w:hAnsi="Arial" w:cs="Arial"/>
          <w:color w:val="000000" w:themeColor="text1"/>
          <w:sz w:val="22"/>
          <w:szCs w:val="22"/>
        </w:rPr>
        <w:t xml:space="preserve"> </w:t>
      </w:r>
      <w:r w:rsidR="00AE4C1A" w:rsidRPr="00793E9F">
        <w:rPr>
          <w:rFonts w:ascii="Arial" w:hAnsi="Arial" w:cs="Arial"/>
          <w:color w:val="000000" w:themeColor="text1"/>
          <w:sz w:val="22"/>
          <w:szCs w:val="22"/>
        </w:rPr>
        <w:t xml:space="preserve">of </w:t>
      </w:r>
      <w:r w:rsidRPr="00793E9F">
        <w:rPr>
          <w:rFonts w:ascii="Arial" w:hAnsi="Arial" w:cs="Arial"/>
          <w:color w:val="000000" w:themeColor="text1"/>
          <w:sz w:val="22"/>
          <w:szCs w:val="22"/>
        </w:rPr>
        <w:t>sy</w:t>
      </w:r>
      <w:r w:rsidR="00862EF6" w:rsidRPr="00793E9F">
        <w:rPr>
          <w:rFonts w:ascii="Arial" w:hAnsi="Arial" w:cs="Arial"/>
          <w:color w:val="000000" w:themeColor="text1"/>
          <w:sz w:val="22"/>
          <w:szCs w:val="22"/>
        </w:rPr>
        <w:t>nthesis of</w:t>
      </w:r>
      <w:r w:rsidRPr="00793E9F">
        <w:rPr>
          <w:rFonts w:ascii="Arial" w:hAnsi="Arial" w:cs="Arial"/>
          <w:color w:val="000000" w:themeColor="text1"/>
          <w:sz w:val="22"/>
          <w:szCs w:val="22"/>
        </w:rPr>
        <w:t xml:space="preserve"> </w:t>
      </w:r>
      <w:r w:rsidR="00862EF6" w:rsidRPr="00793E9F">
        <w:rPr>
          <w:rFonts w:ascii="Arial" w:hAnsi="Arial" w:cs="Arial"/>
          <w:color w:val="000000" w:themeColor="text1"/>
          <w:sz w:val="22"/>
          <w:szCs w:val="22"/>
        </w:rPr>
        <w:t xml:space="preserve">public </w:t>
      </w:r>
      <w:r w:rsidRPr="00793E9F">
        <w:rPr>
          <w:rFonts w:ascii="Arial" w:hAnsi="Arial" w:cs="Arial"/>
          <w:color w:val="000000" w:themeColor="text1"/>
          <w:sz w:val="22"/>
          <w:szCs w:val="22"/>
        </w:rPr>
        <w:t xml:space="preserve">patent data from the WIPO </w:t>
      </w:r>
      <w:proofErr w:type="spellStart"/>
      <w:r w:rsidR="0080261C" w:rsidRPr="00793E9F">
        <w:rPr>
          <w:rFonts w:ascii="Arial" w:hAnsi="Arial" w:cs="Arial"/>
          <w:color w:val="000000" w:themeColor="text1"/>
          <w:sz w:val="22"/>
          <w:szCs w:val="22"/>
        </w:rPr>
        <w:t>PatentScope</w:t>
      </w:r>
      <w:proofErr w:type="spellEnd"/>
      <w:r w:rsidR="0080261C" w:rsidRPr="00793E9F">
        <w:rPr>
          <w:rFonts w:ascii="Arial" w:hAnsi="Arial" w:cs="Arial"/>
          <w:color w:val="000000" w:themeColor="text1"/>
          <w:sz w:val="22"/>
          <w:szCs w:val="22"/>
        </w:rPr>
        <w:t xml:space="preserve"> </w:t>
      </w:r>
      <w:r w:rsidRPr="00793E9F">
        <w:rPr>
          <w:rFonts w:ascii="Arial" w:hAnsi="Arial" w:cs="Arial"/>
          <w:color w:val="000000" w:themeColor="text1"/>
          <w:sz w:val="22"/>
          <w:szCs w:val="22"/>
        </w:rPr>
        <w:t xml:space="preserve">database. </w:t>
      </w:r>
      <w:r w:rsidR="00E52637" w:rsidRPr="00793E9F">
        <w:rPr>
          <w:rFonts w:ascii="Arial" w:hAnsi="Arial" w:cs="Arial"/>
          <w:color w:val="000000" w:themeColor="text1"/>
          <w:sz w:val="22"/>
          <w:szCs w:val="22"/>
        </w:rPr>
        <w:t xml:space="preserve">The limitations </w:t>
      </w:r>
      <w:r w:rsidR="00882B84" w:rsidRPr="00793E9F">
        <w:rPr>
          <w:rFonts w:ascii="Arial" w:hAnsi="Arial" w:cs="Arial"/>
          <w:color w:val="000000" w:themeColor="text1"/>
          <w:sz w:val="22"/>
          <w:szCs w:val="22"/>
        </w:rPr>
        <w:t xml:space="preserve">discussed above illustrate that this </w:t>
      </w:r>
      <w:r w:rsidR="000631EA">
        <w:rPr>
          <w:rFonts w:ascii="Arial" w:hAnsi="Arial" w:cs="Arial"/>
          <w:color w:val="000000" w:themeColor="text1"/>
          <w:sz w:val="22"/>
          <w:szCs w:val="22"/>
        </w:rPr>
        <w:t xml:space="preserve">exploratory </w:t>
      </w:r>
      <w:r w:rsidR="00882B84" w:rsidRPr="00793E9F">
        <w:rPr>
          <w:rFonts w:ascii="Arial" w:hAnsi="Arial" w:cs="Arial"/>
          <w:color w:val="000000" w:themeColor="text1"/>
          <w:sz w:val="22"/>
          <w:szCs w:val="22"/>
        </w:rPr>
        <w:t xml:space="preserve">method </w:t>
      </w:r>
      <w:r w:rsidR="00DC0046" w:rsidRPr="00793E9F">
        <w:rPr>
          <w:rFonts w:ascii="Arial" w:hAnsi="Arial" w:cs="Arial"/>
          <w:color w:val="000000" w:themeColor="text1"/>
          <w:sz w:val="22"/>
          <w:szCs w:val="22"/>
        </w:rPr>
        <w:t>will require optimization</w:t>
      </w:r>
      <w:r w:rsidR="00882B84" w:rsidRPr="00793E9F">
        <w:rPr>
          <w:rFonts w:ascii="Arial" w:hAnsi="Arial" w:cs="Arial"/>
          <w:color w:val="000000" w:themeColor="text1"/>
          <w:sz w:val="22"/>
          <w:szCs w:val="22"/>
        </w:rPr>
        <w:t xml:space="preserve"> </w:t>
      </w:r>
      <w:r w:rsidR="00DC0046" w:rsidRPr="00793E9F">
        <w:rPr>
          <w:rFonts w:ascii="Arial" w:hAnsi="Arial" w:cs="Arial"/>
          <w:color w:val="000000" w:themeColor="text1"/>
          <w:sz w:val="22"/>
          <w:szCs w:val="22"/>
        </w:rPr>
        <w:t xml:space="preserve">and </w:t>
      </w:r>
      <w:r w:rsidR="00882B84" w:rsidRPr="00793E9F">
        <w:rPr>
          <w:rFonts w:ascii="Arial" w:hAnsi="Arial" w:cs="Arial"/>
          <w:color w:val="000000" w:themeColor="text1"/>
          <w:sz w:val="22"/>
          <w:szCs w:val="22"/>
        </w:rPr>
        <w:t xml:space="preserve">would benefit from enhanced functionality of the </w:t>
      </w:r>
      <w:proofErr w:type="spellStart"/>
      <w:r w:rsidR="00882B84" w:rsidRPr="00793E9F">
        <w:rPr>
          <w:rFonts w:ascii="Arial" w:hAnsi="Arial" w:cs="Arial"/>
          <w:color w:val="000000" w:themeColor="text1"/>
          <w:sz w:val="22"/>
          <w:szCs w:val="22"/>
        </w:rPr>
        <w:t>PatentScope</w:t>
      </w:r>
      <w:proofErr w:type="spellEnd"/>
      <w:r w:rsidR="00882B84" w:rsidRPr="00793E9F">
        <w:rPr>
          <w:rFonts w:ascii="Arial" w:hAnsi="Arial" w:cs="Arial"/>
          <w:color w:val="000000" w:themeColor="text1"/>
          <w:sz w:val="22"/>
          <w:szCs w:val="22"/>
        </w:rPr>
        <w:t xml:space="preserve"> interface, so that review of a greater volume of patent documents would become manageable. </w:t>
      </w:r>
      <w:r w:rsidR="009563D7" w:rsidRPr="00793E9F">
        <w:rPr>
          <w:rFonts w:ascii="Arial" w:hAnsi="Arial" w:cs="Arial"/>
          <w:color w:val="000000" w:themeColor="text1"/>
          <w:sz w:val="22"/>
          <w:szCs w:val="22"/>
        </w:rPr>
        <w:t xml:space="preserve">A </w:t>
      </w:r>
      <w:r w:rsidR="0019178B" w:rsidRPr="00793E9F">
        <w:rPr>
          <w:rFonts w:ascii="Arial" w:hAnsi="Arial" w:cs="Arial"/>
          <w:color w:val="000000" w:themeColor="text1"/>
          <w:sz w:val="22"/>
          <w:szCs w:val="22"/>
        </w:rPr>
        <w:t>“</w:t>
      </w:r>
      <w:r w:rsidR="009563D7" w:rsidRPr="00793E9F">
        <w:rPr>
          <w:rFonts w:ascii="Arial" w:hAnsi="Arial" w:cs="Arial"/>
          <w:color w:val="000000" w:themeColor="text1"/>
          <w:sz w:val="22"/>
          <w:szCs w:val="22"/>
        </w:rPr>
        <w:t>Patent</w:t>
      </w:r>
      <w:r w:rsidR="0019178B" w:rsidRPr="00793E9F">
        <w:rPr>
          <w:rFonts w:ascii="Arial" w:hAnsi="Arial" w:cs="Arial"/>
          <w:color w:val="000000" w:themeColor="text1"/>
          <w:sz w:val="22"/>
          <w:szCs w:val="22"/>
        </w:rPr>
        <w:t xml:space="preserve"> Crawler” software has been trialed </w:t>
      </w:r>
      <w:r w:rsidR="0019178B" w:rsidRPr="00793E9F">
        <w:rPr>
          <w:rFonts w:ascii="Arial" w:eastAsia="Times New Roman" w:hAnsi="Arial" w:cs="Arial"/>
          <w:color w:val="000000"/>
          <w:sz w:val="22"/>
          <w:szCs w:val="22"/>
          <w:shd w:val="clear" w:color="auto" w:fill="FFFFFF"/>
        </w:rPr>
        <w:t>as a search tool that combines analysis of medication and patent databases</w:t>
      </w:r>
      <w:r w:rsidR="00F41878">
        <w:rPr>
          <w:rFonts w:ascii="Arial" w:eastAsia="Times New Roman" w:hAnsi="Arial" w:cs="Arial"/>
          <w:color w:val="000000"/>
          <w:sz w:val="22"/>
          <w:szCs w:val="22"/>
          <w:shd w:val="clear" w:color="auto" w:fill="FFFFFF"/>
        </w:rPr>
        <w:t xml:space="preserve"> </w:t>
      </w:r>
      <w:r w:rsidR="00F41878">
        <w:rPr>
          <w:rFonts w:ascii="Arial" w:eastAsia="Times New Roman" w:hAnsi="Arial" w:cs="Arial"/>
          <w:color w:val="000000"/>
          <w:sz w:val="22"/>
          <w:szCs w:val="22"/>
          <w:shd w:val="clear" w:color="auto" w:fill="FFFFFF"/>
        </w:rPr>
        <w:fldChar w:fldCharType="begin"/>
      </w:r>
      <w:r w:rsidR="00F41878">
        <w:rPr>
          <w:rFonts w:ascii="Arial" w:eastAsia="Times New Roman" w:hAnsi="Arial" w:cs="Arial"/>
          <w:color w:val="000000"/>
          <w:sz w:val="22"/>
          <w:szCs w:val="22"/>
          <w:shd w:val="clear" w:color="auto" w:fill="FFFFFF"/>
        </w:rPr>
        <w:instrText xml:space="preserve"> ADDIN EN.CITE &lt;EndNote&gt;&lt;Cite&gt;&lt;Author&gt;Chorbev&lt;/Author&gt;&lt;Year&gt;2014&lt;/Year&gt;&lt;RecNum&gt;1890&lt;/RecNum&gt;&lt;DisplayText&gt;(39)&lt;/DisplayText&gt;&lt;record&gt;&lt;rec-number&gt;1890&lt;/rec-number&gt;&lt;foreign-keys&gt;&lt;key app="EN" db-id="x0zp55vvse2se9evrzix92vhza0rztspezr0"&gt;1890&lt;/key&gt;&lt;/foreign-keys&gt;&lt;ref-type name="Book Section"&gt;5&lt;/ref-type&gt;&lt;contributors&gt;&lt;authors&gt;&lt;author&gt;Chorbev, I.&lt;/author&gt;&lt;author&gt;Davcev, D.&lt;/author&gt;&lt;author&gt;Boshnakoska, D.&lt;/author&gt;&lt;/authors&gt;&lt;secondary-authors&gt;&lt;author&gt;Lamas, D.&lt;/author&gt;&lt;author&gt;Buitelaar, P.&lt;/author&gt;&lt;/secondary-authors&gt;&lt;/contributors&gt;&lt;titles&gt;&lt;title&gt;Combined language processing methods and mash-up system for improving retrieval in diabetes-related patents&lt;/title&gt;&lt;secondary-title&gt;Multidisciplinary Information Retrieval&lt;/secondary-title&gt;&lt;/titles&gt;&lt;pages&gt;10-21&lt;/pages&gt;&lt;dates&gt;&lt;year&gt;2014&lt;/year&gt;&lt;/dates&gt;&lt;pub-location&gt;Cham&lt;/pub-location&gt;&lt;publisher&gt;Springer&lt;/publisher&gt;&lt;urls&gt;&lt;/urls&gt;&lt;/record&gt;&lt;/Cite&gt;&lt;/EndNote&gt;</w:instrText>
      </w:r>
      <w:r w:rsidR="00F41878">
        <w:rPr>
          <w:rFonts w:ascii="Arial" w:eastAsia="Times New Roman" w:hAnsi="Arial" w:cs="Arial"/>
          <w:color w:val="000000"/>
          <w:sz w:val="22"/>
          <w:szCs w:val="22"/>
          <w:shd w:val="clear" w:color="auto" w:fill="FFFFFF"/>
        </w:rPr>
        <w:fldChar w:fldCharType="separate"/>
      </w:r>
      <w:r w:rsidR="00F41878">
        <w:rPr>
          <w:rFonts w:ascii="Arial" w:eastAsia="Times New Roman" w:hAnsi="Arial" w:cs="Arial"/>
          <w:noProof/>
          <w:color w:val="000000"/>
          <w:sz w:val="22"/>
          <w:szCs w:val="22"/>
          <w:shd w:val="clear" w:color="auto" w:fill="FFFFFF"/>
        </w:rPr>
        <w:t>(</w:t>
      </w:r>
      <w:hyperlink w:anchor="_ENREF_39" w:tooltip="Chorbev, 2014 #1890" w:history="1">
        <w:r w:rsidR="00793E9F">
          <w:rPr>
            <w:rFonts w:ascii="Arial" w:eastAsia="Times New Roman" w:hAnsi="Arial" w:cs="Arial"/>
            <w:noProof/>
            <w:color w:val="000000"/>
            <w:sz w:val="22"/>
            <w:szCs w:val="22"/>
            <w:shd w:val="clear" w:color="auto" w:fill="FFFFFF"/>
          </w:rPr>
          <w:t>39</w:t>
        </w:r>
      </w:hyperlink>
      <w:r w:rsidR="00F41878">
        <w:rPr>
          <w:rFonts w:ascii="Arial" w:eastAsia="Times New Roman" w:hAnsi="Arial" w:cs="Arial"/>
          <w:noProof/>
          <w:color w:val="000000"/>
          <w:sz w:val="22"/>
          <w:szCs w:val="22"/>
          <w:shd w:val="clear" w:color="auto" w:fill="FFFFFF"/>
        </w:rPr>
        <w:t>)</w:t>
      </w:r>
      <w:r w:rsidR="00F41878">
        <w:rPr>
          <w:rFonts w:ascii="Arial" w:eastAsia="Times New Roman" w:hAnsi="Arial" w:cs="Arial"/>
          <w:color w:val="000000"/>
          <w:sz w:val="22"/>
          <w:szCs w:val="22"/>
          <w:shd w:val="clear" w:color="auto" w:fill="FFFFFF"/>
        </w:rPr>
        <w:fldChar w:fldCharType="end"/>
      </w:r>
      <w:r w:rsidR="000A3AEC" w:rsidRPr="00793E9F">
        <w:rPr>
          <w:rFonts w:ascii="Arial" w:eastAsia="Times New Roman" w:hAnsi="Arial" w:cs="Arial"/>
          <w:color w:val="000000"/>
          <w:sz w:val="22"/>
          <w:szCs w:val="22"/>
          <w:shd w:val="clear" w:color="auto" w:fill="FFFFFF"/>
        </w:rPr>
        <w:t>.</w:t>
      </w:r>
      <w:r w:rsidR="005857BA" w:rsidRPr="002D702C">
        <w:rPr>
          <w:rFonts w:ascii="Arial" w:hAnsi="Arial" w:cs="Arial"/>
          <w:color w:val="000000" w:themeColor="text1"/>
          <w:sz w:val="22"/>
          <w:szCs w:val="22"/>
        </w:rPr>
        <w:t xml:space="preserve"> </w:t>
      </w:r>
      <w:r w:rsidR="0019178B" w:rsidRPr="00793E9F">
        <w:rPr>
          <w:rFonts w:ascii="Arial" w:hAnsi="Arial" w:cs="Arial"/>
          <w:color w:val="000000" w:themeColor="text1"/>
          <w:sz w:val="22"/>
          <w:szCs w:val="22"/>
        </w:rPr>
        <w:t xml:space="preserve">Future open-source editions of such software may </w:t>
      </w:r>
      <w:r w:rsidR="00CD61D7" w:rsidRPr="00793E9F">
        <w:rPr>
          <w:rFonts w:ascii="Arial" w:hAnsi="Arial" w:cs="Arial"/>
          <w:color w:val="000000" w:themeColor="text1"/>
          <w:sz w:val="22"/>
          <w:szCs w:val="22"/>
        </w:rPr>
        <w:t xml:space="preserve">potentially </w:t>
      </w:r>
      <w:r w:rsidR="0019178B" w:rsidRPr="00793E9F">
        <w:rPr>
          <w:rFonts w:ascii="Arial" w:hAnsi="Arial" w:cs="Arial"/>
          <w:color w:val="000000" w:themeColor="text1"/>
          <w:sz w:val="22"/>
          <w:szCs w:val="22"/>
        </w:rPr>
        <w:t>help academics</w:t>
      </w:r>
      <w:r w:rsidR="00CD61D7" w:rsidRPr="00793E9F">
        <w:rPr>
          <w:rFonts w:ascii="Arial" w:hAnsi="Arial" w:cs="Arial"/>
          <w:color w:val="000000" w:themeColor="text1"/>
          <w:sz w:val="22"/>
          <w:szCs w:val="22"/>
        </w:rPr>
        <w:t xml:space="preserve">, clinicians, </w:t>
      </w:r>
      <w:r w:rsidR="0019178B" w:rsidRPr="00793E9F">
        <w:rPr>
          <w:rFonts w:ascii="Arial" w:hAnsi="Arial" w:cs="Arial"/>
          <w:color w:val="000000" w:themeColor="text1"/>
          <w:sz w:val="22"/>
          <w:szCs w:val="22"/>
        </w:rPr>
        <w:t>an</w:t>
      </w:r>
      <w:r w:rsidR="005857BA" w:rsidRPr="002D702C">
        <w:rPr>
          <w:rFonts w:ascii="Arial" w:hAnsi="Arial" w:cs="Arial"/>
          <w:color w:val="000000" w:themeColor="text1"/>
          <w:sz w:val="22"/>
          <w:szCs w:val="22"/>
        </w:rPr>
        <w:t xml:space="preserve">d members of the </w:t>
      </w:r>
      <w:proofErr w:type="gramStart"/>
      <w:r w:rsidR="005857BA" w:rsidRPr="002D702C">
        <w:rPr>
          <w:rFonts w:ascii="Arial" w:hAnsi="Arial" w:cs="Arial"/>
          <w:color w:val="000000" w:themeColor="text1"/>
          <w:sz w:val="22"/>
          <w:szCs w:val="22"/>
        </w:rPr>
        <w:t>general public</w:t>
      </w:r>
      <w:proofErr w:type="gramEnd"/>
      <w:r w:rsidR="007C229E" w:rsidRPr="00793E9F">
        <w:rPr>
          <w:rFonts w:ascii="Arial" w:hAnsi="Arial" w:cs="Arial"/>
          <w:color w:val="000000" w:themeColor="text1"/>
          <w:sz w:val="22"/>
          <w:szCs w:val="22"/>
        </w:rPr>
        <w:t xml:space="preserve"> retrieve </w:t>
      </w:r>
      <w:r w:rsidR="00CD61D7" w:rsidRPr="00793E9F">
        <w:rPr>
          <w:rFonts w:ascii="Arial" w:hAnsi="Arial" w:cs="Arial"/>
          <w:color w:val="000000" w:themeColor="text1"/>
          <w:sz w:val="22"/>
          <w:szCs w:val="22"/>
        </w:rPr>
        <w:t>medication-related</w:t>
      </w:r>
      <w:r w:rsidR="007C229E" w:rsidRPr="00793E9F">
        <w:rPr>
          <w:rFonts w:ascii="Arial" w:hAnsi="Arial" w:cs="Arial"/>
          <w:color w:val="000000" w:themeColor="text1"/>
          <w:sz w:val="22"/>
          <w:szCs w:val="22"/>
        </w:rPr>
        <w:t xml:space="preserve"> information across patent </w:t>
      </w:r>
      <w:r w:rsidR="00CD61D7" w:rsidRPr="00793E9F">
        <w:rPr>
          <w:rFonts w:ascii="Arial" w:hAnsi="Arial" w:cs="Arial"/>
          <w:color w:val="000000" w:themeColor="text1"/>
          <w:sz w:val="22"/>
          <w:szCs w:val="22"/>
        </w:rPr>
        <w:t xml:space="preserve">databases </w:t>
      </w:r>
      <w:r w:rsidR="007C229E" w:rsidRPr="00793E9F">
        <w:rPr>
          <w:rFonts w:ascii="Arial" w:hAnsi="Arial" w:cs="Arial"/>
          <w:color w:val="000000" w:themeColor="text1"/>
          <w:sz w:val="22"/>
          <w:szCs w:val="22"/>
        </w:rPr>
        <w:t xml:space="preserve">and </w:t>
      </w:r>
      <w:r w:rsidR="00CD61D7" w:rsidRPr="00793E9F">
        <w:rPr>
          <w:rFonts w:ascii="Arial" w:hAnsi="Arial" w:cs="Arial"/>
          <w:color w:val="000000" w:themeColor="text1"/>
          <w:sz w:val="22"/>
          <w:szCs w:val="22"/>
        </w:rPr>
        <w:t xml:space="preserve">the peer-reviewed </w:t>
      </w:r>
      <w:r w:rsidR="007C229E" w:rsidRPr="00793E9F">
        <w:rPr>
          <w:rFonts w:ascii="Arial" w:hAnsi="Arial" w:cs="Arial"/>
          <w:color w:val="000000" w:themeColor="text1"/>
          <w:sz w:val="22"/>
          <w:szCs w:val="22"/>
        </w:rPr>
        <w:t>medical</w:t>
      </w:r>
      <w:r w:rsidR="00CD61D7" w:rsidRPr="00793E9F">
        <w:rPr>
          <w:rFonts w:ascii="Arial" w:hAnsi="Arial" w:cs="Arial"/>
          <w:color w:val="000000" w:themeColor="text1"/>
          <w:sz w:val="22"/>
          <w:szCs w:val="22"/>
        </w:rPr>
        <w:t xml:space="preserve"> literature. If such open-source software becomes available, we hope that </w:t>
      </w:r>
      <w:r w:rsidR="005857BA" w:rsidRPr="002D702C">
        <w:rPr>
          <w:rFonts w:ascii="Arial" w:hAnsi="Arial" w:cs="Arial"/>
          <w:color w:val="000000" w:themeColor="text1"/>
          <w:sz w:val="22"/>
          <w:szCs w:val="22"/>
        </w:rPr>
        <w:t>our</w:t>
      </w:r>
      <w:r w:rsidR="00CD61D7" w:rsidRPr="00793E9F">
        <w:rPr>
          <w:rFonts w:ascii="Arial" w:hAnsi="Arial" w:cs="Arial"/>
          <w:color w:val="000000" w:themeColor="text1"/>
          <w:sz w:val="22"/>
          <w:szCs w:val="22"/>
        </w:rPr>
        <w:t xml:space="preserve"> search protocol provided in Table S1 of the Online Appendix will allow researchers to replicate our </w:t>
      </w:r>
      <w:r w:rsidR="00963ECB">
        <w:rPr>
          <w:rFonts w:ascii="Arial" w:hAnsi="Arial" w:cs="Arial"/>
          <w:color w:val="000000" w:themeColor="text1"/>
          <w:sz w:val="22"/>
          <w:szCs w:val="22"/>
        </w:rPr>
        <w:t xml:space="preserve">exploratory </w:t>
      </w:r>
      <w:r w:rsidR="00CD61D7" w:rsidRPr="00793E9F">
        <w:rPr>
          <w:rFonts w:ascii="Arial" w:hAnsi="Arial" w:cs="Arial"/>
          <w:color w:val="000000" w:themeColor="text1"/>
          <w:sz w:val="22"/>
          <w:szCs w:val="22"/>
        </w:rPr>
        <w:t xml:space="preserve">analysis with added capture capability. </w:t>
      </w:r>
      <w:r w:rsidR="00300347">
        <w:rPr>
          <w:rFonts w:ascii="Arial" w:hAnsi="Arial" w:cs="Arial"/>
          <w:color w:val="000000" w:themeColor="text1"/>
          <w:sz w:val="22"/>
          <w:szCs w:val="22"/>
        </w:rPr>
        <w:t xml:space="preserve">When </w:t>
      </w:r>
      <w:r w:rsidR="003045A3">
        <w:rPr>
          <w:rFonts w:ascii="Arial" w:hAnsi="Arial" w:cs="Arial"/>
          <w:color w:val="000000" w:themeColor="text1"/>
          <w:sz w:val="22"/>
          <w:szCs w:val="22"/>
        </w:rPr>
        <w:t>replicating our search in future,</w:t>
      </w:r>
      <w:r w:rsidR="00300347">
        <w:rPr>
          <w:rFonts w:ascii="Arial" w:hAnsi="Arial" w:cs="Arial"/>
          <w:color w:val="000000" w:themeColor="text1"/>
          <w:sz w:val="22"/>
          <w:szCs w:val="22"/>
        </w:rPr>
        <w:t xml:space="preserve"> </w:t>
      </w:r>
      <w:r w:rsidR="003045A3">
        <w:rPr>
          <w:rFonts w:ascii="Arial" w:hAnsi="Arial" w:cs="Arial"/>
          <w:color w:val="000000" w:themeColor="text1"/>
          <w:sz w:val="22"/>
          <w:szCs w:val="22"/>
        </w:rPr>
        <w:t>r</w:t>
      </w:r>
      <w:r w:rsidR="00CE4C37">
        <w:rPr>
          <w:rFonts w:ascii="Arial" w:hAnsi="Arial" w:cs="Arial"/>
          <w:color w:val="000000" w:themeColor="text1"/>
          <w:sz w:val="22"/>
          <w:szCs w:val="22"/>
        </w:rPr>
        <w:t xml:space="preserve">esearchers might also find it helpful to work together with patent experts </w:t>
      </w:r>
      <w:r w:rsidR="003045A3">
        <w:rPr>
          <w:rFonts w:ascii="Arial" w:hAnsi="Arial" w:cs="Arial"/>
          <w:color w:val="000000" w:themeColor="text1"/>
          <w:sz w:val="22"/>
          <w:szCs w:val="22"/>
        </w:rPr>
        <w:t>who will be familiar with the</w:t>
      </w:r>
      <w:r w:rsidR="000633E7">
        <w:rPr>
          <w:rFonts w:ascii="Arial" w:hAnsi="Arial" w:cs="Arial"/>
          <w:color w:val="000000" w:themeColor="text1"/>
          <w:sz w:val="22"/>
          <w:szCs w:val="22"/>
        </w:rPr>
        <w:t xml:space="preserve"> functionality of</w:t>
      </w:r>
      <w:r w:rsidR="003045A3">
        <w:rPr>
          <w:rFonts w:ascii="Arial" w:hAnsi="Arial" w:cs="Arial"/>
          <w:color w:val="000000" w:themeColor="text1"/>
          <w:sz w:val="22"/>
          <w:szCs w:val="22"/>
        </w:rPr>
        <w:t xml:space="preserve"> </w:t>
      </w:r>
      <w:r w:rsidR="00662FAF">
        <w:rPr>
          <w:rFonts w:ascii="Arial" w:hAnsi="Arial" w:cs="Arial"/>
          <w:color w:val="000000" w:themeColor="text1"/>
          <w:sz w:val="22"/>
          <w:szCs w:val="22"/>
        </w:rPr>
        <w:t>patent databases</w:t>
      </w:r>
      <w:r w:rsidR="0010291A">
        <w:rPr>
          <w:rFonts w:ascii="Arial" w:hAnsi="Arial" w:cs="Arial"/>
          <w:color w:val="000000" w:themeColor="text1"/>
          <w:sz w:val="22"/>
          <w:szCs w:val="22"/>
        </w:rPr>
        <w:t xml:space="preserve"> </w:t>
      </w:r>
      <w:r w:rsidR="00101813">
        <w:rPr>
          <w:rFonts w:ascii="Arial" w:hAnsi="Arial" w:cs="Arial"/>
          <w:color w:val="000000" w:themeColor="text1"/>
          <w:sz w:val="22"/>
          <w:szCs w:val="22"/>
        </w:rPr>
        <w:t>and</w:t>
      </w:r>
      <w:r w:rsidR="0010291A">
        <w:rPr>
          <w:rFonts w:ascii="Arial" w:hAnsi="Arial" w:cs="Arial"/>
          <w:color w:val="000000" w:themeColor="text1"/>
          <w:sz w:val="22"/>
          <w:szCs w:val="22"/>
        </w:rPr>
        <w:t xml:space="preserve"> the</w:t>
      </w:r>
      <w:r w:rsidR="00662FAF">
        <w:rPr>
          <w:rFonts w:ascii="Arial" w:hAnsi="Arial" w:cs="Arial"/>
          <w:color w:val="000000" w:themeColor="text1"/>
          <w:sz w:val="22"/>
          <w:szCs w:val="22"/>
        </w:rPr>
        <w:t xml:space="preserve"> legal </w:t>
      </w:r>
      <w:r w:rsidR="003B5C3F">
        <w:rPr>
          <w:rFonts w:ascii="Arial" w:hAnsi="Arial" w:cs="Arial"/>
          <w:color w:val="000000" w:themeColor="text1"/>
          <w:sz w:val="22"/>
          <w:szCs w:val="22"/>
        </w:rPr>
        <w:t>language</w:t>
      </w:r>
      <w:r w:rsidR="00662FAF">
        <w:rPr>
          <w:rFonts w:ascii="Arial" w:hAnsi="Arial" w:cs="Arial"/>
          <w:color w:val="000000" w:themeColor="text1"/>
          <w:sz w:val="22"/>
          <w:szCs w:val="22"/>
        </w:rPr>
        <w:t xml:space="preserve"> </w:t>
      </w:r>
      <w:r w:rsidR="003B5C3F">
        <w:rPr>
          <w:rFonts w:ascii="Arial" w:hAnsi="Arial" w:cs="Arial"/>
          <w:color w:val="000000" w:themeColor="text1"/>
          <w:sz w:val="22"/>
          <w:szCs w:val="22"/>
        </w:rPr>
        <w:t xml:space="preserve">of </w:t>
      </w:r>
      <w:r w:rsidR="00101813">
        <w:rPr>
          <w:rFonts w:ascii="Arial" w:hAnsi="Arial" w:cs="Arial"/>
          <w:color w:val="000000" w:themeColor="text1"/>
          <w:sz w:val="22"/>
          <w:szCs w:val="22"/>
        </w:rPr>
        <w:t>(</w:t>
      </w:r>
      <w:r w:rsidR="003B5C3F">
        <w:rPr>
          <w:rFonts w:ascii="Arial" w:hAnsi="Arial" w:cs="Arial"/>
          <w:color w:val="000000" w:themeColor="text1"/>
          <w:sz w:val="22"/>
          <w:szCs w:val="22"/>
        </w:rPr>
        <w:t xml:space="preserve">the </w:t>
      </w:r>
      <w:r w:rsidR="00101813">
        <w:rPr>
          <w:rFonts w:ascii="Arial" w:hAnsi="Arial" w:cs="Arial"/>
          <w:color w:val="000000" w:themeColor="text1"/>
          <w:sz w:val="22"/>
          <w:szCs w:val="22"/>
        </w:rPr>
        <w:t>often</w:t>
      </w:r>
      <w:r w:rsidR="00104824">
        <w:rPr>
          <w:rFonts w:ascii="Arial" w:hAnsi="Arial" w:cs="Arial"/>
          <w:color w:val="000000" w:themeColor="text1"/>
          <w:sz w:val="22"/>
          <w:szCs w:val="22"/>
        </w:rPr>
        <w:t xml:space="preserve"> </w:t>
      </w:r>
      <w:r w:rsidR="0010291A">
        <w:rPr>
          <w:rFonts w:ascii="Arial" w:hAnsi="Arial" w:cs="Arial"/>
          <w:color w:val="000000" w:themeColor="text1"/>
          <w:sz w:val="22"/>
          <w:szCs w:val="22"/>
        </w:rPr>
        <w:t>broad</w:t>
      </w:r>
      <w:r w:rsidR="00101813">
        <w:rPr>
          <w:rFonts w:ascii="Arial" w:hAnsi="Arial" w:cs="Arial"/>
          <w:color w:val="000000" w:themeColor="text1"/>
          <w:sz w:val="22"/>
          <w:szCs w:val="22"/>
        </w:rPr>
        <w:t>)</w:t>
      </w:r>
      <w:r w:rsidR="0010291A">
        <w:rPr>
          <w:rFonts w:ascii="Arial" w:hAnsi="Arial" w:cs="Arial"/>
          <w:color w:val="000000" w:themeColor="text1"/>
          <w:sz w:val="22"/>
          <w:szCs w:val="22"/>
        </w:rPr>
        <w:t xml:space="preserve"> </w:t>
      </w:r>
      <w:r w:rsidR="00104824">
        <w:rPr>
          <w:rFonts w:ascii="Arial" w:hAnsi="Arial" w:cs="Arial"/>
          <w:color w:val="000000" w:themeColor="text1"/>
          <w:sz w:val="22"/>
          <w:szCs w:val="22"/>
        </w:rPr>
        <w:t>patent claims</w:t>
      </w:r>
      <w:r w:rsidR="00F01818">
        <w:rPr>
          <w:rFonts w:ascii="Arial" w:hAnsi="Arial" w:cs="Arial"/>
          <w:color w:val="000000" w:themeColor="text1"/>
          <w:sz w:val="22"/>
          <w:szCs w:val="22"/>
        </w:rPr>
        <w:t>.</w:t>
      </w:r>
    </w:p>
    <w:p w14:paraId="0FEB5EC2" w14:textId="316A10FC" w:rsidR="00862EF6" w:rsidRPr="00793E9F" w:rsidRDefault="006A44D8" w:rsidP="00F23FA5">
      <w:pPr>
        <w:widowControl w:val="0"/>
        <w:tabs>
          <w:tab w:val="left" w:pos="2977"/>
        </w:tabs>
        <w:autoSpaceDE w:val="0"/>
        <w:autoSpaceDN w:val="0"/>
        <w:adjustRightInd w:val="0"/>
        <w:spacing w:line="360" w:lineRule="auto"/>
        <w:jc w:val="both"/>
        <w:rPr>
          <w:rFonts w:ascii="Arial" w:hAnsi="Arial" w:cs="Arial"/>
          <w:color w:val="000000" w:themeColor="text1"/>
          <w:sz w:val="22"/>
          <w:szCs w:val="22"/>
        </w:rPr>
      </w:pPr>
      <w:r w:rsidRPr="00793E9F">
        <w:rPr>
          <w:rFonts w:ascii="Arial" w:hAnsi="Arial" w:cs="Arial"/>
          <w:color w:val="000000" w:themeColor="text1"/>
          <w:sz w:val="22"/>
          <w:szCs w:val="22"/>
        </w:rPr>
        <w:t xml:space="preserve">In future, such syntheses would </w:t>
      </w:r>
      <w:r w:rsidR="00882B84" w:rsidRPr="00793E9F">
        <w:rPr>
          <w:rFonts w:ascii="Arial" w:hAnsi="Arial" w:cs="Arial"/>
          <w:color w:val="000000" w:themeColor="text1"/>
          <w:sz w:val="22"/>
          <w:szCs w:val="22"/>
        </w:rPr>
        <w:t xml:space="preserve">also </w:t>
      </w:r>
      <w:r w:rsidRPr="00793E9F">
        <w:rPr>
          <w:rFonts w:ascii="Arial" w:hAnsi="Arial" w:cs="Arial"/>
          <w:color w:val="000000" w:themeColor="text1"/>
          <w:sz w:val="22"/>
          <w:szCs w:val="22"/>
        </w:rPr>
        <w:t xml:space="preserve">be more valuable if data </w:t>
      </w:r>
      <w:r w:rsidR="00AE4C1A" w:rsidRPr="00793E9F">
        <w:rPr>
          <w:rFonts w:ascii="Arial" w:hAnsi="Arial" w:cs="Arial"/>
          <w:color w:val="000000" w:themeColor="text1"/>
          <w:sz w:val="22"/>
          <w:szCs w:val="22"/>
        </w:rPr>
        <w:t>were presented uniformly: this</w:t>
      </w:r>
      <w:r w:rsidRPr="00793E9F">
        <w:rPr>
          <w:rFonts w:ascii="Arial" w:hAnsi="Arial" w:cs="Arial"/>
          <w:color w:val="000000" w:themeColor="text1"/>
          <w:sz w:val="22"/>
          <w:szCs w:val="22"/>
        </w:rPr>
        <w:t xml:space="preserve"> </w:t>
      </w:r>
      <w:r w:rsidRPr="00793E9F">
        <w:rPr>
          <w:rFonts w:ascii="Arial" w:hAnsi="Arial" w:cs="Arial"/>
          <w:color w:val="000000" w:themeColor="text1"/>
          <w:sz w:val="22"/>
          <w:szCs w:val="22"/>
        </w:rPr>
        <w:lastRenderedPageBreak/>
        <w:t xml:space="preserve">would require </w:t>
      </w:r>
      <w:r w:rsidR="00862EF6" w:rsidRPr="00793E9F">
        <w:rPr>
          <w:rFonts w:ascii="Arial" w:hAnsi="Arial" w:cs="Arial"/>
          <w:color w:val="000000" w:themeColor="text1"/>
          <w:sz w:val="22"/>
          <w:szCs w:val="22"/>
        </w:rPr>
        <w:t>investigators of non-injectable naloxone formulations (including pharmaceutical companies) to publish their data</w:t>
      </w:r>
      <w:r w:rsidRPr="00793E9F">
        <w:rPr>
          <w:rFonts w:ascii="Arial" w:hAnsi="Arial" w:cs="Arial"/>
          <w:color w:val="000000" w:themeColor="text1"/>
          <w:sz w:val="22"/>
          <w:szCs w:val="22"/>
        </w:rPr>
        <w:t xml:space="preserve"> </w:t>
      </w:r>
      <w:r w:rsidR="00862EF6" w:rsidRPr="00793E9F">
        <w:rPr>
          <w:rFonts w:ascii="Arial" w:hAnsi="Arial" w:cs="Arial"/>
          <w:color w:val="000000" w:themeColor="text1"/>
          <w:sz w:val="22"/>
          <w:szCs w:val="22"/>
        </w:rPr>
        <w:t>even if findings are negative</w:t>
      </w:r>
      <w:r w:rsidR="00DC033D" w:rsidRPr="00793E9F">
        <w:rPr>
          <w:rFonts w:ascii="Arial" w:hAnsi="Arial" w:cs="Arial"/>
          <w:color w:val="000000" w:themeColor="text1"/>
          <w:sz w:val="22"/>
          <w:szCs w:val="22"/>
        </w:rPr>
        <w:t xml:space="preserve"> (see e.g. AllTrials.net)</w:t>
      </w:r>
      <w:r w:rsidR="00663DE6" w:rsidRPr="00793E9F">
        <w:rPr>
          <w:rFonts w:ascii="Arial" w:hAnsi="Arial" w:cs="Arial"/>
          <w:color w:val="000000" w:themeColor="text1"/>
          <w:sz w:val="22"/>
          <w:szCs w:val="22"/>
        </w:rPr>
        <w:t xml:space="preserve"> </w:t>
      </w:r>
      <w:r w:rsidR="00663DE6" w:rsidRPr="00793E9F">
        <w:rPr>
          <w:rFonts w:ascii="Arial" w:hAnsi="Arial" w:cs="Arial"/>
          <w:color w:val="000000" w:themeColor="text1"/>
          <w:sz w:val="22"/>
          <w:szCs w:val="22"/>
        </w:rPr>
        <w:fldChar w:fldCharType="begin"/>
      </w:r>
      <w:r w:rsidR="00F41878">
        <w:rPr>
          <w:rFonts w:ascii="Arial" w:hAnsi="Arial" w:cs="Arial"/>
          <w:color w:val="000000" w:themeColor="text1"/>
          <w:sz w:val="22"/>
          <w:szCs w:val="22"/>
        </w:rPr>
        <w:instrText xml:space="preserve"> ADDIN EN.CITE &lt;EndNote&gt;&lt;Cite&gt;&lt;Author&gt;Hawkes&lt;/Author&gt;&lt;Year&gt;2012&lt;/Year&gt;&lt;RecNum&gt;1743&lt;/RecNum&gt;&lt;DisplayText&gt;(40)&lt;/DisplayText&gt;&lt;record&gt;&lt;rec-number&gt;1743&lt;/rec-number&gt;&lt;foreign-keys&gt;&lt;key app="EN" db-id="x0zp55vvse2se9evrzix92vhza0rztspezr0"&gt;1743&lt;/key&gt;&lt;/foreign-keys&gt;&lt;ref-type name="Journal Article"&gt;17&lt;/ref-type&gt;&lt;contributors&gt;&lt;authors&gt;&lt;author&gt;Hawkes, Nigel&lt;/author&gt;&lt;/authors&gt;&lt;/contributors&gt;&lt;titles&gt;&lt;title&gt;UK government to provide a research portal to make publicly funded research freely available to all&lt;/title&gt;&lt;secondary-title&gt;BMJ&lt;/secondary-title&gt;&lt;/titles&gt;&lt;periodical&gt;&lt;full-title&gt;Bmj&lt;/full-title&gt;&lt;/periodical&gt;&lt;volume&gt;344&lt;/volume&gt;&lt;dates&gt;&lt;year&gt;2012&lt;/year&gt;&lt;/dates&gt;&lt;urls&gt;&lt;related-urls&gt;&lt;url&gt;http://www.bmj.com/content/bmj/344/bmj.e3184.full.pdf&lt;/url&gt;&lt;/related-urls&gt;&lt;/urls&gt;&lt;/record&gt;&lt;/Cite&gt;&lt;/EndNote&gt;</w:instrText>
      </w:r>
      <w:r w:rsidR="00663DE6" w:rsidRPr="00793E9F">
        <w:rPr>
          <w:rFonts w:ascii="Arial" w:hAnsi="Arial" w:cs="Arial"/>
          <w:color w:val="000000" w:themeColor="text1"/>
          <w:sz w:val="22"/>
          <w:szCs w:val="22"/>
        </w:rPr>
        <w:fldChar w:fldCharType="separate"/>
      </w:r>
      <w:r w:rsidR="00F41878">
        <w:rPr>
          <w:rFonts w:ascii="Arial" w:hAnsi="Arial" w:cs="Arial"/>
          <w:noProof/>
          <w:color w:val="000000" w:themeColor="text1"/>
          <w:sz w:val="22"/>
          <w:szCs w:val="22"/>
        </w:rPr>
        <w:t>(</w:t>
      </w:r>
      <w:hyperlink w:anchor="_ENREF_40" w:tooltip="Hawkes, 2012 #1743" w:history="1">
        <w:r w:rsidR="00793E9F">
          <w:rPr>
            <w:rFonts w:ascii="Arial" w:hAnsi="Arial" w:cs="Arial"/>
            <w:noProof/>
            <w:color w:val="000000" w:themeColor="text1"/>
            <w:sz w:val="22"/>
            <w:szCs w:val="22"/>
          </w:rPr>
          <w:t>40</w:t>
        </w:r>
      </w:hyperlink>
      <w:r w:rsidR="00F41878">
        <w:rPr>
          <w:rFonts w:ascii="Arial" w:hAnsi="Arial" w:cs="Arial"/>
          <w:noProof/>
          <w:color w:val="000000" w:themeColor="text1"/>
          <w:sz w:val="22"/>
          <w:szCs w:val="22"/>
        </w:rPr>
        <w:t>)</w:t>
      </w:r>
      <w:r w:rsidR="00663DE6" w:rsidRPr="00793E9F">
        <w:rPr>
          <w:rFonts w:ascii="Arial" w:hAnsi="Arial" w:cs="Arial"/>
          <w:color w:val="000000" w:themeColor="text1"/>
          <w:sz w:val="22"/>
          <w:szCs w:val="22"/>
        </w:rPr>
        <w:fldChar w:fldCharType="end"/>
      </w:r>
      <w:r w:rsidR="00862EF6" w:rsidRPr="00793E9F">
        <w:rPr>
          <w:rFonts w:ascii="Arial" w:hAnsi="Arial" w:cs="Arial"/>
          <w:color w:val="000000" w:themeColor="text1"/>
          <w:sz w:val="22"/>
          <w:szCs w:val="22"/>
        </w:rPr>
        <w:t>.</w:t>
      </w:r>
    </w:p>
    <w:p w14:paraId="47048A21" w14:textId="77777777" w:rsidR="009648A5" w:rsidRPr="002D702C" w:rsidRDefault="009648A5" w:rsidP="00F23FA5">
      <w:pPr>
        <w:spacing w:line="360" w:lineRule="auto"/>
        <w:rPr>
          <w:rFonts w:ascii="Arial" w:hAnsi="Arial" w:cs="Arial"/>
          <w:i/>
          <w:color w:val="000000" w:themeColor="text1"/>
          <w:sz w:val="22"/>
          <w:szCs w:val="22"/>
        </w:rPr>
      </w:pPr>
    </w:p>
    <w:p w14:paraId="6AAD7C10" w14:textId="77777777" w:rsidR="00EE1636" w:rsidRPr="00793E9F" w:rsidRDefault="00065454" w:rsidP="00793E9F">
      <w:pPr>
        <w:pStyle w:val="Heading1"/>
        <w:rPr>
          <w:rFonts w:cs="Arial"/>
          <w:szCs w:val="22"/>
        </w:rPr>
      </w:pPr>
      <w:r w:rsidRPr="00793E9F">
        <w:rPr>
          <w:rFonts w:cs="Arial"/>
          <w:szCs w:val="22"/>
        </w:rPr>
        <w:t>Conclusions</w:t>
      </w:r>
      <w:r w:rsidR="000445AF" w:rsidRPr="00793E9F">
        <w:rPr>
          <w:rFonts w:cs="Arial"/>
          <w:szCs w:val="22"/>
        </w:rPr>
        <w:t>:</w:t>
      </w:r>
    </w:p>
    <w:p w14:paraId="1C7D5BD7" w14:textId="2A6C6B3F" w:rsidR="00BE3C46" w:rsidRPr="00793E9F" w:rsidRDefault="00BE3C46" w:rsidP="00F23FA5">
      <w:pPr>
        <w:spacing w:line="360" w:lineRule="auto"/>
        <w:jc w:val="both"/>
        <w:rPr>
          <w:rFonts w:ascii="Arial" w:eastAsia="Times New Roman" w:hAnsi="Arial" w:cs="Arial"/>
          <w:color w:val="000000" w:themeColor="text1"/>
          <w:sz w:val="22"/>
          <w:szCs w:val="22"/>
          <w:shd w:val="clear" w:color="auto" w:fill="FFFFFF"/>
        </w:rPr>
      </w:pPr>
      <w:r w:rsidRPr="00793E9F">
        <w:rPr>
          <w:rFonts w:ascii="Arial" w:eastAsia="Times New Roman" w:hAnsi="Arial" w:cs="Arial"/>
          <w:color w:val="000000" w:themeColor="text1"/>
          <w:sz w:val="22"/>
          <w:szCs w:val="22"/>
          <w:shd w:val="clear" w:color="auto" w:fill="FFFFFF"/>
        </w:rPr>
        <w:t>Over the past</w:t>
      </w:r>
      <w:r w:rsidR="00873635" w:rsidRPr="00793E9F">
        <w:rPr>
          <w:rFonts w:ascii="Arial" w:eastAsia="Times New Roman" w:hAnsi="Arial" w:cs="Arial"/>
          <w:color w:val="000000" w:themeColor="text1"/>
          <w:sz w:val="22"/>
          <w:szCs w:val="22"/>
          <w:shd w:val="clear" w:color="auto" w:fill="FFFFFF"/>
        </w:rPr>
        <w:t xml:space="preserve"> fifteen</w:t>
      </w:r>
      <w:r w:rsidRPr="00793E9F">
        <w:rPr>
          <w:rFonts w:ascii="Arial" w:eastAsia="Times New Roman" w:hAnsi="Arial" w:cs="Arial"/>
          <w:color w:val="000000" w:themeColor="text1"/>
          <w:sz w:val="22"/>
          <w:szCs w:val="22"/>
          <w:shd w:val="clear" w:color="auto" w:fill="FFFFFF"/>
        </w:rPr>
        <w:t xml:space="preserve"> years, </w:t>
      </w:r>
      <w:r w:rsidR="00CF3C42" w:rsidRPr="00793E9F">
        <w:rPr>
          <w:rFonts w:ascii="Arial" w:eastAsia="Times New Roman" w:hAnsi="Arial" w:cs="Arial"/>
          <w:color w:val="000000" w:themeColor="text1"/>
          <w:sz w:val="22"/>
          <w:szCs w:val="22"/>
          <w:shd w:val="clear" w:color="auto" w:fill="FFFFFF"/>
        </w:rPr>
        <w:t xml:space="preserve">IN </w:t>
      </w:r>
      <w:r w:rsidR="00873635" w:rsidRPr="00793E9F">
        <w:rPr>
          <w:rFonts w:ascii="Arial" w:eastAsia="Times New Roman" w:hAnsi="Arial" w:cs="Arial"/>
          <w:color w:val="000000" w:themeColor="text1"/>
          <w:sz w:val="22"/>
          <w:szCs w:val="22"/>
          <w:shd w:val="clear" w:color="auto" w:fill="FFFFFF"/>
        </w:rPr>
        <w:t xml:space="preserve">naloxone </w:t>
      </w:r>
      <w:r w:rsidRPr="00793E9F">
        <w:rPr>
          <w:rFonts w:ascii="Arial" w:eastAsia="Times New Roman" w:hAnsi="Arial" w:cs="Arial"/>
          <w:color w:val="000000" w:themeColor="text1"/>
          <w:sz w:val="22"/>
          <w:szCs w:val="22"/>
          <w:shd w:val="clear" w:color="auto" w:fill="FFFFFF"/>
        </w:rPr>
        <w:t>sprays have been tested in humans</w:t>
      </w:r>
      <w:r w:rsidR="009D5651" w:rsidRPr="00793E9F">
        <w:rPr>
          <w:rFonts w:ascii="Arial" w:eastAsia="Times New Roman" w:hAnsi="Arial" w:cs="Arial"/>
          <w:color w:val="000000" w:themeColor="text1"/>
          <w:sz w:val="22"/>
          <w:szCs w:val="22"/>
          <w:shd w:val="clear" w:color="auto" w:fill="FFFFFF"/>
        </w:rPr>
        <w:t>,</w:t>
      </w:r>
      <w:r w:rsidRPr="00793E9F">
        <w:rPr>
          <w:rFonts w:ascii="Arial" w:eastAsia="Times New Roman" w:hAnsi="Arial" w:cs="Arial"/>
          <w:color w:val="000000" w:themeColor="text1"/>
          <w:sz w:val="22"/>
          <w:szCs w:val="22"/>
          <w:shd w:val="clear" w:color="auto" w:fill="FFFFFF"/>
        </w:rPr>
        <w:t xml:space="preserve"> </w:t>
      </w:r>
      <w:r w:rsidR="005E48B6" w:rsidRPr="00793E9F">
        <w:rPr>
          <w:rFonts w:ascii="Arial" w:eastAsia="Times New Roman" w:hAnsi="Arial" w:cs="Arial"/>
          <w:color w:val="000000" w:themeColor="text1"/>
          <w:sz w:val="22"/>
          <w:szCs w:val="22"/>
          <w:shd w:val="clear" w:color="auto" w:fill="FFFFFF"/>
        </w:rPr>
        <w:t>but no product was</w:t>
      </w:r>
      <w:r w:rsidR="00A80166" w:rsidRPr="00793E9F">
        <w:rPr>
          <w:rFonts w:ascii="Arial" w:eastAsia="Times New Roman" w:hAnsi="Arial" w:cs="Arial"/>
          <w:color w:val="000000" w:themeColor="text1"/>
          <w:sz w:val="22"/>
          <w:szCs w:val="22"/>
          <w:shd w:val="clear" w:color="auto" w:fill="FFFFFF"/>
        </w:rPr>
        <w:t xml:space="preserve"> licensed and</w:t>
      </w:r>
      <w:r w:rsidR="005E48B6" w:rsidRPr="00793E9F">
        <w:rPr>
          <w:rFonts w:ascii="Arial" w:eastAsia="Times New Roman" w:hAnsi="Arial" w:cs="Arial"/>
          <w:color w:val="000000" w:themeColor="text1"/>
          <w:sz w:val="22"/>
          <w:szCs w:val="22"/>
          <w:shd w:val="clear" w:color="auto" w:fill="FFFFFF"/>
        </w:rPr>
        <w:t xml:space="preserve"> </w:t>
      </w:r>
      <w:r w:rsidR="00A80166" w:rsidRPr="00793E9F">
        <w:rPr>
          <w:rFonts w:ascii="Arial" w:eastAsia="Times New Roman" w:hAnsi="Arial" w:cs="Arial"/>
          <w:color w:val="000000" w:themeColor="text1"/>
          <w:sz w:val="22"/>
          <w:szCs w:val="22"/>
          <w:shd w:val="clear" w:color="auto" w:fill="FFFFFF"/>
        </w:rPr>
        <w:t xml:space="preserve">commercially available </w:t>
      </w:r>
      <w:r w:rsidR="005E48B6" w:rsidRPr="00793E9F">
        <w:rPr>
          <w:rFonts w:ascii="Arial" w:eastAsia="Times New Roman" w:hAnsi="Arial" w:cs="Arial"/>
          <w:color w:val="000000" w:themeColor="text1"/>
          <w:sz w:val="22"/>
          <w:szCs w:val="22"/>
          <w:shd w:val="clear" w:color="auto" w:fill="FFFFFF"/>
        </w:rPr>
        <w:t xml:space="preserve">until </w:t>
      </w:r>
      <w:r w:rsidR="002838D0" w:rsidRPr="00793E9F">
        <w:rPr>
          <w:rFonts w:ascii="Arial" w:eastAsia="Times New Roman" w:hAnsi="Arial" w:cs="Arial"/>
          <w:color w:val="000000" w:themeColor="text1"/>
          <w:sz w:val="22"/>
          <w:szCs w:val="22"/>
          <w:shd w:val="clear" w:color="auto" w:fill="FFFFFF"/>
        </w:rPr>
        <w:t xml:space="preserve">late </w:t>
      </w:r>
      <w:r w:rsidR="005E48B6" w:rsidRPr="00793E9F">
        <w:rPr>
          <w:rFonts w:ascii="Arial" w:eastAsia="Times New Roman" w:hAnsi="Arial" w:cs="Arial"/>
          <w:color w:val="000000" w:themeColor="text1"/>
          <w:sz w:val="22"/>
          <w:szCs w:val="22"/>
          <w:shd w:val="clear" w:color="auto" w:fill="FFFFFF"/>
        </w:rPr>
        <w:t xml:space="preserve">2015 </w:t>
      </w:r>
      <w:r w:rsidR="00C00778" w:rsidRPr="00793E9F">
        <w:rPr>
          <w:rFonts w:ascii="Arial" w:hAnsi="Arial" w:cs="Arial"/>
          <w:color w:val="000000" w:themeColor="text1"/>
          <w:sz w:val="22"/>
          <w:szCs w:val="22"/>
        </w:rPr>
        <w:fldChar w:fldCharType="begin"/>
      </w:r>
      <w:r w:rsidR="00C00778" w:rsidRPr="00793E9F">
        <w:rPr>
          <w:rFonts w:ascii="Arial" w:hAnsi="Arial" w:cs="Arial"/>
          <w:color w:val="000000" w:themeColor="text1"/>
          <w:sz w:val="22"/>
          <w:szCs w:val="22"/>
        </w:rPr>
        <w:instrText xml:space="preserve"> ADDIN EN.CITE &lt;EndNote&gt;&lt;Cite&gt;&lt;Author&gt;FDA&lt;/Author&gt;&lt;Year&gt;2015&lt;/Year&gt;&lt;RecNum&gt;16&lt;/RecNum&gt;&lt;DisplayText&gt;(1)&lt;/DisplayText&gt;&lt;record&gt;&lt;rec-number&gt;16&lt;/rec-number&gt;&lt;foreign-keys&gt;&lt;key app="EN" db-id="sxxvpzzeqwr5fuevtfyvrda5rztwfedt5evf"&gt;16&lt;/key&gt;&lt;/foreign-keys&gt;&lt;ref-type name="Web Page"&gt;12&lt;/ref-type&gt;&lt;contributors&gt;&lt;authors&gt;&lt;author&gt;FDA&lt;/author&gt;&lt;/authors&gt;&lt;/contributors&gt;&lt;titles&gt;&lt;title&gt;FDA moves quickly to approve easy-to-use nasal spray to treat opioid overdose&lt;/title&gt;&lt;/titles&gt;&lt;volume&gt;2015&lt;/volume&gt;&lt;number&gt;November 18&lt;/number&gt;&lt;dates&gt;&lt;year&gt;2015&lt;/year&gt;&lt;/dates&gt;&lt;urls&gt;&lt;related-urls&gt;&lt;url&gt;http://www.fda.gov/NewsEvents/Newsroom/PressAnnouncements/ucm473505.htm&lt;/url&gt;&lt;/related-urls&gt;&lt;/urls&gt;&lt;/record&gt;&lt;/Cite&gt;&lt;/EndNote&gt;</w:instrText>
      </w:r>
      <w:r w:rsidR="00C00778" w:rsidRPr="00793E9F">
        <w:rPr>
          <w:rFonts w:ascii="Arial" w:hAnsi="Arial" w:cs="Arial"/>
          <w:color w:val="000000" w:themeColor="text1"/>
          <w:sz w:val="22"/>
          <w:szCs w:val="22"/>
        </w:rPr>
        <w:fldChar w:fldCharType="separate"/>
      </w:r>
      <w:r w:rsidR="00C00778" w:rsidRPr="00793E9F">
        <w:rPr>
          <w:rFonts w:ascii="Arial" w:hAnsi="Arial" w:cs="Arial"/>
          <w:noProof/>
          <w:color w:val="000000" w:themeColor="text1"/>
          <w:sz w:val="22"/>
          <w:szCs w:val="22"/>
        </w:rPr>
        <w:t>(</w:t>
      </w:r>
      <w:hyperlink w:anchor="_ENREF_1" w:tooltip="FDA, 2015 #16" w:history="1">
        <w:r w:rsidR="00793E9F" w:rsidRPr="00793E9F">
          <w:rPr>
            <w:rFonts w:ascii="Arial" w:hAnsi="Arial" w:cs="Arial"/>
            <w:noProof/>
            <w:color w:val="000000" w:themeColor="text1"/>
            <w:sz w:val="22"/>
            <w:szCs w:val="22"/>
          </w:rPr>
          <w:t>1</w:t>
        </w:r>
      </w:hyperlink>
      <w:r w:rsidR="00C00778" w:rsidRPr="00793E9F">
        <w:rPr>
          <w:rFonts w:ascii="Arial" w:hAnsi="Arial" w:cs="Arial"/>
          <w:noProof/>
          <w:color w:val="000000" w:themeColor="text1"/>
          <w:sz w:val="22"/>
          <w:szCs w:val="22"/>
        </w:rPr>
        <w:t>)</w:t>
      </w:r>
      <w:r w:rsidR="00C00778" w:rsidRPr="00793E9F">
        <w:rPr>
          <w:rFonts w:ascii="Arial" w:hAnsi="Arial" w:cs="Arial"/>
          <w:color w:val="000000" w:themeColor="text1"/>
          <w:sz w:val="22"/>
          <w:szCs w:val="22"/>
        </w:rPr>
        <w:fldChar w:fldCharType="end"/>
      </w:r>
      <w:r w:rsidRPr="00793E9F">
        <w:rPr>
          <w:rFonts w:ascii="Arial" w:eastAsia="Times New Roman" w:hAnsi="Arial" w:cs="Arial"/>
          <w:color w:val="000000" w:themeColor="text1"/>
          <w:sz w:val="22"/>
          <w:szCs w:val="22"/>
          <w:shd w:val="clear" w:color="auto" w:fill="FFFFFF"/>
        </w:rPr>
        <w:t xml:space="preserve">. With </w:t>
      </w:r>
      <w:r w:rsidR="005E48B6" w:rsidRPr="00793E9F">
        <w:rPr>
          <w:rFonts w:ascii="Arial" w:eastAsia="Times New Roman" w:hAnsi="Arial" w:cs="Arial"/>
          <w:color w:val="000000" w:themeColor="text1"/>
          <w:sz w:val="22"/>
          <w:szCs w:val="22"/>
          <w:shd w:val="clear" w:color="auto" w:fill="FFFFFF"/>
        </w:rPr>
        <w:t xml:space="preserve">an </w:t>
      </w:r>
      <w:r w:rsidRPr="00793E9F">
        <w:rPr>
          <w:rFonts w:ascii="Arial" w:eastAsia="Times New Roman" w:hAnsi="Arial" w:cs="Arial"/>
          <w:color w:val="000000" w:themeColor="text1"/>
          <w:sz w:val="22"/>
          <w:szCs w:val="22"/>
          <w:shd w:val="clear" w:color="auto" w:fill="FFFFFF"/>
        </w:rPr>
        <w:t xml:space="preserve">ongoing </w:t>
      </w:r>
      <w:r w:rsidR="005E48B6" w:rsidRPr="00793E9F">
        <w:rPr>
          <w:rFonts w:ascii="Arial" w:eastAsia="Times New Roman" w:hAnsi="Arial" w:cs="Arial"/>
          <w:color w:val="000000" w:themeColor="text1"/>
          <w:sz w:val="22"/>
          <w:szCs w:val="22"/>
          <w:shd w:val="clear" w:color="auto" w:fill="FFFFFF"/>
        </w:rPr>
        <w:t xml:space="preserve">epidemic of </w:t>
      </w:r>
      <w:r w:rsidR="00E012DA" w:rsidRPr="00793E9F">
        <w:rPr>
          <w:rFonts w:ascii="Arial" w:eastAsia="Times New Roman" w:hAnsi="Arial" w:cs="Arial"/>
          <w:color w:val="000000" w:themeColor="text1"/>
          <w:sz w:val="22"/>
          <w:szCs w:val="22"/>
          <w:shd w:val="clear" w:color="auto" w:fill="FFFFFF"/>
        </w:rPr>
        <w:t xml:space="preserve">prescription-opioid </w:t>
      </w:r>
      <w:r w:rsidR="00AC2E19" w:rsidRPr="00793E9F">
        <w:rPr>
          <w:rFonts w:ascii="Arial" w:eastAsia="Times New Roman" w:hAnsi="Arial" w:cs="Arial"/>
          <w:color w:val="000000" w:themeColor="text1"/>
          <w:sz w:val="22"/>
          <w:szCs w:val="22"/>
          <w:shd w:val="clear" w:color="auto" w:fill="FFFFFF"/>
        </w:rPr>
        <w:t>overdose</w:t>
      </w:r>
      <w:r w:rsidR="00950E97" w:rsidRPr="00793E9F">
        <w:rPr>
          <w:rFonts w:ascii="Arial" w:eastAsia="Times New Roman" w:hAnsi="Arial" w:cs="Arial"/>
          <w:color w:val="000000" w:themeColor="text1"/>
          <w:sz w:val="22"/>
          <w:szCs w:val="22"/>
          <w:shd w:val="clear" w:color="auto" w:fill="FFFFFF"/>
        </w:rPr>
        <w:t xml:space="preserve"> deaths</w:t>
      </w:r>
      <w:r w:rsidR="00AC2E19" w:rsidRPr="00793E9F">
        <w:rPr>
          <w:rFonts w:ascii="Arial" w:eastAsia="Times New Roman" w:hAnsi="Arial" w:cs="Arial"/>
          <w:color w:val="000000" w:themeColor="text1"/>
          <w:sz w:val="22"/>
          <w:szCs w:val="22"/>
          <w:shd w:val="clear" w:color="auto" w:fill="FFFFFF"/>
        </w:rPr>
        <w:t xml:space="preserve"> </w:t>
      </w:r>
      <w:r w:rsidR="00342300" w:rsidRPr="00793E9F">
        <w:rPr>
          <w:rFonts w:ascii="Arial" w:eastAsia="Times New Roman" w:hAnsi="Arial" w:cs="Arial"/>
          <w:color w:val="000000" w:themeColor="text1"/>
          <w:sz w:val="22"/>
          <w:szCs w:val="22"/>
          <w:shd w:val="clear" w:color="auto" w:fill="FFFFFF"/>
        </w:rPr>
        <w:t xml:space="preserve">alongside </w:t>
      </w:r>
      <w:r w:rsidR="006451A2" w:rsidRPr="00793E9F">
        <w:rPr>
          <w:rFonts w:ascii="Arial" w:eastAsia="Times New Roman" w:hAnsi="Arial" w:cs="Arial"/>
          <w:color w:val="000000" w:themeColor="text1"/>
          <w:sz w:val="22"/>
          <w:szCs w:val="22"/>
          <w:shd w:val="clear" w:color="auto" w:fill="FFFFFF"/>
        </w:rPr>
        <w:t xml:space="preserve">a </w:t>
      </w:r>
      <w:r w:rsidR="00342300" w:rsidRPr="00793E9F">
        <w:rPr>
          <w:rFonts w:ascii="Arial" w:eastAsia="Times New Roman" w:hAnsi="Arial" w:cs="Arial"/>
          <w:color w:val="000000" w:themeColor="text1"/>
          <w:sz w:val="22"/>
          <w:szCs w:val="22"/>
          <w:shd w:val="clear" w:color="auto" w:fill="FFFFFF"/>
        </w:rPr>
        <w:t>more recent rapid rise in heroin deaths</w:t>
      </w:r>
      <w:r w:rsidRPr="00793E9F">
        <w:rPr>
          <w:rFonts w:ascii="Arial" w:eastAsia="Times New Roman" w:hAnsi="Arial" w:cs="Arial"/>
          <w:color w:val="000000" w:themeColor="text1"/>
          <w:sz w:val="22"/>
          <w:szCs w:val="22"/>
          <w:shd w:val="clear" w:color="auto" w:fill="FFFFFF"/>
        </w:rPr>
        <w:t xml:space="preserve">, </w:t>
      </w:r>
      <w:r w:rsidR="00950E97" w:rsidRPr="00793E9F">
        <w:rPr>
          <w:rFonts w:ascii="Arial" w:eastAsia="Times New Roman" w:hAnsi="Arial" w:cs="Arial"/>
          <w:color w:val="000000" w:themeColor="text1"/>
          <w:sz w:val="22"/>
          <w:szCs w:val="22"/>
          <w:shd w:val="clear" w:color="auto" w:fill="FFFFFF"/>
        </w:rPr>
        <w:t>a</w:t>
      </w:r>
      <w:r w:rsidR="00CF3C42" w:rsidRPr="00793E9F">
        <w:rPr>
          <w:rFonts w:ascii="Arial" w:eastAsia="Times New Roman" w:hAnsi="Arial" w:cs="Arial"/>
          <w:color w:val="000000" w:themeColor="text1"/>
          <w:sz w:val="22"/>
          <w:szCs w:val="22"/>
          <w:shd w:val="clear" w:color="auto" w:fill="FFFFFF"/>
        </w:rPr>
        <w:t xml:space="preserve">n </w:t>
      </w:r>
      <w:proofErr w:type="gramStart"/>
      <w:r w:rsidR="00CF3C42" w:rsidRPr="00793E9F">
        <w:rPr>
          <w:rFonts w:ascii="Arial" w:eastAsia="Times New Roman" w:hAnsi="Arial" w:cs="Arial"/>
          <w:color w:val="000000" w:themeColor="text1"/>
          <w:sz w:val="22"/>
          <w:szCs w:val="22"/>
          <w:shd w:val="clear" w:color="auto" w:fill="FFFFFF"/>
        </w:rPr>
        <w:t>IN</w:t>
      </w:r>
      <w:r w:rsidRPr="00793E9F">
        <w:rPr>
          <w:rFonts w:ascii="Arial" w:eastAsia="Times New Roman" w:hAnsi="Arial" w:cs="Arial"/>
          <w:color w:val="000000" w:themeColor="text1"/>
          <w:sz w:val="22"/>
          <w:szCs w:val="22"/>
          <w:shd w:val="clear" w:color="auto" w:fill="FFFFFF"/>
        </w:rPr>
        <w:t xml:space="preserve"> naloxone</w:t>
      </w:r>
      <w:proofErr w:type="gramEnd"/>
      <w:r w:rsidRPr="00793E9F">
        <w:rPr>
          <w:rFonts w:ascii="Arial" w:eastAsia="Times New Roman" w:hAnsi="Arial" w:cs="Arial"/>
          <w:color w:val="000000" w:themeColor="text1"/>
          <w:sz w:val="22"/>
          <w:szCs w:val="22"/>
          <w:shd w:val="clear" w:color="auto" w:fill="FFFFFF"/>
        </w:rPr>
        <w:t xml:space="preserve"> </w:t>
      </w:r>
      <w:r w:rsidR="00950E97" w:rsidRPr="00793E9F">
        <w:rPr>
          <w:rFonts w:ascii="Arial" w:eastAsia="Times New Roman" w:hAnsi="Arial" w:cs="Arial"/>
          <w:color w:val="000000" w:themeColor="text1"/>
          <w:sz w:val="22"/>
          <w:szCs w:val="22"/>
          <w:shd w:val="clear" w:color="auto" w:fill="FFFFFF"/>
        </w:rPr>
        <w:t>spray is finally available to</w:t>
      </w:r>
      <w:r w:rsidRPr="00793E9F">
        <w:rPr>
          <w:rFonts w:ascii="Arial" w:eastAsia="Times New Roman" w:hAnsi="Arial" w:cs="Arial"/>
          <w:color w:val="000000" w:themeColor="text1"/>
          <w:sz w:val="22"/>
          <w:szCs w:val="22"/>
          <w:shd w:val="clear" w:color="auto" w:fill="FFFFFF"/>
        </w:rPr>
        <w:t xml:space="preserve"> prevent overdose deaths in opioid users - a target population vastly underserved for decades.</w:t>
      </w:r>
      <w:r w:rsidR="00A07206" w:rsidRPr="00793E9F">
        <w:rPr>
          <w:rFonts w:ascii="Arial" w:eastAsia="Times New Roman" w:hAnsi="Arial" w:cs="Arial"/>
          <w:color w:val="000000" w:themeColor="text1"/>
          <w:sz w:val="22"/>
          <w:szCs w:val="22"/>
          <w:shd w:val="clear" w:color="auto" w:fill="FFFFFF"/>
        </w:rPr>
        <w:t xml:space="preserve"> </w:t>
      </w:r>
      <w:r w:rsidR="00873635" w:rsidRPr="00793E9F">
        <w:rPr>
          <w:rFonts w:ascii="Arial" w:eastAsia="Times New Roman" w:hAnsi="Arial" w:cs="Arial"/>
          <w:color w:val="000000" w:themeColor="text1"/>
          <w:sz w:val="22"/>
          <w:szCs w:val="22"/>
          <w:shd w:val="clear" w:color="auto" w:fill="FFFFFF"/>
        </w:rPr>
        <w:t>Th</w:t>
      </w:r>
      <w:r w:rsidR="00950E97" w:rsidRPr="00793E9F">
        <w:rPr>
          <w:rFonts w:ascii="Arial" w:eastAsia="Times New Roman" w:hAnsi="Arial" w:cs="Arial"/>
          <w:color w:val="000000" w:themeColor="text1"/>
          <w:sz w:val="22"/>
          <w:szCs w:val="22"/>
          <w:shd w:val="clear" w:color="auto" w:fill="FFFFFF"/>
        </w:rPr>
        <w:t xml:space="preserve">is </w:t>
      </w:r>
      <w:r w:rsidR="00873635" w:rsidRPr="00793E9F">
        <w:rPr>
          <w:rFonts w:ascii="Arial" w:eastAsia="Times New Roman" w:hAnsi="Arial" w:cs="Arial"/>
          <w:color w:val="000000" w:themeColor="text1"/>
          <w:sz w:val="22"/>
          <w:szCs w:val="22"/>
          <w:shd w:val="clear" w:color="auto" w:fill="FFFFFF"/>
        </w:rPr>
        <w:t>first licensed non-injectable naloxone marks a s</w:t>
      </w:r>
      <w:r w:rsidRPr="00793E9F">
        <w:rPr>
          <w:rFonts w:ascii="Arial" w:eastAsia="Times New Roman" w:hAnsi="Arial" w:cs="Arial"/>
          <w:color w:val="000000" w:themeColor="text1"/>
          <w:sz w:val="22"/>
          <w:szCs w:val="22"/>
          <w:shd w:val="clear" w:color="auto" w:fill="FFFFFF"/>
        </w:rPr>
        <w:t>ignificant milestone towards wider naloxone access and mo</w:t>
      </w:r>
      <w:r w:rsidR="00873635" w:rsidRPr="00793E9F">
        <w:rPr>
          <w:rFonts w:ascii="Arial" w:eastAsia="Times New Roman" w:hAnsi="Arial" w:cs="Arial"/>
          <w:color w:val="000000" w:themeColor="text1"/>
          <w:sz w:val="22"/>
          <w:szCs w:val="22"/>
          <w:shd w:val="clear" w:color="auto" w:fill="FFFFFF"/>
        </w:rPr>
        <w:t>re effective</w:t>
      </w:r>
      <w:r w:rsidRPr="00793E9F">
        <w:rPr>
          <w:rFonts w:ascii="Arial" w:eastAsia="Times New Roman" w:hAnsi="Arial" w:cs="Arial"/>
          <w:color w:val="000000" w:themeColor="text1"/>
          <w:sz w:val="22"/>
          <w:szCs w:val="22"/>
          <w:shd w:val="clear" w:color="auto" w:fill="FFFFFF"/>
        </w:rPr>
        <w:t xml:space="preserve"> prevention of opioid </w:t>
      </w:r>
      <w:r w:rsidR="00873635" w:rsidRPr="00793E9F">
        <w:rPr>
          <w:rFonts w:ascii="Arial" w:eastAsia="Times New Roman" w:hAnsi="Arial" w:cs="Arial"/>
          <w:color w:val="000000" w:themeColor="text1"/>
          <w:sz w:val="22"/>
          <w:szCs w:val="22"/>
          <w:shd w:val="clear" w:color="auto" w:fill="FFFFFF"/>
        </w:rPr>
        <w:t>overdose</w:t>
      </w:r>
      <w:r w:rsidR="00AC2E19" w:rsidRPr="00793E9F">
        <w:rPr>
          <w:rFonts w:ascii="Arial" w:eastAsia="Times New Roman" w:hAnsi="Arial" w:cs="Arial"/>
          <w:color w:val="000000" w:themeColor="text1"/>
          <w:sz w:val="22"/>
          <w:szCs w:val="22"/>
          <w:shd w:val="clear" w:color="auto" w:fill="FFFFFF"/>
        </w:rPr>
        <w:t xml:space="preserve"> deaths</w:t>
      </w:r>
      <w:r w:rsidRPr="00793E9F">
        <w:rPr>
          <w:rFonts w:ascii="Arial" w:eastAsia="Times New Roman" w:hAnsi="Arial" w:cs="Arial"/>
          <w:color w:val="000000" w:themeColor="text1"/>
          <w:sz w:val="22"/>
          <w:szCs w:val="22"/>
          <w:shd w:val="clear" w:color="auto" w:fill="FFFFFF"/>
        </w:rPr>
        <w:t xml:space="preserve">. </w:t>
      </w:r>
      <w:r w:rsidR="00950E97" w:rsidRPr="00793E9F">
        <w:rPr>
          <w:rFonts w:ascii="Arial" w:eastAsia="Times New Roman" w:hAnsi="Arial" w:cs="Arial"/>
          <w:color w:val="000000" w:themeColor="text1"/>
          <w:sz w:val="22"/>
          <w:szCs w:val="22"/>
          <w:shd w:val="clear" w:color="auto" w:fill="FFFFFF"/>
        </w:rPr>
        <w:t>H</w:t>
      </w:r>
      <w:r w:rsidRPr="00793E9F">
        <w:rPr>
          <w:rFonts w:ascii="Arial" w:eastAsia="Times New Roman" w:hAnsi="Arial" w:cs="Arial"/>
          <w:color w:val="000000" w:themeColor="text1"/>
          <w:sz w:val="22"/>
          <w:szCs w:val="22"/>
          <w:shd w:val="clear" w:color="auto" w:fill="FFFFFF"/>
        </w:rPr>
        <w:t xml:space="preserve">igh-concentrate </w:t>
      </w:r>
      <w:r w:rsidR="00BA03F2" w:rsidRPr="00793E9F">
        <w:rPr>
          <w:rFonts w:ascii="Arial" w:eastAsia="Times New Roman" w:hAnsi="Arial" w:cs="Arial"/>
          <w:color w:val="000000" w:themeColor="text1"/>
          <w:sz w:val="22"/>
          <w:szCs w:val="22"/>
          <w:shd w:val="clear" w:color="auto" w:fill="FFFFFF"/>
        </w:rPr>
        <w:t xml:space="preserve">IN </w:t>
      </w:r>
      <w:r w:rsidRPr="00793E9F">
        <w:rPr>
          <w:rFonts w:ascii="Arial" w:eastAsia="Times New Roman" w:hAnsi="Arial" w:cs="Arial"/>
          <w:color w:val="000000" w:themeColor="text1"/>
          <w:sz w:val="22"/>
          <w:szCs w:val="22"/>
          <w:shd w:val="clear" w:color="auto" w:fill="FFFFFF"/>
        </w:rPr>
        <w:t xml:space="preserve">naloxone has good bioavailability </w:t>
      </w:r>
      <w:r w:rsidR="0002497E" w:rsidRPr="00793E9F">
        <w:rPr>
          <w:rFonts w:ascii="Arial" w:eastAsia="Times New Roman" w:hAnsi="Arial" w:cs="Arial"/>
          <w:color w:val="000000" w:themeColor="text1"/>
          <w:sz w:val="22"/>
          <w:szCs w:val="22"/>
          <w:shd w:val="clear" w:color="auto" w:fill="FFFFFF"/>
        </w:rPr>
        <w:t>although, thus far</w:t>
      </w:r>
      <w:r w:rsidRPr="00793E9F">
        <w:rPr>
          <w:rFonts w:ascii="Arial" w:eastAsia="Times New Roman" w:hAnsi="Arial" w:cs="Arial"/>
          <w:color w:val="000000" w:themeColor="text1"/>
          <w:sz w:val="22"/>
          <w:szCs w:val="22"/>
          <w:shd w:val="clear" w:color="auto" w:fill="FFFFFF"/>
        </w:rPr>
        <w:t xml:space="preserve">, </w:t>
      </w:r>
      <w:r w:rsidR="00F74F42" w:rsidRPr="00793E9F">
        <w:rPr>
          <w:rFonts w:ascii="Arial" w:eastAsia="Times New Roman" w:hAnsi="Arial" w:cs="Arial"/>
          <w:color w:val="000000" w:themeColor="text1"/>
          <w:sz w:val="22"/>
          <w:szCs w:val="22"/>
          <w:shd w:val="clear" w:color="auto" w:fill="FFFFFF"/>
        </w:rPr>
        <w:t xml:space="preserve">formal </w:t>
      </w:r>
      <w:r w:rsidR="00873635" w:rsidRPr="00793E9F">
        <w:rPr>
          <w:rFonts w:ascii="Arial" w:eastAsia="Times New Roman" w:hAnsi="Arial" w:cs="Arial"/>
          <w:color w:val="000000" w:themeColor="text1"/>
          <w:sz w:val="22"/>
          <w:szCs w:val="22"/>
          <w:shd w:val="clear" w:color="auto" w:fill="FFFFFF"/>
        </w:rPr>
        <w:t xml:space="preserve">product </w:t>
      </w:r>
      <w:r w:rsidRPr="00793E9F">
        <w:rPr>
          <w:rFonts w:ascii="Arial" w:eastAsia="Times New Roman" w:hAnsi="Arial" w:cs="Arial"/>
          <w:color w:val="000000" w:themeColor="text1"/>
          <w:sz w:val="22"/>
          <w:szCs w:val="22"/>
          <w:shd w:val="clear" w:color="auto" w:fill="FFFFFF"/>
        </w:rPr>
        <w:t xml:space="preserve">testing has only </w:t>
      </w:r>
      <w:r w:rsidR="00950E97" w:rsidRPr="00793E9F">
        <w:rPr>
          <w:rFonts w:ascii="Arial" w:eastAsia="Times New Roman" w:hAnsi="Arial" w:cs="Arial"/>
          <w:color w:val="000000" w:themeColor="text1"/>
          <w:sz w:val="22"/>
          <w:szCs w:val="22"/>
          <w:shd w:val="clear" w:color="auto" w:fill="FFFFFF"/>
        </w:rPr>
        <w:t>involved</w:t>
      </w:r>
      <w:r w:rsidRPr="00793E9F">
        <w:rPr>
          <w:rFonts w:ascii="Arial" w:eastAsia="Times New Roman" w:hAnsi="Arial" w:cs="Arial"/>
          <w:color w:val="000000" w:themeColor="text1"/>
          <w:sz w:val="22"/>
          <w:szCs w:val="22"/>
          <w:shd w:val="clear" w:color="auto" w:fill="FFFFFF"/>
        </w:rPr>
        <w:t xml:space="preserve"> healthy volunteers</w:t>
      </w:r>
      <w:r w:rsidR="00950E97" w:rsidRPr="00793E9F">
        <w:rPr>
          <w:rFonts w:ascii="Arial" w:eastAsia="Times New Roman" w:hAnsi="Arial" w:cs="Arial"/>
          <w:color w:val="000000" w:themeColor="text1"/>
          <w:sz w:val="22"/>
          <w:szCs w:val="22"/>
          <w:shd w:val="clear" w:color="auto" w:fill="FFFFFF"/>
        </w:rPr>
        <w:t>. I</w:t>
      </w:r>
      <w:r w:rsidRPr="00793E9F">
        <w:rPr>
          <w:rFonts w:ascii="Arial" w:eastAsia="Times New Roman" w:hAnsi="Arial" w:cs="Arial"/>
          <w:color w:val="000000" w:themeColor="text1"/>
          <w:sz w:val="22"/>
          <w:szCs w:val="22"/>
          <w:shd w:val="clear" w:color="auto" w:fill="FFFFFF"/>
        </w:rPr>
        <w:t xml:space="preserve">t remains </w:t>
      </w:r>
      <w:r w:rsidR="00950E97" w:rsidRPr="00793E9F">
        <w:rPr>
          <w:rFonts w:ascii="Arial" w:eastAsia="Times New Roman" w:hAnsi="Arial" w:cs="Arial"/>
          <w:color w:val="000000" w:themeColor="text1"/>
          <w:sz w:val="22"/>
          <w:szCs w:val="22"/>
          <w:shd w:val="clear" w:color="auto" w:fill="FFFFFF"/>
        </w:rPr>
        <w:t xml:space="preserve">possible that </w:t>
      </w:r>
      <w:r w:rsidRPr="00793E9F">
        <w:rPr>
          <w:rFonts w:ascii="Arial" w:eastAsia="Times New Roman" w:hAnsi="Arial" w:cs="Arial"/>
          <w:color w:val="000000" w:themeColor="text1"/>
          <w:sz w:val="22"/>
          <w:szCs w:val="22"/>
          <w:shd w:val="clear" w:color="auto" w:fill="FFFFFF"/>
        </w:rPr>
        <w:t>high-concentrate formulation</w:t>
      </w:r>
      <w:r w:rsidR="00873635" w:rsidRPr="00793E9F">
        <w:rPr>
          <w:rFonts w:ascii="Arial" w:eastAsia="Times New Roman" w:hAnsi="Arial" w:cs="Arial"/>
          <w:color w:val="000000" w:themeColor="text1"/>
          <w:sz w:val="22"/>
          <w:szCs w:val="22"/>
          <w:shd w:val="clear" w:color="auto" w:fill="FFFFFF"/>
        </w:rPr>
        <w:t>s</w:t>
      </w:r>
      <w:r w:rsidRPr="00793E9F">
        <w:rPr>
          <w:rFonts w:ascii="Arial" w:eastAsia="Times New Roman" w:hAnsi="Arial" w:cs="Arial"/>
          <w:color w:val="000000" w:themeColor="text1"/>
          <w:sz w:val="22"/>
          <w:szCs w:val="22"/>
          <w:shd w:val="clear" w:color="auto" w:fill="FFFFFF"/>
        </w:rPr>
        <w:t xml:space="preserve"> may provoke </w:t>
      </w:r>
      <w:r w:rsidR="00873635" w:rsidRPr="00793E9F">
        <w:rPr>
          <w:rFonts w:ascii="Arial" w:eastAsia="Times New Roman" w:hAnsi="Arial" w:cs="Arial"/>
          <w:color w:val="000000" w:themeColor="text1"/>
          <w:sz w:val="22"/>
          <w:szCs w:val="22"/>
          <w:shd w:val="clear" w:color="auto" w:fill="FFFFFF"/>
        </w:rPr>
        <w:t>n</w:t>
      </w:r>
      <w:r w:rsidRPr="00793E9F">
        <w:rPr>
          <w:rFonts w:ascii="Arial" w:eastAsia="Times New Roman" w:hAnsi="Arial" w:cs="Arial"/>
          <w:color w:val="000000" w:themeColor="text1"/>
          <w:sz w:val="22"/>
          <w:szCs w:val="22"/>
          <w:shd w:val="clear" w:color="auto" w:fill="FFFFFF"/>
        </w:rPr>
        <w:t>aloxone over-antagonism</w:t>
      </w:r>
      <w:r w:rsidR="00873635" w:rsidRPr="00793E9F">
        <w:rPr>
          <w:rFonts w:ascii="Arial" w:eastAsia="Times New Roman" w:hAnsi="Arial" w:cs="Arial"/>
          <w:color w:val="000000" w:themeColor="text1"/>
          <w:sz w:val="22"/>
          <w:szCs w:val="22"/>
          <w:shd w:val="clear" w:color="auto" w:fill="FFFFFF"/>
        </w:rPr>
        <w:t xml:space="preserve"> in opioid-dependent patients</w:t>
      </w:r>
      <w:r w:rsidRPr="00793E9F">
        <w:rPr>
          <w:rFonts w:ascii="Arial" w:eastAsia="Times New Roman" w:hAnsi="Arial" w:cs="Arial"/>
          <w:color w:val="000000" w:themeColor="text1"/>
          <w:sz w:val="22"/>
          <w:szCs w:val="22"/>
          <w:shd w:val="clear" w:color="auto" w:fill="FFFFFF"/>
        </w:rPr>
        <w:t xml:space="preserve">. </w:t>
      </w:r>
      <w:r w:rsidR="00C5007D" w:rsidRPr="00793E9F">
        <w:rPr>
          <w:rFonts w:ascii="Arial" w:eastAsia="Times New Roman" w:hAnsi="Arial" w:cs="Arial"/>
          <w:color w:val="000000" w:themeColor="text1"/>
          <w:sz w:val="22"/>
          <w:szCs w:val="22"/>
          <w:shd w:val="clear" w:color="auto" w:fill="FFFFFF"/>
        </w:rPr>
        <w:t xml:space="preserve">Options for dose-titration and alternative routes (e.g. buccal) also need exploration. </w:t>
      </w:r>
      <w:r w:rsidR="0002497E" w:rsidRPr="00793E9F">
        <w:rPr>
          <w:rFonts w:ascii="Arial" w:eastAsia="Times New Roman" w:hAnsi="Arial" w:cs="Arial"/>
          <w:color w:val="000000" w:themeColor="text1"/>
          <w:sz w:val="22"/>
          <w:szCs w:val="22"/>
          <w:shd w:val="clear" w:color="auto" w:fill="FFFFFF"/>
        </w:rPr>
        <w:t xml:space="preserve">We </w:t>
      </w:r>
      <w:r w:rsidR="00A92181" w:rsidRPr="00793E9F">
        <w:rPr>
          <w:rFonts w:ascii="Arial" w:eastAsia="Times New Roman" w:hAnsi="Arial" w:cs="Arial"/>
          <w:color w:val="000000" w:themeColor="text1"/>
          <w:sz w:val="22"/>
          <w:szCs w:val="22"/>
          <w:shd w:val="clear" w:color="auto" w:fill="FFFFFF"/>
        </w:rPr>
        <w:t>call for</w:t>
      </w:r>
      <w:r w:rsidR="0002497E" w:rsidRPr="00793E9F">
        <w:rPr>
          <w:rFonts w:ascii="Arial" w:eastAsia="Times New Roman" w:hAnsi="Arial" w:cs="Arial"/>
          <w:color w:val="000000" w:themeColor="text1"/>
          <w:sz w:val="22"/>
          <w:szCs w:val="22"/>
          <w:shd w:val="clear" w:color="auto" w:fill="FFFFFF"/>
        </w:rPr>
        <w:t xml:space="preserve"> proper publication of PK data on naloxone</w:t>
      </w:r>
      <w:r w:rsidR="00873635" w:rsidRPr="00793E9F">
        <w:rPr>
          <w:rFonts w:ascii="Arial" w:eastAsia="Times New Roman" w:hAnsi="Arial" w:cs="Arial"/>
          <w:color w:val="000000" w:themeColor="text1"/>
          <w:sz w:val="22"/>
          <w:szCs w:val="22"/>
          <w:shd w:val="clear" w:color="auto" w:fill="FFFFFF"/>
        </w:rPr>
        <w:t xml:space="preserve"> </w:t>
      </w:r>
      <w:r w:rsidRPr="00793E9F">
        <w:rPr>
          <w:rFonts w:ascii="Arial" w:eastAsia="Times New Roman" w:hAnsi="Arial" w:cs="Arial"/>
          <w:color w:val="000000" w:themeColor="text1"/>
          <w:sz w:val="22"/>
          <w:szCs w:val="22"/>
          <w:shd w:val="clear" w:color="auto" w:fill="FFFFFF"/>
        </w:rPr>
        <w:t>products</w:t>
      </w:r>
      <w:r w:rsidR="00C5007D" w:rsidRPr="00793E9F">
        <w:rPr>
          <w:rFonts w:ascii="Arial" w:eastAsia="Times New Roman" w:hAnsi="Arial" w:cs="Arial"/>
          <w:color w:val="000000" w:themeColor="text1"/>
          <w:sz w:val="22"/>
          <w:szCs w:val="22"/>
          <w:shd w:val="clear" w:color="auto" w:fill="FFFFFF"/>
        </w:rPr>
        <w:t>: only then can there be properly</w:t>
      </w:r>
      <w:r w:rsidR="008D7B71" w:rsidRPr="00793E9F">
        <w:rPr>
          <w:rFonts w:ascii="Arial" w:eastAsia="Times New Roman" w:hAnsi="Arial" w:cs="Arial"/>
          <w:color w:val="000000" w:themeColor="text1"/>
          <w:sz w:val="22"/>
          <w:szCs w:val="22"/>
          <w:shd w:val="clear" w:color="auto" w:fill="FFFFFF"/>
        </w:rPr>
        <w:t xml:space="preserve"> </w:t>
      </w:r>
      <w:r w:rsidR="00C5007D" w:rsidRPr="00793E9F">
        <w:rPr>
          <w:rFonts w:ascii="Arial" w:eastAsia="Times New Roman" w:hAnsi="Arial" w:cs="Arial"/>
          <w:color w:val="000000" w:themeColor="text1"/>
          <w:sz w:val="22"/>
          <w:szCs w:val="22"/>
          <w:shd w:val="clear" w:color="auto" w:fill="FFFFFF"/>
        </w:rPr>
        <w:t>informed consideration of different naloxone products by the clinical, policy and scientific communities</w:t>
      </w:r>
      <w:r w:rsidR="00A92181" w:rsidRPr="00793E9F">
        <w:rPr>
          <w:rFonts w:ascii="Arial" w:eastAsia="Times New Roman" w:hAnsi="Arial" w:cs="Arial"/>
          <w:color w:val="000000" w:themeColor="text1"/>
          <w:sz w:val="22"/>
          <w:szCs w:val="22"/>
          <w:shd w:val="clear" w:color="auto" w:fill="FFFFFF"/>
        </w:rPr>
        <w:t xml:space="preserve">. </w:t>
      </w:r>
    </w:p>
    <w:p w14:paraId="6B5D75CA" w14:textId="77777777" w:rsidR="00BB1BD9" w:rsidRDefault="00BB1BD9">
      <w:pPr>
        <w:rPr>
          <w:rFonts w:ascii="Arial" w:eastAsia="Times New Roman" w:hAnsi="Arial" w:cs="Arial"/>
          <w:color w:val="000000" w:themeColor="text1"/>
          <w:shd w:val="clear" w:color="auto" w:fill="FFFFFF"/>
        </w:rPr>
        <w:sectPr w:rsidR="00BB1BD9">
          <w:headerReference w:type="default" r:id="rId9"/>
          <w:footerReference w:type="even" r:id="rId10"/>
          <w:footerReference w:type="default" r:id="rId11"/>
          <w:pgSz w:w="11906" w:h="16838"/>
          <w:pgMar w:top="1440" w:right="1440" w:bottom="1440" w:left="1440" w:header="708" w:footer="708" w:gutter="0"/>
          <w:cols w:space="708"/>
          <w:docGrid w:linePitch="360"/>
        </w:sectPr>
      </w:pPr>
    </w:p>
    <w:p w14:paraId="36EA98F0" w14:textId="77777777" w:rsidR="00E9034B" w:rsidRPr="005B0DB3" w:rsidRDefault="00E9034B" w:rsidP="00E9034B">
      <w:pPr>
        <w:pStyle w:val="Caption"/>
        <w:keepNext/>
        <w:outlineLvl w:val="0"/>
        <w:rPr>
          <w:color w:val="000000" w:themeColor="text1"/>
          <w:sz w:val="21"/>
          <w:szCs w:val="21"/>
        </w:rPr>
      </w:pPr>
      <w:r w:rsidRPr="005B0DB3">
        <w:rPr>
          <w:color w:val="000000" w:themeColor="text1"/>
          <w:sz w:val="21"/>
          <w:szCs w:val="21"/>
        </w:rPr>
        <w:lastRenderedPageBreak/>
        <w:t xml:space="preserve">Table </w:t>
      </w:r>
      <w:r>
        <w:rPr>
          <w:color w:val="000000" w:themeColor="text1"/>
          <w:sz w:val="21"/>
          <w:szCs w:val="21"/>
        </w:rPr>
        <w:t>1</w:t>
      </w:r>
      <w:r w:rsidRPr="005B0DB3">
        <w:rPr>
          <w:color w:val="000000" w:themeColor="text1"/>
          <w:sz w:val="21"/>
          <w:szCs w:val="21"/>
        </w:rPr>
        <w:t xml:space="preserve"> | Pharmacokinetic properties of patent formulations</w:t>
      </w:r>
    </w:p>
    <w:tbl>
      <w:tblPr>
        <w:tblStyle w:val="TableGrid"/>
        <w:tblW w:w="14211" w:type="dxa"/>
        <w:tblBorders>
          <w:left w:val="none" w:sz="0" w:space="0" w:color="auto"/>
          <w:right w:val="none" w:sz="0" w:space="0" w:color="auto"/>
        </w:tblBorders>
        <w:tblLayout w:type="fixed"/>
        <w:tblLook w:val="04A0" w:firstRow="1" w:lastRow="0" w:firstColumn="1" w:lastColumn="0" w:noHBand="0" w:noVBand="1"/>
      </w:tblPr>
      <w:tblGrid>
        <w:gridCol w:w="630"/>
        <w:gridCol w:w="1260"/>
        <w:gridCol w:w="450"/>
        <w:gridCol w:w="745"/>
        <w:gridCol w:w="709"/>
        <w:gridCol w:w="992"/>
        <w:gridCol w:w="709"/>
        <w:gridCol w:w="567"/>
        <w:gridCol w:w="1276"/>
        <w:gridCol w:w="992"/>
        <w:gridCol w:w="992"/>
        <w:gridCol w:w="992"/>
        <w:gridCol w:w="993"/>
        <w:gridCol w:w="887"/>
        <w:gridCol w:w="955"/>
        <w:gridCol w:w="1007"/>
        <w:gridCol w:w="37"/>
        <w:gridCol w:w="18"/>
      </w:tblGrid>
      <w:tr w:rsidR="00E9034B" w:rsidRPr="006B45BA" w14:paraId="6BD98C04" w14:textId="77777777" w:rsidTr="00925E2E">
        <w:tc>
          <w:tcPr>
            <w:tcW w:w="630" w:type="dxa"/>
            <w:tcBorders>
              <w:bottom w:val="nil"/>
            </w:tcBorders>
          </w:tcPr>
          <w:p w14:paraId="60FA0D12" w14:textId="77777777" w:rsidR="00E9034B" w:rsidRPr="005B0DB3" w:rsidRDefault="00E9034B" w:rsidP="00925E2E">
            <w:pPr>
              <w:autoSpaceDE w:val="0"/>
              <w:autoSpaceDN w:val="0"/>
              <w:adjustRightInd w:val="0"/>
              <w:rPr>
                <w:rFonts w:ascii="Arial Narrow" w:hAnsi="Arial Narrow" w:cs="Arial"/>
                <w:color w:val="000000" w:themeColor="text1"/>
                <w:sz w:val="18"/>
                <w:szCs w:val="18"/>
              </w:rPr>
            </w:pPr>
          </w:p>
        </w:tc>
        <w:tc>
          <w:tcPr>
            <w:tcW w:w="1260" w:type="dxa"/>
            <w:tcBorders>
              <w:bottom w:val="nil"/>
            </w:tcBorders>
          </w:tcPr>
          <w:p w14:paraId="73D45C3A" w14:textId="77777777" w:rsidR="00E9034B" w:rsidRPr="005B0DB3" w:rsidRDefault="00E9034B" w:rsidP="00925E2E">
            <w:pPr>
              <w:autoSpaceDE w:val="0"/>
              <w:autoSpaceDN w:val="0"/>
              <w:adjustRightInd w:val="0"/>
              <w:rPr>
                <w:rFonts w:ascii="Arial Narrow" w:hAnsi="Arial Narrow" w:cs="Arial"/>
                <w:color w:val="000000" w:themeColor="text1"/>
                <w:sz w:val="18"/>
                <w:szCs w:val="18"/>
              </w:rPr>
            </w:pPr>
          </w:p>
        </w:tc>
        <w:tc>
          <w:tcPr>
            <w:tcW w:w="450" w:type="dxa"/>
            <w:tcBorders>
              <w:bottom w:val="nil"/>
            </w:tcBorders>
          </w:tcPr>
          <w:p w14:paraId="34E32477" w14:textId="77777777" w:rsidR="00E9034B" w:rsidRPr="005B0DB3" w:rsidRDefault="00E9034B" w:rsidP="00925E2E">
            <w:pPr>
              <w:autoSpaceDE w:val="0"/>
              <w:autoSpaceDN w:val="0"/>
              <w:adjustRightInd w:val="0"/>
              <w:jc w:val="right"/>
              <w:rPr>
                <w:rFonts w:ascii="Arial Narrow" w:eastAsia="Times New Roman" w:hAnsi="Arial Narrow" w:cs="Arial"/>
                <w:iCs/>
                <w:color w:val="000000" w:themeColor="text1"/>
                <w:sz w:val="18"/>
                <w:szCs w:val="18"/>
              </w:rPr>
            </w:pPr>
          </w:p>
        </w:tc>
        <w:tc>
          <w:tcPr>
            <w:tcW w:w="745" w:type="dxa"/>
            <w:tcBorders>
              <w:bottom w:val="nil"/>
            </w:tcBorders>
          </w:tcPr>
          <w:p w14:paraId="08FACBC4" w14:textId="77777777" w:rsidR="00E9034B" w:rsidRPr="005B0DB3" w:rsidRDefault="00E9034B" w:rsidP="00925E2E">
            <w:pPr>
              <w:autoSpaceDE w:val="0"/>
              <w:autoSpaceDN w:val="0"/>
              <w:adjustRightInd w:val="0"/>
              <w:jc w:val="center"/>
              <w:rPr>
                <w:rFonts w:ascii="Arial Narrow" w:eastAsia="Times New Roman" w:hAnsi="Arial Narrow" w:cs="Arial"/>
                <w:iCs/>
                <w:color w:val="000000" w:themeColor="text1"/>
                <w:sz w:val="18"/>
                <w:szCs w:val="18"/>
              </w:rPr>
            </w:pPr>
          </w:p>
        </w:tc>
        <w:tc>
          <w:tcPr>
            <w:tcW w:w="709" w:type="dxa"/>
            <w:tcBorders>
              <w:bottom w:val="nil"/>
            </w:tcBorders>
          </w:tcPr>
          <w:p w14:paraId="1867CC36" w14:textId="77777777" w:rsidR="00E9034B" w:rsidRPr="005B0DB3" w:rsidRDefault="00E9034B" w:rsidP="00925E2E">
            <w:pPr>
              <w:autoSpaceDE w:val="0"/>
              <w:autoSpaceDN w:val="0"/>
              <w:adjustRightInd w:val="0"/>
              <w:jc w:val="center"/>
              <w:rPr>
                <w:rFonts w:ascii="Arial Narrow" w:eastAsia="Times New Roman" w:hAnsi="Arial Narrow" w:cs="Arial"/>
                <w:iCs/>
                <w:color w:val="000000" w:themeColor="text1"/>
                <w:sz w:val="18"/>
                <w:szCs w:val="18"/>
              </w:rPr>
            </w:pPr>
          </w:p>
        </w:tc>
        <w:tc>
          <w:tcPr>
            <w:tcW w:w="992" w:type="dxa"/>
            <w:tcBorders>
              <w:bottom w:val="nil"/>
            </w:tcBorders>
          </w:tcPr>
          <w:p w14:paraId="6111FB52" w14:textId="77777777" w:rsidR="00E9034B" w:rsidRPr="005B0DB3" w:rsidRDefault="00E9034B" w:rsidP="00925E2E">
            <w:pPr>
              <w:autoSpaceDE w:val="0"/>
              <w:autoSpaceDN w:val="0"/>
              <w:adjustRightInd w:val="0"/>
              <w:jc w:val="right"/>
              <w:rPr>
                <w:rFonts w:ascii="Arial Narrow" w:eastAsia="Times New Roman" w:hAnsi="Arial Narrow" w:cs="Arial"/>
                <w:iCs/>
                <w:color w:val="000000" w:themeColor="text1"/>
                <w:sz w:val="18"/>
                <w:szCs w:val="18"/>
              </w:rPr>
            </w:pPr>
          </w:p>
        </w:tc>
        <w:tc>
          <w:tcPr>
            <w:tcW w:w="709" w:type="dxa"/>
            <w:tcBorders>
              <w:bottom w:val="nil"/>
            </w:tcBorders>
          </w:tcPr>
          <w:p w14:paraId="09E3727A" w14:textId="77777777" w:rsidR="00E9034B" w:rsidRPr="005B0DB3" w:rsidRDefault="00E9034B" w:rsidP="00925E2E">
            <w:pPr>
              <w:autoSpaceDE w:val="0"/>
              <w:autoSpaceDN w:val="0"/>
              <w:adjustRightInd w:val="0"/>
              <w:jc w:val="center"/>
              <w:rPr>
                <w:rFonts w:ascii="Arial Narrow" w:hAnsi="Arial Narrow" w:cs="Arial"/>
                <w:color w:val="000000" w:themeColor="text1"/>
                <w:sz w:val="18"/>
                <w:szCs w:val="18"/>
              </w:rPr>
            </w:pPr>
          </w:p>
        </w:tc>
        <w:tc>
          <w:tcPr>
            <w:tcW w:w="567" w:type="dxa"/>
            <w:tcBorders>
              <w:bottom w:val="nil"/>
            </w:tcBorders>
          </w:tcPr>
          <w:p w14:paraId="75AB6532" w14:textId="77777777" w:rsidR="00E9034B" w:rsidRPr="005B0DB3" w:rsidRDefault="00E9034B" w:rsidP="00925E2E">
            <w:pPr>
              <w:autoSpaceDE w:val="0"/>
              <w:autoSpaceDN w:val="0"/>
              <w:adjustRightInd w:val="0"/>
              <w:jc w:val="center"/>
              <w:rPr>
                <w:rFonts w:ascii="Arial Narrow" w:eastAsia="Times New Roman" w:hAnsi="Arial Narrow" w:cs="Arial"/>
                <w:iCs/>
                <w:color w:val="000000" w:themeColor="text1"/>
                <w:sz w:val="18"/>
                <w:szCs w:val="18"/>
              </w:rPr>
            </w:pPr>
          </w:p>
        </w:tc>
        <w:tc>
          <w:tcPr>
            <w:tcW w:w="1276" w:type="dxa"/>
            <w:tcBorders>
              <w:bottom w:val="nil"/>
            </w:tcBorders>
          </w:tcPr>
          <w:p w14:paraId="4B5615D1" w14:textId="77777777" w:rsidR="00E9034B" w:rsidRPr="005B0DB3" w:rsidRDefault="00E9034B" w:rsidP="00925E2E">
            <w:pPr>
              <w:autoSpaceDE w:val="0"/>
              <w:autoSpaceDN w:val="0"/>
              <w:adjustRightInd w:val="0"/>
              <w:rPr>
                <w:rFonts w:ascii="Arial Narrow" w:eastAsia="Times New Roman" w:hAnsi="Arial Narrow" w:cs="Arial"/>
                <w:iCs/>
                <w:color w:val="000000" w:themeColor="text1"/>
                <w:sz w:val="18"/>
                <w:szCs w:val="18"/>
              </w:rPr>
            </w:pPr>
          </w:p>
        </w:tc>
        <w:tc>
          <w:tcPr>
            <w:tcW w:w="992" w:type="dxa"/>
            <w:tcBorders>
              <w:bottom w:val="nil"/>
            </w:tcBorders>
          </w:tcPr>
          <w:p w14:paraId="408FC712" w14:textId="77777777" w:rsidR="00E9034B" w:rsidRPr="005B0DB3" w:rsidRDefault="00E9034B" w:rsidP="00925E2E">
            <w:pPr>
              <w:autoSpaceDE w:val="0"/>
              <w:autoSpaceDN w:val="0"/>
              <w:adjustRightInd w:val="0"/>
              <w:rPr>
                <w:rFonts w:ascii="Arial Narrow" w:eastAsia="Times New Roman" w:hAnsi="Arial Narrow" w:cs="Arial"/>
                <w:iCs/>
                <w:color w:val="000000" w:themeColor="text1"/>
                <w:sz w:val="18"/>
                <w:szCs w:val="18"/>
              </w:rPr>
            </w:pPr>
          </w:p>
        </w:tc>
        <w:tc>
          <w:tcPr>
            <w:tcW w:w="2977" w:type="dxa"/>
            <w:gridSpan w:val="3"/>
          </w:tcPr>
          <w:p w14:paraId="66D4D6B4" w14:textId="77777777" w:rsidR="00E9034B" w:rsidRPr="005B0DB3" w:rsidRDefault="00E9034B" w:rsidP="00925E2E">
            <w:pPr>
              <w:spacing w:before="60" w:after="60"/>
              <w:rPr>
                <w:rFonts w:ascii="Arial Narrow" w:eastAsia="Times New Roman"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Observed values</w:t>
            </w:r>
          </w:p>
        </w:tc>
        <w:tc>
          <w:tcPr>
            <w:tcW w:w="2904" w:type="dxa"/>
            <w:gridSpan w:val="5"/>
          </w:tcPr>
          <w:p w14:paraId="0E3D9714" w14:textId="77777777" w:rsidR="00E9034B" w:rsidRPr="005B0DB3" w:rsidRDefault="00E9034B" w:rsidP="00925E2E">
            <w:pPr>
              <w:spacing w:before="60" w:after="60"/>
              <w:rPr>
                <w:rFonts w:ascii="Arial Narrow" w:eastAsia="Times New Roman"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Dose-adjusted values (</w:t>
            </w:r>
            <w:proofErr w:type="spellStart"/>
            <w:r w:rsidRPr="005B0DB3">
              <w:rPr>
                <w:rFonts w:ascii="Arial Narrow" w:eastAsia="Times New Roman" w:hAnsi="Arial Narrow" w:cs="Arial"/>
                <w:color w:val="000000" w:themeColor="text1"/>
                <w:sz w:val="18"/>
                <w:szCs w:val="18"/>
              </w:rPr>
              <w:t>permg</w:t>
            </w:r>
            <w:proofErr w:type="spellEnd"/>
            <w:r w:rsidRPr="005B0DB3">
              <w:rPr>
                <w:rFonts w:ascii="Arial Narrow" w:eastAsia="Times New Roman" w:hAnsi="Arial Narrow" w:cs="Arial"/>
                <w:color w:val="000000" w:themeColor="text1"/>
                <w:sz w:val="18"/>
                <w:szCs w:val="18"/>
              </w:rPr>
              <w:t>)</w:t>
            </w:r>
          </w:p>
        </w:tc>
      </w:tr>
      <w:tr w:rsidR="00E9034B" w:rsidRPr="006B45BA" w14:paraId="0D8208BA" w14:textId="77777777" w:rsidTr="00925E2E">
        <w:trPr>
          <w:gridAfter w:val="2"/>
          <w:wAfter w:w="55" w:type="dxa"/>
        </w:trPr>
        <w:tc>
          <w:tcPr>
            <w:tcW w:w="630" w:type="dxa"/>
            <w:tcBorders>
              <w:top w:val="nil"/>
              <w:bottom w:val="single" w:sz="4" w:space="0" w:color="auto"/>
            </w:tcBorders>
          </w:tcPr>
          <w:p w14:paraId="13DD66AC" w14:textId="77777777" w:rsidR="00E9034B" w:rsidRDefault="00E9034B" w:rsidP="00925E2E">
            <w:pPr>
              <w:spacing w:after="60"/>
              <w:jc w:val="both"/>
              <w:rPr>
                <w:rFonts w:ascii="Arial Narrow" w:hAnsi="Arial Narrow" w:cs="Arial"/>
                <w:color w:val="000000" w:themeColor="text1"/>
                <w:sz w:val="18"/>
                <w:szCs w:val="18"/>
              </w:rPr>
            </w:pPr>
          </w:p>
          <w:p w14:paraId="2FB899A5" w14:textId="77777777" w:rsidR="00E9034B" w:rsidRPr="005B0DB3" w:rsidRDefault="00E9034B" w:rsidP="00925E2E">
            <w:pPr>
              <w:spacing w:after="60"/>
              <w:jc w:val="both"/>
              <w:rPr>
                <w:rFonts w:ascii="Arial Narrow" w:eastAsiaTheme="majorEastAsia" w:hAnsi="Arial Narrow" w:cs="Arial"/>
                <w:i/>
                <w:iCs/>
                <w:color w:val="000000" w:themeColor="text1"/>
                <w:sz w:val="18"/>
                <w:szCs w:val="18"/>
              </w:rPr>
            </w:pPr>
          </w:p>
        </w:tc>
        <w:tc>
          <w:tcPr>
            <w:tcW w:w="1260" w:type="dxa"/>
            <w:tcBorders>
              <w:top w:val="nil"/>
              <w:bottom w:val="single" w:sz="4" w:space="0" w:color="auto"/>
            </w:tcBorders>
          </w:tcPr>
          <w:p w14:paraId="57EB1B84" w14:textId="77777777" w:rsidR="00E9034B" w:rsidRPr="005B0DB3" w:rsidRDefault="00E9034B" w:rsidP="00925E2E">
            <w:pPr>
              <w:spacing w:after="60"/>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Study</w:t>
            </w:r>
          </w:p>
        </w:tc>
        <w:tc>
          <w:tcPr>
            <w:tcW w:w="450" w:type="dxa"/>
            <w:tcBorders>
              <w:top w:val="nil"/>
              <w:bottom w:val="single" w:sz="4" w:space="0" w:color="auto"/>
            </w:tcBorders>
          </w:tcPr>
          <w:p w14:paraId="718B8937" w14:textId="77777777" w:rsidR="00E9034B" w:rsidRPr="005B0DB3" w:rsidRDefault="00E9034B" w:rsidP="00925E2E">
            <w:pPr>
              <w:spacing w:after="60"/>
              <w:jc w:val="center"/>
              <w:rPr>
                <w:rFonts w:ascii="Arial Narrow" w:eastAsia="Times New Roman" w:hAnsi="Arial Narrow" w:cs="Arial"/>
                <w:b/>
                <w:bCs/>
                <w:i/>
                <w:iCs/>
                <w:color w:val="000000" w:themeColor="text1"/>
                <w:sz w:val="18"/>
                <w:szCs w:val="18"/>
              </w:rPr>
            </w:pPr>
            <w:r w:rsidRPr="005B0DB3">
              <w:rPr>
                <w:rFonts w:ascii="Arial Narrow" w:eastAsia="Times New Roman" w:hAnsi="Arial Narrow" w:cs="Arial"/>
                <w:iCs/>
                <w:color w:val="000000" w:themeColor="text1"/>
                <w:sz w:val="18"/>
                <w:szCs w:val="18"/>
              </w:rPr>
              <w:t>n</w:t>
            </w:r>
          </w:p>
        </w:tc>
        <w:tc>
          <w:tcPr>
            <w:tcW w:w="745" w:type="dxa"/>
            <w:tcBorders>
              <w:top w:val="nil"/>
              <w:bottom w:val="single" w:sz="4" w:space="0" w:color="auto"/>
            </w:tcBorders>
          </w:tcPr>
          <w:p w14:paraId="111C0343" w14:textId="77777777" w:rsidR="00E9034B" w:rsidRPr="005B0DB3" w:rsidRDefault="00E9034B" w:rsidP="00925E2E">
            <w:pPr>
              <w:spacing w:after="60"/>
              <w:jc w:val="center"/>
              <w:rPr>
                <w:rFonts w:ascii="Arial Narrow" w:eastAsia="Times New Roman" w:hAnsi="Arial Narrow" w:cs="Arial"/>
                <w:b/>
                <w:bCs/>
                <w:i/>
                <w:iCs/>
                <w:color w:val="000000" w:themeColor="text1"/>
                <w:sz w:val="18"/>
                <w:szCs w:val="18"/>
              </w:rPr>
            </w:pPr>
            <w:r w:rsidRPr="005B0DB3">
              <w:rPr>
                <w:rFonts w:ascii="Arial Narrow" w:eastAsia="Times New Roman" w:hAnsi="Arial Narrow" w:cs="Arial"/>
                <w:iCs/>
                <w:color w:val="000000" w:themeColor="text1"/>
                <w:sz w:val="18"/>
                <w:szCs w:val="18"/>
              </w:rPr>
              <w:t>Conc.</w:t>
            </w:r>
          </w:p>
          <w:p w14:paraId="7AB5D39D" w14:textId="77777777" w:rsidR="00E9034B" w:rsidRPr="005B0DB3" w:rsidRDefault="00E9034B" w:rsidP="00925E2E">
            <w:pPr>
              <w:spacing w:after="60"/>
              <w:jc w:val="center"/>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iCs/>
                <w:color w:val="000000" w:themeColor="text1"/>
                <w:sz w:val="18"/>
                <w:szCs w:val="18"/>
              </w:rPr>
              <w:t>(mg/ml)</w:t>
            </w:r>
          </w:p>
        </w:tc>
        <w:tc>
          <w:tcPr>
            <w:tcW w:w="709" w:type="dxa"/>
            <w:tcBorders>
              <w:top w:val="nil"/>
              <w:bottom w:val="single" w:sz="4" w:space="0" w:color="auto"/>
            </w:tcBorders>
          </w:tcPr>
          <w:p w14:paraId="2C8429AB" w14:textId="77777777" w:rsidR="00E9034B" w:rsidRPr="005B0DB3" w:rsidRDefault="00E9034B" w:rsidP="00925E2E">
            <w:pPr>
              <w:spacing w:after="60"/>
              <w:jc w:val="center"/>
              <w:rPr>
                <w:rFonts w:ascii="Arial Narrow" w:eastAsia="Times New Roman" w:hAnsi="Arial Narrow" w:cs="Arial"/>
                <w:b/>
                <w:bCs/>
                <w:i/>
                <w:iCs/>
                <w:color w:val="000000" w:themeColor="text1"/>
                <w:sz w:val="18"/>
                <w:szCs w:val="18"/>
              </w:rPr>
            </w:pPr>
            <w:r w:rsidRPr="005B0DB3">
              <w:rPr>
                <w:rFonts w:ascii="Arial Narrow" w:eastAsia="Times New Roman" w:hAnsi="Arial Narrow" w:cs="Arial"/>
                <w:iCs/>
                <w:color w:val="000000" w:themeColor="text1"/>
                <w:sz w:val="18"/>
                <w:szCs w:val="18"/>
              </w:rPr>
              <w:t>Nostrils</w:t>
            </w:r>
          </w:p>
          <w:p w14:paraId="653F53DE" w14:textId="77777777" w:rsidR="00E9034B" w:rsidRPr="005B0DB3" w:rsidRDefault="00E9034B" w:rsidP="00925E2E">
            <w:pPr>
              <w:spacing w:after="60"/>
              <w:jc w:val="center"/>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iCs/>
                <w:color w:val="000000" w:themeColor="text1"/>
                <w:sz w:val="18"/>
                <w:szCs w:val="18"/>
              </w:rPr>
              <w:t>#</w:t>
            </w:r>
          </w:p>
        </w:tc>
        <w:tc>
          <w:tcPr>
            <w:tcW w:w="992" w:type="dxa"/>
            <w:tcBorders>
              <w:top w:val="nil"/>
              <w:bottom w:val="single" w:sz="4" w:space="0" w:color="auto"/>
            </w:tcBorders>
          </w:tcPr>
          <w:p w14:paraId="4981682E" w14:textId="77777777" w:rsidR="00E9034B" w:rsidRPr="005B0DB3" w:rsidRDefault="00E9034B" w:rsidP="00925E2E">
            <w:pPr>
              <w:spacing w:after="60"/>
              <w:jc w:val="right"/>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iCs/>
                <w:color w:val="000000" w:themeColor="text1"/>
                <w:sz w:val="18"/>
                <w:szCs w:val="18"/>
              </w:rPr>
              <w:t>Dose (mg)/ volume (ml)</w:t>
            </w:r>
          </w:p>
        </w:tc>
        <w:tc>
          <w:tcPr>
            <w:tcW w:w="709" w:type="dxa"/>
            <w:tcBorders>
              <w:top w:val="nil"/>
              <w:bottom w:val="single" w:sz="4" w:space="0" w:color="auto"/>
            </w:tcBorders>
          </w:tcPr>
          <w:p w14:paraId="04868235" w14:textId="77777777" w:rsidR="00E9034B" w:rsidRPr="005B0DB3" w:rsidRDefault="00E9034B" w:rsidP="00925E2E">
            <w:pPr>
              <w:spacing w:after="60"/>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F%</w:t>
            </w:r>
          </w:p>
        </w:tc>
        <w:tc>
          <w:tcPr>
            <w:tcW w:w="567" w:type="dxa"/>
            <w:tcBorders>
              <w:top w:val="nil"/>
              <w:bottom w:val="single" w:sz="4" w:space="0" w:color="auto"/>
            </w:tcBorders>
          </w:tcPr>
          <w:p w14:paraId="373DE865" w14:textId="77777777" w:rsidR="00E9034B" w:rsidRPr="005B0DB3" w:rsidRDefault="00E9034B" w:rsidP="00925E2E">
            <w:pPr>
              <w:spacing w:after="60"/>
              <w:jc w:val="center"/>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iCs/>
                <w:color w:val="000000" w:themeColor="text1"/>
                <w:sz w:val="18"/>
                <w:szCs w:val="18"/>
              </w:rPr>
              <w:t>F</w:t>
            </w:r>
            <w:r w:rsidRPr="005B0DB3">
              <w:rPr>
                <w:rFonts w:ascii="Arial Narrow" w:eastAsia="Times New Roman" w:hAnsi="Arial Narrow" w:cs="Arial"/>
                <w:iCs/>
                <w:color w:val="000000" w:themeColor="text1"/>
                <w:sz w:val="18"/>
                <w:szCs w:val="18"/>
                <w:vertAlign w:val="subscript"/>
              </w:rPr>
              <w:t>IM</w:t>
            </w:r>
            <w:r w:rsidRPr="005B0DB3">
              <w:rPr>
                <w:rFonts w:ascii="Arial Narrow" w:eastAsia="Times New Roman" w:hAnsi="Arial Narrow" w:cs="Arial"/>
                <w:iCs/>
                <w:color w:val="000000" w:themeColor="text1"/>
                <w:sz w:val="18"/>
                <w:szCs w:val="18"/>
              </w:rPr>
              <w:t>%</w:t>
            </w:r>
          </w:p>
        </w:tc>
        <w:tc>
          <w:tcPr>
            <w:tcW w:w="1276" w:type="dxa"/>
            <w:tcBorders>
              <w:top w:val="nil"/>
              <w:bottom w:val="single" w:sz="4" w:space="0" w:color="auto"/>
            </w:tcBorders>
          </w:tcPr>
          <w:p w14:paraId="5D094CEC" w14:textId="77777777" w:rsidR="00E9034B" w:rsidRPr="005B0DB3" w:rsidRDefault="00E9034B" w:rsidP="00925E2E">
            <w:pPr>
              <w:spacing w:after="60"/>
              <w:rPr>
                <w:rFonts w:ascii="Arial Narrow" w:eastAsia="Times New Roman" w:hAnsi="Arial Narrow" w:cs="Arial"/>
                <w:b/>
                <w:bCs/>
                <w:i/>
                <w:iCs/>
                <w:color w:val="000000" w:themeColor="text1"/>
                <w:sz w:val="18"/>
                <w:szCs w:val="18"/>
              </w:rPr>
            </w:pPr>
            <w:proofErr w:type="spellStart"/>
            <w:r w:rsidRPr="005B0DB3">
              <w:rPr>
                <w:rFonts w:ascii="Arial Narrow" w:eastAsia="Times New Roman" w:hAnsi="Arial Narrow" w:cs="Arial"/>
                <w:iCs/>
                <w:color w:val="000000" w:themeColor="text1"/>
                <w:sz w:val="18"/>
                <w:szCs w:val="18"/>
              </w:rPr>
              <w:t>t</w:t>
            </w:r>
            <w:r w:rsidRPr="005B0DB3">
              <w:rPr>
                <w:rFonts w:ascii="Arial Narrow" w:eastAsia="Times New Roman" w:hAnsi="Arial Narrow" w:cs="Arial"/>
                <w:iCs/>
                <w:color w:val="000000" w:themeColor="text1"/>
                <w:sz w:val="18"/>
                <w:szCs w:val="18"/>
                <w:vertAlign w:val="subscript"/>
              </w:rPr>
              <w:t>max</w:t>
            </w:r>
            <w:proofErr w:type="spellEnd"/>
          </w:p>
          <w:p w14:paraId="48D8D898" w14:textId="77777777" w:rsidR="00E9034B" w:rsidRPr="005B0DB3" w:rsidRDefault="00E9034B" w:rsidP="00925E2E">
            <w:pPr>
              <w:spacing w:after="60"/>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iCs/>
                <w:color w:val="000000" w:themeColor="text1"/>
                <w:sz w:val="18"/>
                <w:szCs w:val="18"/>
              </w:rPr>
              <w:t>(h)</w:t>
            </w:r>
          </w:p>
        </w:tc>
        <w:tc>
          <w:tcPr>
            <w:tcW w:w="992" w:type="dxa"/>
            <w:tcBorders>
              <w:top w:val="nil"/>
              <w:bottom w:val="single" w:sz="4" w:space="0" w:color="auto"/>
            </w:tcBorders>
          </w:tcPr>
          <w:p w14:paraId="41FA1769" w14:textId="77777777" w:rsidR="00E9034B" w:rsidRPr="005B0DB3" w:rsidRDefault="00E9034B" w:rsidP="00925E2E">
            <w:pPr>
              <w:spacing w:after="60"/>
              <w:rPr>
                <w:rFonts w:ascii="Arial Narrow" w:eastAsia="MingLiU"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t</w:t>
            </w:r>
            <w:r w:rsidRPr="005B0DB3">
              <w:rPr>
                <w:rFonts w:ascii="Arial Narrow" w:eastAsia="Times New Roman" w:hAnsi="Arial Narrow" w:cs="Arial"/>
                <w:color w:val="000000" w:themeColor="text1"/>
                <w:sz w:val="18"/>
                <w:szCs w:val="18"/>
                <w:vertAlign w:val="subscript"/>
              </w:rPr>
              <w:t>1/2</w:t>
            </w:r>
          </w:p>
          <w:p w14:paraId="3260E8F8" w14:textId="77777777" w:rsidR="00E9034B" w:rsidRPr="005B0DB3" w:rsidRDefault="00E9034B" w:rsidP="00925E2E">
            <w:pPr>
              <w:spacing w:after="60"/>
              <w:rPr>
                <w:rFonts w:ascii="Arial Narrow" w:eastAsia="Times New Roman" w:hAnsi="Arial Narrow" w:cs="Arial"/>
                <w:b/>
                <w:bCs/>
                <w:i/>
                <w:iCs/>
                <w:color w:val="000000" w:themeColor="text1"/>
                <w:sz w:val="18"/>
                <w:szCs w:val="18"/>
              </w:rPr>
            </w:pPr>
            <w:r w:rsidRPr="005B0DB3">
              <w:rPr>
                <w:rFonts w:ascii="Arial Narrow" w:eastAsia="MingLiU" w:hAnsi="Arial Narrow" w:cs="Arial"/>
                <w:color w:val="000000" w:themeColor="text1"/>
                <w:sz w:val="18"/>
                <w:szCs w:val="18"/>
              </w:rPr>
              <w:t>(</w:t>
            </w:r>
            <w:r w:rsidRPr="005B0DB3">
              <w:rPr>
                <w:rFonts w:ascii="Arial Narrow" w:eastAsia="Times New Roman" w:hAnsi="Arial Narrow" w:cs="Arial"/>
                <w:color w:val="000000" w:themeColor="text1"/>
                <w:sz w:val="18"/>
                <w:szCs w:val="18"/>
              </w:rPr>
              <w:t>h)</w:t>
            </w:r>
          </w:p>
        </w:tc>
        <w:tc>
          <w:tcPr>
            <w:tcW w:w="992" w:type="dxa"/>
            <w:tcBorders>
              <w:bottom w:val="single" w:sz="4" w:space="0" w:color="auto"/>
            </w:tcBorders>
          </w:tcPr>
          <w:p w14:paraId="4AD6330E" w14:textId="77777777" w:rsidR="00E9034B" w:rsidRPr="005B0DB3" w:rsidRDefault="00E9034B" w:rsidP="00925E2E">
            <w:pPr>
              <w:spacing w:after="60"/>
              <w:rPr>
                <w:rFonts w:ascii="Arial Narrow" w:eastAsia="Times New Roman" w:hAnsi="Arial Narrow" w:cs="Arial"/>
                <w:b/>
                <w:bCs/>
                <w:i/>
                <w:iCs/>
                <w:color w:val="000000" w:themeColor="text1"/>
                <w:sz w:val="18"/>
                <w:szCs w:val="18"/>
              </w:rPr>
            </w:pPr>
            <w:proofErr w:type="spellStart"/>
            <w:r w:rsidRPr="005B0DB3">
              <w:rPr>
                <w:rFonts w:ascii="Arial Narrow" w:eastAsia="Times New Roman" w:hAnsi="Arial Narrow" w:cs="Arial"/>
                <w:iCs/>
                <w:color w:val="000000" w:themeColor="text1"/>
                <w:sz w:val="18"/>
                <w:szCs w:val="18"/>
              </w:rPr>
              <w:t>C</w:t>
            </w:r>
            <w:r w:rsidRPr="005B0DB3">
              <w:rPr>
                <w:rFonts w:ascii="Arial Narrow" w:eastAsia="Times New Roman" w:hAnsi="Arial Narrow" w:cs="Arial"/>
                <w:iCs/>
                <w:color w:val="000000" w:themeColor="text1"/>
                <w:sz w:val="18"/>
                <w:szCs w:val="18"/>
                <w:vertAlign w:val="subscript"/>
              </w:rPr>
              <w:t>max</w:t>
            </w:r>
            <w:proofErr w:type="spellEnd"/>
            <w:r w:rsidRPr="005B0DB3">
              <w:rPr>
                <w:rFonts w:ascii="Arial Narrow" w:eastAsia="Times New Roman" w:hAnsi="Arial Narrow" w:cs="Arial"/>
                <w:iCs/>
                <w:color w:val="000000" w:themeColor="text1"/>
                <w:sz w:val="18"/>
                <w:szCs w:val="18"/>
                <w:vertAlign w:val="subscript"/>
              </w:rPr>
              <w:t xml:space="preserve"> </w:t>
            </w:r>
            <w:r w:rsidRPr="005B0DB3">
              <w:rPr>
                <w:rFonts w:ascii="Arial Narrow" w:eastAsia="Times New Roman" w:hAnsi="Arial Narrow" w:cs="Arial"/>
                <w:color w:val="000000" w:themeColor="text1"/>
                <w:sz w:val="18"/>
                <w:szCs w:val="18"/>
              </w:rPr>
              <w:t xml:space="preserve"> </w:t>
            </w:r>
          </w:p>
          <w:p w14:paraId="16718C6F" w14:textId="77777777" w:rsidR="00E9034B" w:rsidRPr="005B0DB3" w:rsidRDefault="00E9034B" w:rsidP="00925E2E">
            <w:pPr>
              <w:spacing w:after="60"/>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(ng/ml)</w:t>
            </w:r>
          </w:p>
        </w:tc>
        <w:tc>
          <w:tcPr>
            <w:tcW w:w="992" w:type="dxa"/>
            <w:tcBorders>
              <w:bottom w:val="single" w:sz="4" w:space="0" w:color="auto"/>
            </w:tcBorders>
          </w:tcPr>
          <w:p w14:paraId="1D254AD4" w14:textId="77777777" w:rsidR="00E9034B" w:rsidRPr="005B0DB3" w:rsidRDefault="00E9034B" w:rsidP="00925E2E">
            <w:pPr>
              <w:spacing w:after="60"/>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AUC</w:t>
            </w:r>
            <w:r w:rsidRPr="005B0DB3">
              <w:rPr>
                <w:rFonts w:ascii="Arial Narrow" w:eastAsia="Times New Roman" w:hAnsi="Arial Narrow" w:cs="Arial"/>
                <w:color w:val="000000" w:themeColor="text1"/>
                <w:sz w:val="18"/>
                <w:szCs w:val="18"/>
                <w:vertAlign w:val="subscript"/>
              </w:rPr>
              <w:t>0-∞</w:t>
            </w:r>
            <w:r w:rsidRPr="005B0DB3">
              <w:rPr>
                <w:rFonts w:ascii="Arial Narrow" w:eastAsia="MingLiU" w:hAnsi="Arial Narrow" w:cs="Arial"/>
                <w:color w:val="000000" w:themeColor="text1"/>
                <w:sz w:val="18"/>
                <w:szCs w:val="18"/>
              </w:rPr>
              <w:br/>
            </w:r>
            <w:r w:rsidRPr="005B0DB3">
              <w:rPr>
                <w:rFonts w:ascii="Arial Narrow" w:eastAsia="Times New Roman" w:hAnsi="Arial Narrow" w:cs="Arial"/>
                <w:color w:val="000000" w:themeColor="text1"/>
                <w:sz w:val="18"/>
                <w:szCs w:val="18"/>
              </w:rPr>
              <w:t>(ng*h/ml)</w:t>
            </w:r>
          </w:p>
        </w:tc>
        <w:tc>
          <w:tcPr>
            <w:tcW w:w="993" w:type="dxa"/>
            <w:tcBorders>
              <w:bottom w:val="single" w:sz="4" w:space="0" w:color="auto"/>
            </w:tcBorders>
          </w:tcPr>
          <w:p w14:paraId="3AB46BF3" w14:textId="77777777" w:rsidR="00E9034B" w:rsidRPr="005B0DB3" w:rsidRDefault="00E9034B" w:rsidP="00925E2E">
            <w:pPr>
              <w:spacing w:after="60"/>
              <w:rPr>
                <w:rFonts w:ascii="Arial Narrow" w:eastAsia="Times New Roman"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AUC</w:t>
            </w:r>
            <w:r w:rsidRPr="005B0DB3">
              <w:rPr>
                <w:rFonts w:ascii="Arial Narrow" w:eastAsia="Times New Roman" w:hAnsi="Arial Narrow" w:cs="Arial"/>
                <w:color w:val="000000" w:themeColor="text1"/>
                <w:sz w:val="18"/>
                <w:szCs w:val="18"/>
                <w:vertAlign w:val="subscript"/>
              </w:rPr>
              <w:t>0-last</w:t>
            </w:r>
            <w:r w:rsidRPr="005B0DB3">
              <w:rPr>
                <w:rFonts w:ascii="Arial Narrow" w:eastAsia="MingLiU" w:hAnsi="Arial Narrow" w:cs="Arial"/>
                <w:color w:val="000000" w:themeColor="text1"/>
                <w:sz w:val="18"/>
                <w:szCs w:val="18"/>
              </w:rPr>
              <w:br/>
            </w:r>
            <w:r w:rsidRPr="005B0DB3">
              <w:rPr>
                <w:rFonts w:ascii="Arial Narrow" w:eastAsia="Times New Roman" w:hAnsi="Arial Narrow" w:cs="Arial"/>
                <w:color w:val="000000" w:themeColor="text1"/>
                <w:sz w:val="18"/>
                <w:szCs w:val="18"/>
              </w:rPr>
              <w:t>(ng*h/ml)</w:t>
            </w:r>
          </w:p>
        </w:tc>
        <w:tc>
          <w:tcPr>
            <w:tcW w:w="887" w:type="dxa"/>
            <w:tcBorders>
              <w:bottom w:val="single" w:sz="4" w:space="0" w:color="auto"/>
            </w:tcBorders>
          </w:tcPr>
          <w:p w14:paraId="369E2750" w14:textId="77777777" w:rsidR="00E9034B" w:rsidRPr="005B0DB3" w:rsidRDefault="00E9034B" w:rsidP="00925E2E">
            <w:pPr>
              <w:spacing w:after="60"/>
              <w:rPr>
                <w:rFonts w:ascii="Arial Narrow" w:eastAsia="Times New Roman" w:hAnsi="Arial Narrow" w:cs="Arial"/>
                <w:b/>
                <w:bCs/>
                <w:i/>
                <w:iCs/>
                <w:color w:val="000000" w:themeColor="text1"/>
                <w:sz w:val="18"/>
                <w:szCs w:val="18"/>
              </w:rPr>
            </w:pPr>
            <w:proofErr w:type="spellStart"/>
            <w:r w:rsidRPr="005B0DB3">
              <w:rPr>
                <w:rFonts w:ascii="Arial Narrow" w:eastAsia="Times New Roman" w:hAnsi="Arial Narrow" w:cs="Arial"/>
                <w:iCs/>
                <w:color w:val="000000" w:themeColor="text1"/>
                <w:sz w:val="18"/>
                <w:szCs w:val="18"/>
              </w:rPr>
              <w:t>C</w:t>
            </w:r>
            <w:r w:rsidRPr="005B0DB3">
              <w:rPr>
                <w:rFonts w:ascii="Arial Narrow" w:eastAsia="Times New Roman" w:hAnsi="Arial Narrow" w:cs="Arial"/>
                <w:iCs/>
                <w:color w:val="000000" w:themeColor="text1"/>
                <w:sz w:val="18"/>
                <w:szCs w:val="18"/>
                <w:vertAlign w:val="subscript"/>
              </w:rPr>
              <w:t>max</w:t>
            </w:r>
            <w:proofErr w:type="spellEnd"/>
          </w:p>
          <w:p w14:paraId="6C570053" w14:textId="77777777" w:rsidR="00E9034B" w:rsidRPr="005B0DB3" w:rsidRDefault="00E9034B" w:rsidP="00925E2E">
            <w:pPr>
              <w:spacing w:after="60"/>
              <w:rPr>
                <w:rFonts w:ascii="Arial Narrow" w:eastAsia="Times New Roman"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(ng/ml)</w:t>
            </w:r>
          </w:p>
        </w:tc>
        <w:tc>
          <w:tcPr>
            <w:tcW w:w="955" w:type="dxa"/>
            <w:tcBorders>
              <w:bottom w:val="single" w:sz="4" w:space="0" w:color="auto"/>
            </w:tcBorders>
          </w:tcPr>
          <w:p w14:paraId="60B46F4E" w14:textId="77777777" w:rsidR="00E9034B" w:rsidRPr="005B0DB3" w:rsidRDefault="00E9034B" w:rsidP="00925E2E">
            <w:pPr>
              <w:spacing w:after="60"/>
              <w:rPr>
                <w:rFonts w:ascii="Arial Narrow" w:eastAsia="Times New Roman"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AUC</w:t>
            </w:r>
            <w:r w:rsidRPr="005B0DB3">
              <w:rPr>
                <w:rFonts w:ascii="Arial Narrow" w:eastAsia="Times New Roman" w:hAnsi="Arial Narrow" w:cs="Arial"/>
                <w:color w:val="000000" w:themeColor="text1"/>
                <w:sz w:val="18"/>
                <w:szCs w:val="18"/>
                <w:vertAlign w:val="subscript"/>
              </w:rPr>
              <w:t>0-∞</w:t>
            </w:r>
            <w:r w:rsidRPr="005B0DB3">
              <w:rPr>
                <w:rFonts w:ascii="Arial Narrow" w:eastAsia="MingLiU" w:hAnsi="Arial Narrow" w:cs="Arial"/>
                <w:color w:val="000000" w:themeColor="text1"/>
                <w:sz w:val="18"/>
                <w:szCs w:val="18"/>
              </w:rPr>
              <w:br/>
            </w:r>
            <w:r w:rsidRPr="005B0DB3">
              <w:rPr>
                <w:rFonts w:ascii="Arial Narrow" w:eastAsia="Times New Roman" w:hAnsi="Arial Narrow" w:cs="Arial"/>
                <w:color w:val="000000" w:themeColor="text1"/>
                <w:sz w:val="18"/>
                <w:szCs w:val="18"/>
              </w:rPr>
              <w:t>(ng*h/ml)</w:t>
            </w:r>
          </w:p>
        </w:tc>
        <w:tc>
          <w:tcPr>
            <w:tcW w:w="1007" w:type="dxa"/>
            <w:tcBorders>
              <w:bottom w:val="single" w:sz="4" w:space="0" w:color="auto"/>
            </w:tcBorders>
          </w:tcPr>
          <w:p w14:paraId="051EE69F" w14:textId="77777777" w:rsidR="00E9034B" w:rsidRPr="005B0DB3" w:rsidRDefault="00E9034B" w:rsidP="00925E2E">
            <w:pPr>
              <w:spacing w:after="60"/>
              <w:rPr>
                <w:rFonts w:ascii="Arial Narrow" w:eastAsia="MingLiU"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AUC</w:t>
            </w:r>
            <w:r w:rsidRPr="005B0DB3">
              <w:rPr>
                <w:rFonts w:ascii="Arial Narrow" w:eastAsia="Times New Roman" w:hAnsi="Arial Narrow" w:cs="Arial"/>
                <w:color w:val="000000" w:themeColor="text1"/>
                <w:sz w:val="18"/>
                <w:szCs w:val="18"/>
                <w:vertAlign w:val="subscript"/>
              </w:rPr>
              <w:t>0-last</w:t>
            </w:r>
            <w:r w:rsidRPr="005B0DB3">
              <w:rPr>
                <w:rFonts w:ascii="Arial Narrow" w:eastAsia="MingLiU" w:hAnsi="Arial Narrow" w:cs="Arial"/>
                <w:color w:val="000000" w:themeColor="text1"/>
                <w:sz w:val="18"/>
                <w:szCs w:val="18"/>
              </w:rPr>
              <w:br/>
            </w:r>
            <w:r w:rsidRPr="005B0DB3">
              <w:rPr>
                <w:rFonts w:ascii="Arial Narrow" w:eastAsia="Times New Roman" w:hAnsi="Arial Narrow" w:cs="Arial"/>
                <w:color w:val="000000" w:themeColor="text1"/>
                <w:sz w:val="18"/>
                <w:szCs w:val="18"/>
              </w:rPr>
              <w:t>(ng*h/ml)</w:t>
            </w:r>
          </w:p>
        </w:tc>
      </w:tr>
      <w:tr w:rsidR="00E9034B" w:rsidRPr="006B45BA" w14:paraId="51748050" w14:textId="77777777" w:rsidTr="00925E2E">
        <w:trPr>
          <w:gridAfter w:val="2"/>
          <w:wAfter w:w="55" w:type="dxa"/>
        </w:trPr>
        <w:tc>
          <w:tcPr>
            <w:tcW w:w="630" w:type="dxa"/>
            <w:tcBorders>
              <w:bottom w:val="nil"/>
            </w:tcBorders>
          </w:tcPr>
          <w:p w14:paraId="50958C6E"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b/>
                <w:color w:val="000000" w:themeColor="text1"/>
                <w:sz w:val="18"/>
                <w:szCs w:val="18"/>
              </w:rPr>
              <w:t>IV</w:t>
            </w:r>
          </w:p>
        </w:tc>
        <w:tc>
          <w:tcPr>
            <w:tcW w:w="1260" w:type="dxa"/>
            <w:tcBorders>
              <w:bottom w:val="nil"/>
            </w:tcBorders>
          </w:tcPr>
          <w:p w14:paraId="14392F0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eastAsia="Times New Roman" w:hAnsi="Arial Narrow" w:cs="Arial"/>
                <w:color w:val="000000" w:themeColor="text1"/>
                <w:sz w:val="18"/>
                <w:szCs w:val="18"/>
              </w:rPr>
              <w:t>AntiOp</w:t>
            </w:r>
            <w:proofErr w:type="spellEnd"/>
            <w:r w:rsidRPr="005B0DB3">
              <w:rPr>
                <w:rFonts w:ascii="Arial Narrow" w:eastAsia="Times New Roman" w:hAnsi="Arial Narrow" w:cs="Arial"/>
                <w:color w:val="000000" w:themeColor="text1"/>
                <w:sz w:val="18"/>
                <w:szCs w:val="18"/>
              </w:rPr>
              <w:t xml:space="preserve"> Trial 1</w:t>
            </w:r>
          </w:p>
        </w:tc>
        <w:tc>
          <w:tcPr>
            <w:tcW w:w="450" w:type="dxa"/>
            <w:tcBorders>
              <w:bottom w:val="nil"/>
            </w:tcBorders>
          </w:tcPr>
          <w:p w14:paraId="70CDFBED"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13</w:t>
            </w:r>
          </w:p>
        </w:tc>
        <w:tc>
          <w:tcPr>
            <w:tcW w:w="745" w:type="dxa"/>
            <w:tcBorders>
              <w:bottom w:val="nil"/>
            </w:tcBorders>
          </w:tcPr>
          <w:p w14:paraId="2946B1E1"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0.4</w:t>
            </w:r>
          </w:p>
        </w:tc>
        <w:tc>
          <w:tcPr>
            <w:tcW w:w="709" w:type="dxa"/>
            <w:tcBorders>
              <w:bottom w:val="nil"/>
            </w:tcBorders>
          </w:tcPr>
          <w:p w14:paraId="1822C51B"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992" w:type="dxa"/>
            <w:tcBorders>
              <w:bottom w:val="nil"/>
            </w:tcBorders>
          </w:tcPr>
          <w:p w14:paraId="08F05169"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iCs/>
                <w:color w:val="000000" w:themeColor="text1"/>
                <w:sz w:val="18"/>
                <w:szCs w:val="18"/>
              </w:rPr>
              <w:t>0.4/1.0</w:t>
            </w:r>
          </w:p>
        </w:tc>
        <w:tc>
          <w:tcPr>
            <w:tcW w:w="709" w:type="dxa"/>
            <w:tcBorders>
              <w:bottom w:val="nil"/>
            </w:tcBorders>
          </w:tcPr>
          <w:p w14:paraId="066FF041"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567" w:type="dxa"/>
            <w:tcBorders>
              <w:bottom w:val="nil"/>
            </w:tcBorders>
          </w:tcPr>
          <w:p w14:paraId="0F60AF8E"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1276" w:type="dxa"/>
            <w:tcBorders>
              <w:bottom w:val="nil"/>
            </w:tcBorders>
          </w:tcPr>
          <w:p w14:paraId="0B3B8812"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0.03±0.1</w:t>
            </w:r>
          </w:p>
        </w:tc>
        <w:tc>
          <w:tcPr>
            <w:tcW w:w="992" w:type="dxa"/>
            <w:tcBorders>
              <w:bottom w:val="nil"/>
            </w:tcBorders>
          </w:tcPr>
          <w:p w14:paraId="05DFD7D6"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i/>
                <w:color w:val="000000" w:themeColor="text1"/>
                <w:sz w:val="18"/>
                <w:szCs w:val="18"/>
              </w:rPr>
              <w:t>1.28±</w:t>
            </w:r>
            <w:r w:rsidRPr="005B0DB3">
              <w:rPr>
                <w:rFonts w:ascii="Arial Narrow" w:eastAsia="Times New Roman" w:hAnsi="Arial Narrow" w:cs="Arial"/>
                <w:i/>
                <w:iCs/>
                <w:color w:val="000000" w:themeColor="text1"/>
                <w:sz w:val="18"/>
                <w:szCs w:val="18"/>
              </w:rPr>
              <w:t>0.2</w:t>
            </w:r>
          </w:p>
        </w:tc>
        <w:tc>
          <w:tcPr>
            <w:tcW w:w="992" w:type="dxa"/>
            <w:tcBorders>
              <w:bottom w:val="nil"/>
            </w:tcBorders>
          </w:tcPr>
          <w:p w14:paraId="7767D02E"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i/>
                <w:color w:val="000000" w:themeColor="text1"/>
                <w:sz w:val="18"/>
                <w:szCs w:val="18"/>
              </w:rPr>
              <w:t>3.87±</w:t>
            </w:r>
            <w:r w:rsidRPr="005B0DB3">
              <w:rPr>
                <w:rFonts w:ascii="Arial Narrow" w:eastAsia="Times New Roman" w:hAnsi="Arial Narrow" w:cs="Arial"/>
                <w:i/>
                <w:iCs/>
                <w:color w:val="000000" w:themeColor="text1"/>
                <w:sz w:val="18"/>
                <w:szCs w:val="18"/>
              </w:rPr>
              <w:t>2.7</w:t>
            </w:r>
          </w:p>
        </w:tc>
        <w:tc>
          <w:tcPr>
            <w:tcW w:w="992" w:type="dxa"/>
            <w:tcBorders>
              <w:bottom w:val="nil"/>
            </w:tcBorders>
          </w:tcPr>
          <w:p w14:paraId="64AA71B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i/>
                <w:color w:val="000000" w:themeColor="text1"/>
                <w:sz w:val="18"/>
                <w:szCs w:val="18"/>
              </w:rPr>
              <w:t>1.67±</w:t>
            </w:r>
            <w:r w:rsidRPr="005B0DB3">
              <w:rPr>
                <w:rFonts w:ascii="Arial Narrow" w:eastAsia="Times New Roman" w:hAnsi="Arial Narrow" w:cs="Arial"/>
                <w:i/>
                <w:iCs/>
                <w:color w:val="000000" w:themeColor="text1"/>
                <w:sz w:val="18"/>
                <w:szCs w:val="18"/>
              </w:rPr>
              <w:t>0.5</w:t>
            </w:r>
            <w:r w:rsidRPr="005B0DB3">
              <w:rPr>
                <w:rFonts w:ascii="Arial Narrow" w:eastAsia="Times New Roman" w:hAnsi="Arial Narrow" w:cs="Arial"/>
                <w:iCs/>
                <w:color w:val="000000" w:themeColor="text1"/>
                <w:sz w:val="18"/>
                <w:szCs w:val="18"/>
              </w:rPr>
              <w:t> </w:t>
            </w:r>
          </w:p>
        </w:tc>
        <w:tc>
          <w:tcPr>
            <w:tcW w:w="993" w:type="dxa"/>
            <w:tcBorders>
              <w:bottom w:val="nil"/>
            </w:tcBorders>
          </w:tcPr>
          <w:p w14:paraId="79D86C3D" w14:textId="77777777" w:rsidR="00E9034B" w:rsidRPr="005B0DB3" w:rsidRDefault="00E9034B" w:rsidP="00925E2E">
            <w:pPr>
              <w:autoSpaceDE w:val="0"/>
              <w:autoSpaceDN w:val="0"/>
              <w:adjustRightInd w:val="0"/>
              <w:spacing w:after="60" w:line="276" w:lineRule="auto"/>
              <w:rPr>
                <w:rFonts w:ascii="Arial Narrow" w:eastAsia="Times New Roman" w:hAnsi="Arial Narrow" w:cs="Arial"/>
                <w:i/>
                <w:color w:val="000000" w:themeColor="text1"/>
                <w:sz w:val="18"/>
                <w:szCs w:val="18"/>
              </w:rPr>
            </w:pPr>
          </w:p>
        </w:tc>
        <w:tc>
          <w:tcPr>
            <w:tcW w:w="887" w:type="dxa"/>
            <w:tcBorders>
              <w:bottom w:val="nil"/>
            </w:tcBorders>
          </w:tcPr>
          <w:p w14:paraId="7EBD514C" w14:textId="77777777" w:rsidR="00E9034B" w:rsidRPr="005B0DB3" w:rsidRDefault="00E9034B" w:rsidP="00925E2E">
            <w:pPr>
              <w:spacing w:after="60" w:line="276" w:lineRule="auto"/>
              <w:rPr>
                <w:rFonts w:ascii="Arial Narrow" w:eastAsia="Times New Roman" w:hAnsi="Arial Narrow" w:cs="Arial"/>
                <w:b/>
                <w:bCs/>
                <w:i/>
                <w:iCs/>
                <w:color w:val="000000" w:themeColor="text1"/>
                <w:sz w:val="18"/>
                <w:szCs w:val="18"/>
              </w:rPr>
            </w:pPr>
            <w:r w:rsidRPr="005B0DB3">
              <w:rPr>
                <w:rFonts w:ascii="Arial Narrow" w:hAnsi="Arial Narrow" w:cs="Arial"/>
                <w:i/>
                <w:color w:val="000000" w:themeColor="text1"/>
                <w:sz w:val="18"/>
                <w:szCs w:val="18"/>
              </w:rPr>
              <w:t>9.68</w:t>
            </w:r>
            <w:r w:rsidRPr="005B0DB3">
              <w:rPr>
                <w:rFonts w:ascii="Arial Narrow" w:hAnsi="Arial Narrow" w:cs="Arial"/>
                <w:i/>
                <w:color w:val="000000" w:themeColor="text1"/>
                <w:sz w:val="18"/>
                <w:szCs w:val="18"/>
                <w:vertAlign w:val="superscript"/>
              </w:rPr>
              <w:t>a</w:t>
            </w:r>
          </w:p>
        </w:tc>
        <w:tc>
          <w:tcPr>
            <w:tcW w:w="955" w:type="dxa"/>
            <w:tcBorders>
              <w:bottom w:val="nil"/>
            </w:tcBorders>
          </w:tcPr>
          <w:p w14:paraId="3FE4DB9A" w14:textId="77777777" w:rsidR="00E9034B" w:rsidRPr="005B0DB3" w:rsidRDefault="00E9034B" w:rsidP="00925E2E">
            <w:pPr>
              <w:spacing w:after="60" w:line="276" w:lineRule="auto"/>
              <w:rPr>
                <w:rFonts w:ascii="Arial Narrow" w:eastAsia="Times New Roman" w:hAnsi="Arial Narrow" w:cs="Arial"/>
                <w:b/>
                <w:bCs/>
                <w:i/>
                <w:iCs/>
                <w:color w:val="000000" w:themeColor="text1"/>
                <w:sz w:val="18"/>
                <w:szCs w:val="18"/>
              </w:rPr>
            </w:pPr>
            <w:r w:rsidRPr="005B0DB3">
              <w:rPr>
                <w:rFonts w:ascii="Arial Narrow" w:hAnsi="Arial Narrow" w:cs="Arial"/>
                <w:i/>
                <w:color w:val="000000" w:themeColor="text1"/>
                <w:sz w:val="18"/>
                <w:szCs w:val="18"/>
              </w:rPr>
              <w:t>4.18</w:t>
            </w:r>
            <w:r w:rsidRPr="005B0DB3">
              <w:rPr>
                <w:rFonts w:ascii="Arial Narrow" w:hAnsi="Arial Narrow" w:cs="Arial"/>
                <w:i/>
                <w:color w:val="000000" w:themeColor="text1"/>
                <w:sz w:val="18"/>
                <w:szCs w:val="18"/>
                <w:vertAlign w:val="superscript"/>
              </w:rPr>
              <w:t>a</w:t>
            </w:r>
          </w:p>
        </w:tc>
        <w:tc>
          <w:tcPr>
            <w:tcW w:w="1007" w:type="dxa"/>
            <w:tcBorders>
              <w:bottom w:val="nil"/>
            </w:tcBorders>
          </w:tcPr>
          <w:p w14:paraId="49C97AB0" w14:textId="77777777" w:rsidR="00E9034B" w:rsidRPr="005B0DB3" w:rsidRDefault="00E9034B" w:rsidP="00925E2E">
            <w:pPr>
              <w:autoSpaceDE w:val="0"/>
              <w:autoSpaceDN w:val="0"/>
              <w:adjustRightInd w:val="0"/>
              <w:spacing w:after="60" w:line="276" w:lineRule="auto"/>
              <w:rPr>
                <w:rFonts w:ascii="Arial Narrow" w:hAnsi="Arial Narrow" w:cs="Arial"/>
                <w:color w:val="000000" w:themeColor="text1"/>
                <w:sz w:val="18"/>
                <w:szCs w:val="18"/>
              </w:rPr>
            </w:pPr>
          </w:p>
        </w:tc>
      </w:tr>
      <w:tr w:rsidR="00E9034B" w:rsidRPr="006B45BA" w14:paraId="67117A80" w14:textId="77777777" w:rsidTr="00925E2E">
        <w:trPr>
          <w:gridAfter w:val="2"/>
          <w:wAfter w:w="55" w:type="dxa"/>
        </w:trPr>
        <w:tc>
          <w:tcPr>
            <w:tcW w:w="630" w:type="dxa"/>
            <w:tcBorders>
              <w:top w:val="nil"/>
              <w:bottom w:val="dashed" w:sz="4" w:space="0" w:color="auto"/>
            </w:tcBorders>
          </w:tcPr>
          <w:p w14:paraId="7D6B56C0" w14:textId="77777777" w:rsidR="00E9034B" w:rsidRPr="005B0DB3" w:rsidRDefault="00E9034B" w:rsidP="00925E2E">
            <w:pPr>
              <w:autoSpaceDE w:val="0"/>
              <w:autoSpaceDN w:val="0"/>
              <w:adjustRightInd w:val="0"/>
              <w:spacing w:after="60" w:line="276" w:lineRule="auto"/>
              <w:rPr>
                <w:rFonts w:ascii="Arial Narrow" w:hAnsi="Arial Narrow" w:cs="Arial"/>
                <w:b/>
                <w:color w:val="000000" w:themeColor="text1"/>
                <w:sz w:val="18"/>
                <w:szCs w:val="18"/>
              </w:rPr>
            </w:pPr>
          </w:p>
        </w:tc>
        <w:tc>
          <w:tcPr>
            <w:tcW w:w="1260" w:type="dxa"/>
            <w:tcBorders>
              <w:top w:val="nil"/>
              <w:bottom w:val="dashed" w:sz="4" w:space="0" w:color="auto"/>
            </w:tcBorders>
          </w:tcPr>
          <w:p w14:paraId="19EBEDDA"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Euro-</w:t>
            </w:r>
            <w:proofErr w:type="spellStart"/>
            <w:r w:rsidRPr="005B0DB3">
              <w:rPr>
                <w:rFonts w:ascii="Arial Narrow" w:eastAsia="Times New Roman" w:hAnsi="Arial Narrow" w:cs="Arial"/>
                <w:color w:val="000000" w:themeColor="text1"/>
                <w:sz w:val="18"/>
                <w:szCs w:val="18"/>
              </w:rPr>
              <w:t>Celtique</w:t>
            </w:r>
            <w:proofErr w:type="spellEnd"/>
          </w:p>
        </w:tc>
        <w:tc>
          <w:tcPr>
            <w:tcW w:w="450" w:type="dxa"/>
            <w:tcBorders>
              <w:top w:val="nil"/>
              <w:bottom w:val="dashed" w:sz="4" w:space="0" w:color="auto"/>
            </w:tcBorders>
          </w:tcPr>
          <w:p w14:paraId="0B107F78"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11</w:t>
            </w:r>
          </w:p>
        </w:tc>
        <w:tc>
          <w:tcPr>
            <w:tcW w:w="745" w:type="dxa"/>
            <w:tcBorders>
              <w:top w:val="nil"/>
              <w:bottom w:val="dashed" w:sz="4" w:space="0" w:color="auto"/>
            </w:tcBorders>
          </w:tcPr>
          <w:p w14:paraId="12F6C5B6"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w:t>
            </w:r>
          </w:p>
        </w:tc>
        <w:tc>
          <w:tcPr>
            <w:tcW w:w="709" w:type="dxa"/>
            <w:tcBorders>
              <w:top w:val="nil"/>
              <w:bottom w:val="dashed" w:sz="4" w:space="0" w:color="auto"/>
            </w:tcBorders>
          </w:tcPr>
          <w:p w14:paraId="200B838D"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992" w:type="dxa"/>
            <w:tcBorders>
              <w:top w:val="nil"/>
              <w:bottom w:val="dashed" w:sz="4" w:space="0" w:color="auto"/>
            </w:tcBorders>
          </w:tcPr>
          <w:p w14:paraId="74C2870B"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1.0/1.0</w:t>
            </w:r>
          </w:p>
        </w:tc>
        <w:tc>
          <w:tcPr>
            <w:tcW w:w="709" w:type="dxa"/>
            <w:tcBorders>
              <w:top w:val="nil"/>
              <w:bottom w:val="dashed" w:sz="4" w:space="0" w:color="auto"/>
            </w:tcBorders>
          </w:tcPr>
          <w:p w14:paraId="65C3B47E"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567" w:type="dxa"/>
            <w:tcBorders>
              <w:top w:val="nil"/>
              <w:bottom w:val="dashed" w:sz="4" w:space="0" w:color="auto"/>
            </w:tcBorders>
          </w:tcPr>
          <w:p w14:paraId="1FF03D96"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1276" w:type="dxa"/>
            <w:tcBorders>
              <w:top w:val="nil"/>
              <w:bottom w:val="dashed" w:sz="4" w:space="0" w:color="auto"/>
            </w:tcBorders>
          </w:tcPr>
          <w:p w14:paraId="5E7767FA"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0.85±1.6</w:t>
            </w:r>
          </w:p>
        </w:tc>
        <w:tc>
          <w:tcPr>
            <w:tcW w:w="992" w:type="dxa"/>
            <w:tcBorders>
              <w:top w:val="nil"/>
              <w:bottom w:val="dashed" w:sz="4" w:space="0" w:color="auto"/>
            </w:tcBorders>
          </w:tcPr>
          <w:p w14:paraId="25DCBC69"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0.89±0.1</w:t>
            </w:r>
            <w:r w:rsidRPr="006B45BA">
              <w:rPr>
                <w:rFonts w:ascii="Arial Narrow" w:hAnsi="Arial Narrow"/>
                <w:color w:val="000000" w:themeColor="text1"/>
                <w:sz w:val="18"/>
                <w:szCs w:val="18"/>
                <w:vertAlign w:val="superscript"/>
              </w:rPr>
              <w:t>e</w:t>
            </w:r>
          </w:p>
        </w:tc>
        <w:tc>
          <w:tcPr>
            <w:tcW w:w="992" w:type="dxa"/>
            <w:tcBorders>
              <w:top w:val="nil"/>
              <w:bottom w:val="dashed" w:sz="4" w:space="0" w:color="auto"/>
            </w:tcBorders>
          </w:tcPr>
          <w:p w14:paraId="2034D2C6"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17.9±29.9</w:t>
            </w:r>
          </w:p>
        </w:tc>
        <w:tc>
          <w:tcPr>
            <w:tcW w:w="992" w:type="dxa"/>
            <w:tcBorders>
              <w:top w:val="nil"/>
              <w:bottom w:val="dashed" w:sz="4" w:space="0" w:color="auto"/>
            </w:tcBorders>
          </w:tcPr>
          <w:p w14:paraId="2586CC79"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12.6±12.4</w:t>
            </w:r>
            <w:r w:rsidRPr="006B45BA">
              <w:rPr>
                <w:rFonts w:ascii="Arial Narrow" w:hAnsi="Arial Narrow"/>
                <w:color w:val="000000" w:themeColor="text1"/>
                <w:sz w:val="18"/>
                <w:szCs w:val="18"/>
                <w:vertAlign w:val="superscript"/>
              </w:rPr>
              <w:t>e</w:t>
            </w:r>
          </w:p>
        </w:tc>
        <w:tc>
          <w:tcPr>
            <w:tcW w:w="993" w:type="dxa"/>
            <w:tcBorders>
              <w:top w:val="nil"/>
              <w:bottom w:val="dashed" w:sz="4" w:space="0" w:color="auto"/>
            </w:tcBorders>
          </w:tcPr>
          <w:p w14:paraId="3F5F0FEE"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10.5±7.2</w:t>
            </w:r>
          </w:p>
        </w:tc>
        <w:tc>
          <w:tcPr>
            <w:tcW w:w="887" w:type="dxa"/>
            <w:tcBorders>
              <w:top w:val="nil"/>
              <w:bottom w:val="dashed" w:sz="4" w:space="0" w:color="auto"/>
            </w:tcBorders>
          </w:tcPr>
          <w:p w14:paraId="3CF2EC5C"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17.9</w:t>
            </w:r>
            <w:r w:rsidRPr="005B0DB3">
              <w:rPr>
                <w:rFonts w:ascii="Arial Narrow" w:hAnsi="Arial Narrow" w:cs="Arial"/>
                <w:color w:val="000000" w:themeColor="text1"/>
                <w:sz w:val="18"/>
                <w:szCs w:val="18"/>
                <w:vertAlign w:val="superscript"/>
              </w:rPr>
              <w:t>a</w:t>
            </w:r>
          </w:p>
        </w:tc>
        <w:tc>
          <w:tcPr>
            <w:tcW w:w="955" w:type="dxa"/>
            <w:tcBorders>
              <w:top w:val="nil"/>
              <w:bottom w:val="dashed" w:sz="4" w:space="0" w:color="auto"/>
            </w:tcBorders>
          </w:tcPr>
          <w:p w14:paraId="4E626987"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12.6</w:t>
            </w:r>
            <w:r w:rsidRPr="005B0DB3">
              <w:rPr>
                <w:rFonts w:ascii="Arial Narrow" w:hAnsi="Arial Narrow" w:cs="Arial"/>
                <w:color w:val="000000" w:themeColor="text1"/>
                <w:sz w:val="18"/>
                <w:szCs w:val="18"/>
                <w:vertAlign w:val="superscript"/>
              </w:rPr>
              <w:t>a</w:t>
            </w:r>
          </w:p>
        </w:tc>
        <w:tc>
          <w:tcPr>
            <w:tcW w:w="1007" w:type="dxa"/>
            <w:tcBorders>
              <w:top w:val="nil"/>
              <w:bottom w:val="dashed" w:sz="4" w:space="0" w:color="auto"/>
            </w:tcBorders>
          </w:tcPr>
          <w:p w14:paraId="30772D4C"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10.5</w:t>
            </w:r>
            <w:r w:rsidRPr="005B0DB3">
              <w:rPr>
                <w:rFonts w:ascii="Arial Narrow" w:hAnsi="Arial Narrow" w:cs="Arial"/>
                <w:color w:val="000000" w:themeColor="text1"/>
                <w:sz w:val="18"/>
                <w:szCs w:val="18"/>
                <w:vertAlign w:val="superscript"/>
              </w:rPr>
              <w:t>a</w:t>
            </w:r>
          </w:p>
        </w:tc>
      </w:tr>
      <w:tr w:rsidR="00E9034B" w:rsidRPr="006B45BA" w14:paraId="3BFBFA72" w14:textId="77777777" w:rsidTr="00925E2E">
        <w:trPr>
          <w:gridAfter w:val="2"/>
          <w:wAfter w:w="55" w:type="dxa"/>
        </w:trPr>
        <w:tc>
          <w:tcPr>
            <w:tcW w:w="630" w:type="dxa"/>
            <w:tcBorders>
              <w:top w:val="dashed" w:sz="4" w:space="0" w:color="auto"/>
              <w:bottom w:val="nil"/>
            </w:tcBorders>
          </w:tcPr>
          <w:p w14:paraId="24955BB1"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b/>
                <w:color w:val="000000" w:themeColor="text1"/>
                <w:sz w:val="18"/>
                <w:szCs w:val="18"/>
              </w:rPr>
              <w:t>IM</w:t>
            </w:r>
          </w:p>
        </w:tc>
        <w:tc>
          <w:tcPr>
            <w:tcW w:w="1260" w:type="dxa"/>
            <w:tcBorders>
              <w:top w:val="dashed" w:sz="4" w:space="0" w:color="auto"/>
              <w:bottom w:val="nil"/>
            </w:tcBorders>
          </w:tcPr>
          <w:p w14:paraId="10EB4AF4"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eastAsia="Times New Roman" w:hAnsi="Arial Narrow" w:cs="Arial"/>
                <w:color w:val="000000" w:themeColor="text1"/>
                <w:sz w:val="18"/>
                <w:szCs w:val="18"/>
              </w:rPr>
              <w:t>AntiOp</w:t>
            </w:r>
            <w:proofErr w:type="spellEnd"/>
            <w:r w:rsidRPr="005B0DB3">
              <w:rPr>
                <w:rFonts w:ascii="Arial Narrow" w:eastAsia="Times New Roman" w:hAnsi="Arial Narrow" w:cs="Arial"/>
                <w:color w:val="000000" w:themeColor="text1"/>
                <w:sz w:val="18"/>
                <w:szCs w:val="18"/>
              </w:rPr>
              <w:t xml:space="preserve"> Trial 1</w:t>
            </w:r>
          </w:p>
        </w:tc>
        <w:tc>
          <w:tcPr>
            <w:tcW w:w="450" w:type="dxa"/>
            <w:tcBorders>
              <w:top w:val="dashed" w:sz="4" w:space="0" w:color="auto"/>
              <w:bottom w:val="nil"/>
            </w:tcBorders>
          </w:tcPr>
          <w:p w14:paraId="2DA72837"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13</w:t>
            </w:r>
          </w:p>
        </w:tc>
        <w:tc>
          <w:tcPr>
            <w:tcW w:w="745" w:type="dxa"/>
            <w:tcBorders>
              <w:top w:val="dashed" w:sz="4" w:space="0" w:color="auto"/>
              <w:bottom w:val="nil"/>
            </w:tcBorders>
          </w:tcPr>
          <w:p w14:paraId="00BE9AF4"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NA</w:t>
            </w:r>
          </w:p>
        </w:tc>
        <w:tc>
          <w:tcPr>
            <w:tcW w:w="709" w:type="dxa"/>
            <w:tcBorders>
              <w:top w:val="dashed" w:sz="4" w:space="0" w:color="auto"/>
              <w:bottom w:val="nil"/>
            </w:tcBorders>
          </w:tcPr>
          <w:p w14:paraId="2B4B355E"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992" w:type="dxa"/>
            <w:tcBorders>
              <w:top w:val="dashed" w:sz="4" w:space="0" w:color="auto"/>
              <w:bottom w:val="nil"/>
            </w:tcBorders>
          </w:tcPr>
          <w:p w14:paraId="7F4B2FDC"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1.0/NA</w:t>
            </w:r>
          </w:p>
        </w:tc>
        <w:tc>
          <w:tcPr>
            <w:tcW w:w="709" w:type="dxa"/>
            <w:tcBorders>
              <w:top w:val="dashed" w:sz="4" w:space="0" w:color="auto"/>
              <w:bottom w:val="nil"/>
            </w:tcBorders>
          </w:tcPr>
          <w:p w14:paraId="02781907"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106</w:t>
            </w:r>
            <w:r w:rsidRPr="005B0DB3">
              <w:rPr>
                <w:rFonts w:ascii="Arial Narrow" w:eastAsia="Times New Roman" w:hAnsi="Arial Narrow" w:cs="Arial"/>
                <w:color w:val="000000" w:themeColor="text1"/>
                <w:sz w:val="18"/>
                <w:szCs w:val="18"/>
                <w:vertAlign w:val="superscript"/>
              </w:rPr>
              <w:t>a, d</w:t>
            </w:r>
          </w:p>
        </w:tc>
        <w:tc>
          <w:tcPr>
            <w:tcW w:w="567" w:type="dxa"/>
            <w:tcBorders>
              <w:top w:val="dashed" w:sz="4" w:space="0" w:color="auto"/>
              <w:bottom w:val="nil"/>
            </w:tcBorders>
          </w:tcPr>
          <w:p w14:paraId="5464D46B"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1276" w:type="dxa"/>
            <w:tcBorders>
              <w:top w:val="dashed" w:sz="4" w:space="0" w:color="auto"/>
              <w:bottom w:val="nil"/>
            </w:tcBorders>
          </w:tcPr>
          <w:p w14:paraId="3B35F387"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0.33±0.5</w:t>
            </w:r>
          </w:p>
        </w:tc>
        <w:tc>
          <w:tcPr>
            <w:tcW w:w="992" w:type="dxa"/>
            <w:tcBorders>
              <w:top w:val="dashed" w:sz="4" w:space="0" w:color="auto"/>
              <w:bottom w:val="nil"/>
            </w:tcBorders>
          </w:tcPr>
          <w:p w14:paraId="1FCC46AE"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1.41±0.3</w:t>
            </w:r>
          </w:p>
        </w:tc>
        <w:tc>
          <w:tcPr>
            <w:tcW w:w="992" w:type="dxa"/>
            <w:tcBorders>
              <w:top w:val="dashed" w:sz="4" w:space="0" w:color="auto"/>
              <w:bottom w:val="nil"/>
            </w:tcBorders>
          </w:tcPr>
          <w:p w14:paraId="7AC0435F"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2.54±1.0</w:t>
            </w:r>
          </w:p>
        </w:tc>
        <w:tc>
          <w:tcPr>
            <w:tcW w:w="992" w:type="dxa"/>
            <w:tcBorders>
              <w:top w:val="dashed" w:sz="4" w:space="0" w:color="auto"/>
              <w:bottom w:val="nil"/>
            </w:tcBorders>
          </w:tcPr>
          <w:p w14:paraId="3CE57C43"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4.43±1.2</w:t>
            </w:r>
          </w:p>
        </w:tc>
        <w:tc>
          <w:tcPr>
            <w:tcW w:w="993" w:type="dxa"/>
            <w:tcBorders>
              <w:top w:val="dashed" w:sz="4" w:space="0" w:color="auto"/>
              <w:bottom w:val="nil"/>
            </w:tcBorders>
          </w:tcPr>
          <w:p w14:paraId="4ADCEDC8" w14:textId="77777777" w:rsidR="00E9034B" w:rsidRPr="005B0DB3" w:rsidRDefault="00E9034B" w:rsidP="00925E2E">
            <w:pPr>
              <w:autoSpaceDE w:val="0"/>
              <w:autoSpaceDN w:val="0"/>
              <w:adjustRightInd w:val="0"/>
              <w:spacing w:after="60" w:line="276" w:lineRule="auto"/>
              <w:rPr>
                <w:rFonts w:ascii="Arial Narrow" w:hAnsi="Arial Narrow" w:cs="Arial"/>
                <w:i/>
                <w:color w:val="000000" w:themeColor="text1"/>
                <w:sz w:val="18"/>
                <w:szCs w:val="18"/>
              </w:rPr>
            </w:pPr>
          </w:p>
        </w:tc>
        <w:tc>
          <w:tcPr>
            <w:tcW w:w="887" w:type="dxa"/>
            <w:tcBorders>
              <w:top w:val="dashed" w:sz="4" w:space="0" w:color="auto"/>
              <w:bottom w:val="nil"/>
            </w:tcBorders>
          </w:tcPr>
          <w:p w14:paraId="189AEA86"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2.54</w:t>
            </w:r>
            <w:r w:rsidRPr="005B0DB3">
              <w:rPr>
                <w:rFonts w:ascii="Arial Narrow" w:hAnsi="Arial Narrow" w:cs="Arial"/>
                <w:i/>
                <w:color w:val="000000" w:themeColor="text1"/>
                <w:sz w:val="18"/>
                <w:szCs w:val="18"/>
                <w:vertAlign w:val="superscript"/>
              </w:rPr>
              <w:t>a</w:t>
            </w:r>
          </w:p>
        </w:tc>
        <w:tc>
          <w:tcPr>
            <w:tcW w:w="955" w:type="dxa"/>
            <w:tcBorders>
              <w:top w:val="dashed" w:sz="4" w:space="0" w:color="auto"/>
              <w:bottom w:val="nil"/>
            </w:tcBorders>
          </w:tcPr>
          <w:p w14:paraId="0A23DA7E"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4.43</w:t>
            </w:r>
            <w:r w:rsidRPr="005B0DB3">
              <w:rPr>
                <w:rFonts w:ascii="Arial Narrow" w:hAnsi="Arial Narrow" w:cs="Arial"/>
                <w:i/>
                <w:color w:val="000000" w:themeColor="text1"/>
                <w:sz w:val="18"/>
                <w:szCs w:val="18"/>
                <w:vertAlign w:val="superscript"/>
              </w:rPr>
              <w:t>a</w:t>
            </w:r>
          </w:p>
        </w:tc>
        <w:tc>
          <w:tcPr>
            <w:tcW w:w="1007" w:type="dxa"/>
            <w:tcBorders>
              <w:top w:val="dashed" w:sz="4" w:space="0" w:color="auto"/>
              <w:bottom w:val="nil"/>
            </w:tcBorders>
          </w:tcPr>
          <w:p w14:paraId="1C81D603" w14:textId="77777777" w:rsidR="00E9034B" w:rsidRPr="005B0DB3" w:rsidRDefault="00E9034B" w:rsidP="00925E2E">
            <w:pPr>
              <w:autoSpaceDE w:val="0"/>
              <w:autoSpaceDN w:val="0"/>
              <w:adjustRightInd w:val="0"/>
              <w:spacing w:after="60" w:line="276" w:lineRule="auto"/>
              <w:rPr>
                <w:rFonts w:ascii="Arial Narrow" w:hAnsi="Arial Narrow" w:cs="Arial"/>
                <w:i/>
                <w:color w:val="000000" w:themeColor="text1"/>
                <w:sz w:val="18"/>
                <w:szCs w:val="18"/>
              </w:rPr>
            </w:pPr>
          </w:p>
        </w:tc>
      </w:tr>
      <w:tr w:rsidR="00E9034B" w:rsidRPr="006B45BA" w14:paraId="1FE2EC17" w14:textId="77777777" w:rsidTr="00925E2E">
        <w:trPr>
          <w:gridAfter w:val="2"/>
          <w:wAfter w:w="55" w:type="dxa"/>
        </w:trPr>
        <w:tc>
          <w:tcPr>
            <w:tcW w:w="630" w:type="dxa"/>
            <w:tcBorders>
              <w:top w:val="nil"/>
              <w:bottom w:val="nil"/>
            </w:tcBorders>
          </w:tcPr>
          <w:p w14:paraId="4CC3BA96" w14:textId="77777777" w:rsidR="00E9034B" w:rsidRPr="005B0DB3" w:rsidRDefault="00E9034B" w:rsidP="00925E2E">
            <w:pPr>
              <w:autoSpaceDE w:val="0"/>
              <w:autoSpaceDN w:val="0"/>
              <w:adjustRightInd w:val="0"/>
              <w:spacing w:after="60" w:line="276" w:lineRule="auto"/>
              <w:rPr>
                <w:rFonts w:ascii="Arial Narrow" w:hAnsi="Arial Narrow" w:cs="Arial"/>
                <w:color w:val="000000" w:themeColor="text1"/>
                <w:sz w:val="18"/>
                <w:szCs w:val="18"/>
              </w:rPr>
            </w:pPr>
          </w:p>
        </w:tc>
        <w:tc>
          <w:tcPr>
            <w:tcW w:w="1260" w:type="dxa"/>
            <w:tcBorders>
              <w:top w:val="nil"/>
              <w:bottom w:val="nil"/>
            </w:tcBorders>
          </w:tcPr>
          <w:p w14:paraId="0BD9D7CC"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eastAsia="Times New Roman" w:hAnsi="Arial Narrow" w:cs="Arial"/>
                <w:color w:val="000000" w:themeColor="text1"/>
                <w:sz w:val="18"/>
                <w:szCs w:val="18"/>
              </w:rPr>
              <w:t>AntiOp</w:t>
            </w:r>
            <w:proofErr w:type="spellEnd"/>
            <w:r w:rsidRPr="005B0DB3">
              <w:rPr>
                <w:rFonts w:ascii="Arial Narrow" w:eastAsia="Times New Roman" w:hAnsi="Arial Narrow" w:cs="Arial"/>
                <w:color w:val="000000" w:themeColor="text1"/>
                <w:sz w:val="18"/>
                <w:szCs w:val="18"/>
              </w:rPr>
              <w:t xml:space="preserve"> Trial 2</w:t>
            </w:r>
          </w:p>
        </w:tc>
        <w:tc>
          <w:tcPr>
            <w:tcW w:w="450" w:type="dxa"/>
            <w:tcBorders>
              <w:top w:val="nil"/>
              <w:bottom w:val="nil"/>
            </w:tcBorders>
          </w:tcPr>
          <w:p w14:paraId="3F3875A4"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34</w:t>
            </w:r>
          </w:p>
        </w:tc>
        <w:tc>
          <w:tcPr>
            <w:tcW w:w="745" w:type="dxa"/>
            <w:tcBorders>
              <w:top w:val="nil"/>
              <w:bottom w:val="nil"/>
            </w:tcBorders>
          </w:tcPr>
          <w:p w14:paraId="7405E7D2"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0.4</w:t>
            </w:r>
          </w:p>
        </w:tc>
        <w:tc>
          <w:tcPr>
            <w:tcW w:w="709" w:type="dxa"/>
            <w:tcBorders>
              <w:top w:val="nil"/>
              <w:bottom w:val="nil"/>
            </w:tcBorders>
          </w:tcPr>
          <w:p w14:paraId="219B5BED"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992" w:type="dxa"/>
            <w:tcBorders>
              <w:top w:val="nil"/>
              <w:bottom w:val="nil"/>
            </w:tcBorders>
          </w:tcPr>
          <w:p w14:paraId="602257A8"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0.4/1.0</w:t>
            </w:r>
          </w:p>
        </w:tc>
        <w:tc>
          <w:tcPr>
            <w:tcW w:w="709" w:type="dxa"/>
            <w:tcBorders>
              <w:top w:val="nil"/>
              <w:bottom w:val="nil"/>
            </w:tcBorders>
          </w:tcPr>
          <w:p w14:paraId="2089A997"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567" w:type="dxa"/>
            <w:tcBorders>
              <w:top w:val="nil"/>
              <w:bottom w:val="nil"/>
            </w:tcBorders>
          </w:tcPr>
          <w:p w14:paraId="5C3BCC5D"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1276" w:type="dxa"/>
            <w:tcBorders>
              <w:top w:val="nil"/>
              <w:bottom w:val="nil"/>
            </w:tcBorders>
          </w:tcPr>
          <w:p w14:paraId="7D1BE2B3"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0.17 (0.1, 1.0)</w:t>
            </w:r>
          </w:p>
        </w:tc>
        <w:tc>
          <w:tcPr>
            <w:tcW w:w="992" w:type="dxa"/>
            <w:tcBorders>
              <w:top w:val="nil"/>
              <w:bottom w:val="nil"/>
            </w:tcBorders>
          </w:tcPr>
          <w:p w14:paraId="31D4E1D7"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1.38±0.3</w:t>
            </w:r>
          </w:p>
        </w:tc>
        <w:tc>
          <w:tcPr>
            <w:tcW w:w="992" w:type="dxa"/>
            <w:tcBorders>
              <w:top w:val="nil"/>
              <w:bottom w:val="nil"/>
            </w:tcBorders>
          </w:tcPr>
          <w:p w14:paraId="4EE8D5D6"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1.05±0.4</w:t>
            </w:r>
          </w:p>
        </w:tc>
        <w:tc>
          <w:tcPr>
            <w:tcW w:w="992" w:type="dxa"/>
            <w:tcBorders>
              <w:top w:val="nil"/>
              <w:bottom w:val="nil"/>
            </w:tcBorders>
          </w:tcPr>
          <w:p w14:paraId="55605FB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1.67±0.4</w:t>
            </w:r>
          </w:p>
        </w:tc>
        <w:tc>
          <w:tcPr>
            <w:tcW w:w="993" w:type="dxa"/>
            <w:tcBorders>
              <w:top w:val="nil"/>
              <w:bottom w:val="nil"/>
            </w:tcBorders>
          </w:tcPr>
          <w:p w14:paraId="6D43C0D2" w14:textId="77777777" w:rsidR="00E9034B" w:rsidRPr="005B0DB3" w:rsidRDefault="00E9034B" w:rsidP="00925E2E">
            <w:pPr>
              <w:autoSpaceDE w:val="0"/>
              <w:autoSpaceDN w:val="0"/>
              <w:adjustRightInd w:val="0"/>
              <w:spacing w:after="60" w:line="276" w:lineRule="auto"/>
              <w:rPr>
                <w:rFonts w:ascii="Arial Narrow" w:hAnsi="Arial Narrow" w:cs="Arial"/>
                <w:color w:val="000000" w:themeColor="text1"/>
                <w:sz w:val="18"/>
                <w:szCs w:val="18"/>
              </w:rPr>
            </w:pPr>
          </w:p>
        </w:tc>
        <w:tc>
          <w:tcPr>
            <w:tcW w:w="887" w:type="dxa"/>
            <w:tcBorders>
              <w:top w:val="nil"/>
              <w:bottom w:val="nil"/>
            </w:tcBorders>
          </w:tcPr>
          <w:p w14:paraId="5B4928FB"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2.63</w:t>
            </w:r>
            <w:r w:rsidRPr="005B0DB3">
              <w:rPr>
                <w:rFonts w:ascii="Arial Narrow" w:hAnsi="Arial Narrow" w:cs="Arial"/>
                <w:color w:val="000000" w:themeColor="text1"/>
                <w:sz w:val="18"/>
                <w:szCs w:val="18"/>
                <w:vertAlign w:val="superscript"/>
              </w:rPr>
              <w:t>a</w:t>
            </w:r>
          </w:p>
        </w:tc>
        <w:tc>
          <w:tcPr>
            <w:tcW w:w="955" w:type="dxa"/>
            <w:tcBorders>
              <w:top w:val="nil"/>
              <w:bottom w:val="nil"/>
            </w:tcBorders>
          </w:tcPr>
          <w:p w14:paraId="20B6063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4.18</w:t>
            </w:r>
            <w:r w:rsidRPr="005B0DB3">
              <w:rPr>
                <w:rFonts w:ascii="Arial Narrow" w:hAnsi="Arial Narrow" w:cs="Arial"/>
                <w:color w:val="000000" w:themeColor="text1"/>
                <w:sz w:val="18"/>
                <w:szCs w:val="18"/>
                <w:vertAlign w:val="superscript"/>
              </w:rPr>
              <w:t>a</w:t>
            </w:r>
          </w:p>
        </w:tc>
        <w:tc>
          <w:tcPr>
            <w:tcW w:w="1007" w:type="dxa"/>
            <w:tcBorders>
              <w:top w:val="nil"/>
              <w:bottom w:val="nil"/>
            </w:tcBorders>
          </w:tcPr>
          <w:p w14:paraId="02194E71" w14:textId="77777777" w:rsidR="00E9034B" w:rsidRPr="005B0DB3" w:rsidRDefault="00E9034B" w:rsidP="00925E2E">
            <w:pPr>
              <w:autoSpaceDE w:val="0"/>
              <w:autoSpaceDN w:val="0"/>
              <w:adjustRightInd w:val="0"/>
              <w:spacing w:after="60" w:line="276" w:lineRule="auto"/>
              <w:rPr>
                <w:rFonts w:ascii="Arial Narrow" w:hAnsi="Arial Narrow" w:cs="Arial"/>
                <w:color w:val="000000" w:themeColor="text1"/>
                <w:sz w:val="18"/>
                <w:szCs w:val="18"/>
              </w:rPr>
            </w:pPr>
          </w:p>
        </w:tc>
      </w:tr>
      <w:tr w:rsidR="00E9034B" w:rsidRPr="006B45BA" w14:paraId="26782D6E" w14:textId="77777777" w:rsidTr="00925E2E">
        <w:trPr>
          <w:gridAfter w:val="2"/>
          <w:wAfter w:w="55" w:type="dxa"/>
        </w:trPr>
        <w:tc>
          <w:tcPr>
            <w:tcW w:w="630" w:type="dxa"/>
            <w:tcBorders>
              <w:top w:val="nil"/>
              <w:bottom w:val="nil"/>
            </w:tcBorders>
          </w:tcPr>
          <w:p w14:paraId="5F87FA2F" w14:textId="77777777" w:rsidR="00E9034B" w:rsidRPr="005B0DB3" w:rsidRDefault="00E9034B" w:rsidP="00925E2E">
            <w:pPr>
              <w:autoSpaceDE w:val="0"/>
              <w:autoSpaceDN w:val="0"/>
              <w:adjustRightInd w:val="0"/>
              <w:spacing w:after="60" w:line="276" w:lineRule="auto"/>
              <w:rPr>
                <w:rFonts w:ascii="Arial Narrow" w:hAnsi="Arial Narrow" w:cs="Arial"/>
                <w:color w:val="000000" w:themeColor="text1"/>
                <w:sz w:val="18"/>
                <w:szCs w:val="18"/>
              </w:rPr>
            </w:pPr>
          </w:p>
        </w:tc>
        <w:tc>
          <w:tcPr>
            <w:tcW w:w="1260" w:type="dxa"/>
            <w:tcBorders>
              <w:top w:val="nil"/>
              <w:bottom w:val="nil"/>
            </w:tcBorders>
          </w:tcPr>
          <w:p w14:paraId="7E95C705"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hAnsi="Arial Narrow" w:cs="Arial"/>
                <w:color w:val="000000" w:themeColor="text1"/>
                <w:sz w:val="18"/>
                <w:szCs w:val="18"/>
              </w:rPr>
              <w:t>Lightlake</w:t>
            </w:r>
            <w:proofErr w:type="spellEnd"/>
            <w:r w:rsidRPr="005B0DB3">
              <w:rPr>
                <w:rFonts w:ascii="Arial Narrow" w:hAnsi="Arial Narrow" w:cs="Arial"/>
                <w:color w:val="000000" w:themeColor="text1"/>
                <w:sz w:val="18"/>
                <w:szCs w:val="18"/>
              </w:rPr>
              <w:t xml:space="preserve"> 1</w:t>
            </w:r>
          </w:p>
        </w:tc>
        <w:tc>
          <w:tcPr>
            <w:tcW w:w="450" w:type="dxa"/>
            <w:tcBorders>
              <w:top w:val="nil"/>
              <w:bottom w:val="nil"/>
            </w:tcBorders>
          </w:tcPr>
          <w:p w14:paraId="530104E0"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14</w:t>
            </w:r>
          </w:p>
        </w:tc>
        <w:tc>
          <w:tcPr>
            <w:tcW w:w="745" w:type="dxa"/>
            <w:tcBorders>
              <w:top w:val="nil"/>
              <w:bottom w:val="nil"/>
            </w:tcBorders>
          </w:tcPr>
          <w:p w14:paraId="6924DB2A"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0.4</w:t>
            </w:r>
          </w:p>
        </w:tc>
        <w:tc>
          <w:tcPr>
            <w:tcW w:w="709" w:type="dxa"/>
            <w:tcBorders>
              <w:top w:val="nil"/>
              <w:bottom w:val="nil"/>
            </w:tcBorders>
          </w:tcPr>
          <w:p w14:paraId="45F8D9A3"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992" w:type="dxa"/>
            <w:tcBorders>
              <w:top w:val="nil"/>
              <w:bottom w:val="nil"/>
            </w:tcBorders>
          </w:tcPr>
          <w:p w14:paraId="76C213F5"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0.4/1.0</w:t>
            </w:r>
          </w:p>
        </w:tc>
        <w:tc>
          <w:tcPr>
            <w:tcW w:w="709" w:type="dxa"/>
            <w:tcBorders>
              <w:top w:val="nil"/>
              <w:bottom w:val="nil"/>
            </w:tcBorders>
          </w:tcPr>
          <w:p w14:paraId="0E84A4BA"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567" w:type="dxa"/>
            <w:tcBorders>
              <w:top w:val="nil"/>
              <w:bottom w:val="nil"/>
            </w:tcBorders>
          </w:tcPr>
          <w:p w14:paraId="11B03DD4"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1276" w:type="dxa"/>
            <w:tcBorders>
              <w:top w:val="nil"/>
              <w:bottom w:val="nil"/>
            </w:tcBorders>
          </w:tcPr>
          <w:p w14:paraId="3140A1B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0.34±0.1</w:t>
            </w:r>
          </w:p>
        </w:tc>
        <w:tc>
          <w:tcPr>
            <w:tcW w:w="992" w:type="dxa"/>
            <w:tcBorders>
              <w:top w:val="nil"/>
              <w:bottom w:val="nil"/>
            </w:tcBorders>
          </w:tcPr>
          <w:p w14:paraId="1788D00F"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1.21±0.2</w:t>
            </w:r>
          </w:p>
        </w:tc>
        <w:tc>
          <w:tcPr>
            <w:tcW w:w="992" w:type="dxa"/>
            <w:tcBorders>
              <w:top w:val="nil"/>
              <w:bottom w:val="nil"/>
            </w:tcBorders>
          </w:tcPr>
          <w:p w14:paraId="76A29C79"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0.77±0.2</w:t>
            </w:r>
          </w:p>
        </w:tc>
        <w:tc>
          <w:tcPr>
            <w:tcW w:w="992" w:type="dxa"/>
            <w:tcBorders>
              <w:top w:val="nil"/>
              <w:bottom w:val="nil"/>
            </w:tcBorders>
          </w:tcPr>
          <w:p w14:paraId="5759C3AB"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1.42±0.3</w:t>
            </w:r>
          </w:p>
        </w:tc>
        <w:tc>
          <w:tcPr>
            <w:tcW w:w="993" w:type="dxa"/>
            <w:tcBorders>
              <w:top w:val="nil"/>
              <w:bottom w:val="nil"/>
            </w:tcBorders>
          </w:tcPr>
          <w:p w14:paraId="29B45EC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1.38±0.3</w:t>
            </w:r>
          </w:p>
        </w:tc>
        <w:tc>
          <w:tcPr>
            <w:tcW w:w="887" w:type="dxa"/>
            <w:tcBorders>
              <w:top w:val="nil"/>
              <w:bottom w:val="nil"/>
            </w:tcBorders>
          </w:tcPr>
          <w:p w14:paraId="07A3A73F"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1.91</w:t>
            </w:r>
            <w:r w:rsidRPr="005B0DB3">
              <w:rPr>
                <w:rFonts w:ascii="Arial Narrow" w:hAnsi="Arial Narrow" w:cs="Arial"/>
                <w:color w:val="000000" w:themeColor="text1"/>
                <w:sz w:val="18"/>
                <w:szCs w:val="18"/>
                <w:vertAlign w:val="superscript"/>
              </w:rPr>
              <w:t>a</w:t>
            </w:r>
          </w:p>
        </w:tc>
        <w:tc>
          <w:tcPr>
            <w:tcW w:w="955" w:type="dxa"/>
            <w:tcBorders>
              <w:top w:val="nil"/>
              <w:bottom w:val="nil"/>
            </w:tcBorders>
          </w:tcPr>
          <w:p w14:paraId="2C53D7E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3.55</w:t>
            </w:r>
            <w:r w:rsidRPr="005B0DB3">
              <w:rPr>
                <w:rFonts w:ascii="Arial Narrow" w:hAnsi="Arial Narrow" w:cs="Arial"/>
                <w:color w:val="000000" w:themeColor="text1"/>
                <w:sz w:val="18"/>
                <w:szCs w:val="18"/>
                <w:vertAlign w:val="superscript"/>
              </w:rPr>
              <w:t>a</w:t>
            </w:r>
          </w:p>
        </w:tc>
        <w:tc>
          <w:tcPr>
            <w:tcW w:w="1007" w:type="dxa"/>
            <w:tcBorders>
              <w:top w:val="nil"/>
              <w:bottom w:val="nil"/>
            </w:tcBorders>
          </w:tcPr>
          <w:p w14:paraId="278EA5B7"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3.45</w:t>
            </w:r>
            <w:r w:rsidRPr="005B0DB3">
              <w:rPr>
                <w:rFonts w:ascii="Arial Narrow" w:hAnsi="Arial Narrow" w:cs="Arial"/>
                <w:color w:val="000000" w:themeColor="text1"/>
                <w:sz w:val="18"/>
                <w:szCs w:val="18"/>
                <w:vertAlign w:val="superscript"/>
              </w:rPr>
              <w:t>a</w:t>
            </w:r>
          </w:p>
        </w:tc>
      </w:tr>
      <w:tr w:rsidR="00E9034B" w:rsidRPr="006B45BA" w14:paraId="3955C9E0" w14:textId="77777777" w:rsidTr="00925E2E">
        <w:trPr>
          <w:gridAfter w:val="2"/>
          <w:wAfter w:w="55" w:type="dxa"/>
        </w:trPr>
        <w:tc>
          <w:tcPr>
            <w:tcW w:w="630" w:type="dxa"/>
            <w:tcBorders>
              <w:top w:val="nil"/>
              <w:bottom w:val="dashed" w:sz="4" w:space="0" w:color="auto"/>
            </w:tcBorders>
          </w:tcPr>
          <w:p w14:paraId="6B73A788" w14:textId="77777777" w:rsidR="00E9034B" w:rsidRPr="005B0DB3" w:rsidRDefault="00E9034B" w:rsidP="00925E2E">
            <w:pPr>
              <w:autoSpaceDE w:val="0"/>
              <w:autoSpaceDN w:val="0"/>
              <w:adjustRightInd w:val="0"/>
              <w:spacing w:after="60" w:line="276" w:lineRule="auto"/>
              <w:rPr>
                <w:rFonts w:ascii="Arial Narrow" w:hAnsi="Arial Narrow" w:cs="Arial"/>
                <w:color w:val="000000" w:themeColor="text1"/>
                <w:sz w:val="18"/>
                <w:szCs w:val="18"/>
              </w:rPr>
            </w:pPr>
          </w:p>
        </w:tc>
        <w:tc>
          <w:tcPr>
            <w:tcW w:w="1260" w:type="dxa"/>
            <w:tcBorders>
              <w:top w:val="nil"/>
              <w:bottom w:val="dashed" w:sz="4" w:space="0" w:color="auto"/>
            </w:tcBorders>
          </w:tcPr>
          <w:p w14:paraId="4EEEECB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hAnsi="Arial Narrow" w:cs="Arial"/>
                <w:color w:val="000000" w:themeColor="text1"/>
                <w:sz w:val="18"/>
                <w:szCs w:val="18"/>
              </w:rPr>
              <w:t>Lightlake</w:t>
            </w:r>
            <w:proofErr w:type="spellEnd"/>
            <w:r w:rsidRPr="005B0DB3">
              <w:rPr>
                <w:rFonts w:ascii="Arial Narrow" w:hAnsi="Arial Narrow" w:cs="Arial"/>
                <w:color w:val="000000" w:themeColor="text1"/>
                <w:sz w:val="18"/>
                <w:szCs w:val="18"/>
              </w:rPr>
              <w:t xml:space="preserve"> 2</w:t>
            </w:r>
          </w:p>
        </w:tc>
        <w:tc>
          <w:tcPr>
            <w:tcW w:w="450" w:type="dxa"/>
            <w:tcBorders>
              <w:top w:val="nil"/>
              <w:bottom w:val="dashed" w:sz="4" w:space="0" w:color="auto"/>
            </w:tcBorders>
          </w:tcPr>
          <w:p w14:paraId="3EFB0583"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28</w:t>
            </w:r>
          </w:p>
        </w:tc>
        <w:tc>
          <w:tcPr>
            <w:tcW w:w="745" w:type="dxa"/>
            <w:tcBorders>
              <w:top w:val="nil"/>
              <w:bottom w:val="dashed" w:sz="4" w:space="0" w:color="auto"/>
            </w:tcBorders>
          </w:tcPr>
          <w:p w14:paraId="3F0F49CF"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0.4</w:t>
            </w:r>
          </w:p>
        </w:tc>
        <w:tc>
          <w:tcPr>
            <w:tcW w:w="709" w:type="dxa"/>
            <w:tcBorders>
              <w:top w:val="nil"/>
              <w:bottom w:val="dashed" w:sz="4" w:space="0" w:color="auto"/>
            </w:tcBorders>
          </w:tcPr>
          <w:p w14:paraId="488F4E29"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992" w:type="dxa"/>
            <w:tcBorders>
              <w:top w:val="nil"/>
              <w:bottom w:val="dashed" w:sz="4" w:space="0" w:color="auto"/>
            </w:tcBorders>
          </w:tcPr>
          <w:p w14:paraId="3CB64B11"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0.4/1.0</w:t>
            </w:r>
          </w:p>
        </w:tc>
        <w:tc>
          <w:tcPr>
            <w:tcW w:w="709" w:type="dxa"/>
            <w:tcBorders>
              <w:top w:val="nil"/>
              <w:bottom w:val="dashed" w:sz="4" w:space="0" w:color="auto"/>
            </w:tcBorders>
          </w:tcPr>
          <w:p w14:paraId="386AB2A7"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567" w:type="dxa"/>
            <w:tcBorders>
              <w:top w:val="nil"/>
              <w:bottom w:val="dashed" w:sz="4" w:space="0" w:color="auto"/>
            </w:tcBorders>
          </w:tcPr>
          <w:p w14:paraId="70548496"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1276" w:type="dxa"/>
            <w:tcBorders>
              <w:top w:val="nil"/>
              <w:bottom w:val="dashed" w:sz="4" w:space="0" w:color="auto"/>
            </w:tcBorders>
          </w:tcPr>
          <w:p w14:paraId="756F591D"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0.42 (0.1, 2.0)</w:t>
            </w:r>
          </w:p>
        </w:tc>
        <w:tc>
          <w:tcPr>
            <w:tcW w:w="992" w:type="dxa"/>
            <w:tcBorders>
              <w:top w:val="nil"/>
              <w:bottom w:val="dashed" w:sz="4" w:space="0" w:color="auto"/>
            </w:tcBorders>
          </w:tcPr>
          <w:p w14:paraId="4BBA99A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1.19</w:t>
            </w:r>
            <w:r w:rsidRPr="005B0DB3">
              <w:rPr>
                <w:rFonts w:ascii="Arial Narrow" w:hAnsi="Arial Narrow" w:cs="Arial"/>
                <w:color w:val="000000" w:themeColor="text1"/>
                <w:sz w:val="18"/>
                <w:szCs w:val="18"/>
                <w:vertAlign w:val="superscript"/>
              </w:rPr>
              <w:t>b</w:t>
            </w:r>
          </w:p>
        </w:tc>
        <w:tc>
          <w:tcPr>
            <w:tcW w:w="992" w:type="dxa"/>
            <w:tcBorders>
              <w:top w:val="nil"/>
              <w:bottom w:val="dashed" w:sz="4" w:space="0" w:color="auto"/>
            </w:tcBorders>
          </w:tcPr>
          <w:p w14:paraId="50A5A011"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0.91±0.3</w:t>
            </w:r>
          </w:p>
        </w:tc>
        <w:tc>
          <w:tcPr>
            <w:tcW w:w="992" w:type="dxa"/>
            <w:tcBorders>
              <w:top w:val="nil"/>
              <w:bottom w:val="dashed" w:sz="4" w:space="0" w:color="auto"/>
            </w:tcBorders>
          </w:tcPr>
          <w:p w14:paraId="7CFA847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1.83±0.4</w:t>
            </w:r>
          </w:p>
        </w:tc>
        <w:tc>
          <w:tcPr>
            <w:tcW w:w="993" w:type="dxa"/>
            <w:tcBorders>
              <w:top w:val="nil"/>
              <w:bottom w:val="dashed" w:sz="4" w:space="0" w:color="auto"/>
            </w:tcBorders>
          </w:tcPr>
          <w:p w14:paraId="31B7BBD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1.79±0.4</w:t>
            </w:r>
          </w:p>
        </w:tc>
        <w:tc>
          <w:tcPr>
            <w:tcW w:w="887" w:type="dxa"/>
            <w:tcBorders>
              <w:top w:val="nil"/>
              <w:bottom w:val="dashed" w:sz="4" w:space="0" w:color="auto"/>
            </w:tcBorders>
          </w:tcPr>
          <w:p w14:paraId="70AE0A62"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2.26±0.7</w:t>
            </w:r>
          </w:p>
        </w:tc>
        <w:tc>
          <w:tcPr>
            <w:tcW w:w="955" w:type="dxa"/>
            <w:tcBorders>
              <w:top w:val="nil"/>
              <w:bottom w:val="dashed" w:sz="4" w:space="0" w:color="auto"/>
            </w:tcBorders>
          </w:tcPr>
          <w:p w14:paraId="5FD1454A"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4.57±1.1</w:t>
            </w:r>
          </w:p>
        </w:tc>
        <w:tc>
          <w:tcPr>
            <w:tcW w:w="1007" w:type="dxa"/>
            <w:tcBorders>
              <w:top w:val="nil"/>
              <w:bottom w:val="dashed" w:sz="4" w:space="0" w:color="auto"/>
            </w:tcBorders>
          </w:tcPr>
          <w:p w14:paraId="7A5C131A"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4.48</w:t>
            </w:r>
            <w:r w:rsidRPr="005B0DB3">
              <w:rPr>
                <w:rFonts w:ascii="Arial Narrow" w:hAnsi="Arial Narrow" w:cs="Arial"/>
                <w:color w:val="000000" w:themeColor="text1"/>
                <w:sz w:val="18"/>
                <w:szCs w:val="18"/>
                <w:vertAlign w:val="superscript"/>
              </w:rPr>
              <w:t>a</w:t>
            </w:r>
          </w:p>
        </w:tc>
      </w:tr>
      <w:tr w:rsidR="00E9034B" w:rsidRPr="006B45BA" w14:paraId="5271B8B7" w14:textId="77777777" w:rsidTr="00925E2E">
        <w:trPr>
          <w:gridAfter w:val="2"/>
          <w:wAfter w:w="55" w:type="dxa"/>
        </w:trPr>
        <w:tc>
          <w:tcPr>
            <w:tcW w:w="630" w:type="dxa"/>
            <w:tcBorders>
              <w:top w:val="dashed" w:sz="4" w:space="0" w:color="auto"/>
              <w:bottom w:val="dashed" w:sz="4" w:space="0" w:color="auto"/>
            </w:tcBorders>
          </w:tcPr>
          <w:p w14:paraId="2B2E72EA"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b/>
                <w:color w:val="000000" w:themeColor="text1"/>
                <w:sz w:val="18"/>
                <w:szCs w:val="18"/>
              </w:rPr>
              <w:t>SQ</w:t>
            </w:r>
          </w:p>
        </w:tc>
        <w:tc>
          <w:tcPr>
            <w:tcW w:w="1260" w:type="dxa"/>
            <w:tcBorders>
              <w:top w:val="dashed" w:sz="4" w:space="0" w:color="auto"/>
              <w:bottom w:val="dashed" w:sz="4" w:space="0" w:color="auto"/>
            </w:tcBorders>
          </w:tcPr>
          <w:p w14:paraId="2FFB3AFF"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eastAsia="Times New Roman" w:hAnsi="Arial Narrow" w:cs="Arial"/>
                <w:color w:val="000000" w:themeColor="text1"/>
                <w:sz w:val="18"/>
                <w:szCs w:val="18"/>
              </w:rPr>
              <w:t>AntiOp</w:t>
            </w:r>
            <w:proofErr w:type="spellEnd"/>
            <w:r w:rsidRPr="005B0DB3">
              <w:rPr>
                <w:rFonts w:ascii="Arial Narrow" w:eastAsia="Times New Roman" w:hAnsi="Arial Narrow" w:cs="Arial"/>
                <w:color w:val="000000" w:themeColor="text1"/>
                <w:sz w:val="18"/>
                <w:szCs w:val="18"/>
              </w:rPr>
              <w:t xml:space="preserve"> Trial 1</w:t>
            </w:r>
          </w:p>
        </w:tc>
        <w:tc>
          <w:tcPr>
            <w:tcW w:w="450" w:type="dxa"/>
            <w:tcBorders>
              <w:top w:val="dashed" w:sz="4" w:space="0" w:color="auto"/>
              <w:bottom w:val="dashed" w:sz="4" w:space="0" w:color="auto"/>
            </w:tcBorders>
          </w:tcPr>
          <w:p w14:paraId="5413271F"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13</w:t>
            </w:r>
          </w:p>
        </w:tc>
        <w:tc>
          <w:tcPr>
            <w:tcW w:w="745" w:type="dxa"/>
            <w:tcBorders>
              <w:top w:val="dashed" w:sz="4" w:space="0" w:color="auto"/>
              <w:bottom w:val="dashed" w:sz="4" w:space="0" w:color="auto"/>
            </w:tcBorders>
          </w:tcPr>
          <w:p w14:paraId="7DD0ABF8"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NA</w:t>
            </w:r>
          </w:p>
        </w:tc>
        <w:tc>
          <w:tcPr>
            <w:tcW w:w="709" w:type="dxa"/>
            <w:tcBorders>
              <w:top w:val="dashed" w:sz="4" w:space="0" w:color="auto"/>
              <w:bottom w:val="dashed" w:sz="4" w:space="0" w:color="auto"/>
            </w:tcBorders>
          </w:tcPr>
          <w:p w14:paraId="496255E2"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992" w:type="dxa"/>
            <w:tcBorders>
              <w:top w:val="dashed" w:sz="4" w:space="0" w:color="auto"/>
              <w:bottom w:val="dashed" w:sz="4" w:space="0" w:color="auto"/>
            </w:tcBorders>
          </w:tcPr>
          <w:p w14:paraId="5C85A4A1"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1.0/NA</w:t>
            </w:r>
          </w:p>
        </w:tc>
        <w:tc>
          <w:tcPr>
            <w:tcW w:w="709" w:type="dxa"/>
            <w:tcBorders>
              <w:top w:val="dashed" w:sz="4" w:space="0" w:color="auto"/>
              <w:bottom w:val="dashed" w:sz="4" w:space="0" w:color="auto"/>
            </w:tcBorders>
          </w:tcPr>
          <w:p w14:paraId="0E09930D"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99</w:t>
            </w:r>
            <w:r w:rsidRPr="005B0DB3">
              <w:rPr>
                <w:rFonts w:ascii="Arial Narrow" w:hAnsi="Arial Narrow" w:cs="Arial"/>
                <w:color w:val="000000" w:themeColor="text1"/>
                <w:sz w:val="18"/>
                <w:szCs w:val="18"/>
                <w:vertAlign w:val="superscript"/>
              </w:rPr>
              <w:t>a, d</w:t>
            </w:r>
          </w:p>
        </w:tc>
        <w:tc>
          <w:tcPr>
            <w:tcW w:w="567" w:type="dxa"/>
            <w:tcBorders>
              <w:top w:val="dashed" w:sz="4" w:space="0" w:color="auto"/>
              <w:bottom w:val="dashed" w:sz="4" w:space="0" w:color="auto"/>
            </w:tcBorders>
          </w:tcPr>
          <w:p w14:paraId="205B160B"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94</w:t>
            </w:r>
            <w:r w:rsidRPr="005B0DB3">
              <w:rPr>
                <w:rFonts w:ascii="Arial Narrow" w:hAnsi="Arial Narrow" w:cs="Arial"/>
                <w:color w:val="000000" w:themeColor="text1"/>
                <w:sz w:val="18"/>
                <w:szCs w:val="18"/>
                <w:vertAlign w:val="superscript"/>
              </w:rPr>
              <w:t>a, d</w:t>
            </w:r>
          </w:p>
        </w:tc>
        <w:tc>
          <w:tcPr>
            <w:tcW w:w="1276" w:type="dxa"/>
            <w:tcBorders>
              <w:top w:val="dashed" w:sz="4" w:space="0" w:color="auto"/>
              <w:bottom w:val="dashed" w:sz="4" w:space="0" w:color="auto"/>
            </w:tcBorders>
          </w:tcPr>
          <w:p w14:paraId="61695FF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0.17±0.3</w:t>
            </w:r>
          </w:p>
        </w:tc>
        <w:tc>
          <w:tcPr>
            <w:tcW w:w="992" w:type="dxa"/>
            <w:tcBorders>
              <w:top w:val="dashed" w:sz="4" w:space="0" w:color="auto"/>
              <w:bottom w:val="dashed" w:sz="4" w:space="0" w:color="auto"/>
            </w:tcBorders>
          </w:tcPr>
          <w:p w14:paraId="22926004"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1.59±0.6</w:t>
            </w:r>
          </w:p>
        </w:tc>
        <w:tc>
          <w:tcPr>
            <w:tcW w:w="992" w:type="dxa"/>
            <w:tcBorders>
              <w:top w:val="dashed" w:sz="4" w:space="0" w:color="auto"/>
              <w:bottom w:val="dashed" w:sz="4" w:space="0" w:color="auto"/>
            </w:tcBorders>
          </w:tcPr>
          <w:p w14:paraId="647A4D85"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2.72±0.8</w:t>
            </w:r>
          </w:p>
        </w:tc>
        <w:tc>
          <w:tcPr>
            <w:tcW w:w="992" w:type="dxa"/>
            <w:tcBorders>
              <w:top w:val="dashed" w:sz="4" w:space="0" w:color="auto"/>
              <w:bottom w:val="dashed" w:sz="4" w:space="0" w:color="auto"/>
            </w:tcBorders>
          </w:tcPr>
          <w:p w14:paraId="42FCDFE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4.15±1.1</w:t>
            </w:r>
          </w:p>
        </w:tc>
        <w:tc>
          <w:tcPr>
            <w:tcW w:w="993" w:type="dxa"/>
            <w:tcBorders>
              <w:top w:val="dashed" w:sz="4" w:space="0" w:color="auto"/>
              <w:bottom w:val="dashed" w:sz="4" w:space="0" w:color="auto"/>
            </w:tcBorders>
          </w:tcPr>
          <w:p w14:paraId="7A25782D" w14:textId="77777777" w:rsidR="00E9034B" w:rsidRPr="005B0DB3" w:rsidRDefault="00E9034B" w:rsidP="00925E2E">
            <w:pPr>
              <w:autoSpaceDE w:val="0"/>
              <w:autoSpaceDN w:val="0"/>
              <w:adjustRightInd w:val="0"/>
              <w:spacing w:after="60" w:line="276" w:lineRule="auto"/>
              <w:rPr>
                <w:rFonts w:ascii="Arial Narrow" w:hAnsi="Arial Narrow" w:cs="Arial"/>
                <w:i/>
                <w:color w:val="000000" w:themeColor="text1"/>
                <w:sz w:val="18"/>
                <w:szCs w:val="18"/>
              </w:rPr>
            </w:pPr>
          </w:p>
        </w:tc>
        <w:tc>
          <w:tcPr>
            <w:tcW w:w="887" w:type="dxa"/>
            <w:tcBorders>
              <w:top w:val="dashed" w:sz="4" w:space="0" w:color="auto"/>
              <w:bottom w:val="dashed" w:sz="4" w:space="0" w:color="auto"/>
            </w:tcBorders>
          </w:tcPr>
          <w:p w14:paraId="0A805475"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2.72</w:t>
            </w:r>
            <w:r w:rsidRPr="005B0DB3">
              <w:rPr>
                <w:rFonts w:ascii="Arial Narrow" w:hAnsi="Arial Narrow" w:cs="Arial"/>
                <w:i/>
                <w:color w:val="000000" w:themeColor="text1"/>
                <w:sz w:val="18"/>
                <w:szCs w:val="18"/>
                <w:vertAlign w:val="superscript"/>
              </w:rPr>
              <w:t>a</w:t>
            </w:r>
          </w:p>
        </w:tc>
        <w:tc>
          <w:tcPr>
            <w:tcW w:w="955" w:type="dxa"/>
            <w:tcBorders>
              <w:top w:val="dashed" w:sz="4" w:space="0" w:color="auto"/>
              <w:bottom w:val="dashed" w:sz="4" w:space="0" w:color="auto"/>
            </w:tcBorders>
          </w:tcPr>
          <w:p w14:paraId="7834B496"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4.15</w:t>
            </w:r>
            <w:r w:rsidRPr="005B0DB3">
              <w:rPr>
                <w:rFonts w:ascii="Arial Narrow" w:hAnsi="Arial Narrow" w:cs="Arial"/>
                <w:i/>
                <w:color w:val="000000" w:themeColor="text1"/>
                <w:sz w:val="18"/>
                <w:szCs w:val="18"/>
                <w:vertAlign w:val="superscript"/>
              </w:rPr>
              <w:t>a</w:t>
            </w:r>
          </w:p>
        </w:tc>
        <w:tc>
          <w:tcPr>
            <w:tcW w:w="1007" w:type="dxa"/>
            <w:tcBorders>
              <w:top w:val="dashed" w:sz="4" w:space="0" w:color="auto"/>
              <w:bottom w:val="dashed" w:sz="4" w:space="0" w:color="auto"/>
            </w:tcBorders>
          </w:tcPr>
          <w:p w14:paraId="1900E584" w14:textId="77777777" w:rsidR="00E9034B" w:rsidRPr="005B0DB3" w:rsidRDefault="00E9034B" w:rsidP="00925E2E">
            <w:pPr>
              <w:autoSpaceDE w:val="0"/>
              <w:autoSpaceDN w:val="0"/>
              <w:adjustRightInd w:val="0"/>
              <w:spacing w:after="60" w:line="276" w:lineRule="auto"/>
              <w:rPr>
                <w:rFonts w:ascii="Arial Narrow" w:hAnsi="Arial Narrow" w:cs="Arial"/>
                <w:i/>
                <w:color w:val="000000" w:themeColor="text1"/>
                <w:sz w:val="18"/>
                <w:szCs w:val="18"/>
              </w:rPr>
            </w:pPr>
          </w:p>
        </w:tc>
      </w:tr>
      <w:tr w:rsidR="00E9034B" w:rsidRPr="006B45BA" w14:paraId="12949A9C" w14:textId="77777777" w:rsidTr="00925E2E">
        <w:trPr>
          <w:gridAfter w:val="2"/>
          <w:wAfter w:w="55" w:type="dxa"/>
        </w:trPr>
        <w:tc>
          <w:tcPr>
            <w:tcW w:w="630" w:type="dxa"/>
            <w:tcBorders>
              <w:top w:val="dashed" w:sz="4" w:space="0" w:color="auto"/>
              <w:bottom w:val="nil"/>
            </w:tcBorders>
          </w:tcPr>
          <w:p w14:paraId="6FC8346C"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b/>
                <w:color w:val="000000" w:themeColor="text1"/>
                <w:sz w:val="18"/>
                <w:szCs w:val="18"/>
              </w:rPr>
              <w:t>IN</w:t>
            </w:r>
          </w:p>
        </w:tc>
        <w:tc>
          <w:tcPr>
            <w:tcW w:w="1260" w:type="dxa"/>
            <w:tcBorders>
              <w:top w:val="dashed" w:sz="4" w:space="0" w:color="auto"/>
              <w:bottom w:val="nil"/>
            </w:tcBorders>
          </w:tcPr>
          <w:p w14:paraId="6E8FFB4F"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eastAsia="Times New Roman" w:hAnsi="Arial Narrow" w:cs="Arial"/>
                <w:color w:val="000000" w:themeColor="text1"/>
                <w:sz w:val="18"/>
                <w:szCs w:val="18"/>
              </w:rPr>
              <w:t>AntiOp</w:t>
            </w:r>
            <w:proofErr w:type="spellEnd"/>
            <w:r w:rsidRPr="005B0DB3">
              <w:rPr>
                <w:rFonts w:ascii="Arial Narrow" w:eastAsia="Times New Roman" w:hAnsi="Arial Narrow" w:cs="Arial"/>
                <w:color w:val="000000" w:themeColor="text1"/>
                <w:sz w:val="18"/>
                <w:szCs w:val="18"/>
              </w:rPr>
              <w:t xml:space="preserve"> Trial 1*</w:t>
            </w:r>
          </w:p>
        </w:tc>
        <w:tc>
          <w:tcPr>
            <w:tcW w:w="450" w:type="dxa"/>
            <w:tcBorders>
              <w:top w:val="dashed" w:sz="4" w:space="0" w:color="auto"/>
              <w:bottom w:val="nil"/>
            </w:tcBorders>
          </w:tcPr>
          <w:p w14:paraId="24A8EB14"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13</w:t>
            </w:r>
          </w:p>
        </w:tc>
        <w:tc>
          <w:tcPr>
            <w:tcW w:w="745" w:type="dxa"/>
            <w:tcBorders>
              <w:top w:val="dashed" w:sz="4" w:space="0" w:color="auto"/>
              <w:bottom w:val="nil"/>
            </w:tcBorders>
          </w:tcPr>
          <w:p w14:paraId="7F4F2EF6"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10</w:t>
            </w:r>
          </w:p>
        </w:tc>
        <w:tc>
          <w:tcPr>
            <w:tcW w:w="709" w:type="dxa"/>
            <w:tcBorders>
              <w:top w:val="dashed" w:sz="4" w:space="0" w:color="auto"/>
              <w:bottom w:val="nil"/>
            </w:tcBorders>
          </w:tcPr>
          <w:p w14:paraId="1BC98543"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w:t>
            </w:r>
          </w:p>
        </w:tc>
        <w:tc>
          <w:tcPr>
            <w:tcW w:w="992" w:type="dxa"/>
            <w:tcBorders>
              <w:top w:val="dashed" w:sz="4" w:space="0" w:color="auto"/>
              <w:bottom w:val="nil"/>
            </w:tcBorders>
          </w:tcPr>
          <w:p w14:paraId="1D0A126A"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2.0/0.2</w:t>
            </w:r>
          </w:p>
        </w:tc>
        <w:tc>
          <w:tcPr>
            <w:tcW w:w="709" w:type="dxa"/>
            <w:tcBorders>
              <w:top w:val="dashed" w:sz="4" w:space="0" w:color="auto"/>
              <w:bottom w:val="nil"/>
            </w:tcBorders>
          </w:tcPr>
          <w:p w14:paraId="26713364"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42</w:t>
            </w:r>
            <w:r w:rsidRPr="005B0DB3">
              <w:rPr>
                <w:rFonts w:ascii="Arial Narrow" w:hAnsi="Arial Narrow" w:cs="Arial"/>
                <w:color w:val="000000" w:themeColor="text1"/>
                <w:sz w:val="18"/>
                <w:szCs w:val="18"/>
                <w:vertAlign w:val="superscript"/>
              </w:rPr>
              <w:t>a, d</w:t>
            </w:r>
          </w:p>
        </w:tc>
        <w:tc>
          <w:tcPr>
            <w:tcW w:w="567" w:type="dxa"/>
            <w:tcBorders>
              <w:top w:val="dashed" w:sz="4" w:space="0" w:color="auto"/>
              <w:bottom w:val="nil"/>
            </w:tcBorders>
          </w:tcPr>
          <w:p w14:paraId="5FCD56B9"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39</w:t>
            </w:r>
            <w:r w:rsidRPr="005B0DB3">
              <w:rPr>
                <w:rFonts w:ascii="Arial Narrow" w:hAnsi="Arial Narrow" w:cs="Arial"/>
                <w:color w:val="000000" w:themeColor="text1"/>
                <w:sz w:val="18"/>
                <w:szCs w:val="18"/>
                <w:vertAlign w:val="superscript"/>
              </w:rPr>
              <w:t>a, d</w:t>
            </w:r>
          </w:p>
        </w:tc>
        <w:tc>
          <w:tcPr>
            <w:tcW w:w="1276" w:type="dxa"/>
            <w:tcBorders>
              <w:top w:val="dashed" w:sz="4" w:space="0" w:color="auto"/>
              <w:bottom w:val="nil"/>
            </w:tcBorders>
          </w:tcPr>
          <w:p w14:paraId="6384D76A"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0.42±0.3</w:t>
            </w:r>
          </w:p>
        </w:tc>
        <w:tc>
          <w:tcPr>
            <w:tcW w:w="992" w:type="dxa"/>
            <w:tcBorders>
              <w:top w:val="dashed" w:sz="4" w:space="0" w:color="auto"/>
              <w:bottom w:val="nil"/>
            </w:tcBorders>
          </w:tcPr>
          <w:p w14:paraId="7A48E009"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1.53±0.2</w:t>
            </w:r>
          </w:p>
        </w:tc>
        <w:tc>
          <w:tcPr>
            <w:tcW w:w="992" w:type="dxa"/>
            <w:tcBorders>
              <w:top w:val="dashed" w:sz="4" w:space="0" w:color="auto"/>
              <w:bottom w:val="nil"/>
            </w:tcBorders>
          </w:tcPr>
          <w:p w14:paraId="58C7B40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1.95±1.1</w:t>
            </w:r>
          </w:p>
        </w:tc>
        <w:tc>
          <w:tcPr>
            <w:tcW w:w="992" w:type="dxa"/>
            <w:tcBorders>
              <w:top w:val="dashed" w:sz="4" w:space="0" w:color="auto"/>
              <w:bottom w:val="nil"/>
            </w:tcBorders>
          </w:tcPr>
          <w:p w14:paraId="00515239"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3.47±0.8</w:t>
            </w:r>
          </w:p>
        </w:tc>
        <w:tc>
          <w:tcPr>
            <w:tcW w:w="993" w:type="dxa"/>
            <w:tcBorders>
              <w:top w:val="dashed" w:sz="4" w:space="0" w:color="auto"/>
              <w:bottom w:val="nil"/>
            </w:tcBorders>
          </w:tcPr>
          <w:p w14:paraId="4ACC0F9A" w14:textId="77777777" w:rsidR="00E9034B" w:rsidRPr="005B0DB3" w:rsidRDefault="00E9034B" w:rsidP="00925E2E">
            <w:pPr>
              <w:autoSpaceDE w:val="0"/>
              <w:autoSpaceDN w:val="0"/>
              <w:adjustRightInd w:val="0"/>
              <w:spacing w:after="60" w:line="276" w:lineRule="auto"/>
              <w:rPr>
                <w:rFonts w:ascii="Arial Narrow" w:hAnsi="Arial Narrow" w:cs="Arial"/>
                <w:i/>
                <w:color w:val="000000" w:themeColor="text1"/>
                <w:sz w:val="18"/>
                <w:szCs w:val="18"/>
              </w:rPr>
            </w:pPr>
          </w:p>
        </w:tc>
        <w:tc>
          <w:tcPr>
            <w:tcW w:w="887" w:type="dxa"/>
            <w:tcBorders>
              <w:top w:val="dashed" w:sz="4" w:space="0" w:color="auto"/>
              <w:bottom w:val="nil"/>
            </w:tcBorders>
          </w:tcPr>
          <w:p w14:paraId="117F57F3"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0.98</w:t>
            </w:r>
            <w:r w:rsidRPr="005B0DB3">
              <w:rPr>
                <w:rFonts w:ascii="Arial Narrow" w:hAnsi="Arial Narrow" w:cs="Arial"/>
                <w:i/>
                <w:color w:val="000000" w:themeColor="text1"/>
                <w:sz w:val="18"/>
                <w:szCs w:val="18"/>
                <w:vertAlign w:val="superscript"/>
              </w:rPr>
              <w:t>a</w:t>
            </w:r>
          </w:p>
        </w:tc>
        <w:tc>
          <w:tcPr>
            <w:tcW w:w="955" w:type="dxa"/>
            <w:tcBorders>
              <w:top w:val="dashed" w:sz="4" w:space="0" w:color="auto"/>
              <w:bottom w:val="nil"/>
            </w:tcBorders>
          </w:tcPr>
          <w:p w14:paraId="5D5DAE56"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1.74</w:t>
            </w:r>
            <w:r w:rsidRPr="005B0DB3">
              <w:rPr>
                <w:rFonts w:ascii="Arial Narrow" w:hAnsi="Arial Narrow" w:cs="Arial"/>
                <w:i/>
                <w:color w:val="000000" w:themeColor="text1"/>
                <w:sz w:val="18"/>
                <w:szCs w:val="18"/>
                <w:vertAlign w:val="superscript"/>
              </w:rPr>
              <w:t>a</w:t>
            </w:r>
          </w:p>
        </w:tc>
        <w:tc>
          <w:tcPr>
            <w:tcW w:w="1007" w:type="dxa"/>
            <w:tcBorders>
              <w:top w:val="dashed" w:sz="4" w:space="0" w:color="auto"/>
              <w:bottom w:val="nil"/>
            </w:tcBorders>
          </w:tcPr>
          <w:p w14:paraId="6DF607C2" w14:textId="77777777" w:rsidR="00E9034B" w:rsidRPr="005B0DB3" w:rsidRDefault="00E9034B" w:rsidP="00925E2E">
            <w:pPr>
              <w:autoSpaceDE w:val="0"/>
              <w:autoSpaceDN w:val="0"/>
              <w:adjustRightInd w:val="0"/>
              <w:spacing w:after="60" w:line="276" w:lineRule="auto"/>
              <w:rPr>
                <w:rFonts w:ascii="Arial Narrow" w:hAnsi="Arial Narrow" w:cs="Arial"/>
                <w:i/>
                <w:color w:val="000000" w:themeColor="text1"/>
                <w:sz w:val="18"/>
                <w:szCs w:val="18"/>
              </w:rPr>
            </w:pPr>
          </w:p>
        </w:tc>
      </w:tr>
      <w:tr w:rsidR="00E9034B" w:rsidRPr="006B45BA" w14:paraId="2E26B9EA" w14:textId="77777777" w:rsidTr="00925E2E">
        <w:trPr>
          <w:gridAfter w:val="2"/>
          <w:wAfter w:w="55" w:type="dxa"/>
        </w:trPr>
        <w:tc>
          <w:tcPr>
            <w:tcW w:w="630" w:type="dxa"/>
            <w:tcBorders>
              <w:top w:val="nil"/>
              <w:bottom w:val="nil"/>
            </w:tcBorders>
          </w:tcPr>
          <w:p w14:paraId="69FC1355" w14:textId="77777777" w:rsidR="00E9034B" w:rsidRPr="005B0DB3" w:rsidRDefault="00E9034B" w:rsidP="00925E2E">
            <w:pPr>
              <w:autoSpaceDE w:val="0"/>
              <w:autoSpaceDN w:val="0"/>
              <w:adjustRightInd w:val="0"/>
              <w:spacing w:after="60" w:line="276" w:lineRule="auto"/>
              <w:rPr>
                <w:rFonts w:ascii="Arial Narrow" w:hAnsi="Arial Narrow" w:cs="Arial"/>
                <w:b/>
                <w:color w:val="000000" w:themeColor="text1"/>
                <w:sz w:val="18"/>
                <w:szCs w:val="18"/>
              </w:rPr>
            </w:pPr>
          </w:p>
        </w:tc>
        <w:tc>
          <w:tcPr>
            <w:tcW w:w="1260" w:type="dxa"/>
            <w:tcBorders>
              <w:top w:val="nil"/>
              <w:bottom w:val="nil"/>
            </w:tcBorders>
          </w:tcPr>
          <w:p w14:paraId="067E9AB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eastAsia="Times New Roman" w:hAnsi="Arial Narrow" w:cs="Arial"/>
                <w:color w:val="000000" w:themeColor="text1"/>
                <w:sz w:val="18"/>
                <w:szCs w:val="18"/>
              </w:rPr>
              <w:t>AntiOp</w:t>
            </w:r>
            <w:proofErr w:type="spellEnd"/>
            <w:r w:rsidRPr="005B0DB3">
              <w:rPr>
                <w:rFonts w:ascii="Arial Narrow" w:eastAsia="Times New Roman" w:hAnsi="Arial Narrow" w:cs="Arial"/>
                <w:color w:val="000000" w:themeColor="text1"/>
                <w:sz w:val="18"/>
                <w:szCs w:val="18"/>
              </w:rPr>
              <w:t xml:space="preserve"> Trial 1*</w:t>
            </w:r>
          </w:p>
        </w:tc>
        <w:tc>
          <w:tcPr>
            <w:tcW w:w="450" w:type="dxa"/>
            <w:tcBorders>
              <w:top w:val="nil"/>
              <w:bottom w:val="nil"/>
            </w:tcBorders>
          </w:tcPr>
          <w:p w14:paraId="42023B77"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13</w:t>
            </w:r>
          </w:p>
        </w:tc>
        <w:tc>
          <w:tcPr>
            <w:tcW w:w="745" w:type="dxa"/>
            <w:tcBorders>
              <w:top w:val="nil"/>
              <w:bottom w:val="nil"/>
            </w:tcBorders>
          </w:tcPr>
          <w:p w14:paraId="6AB02E07"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10</w:t>
            </w:r>
          </w:p>
        </w:tc>
        <w:tc>
          <w:tcPr>
            <w:tcW w:w="709" w:type="dxa"/>
            <w:tcBorders>
              <w:top w:val="nil"/>
              <w:bottom w:val="nil"/>
            </w:tcBorders>
          </w:tcPr>
          <w:p w14:paraId="03E2AEAB"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w:t>
            </w:r>
          </w:p>
        </w:tc>
        <w:tc>
          <w:tcPr>
            <w:tcW w:w="992" w:type="dxa"/>
            <w:tcBorders>
              <w:top w:val="nil"/>
              <w:bottom w:val="nil"/>
            </w:tcBorders>
          </w:tcPr>
          <w:p w14:paraId="2A538DB8"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1.0/0.1</w:t>
            </w:r>
          </w:p>
        </w:tc>
        <w:tc>
          <w:tcPr>
            <w:tcW w:w="709" w:type="dxa"/>
            <w:tcBorders>
              <w:top w:val="nil"/>
              <w:bottom w:val="nil"/>
            </w:tcBorders>
          </w:tcPr>
          <w:p w14:paraId="62709D24"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36</w:t>
            </w:r>
            <w:r w:rsidRPr="005B0DB3">
              <w:rPr>
                <w:rFonts w:ascii="Arial Narrow" w:hAnsi="Arial Narrow" w:cs="Arial"/>
                <w:color w:val="000000" w:themeColor="text1"/>
                <w:sz w:val="18"/>
                <w:szCs w:val="18"/>
                <w:vertAlign w:val="superscript"/>
              </w:rPr>
              <w:t>a, d</w:t>
            </w:r>
          </w:p>
        </w:tc>
        <w:tc>
          <w:tcPr>
            <w:tcW w:w="567" w:type="dxa"/>
            <w:tcBorders>
              <w:top w:val="nil"/>
              <w:bottom w:val="nil"/>
            </w:tcBorders>
          </w:tcPr>
          <w:p w14:paraId="15494AFE"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34</w:t>
            </w:r>
            <w:r w:rsidRPr="005B0DB3">
              <w:rPr>
                <w:rFonts w:ascii="Arial Narrow" w:hAnsi="Arial Narrow" w:cs="Arial"/>
                <w:color w:val="000000" w:themeColor="text1"/>
                <w:sz w:val="18"/>
                <w:szCs w:val="18"/>
                <w:vertAlign w:val="superscript"/>
              </w:rPr>
              <w:t>a, d</w:t>
            </w:r>
          </w:p>
        </w:tc>
        <w:tc>
          <w:tcPr>
            <w:tcW w:w="1276" w:type="dxa"/>
            <w:tcBorders>
              <w:top w:val="nil"/>
              <w:bottom w:val="nil"/>
            </w:tcBorders>
          </w:tcPr>
          <w:p w14:paraId="37CEAEBE"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0.50±0.2</w:t>
            </w:r>
          </w:p>
        </w:tc>
        <w:tc>
          <w:tcPr>
            <w:tcW w:w="992" w:type="dxa"/>
            <w:tcBorders>
              <w:top w:val="nil"/>
              <w:bottom w:val="nil"/>
            </w:tcBorders>
          </w:tcPr>
          <w:p w14:paraId="0F1278E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1.41±0.3</w:t>
            </w:r>
          </w:p>
        </w:tc>
        <w:tc>
          <w:tcPr>
            <w:tcW w:w="992" w:type="dxa"/>
            <w:tcBorders>
              <w:top w:val="nil"/>
              <w:bottom w:val="nil"/>
            </w:tcBorders>
          </w:tcPr>
          <w:p w14:paraId="52B51381"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0.84±0.5</w:t>
            </w:r>
          </w:p>
        </w:tc>
        <w:tc>
          <w:tcPr>
            <w:tcW w:w="992" w:type="dxa"/>
            <w:tcBorders>
              <w:top w:val="nil"/>
              <w:bottom w:val="nil"/>
            </w:tcBorders>
          </w:tcPr>
          <w:p w14:paraId="07BA10B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1.52±0.5</w:t>
            </w:r>
          </w:p>
        </w:tc>
        <w:tc>
          <w:tcPr>
            <w:tcW w:w="993" w:type="dxa"/>
            <w:tcBorders>
              <w:top w:val="nil"/>
              <w:bottom w:val="nil"/>
            </w:tcBorders>
          </w:tcPr>
          <w:p w14:paraId="081ED4BB" w14:textId="77777777" w:rsidR="00E9034B" w:rsidRPr="005B0DB3" w:rsidRDefault="00E9034B" w:rsidP="00925E2E">
            <w:pPr>
              <w:autoSpaceDE w:val="0"/>
              <w:autoSpaceDN w:val="0"/>
              <w:adjustRightInd w:val="0"/>
              <w:spacing w:after="60" w:line="276" w:lineRule="auto"/>
              <w:rPr>
                <w:rFonts w:ascii="Arial Narrow" w:hAnsi="Arial Narrow" w:cs="Arial"/>
                <w:i/>
                <w:color w:val="000000" w:themeColor="text1"/>
                <w:sz w:val="18"/>
                <w:szCs w:val="18"/>
              </w:rPr>
            </w:pPr>
          </w:p>
        </w:tc>
        <w:tc>
          <w:tcPr>
            <w:tcW w:w="887" w:type="dxa"/>
            <w:tcBorders>
              <w:top w:val="nil"/>
              <w:bottom w:val="nil"/>
            </w:tcBorders>
          </w:tcPr>
          <w:p w14:paraId="21D3C48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0.84</w:t>
            </w:r>
            <w:r w:rsidRPr="005B0DB3">
              <w:rPr>
                <w:rFonts w:ascii="Arial Narrow" w:hAnsi="Arial Narrow" w:cs="Arial"/>
                <w:i/>
                <w:color w:val="000000" w:themeColor="text1"/>
                <w:sz w:val="18"/>
                <w:szCs w:val="18"/>
                <w:vertAlign w:val="superscript"/>
              </w:rPr>
              <w:t>a</w:t>
            </w:r>
          </w:p>
        </w:tc>
        <w:tc>
          <w:tcPr>
            <w:tcW w:w="955" w:type="dxa"/>
            <w:tcBorders>
              <w:top w:val="nil"/>
              <w:bottom w:val="nil"/>
            </w:tcBorders>
          </w:tcPr>
          <w:p w14:paraId="54274A8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1.52</w:t>
            </w:r>
            <w:r w:rsidRPr="005B0DB3">
              <w:rPr>
                <w:rFonts w:ascii="Arial Narrow" w:hAnsi="Arial Narrow" w:cs="Arial"/>
                <w:i/>
                <w:color w:val="000000" w:themeColor="text1"/>
                <w:sz w:val="18"/>
                <w:szCs w:val="18"/>
                <w:vertAlign w:val="superscript"/>
              </w:rPr>
              <w:t>a</w:t>
            </w:r>
          </w:p>
        </w:tc>
        <w:tc>
          <w:tcPr>
            <w:tcW w:w="1007" w:type="dxa"/>
            <w:tcBorders>
              <w:top w:val="nil"/>
              <w:bottom w:val="nil"/>
            </w:tcBorders>
          </w:tcPr>
          <w:p w14:paraId="026314EF" w14:textId="77777777" w:rsidR="00E9034B" w:rsidRPr="005B0DB3" w:rsidRDefault="00E9034B" w:rsidP="00925E2E">
            <w:pPr>
              <w:autoSpaceDE w:val="0"/>
              <w:autoSpaceDN w:val="0"/>
              <w:adjustRightInd w:val="0"/>
              <w:spacing w:after="60" w:line="276" w:lineRule="auto"/>
              <w:rPr>
                <w:rFonts w:ascii="Arial Narrow" w:hAnsi="Arial Narrow" w:cs="Arial"/>
                <w:i/>
                <w:color w:val="000000" w:themeColor="text1"/>
                <w:sz w:val="18"/>
                <w:szCs w:val="18"/>
              </w:rPr>
            </w:pPr>
          </w:p>
        </w:tc>
      </w:tr>
      <w:tr w:rsidR="00E9034B" w:rsidRPr="006B45BA" w14:paraId="78D9F0C1" w14:textId="77777777" w:rsidTr="00925E2E">
        <w:trPr>
          <w:gridAfter w:val="2"/>
          <w:wAfter w:w="55" w:type="dxa"/>
        </w:trPr>
        <w:tc>
          <w:tcPr>
            <w:tcW w:w="630" w:type="dxa"/>
            <w:tcBorders>
              <w:top w:val="nil"/>
              <w:bottom w:val="nil"/>
            </w:tcBorders>
          </w:tcPr>
          <w:p w14:paraId="1EB71C7B" w14:textId="77777777" w:rsidR="00E9034B" w:rsidRPr="005B0DB3" w:rsidRDefault="00E9034B" w:rsidP="00925E2E">
            <w:pPr>
              <w:autoSpaceDE w:val="0"/>
              <w:autoSpaceDN w:val="0"/>
              <w:adjustRightInd w:val="0"/>
              <w:spacing w:after="60" w:line="276" w:lineRule="auto"/>
              <w:rPr>
                <w:rFonts w:ascii="Arial Narrow" w:hAnsi="Arial Narrow" w:cs="Arial"/>
                <w:b/>
                <w:color w:val="000000" w:themeColor="text1"/>
                <w:sz w:val="18"/>
                <w:szCs w:val="18"/>
              </w:rPr>
            </w:pPr>
          </w:p>
        </w:tc>
        <w:tc>
          <w:tcPr>
            <w:tcW w:w="1260" w:type="dxa"/>
            <w:tcBorders>
              <w:top w:val="nil"/>
              <w:bottom w:val="nil"/>
            </w:tcBorders>
          </w:tcPr>
          <w:p w14:paraId="71CC5653"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eastAsia="Times New Roman" w:hAnsi="Arial Narrow" w:cs="Arial"/>
                <w:color w:val="000000" w:themeColor="text1"/>
                <w:sz w:val="18"/>
                <w:szCs w:val="18"/>
              </w:rPr>
              <w:t>AntiOp</w:t>
            </w:r>
            <w:proofErr w:type="spellEnd"/>
            <w:r w:rsidRPr="005B0DB3">
              <w:rPr>
                <w:rFonts w:ascii="Arial Narrow" w:eastAsia="Times New Roman" w:hAnsi="Arial Narrow" w:cs="Arial"/>
                <w:color w:val="000000" w:themeColor="text1"/>
                <w:sz w:val="18"/>
                <w:szCs w:val="18"/>
              </w:rPr>
              <w:t xml:space="preserve"> Trial 1</w:t>
            </w:r>
          </w:p>
        </w:tc>
        <w:tc>
          <w:tcPr>
            <w:tcW w:w="450" w:type="dxa"/>
            <w:tcBorders>
              <w:top w:val="nil"/>
              <w:bottom w:val="nil"/>
            </w:tcBorders>
          </w:tcPr>
          <w:p w14:paraId="47189E78"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7</w:t>
            </w:r>
          </w:p>
        </w:tc>
        <w:tc>
          <w:tcPr>
            <w:tcW w:w="745" w:type="dxa"/>
            <w:tcBorders>
              <w:top w:val="nil"/>
              <w:bottom w:val="nil"/>
            </w:tcBorders>
          </w:tcPr>
          <w:p w14:paraId="1684463A"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w:t>
            </w:r>
          </w:p>
        </w:tc>
        <w:tc>
          <w:tcPr>
            <w:tcW w:w="709" w:type="dxa"/>
            <w:tcBorders>
              <w:top w:val="nil"/>
              <w:bottom w:val="nil"/>
            </w:tcBorders>
          </w:tcPr>
          <w:p w14:paraId="6B86D05F"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w:t>
            </w:r>
          </w:p>
        </w:tc>
        <w:tc>
          <w:tcPr>
            <w:tcW w:w="992" w:type="dxa"/>
            <w:tcBorders>
              <w:top w:val="nil"/>
              <w:bottom w:val="nil"/>
            </w:tcBorders>
          </w:tcPr>
          <w:p w14:paraId="2DF4BA48"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2.0/2.0</w:t>
            </w:r>
          </w:p>
        </w:tc>
        <w:tc>
          <w:tcPr>
            <w:tcW w:w="709" w:type="dxa"/>
            <w:tcBorders>
              <w:top w:val="nil"/>
              <w:bottom w:val="nil"/>
            </w:tcBorders>
          </w:tcPr>
          <w:p w14:paraId="209B3A0B"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11</w:t>
            </w:r>
            <w:r w:rsidRPr="005B0DB3">
              <w:rPr>
                <w:rFonts w:ascii="Arial Narrow" w:hAnsi="Arial Narrow" w:cs="Arial"/>
                <w:color w:val="000000" w:themeColor="text1"/>
                <w:sz w:val="18"/>
                <w:szCs w:val="18"/>
                <w:vertAlign w:val="superscript"/>
              </w:rPr>
              <w:t>a, d</w:t>
            </w:r>
          </w:p>
        </w:tc>
        <w:tc>
          <w:tcPr>
            <w:tcW w:w="567" w:type="dxa"/>
            <w:tcBorders>
              <w:top w:val="nil"/>
              <w:bottom w:val="nil"/>
            </w:tcBorders>
          </w:tcPr>
          <w:p w14:paraId="7E0E8252"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10</w:t>
            </w:r>
            <w:r w:rsidRPr="005B0DB3">
              <w:rPr>
                <w:rFonts w:ascii="Arial Narrow" w:hAnsi="Arial Narrow" w:cs="Arial"/>
                <w:color w:val="000000" w:themeColor="text1"/>
                <w:sz w:val="18"/>
                <w:szCs w:val="18"/>
                <w:vertAlign w:val="superscript"/>
              </w:rPr>
              <w:t>a, d</w:t>
            </w:r>
          </w:p>
        </w:tc>
        <w:tc>
          <w:tcPr>
            <w:tcW w:w="1276" w:type="dxa"/>
            <w:tcBorders>
              <w:top w:val="nil"/>
              <w:bottom w:val="nil"/>
            </w:tcBorders>
          </w:tcPr>
          <w:p w14:paraId="0DAA8B3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0.27±0.1</w:t>
            </w:r>
          </w:p>
        </w:tc>
        <w:tc>
          <w:tcPr>
            <w:tcW w:w="992" w:type="dxa"/>
            <w:tcBorders>
              <w:top w:val="nil"/>
              <w:bottom w:val="nil"/>
            </w:tcBorders>
          </w:tcPr>
          <w:p w14:paraId="62AA6C9A"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1.64±0.3</w:t>
            </w:r>
          </w:p>
        </w:tc>
        <w:tc>
          <w:tcPr>
            <w:tcW w:w="992" w:type="dxa"/>
            <w:tcBorders>
              <w:top w:val="nil"/>
              <w:bottom w:val="nil"/>
            </w:tcBorders>
          </w:tcPr>
          <w:p w14:paraId="3F154AAE"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0.53±0.2</w:t>
            </w:r>
          </w:p>
        </w:tc>
        <w:tc>
          <w:tcPr>
            <w:tcW w:w="992" w:type="dxa"/>
            <w:tcBorders>
              <w:top w:val="nil"/>
              <w:bottom w:val="nil"/>
            </w:tcBorders>
          </w:tcPr>
          <w:p w14:paraId="2EDEBCEB"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0.90±0.2</w:t>
            </w:r>
          </w:p>
        </w:tc>
        <w:tc>
          <w:tcPr>
            <w:tcW w:w="993" w:type="dxa"/>
            <w:tcBorders>
              <w:top w:val="nil"/>
              <w:bottom w:val="nil"/>
            </w:tcBorders>
          </w:tcPr>
          <w:p w14:paraId="320256B1" w14:textId="77777777" w:rsidR="00E9034B" w:rsidRPr="005B0DB3" w:rsidRDefault="00E9034B" w:rsidP="00925E2E">
            <w:pPr>
              <w:autoSpaceDE w:val="0"/>
              <w:autoSpaceDN w:val="0"/>
              <w:adjustRightInd w:val="0"/>
              <w:spacing w:after="60" w:line="276" w:lineRule="auto"/>
              <w:rPr>
                <w:rFonts w:ascii="Arial Narrow" w:hAnsi="Arial Narrow" w:cs="Arial"/>
                <w:i/>
                <w:color w:val="000000" w:themeColor="text1"/>
                <w:sz w:val="18"/>
                <w:szCs w:val="18"/>
              </w:rPr>
            </w:pPr>
          </w:p>
        </w:tc>
        <w:tc>
          <w:tcPr>
            <w:tcW w:w="887" w:type="dxa"/>
            <w:tcBorders>
              <w:top w:val="nil"/>
              <w:bottom w:val="nil"/>
            </w:tcBorders>
          </w:tcPr>
          <w:p w14:paraId="1EC49D8B"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0.27</w:t>
            </w:r>
            <w:r w:rsidRPr="005B0DB3">
              <w:rPr>
                <w:rFonts w:ascii="Arial Narrow" w:hAnsi="Arial Narrow" w:cs="Arial"/>
                <w:i/>
                <w:color w:val="000000" w:themeColor="text1"/>
                <w:sz w:val="18"/>
                <w:szCs w:val="18"/>
                <w:vertAlign w:val="superscript"/>
              </w:rPr>
              <w:t>a</w:t>
            </w:r>
          </w:p>
        </w:tc>
        <w:tc>
          <w:tcPr>
            <w:tcW w:w="955" w:type="dxa"/>
            <w:tcBorders>
              <w:top w:val="nil"/>
              <w:bottom w:val="nil"/>
            </w:tcBorders>
          </w:tcPr>
          <w:p w14:paraId="77DC9DC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0.45</w:t>
            </w:r>
            <w:r w:rsidRPr="005B0DB3">
              <w:rPr>
                <w:rFonts w:ascii="Arial Narrow" w:hAnsi="Arial Narrow" w:cs="Arial"/>
                <w:i/>
                <w:color w:val="000000" w:themeColor="text1"/>
                <w:sz w:val="18"/>
                <w:szCs w:val="18"/>
                <w:vertAlign w:val="superscript"/>
              </w:rPr>
              <w:t>a</w:t>
            </w:r>
          </w:p>
        </w:tc>
        <w:tc>
          <w:tcPr>
            <w:tcW w:w="1007" w:type="dxa"/>
            <w:tcBorders>
              <w:top w:val="nil"/>
              <w:bottom w:val="nil"/>
            </w:tcBorders>
          </w:tcPr>
          <w:p w14:paraId="659DFC03" w14:textId="77777777" w:rsidR="00E9034B" w:rsidRPr="005B0DB3" w:rsidRDefault="00E9034B" w:rsidP="00925E2E">
            <w:pPr>
              <w:autoSpaceDE w:val="0"/>
              <w:autoSpaceDN w:val="0"/>
              <w:adjustRightInd w:val="0"/>
              <w:spacing w:after="60" w:line="276" w:lineRule="auto"/>
              <w:rPr>
                <w:rFonts w:ascii="Arial Narrow" w:hAnsi="Arial Narrow" w:cs="Arial"/>
                <w:i/>
                <w:color w:val="000000" w:themeColor="text1"/>
                <w:sz w:val="18"/>
                <w:szCs w:val="18"/>
              </w:rPr>
            </w:pPr>
          </w:p>
        </w:tc>
      </w:tr>
      <w:tr w:rsidR="00E9034B" w:rsidRPr="006B45BA" w14:paraId="1800D804" w14:textId="77777777" w:rsidTr="00925E2E">
        <w:trPr>
          <w:gridAfter w:val="2"/>
          <w:wAfter w:w="55" w:type="dxa"/>
        </w:trPr>
        <w:tc>
          <w:tcPr>
            <w:tcW w:w="630" w:type="dxa"/>
            <w:tcBorders>
              <w:top w:val="nil"/>
              <w:bottom w:val="nil"/>
            </w:tcBorders>
          </w:tcPr>
          <w:p w14:paraId="5BF60B01" w14:textId="77777777" w:rsidR="00E9034B" w:rsidRPr="005B0DB3" w:rsidRDefault="00E9034B" w:rsidP="00925E2E">
            <w:pPr>
              <w:autoSpaceDE w:val="0"/>
              <w:autoSpaceDN w:val="0"/>
              <w:adjustRightInd w:val="0"/>
              <w:spacing w:after="60" w:line="276" w:lineRule="auto"/>
              <w:rPr>
                <w:rFonts w:ascii="Arial Narrow" w:hAnsi="Arial Narrow" w:cs="Arial"/>
                <w:b/>
                <w:color w:val="000000" w:themeColor="text1"/>
                <w:sz w:val="18"/>
                <w:szCs w:val="18"/>
              </w:rPr>
            </w:pPr>
          </w:p>
        </w:tc>
        <w:tc>
          <w:tcPr>
            <w:tcW w:w="1260" w:type="dxa"/>
            <w:tcBorders>
              <w:top w:val="nil"/>
              <w:bottom w:val="nil"/>
            </w:tcBorders>
          </w:tcPr>
          <w:p w14:paraId="09111EFA"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eastAsia="Times New Roman" w:hAnsi="Arial Narrow" w:cs="Arial"/>
                <w:color w:val="000000" w:themeColor="text1"/>
                <w:sz w:val="18"/>
                <w:szCs w:val="18"/>
              </w:rPr>
              <w:t>AntiOp</w:t>
            </w:r>
            <w:proofErr w:type="spellEnd"/>
            <w:r w:rsidRPr="005B0DB3">
              <w:rPr>
                <w:rFonts w:ascii="Arial Narrow" w:eastAsia="Times New Roman" w:hAnsi="Arial Narrow" w:cs="Arial"/>
                <w:color w:val="000000" w:themeColor="text1"/>
                <w:sz w:val="18"/>
                <w:szCs w:val="18"/>
              </w:rPr>
              <w:t xml:space="preserve"> Trial 2*</w:t>
            </w:r>
          </w:p>
        </w:tc>
        <w:tc>
          <w:tcPr>
            <w:tcW w:w="450" w:type="dxa"/>
            <w:tcBorders>
              <w:top w:val="nil"/>
              <w:bottom w:val="nil"/>
            </w:tcBorders>
          </w:tcPr>
          <w:p w14:paraId="70DE08BA"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33</w:t>
            </w:r>
          </w:p>
        </w:tc>
        <w:tc>
          <w:tcPr>
            <w:tcW w:w="745" w:type="dxa"/>
            <w:tcBorders>
              <w:top w:val="nil"/>
              <w:bottom w:val="nil"/>
            </w:tcBorders>
          </w:tcPr>
          <w:p w14:paraId="1101B259"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10</w:t>
            </w:r>
          </w:p>
        </w:tc>
        <w:tc>
          <w:tcPr>
            <w:tcW w:w="709" w:type="dxa"/>
            <w:tcBorders>
              <w:top w:val="nil"/>
              <w:bottom w:val="nil"/>
            </w:tcBorders>
          </w:tcPr>
          <w:p w14:paraId="0923ADAB"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w:t>
            </w:r>
          </w:p>
        </w:tc>
        <w:tc>
          <w:tcPr>
            <w:tcW w:w="992" w:type="dxa"/>
            <w:tcBorders>
              <w:top w:val="nil"/>
              <w:bottom w:val="nil"/>
            </w:tcBorders>
          </w:tcPr>
          <w:p w14:paraId="38CA287A"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2.0/0.2</w:t>
            </w:r>
          </w:p>
        </w:tc>
        <w:tc>
          <w:tcPr>
            <w:tcW w:w="709" w:type="dxa"/>
            <w:tcBorders>
              <w:top w:val="nil"/>
              <w:bottom w:val="nil"/>
            </w:tcBorders>
          </w:tcPr>
          <w:p w14:paraId="3E7FA25E"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567" w:type="dxa"/>
            <w:tcBorders>
              <w:top w:val="nil"/>
              <w:bottom w:val="nil"/>
            </w:tcBorders>
          </w:tcPr>
          <w:p w14:paraId="4184C604"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31</w:t>
            </w:r>
            <w:r w:rsidRPr="005B0DB3">
              <w:rPr>
                <w:rFonts w:ascii="Arial Narrow" w:hAnsi="Arial Narrow" w:cs="Arial"/>
                <w:color w:val="000000" w:themeColor="text1"/>
                <w:sz w:val="18"/>
                <w:szCs w:val="18"/>
                <w:vertAlign w:val="superscript"/>
              </w:rPr>
              <w:t>a, d</w:t>
            </w:r>
          </w:p>
        </w:tc>
        <w:tc>
          <w:tcPr>
            <w:tcW w:w="1276" w:type="dxa"/>
            <w:tcBorders>
              <w:top w:val="nil"/>
              <w:bottom w:val="nil"/>
            </w:tcBorders>
          </w:tcPr>
          <w:p w14:paraId="1DAD677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0.33 (0.3, 0.8)</w:t>
            </w:r>
          </w:p>
        </w:tc>
        <w:tc>
          <w:tcPr>
            <w:tcW w:w="992" w:type="dxa"/>
            <w:tcBorders>
              <w:top w:val="nil"/>
              <w:bottom w:val="nil"/>
            </w:tcBorders>
          </w:tcPr>
          <w:p w14:paraId="20660151"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1.37±0.3</w:t>
            </w:r>
          </w:p>
        </w:tc>
        <w:tc>
          <w:tcPr>
            <w:tcW w:w="992" w:type="dxa"/>
            <w:tcBorders>
              <w:top w:val="nil"/>
              <w:bottom w:val="nil"/>
            </w:tcBorders>
          </w:tcPr>
          <w:p w14:paraId="044D3ACD"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1.78±1.0</w:t>
            </w:r>
          </w:p>
        </w:tc>
        <w:tc>
          <w:tcPr>
            <w:tcW w:w="992" w:type="dxa"/>
            <w:tcBorders>
              <w:top w:val="nil"/>
              <w:bottom w:val="nil"/>
            </w:tcBorders>
          </w:tcPr>
          <w:p w14:paraId="21D56AB2"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2.63±1.3</w:t>
            </w:r>
          </w:p>
        </w:tc>
        <w:tc>
          <w:tcPr>
            <w:tcW w:w="993" w:type="dxa"/>
            <w:tcBorders>
              <w:top w:val="nil"/>
              <w:bottom w:val="nil"/>
            </w:tcBorders>
          </w:tcPr>
          <w:p w14:paraId="136AE630" w14:textId="77777777" w:rsidR="00E9034B" w:rsidRPr="005B0DB3" w:rsidRDefault="00E9034B" w:rsidP="00925E2E">
            <w:pPr>
              <w:autoSpaceDE w:val="0"/>
              <w:autoSpaceDN w:val="0"/>
              <w:adjustRightInd w:val="0"/>
              <w:spacing w:after="60" w:line="276" w:lineRule="auto"/>
              <w:rPr>
                <w:rFonts w:ascii="Arial Narrow" w:hAnsi="Arial Narrow" w:cs="Arial"/>
                <w:color w:val="000000" w:themeColor="text1"/>
                <w:sz w:val="18"/>
                <w:szCs w:val="18"/>
              </w:rPr>
            </w:pPr>
          </w:p>
        </w:tc>
        <w:tc>
          <w:tcPr>
            <w:tcW w:w="887" w:type="dxa"/>
            <w:tcBorders>
              <w:top w:val="nil"/>
              <w:bottom w:val="nil"/>
            </w:tcBorders>
          </w:tcPr>
          <w:p w14:paraId="070D89C5"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0.89</w:t>
            </w:r>
            <w:r w:rsidRPr="005B0DB3">
              <w:rPr>
                <w:rFonts w:ascii="Arial Narrow" w:hAnsi="Arial Narrow" w:cs="Arial"/>
                <w:color w:val="000000" w:themeColor="text1"/>
                <w:sz w:val="18"/>
                <w:szCs w:val="18"/>
                <w:vertAlign w:val="superscript"/>
              </w:rPr>
              <w:t>a</w:t>
            </w:r>
          </w:p>
        </w:tc>
        <w:tc>
          <w:tcPr>
            <w:tcW w:w="955" w:type="dxa"/>
            <w:tcBorders>
              <w:top w:val="nil"/>
              <w:bottom w:val="nil"/>
            </w:tcBorders>
          </w:tcPr>
          <w:p w14:paraId="2D6B053D"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1.32</w:t>
            </w:r>
            <w:r w:rsidRPr="005B0DB3">
              <w:rPr>
                <w:rFonts w:ascii="Arial Narrow" w:hAnsi="Arial Narrow" w:cs="Arial"/>
                <w:color w:val="000000" w:themeColor="text1"/>
                <w:sz w:val="18"/>
                <w:szCs w:val="18"/>
                <w:vertAlign w:val="superscript"/>
              </w:rPr>
              <w:t>a</w:t>
            </w:r>
          </w:p>
        </w:tc>
        <w:tc>
          <w:tcPr>
            <w:tcW w:w="1007" w:type="dxa"/>
            <w:tcBorders>
              <w:top w:val="nil"/>
              <w:bottom w:val="nil"/>
            </w:tcBorders>
          </w:tcPr>
          <w:p w14:paraId="7DB4B140" w14:textId="77777777" w:rsidR="00E9034B" w:rsidRPr="005B0DB3" w:rsidRDefault="00E9034B" w:rsidP="00925E2E">
            <w:pPr>
              <w:autoSpaceDE w:val="0"/>
              <w:autoSpaceDN w:val="0"/>
              <w:adjustRightInd w:val="0"/>
              <w:spacing w:after="60" w:line="276" w:lineRule="auto"/>
              <w:rPr>
                <w:rFonts w:ascii="Arial Narrow" w:hAnsi="Arial Narrow" w:cs="Arial"/>
                <w:color w:val="000000" w:themeColor="text1"/>
                <w:sz w:val="18"/>
                <w:szCs w:val="18"/>
              </w:rPr>
            </w:pPr>
          </w:p>
        </w:tc>
      </w:tr>
      <w:tr w:rsidR="00E9034B" w:rsidRPr="006B45BA" w14:paraId="791D4D06" w14:textId="77777777" w:rsidTr="00925E2E">
        <w:trPr>
          <w:gridAfter w:val="2"/>
          <w:wAfter w:w="55" w:type="dxa"/>
        </w:trPr>
        <w:tc>
          <w:tcPr>
            <w:tcW w:w="630" w:type="dxa"/>
            <w:tcBorders>
              <w:top w:val="nil"/>
              <w:bottom w:val="nil"/>
            </w:tcBorders>
          </w:tcPr>
          <w:p w14:paraId="736BDD5A" w14:textId="77777777" w:rsidR="00E9034B" w:rsidRPr="005B0DB3" w:rsidRDefault="00E9034B" w:rsidP="00925E2E">
            <w:pPr>
              <w:autoSpaceDE w:val="0"/>
              <w:autoSpaceDN w:val="0"/>
              <w:adjustRightInd w:val="0"/>
              <w:spacing w:after="60" w:line="276" w:lineRule="auto"/>
              <w:rPr>
                <w:rFonts w:ascii="Arial Narrow" w:hAnsi="Arial Narrow" w:cs="Arial"/>
                <w:b/>
                <w:color w:val="000000" w:themeColor="text1"/>
                <w:sz w:val="18"/>
                <w:szCs w:val="18"/>
              </w:rPr>
            </w:pPr>
          </w:p>
        </w:tc>
        <w:tc>
          <w:tcPr>
            <w:tcW w:w="1260" w:type="dxa"/>
            <w:tcBorders>
              <w:top w:val="nil"/>
              <w:bottom w:val="nil"/>
            </w:tcBorders>
          </w:tcPr>
          <w:p w14:paraId="0C17C5FA"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eastAsia="Times New Roman" w:hAnsi="Arial Narrow" w:cs="Arial"/>
                <w:color w:val="000000" w:themeColor="text1"/>
                <w:sz w:val="18"/>
                <w:szCs w:val="18"/>
              </w:rPr>
              <w:t>AntiOp</w:t>
            </w:r>
            <w:proofErr w:type="spellEnd"/>
            <w:r w:rsidRPr="005B0DB3">
              <w:rPr>
                <w:rFonts w:ascii="Arial Narrow" w:eastAsia="Times New Roman" w:hAnsi="Arial Narrow" w:cs="Arial"/>
                <w:color w:val="000000" w:themeColor="text1"/>
                <w:sz w:val="18"/>
                <w:szCs w:val="18"/>
              </w:rPr>
              <w:t xml:space="preserve"> Trial 2*</w:t>
            </w:r>
          </w:p>
        </w:tc>
        <w:tc>
          <w:tcPr>
            <w:tcW w:w="450" w:type="dxa"/>
            <w:tcBorders>
              <w:top w:val="nil"/>
              <w:bottom w:val="nil"/>
            </w:tcBorders>
          </w:tcPr>
          <w:p w14:paraId="0712BA1A"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35</w:t>
            </w:r>
          </w:p>
        </w:tc>
        <w:tc>
          <w:tcPr>
            <w:tcW w:w="745" w:type="dxa"/>
            <w:tcBorders>
              <w:top w:val="nil"/>
              <w:bottom w:val="nil"/>
            </w:tcBorders>
          </w:tcPr>
          <w:p w14:paraId="747A2659"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10</w:t>
            </w:r>
          </w:p>
        </w:tc>
        <w:tc>
          <w:tcPr>
            <w:tcW w:w="709" w:type="dxa"/>
            <w:tcBorders>
              <w:top w:val="nil"/>
              <w:bottom w:val="nil"/>
            </w:tcBorders>
          </w:tcPr>
          <w:p w14:paraId="0D1E194C"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2+2</w:t>
            </w:r>
            <w:r w:rsidRPr="005B0DB3">
              <w:rPr>
                <w:rFonts w:ascii="Arial Narrow" w:hAnsi="Arial Narrow" w:cs="Arial"/>
                <w:color w:val="000000" w:themeColor="text1"/>
                <w:sz w:val="18"/>
                <w:szCs w:val="18"/>
                <w:vertAlign w:val="superscript"/>
              </w:rPr>
              <w:t>c</w:t>
            </w:r>
          </w:p>
        </w:tc>
        <w:tc>
          <w:tcPr>
            <w:tcW w:w="992" w:type="dxa"/>
            <w:tcBorders>
              <w:top w:val="nil"/>
              <w:bottom w:val="nil"/>
            </w:tcBorders>
          </w:tcPr>
          <w:p w14:paraId="56BD40EA"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4.0/0.4</w:t>
            </w:r>
          </w:p>
        </w:tc>
        <w:tc>
          <w:tcPr>
            <w:tcW w:w="709" w:type="dxa"/>
            <w:tcBorders>
              <w:top w:val="nil"/>
              <w:bottom w:val="nil"/>
            </w:tcBorders>
          </w:tcPr>
          <w:p w14:paraId="357035B6"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567" w:type="dxa"/>
            <w:tcBorders>
              <w:top w:val="nil"/>
              <w:bottom w:val="nil"/>
            </w:tcBorders>
          </w:tcPr>
          <w:p w14:paraId="2CC965C1"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26</w:t>
            </w:r>
            <w:r w:rsidRPr="005B0DB3">
              <w:rPr>
                <w:rFonts w:ascii="Arial Narrow" w:hAnsi="Arial Narrow" w:cs="Arial"/>
                <w:color w:val="000000" w:themeColor="text1"/>
                <w:sz w:val="18"/>
                <w:szCs w:val="18"/>
                <w:vertAlign w:val="superscript"/>
              </w:rPr>
              <w:t>a, d</w:t>
            </w:r>
          </w:p>
        </w:tc>
        <w:tc>
          <w:tcPr>
            <w:tcW w:w="1276" w:type="dxa"/>
            <w:tcBorders>
              <w:top w:val="nil"/>
              <w:bottom w:val="nil"/>
            </w:tcBorders>
          </w:tcPr>
          <w:p w14:paraId="45516066"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0.42 (0.2, 1.0)</w:t>
            </w:r>
          </w:p>
        </w:tc>
        <w:tc>
          <w:tcPr>
            <w:tcW w:w="992" w:type="dxa"/>
            <w:tcBorders>
              <w:top w:val="nil"/>
              <w:bottom w:val="nil"/>
            </w:tcBorders>
          </w:tcPr>
          <w:p w14:paraId="5DEC073D"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1.41±0.3</w:t>
            </w:r>
          </w:p>
        </w:tc>
        <w:tc>
          <w:tcPr>
            <w:tcW w:w="992" w:type="dxa"/>
            <w:tcBorders>
              <w:top w:val="nil"/>
              <w:bottom w:val="nil"/>
            </w:tcBorders>
          </w:tcPr>
          <w:p w14:paraId="42DE955D"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3.06±1.6</w:t>
            </w:r>
          </w:p>
        </w:tc>
        <w:tc>
          <w:tcPr>
            <w:tcW w:w="992" w:type="dxa"/>
            <w:tcBorders>
              <w:top w:val="nil"/>
              <w:bottom w:val="nil"/>
            </w:tcBorders>
          </w:tcPr>
          <w:p w14:paraId="7014E155"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4.42±2.2</w:t>
            </w:r>
          </w:p>
        </w:tc>
        <w:tc>
          <w:tcPr>
            <w:tcW w:w="993" w:type="dxa"/>
            <w:tcBorders>
              <w:top w:val="nil"/>
              <w:bottom w:val="nil"/>
            </w:tcBorders>
          </w:tcPr>
          <w:p w14:paraId="6C155DD5" w14:textId="77777777" w:rsidR="00E9034B" w:rsidRPr="005B0DB3" w:rsidRDefault="00E9034B" w:rsidP="00925E2E">
            <w:pPr>
              <w:autoSpaceDE w:val="0"/>
              <w:autoSpaceDN w:val="0"/>
              <w:adjustRightInd w:val="0"/>
              <w:spacing w:after="60" w:line="276" w:lineRule="auto"/>
              <w:rPr>
                <w:rFonts w:ascii="Arial Narrow" w:hAnsi="Arial Narrow" w:cs="Arial"/>
                <w:color w:val="000000" w:themeColor="text1"/>
                <w:sz w:val="18"/>
                <w:szCs w:val="18"/>
              </w:rPr>
            </w:pPr>
          </w:p>
        </w:tc>
        <w:tc>
          <w:tcPr>
            <w:tcW w:w="887" w:type="dxa"/>
            <w:tcBorders>
              <w:top w:val="nil"/>
              <w:bottom w:val="nil"/>
            </w:tcBorders>
          </w:tcPr>
          <w:p w14:paraId="0ABD9A36"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0.77</w:t>
            </w:r>
            <w:r w:rsidRPr="005B0DB3">
              <w:rPr>
                <w:rFonts w:ascii="Arial Narrow" w:hAnsi="Arial Narrow" w:cs="Arial"/>
                <w:color w:val="000000" w:themeColor="text1"/>
                <w:sz w:val="18"/>
                <w:szCs w:val="18"/>
                <w:vertAlign w:val="superscript"/>
              </w:rPr>
              <w:t>a</w:t>
            </w:r>
          </w:p>
        </w:tc>
        <w:tc>
          <w:tcPr>
            <w:tcW w:w="955" w:type="dxa"/>
            <w:tcBorders>
              <w:top w:val="nil"/>
              <w:bottom w:val="nil"/>
            </w:tcBorders>
          </w:tcPr>
          <w:p w14:paraId="26D1B766"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1.11</w:t>
            </w:r>
            <w:r w:rsidRPr="005B0DB3">
              <w:rPr>
                <w:rFonts w:ascii="Arial Narrow" w:hAnsi="Arial Narrow" w:cs="Arial"/>
                <w:color w:val="000000" w:themeColor="text1"/>
                <w:sz w:val="18"/>
                <w:szCs w:val="18"/>
                <w:vertAlign w:val="superscript"/>
              </w:rPr>
              <w:t>a</w:t>
            </w:r>
          </w:p>
        </w:tc>
        <w:tc>
          <w:tcPr>
            <w:tcW w:w="1007" w:type="dxa"/>
            <w:tcBorders>
              <w:top w:val="nil"/>
              <w:bottom w:val="nil"/>
            </w:tcBorders>
          </w:tcPr>
          <w:p w14:paraId="56759D38" w14:textId="77777777" w:rsidR="00E9034B" w:rsidRPr="005B0DB3" w:rsidRDefault="00E9034B" w:rsidP="00925E2E">
            <w:pPr>
              <w:autoSpaceDE w:val="0"/>
              <w:autoSpaceDN w:val="0"/>
              <w:adjustRightInd w:val="0"/>
              <w:spacing w:after="60" w:line="276" w:lineRule="auto"/>
              <w:rPr>
                <w:rFonts w:ascii="Arial Narrow" w:hAnsi="Arial Narrow" w:cs="Arial"/>
                <w:color w:val="000000" w:themeColor="text1"/>
                <w:sz w:val="18"/>
                <w:szCs w:val="18"/>
              </w:rPr>
            </w:pPr>
          </w:p>
        </w:tc>
      </w:tr>
      <w:tr w:rsidR="00E9034B" w:rsidRPr="006B45BA" w14:paraId="0D5C25C7" w14:textId="77777777" w:rsidTr="00925E2E">
        <w:trPr>
          <w:gridAfter w:val="2"/>
          <w:wAfter w:w="55" w:type="dxa"/>
        </w:trPr>
        <w:tc>
          <w:tcPr>
            <w:tcW w:w="630" w:type="dxa"/>
            <w:tcBorders>
              <w:top w:val="nil"/>
              <w:bottom w:val="nil"/>
            </w:tcBorders>
          </w:tcPr>
          <w:p w14:paraId="7420DDA8" w14:textId="77777777" w:rsidR="00E9034B" w:rsidRPr="005B0DB3" w:rsidRDefault="00E9034B" w:rsidP="00925E2E">
            <w:pPr>
              <w:autoSpaceDE w:val="0"/>
              <w:autoSpaceDN w:val="0"/>
              <w:adjustRightInd w:val="0"/>
              <w:spacing w:after="60" w:line="276" w:lineRule="auto"/>
              <w:rPr>
                <w:rFonts w:ascii="Arial Narrow" w:hAnsi="Arial Narrow" w:cs="Arial"/>
                <w:b/>
                <w:color w:val="000000" w:themeColor="text1"/>
                <w:sz w:val="18"/>
                <w:szCs w:val="18"/>
              </w:rPr>
            </w:pPr>
          </w:p>
        </w:tc>
        <w:tc>
          <w:tcPr>
            <w:tcW w:w="1260" w:type="dxa"/>
            <w:tcBorders>
              <w:top w:val="nil"/>
              <w:bottom w:val="nil"/>
            </w:tcBorders>
          </w:tcPr>
          <w:p w14:paraId="2BE4674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hAnsi="Arial Narrow" w:cs="Arial"/>
                <w:color w:val="000000" w:themeColor="text1"/>
                <w:sz w:val="18"/>
                <w:szCs w:val="18"/>
              </w:rPr>
              <w:t>Lightlake</w:t>
            </w:r>
            <w:proofErr w:type="spellEnd"/>
            <w:r w:rsidRPr="005B0DB3">
              <w:rPr>
                <w:rFonts w:ascii="Arial Narrow" w:hAnsi="Arial Narrow" w:cs="Arial"/>
                <w:color w:val="000000" w:themeColor="text1"/>
                <w:sz w:val="18"/>
                <w:szCs w:val="18"/>
              </w:rPr>
              <w:t xml:space="preserve"> 1</w:t>
            </w:r>
          </w:p>
        </w:tc>
        <w:tc>
          <w:tcPr>
            <w:tcW w:w="450" w:type="dxa"/>
            <w:tcBorders>
              <w:top w:val="nil"/>
              <w:bottom w:val="nil"/>
            </w:tcBorders>
          </w:tcPr>
          <w:p w14:paraId="7459C768"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14</w:t>
            </w:r>
          </w:p>
        </w:tc>
        <w:tc>
          <w:tcPr>
            <w:tcW w:w="745" w:type="dxa"/>
            <w:tcBorders>
              <w:top w:val="nil"/>
              <w:bottom w:val="nil"/>
            </w:tcBorders>
          </w:tcPr>
          <w:p w14:paraId="3343D3B9"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10</w:t>
            </w:r>
          </w:p>
        </w:tc>
        <w:tc>
          <w:tcPr>
            <w:tcW w:w="709" w:type="dxa"/>
            <w:tcBorders>
              <w:top w:val="nil"/>
              <w:bottom w:val="nil"/>
            </w:tcBorders>
          </w:tcPr>
          <w:p w14:paraId="4C1E2C42"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w:t>
            </w:r>
          </w:p>
        </w:tc>
        <w:tc>
          <w:tcPr>
            <w:tcW w:w="992" w:type="dxa"/>
            <w:tcBorders>
              <w:top w:val="nil"/>
              <w:bottom w:val="nil"/>
            </w:tcBorders>
          </w:tcPr>
          <w:p w14:paraId="3C94C7D4"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2.0/0.2</w:t>
            </w:r>
          </w:p>
        </w:tc>
        <w:tc>
          <w:tcPr>
            <w:tcW w:w="709" w:type="dxa"/>
            <w:tcBorders>
              <w:top w:val="nil"/>
              <w:bottom w:val="nil"/>
            </w:tcBorders>
          </w:tcPr>
          <w:p w14:paraId="32C2E06A"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567" w:type="dxa"/>
            <w:tcBorders>
              <w:top w:val="nil"/>
              <w:bottom w:val="nil"/>
            </w:tcBorders>
          </w:tcPr>
          <w:p w14:paraId="79281886"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57</w:t>
            </w:r>
          </w:p>
        </w:tc>
        <w:tc>
          <w:tcPr>
            <w:tcW w:w="1276" w:type="dxa"/>
            <w:tcBorders>
              <w:top w:val="nil"/>
              <w:bottom w:val="nil"/>
            </w:tcBorders>
          </w:tcPr>
          <w:p w14:paraId="1241BA9A"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0.33±0.1</w:t>
            </w:r>
          </w:p>
        </w:tc>
        <w:tc>
          <w:tcPr>
            <w:tcW w:w="992" w:type="dxa"/>
            <w:tcBorders>
              <w:top w:val="nil"/>
              <w:bottom w:val="nil"/>
            </w:tcBorders>
          </w:tcPr>
          <w:p w14:paraId="7EA06B66"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1.19±0.1</w:t>
            </w:r>
          </w:p>
        </w:tc>
        <w:tc>
          <w:tcPr>
            <w:tcW w:w="992" w:type="dxa"/>
            <w:tcBorders>
              <w:top w:val="nil"/>
              <w:bottom w:val="nil"/>
            </w:tcBorders>
          </w:tcPr>
          <w:p w14:paraId="6B4536DE"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2.32±1.0</w:t>
            </w:r>
          </w:p>
        </w:tc>
        <w:tc>
          <w:tcPr>
            <w:tcW w:w="992" w:type="dxa"/>
            <w:tcBorders>
              <w:top w:val="nil"/>
              <w:bottom w:val="nil"/>
            </w:tcBorders>
          </w:tcPr>
          <w:p w14:paraId="5956C494"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3.44±1.0</w:t>
            </w:r>
          </w:p>
        </w:tc>
        <w:tc>
          <w:tcPr>
            <w:tcW w:w="993" w:type="dxa"/>
            <w:tcBorders>
              <w:top w:val="nil"/>
              <w:bottom w:val="nil"/>
            </w:tcBorders>
          </w:tcPr>
          <w:p w14:paraId="70C04B3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3.41±1.0</w:t>
            </w:r>
          </w:p>
        </w:tc>
        <w:tc>
          <w:tcPr>
            <w:tcW w:w="887" w:type="dxa"/>
            <w:tcBorders>
              <w:top w:val="nil"/>
              <w:bottom w:val="nil"/>
            </w:tcBorders>
          </w:tcPr>
          <w:p w14:paraId="1C116015"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1.16</w:t>
            </w:r>
            <w:r w:rsidRPr="005B0DB3">
              <w:rPr>
                <w:rFonts w:ascii="Arial Narrow" w:hAnsi="Arial Narrow" w:cs="Arial"/>
                <w:color w:val="000000" w:themeColor="text1"/>
                <w:sz w:val="18"/>
                <w:szCs w:val="18"/>
                <w:vertAlign w:val="superscript"/>
              </w:rPr>
              <w:t>a</w:t>
            </w:r>
          </w:p>
        </w:tc>
        <w:tc>
          <w:tcPr>
            <w:tcW w:w="955" w:type="dxa"/>
            <w:tcBorders>
              <w:top w:val="nil"/>
              <w:bottom w:val="nil"/>
            </w:tcBorders>
          </w:tcPr>
          <w:p w14:paraId="619FD1FB"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1.72</w:t>
            </w:r>
            <w:r w:rsidRPr="005B0DB3">
              <w:rPr>
                <w:rFonts w:ascii="Arial Narrow" w:hAnsi="Arial Narrow" w:cs="Arial"/>
                <w:color w:val="000000" w:themeColor="text1"/>
                <w:sz w:val="18"/>
                <w:szCs w:val="18"/>
                <w:vertAlign w:val="superscript"/>
              </w:rPr>
              <w:t>a</w:t>
            </w:r>
          </w:p>
        </w:tc>
        <w:tc>
          <w:tcPr>
            <w:tcW w:w="1007" w:type="dxa"/>
            <w:tcBorders>
              <w:top w:val="nil"/>
              <w:bottom w:val="nil"/>
            </w:tcBorders>
          </w:tcPr>
          <w:p w14:paraId="4B47678B"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1.71</w:t>
            </w:r>
          </w:p>
        </w:tc>
      </w:tr>
      <w:tr w:rsidR="00E9034B" w:rsidRPr="006B45BA" w14:paraId="53740954" w14:textId="77777777" w:rsidTr="00925E2E">
        <w:trPr>
          <w:gridAfter w:val="2"/>
          <w:wAfter w:w="55" w:type="dxa"/>
        </w:trPr>
        <w:tc>
          <w:tcPr>
            <w:tcW w:w="630" w:type="dxa"/>
            <w:tcBorders>
              <w:top w:val="nil"/>
              <w:bottom w:val="nil"/>
            </w:tcBorders>
          </w:tcPr>
          <w:p w14:paraId="2321F473" w14:textId="77777777" w:rsidR="00E9034B" w:rsidRPr="005B0DB3" w:rsidRDefault="00E9034B" w:rsidP="00925E2E">
            <w:pPr>
              <w:autoSpaceDE w:val="0"/>
              <w:autoSpaceDN w:val="0"/>
              <w:adjustRightInd w:val="0"/>
              <w:spacing w:after="60" w:line="276" w:lineRule="auto"/>
              <w:rPr>
                <w:rFonts w:ascii="Arial Narrow" w:hAnsi="Arial Narrow" w:cs="Arial"/>
                <w:b/>
                <w:color w:val="000000" w:themeColor="text1"/>
                <w:sz w:val="18"/>
                <w:szCs w:val="18"/>
              </w:rPr>
            </w:pPr>
          </w:p>
        </w:tc>
        <w:tc>
          <w:tcPr>
            <w:tcW w:w="1260" w:type="dxa"/>
            <w:tcBorders>
              <w:top w:val="nil"/>
              <w:bottom w:val="nil"/>
            </w:tcBorders>
          </w:tcPr>
          <w:p w14:paraId="68AB993F"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hAnsi="Arial Narrow" w:cs="Arial"/>
                <w:color w:val="000000" w:themeColor="text1"/>
                <w:sz w:val="18"/>
                <w:szCs w:val="18"/>
              </w:rPr>
              <w:t>Lightlake</w:t>
            </w:r>
            <w:proofErr w:type="spellEnd"/>
            <w:r w:rsidRPr="005B0DB3">
              <w:rPr>
                <w:rFonts w:ascii="Arial Narrow" w:hAnsi="Arial Narrow" w:cs="Arial"/>
                <w:color w:val="000000" w:themeColor="text1"/>
                <w:sz w:val="18"/>
                <w:szCs w:val="18"/>
              </w:rPr>
              <w:t xml:space="preserve"> 1</w:t>
            </w:r>
          </w:p>
        </w:tc>
        <w:tc>
          <w:tcPr>
            <w:tcW w:w="450" w:type="dxa"/>
            <w:tcBorders>
              <w:top w:val="nil"/>
              <w:bottom w:val="nil"/>
            </w:tcBorders>
          </w:tcPr>
          <w:p w14:paraId="1A22EBF1"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14</w:t>
            </w:r>
          </w:p>
        </w:tc>
        <w:tc>
          <w:tcPr>
            <w:tcW w:w="745" w:type="dxa"/>
            <w:tcBorders>
              <w:top w:val="nil"/>
              <w:bottom w:val="nil"/>
            </w:tcBorders>
          </w:tcPr>
          <w:p w14:paraId="48C23F29"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10</w:t>
            </w:r>
          </w:p>
        </w:tc>
        <w:tc>
          <w:tcPr>
            <w:tcW w:w="709" w:type="dxa"/>
            <w:tcBorders>
              <w:top w:val="nil"/>
              <w:bottom w:val="nil"/>
            </w:tcBorders>
          </w:tcPr>
          <w:p w14:paraId="5EFDF417"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w:t>
            </w:r>
          </w:p>
        </w:tc>
        <w:tc>
          <w:tcPr>
            <w:tcW w:w="992" w:type="dxa"/>
            <w:tcBorders>
              <w:top w:val="nil"/>
              <w:bottom w:val="nil"/>
            </w:tcBorders>
          </w:tcPr>
          <w:p w14:paraId="4F89FB49"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4.0/0.4</w:t>
            </w:r>
          </w:p>
        </w:tc>
        <w:tc>
          <w:tcPr>
            <w:tcW w:w="709" w:type="dxa"/>
            <w:tcBorders>
              <w:top w:val="nil"/>
              <w:bottom w:val="nil"/>
            </w:tcBorders>
          </w:tcPr>
          <w:p w14:paraId="7B79ECB1"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567" w:type="dxa"/>
            <w:tcBorders>
              <w:top w:val="nil"/>
              <w:bottom w:val="nil"/>
            </w:tcBorders>
          </w:tcPr>
          <w:p w14:paraId="0F7A45F4"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48</w:t>
            </w:r>
          </w:p>
        </w:tc>
        <w:tc>
          <w:tcPr>
            <w:tcW w:w="1276" w:type="dxa"/>
            <w:tcBorders>
              <w:top w:val="nil"/>
              <w:bottom w:val="nil"/>
            </w:tcBorders>
          </w:tcPr>
          <w:p w14:paraId="60DA5AA9"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0.31±0.1</w:t>
            </w:r>
          </w:p>
        </w:tc>
        <w:tc>
          <w:tcPr>
            <w:tcW w:w="992" w:type="dxa"/>
            <w:tcBorders>
              <w:top w:val="nil"/>
              <w:bottom w:val="nil"/>
            </w:tcBorders>
          </w:tcPr>
          <w:p w14:paraId="33D4E80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1.22±0.1</w:t>
            </w:r>
          </w:p>
        </w:tc>
        <w:tc>
          <w:tcPr>
            <w:tcW w:w="992" w:type="dxa"/>
            <w:tcBorders>
              <w:top w:val="nil"/>
              <w:bottom w:val="nil"/>
            </w:tcBorders>
          </w:tcPr>
          <w:p w14:paraId="09D52357"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4.55±2.9</w:t>
            </w:r>
          </w:p>
        </w:tc>
        <w:tc>
          <w:tcPr>
            <w:tcW w:w="992" w:type="dxa"/>
            <w:tcBorders>
              <w:top w:val="nil"/>
              <w:bottom w:val="nil"/>
            </w:tcBorders>
          </w:tcPr>
          <w:p w14:paraId="50B98431"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5.68±1.6</w:t>
            </w:r>
          </w:p>
        </w:tc>
        <w:tc>
          <w:tcPr>
            <w:tcW w:w="993" w:type="dxa"/>
            <w:tcBorders>
              <w:top w:val="nil"/>
              <w:bottom w:val="nil"/>
            </w:tcBorders>
          </w:tcPr>
          <w:p w14:paraId="78111F7E"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5.63±1.6</w:t>
            </w:r>
          </w:p>
        </w:tc>
        <w:tc>
          <w:tcPr>
            <w:tcW w:w="887" w:type="dxa"/>
            <w:tcBorders>
              <w:top w:val="nil"/>
              <w:bottom w:val="nil"/>
            </w:tcBorders>
          </w:tcPr>
          <w:p w14:paraId="43F220DB"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1.14</w:t>
            </w:r>
            <w:r w:rsidRPr="005B0DB3">
              <w:rPr>
                <w:rFonts w:ascii="Arial Narrow" w:hAnsi="Arial Narrow" w:cs="Arial"/>
                <w:color w:val="000000" w:themeColor="text1"/>
                <w:sz w:val="18"/>
                <w:szCs w:val="18"/>
                <w:vertAlign w:val="superscript"/>
              </w:rPr>
              <w:t>a</w:t>
            </w:r>
          </w:p>
        </w:tc>
        <w:tc>
          <w:tcPr>
            <w:tcW w:w="955" w:type="dxa"/>
            <w:tcBorders>
              <w:top w:val="nil"/>
              <w:bottom w:val="nil"/>
            </w:tcBorders>
          </w:tcPr>
          <w:p w14:paraId="3AE3439B"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1.42</w:t>
            </w:r>
            <w:r w:rsidRPr="005B0DB3">
              <w:rPr>
                <w:rFonts w:ascii="Arial Narrow" w:hAnsi="Arial Narrow" w:cs="Arial"/>
                <w:color w:val="000000" w:themeColor="text1"/>
                <w:sz w:val="18"/>
                <w:szCs w:val="18"/>
                <w:vertAlign w:val="superscript"/>
              </w:rPr>
              <w:t>a</w:t>
            </w:r>
          </w:p>
        </w:tc>
        <w:tc>
          <w:tcPr>
            <w:tcW w:w="1007" w:type="dxa"/>
            <w:tcBorders>
              <w:top w:val="nil"/>
              <w:bottom w:val="nil"/>
            </w:tcBorders>
          </w:tcPr>
          <w:p w14:paraId="3BA5672D"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1.41</w:t>
            </w:r>
          </w:p>
        </w:tc>
      </w:tr>
      <w:tr w:rsidR="00E9034B" w:rsidRPr="006B45BA" w14:paraId="76065517" w14:textId="77777777" w:rsidTr="00925E2E">
        <w:trPr>
          <w:gridAfter w:val="2"/>
          <w:wAfter w:w="55" w:type="dxa"/>
        </w:trPr>
        <w:tc>
          <w:tcPr>
            <w:tcW w:w="630" w:type="dxa"/>
            <w:tcBorders>
              <w:top w:val="nil"/>
              <w:bottom w:val="nil"/>
            </w:tcBorders>
          </w:tcPr>
          <w:p w14:paraId="2596CF82" w14:textId="77777777" w:rsidR="00E9034B" w:rsidRPr="005B0DB3" w:rsidRDefault="00E9034B" w:rsidP="00925E2E">
            <w:pPr>
              <w:autoSpaceDE w:val="0"/>
              <w:autoSpaceDN w:val="0"/>
              <w:adjustRightInd w:val="0"/>
              <w:spacing w:after="60" w:line="276" w:lineRule="auto"/>
              <w:rPr>
                <w:rFonts w:ascii="Arial Narrow" w:hAnsi="Arial Narrow" w:cs="Arial"/>
                <w:b/>
                <w:color w:val="000000" w:themeColor="text1"/>
                <w:sz w:val="18"/>
                <w:szCs w:val="18"/>
              </w:rPr>
            </w:pPr>
          </w:p>
        </w:tc>
        <w:tc>
          <w:tcPr>
            <w:tcW w:w="1260" w:type="dxa"/>
            <w:tcBorders>
              <w:top w:val="nil"/>
              <w:bottom w:val="nil"/>
            </w:tcBorders>
          </w:tcPr>
          <w:p w14:paraId="25A36899"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hAnsi="Arial Narrow" w:cs="Arial"/>
                <w:color w:val="000000" w:themeColor="text1"/>
                <w:sz w:val="18"/>
                <w:szCs w:val="18"/>
              </w:rPr>
              <w:t>Lightlake</w:t>
            </w:r>
            <w:proofErr w:type="spellEnd"/>
            <w:r w:rsidRPr="005B0DB3">
              <w:rPr>
                <w:rFonts w:ascii="Arial Narrow" w:hAnsi="Arial Narrow" w:cs="Arial"/>
                <w:color w:val="000000" w:themeColor="text1"/>
                <w:sz w:val="18"/>
                <w:szCs w:val="18"/>
              </w:rPr>
              <w:t xml:space="preserve"> 2</w:t>
            </w:r>
          </w:p>
        </w:tc>
        <w:tc>
          <w:tcPr>
            <w:tcW w:w="450" w:type="dxa"/>
            <w:tcBorders>
              <w:top w:val="nil"/>
              <w:bottom w:val="nil"/>
            </w:tcBorders>
          </w:tcPr>
          <w:p w14:paraId="08F07C2B"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28</w:t>
            </w:r>
          </w:p>
        </w:tc>
        <w:tc>
          <w:tcPr>
            <w:tcW w:w="745" w:type="dxa"/>
            <w:tcBorders>
              <w:top w:val="nil"/>
              <w:bottom w:val="nil"/>
            </w:tcBorders>
          </w:tcPr>
          <w:p w14:paraId="0CD83525"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20</w:t>
            </w:r>
          </w:p>
        </w:tc>
        <w:tc>
          <w:tcPr>
            <w:tcW w:w="709" w:type="dxa"/>
            <w:tcBorders>
              <w:top w:val="nil"/>
              <w:bottom w:val="nil"/>
            </w:tcBorders>
          </w:tcPr>
          <w:p w14:paraId="5D7B96C5"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w:t>
            </w:r>
          </w:p>
        </w:tc>
        <w:tc>
          <w:tcPr>
            <w:tcW w:w="992" w:type="dxa"/>
            <w:tcBorders>
              <w:top w:val="nil"/>
              <w:bottom w:val="nil"/>
            </w:tcBorders>
          </w:tcPr>
          <w:p w14:paraId="6953E499"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2.0/0.1</w:t>
            </w:r>
          </w:p>
        </w:tc>
        <w:tc>
          <w:tcPr>
            <w:tcW w:w="709" w:type="dxa"/>
            <w:tcBorders>
              <w:top w:val="nil"/>
              <w:bottom w:val="nil"/>
            </w:tcBorders>
          </w:tcPr>
          <w:p w14:paraId="5275A409"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567" w:type="dxa"/>
            <w:tcBorders>
              <w:top w:val="nil"/>
              <w:bottom w:val="nil"/>
            </w:tcBorders>
          </w:tcPr>
          <w:p w14:paraId="0622E10A"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54</w:t>
            </w:r>
          </w:p>
        </w:tc>
        <w:tc>
          <w:tcPr>
            <w:tcW w:w="1276" w:type="dxa"/>
            <w:tcBorders>
              <w:top w:val="nil"/>
              <w:bottom w:val="nil"/>
            </w:tcBorders>
          </w:tcPr>
          <w:p w14:paraId="031FE21A"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0.33 (0.3, 1.0)</w:t>
            </w:r>
          </w:p>
        </w:tc>
        <w:tc>
          <w:tcPr>
            <w:tcW w:w="992" w:type="dxa"/>
            <w:tcBorders>
              <w:top w:val="nil"/>
              <w:bottom w:val="nil"/>
            </w:tcBorders>
          </w:tcPr>
          <w:p w14:paraId="7931AC06"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1.70</w:t>
            </w:r>
            <w:r w:rsidRPr="005B0DB3">
              <w:rPr>
                <w:rFonts w:ascii="Arial Narrow" w:hAnsi="Arial Narrow" w:cs="Arial"/>
                <w:color w:val="000000" w:themeColor="text1"/>
                <w:sz w:val="18"/>
                <w:szCs w:val="18"/>
                <w:vertAlign w:val="superscript"/>
              </w:rPr>
              <w:t>b</w:t>
            </w:r>
          </w:p>
        </w:tc>
        <w:tc>
          <w:tcPr>
            <w:tcW w:w="992" w:type="dxa"/>
            <w:tcBorders>
              <w:top w:val="nil"/>
              <w:bottom w:val="nil"/>
            </w:tcBorders>
          </w:tcPr>
          <w:p w14:paraId="01A1655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3.11±1.1</w:t>
            </w:r>
          </w:p>
        </w:tc>
        <w:tc>
          <w:tcPr>
            <w:tcW w:w="992" w:type="dxa"/>
            <w:tcBorders>
              <w:top w:val="nil"/>
              <w:bottom w:val="nil"/>
            </w:tcBorders>
          </w:tcPr>
          <w:p w14:paraId="27B84D4F"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4.86±1.5</w:t>
            </w:r>
          </w:p>
        </w:tc>
        <w:tc>
          <w:tcPr>
            <w:tcW w:w="993" w:type="dxa"/>
            <w:tcBorders>
              <w:top w:val="nil"/>
              <w:bottom w:val="nil"/>
            </w:tcBorders>
          </w:tcPr>
          <w:p w14:paraId="647A9FB9"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4.81±1.5</w:t>
            </w:r>
          </w:p>
        </w:tc>
        <w:tc>
          <w:tcPr>
            <w:tcW w:w="887" w:type="dxa"/>
            <w:tcBorders>
              <w:top w:val="nil"/>
              <w:bottom w:val="nil"/>
            </w:tcBorders>
          </w:tcPr>
          <w:p w14:paraId="4F4E613F"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1.56±0.6</w:t>
            </w:r>
          </w:p>
        </w:tc>
        <w:tc>
          <w:tcPr>
            <w:tcW w:w="955" w:type="dxa"/>
            <w:tcBorders>
              <w:top w:val="nil"/>
              <w:bottom w:val="nil"/>
            </w:tcBorders>
          </w:tcPr>
          <w:p w14:paraId="0CF598BD"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2.43±0.7</w:t>
            </w:r>
          </w:p>
        </w:tc>
        <w:tc>
          <w:tcPr>
            <w:tcW w:w="1007" w:type="dxa"/>
            <w:tcBorders>
              <w:top w:val="nil"/>
              <w:bottom w:val="nil"/>
            </w:tcBorders>
          </w:tcPr>
          <w:p w14:paraId="44F13EE3"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2.41</w:t>
            </w:r>
          </w:p>
        </w:tc>
      </w:tr>
      <w:tr w:rsidR="00E9034B" w:rsidRPr="006B45BA" w14:paraId="1D2A0D87" w14:textId="77777777" w:rsidTr="00925E2E">
        <w:trPr>
          <w:gridAfter w:val="2"/>
          <w:wAfter w:w="55" w:type="dxa"/>
        </w:trPr>
        <w:tc>
          <w:tcPr>
            <w:tcW w:w="630" w:type="dxa"/>
            <w:tcBorders>
              <w:top w:val="nil"/>
              <w:bottom w:val="nil"/>
            </w:tcBorders>
          </w:tcPr>
          <w:p w14:paraId="6BFB5042" w14:textId="77777777" w:rsidR="00E9034B" w:rsidRPr="005B0DB3" w:rsidRDefault="00E9034B" w:rsidP="00925E2E">
            <w:pPr>
              <w:autoSpaceDE w:val="0"/>
              <w:autoSpaceDN w:val="0"/>
              <w:adjustRightInd w:val="0"/>
              <w:spacing w:after="60" w:line="276" w:lineRule="auto"/>
              <w:rPr>
                <w:rFonts w:ascii="Arial Narrow" w:hAnsi="Arial Narrow" w:cs="Arial"/>
                <w:b/>
                <w:color w:val="000000" w:themeColor="text1"/>
                <w:sz w:val="18"/>
                <w:szCs w:val="18"/>
              </w:rPr>
            </w:pPr>
          </w:p>
        </w:tc>
        <w:tc>
          <w:tcPr>
            <w:tcW w:w="1260" w:type="dxa"/>
            <w:tcBorders>
              <w:top w:val="nil"/>
              <w:bottom w:val="nil"/>
            </w:tcBorders>
          </w:tcPr>
          <w:p w14:paraId="2342EC63"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hAnsi="Arial Narrow" w:cs="Arial"/>
                <w:color w:val="000000" w:themeColor="text1"/>
                <w:sz w:val="18"/>
                <w:szCs w:val="18"/>
              </w:rPr>
              <w:t>Lightlake</w:t>
            </w:r>
            <w:proofErr w:type="spellEnd"/>
            <w:r w:rsidRPr="005B0DB3">
              <w:rPr>
                <w:rFonts w:ascii="Arial Narrow" w:hAnsi="Arial Narrow" w:cs="Arial"/>
                <w:color w:val="000000" w:themeColor="text1"/>
                <w:sz w:val="18"/>
                <w:szCs w:val="18"/>
              </w:rPr>
              <w:t xml:space="preserve"> 2</w:t>
            </w:r>
          </w:p>
        </w:tc>
        <w:tc>
          <w:tcPr>
            <w:tcW w:w="450" w:type="dxa"/>
            <w:tcBorders>
              <w:top w:val="nil"/>
              <w:bottom w:val="nil"/>
            </w:tcBorders>
          </w:tcPr>
          <w:p w14:paraId="597367E8"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28</w:t>
            </w:r>
          </w:p>
        </w:tc>
        <w:tc>
          <w:tcPr>
            <w:tcW w:w="745" w:type="dxa"/>
            <w:tcBorders>
              <w:top w:val="nil"/>
              <w:bottom w:val="nil"/>
            </w:tcBorders>
          </w:tcPr>
          <w:p w14:paraId="3B66163C"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20</w:t>
            </w:r>
          </w:p>
        </w:tc>
        <w:tc>
          <w:tcPr>
            <w:tcW w:w="709" w:type="dxa"/>
            <w:tcBorders>
              <w:top w:val="nil"/>
              <w:bottom w:val="nil"/>
            </w:tcBorders>
          </w:tcPr>
          <w:p w14:paraId="566FC54D"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w:t>
            </w:r>
          </w:p>
        </w:tc>
        <w:tc>
          <w:tcPr>
            <w:tcW w:w="992" w:type="dxa"/>
            <w:tcBorders>
              <w:top w:val="nil"/>
              <w:bottom w:val="nil"/>
            </w:tcBorders>
          </w:tcPr>
          <w:p w14:paraId="18F0FC15"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4.0/0.2</w:t>
            </w:r>
          </w:p>
        </w:tc>
        <w:tc>
          <w:tcPr>
            <w:tcW w:w="709" w:type="dxa"/>
            <w:tcBorders>
              <w:top w:val="nil"/>
              <w:bottom w:val="nil"/>
            </w:tcBorders>
          </w:tcPr>
          <w:p w14:paraId="700374B0"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567" w:type="dxa"/>
            <w:tcBorders>
              <w:top w:val="nil"/>
              <w:bottom w:val="nil"/>
            </w:tcBorders>
          </w:tcPr>
          <w:p w14:paraId="4FA07394"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55</w:t>
            </w:r>
          </w:p>
        </w:tc>
        <w:tc>
          <w:tcPr>
            <w:tcW w:w="1276" w:type="dxa"/>
            <w:tcBorders>
              <w:top w:val="nil"/>
              <w:bottom w:val="nil"/>
            </w:tcBorders>
          </w:tcPr>
          <w:p w14:paraId="597EE77B"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0.33 (0.1, 0.5)</w:t>
            </w:r>
          </w:p>
        </w:tc>
        <w:tc>
          <w:tcPr>
            <w:tcW w:w="992" w:type="dxa"/>
            <w:tcBorders>
              <w:top w:val="nil"/>
              <w:bottom w:val="nil"/>
            </w:tcBorders>
          </w:tcPr>
          <w:p w14:paraId="7483370B"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2.09</w:t>
            </w:r>
            <w:r w:rsidRPr="005B0DB3">
              <w:rPr>
                <w:rFonts w:ascii="Arial Narrow" w:hAnsi="Arial Narrow" w:cs="Arial"/>
                <w:color w:val="000000" w:themeColor="text1"/>
                <w:sz w:val="18"/>
                <w:szCs w:val="18"/>
                <w:vertAlign w:val="superscript"/>
              </w:rPr>
              <w:t>b</w:t>
            </w:r>
          </w:p>
        </w:tc>
        <w:tc>
          <w:tcPr>
            <w:tcW w:w="992" w:type="dxa"/>
            <w:tcBorders>
              <w:top w:val="nil"/>
              <w:bottom w:val="nil"/>
            </w:tcBorders>
          </w:tcPr>
          <w:p w14:paraId="68E38745"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6.63±2.3</w:t>
            </w:r>
          </w:p>
        </w:tc>
        <w:tc>
          <w:tcPr>
            <w:tcW w:w="992" w:type="dxa"/>
            <w:tcBorders>
              <w:top w:val="nil"/>
              <w:bottom w:val="nil"/>
            </w:tcBorders>
          </w:tcPr>
          <w:p w14:paraId="7BC96004"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9.91±2.7</w:t>
            </w:r>
          </w:p>
        </w:tc>
        <w:tc>
          <w:tcPr>
            <w:tcW w:w="993" w:type="dxa"/>
            <w:tcBorders>
              <w:top w:val="nil"/>
              <w:bottom w:val="nil"/>
            </w:tcBorders>
          </w:tcPr>
          <w:p w14:paraId="7775869D"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9.82±2.7</w:t>
            </w:r>
          </w:p>
        </w:tc>
        <w:tc>
          <w:tcPr>
            <w:tcW w:w="887" w:type="dxa"/>
            <w:tcBorders>
              <w:top w:val="nil"/>
              <w:bottom w:val="nil"/>
            </w:tcBorders>
          </w:tcPr>
          <w:p w14:paraId="72BA3D54"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1.66±0.6</w:t>
            </w:r>
          </w:p>
        </w:tc>
        <w:tc>
          <w:tcPr>
            <w:tcW w:w="955" w:type="dxa"/>
            <w:tcBorders>
              <w:top w:val="nil"/>
              <w:bottom w:val="nil"/>
            </w:tcBorders>
          </w:tcPr>
          <w:p w14:paraId="6DCFA8F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2.48±0.7</w:t>
            </w:r>
          </w:p>
        </w:tc>
        <w:tc>
          <w:tcPr>
            <w:tcW w:w="1007" w:type="dxa"/>
            <w:tcBorders>
              <w:top w:val="nil"/>
              <w:bottom w:val="nil"/>
            </w:tcBorders>
          </w:tcPr>
          <w:p w14:paraId="5290EEE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2.46</w:t>
            </w:r>
          </w:p>
        </w:tc>
      </w:tr>
      <w:tr w:rsidR="00E9034B" w:rsidRPr="006B45BA" w14:paraId="1EB6713E" w14:textId="77777777" w:rsidTr="00925E2E">
        <w:trPr>
          <w:gridAfter w:val="2"/>
          <w:wAfter w:w="55" w:type="dxa"/>
        </w:trPr>
        <w:tc>
          <w:tcPr>
            <w:tcW w:w="630" w:type="dxa"/>
            <w:tcBorders>
              <w:top w:val="nil"/>
              <w:bottom w:val="nil"/>
            </w:tcBorders>
          </w:tcPr>
          <w:p w14:paraId="7155C650" w14:textId="77777777" w:rsidR="00E9034B" w:rsidRPr="005B0DB3" w:rsidRDefault="00E9034B" w:rsidP="00925E2E">
            <w:pPr>
              <w:autoSpaceDE w:val="0"/>
              <w:autoSpaceDN w:val="0"/>
              <w:adjustRightInd w:val="0"/>
              <w:spacing w:after="60" w:line="276" w:lineRule="auto"/>
              <w:rPr>
                <w:rFonts w:ascii="Arial Narrow" w:hAnsi="Arial Narrow" w:cs="Arial"/>
                <w:b/>
                <w:color w:val="000000" w:themeColor="text1"/>
                <w:sz w:val="18"/>
                <w:szCs w:val="18"/>
              </w:rPr>
            </w:pPr>
          </w:p>
        </w:tc>
        <w:tc>
          <w:tcPr>
            <w:tcW w:w="1260" w:type="dxa"/>
            <w:tcBorders>
              <w:top w:val="nil"/>
              <w:bottom w:val="nil"/>
            </w:tcBorders>
          </w:tcPr>
          <w:p w14:paraId="02A5D5D7"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hAnsi="Arial Narrow" w:cs="Arial"/>
                <w:color w:val="000000" w:themeColor="text1"/>
                <w:sz w:val="18"/>
                <w:szCs w:val="18"/>
              </w:rPr>
              <w:t>Lightlake</w:t>
            </w:r>
            <w:proofErr w:type="spellEnd"/>
            <w:r w:rsidRPr="005B0DB3">
              <w:rPr>
                <w:rFonts w:ascii="Arial Narrow" w:hAnsi="Arial Narrow" w:cs="Arial"/>
                <w:color w:val="000000" w:themeColor="text1"/>
                <w:sz w:val="18"/>
                <w:szCs w:val="18"/>
              </w:rPr>
              <w:t xml:space="preserve"> 2</w:t>
            </w:r>
          </w:p>
        </w:tc>
        <w:tc>
          <w:tcPr>
            <w:tcW w:w="450" w:type="dxa"/>
            <w:tcBorders>
              <w:top w:val="nil"/>
              <w:bottom w:val="nil"/>
            </w:tcBorders>
          </w:tcPr>
          <w:p w14:paraId="2F094670"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28</w:t>
            </w:r>
          </w:p>
        </w:tc>
        <w:tc>
          <w:tcPr>
            <w:tcW w:w="745" w:type="dxa"/>
            <w:tcBorders>
              <w:top w:val="nil"/>
              <w:bottom w:val="nil"/>
            </w:tcBorders>
          </w:tcPr>
          <w:p w14:paraId="11E00C69"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40</w:t>
            </w:r>
          </w:p>
        </w:tc>
        <w:tc>
          <w:tcPr>
            <w:tcW w:w="709" w:type="dxa"/>
            <w:tcBorders>
              <w:top w:val="nil"/>
              <w:bottom w:val="nil"/>
            </w:tcBorders>
          </w:tcPr>
          <w:p w14:paraId="5B48DAD4"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w:t>
            </w:r>
          </w:p>
        </w:tc>
        <w:tc>
          <w:tcPr>
            <w:tcW w:w="992" w:type="dxa"/>
            <w:tcBorders>
              <w:top w:val="nil"/>
              <w:bottom w:val="nil"/>
            </w:tcBorders>
          </w:tcPr>
          <w:p w14:paraId="14FFEA2F"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4.0/0.1</w:t>
            </w:r>
          </w:p>
        </w:tc>
        <w:tc>
          <w:tcPr>
            <w:tcW w:w="709" w:type="dxa"/>
            <w:tcBorders>
              <w:top w:val="nil"/>
              <w:bottom w:val="nil"/>
            </w:tcBorders>
          </w:tcPr>
          <w:p w14:paraId="38C7C785"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567" w:type="dxa"/>
            <w:tcBorders>
              <w:top w:val="nil"/>
              <w:bottom w:val="nil"/>
            </w:tcBorders>
          </w:tcPr>
          <w:p w14:paraId="633E06DE"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49</w:t>
            </w:r>
          </w:p>
        </w:tc>
        <w:tc>
          <w:tcPr>
            <w:tcW w:w="1276" w:type="dxa"/>
            <w:tcBorders>
              <w:top w:val="nil"/>
              <w:bottom w:val="nil"/>
            </w:tcBorders>
          </w:tcPr>
          <w:p w14:paraId="5D9A4C69"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0.50 (0.2, 1.0)</w:t>
            </w:r>
          </w:p>
        </w:tc>
        <w:tc>
          <w:tcPr>
            <w:tcW w:w="992" w:type="dxa"/>
            <w:tcBorders>
              <w:top w:val="nil"/>
              <w:bottom w:val="nil"/>
            </w:tcBorders>
          </w:tcPr>
          <w:p w14:paraId="03724937"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2.00</w:t>
            </w:r>
            <w:r w:rsidRPr="005B0DB3">
              <w:rPr>
                <w:rFonts w:ascii="Arial Narrow" w:hAnsi="Arial Narrow" w:cs="Arial"/>
                <w:color w:val="000000" w:themeColor="text1"/>
                <w:sz w:val="18"/>
                <w:szCs w:val="18"/>
                <w:vertAlign w:val="superscript"/>
              </w:rPr>
              <w:t>b</w:t>
            </w:r>
          </w:p>
        </w:tc>
        <w:tc>
          <w:tcPr>
            <w:tcW w:w="992" w:type="dxa"/>
            <w:tcBorders>
              <w:top w:val="nil"/>
              <w:bottom w:val="nil"/>
            </w:tcBorders>
          </w:tcPr>
          <w:p w14:paraId="526F7A2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5.34±2.4</w:t>
            </w:r>
          </w:p>
        </w:tc>
        <w:tc>
          <w:tcPr>
            <w:tcW w:w="992" w:type="dxa"/>
            <w:tcBorders>
              <w:top w:val="nil"/>
              <w:bottom w:val="nil"/>
            </w:tcBorders>
          </w:tcPr>
          <w:p w14:paraId="19AD11D7"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8.87±3.3</w:t>
            </w:r>
          </w:p>
        </w:tc>
        <w:tc>
          <w:tcPr>
            <w:tcW w:w="993" w:type="dxa"/>
            <w:tcBorders>
              <w:top w:val="nil"/>
              <w:bottom w:val="nil"/>
            </w:tcBorders>
          </w:tcPr>
          <w:p w14:paraId="1F923462"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8.78±3.3</w:t>
            </w:r>
          </w:p>
        </w:tc>
        <w:tc>
          <w:tcPr>
            <w:tcW w:w="887" w:type="dxa"/>
            <w:tcBorders>
              <w:top w:val="nil"/>
              <w:bottom w:val="nil"/>
            </w:tcBorders>
          </w:tcPr>
          <w:p w14:paraId="46F04DD2"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1.34±0.6</w:t>
            </w:r>
          </w:p>
        </w:tc>
        <w:tc>
          <w:tcPr>
            <w:tcW w:w="955" w:type="dxa"/>
            <w:tcBorders>
              <w:top w:val="nil"/>
              <w:bottom w:val="nil"/>
            </w:tcBorders>
          </w:tcPr>
          <w:p w14:paraId="0BE6504D"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2.22±0.8</w:t>
            </w:r>
          </w:p>
        </w:tc>
        <w:tc>
          <w:tcPr>
            <w:tcW w:w="1007" w:type="dxa"/>
            <w:tcBorders>
              <w:top w:val="nil"/>
              <w:bottom w:val="nil"/>
            </w:tcBorders>
          </w:tcPr>
          <w:p w14:paraId="1DA359BD"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2.20</w:t>
            </w:r>
          </w:p>
        </w:tc>
      </w:tr>
      <w:tr w:rsidR="00E9034B" w:rsidRPr="006B45BA" w14:paraId="3EFF41C2" w14:textId="77777777" w:rsidTr="00925E2E">
        <w:trPr>
          <w:gridAfter w:val="2"/>
          <w:wAfter w:w="55" w:type="dxa"/>
        </w:trPr>
        <w:tc>
          <w:tcPr>
            <w:tcW w:w="630" w:type="dxa"/>
            <w:tcBorders>
              <w:top w:val="nil"/>
              <w:bottom w:val="nil"/>
            </w:tcBorders>
          </w:tcPr>
          <w:p w14:paraId="5823193C" w14:textId="77777777" w:rsidR="00E9034B" w:rsidRPr="005B0DB3" w:rsidRDefault="00E9034B" w:rsidP="00925E2E">
            <w:pPr>
              <w:autoSpaceDE w:val="0"/>
              <w:autoSpaceDN w:val="0"/>
              <w:adjustRightInd w:val="0"/>
              <w:spacing w:after="60" w:line="276" w:lineRule="auto"/>
              <w:rPr>
                <w:rFonts w:ascii="Arial Narrow" w:hAnsi="Arial Narrow" w:cs="Arial"/>
                <w:b/>
                <w:color w:val="000000" w:themeColor="text1"/>
                <w:sz w:val="18"/>
                <w:szCs w:val="18"/>
              </w:rPr>
            </w:pPr>
          </w:p>
        </w:tc>
        <w:tc>
          <w:tcPr>
            <w:tcW w:w="1260" w:type="dxa"/>
            <w:tcBorders>
              <w:top w:val="nil"/>
              <w:bottom w:val="nil"/>
            </w:tcBorders>
          </w:tcPr>
          <w:p w14:paraId="558BF819"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proofErr w:type="spellStart"/>
            <w:r w:rsidRPr="005B0DB3">
              <w:rPr>
                <w:rFonts w:ascii="Arial Narrow" w:hAnsi="Arial Narrow" w:cs="Arial"/>
                <w:color w:val="000000" w:themeColor="text1"/>
                <w:sz w:val="18"/>
                <w:szCs w:val="18"/>
              </w:rPr>
              <w:t>Lightlake</w:t>
            </w:r>
            <w:proofErr w:type="spellEnd"/>
            <w:r w:rsidRPr="005B0DB3">
              <w:rPr>
                <w:rFonts w:ascii="Arial Narrow" w:hAnsi="Arial Narrow" w:cs="Arial"/>
                <w:color w:val="000000" w:themeColor="text1"/>
                <w:sz w:val="18"/>
                <w:szCs w:val="18"/>
              </w:rPr>
              <w:t xml:space="preserve"> 2</w:t>
            </w:r>
          </w:p>
        </w:tc>
        <w:tc>
          <w:tcPr>
            <w:tcW w:w="450" w:type="dxa"/>
            <w:tcBorders>
              <w:top w:val="nil"/>
              <w:bottom w:val="nil"/>
            </w:tcBorders>
          </w:tcPr>
          <w:p w14:paraId="75B9C719"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28</w:t>
            </w:r>
          </w:p>
        </w:tc>
        <w:tc>
          <w:tcPr>
            <w:tcW w:w="745" w:type="dxa"/>
            <w:tcBorders>
              <w:top w:val="nil"/>
              <w:bottom w:val="nil"/>
            </w:tcBorders>
          </w:tcPr>
          <w:p w14:paraId="7317F91F"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40</w:t>
            </w:r>
          </w:p>
        </w:tc>
        <w:tc>
          <w:tcPr>
            <w:tcW w:w="709" w:type="dxa"/>
            <w:tcBorders>
              <w:top w:val="nil"/>
              <w:bottom w:val="nil"/>
            </w:tcBorders>
          </w:tcPr>
          <w:p w14:paraId="79BD21F4"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w:t>
            </w:r>
          </w:p>
        </w:tc>
        <w:tc>
          <w:tcPr>
            <w:tcW w:w="992" w:type="dxa"/>
            <w:tcBorders>
              <w:top w:val="nil"/>
              <w:bottom w:val="nil"/>
            </w:tcBorders>
          </w:tcPr>
          <w:p w14:paraId="67CC8C0B"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8.0/0.2</w:t>
            </w:r>
          </w:p>
        </w:tc>
        <w:tc>
          <w:tcPr>
            <w:tcW w:w="709" w:type="dxa"/>
            <w:tcBorders>
              <w:top w:val="nil"/>
              <w:bottom w:val="nil"/>
            </w:tcBorders>
          </w:tcPr>
          <w:p w14:paraId="2D256C52"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567" w:type="dxa"/>
            <w:tcBorders>
              <w:top w:val="nil"/>
              <w:bottom w:val="nil"/>
            </w:tcBorders>
          </w:tcPr>
          <w:p w14:paraId="0FB955F7"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45</w:t>
            </w:r>
          </w:p>
        </w:tc>
        <w:tc>
          <w:tcPr>
            <w:tcW w:w="1276" w:type="dxa"/>
            <w:tcBorders>
              <w:top w:val="nil"/>
              <w:bottom w:val="nil"/>
            </w:tcBorders>
          </w:tcPr>
          <w:p w14:paraId="5423A5D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i/>
                <w:color w:val="000000" w:themeColor="text1"/>
                <w:sz w:val="18"/>
                <w:szCs w:val="18"/>
              </w:rPr>
              <w:t>0.33 (0.2, 1.0)</w:t>
            </w:r>
          </w:p>
        </w:tc>
        <w:tc>
          <w:tcPr>
            <w:tcW w:w="992" w:type="dxa"/>
            <w:tcBorders>
              <w:top w:val="nil"/>
              <w:bottom w:val="nil"/>
            </w:tcBorders>
          </w:tcPr>
          <w:p w14:paraId="769E2363"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1.91</w:t>
            </w:r>
            <w:r w:rsidRPr="005B0DB3">
              <w:rPr>
                <w:rFonts w:ascii="Arial Narrow" w:hAnsi="Arial Narrow" w:cs="Arial"/>
                <w:color w:val="000000" w:themeColor="text1"/>
                <w:sz w:val="18"/>
                <w:szCs w:val="18"/>
                <w:vertAlign w:val="superscript"/>
              </w:rPr>
              <w:t>b</w:t>
            </w:r>
          </w:p>
        </w:tc>
        <w:tc>
          <w:tcPr>
            <w:tcW w:w="992" w:type="dxa"/>
            <w:tcBorders>
              <w:top w:val="nil"/>
              <w:bottom w:val="nil"/>
            </w:tcBorders>
          </w:tcPr>
          <w:p w14:paraId="2BC07797"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10.3±4.0</w:t>
            </w:r>
          </w:p>
        </w:tc>
        <w:tc>
          <w:tcPr>
            <w:tcW w:w="992" w:type="dxa"/>
            <w:tcBorders>
              <w:top w:val="nil"/>
              <w:bottom w:val="nil"/>
            </w:tcBorders>
          </w:tcPr>
          <w:p w14:paraId="11B8A19E"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16.1±3.8</w:t>
            </w:r>
          </w:p>
        </w:tc>
        <w:tc>
          <w:tcPr>
            <w:tcW w:w="993" w:type="dxa"/>
            <w:tcBorders>
              <w:top w:val="nil"/>
              <w:bottom w:val="nil"/>
            </w:tcBorders>
          </w:tcPr>
          <w:p w14:paraId="731CE1FE"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15.9±3.8</w:t>
            </w:r>
          </w:p>
        </w:tc>
        <w:tc>
          <w:tcPr>
            <w:tcW w:w="887" w:type="dxa"/>
            <w:tcBorders>
              <w:top w:val="nil"/>
              <w:bottom w:val="nil"/>
            </w:tcBorders>
          </w:tcPr>
          <w:p w14:paraId="3616C4EF"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1.29±0.5</w:t>
            </w:r>
          </w:p>
        </w:tc>
        <w:tc>
          <w:tcPr>
            <w:tcW w:w="955" w:type="dxa"/>
            <w:tcBorders>
              <w:top w:val="nil"/>
              <w:bottom w:val="nil"/>
            </w:tcBorders>
          </w:tcPr>
          <w:p w14:paraId="228DE1D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2.01±0.5</w:t>
            </w:r>
          </w:p>
        </w:tc>
        <w:tc>
          <w:tcPr>
            <w:tcW w:w="1007" w:type="dxa"/>
            <w:tcBorders>
              <w:top w:val="nil"/>
              <w:bottom w:val="nil"/>
            </w:tcBorders>
          </w:tcPr>
          <w:p w14:paraId="381CAC0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1.99</w:t>
            </w:r>
          </w:p>
        </w:tc>
      </w:tr>
      <w:tr w:rsidR="00E9034B" w:rsidRPr="006B45BA" w14:paraId="63006414" w14:textId="77777777" w:rsidTr="00925E2E">
        <w:trPr>
          <w:gridAfter w:val="2"/>
          <w:wAfter w:w="55" w:type="dxa"/>
        </w:trPr>
        <w:tc>
          <w:tcPr>
            <w:tcW w:w="630" w:type="dxa"/>
            <w:tcBorders>
              <w:top w:val="nil"/>
              <w:bottom w:val="nil"/>
            </w:tcBorders>
          </w:tcPr>
          <w:p w14:paraId="618A8D6F" w14:textId="77777777" w:rsidR="00E9034B" w:rsidRPr="005B0DB3" w:rsidRDefault="00E9034B" w:rsidP="00925E2E">
            <w:pPr>
              <w:autoSpaceDE w:val="0"/>
              <w:autoSpaceDN w:val="0"/>
              <w:adjustRightInd w:val="0"/>
              <w:spacing w:after="60" w:line="276" w:lineRule="auto"/>
              <w:rPr>
                <w:rFonts w:ascii="Arial Narrow" w:hAnsi="Arial Narrow" w:cs="Arial"/>
                <w:b/>
                <w:color w:val="000000" w:themeColor="text1"/>
                <w:sz w:val="18"/>
                <w:szCs w:val="18"/>
              </w:rPr>
            </w:pPr>
          </w:p>
        </w:tc>
        <w:tc>
          <w:tcPr>
            <w:tcW w:w="1260" w:type="dxa"/>
            <w:tcBorders>
              <w:top w:val="nil"/>
              <w:bottom w:val="nil"/>
            </w:tcBorders>
          </w:tcPr>
          <w:p w14:paraId="1B60D2FD"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Euro-</w:t>
            </w:r>
            <w:proofErr w:type="spellStart"/>
            <w:r w:rsidRPr="005B0DB3">
              <w:rPr>
                <w:rFonts w:ascii="Arial Narrow" w:eastAsia="Times New Roman" w:hAnsi="Arial Narrow" w:cs="Arial"/>
                <w:color w:val="000000" w:themeColor="text1"/>
                <w:sz w:val="18"/>
                <w:szCs w:val="18"/>
              </w:rPr>
              <w:t>Celtique</w:t>
            </w:r>
            <w:proofErr w:type="spellEnd"/>
          </w:p>
        </w:tc>
        <w:tc>
          <w:tcPr>
            <w:tcW w:w="450" w:type="dxa"/>
            <w:tcBorders>
              <w:top w:val="nil"/>
              <w:bottom w:val="nil"/>
            </w:tcBorders>
          </w:tcPr>
          <w:p w14:paraId="6C8AEA75"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11</w:t>
            </w:r>
          </w:p>
        </w:tc>
        <w:tc>
          <w:tcPr>
            <w:tcW w:w="745" w:type="dxa"/>
            <w:tcBorders>
              <w:top w:val="nil"/>
              <w:bottom w:val="nil"/>
            </w:tcBorders>
          </w:tcPr>
          <w:p w14:paraId="28516D56"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20</w:t>
            </w:r>
          </w:p>
        </w:tc>
        <w:tc>
          <w:tcPr>
            <w:tcW w:w="709" w:type="dxa"/>
            <w:tcBorders>
              <w:top w:val="nil"/>
              <w:bottom w:val="nil"/>
            </w:tcBorders>
          </w:tcPr>
          <w:p w14:paraId="56DC4632"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w:t>
            </w:r>
          </w:p>
        </w:tc>
        <w:tc>
          <w:tcPr>
            <w:tcW w:w="992" w:type="dxa"/>
            <w:tcBorders>
              <w:top w:val="nil"/>
              <w:bottom w:val="nil"/>
            </w:tcBorders>
          </w:tcPr>
          <w:p w14:paraId="5B7DD0B7"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8.0/0.4</w:t>
            </w:r>
          </w:p>
        </w:tc>
        <w:tc>
          <w:tcPr>
            <w:tcW w:w="709" w:type="dxa"/>
            <w:tcBorders>
              <w:top w:val="nil"/>
              <w:bottom w:val="nil"/>
            </w:tcBorders>
          </w:tcPr>
          <w:p w14:paraId="04BCF38C"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sidDel="00396A2C">
              <w:rPr>
                <w:rFonts w:ascii="Arial Narrow" w:hAnsi="Arial Narrow" w:cs="Arial"/>
                <w:color w:val="000000" w:themeColor="text1"/>
                <w:sz w:val="18"/>
                <w:szCs w:val="18"/>
              </w:rPr>
              <w:t xml:space="preserve"> </w:t>
            </w:r>
            <w:r w:rsidRPr="005B0DB3">
              <w:rPr>
                <w:rFonts w:ascii="Arial Narrow" w:hAnsi="Arial Narrow" w:cs="Arial"/>
                <w:color w:val="000000" w:themeColor="text1"/>
                <w:sz w:val="18"/>
                <w:szCs w:val="18"/>
              </w:rPr>
              <w:t>22)</w:t>
            </w:r>
            <w:r w:rsidRPr="005B0DB3">
              <w:rPr>
                <w:rFonts w:ascii="Arial Narrow" w:hAnsi="Arial Narrow" w:cs="Arial"/>
                <w:color w:val="000000" w:themeColor="text1"/>
                <w:sz w:val="18"/>
                <w:szCs w:val="18"/>
                <w:vertAlign w:val="superscript"/>
              </w:rPr>
              <w:t>a, d</w:t>
            </w:r>
          </w:p>
        </w:tc>
        <w:tc>
          <w:tcPr>
            <w:tcW w:w="567" w:type="dxa"/>
            <w:tcBorders>
              <w:top w:val="nil"/>
              <w:bottom w:val="nil"/>
            </w:tcBorders>
          </w:tcPr>
          <w:p w14:paraId="5FD7E706"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1276" w:type="dxa"/>
            <w:tcBorders>
              <w:top w:val="nil"/>
              <w:bottom w:val="nil"/>
            </w:tcBorders>
          </w:tcPr>
          <w:p w14:paraId="78C6AE9D"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0.34±0.2</w:t>
            </w:r>
          </w:p>
        </w:tc>
        <w:tc>
          <w:tcPr>
            <w:tcW w:w="992" w:type="dxa"/>
            <w:tcBorders>
              <w:top w:val="nil"/>
              <w:bottom w:val="nil"/>
            </w:tcBorders>
          </w:tcPr>
          <w:p w14:paraId="7925AA47"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9.48±3.9</w:t>
            </w:r>
            <w:r w:rsidRPr="006B45BA">
              <w:rPr>
                <w:rFonts w:ascii="Arial Narrow" w:hAnsi="Arial Narrow"/>
                <w:color w:val="000000" w:themeColor="text1"/>
                <w:sz w:val="18"/>
                <w:szCs w:val="18"/>
                <w:vertAlign w:val="superscript"/>
              </w:rPr>
              <w:t>f</w:t>
            </w:r>
          </w:p>
        </w:tc>
        <w:tc>
          <w:tcPr>
            <w:tcW w:w="992" w:type="dxa"/>
            <w:tcBorders>
              <w:top w:val="nil"/>
              <w:bottom w:val="nil"/>
            </w:tcBorders>
          </w:tcPr>
          <w:p w14:paraId="35025FB4"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12.8±4.5</w:t>
            </w:r>
          </w:p>
        </w:tc>
        <w:tc>
          <w:tcPr>
            <w:tcW w:w="992" w:type="dxa"/>
            <w:tcBorders>
              <w:top w:val="nil"/>
              <w:bottom w:val="nil"/>
            </w:tcBorders>
          </w:tcPr>
          <w:p w14:paraId="371E443F"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22.0±4.2</w:t>
            </w:r>
            <w:r w:rsidRPr="006B45BA">
              <w:rPr>
                <w:rFonts w:ascii="Arial Narrow" w:hAnsi="Arial Narrow"/>
                <w:color w:val="000000" w:themeColor="text1"/>
                <w:sz w:val="18"/>
                <w:szCs w:val="18"/>
                <w:vertAlign w:val="superscript"/>
              </w:rPr>
              <w:t>f</w:t>
            </w:r>
          </w:p>
        </w:tc>
        <w:tc>
          <w:tcPr>
            <w:tcW w:w="993" w:type="dxa"/>
            <w:tcBorders>
              <w:top w:val="nil"/>
              <w:bottom w:val="nil"/>
            </w:tcBorders>
          </w:tcPr>
          <w:p w14:paraId="1F2D0625"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20.1±4.9</w:t>
            </w:r>
          </w:p>
        </w:tc>
        <w:tc>
          <w:tcPr>
            <w:tcW w:w="887" w:type="dxa"/>
            <w:tcBorders>
              <w:top w:val="nil"/>
              <w:bottom w:val="nil"/>
            </w:tcBorders>
          </w:tcPr>
          <w:p w14:paraId="1D518A71"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1.60</w:t>
            </w:r>
            <w:r w:rsidRPr="005B0DB3">
              <w:rPr>
                <w:rFonts w:ascii="Arial Narrow" w:hAnsi="Arial Narrow" w:cs="Arial"/>
                <w:color w:val="000000" w:themeColor="text1"/>
                <w:sz w:val="18"/>
                <w:szCs w:val="18"/>
                <w:vertAlign w:val="superscript"/>
              </w:rPr>
              <w:t>a</w:t>
            </w:r>
          </w:p>
        </w:tc>
        <w:tc>
          <w:tcPr>
            <w:tcW w:w="955" w:type="dxa"/>
            <w:tcBorders>
              <w:top w:val="nil"/>
              <w:bottom w:val="nil"/>
            </w:tcBorders>
          </w:tcPr>
          <w:p w14:paraId="5C38D216"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2.76</w:t>
            </w:r>
            <w:r w:rsidRPr="005B0DB3">
              <w:rPr>
                <w:rFonts w:ascii="Arial Narrow" w:hAnsi="Arial Narrow" w:cs="Arial"/>
                <w:color w:val="000000" w:themeColor="text1"/>
                <w:sz w:val="18"/>
                <w:szCs w:val="18"/>
                <w:vertAlign w:val="superscript"/>
              </w:rPr>
              <w:t>a</w:t>
            </w:r>
          </w:p>
        </w:tc>
        <w:tc>
          <w:tcPr>
            <w:tcW w:w="1007" w:type="dxa"/>
            <w:tcBorders>
              <w:top w:val="nil"/>
              <w:bottom w:val="nil"/>
            </w:tcBorders>
          </w:tcPr>
          <w:p w14:paraId="0AE0894F"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2.51</w:t>
            </w:r>
            <w:r w:rsidRPr="005B0DB3">
              <w:rPr>
                <w:rFonts w:ascii="Arial Narrow" w:hAnsi="Arial Narrow" w:cs="Arial"/>
                <w:color w:val="000000" w:themeColor="text1"/>
                <w:sz w:val="18"/>
                <w:szCs w:val="18"/>
                <w:vertAlign w:val="superscript"/>
              </w:rPr>
              <w:t>a</w:t>
            </w:r>
          </w:p>
        </w:tc>
      </w:tr>
      <w:tr w:rsidR="00E9034B" w:rsidRPr="006B45BA" w14:paraId="418D7B65" w14:textId="77777777" w:rsidTr="00925E2E">
        <w:trPr>
          <w:gridAfter w:val="2"/>
          <w:wAfter w:w="55" w:type="dxa"/>
        </w:trPr>
        <w:tc>
          <w:tcPr>
            <w:tcW w:w="630" w:type="dxa"/>
            <w:tcBorders>
              <w:top w:val="nil"/>
              <w:bottom w:val="dashed" w:sz="4" w:space="0" w:color="auto"/>
            </w:tcBorders>
          </w:tcPr>
          <w:p w14:paraId="210C3EF1" w14:textId="77777777" w:rsidR="00E9034B" w:rsidRPr="005B0DB3" w:rsidRDefault="00E9034B" w:rsidP="00925E2E">
            <w:pPr>
              <w:autoSpaceDE w:val="0"/>
              <w:autoSpaceDN w:val="0"/>
              <w:adjustRightInd w:val="0"/>
              <w:spacing w:after="60" w:line="276" w:lineRule="auto"/>
              <w:rPr>
                <w:rFonts w:ascii="Arial Narrow" w:hAnsi="Arial Narrow" w:cs="Arial"/>
                <w:b/>
                <w:color w:val="000000" w:themeColor="text1"/>
                <w:sz w:val="18"/>
                <w:szCs w:val="18"/>
              </w:rPr>
            </w:pPr>
          </w:p>
        </w:tc>
        <w:tc>
          <w:tcPr>
            <w:tcW w:w="1260" w:type="dxa"/>
            <w:tcBorders>
              <w:top w:val="nil"/>
              <w:bottom w:val="dashed" w:sz="4" w:space="0" w:color="auto"/>
            </w:tcBorders>
          </w:tcPr>
          <w:p w14:paraId="6DD757B3"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Euro-</w:t>
            </w:r>
            <w:proofErr w:type="spellStart"/>
            <w:r w:rsidRPr="005B0DB3">
              <w:rPr>
                <w:rFonts w:ascii="Arial Narrow" w:eastAsia="Times New Roman" w:hAnsi="Arial Narrow" w:cs="Arial"/>
                <w:color w:val="000000" w:themeColor="text1"/>
                <w:sz w:val="18"/>
                <w:szCs w:val="18"/>
              </w:rPr>
              <w:t>Celtique</w:t>
            </w:r>
            <w:proofErr w:type="spellEnd"/>
          </w:p>
        </w:tc>
        <w:tc>
          <w:tcPr>
            <w:tcW w:w="450" w:type="dxa"/>
            <w:tcBorders>
              <w:top w:val="nil"/>
              <w:bottom w:val="dashed" w:sz="4" w:space="0" w:color="auto"/>
            </w:tcBorders>
          </w:tcPr>
          <w:p w14:paraId="794C580C"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12</w:t>
            </w:r>
          </w:p>
        </w:tc>
        <w:tc>
          <w:tcPr>
            <w:tcW w:w="745" w:type="dxa"/>
            <w:tcBorders>
              <w:top w:val="nil"/>
              <w:bottom w:val="dashed" w:sz="4" w:space="0" w:color="auto"/>
            </w:tcBorders>
          </w:tcPr>
          <w:p w14:paraId="00DAC577"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40</w:t>
            </w:r>
          </w:p>
        </w:tc>
        <w:tc>
          <w:tcPr>
            <w:tcW w:w="709" w:type="dxa"/>
            <w:tcBorders>
              <w:top w:val="nil"/>
              <w:bottom w:val="dashed" w:sz="4" w:space="0" w:color="auto"/>
            </w:tcBorders>
          </w:tcPr>
          <w:p w14:paraId="63D61881"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w:t>
            </w:r>
          </w:p>
        </w:tc>
        <w:tc>
          <w:tcPr>
            <w:tcW w:w="992" w:type="dxa"/>
            <w:tcBorders>
              <w:top w:val="nil"/>
              <w:bottom w:val="dashed" w:sz="4" w:space="0" w:color="auto"/>
            </w:tcBorders>
          </w:tcPr>
          <w:p w14:paraId="2777087F"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16.0/0.4</w:t>
            </w:r>
          </w:p>
        </w:tc>
        <w:tc>
          <w:tcPr>
            <w:tcW w:w="709" w:type="dxa"/>
            <w:tcBorders>
              <w:top w:val="nil"/>
              <w:bottom w:val="dashed" w:sz="4" w:space="0" w:color="auto"/>
            </w:tcBorders>
          </w:tcPr>
          <w:p w14:paraId="1C8DCA34"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w:t>
            </w:r>
            <w:proofErr w:type="gramStart"/>
            <w:r w:rsidRPr="005B0DB3">
              <w:rPr>
                <w:rFonts w:ascii="Arial Narrow" w:hAnsi="Arial Narrow" w:cs="Arial"/>
                <w:color w:val="000000" w:themeColor="text1"/>
                <w:sz w:val="18"/>
                <w:szCs w:val="18"/>
              </w:rPr>
              <w:t>21)</w:t>
            </w:r>
            <w:r w:rsidRPr="005B0DB3">
              <w:rPr>
                <w:rFonts w:ascii="Arial Narrow" w:hAnsi="Arial Narrow" w:cs="Arial"/>
                <w:color w:val="000000" w:themeColor="text1"/>
                <w:sz w:val="18"/>
                <w:szCs w:val="18"/>
                <w:vertAlign w:val="superscript"/>
              </w:rPr>
              <w:t>a</w:t>
            </w:r>
            <w:proofErr w:type="gramEnd"/>
            <w:r w:rsidRPr="005B0DB3">
              <w:rPr>
                <w:rFonts w:ascii="Arial Narrow" w:hAnsi="Arial Narrow" w:cs="Arial"/>
                <w:color w:val="000000" w:themeColor="text1"/>
                <w:sz w:val="18"/>
                <w:szCs w:val="18"/>
                <w:vertAlign w:val="superscript"/>
              </w:rPr>
              <w:t>, d</w:t>
            </w:r>
          </w:p>
        </w:tc>
        <w:tc>
          <w:tcPr>
            <w:tcW w:w="567" w:type="dxa"/>
            <w:tcBorders>
              <w:top w:val="nil"/>
              <w:bottom w:val="dashed" w:sz="4" w:space="0" w:color="auto"/>
            </w:tcBorders>
          </w:tcPr>
          <w:p w14:paraId="0692ED1C"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1276" w:type="dxa"/>
            <w:tcBorders>
              <w:top w:val="nil"/>
              <w:bottom w:val="dashed" w:sz="4" w:space="0" w:color="auto"/>
            </w:tcBorders>
          </w:tcPr>
          <w:p w14:paraId="4D9EF1D6"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0.39±0.2</w:t>
            </w:r>
          </w:p>
        </w:tc>
        <w:tc>
          <w:tcPr>
            <w:tcW w:w="992" w:type="dxa"/>
            <w:tcBorders>
              <w:top w:val="nil"/>
              <w:bottom w:val="dashed" w:sz="4" w:space="0" w:color="auto"/>
            </w:tcBorders>
          </w:tcPr>
          <w:p w14:paraId="65B06E17"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9.09±2.7</w:t>
            </w:r>
            <w:r w:rsidRPr="006B45BA">
              <w:rPr>
                <w:rFonts w:ascii="Arial Narrow" w:hAnsi="Arial Narrow"/>
                <w:color w:val="000000" w:themeColor="text1"/>
                <w:sz w:val="18"/>
                <w:szCs w:val="18"/>
                <w:vertAlign w:val="superscript"/>
              </w:rPr>
              <w:t>f</w:t>
            </w:r>
          </w:p>
        </w:tc>
        <w:tc>
          <w:tcPr>
            <w:tcW w:w="992" w:type="dxa"/>
            <w:tcBorders>
              <w:top w:val="nil"/>
              <w:bottom w:val="dashed" w:sz="4" w:space="0" w:color="auto"/>
            </w:tcBorders>
          </w:tcPr>
          <w:p w14:paraId="3C7C4FE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18.3±7.5</w:t>
            </w:r>
          </w:p>
        </w:tc>
        <w:tc>
          <w:tcPr>
            <w:tcW w:w="992" w:type="dxa"/>
            <w:tcBorders>
              <w:top w:val="nil"/>
              <w:bottom w:val="dashed" w:sz="4" w:space="0" w:color="auto"/>
            </w:tcBorders>
          </w:tcPr>
          <w:p w14:paraId="0812522C"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42.8±10.6</w:t>
            </w:r>
            <w:r w:rsidRPr="006B45BA">
              <w:rPr>
                <w:rFonts w:ascii="Arial Narrow" w:hAnsi="Arial Narrow"/>
                <w:color w:val="000000" w:themeColor="text1"/>
                <w:sz w:val="18"/>
                <w:szCs w:val="18"/>
                <w:vertAlign w:val="superscript"/>
              </w:rPr>
              <w:t>f</w:t>
            </w:r>
          </w:p>
        </w:tc>
        <w:tc>
          <w:tcPr>
            <w:tcW w:w="993" w:type="dxa"/>
            <w:tcBorders>
              <w:top w:val="nil"/>
              <w:bottom w:val="dashed" w:sz="4" w:space="0" w:color="auto"/>
            </w:tcBorders>
          </w:tcPr>
          <w:p w14:paraId="41E72220"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32.8±10.2</w:t>
            </w:r>
          </w:p>
        </w:tc>
        <w:tc>
          <w:tcPr>
            <w:tcW w:w="887" w:type="dxa"/>
            <w:tcBorders>
              <w:top w:val="nil"/>
              <w:bottom w:val="dashed" w:sz="4" w:space="0" w:color="auto"/>
            </w:tcBorders>
          </w:tcPr>
          <w:p w14:paraId="5B14EBAE"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1.14</w:t>
            </w:r>
            <w:r w:rsidRPr="005B0DB3">
              <w:rPr>
                <w:rFonts w:ascii="Arial Narrow" w:hAnsi="Arial Narrow" w:cs="Arial"/>
                <w:color w:val="000000" w:themeColor="text1"/>
                <w:sz w:val="18"/>
                <w:szCs w:val="18"/>
                <w:vertAlign w:val="superscript"/>
              </w:rPr>
              <w:t>a</w:t>
            </w:r>
          </w:p>
        </w:tc>
        <w:tc>
          <w:tcPr>
            <w:tcW w:w="955" w:type="dxa"/>
            <w:tcBorders>
              <w:top w:val="nil"/>
              <w:bottom w:val="dashed" w:sz="4" w:space="0" w:color="auto"/>
            </w:tcBorders>
          </w:tcPr>
          <w:p w14:paraId="4CA26C0B"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2.67</w:t>
            </w:r>
            <w:r w:rsidRPr="005B0DB3">
              <w:rPr>
                <w:rFonts w:ascii="Arial Narrow" w:hAnsi="Arial Narrow" w:cs="Arial"/>
                <w:color w:val="000000" w:themeColor="text1"/>
                <w:sz w:val="18"/>
                <w:szCs w:val="18"/>
                <w:vertAlign w:val="superscript"/>
              </w:rPr>
              <w:t>a</w:t>
            </w:r>
          </w:p>
        </w:tc>
        <w:tc>
          <w:tcPr>
            <w:tcW w:w="1007" w:type="dxa"/>
            <w:tcBorders>
              <w:top w:val="nil"/>
              <w:bottom w:val="dashed" w:sz="4" w:space="0" w:color="auto"/>
            </w:tcBorders>
          </w:tcPr>
          <w:p w14:paraId="0E17C92D"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2.05</w:t>
            </w:r>
            <w:r w:rsidRPr="005B0DB3">
              <w:rPr>
                <w:rFonts w:ascii="Arial Narrow" w:hAnsi="Arial Narrow" w:cs="Arial"/>
                <w:color w:val="000000" w:themeColor="text1"/>
                <w:sz w:val="18"/>
                <w:szCs w:val="18"/>
                <w:vertAlign w:val="superscript"/>
              </w:rPr>
              <w:t>a</w:t>
            </w:r>
          </w:p>
        </w:tc>
      </w:tr>
      <w:tr w:rsidR="00E9034B" w:rsidRPr="006B45BA" w14:paraId="71445D1F" w14:textId="77777777" w:rsidTr="00925E2E">
        <w:trPr>
          <w:gridAfter w:val="2"/>
          <w:wAfter w:w="55" w:type="dxa"/>
        </w:trPr>
        <w:tc>
          <w:tcPr>
            <w:tcW w:w="630" w:type="dxa"/>
            <w:tcBorders>
              <w:top w:val="dashed" w:sz="4" w:space="0" w:color="auto"/>
            </w:tcBorders>
          </w:tcPr>
          <w:p w14:paraId="6BC3A66F"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b/>
                <w:color w:val="000000" w:themeColor="text1"/>
                <w:sz w:val="18"/>
                <w:szCs w:val="18"/>
              </w:rPr>
              <w:t>SL</w:t>
            </w:r>
          </w:p>
        </w:tc>
        <w:tc>
          <w:tcPr>
            <w:tcW w:w="1260" w:type="dxa"/>
            <w:tcBorders>
              <w:top w:val="dashed" w:sz="4" w:space="0" w:color="auto"/>
            </w:tcBorders>
          </w:tcPr>
          <w:p w14:paraId="4BD4DADF"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eastAsia="Times New Roman" w:hAnsi="Arial Narrow" w:cs="Arial"/>
                <w:color w:val="000000" w:themeColor="text1"/>
                <w:sz w:val="18"/>
                <w:szCs w:val="18"/>
              </w:rPr>
              <w:t>Euro-</w:t>
            </w:r>
            <w:proofErr w:type="spellStart"/>
            <w:r w:rsidRPr="005B0DB3">
              <w:rPr>
                <w:rFonts w:ascii="Arial Narrow" w:eastAsia="Times New Roman" w:hAnsi="Arial Narrow" w:cs="Arial"/>
                <w:color w:val="000000" w:themeColor="text1"/>
                <w:sz w:val="18"/>
                <w:szCs w:val="18"/>
              </w:rPr>
              <w:t>Celtique</w:t>
            </w:r>
            <w:proofErr w:type="spellEnd"/>
          </w:p>
        </w:tc>
        <w:tc>
          <w:tcPr>
            <w:tcW w:w="450" w:type="dxa"/>
            <w:tcBorders>
              <w:top w:val="dashed" w:sz="4" w:space="0" w:color="auto"/>
            </w:tcBorders>
          </w:tcPr>
          <w:p w14:paraId="3FDD823D"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11</w:t>
            </w:r>
          </w:p>
        </w:tc>
        <w:tc>
          <w:tcPr>
            <w:tcW w:w="745" w:type="dxa"/>
            <w:tcBorders>
              <w:top w:val="dashed" w:sz="4" w:space="0" w:color="auto"/>
            </w:tcBorders>
          </w:tcPr>
          <w:p w14:paraId="2FDA4736"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16</w:t>
            </w:r>
          </w:p>
        </w:tc>
        <w:tc>
          <w:tcPr>
            <w:tcW w:w="709" w:type="dxa"/>
            <w:tcBorders>
              <w:top w:val="dashed" w:sz="4" w:space="0" w:color="auto"/>
            </w:tcBorders>
          </w:tcPr>
          <w:p w14:paraId="63EAAF6B"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992" w:type="dxa"/>
            <w:tcBorders>
              <w:top w:val="dashed" w:sz="4" w:space="0" w:color="auto"/>
            </w:tcBorders>
          </w:tcPr>
          <w:p w14:paraId="3D587CAE" w14:textId="77777777" w:rsidR="00E9034B" w:rsidRPr="005B0DB3" w:rsidRDefault="00E9034B" w:rsidP="00925E2E">
            <w:pPr>
              <w:spacing w:after="60" w:line="276" w:lineRule="auto"/>
              <w:jc w:val="right"/>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16.0/1.0</w:t>
            </w:r>
          </w:p>
        </w:tc>
        <w:tc>
          <w:tcPr>
            <w:tcW w:w="709" w:type="dxa"/>
            <w:tcBorders>
              <w:top w:val="dashed" w:sz="4" w:space="0" w:color="auto"/>
            </w:tcBorders>
          </w:tcPr>
          <w:p w14:paraId="06B3ECC4" w14:textId="77777777" w:rsidR="00E9034B" w:rsidRPr="005B0DB3" w:rsidRDefault="00E9034B" w:rsidP="00925E2E">
            <w:pPr>
              <w:spacing w:after="60" w:line="276" w:lineRule="auto"/>
              <w:jc w:val="center"/>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w:t>
            </w:r>
            <w:proofErr w:type="gramStart"/>
            <w:r w:rsidRPr="005B0DB3">
              <w:rPr>
                <w:rFonts w:ascii="Arial Narrow" w:hAnsi="Arial Narrow" w:cs="Arial"/>
                <w:color w:val="000000" w:themeColor="text1"/>
                <w:sz w:val="18"/>
                <w:szCs w:val="18"/>
              </w:rPr>
              <w:t>1)</w:t>
            </w:r>
            <w:r w:rsidRPr="005B0DB3">
              <w:rPr>
                <w:rFonts w:ascii="Arial Narrow" w:hAnsi="Arial Narrow" w:cs="Arial"/>
                <w:color w:val="000000" w:themeColor="text1"/>
                <w:sz w:val="18"/>
                <w:szCs w:val="18"/>
                <w:vertAlign w:val="superscript"/>
              </w:rPr>
              <w:t>a</w:t>
            </w:r>
            <w:proofErr w:type="gramEnd"/>
            <w:r w:rsidRPr="005B0DB3">
              <w:rPr>
                <w:rFonts w:ascii="Arial Narrow" w:hAnsi="Arial Narrow" w:cs="Arial"/>
                <w:color w:val="000000" w:themeColor="text1"/>
                <w:sz w:val="18"/>
                <w:szCs w:val="18"/>
                <w:vertAlign w:val="superscript"/>
              </w:rPr>
              <w:t>, d</w:t>
            </w:r>
          </w:p>
        </w:tc>
        <w:tc>
          <w:tcPr>
            <w:tcW w:w="567" w:type="dxa"/>
            <w:tcBorders>
              <w:top w:val="dashed" w:sz="4" w:space="0" w:color="auto"/>
            </w:tcBorders>
          </w:tcPr>
          <w:p w14:paraId="3F8ECE9B" w14:textId="77777777" w:rsidR="00E9034B" w:rsidRPr="005B0DB3" w:rsidRDefault="00E9034B" w:rsidP="00925E2E">
            <w:pPr>
              <w:autoSpaceDE w:val="0"/>
              <w:autoSpaceDN w:val="0"/>
              <w:adjustRightInd w:val="0"/>
              <w:spacing w:after="60" w:line="276" w:lineRule="auto"/>
              <w:jc w:val="center"/>
              <w:rPr>
                <w:rFonts w:ascii="Arial Narrow" w:hAnsi="Arial Narrow" w:cs="Arial"/>
                <w:color w:val="000000" w:themeColor="text1"/>
                <w:sz w:val="18"/>
                <w:szCs w:val="18"/>
              </w:rPr>
            </w:pPr>
          </w:p>
        </w:tc>
        <w:tc>
          <w:tcPr>
            <w:tcW w:w="1276" w:type="dxa"/>
            <w:tcBorders>
              <w:top w:val="dashed" w:sz="4" w:space="0" w:color="auto"/>
            </w:tcBorders>
          </w:tcPr>
          <w:p w14:paraId="6498DB03"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3.91±10.6</w:t>
            </w:r>
          </w:p>
        </w:tc>
        <w:tc>
          <w:tcPr>
            <w:tcW w:w="992" w:type="dxa"/>
            <w:tcBorders>
              <w:top w:val="dashed" w:sz="4" w:space="0" w:color="auto"/>
            </w:tcBorders>
          </w:tcPr>
          <w:p w14:paraId="5716DF99"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1.13±0.2</w:t>
            </w:r>
            <w:r w:rsidRPr="006B45BA">
              <w:rPr>
                <w:rFonts w:ascii="Arial Narrow" w:hAnsi="Arial Narrow"/>
                <w:color w:val="000000" w:themeColor="text1"/>
                <w:sz w:val="18"/>
                <w:szCs w:val="18"/>
                <w:vertAlign w:val="superscript"/>
              </w:rPr>
              <w:t>f</w:t>
            </w:r>
          </w:p>
        </w:tc>
        <w:tc>
          <w:tcPr>
            <w:tcW w:w="992" w:type="dxa"/>
            <w:tcBorders>
              <w:top w:val="dashed" w:sz="4" w:space="0" w:color="auto"/>
            </w:tcBorders>
          </w:tcPr>
          <w:p w14:paraId="238CE4CC"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0.90±0.4</w:t>
            </w:r>
          </w:p>
        </w:tc>
        <w:tc>
          <w:tcPr>
            <w:tcW w:w="992" w:type="dxa"/>
            <w:tcBorders>
              <w:top w:val="dashed" w:sz="4" w:space="0" w:color="auto"/>
            </w:tcBorders>
          </w:tcPr>
          <w:p w14:paraId="6F323562"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1.50±0.4</w:t>
            </w:r>
            <w:r w:rsidRPr="006B45BA">
              <w:rPr>
                <w:rFonts w:ascii="Arial Narrow" w:hAnsi="Arial Narrow"/>
                <w:color w:val="000000" w:themeColor="text1"/>
                <w:sz w:val="18"/>
                <w:szCs w:val="18"/>
                <w:vertAlign w:val="superscript"/>
              </w:rPr>
              <w:t>f</w:t>
            </w:r>
          </w:p>
        </w:tc>
        <w:tc>
          <w:tcPr>
            <w:tcW w:w="993" w:type="dxa"/>
            <w:tcBorders>
              <w:top w:val="dashed" w:sz="4" w:space="0" w:color="auto"/>
            </w:tcBorders>
          </w:tcPr>
          <w:p w14:paraId="7436D12E"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2.67±1.8</w:t>
            </w:r>
          </w:p>
        </w:tc>
        <w:tc>
          <w:tcPr>
            <w:tcW w:w="887" w:type="dxa"/>
            <w:tcBorders>
              <w:top w:val="dashed" w:sz="4" w:space="0" w:color="auto"/>
            </w:tcBorders>
          </w:tcPr>
          <w:p w14:paraId="7603D728"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0.06</w:t>
            </w:r>
            <w:r w:rsidRPr="005B0DB3">
              <w:rPr>
                <w:rFonts w:ascii="Arial Narrow" w:hAnsi="Arial Narrow" w:cs="Arial"/>
                <w:color w:val="000000" w:themeColor="text1"/>
                <w:sz w:val="18"/>
                <w:szCs w:val="18"/>
                <w:vertAlign w:val="superscript"/>
              </w:rPr>
              <w:t>a</w:t>
            </w:r>
          </w:p>
        </w:tc>
        <w:tc>
          <w:tcPr>
            <w:tcW w:w="955" w:type="dxa"/>
            <w:tcBorders>
              <w:top w:val="dashed" w:sz="4" w:space="0" w:color="auto"/>
            </w:tcBorders>
          </w:tcPr>
          <w:p w14:paraId="0C6206B5"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0.09</w:t>
            </w:r>
            <w:r w:rsidRPr="005B0DB3">
              <w:rPr>
                <w:rFonts w:ascii="Arial Narrow" w:hAnsi="Arial Narrow" w:cs="Arial"/>
                <w:color w:val="000000" w:themeColor="text1"/>
                <w:sz w:val="18"/>
                <w:szCs w:val="18"/>
                <w:vertAlign w:val="superscript"/>
              </w:rPr>
              <w:t>a</w:t>
            </w:r>
          </w:p>
        </w:tc>
        <w:tc>
          <w:tcPr>
            <w:tcW w:w="1007" w:type="dxa"/>
            <w:tcBorders>
              <w:top w:val="dashed" w:sz="4" w:space="0" w:color="auto"/>
            </w:tcBorders>
          </w:tcPr>
          <w:p w14:paraId="27A7F3E5" w14:textId="77777777" w:rsidR="00E9034B" w:rsidRPr="005B0DB3" w:rsidRDefault="00E9034B" w:rsidP="00925E2E">
            <w:pPr>
              <w:spacing w:after="60" w:line="276" w:lineRule="auto"/>
              <w:rPr>
                <w:rFonts w:ascii="Arial Narrow" w:eastAsiaTheme="majorEastAsia" w:hAnsi="Arial Narrow" w:cs="Arial"/>
                <w:b/>
                <w:bCs/>
                <w:i/>
                <w:iCs/>
                <w:color w:val="000000" w:themeColor="text1"/>
                <w:sz w:val="18"/>
                <w:szCs w:val="18"/>
              </w:rPr>
            </w:pPr>
            <w:r w:rsidRPr="005B0DB3">
              <w:rPr>
                <w:rFonts w:ascii="Arial Narrow" w:hAnsi="Arial Narrow" w:cs="Arial"/>
                <w:color w:val="000000" w:themeColor="text1"/>
                <w:sz w:val="18"/>
                <w:szCs w:val="18"/>
              </w:rPr>
              <w:t>0.17</w:t>
            </w:r>
            <w:r w:rsidRPr="005B0DB3">
              <w:rPr>
                <w:rFonts w:ascii="Arial Narrow" w:hAnsi="Arial Narrow" w:cs="Arial"/>
                <w:color w:val="000000" w:themeColor="text1"/>
                <w:sz w:val="18"/>
                <w:szCs w:val="18"/>
                <w:vertAlign w:val="superscript"/>
              </w:rPr>
              <w:t>a</w:t>
            </w:r>
          </w:p>
        </w:tc>
      </w:tr>
      <w:tr w:rsidR="00E9034B" w:rsidRPr="006B45BA" w14:paraId="59FC95BC" w14:textId="77777777" w:rsidTr="00925E2E">
        <w:trPr>
          <w:gridAfter w:val="1"/>
          <w:wAfter w:w="18" w:type="dxa"/>
        </w:trPr>
        <w:tc>
          <w:tcPr>
            <w:tcW w:w="14193" w:type="dxa"/>
            <w:gridSpan w:val="17"/>
            <w:tcBorders>
              <w:bottom w:val="nil"/>
            </w:tcBorders>
          </w:tcPr>
          <w:p w14:paraId="66B572A8" w14:textId="77777777" w:rsidR="00E9034B" w:rsidRPr="005B0DB3" w:rsidRDefault="00E9034B" w:rsidP="00E9034B">
            <w:pPr>
              <w:spacing w:before="120"/>
              <w:jc w:val="both"/>
              <w:rPr>
                <w:rFonts w:ascii="Arial Narrow" w:eastAsiaTheme="majorEastAsia" w:hAnsi="Arial Narrow" w:cs="Arial"/>
                <w:b/>
                <w:bCs/>
                <w:i/>
                <w:iCs/>
                <w:color w:val="000000" w:themeColor="text1"/>
                <w:sz w:val="20"/>
                <w:szCs w:val="18"/>
              </w:rPr>
            </w:pPr>
            <w:r w:rsidRPr="006B45BA">
              <w:rPr>
                <w:rFonts w:ascii="Arial Narrow" w:hAnsi="Arial Narrow" w:cs="Arial"/>
                <w:i/>
                <w:color w:val="000000" w:themeColor="text1"/>
                <w:sz w:val="20"/>
                <w:szCs w:val="18"/>
              </w:rPr>
              <w:t>Annotations:</w:t>
            </w:r>
            <w:r w:rsidRPr="006B45BA">
              <w:rPr>
                <w:rFonts w:ascii="Arial Narrow" w:hAnsi="Arial Narrow" w:cs="Arial"/>
                <w:color w:val="000000" w:themeColor="text1"/>
                <w:sz w:val="20"/>
                <w:szCs w:val="18"/>
              </w:rPr>
              <w:t xml:space="preserve"> Values for </w:t>
            </w:r>
            <w:proofErr w:type="spellStart"/>
            <w:r w:rsidRPr="006B45BA">
              <w:rPr>
                <w:rFonts w:ascii="Arial Narrow" w:hAnsi="Arial Narrow" w:cs="Arial"/>
                <w:color w:val="000000" w:themeColor="text1"/>
                <w:sz w:val="20"/>
                <w:szCs w:val="18"/>
              </w:rPr>
              <w:t>t</w:t>
            </w:r>
            <w:r w:rsidRPr="006B45BA">
              <w:rPr>
                <w:rFonts w:ascii="Arial Narrow" w:hAnsi="Arial Narrow" w:cs="Arial"/>
                <w:color w:val="000000" w:themeColor="text1"/>
                <w:sz w:val="20"/>
                <w:szCs w:val="18"/>
                <w:vertAlign w:val="subscript"/>
              </w:rPr>
              <w:t>max</w:t>
            </w:r>
            <w:proofErr w:type="spellEnd"/>
            <w:r w:rsidRPr="006B45BA">
              <w:rPr>
                <w:rFonts w:ascii="Arial Narrow" w:hAnsi="Arial Narrow" w:cs="Arial"/>
                <w:color w:val="000000" w:themeColor="text1"/>
                <w:sz w:val="20"/>
                <w:szCs w:val="18"/>
              </w:rPr>
              <w:t xml:space="preserve">, </w:t>
            </w:r>
            <w:proofErr w:type="spellStart"/>
            <w:r w:rsidRPr="006B45BA">
              <w:rPr>
                <w:rFonts w:ascii="Arial Narrow" w:hAnsi="Arial Narrow" w:cs="Arial"/>
                <w:color w:val="000000" w:themeColor="text1"/>
                <w:sz w:val="20"/>
                <w:szCs w:val="18"/>
              </w:rPr>
              <w:t>C</w:t>
            </w:r>
            <w:r w:rsidRPr="006B45BA">
              <w:rPr>
                <w:rFonts w:ascii="Arial Narrow" w:hAnsi="Arial Narrow" w:cs="Arial"/>
                <w:color w:val="000000" w:themeColor="text1"/>
                <w:sz w:val="20"/>
                <w:szCs w:val="18"/>
                <w:vertAlign w:val="subscript"/>
              </w:rPr>
              <w:t>max</w:t>
            </w:r>
            <w:proofErr w:type="spellEnd"/>
            <w:r w:rsidRPr="006B45BA">
              <w:rPr>
                <w:rFonts w:ascii="Arial Narrow" w:hAnsi="Arial Narrow" w:cs="Arial"/>
                <w:color w:val="000000" w:themeColor="text1"/>
                <w:sz w:val="20"/>
                <w:szCs w:val="18"/>
              </w:rPr>
              <w:t>, AUC, t</w:t>
            </w:r>
            <w:r w:rsidRPr="006B45BA">
              <w:rPr>
                <w:rFonts w:ascii="Arial Narrow" w:hAnsi="Arial Narrow" w:cs="Arial"/>
                <w:color w:val="000000" w:themeColor="text1"/>
                <w:sz w:val="20"/>
                <w:szCs w:val="18"/>
                <w:vertAlign w:val="subscript"/>
              </w:rPr>
              <w:t xml:space="preserve">1/2 </w:t>
            </w:r>
            <w:r w:rsidRPr="006B45BA">
              <w:rPr>
                <w:rFonts w:ascii="Arial Narrow" w:hAnsi="Arial Narrow" w:cs="Arial"/>
                <w:color w:val="000000" w:themeColor="text1"/>
                <w:sz w:val="20"/>
                <w:szCs w:val="18"/>
              </w:rPr>
              <w:t xml:space="preserve">denote mean ±SD, except for values in italics. Values in italics denote median ±SD or median (min, max). </w:t>
            </w:r>
            <w:r w:rsidRPr="005B0DB3">
              <w:rPr>
                <w:rFonts w:ascii="Arial Narrow" w:hAnsi="Arial Narrow" w:cs="Arial"/>
                <w:iCs/>
                <w:color w:val="000000" w:themeColor="text1"/>
                <w:sz w:val="20"/>
                <w:szCs w:val="18"/>
              </w:rPr>
              <w:t>Inconsistent information between the patent and the PK data whether the formulation contained</w:t>
            </w:r>
            <w:r w:rsidRPr="006B45BA">
              <w:rPr>
                <w:rFonts w:ascii="Arial Narrow" w:hAnsi="Arial Narrow" w:cs="Arial"/>
                <w:color w:val="000000" w:themeColor="text1"/>
                <w:sz w:val="20"/>
                <w:szCs w:val="18"/>
              </w:rPr>
              <w:t xml:space="preserve">10mg/ml Naloxone </w:t>
            </w:r>
            <w:proofErr w:type="spellStart"/>
            <w:r w:rsidRPr="006B45BA">
              <w:rPr>
                <w:rFonts w:ascii="Arial Narrow" w:hAnsi="Arial Narrow" w:cs="Arial"/>
                <w:color w:val="000000" w:themeColor="text1"/>
                <w:sz w:val="20"/>
                <w:szCs w:val="18"/>
              </w:rPr>
              <w:t>HCl</w:t>
            </w:r>
            <w:proofErr w:type="spellEnd"/>
            <w:r w:rsidRPr="006B45BA">
              <w:rPr>
                <w:rFonts w:ascii="Arial Narrow" w:hAnsi="Arial Narrow" w:cs="Arial"/>
                <w:color w:val="000000" w:themeColor="text1"/>
                <w:sz w:val="20"/>
                <w:szCs w:val="18"/>
              </w:rPr>
              <w:t xml:space="preserve"> </w:t>
            </w:r>
            <w:proofErr w:type="spellStart"/>
            <w:r w:rsidRPr="006B45BA">
              <w:rPr>
                <w:rFonts w:ascii="Arial Narrow" w:hAnsi="Arial Narrow" w:cs="Arial"/>
                <w:color w:val="000000" w:themeColor="text1"/>
                <w:sz w:val="20"/>
                <w:szCs w:val="18"/>
              </w:rPr>
              <w:t>dihydrate</w:t>
            </w:r>
            <w:proofErr w:type="spellEnd"/>
            <w:r w:rsidRPr="006B45BA">
              <w:rPr>
                <w:rFonts w:ascii="Arial Narrow" w:hAnsi="Arial Narrow" w:cs="Arial"/>
                <w:color w:val="000000" w:themeColor="text1"/>
                <w:sz w:val="20"/>
                <w:szCs w:val="18"/>
              </w:rPr>
              <w:t xml:space="preserve"> or 10mg/ml Naloxone </w:t>
            </w:r>
            <w:proofErr w:type="spellStart"/>
            <w:r w:rsidRPr="006B45BA">
              <w:rPr>
                <w:rFonts w:ascii="Arial Narrow" w:hAnsi="Arial Narrow" w:cs="Arial"/>
                <w:color w:val="000000" w:themeColor="text1"/>
                <w:sz w:val="20"/>
                <w:szCs w:val="18"/>
              </w:rPr>
              <w:t>HCl</w:t>
            </w:r>
            <w:proofErr w:type="spellEnd"/>
            <w:r w:rsidRPr="006B45BA">
              <w:rPr>
                <w:rFonts w:ascii="Arial Narrow" w:hAnsi="Arial Narrow" w:cs="Arial"/>
                <w:color w:val="000000" w:themeColor="text1"/>
                <w:sz w:val="20"/>
                <w:szCs w:val="18"/>
              </w:rPr>
              <w:t xml:space="preserve">. Dose-adjusted values (per mg) in table are based on Naloxone </w:t>
            </w:r>
            <w:proofErr w:type="spellStart"/>
            <w:r w:rsidRPr="006B45BA">
              <w:rPr>
                <w:rFonts w:ascii="Arial Narrow" w:hAnsi="Arial Narrow" w:cs="Arial"/>
                <w:color w:val="000000" w:themeColor="text1"/>
                <w:sz w:val="20"/>
                <w:szCs w:val="18"/>
              </w:rPr>
              <w:t>HCl</w:t>
            </w:r>
            <w:proofErr w:type="spellEnd"/>
            <w:r w:rsidRPr="006B45BA">
              <w:rPr>
                <w:rFonts w:ascii="Arial Narrow" w:hAnsi="Arial Narrow" w:cs="Arial"/>
                <w:color w:val="000000" w:themeColor="text1"/>
                <w:sz w:val="20"/>
                <w:szCs w:val="18"/>
              </w:rPr>
              <w:t xml:space="preserve">.  </w:t>
            </w:r>
            <w:proofErr w:type="gramStart"/>
            <w:r w:rsidRPr="006B45BA">
              <w:rPr>
                <w:rFonts w:ascii="Arial Narrow" w:hAnsi="Arial Narrow" w:cs="Arial"/>
                <w:color w:val="000000" w:themeColor="text1"/>
                <w:sz w:val="20"/>
                <w:szCs w:val="18"/>
                <w:vertAlign w:val="superscript"/>
              </w:rPr>
              <w:t>a</w:t>
            </w:r>
            <w:r w:rsidRPr="006B45BA">
              <w:rPr>
                <w:rFonts w:ascii="Arial Narrow" w:hAnsi="Arial Narrow" w:cs="Arial"/>
                <w:color w:val="000000" w:themeColor="text1"/>
                <w:sz w:val="20"/>
                <w:szCs w:val="18"/>
              </w:rPr>
              <w:t xml:space="preserve"> calculated values</w:t>
            </w:r>
            <w:proofErr w:type="gramEnd"/>
            <w:r w:rsidRPr="006B45BA">
              <w:rPr>
                <w:rFonts w:ascii="Arial Narrow" w:hAnsi="Arial Narrow" w:cs="Arial"/>
                <w:color w:val="000000" w:themeColor="text1"/>
                <w:sz w:val="20"/>
                <w:szCs w:val="18"/>
              </w:rPr>
              <w:t xml:space="preserve">; </w:t>
            </w:r>
            <w:r w:rsidRPr="006B45BA">
              <w:rPr>
                <w:rFonts w:ascii="Arial Narrow" w:hAnsi="Arial Narrow" w:cs="Arial"/>
                <w:color w:val="000000" w:themeColor="text1"/>
                <w:sz w:val="20"/>
                <w:szCs w:val="18"/>
                <w:vertAlign w:val="superscript"/>
              </w:rPr>
              <w:t>b</w:t>
            </w:r>
            <w:r w:rsidRPr="006B45BA">
              <w:rPr>
                <w:rFonts w:ascii="Arial Narrow" w:hAnsi="Arial Narrow" w:cs="Arial"/>
                <w:color w:val="000000" w:themeColor="text1"/>
                <w:sz w:val="20"/>
                <w:szCs w:val="18"/>
              </w:rPr>
              <w:t xml:space="preserve"> harmonized mean; </w:t>
            </w:r>
            <w:r w:rsidRPr="006B45BA">
              <w:rPr>
                <w:rFonts w:ascii="Arial Narrow" w:hAnsi="Arial Narrow" w:cs="Arial"/>
                <w:color w:val="000000" w:themeColor="text1"/>
                <w:sz w:val="20"/>
                <w:szCs w:val="18"/>
                <w:vertAlign w:val="superscript"/>
              </w:rPr>
              <w:t xml:space="preserve">c </w:t>
            </w:r>
            <w:r w:rsidRPr="006B45BA">
              <w:rPr>
                <w:rFonts w:ascii="Arial Narrow" w:hAnsi="Arial Narrow" w:cs="Arial"/>
                <w:color w:val="000000" w:themeColor="text1"/>
                <w:sz w:val="20"/>
                <w:szCs w:val="18"/>
              </w:rPr>
              <w:t xml:space="preserve">re-administration after 5 minutes; </w:t>
            </w:r>
            <w:r w:rsidRPr="006B45BA">
              <w:rPr>
                <w:rFonts w:ascii="Arial Narrow" w:hAnsi="Arial Narrow" w:cs="Arial"/>
                <w:color w:val="000000" w:themeColor="text1"/>
                <w:sz w:val="20"/>
                <w:szCs w:val="18"/>
                <w:vertAlign w:val="superscript"/>
              </w:rPr>
              <w:t>d</w:t>
            </w:r>
            <w:r w:rsidRPr="006B45BA">
              <w:rPr>
                <w:rFonts w:ascii="Arial Narrow" w:hAnsi="Arial Narrow" w:cs="Arial"/>
                <w:color w:val="000000" w:themeColor="text1"/>
                <w:sz w:val="20"/>
                <w:szCs w:val="18"/>
              </w:rPr>
              <w:t xml:space="preserve"> calculated F and F</w:t>
            </w:r>
            <w:r w:rsidRPr="006B45BA">
              <w:rPr>
                <w:rFonts w:ascii="Arial Narrow" w:hAnsi="Arial Narrow" w:cs="Arial"/>
                <w:color w:val="000000" w:themeColor="text1"/>
                <w:sz w:val="20"/>
                <w:szCs w:val="18"/>
                <w:vertAlign w:val="subscript"/>
              </w:rPr>
              <w:t>IM</w:t>
            </w:r>
            <w:r w:rsidRPr="006B45BA">
              <w:rPr>
                <w:rFonts w:ascii="Arial Narrow" w:hAnsi="Arial Narrow" w:cs="Arial"/>
                <w:color w:val="000000" w:themeColor="text1"/>
                <w:sz w:val="20"/>
                <w:szCs w:val="18"/>
              </w:rPr>
              <w:t xml:space="preserve"> values based on AUC</w:t>
            </w:r>
            <w:r w:rsidRPr="005B0DB3">
              <w:rPr>
                <w:rFonts w:ascii="Arial Narrow" w:eastAsia="Times New Roman" w:hAnsi="Arial Narrow" w:cs="Arial"/>
                <w:color w:val="000000" w:themeColor="text1"/>
                <w:sz w:val="20"/>
                <w:szCs w:val="18"/>
                <w:vertAlign w:val="subscript"/>
              </w:rPr>
              <w:t>0-∞</w:t>
            </w:r>
            <w:r w:rsidRPr="006B45BA">
              <w:rPr>
                <w:rFonts w:ascii="Arial Narrow" w:hAnsi="Arial Narrow" w:cs="Arial"/>
                <w:color w:val="000000" w:themeColor="text1"/>
                <w:sz w:val="20"/>
                <w:szCs w:val="18"/>
              </w:rPr>
              <w:t xml:space="preserve">; </w:t>
            </w:r>
            <w:r w:rsidRPr="006B45BA">
              <w:rPr>
                <w:rFonts w:ascii="Arial Narrow" w:hAnsi="Arial Narrow" w:cs="Arial"/>
                <w:color w:val="000000" w:themeColor="text1"/>
                <w:sz w:val="20"/>
                <w:szCs w:val="18"/>
                <w:vertAlign w:val="superscript"/>
              </w:rPr>
              <w:t>e</w:t>
            </w:r>
            <w:r w:rsidRPr="006B45BA">
              <w:rPr>
                <w:rFonts w:ascii="Arial Narrow" w:hAnsi="Arial Narrow" w:cs="Arial"/>
                <w:color w:val="000000" w:themeColor="text1"/>
                <w:sz w:val="20"/>
                <w:szCs w:val="18"/>
              </w:rPr>
              <w:t xml:space="preserve"> sample size = 3;</w:t>
            </w:r>
            <w:r w:rsidRPr="006B45BA">
              <w:rPr>
                <w:rFonts w:ascii="Arial Narrow" w:hAnsi="Arial Narrow" w:cs="Arial"/>
                <w:color w:val="000000" w:themeColor="text1"/>
                <w:sz w:val="20"/>
                <w:szCs w:val="18"/>
                <w:vertAlign w:val="superscript"/>
              </w:rPr>
              <w:t xml:space="preserve"> f</w:t>
            </w:r>
            <w:r w:rsidRPr="006B45BA">
              <w:rPr>
                <w:rFonts w:ascii="Arial Narrow" w:hAnsi="Arial Narrow" w:cs="Arial"/>
                <w:color w:val="000000" w:themeColor="text1"/>
                <w:sz w:val="20"/>
                <w:szCs w:val="18"/>
              </w:rPr>
              <w:t xml:space="preserve"> sample size = 4; NA = not available; IV = Intravenous; IM = Intramuscular; SQ = Subcutaneous; IN = Intranasal; SL = Sublingual.</w:t>
            </w:r>
          </w:p>
        </w:tc>
      </w:tr>
    </w:tbl>
    <w:p w14:paraId="093074E7" w14:textId="77777777" w:rsidR="00BB1BD9" w:rsidRDefault="00BB1BD9">
      <w:pPr>
        <w:rPr>
          <w:rFonts w:ascii="Arial" w:eastAsia="Times New Roman" w:hAnsi="Arial" w:cs="Arial"/>
          <w:color w:val="000000" w:themeColor="text1"/>
          <w:shd w:val="clear" w:color="auto" w:fill="FFFFFF"/>
        </w:rPr>
      </w:pPr>
    </w:p>
    <w:p w14:paraId="23016E94" w14:textId="77777777" w:rsidR="00BB1BD9" w:rsidRDefault="00BB1BD9">
      <w:pPr>
        <w:rPr>
          <w:rFonts w:ascii="Arial" w:eastAsia="Times New Roman" w:hAnsi="Arial" w:cs="Arial"/>
          <w:color w:val="000000" w:themeColor="text1"/>
          <w:shd w:val="clear" w:color="auto" w:fill="FFFFFF"/>
        </w:rPr>
        <w:sectPr w:rsidR="00BB1BD9" w:rsidSect="00E26FF9">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pPr>
    </w:p>
    <w:p w14:paraId="70C25181" w14:textId="77777777" w:rsidR="00E9034B" w:rsidRPr="00E70C07" w:rsidRDefault="00E9034B" w:rsidP="00E9034B">
      <w:pPr>
        <w:jc w:val="both"/>
        <w:rPr>
          <w:rFonts w:ascii="Arial" w:eastAsia="Times New Roman" w:hAnsi="Arial" w:cs="Arial"/>
          <w:color w:val="000000" w:themeColor="text1"/>
          <w:sz w:val="22"/>
          <w:szCs w:val="22"/>
          <w:shd w:val="clear" w:color="auto" w:fill="FFFFFF"/>
        </w:rPr>
      </w:pPr>
    </w:p>
    <w:p w14:paraId="69BDC429" w14:textId="77777777" w:rsidR="00E9034B" w:rsidRPr="00E70C07" w:rsidRDefault="00E9034B" w:rsidP="00E9034B">
      <w:pPr>
        <w:jc w:val="both"/>
        <w:rPr>
          <w:rFonts w:eastAsia="Times New Roman"/>
          <w:color w:val="000000" w:themeColor="text1"/>
          <w:sz w:val="22"/>
          <w:szCs w:val="22"/>
        </w:rPr>
      </w:pPr>
    </w:p>
    <w:p w14:paraId="301B544D" w14:textId="77777777" w:rsidR="00E9034B" w:rsidRPr="005B0DB3" w:rsidRDefault="00E9034B" w:rsidP="00E9034B">
      <w:pPr>
        <w:rPr>
          <w:color w:val="000000" w:themeColor="text1"/>
        </w:rPr>
      </w:pPr>
      <w:r w:rsidRPr="005B0DB3">
        <w:rPr>
          <w:noProof/>
          <w:color w:val="000000" w:themeColor="text1"/>
        </w:rPr>
        <mc:AlternateContent>
          <mc:Choice Requires="wpg">
            <w:drawing>
              <wp:anchor distT="0" distB="0" distL="114300" distR="114300" simplePos="0" relativeHeight="251660288" behindDoc="0" locked="0" layoutInCell="1" allowOverlap="1" wp14:anchorId="595D6BA3" wp14:editId="6FF7284D">
                <wp:simplePos x="0" y="0"/>
                <wp:positionH relativeFrom="column">
                  <wp:posOffset>-762000</wp:posOffset>
                </wp:positionH>
                <wp:positionV relativeFrom="paragraph">
                  <wp:posOffset>-9103995</wp:posOffset>
                </wp:positionV>
                <wp:extent cx="6075045" cy="6494780"/>
                <wp:effectExtent l="57150" t="19050" r="78105" b="96520"/>
                <wp:wrapNone/>
                <wp:docPr id="14" name="Group 42"/>
                <wp:cNvGraphicFramePr/>
                <a:graphic xmlns:a="http://schemas.openxmlformats.org/drawingml/2006/main">
                  <a:graphicData uri="http://schemas.microsoft.com/office/word/2010/wordprocessingGroup">
                    <wpg:wgp>
                      <wpg:cNvGrpSpPr/>
                      <wpg:grpSpPr>
                        <a:xfrm>
                          <a:off x="0" y="0"/>
                          <a:ext cx="6075045" cy="6494780"/>
                          <a:chOff x="0" y="0"/>
                          <a:chExt cx="6075045" cy="6494780"/>
                        </a:xfrm>
                      </wpg:grpSpPr>
                      <wps:wsp>
                        <wps:cNvPr id="21" name="Straight Connector 21"/>
                        <wps:cNvCnPr/>
                        <wps:spPr>
                          <a:xfrm flipH="1">
                            <a:off x="2746919" y="3298825"/>
                            <a:ext cx="0" cy="342900"/>
                          </a:xfrm>
                          <a:prstGeom prst="line">
                            <a:avLst/>
                          </a:prstGeom>
                          <a:noFill/>
                          <a:ln w="25400" cap="flat" cmpd="sng" algn="ctr">
                            <a:solidFill>
                              <a:sysClr val="windowText" lastClr="000000"/>
                            </a:solidFill>
                            <a:prstDash val="solid"/>
                            <a:miter lim="800000"/>
                          </a:ln>
                          <a:effectLst/>
                        </wps:spPr>
                        <wps:bodyPr/>
                      </wps:wsp>
                      <wps:wsp>
                        <wps:cNvPr id="22" name="Straight Arrow Connector 22"/>
                        <wps:cNvCnPr>
                          <a:cxnSpLocks noChangeShapeType="1"/>
                        </wps:cNvCnPr>
                        <wps:spPr bwMode="auto">
                          <a:xfrm flipH="1">
                            <a:off x="2743744" y="2533650"/>
                            <a:ext cx="635" cy="352425"/>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g:cNvPr id="23" name="Group 23"/>
                        <wpg:cNvGrpSpPr/>
                        <wpg:grpSpPr>
                          <a:xfrm>
                            <a:off x="0" y="0"/>
                            <a:ext cx="6075045" cy="6494780"/>
                            <a:chOff x="0" y="0"/>
                            <a:chExt cx="6075045" cy="6494780"/>
                          </a:xfrm>
                        </wpg:grpSpPr>
                        <wps:wsp>
                          <wps:cNvPr id="24" name="Rectangle 24"/>
                          <wps:cNvSpPr>
                            <a:spLocks noChangeArrowheads="1"/>
                          </wps:cNvSpPr>
                          <wps:spPr bwMode="auto">
                            <a:xfrm>
                              <a:off x="1502410" y="5787390"/>
                              <a:ext cx="2490470" cy="70739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09BD583A"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themeColor="text1"/>
                                    <w:kern w:val="24"/>
                                  </w:rPr>
                                  <w:t>Included patents</w:t>
                                </w:r>
                                <w:r>
                                  <w:rPr>
                                    <w:rFonts w:ascii="Arial" w:eastAsia="ÇlÇr ñæí©" w:hAnsi="Arial" w:cstheme="minorBidi"/>
                                    <w:color w:val="000000" w:themeColor="text1"/>
                                    <w:kern w:val="24"/>
                                  </w:rPr>
                                  <w:br/>
                                  <w:t>(</w:t>
                                </w:r>
                                <w:r>
                                  <w:rPr>
                                    <w:rFonts w:ascii="Arial" w:eastAsia="ÇlÇr ñæí©" w:hAnsi="Arial" w:cstheme="minorBidi"/>
                                    <w:i/>
                                    <w:iCs/>
                                    <w:color w:val="000000" w:themeColor="text1"/>
                                    <w:kern w:val="24"/>
                                  </w:rPr>
                                  <w:t>n</w:t>
                                </w:r>
                                <w:r>
                                  <w:rPr>
                                    <w:rFonts w:ascii="Arial" w:eastAsia="ÇlÇr ñæí©" w:hAnsi="Arial" w:cstheme="minorBidi"/>
                                    <w:color w:val="000000" w:themeColor="text1"/>
                                    <w:kern w:val="24"/>
                                  </w:rPr>
                                  <w:t xml:space="preserve"> </w:t>
                                </w:r>
                                <w:proofErr w:type="gramStart"/>
                                <w:r>
                                  <w:rPr>
                                    <w:rFonts w:ascii="Arial" w:eastAsia="ÇlÇr ñæí©" w:hAnsi="Arial" w:cstheme="minorBidi"/>
                                    <w:color w:val="000000" w:themeColor="text1"/>
                                    <w:kern w:val="24"/>
                                  </w:rPr>
                                  <w:t>=  3</w:t>
                                </w:r>
                                <w:proofErr w:type="gramEnd"/>
                                <w:r>
                                  <w:rPr>
                                    <w:rFonts w:ascii="Arial" w:eastAsia="ÇlÇr ñæí©" w:hAnsi="Arial" w:cstheme="minorBidi"/>
                                    <w:color w:val="000000" w:themeColor="text1"/>
                                    <w:kern w:val="24"/>
                                  </w:rPr>
                                  <w:t>)</w:t>
                                </w:r>
                              </w:p>
                            </w:txbxContent>
                          </wps:txbx>
                          <wps:bodyPr rot="0" vert="horz" wrap="square" lIns="91440" tIns="45720" rIns="91440" bIns="45720" anchor="ctr" anchorCtr="0" upright="1">
                            <a:noAutofit/>
                          </wps:bodyPr>
                        </wps:wsp>
                        <wps:wsp>
                          <wps:cNvPr id="25" name="Rectangle 25"/>
                          <wps:cNvSpPr>
                            <a:spLocks noChangeArrowheads="1"/>
                          </wps:cNvSpPr>
                          <wps:spPr bwMode="auto">
                            <a:xfrm>
                              <a:off x="0" y="556895"/>
                              <a:ext cx="1157605" cy="46101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3FEE5E58"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Manual search</w:t>
                                </w:r>
                              </w:p>
                              <w:p w14:paraId="36A6356E" w14:textId="77777777" w:rsidR="00E9034B" w:rsidRDefault="00E9034B" w:rsidP="00E9034B">
                                <w:pPr>
                                  <w:pStyle w:val="NormalWeb"/>
                                  <w:spacing w:before="0" w:beforeAutospacing="0" w:after="0" w:afterAutospacing="0"/>
                                  <w:jc w:val="center"/>
                                </w:pPr>
                                <w:r>
                                  <w:rPr>
                                    <w:rFonts w:ascii="Arial" w:eastAsia="Calibri" w:hAnsi="Arial" w:cstheme="minorBidi"/>
                                    <w:i/>
                                    <w:iCs/>
                                    <w:color w:val="000000" w:themeColor="text1"/>
                                    <w:kern w:val="24"/>
                                  </w:rPr>
                                  <w:t>(n = 5)</w:t>
                                </w:r>
                              </w:p>
                            </w:txbxContent>
                          </wps:txbx>
                          <wps:bodyPr rot="0" vert="horz" wrap="square" lIns="91440" tIns="45720" rIns="91440" bIns="45720" anchor="ctr" anchorCtr="0" upright="1">
                            <a:noAutofit/>
                          </wps:bodyPr>
                        </wps:wsp>
                        <wpg:grpSp>
                          <wpg:cNvPr id="26" name="Group 26"/>
                          <wpg:cNvGrpSpPr/>
                          <wpg:grpSpPr>
                            <a:xfrm>
                              <a:off x="1155700" y="0"/>
                              <a:ext cx="4919345" cy="5804535"/>
                              <a:chOff x="1155700" y="0"/>
                              <a:chExt cx="4919345" cy="5804535"/>
                            </a:xfrm>
                          </wpg:grpSpPr>
                          <wps:wsp>
                            <wps:cNvPr id="27" name="Text Box 2"/>
                            <wps:cNvSpPr txBox="1">
                              <a:spLocks noChangeArrowheads="1"/>
                            </wps:cNvSpPr>
                            <wps:spPr bwMode="auto">
                              <a:xfrm>
                                <a:off x="3778885" y="2049780"/>
                                <a:ext cx="462280" cy="207010"/>
                              </a:xfrm>
                              <a:prstGeom prst="rect">
                                <a:avLst/>
                              </a:prstGeom>
                              <a:solidFill>
                                <a:srgbClr val="FFFFFF"/>
                              </a:solidFill>
                              <a:ln w="9525">
                                <a:noFill/>
                                <a:miter lim="800000"/>
                                <a:headEnd/>
                                <a:tailEnd/>
                              </a:ln>
                            </wps:spPr>
                            <wps:txbx>
                              <w:txbxContent>
                                <w:p w14:paraId="215C802C"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NO</w:t>
                                  </w:r>
                                </w:p>
                              </w:txbxContent>
                            </wps:txbx>
                            <wps:bodyPr rot="0" vert="horz" wrap="square" lIns="91440" tIns="45720" rIns="91440" bIns="45720" anchor="t" anchorCtr="0">
                              <a:noAutofit/>
                            </wps:bodyPr>
                          </wps:wsp>
                          <wps:wsp>
                            <wps:cNvPr id="28" name="Rectangle 28"/>
                            <wps:cNvSpPr>
                              <a:spLocks noChangeArrowheads="1"/>
                            </wps:cNvSpPr>
                            <wps:spPr bwMode="auto">
                              <a:xfrm>
                                <a:off x="1502410" y="2876550"/>
                                <a:ext cx="2513965" cy="42291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74ADEF33"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Full patents retrieved </w:t>
                                  </w:r>
                                </w:p>
                                <w:p w14:paraId="4FBE61DA"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w:t>
                                  </w:r>
                                  <w:r>
                                    <w:rPr>
                                      <w:rFonts w:ascii="Arial" w:eastAsia="ÇlÇr ñæí©" w:hAnsi="Arial" w:cstheme="minorBidi"/>
                                      <w:i/>
                                      <w:iCs/>
                                      <w:color w:val="000000"/>
                                      <w:kern w:val="24"/>
                                    </w:rPr>
                                    <w:t>n</w:t>
                                  </w:r>
                                  <w:r>
                                    <w:rPr>
                                      <w:rFonts w:ascii="Arial" w:eastAsia="ÇlÇr ñæí©" w:hAnsi="Arial" w:cstheme="minorBidi"/>
                                      <w:color w:val="000000"/>
                                      <w:kern w:val="24"/>
                                    </w:rPr>
                                    <w:t xml:space="preserve"> = 37)</w:t>
                                  </w:r>
                                </w:p>
                              </w:txbxContent>
                            </wps:txbx>
                            <wps:bodyPr rot="0" vert="horz" wrap="square" lIns="91440" tIns="45720" rIns="91440" bIns="45720" anchor="ctr" anchorCtr="0" upright="1">
                              <a:noAutofit/>
                            </wps:bodyPr>
                          </wps:wsp>
                          <wps:wsp>
                            <wps:cNvPr id="29" name="Rectangle 29"/>
                            <wps:cNvSpPr>
                              <a:spLocks noChangeArrowheads="1"/>
                            </wps:cNvSpPr>
                            <wps:spPr bwMode="auto">
                              <a:xfrm>
                                <a:off x="1502410" y="0"/>
                                <a:ext cx="2490470" cy="551815"/>
                              </a:xfrm>
                              <a:prstGeom prst="rect">
                                <a:avLst/>
                              </a:prstGeom>
                              <a:solidFill>
                                <a:srgbClr val="FFFFFF"/>
                              </a:solidFill>
                              <a:ln w="9525">
                                <a:solidFill>
                                  <a:srgbClr val="000000"/>
                                </a:solidFill>
                                <a:miter lim="800000"/>
                                <a:headEnd/>
                                <a:tailEnd/>
                              </a:ln>
                              <a:effectLst>
                                <a:outerShdw blurRad="40000" dist="23000" dir="5400000" rotWithShape="0">
                                  <a:srgbClr val="808080">
                                    <a:alpha val="34999"/>
                                  </a:srgbClr>
                                </a:outerShdw>
                              </a:effectLst>
                            </wps:spPr>
                            <wps:txbx>
                              <w:txbxContent>
                                <w:p w14:paraId="55BCB871"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Records identified through WIPO </w:t>
                                  </w:r>
                                  <w:proofErr w:type="spellStart"/>
                                  <w:r>
                                    <w:rPr>
                                      <w:rFonts w:ascii="Arial" w:eastAsia="ÇlÇr ñæí©" w:hAnsi="Arial" w:cstheme="minorBidi"/>
                                      <w:color w:val="000000"/>
                                      <w:kern w:val="24"/>
                                    </w:rPr>
                                    <w:t>PatentScope</w:t>
                                  </w:r>
                                  <w:proofErr w:type="spellEnd"/>
                                  <w:r>
                                    <w:rPr>
                                      <w:rFonts w:ascii="Arial" w:eastAsia="ÇlÇr ñæí©" w:hAnsi="Arial" w:cstheme="minorBidi"/>
                                      <w:color w:val="000000"/>
                                      <w:kern w:val="24"/>
                                    </w:rPr>
                                    <w:t xml:space="preserve"> search </w:t>
                                  </w:r>
                                  <w:r>
                                    <w:rPr>
                                      <w:rFonts w:ascii="Arial" w:eastAsia="ÇlÇr ñæí©" w:hAnsi="Arial" w:cstheme="minorBidi"/>
                                      <w:color w:val="000000"/>
                                      <w:kern w:val="24"/>
                                    </w:rPr>
                                    <w:br/>
                                    <w:t>(</w:t>
                                  </w:r>
                                  <w:r>
                                    <w:rPr>
                                      <w:rFonts w:ascii="Arial" w:eastAsia="ÇlÇr ñæí©" w:hAnsi="Arial" w:cstheme="minorBidi"/>
                                      <w:i/>
                                      <w:iCs/>
                                      <w:color w:val="000000"/>
                                      <w:kern w:val="24"/>
                                    </w:rPr>
                                    <w:t xml:space="preserve">n </w:t>
                                  </w:r>
                                  <w:r>
                                    <w:rPr>
                                      <w:rFonts w:ascii="Arial" w:eastAsia="ÇlÇr ñæí©" w:hAnsi="Arial" w:cstheme="minorBidi"/>
                                      <w:color w:val="000000"/>
                                      <w:kern w:val="24"/>
                                    </w:rPr>
                                    <w:t>= 522)</w:t>
                                  </w:r>
                                </w:p>
                              </w:txbxContent>
                            </wps:txbx>
                            <wps:bodyPr rot="0" vert="horz" wrap="square" lIns="91440" tIns="45720" rIns="91440" bIns="45720" anchor="ctr" anchorCtr="0" upright="1">
                              <a:noAutofit/>
                            </wps:bodyPr>
                          </wps:wsp>
                          <wpg:grpSp>
                            <wpg:cNvPr id="30" name="Group 30"/>
                            <wpg:cNvGrpSpPr>
                              <a:grpSpLocks/>
                            </wpg:cNvGrpSpPr>
                            <wpg:grpSpPr bwMode="auto">
                              <a:xfrm>
                                <a:off x="2757805" y="709295"/>
                                <a:ext cx="3317240" cy="531495"/>
                                <a:chOff x="2757805" y="709295"/>
                                <a:chExt cx="2788612" cy="440556"/>
                              </a:xfrm>
                            </wpg:grpSpPr>
                            <wps:wsp>
                              <wps:cNvPr id="31" name="Rectangle 31"/>
                              <wps:cNvSpPr>
                                <a:spLocks noChangeArrowheads="1"/>
                              </wps:cNvSpPr>
                              <wps:spPr bwMode="auto">
                                <a:xfrm>
                                  <a:off x="3932606" y="709295"/>
                                  <a:ext cx="1613811" cy="440556"/>
                                </a:xfrm>
                                <a:prstGeom prst="rect">
                                  <a:avLst/>
                                </a:prstGeom>
                                <a:solidFill>
                                  <a:srgbClr val="FFFFFF"/>
                                </a:solidFill>
                                <a:ln w="9525">
                                  <a:solidFill>
                                    <a:srgbClr val="000000"/>
                                  </a:solidFill>
                                  <a:miter lim="800000"/>
                                  <a:headEnd/>
                                  <a:tailEnd/>
                                </a:ln>
                                <a:effectLst>
                                  <a:outerShdw blurRad="40000" dist="23000" dir="5400000" rotWithShape="0">
                                    <a:srgbClr val="808080">
                                      <a:alpha val="34999"/>
                                    </a:srgbClr>
                                  </a:outerShdw>
                                </a:effectLst>
                              </wps:spPr>
                              <wps:txbx>
                                <w:txbxContent>
                                  <w:p w14:paraId="43FCB57F"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xml:space="preserve">Irrelevant records excluded based on title </w:t>
                                    </w:r>
                                  </w:p>
                                  <w:p w14:paraId="50CB98EF" w14:textId="77777777" w:rsidR="00E9034B" w:rsidRDefault="00E9034B" w:rsidP="00E9034B">
                                    <w:pPr>
                                      <w:pStyle w:val="NormalWeb"/>
                                      <w:spacing w:before="0" w:beforeAutospacing="0" w:after="0" w:afterAutospacing="0"/>
                                      <w:jc w:val="center"/>
                                    </w:pPr>
                                    <w:r>
                                      <w:rPr>
                                        <w:rFonts w:ascii="Arial" w:eastAsia="Calibri" w:hAnsi="Arial" w:cstheme="minorBidi"/>
                                        <w:i/>
                                        <w:iCs/>
                                        <w:color w:val="000000" w:themeColor="text1"/>
                                        <w:kern w:val="24"/>
                                      </w:rPr>
                                      <w:t>(n = 480)</w:t>
                                    </w:r>
                                  </w:p>
                                  <w:p w14:paraId="2DB6F3D3"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w:t>
                                    </w:r>
                                  </w:p>
                                </w:txbxContent>
                              </wps:txbx>
                              <wps:bodyPr rot="0" vert="horz" wrap="square" lIns="91440" tIns="45720" rIns="91440" bIns="45720" anchor="ctr" anchorCtr="0" upright="1">
                                <a:noAutofit/>
                              </wps:bodyPr>
                            </wps:wsp>
                            <wps:wsp>
                              <wps:cNvPr id="32" name="Straight Arrow Connector 32"/>
                              <wps:cNvCnPr>
                                <a:cxnSpLocks noChangeShapeType="1"/>
                              </wps:cNvCnPr>
                              <wps:spPr bwMode="auto">
                                <a:xfrm>
                                  <a:off x="2757805" y="920236"/>
                                  <a:ext cx="1175105" cy="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s:wsp>
                            <wps:cNvPr id="33" name="Straight Arrow Connector 33"/>
                            <wps:cNvCnPr>
                              <a:cxnSpLocks noChangeShapeType="1"/>
                            </wps:cNvCnPr>
                            <wps:spPr bwMode="auto">
                              <a:xfrm>
                                <a:off x="3674110" y="2270125"/>
                                <a:ext cx="571500" cy="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4233545" y="1983105"/>
                                <a:ext cx="1840865" cy="55245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5EB4A7D0"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xml:space="preserve">Excluded based on abstract </w:t>
                                  </w:r>
                                </w:p>
                                <w:p w14:paraId="5396BF50" w14:textId="77777777" w:rsidR="00E9034B" w:rsidRDefault="00E9034B" w:rsidP="00E9034B">
                                  <w:pPr>
                                    <w:pStyle w:val="NormalWeb"/>
                                    <w:spacing w:before="0" w:beforeAutospacing="0" w:after="0" w:afterAutospacing="0"/>
                                    <w:jc w:val="center"/>
                                  </w:pPr>
                                  <w:r>
                                    <w:rPr>
                                      <w:rFonts w:ascii="Arial" w:eastAsia="Calibri" w:hAnsi="Arial" w:cstheme="minorBidi"/>
                                      <w:i/>
                                      <w:iCs/>
                                      <w:color w:val="000000" w:themeColor="text1"/>
                                      <w:kern w:val="24"/>
                                    </w:rPr>
                                    <w:t>(n = 10)</w:t>
                                  </w:r>
                                </w:p>
                              </w:txbxContent>
                            </wps:txbx>
                            <wps:bodyPr rot="0" vert="horz" wrap="square" lIns="91440" tIns="45720" rIns="91440" bIns="45720" anchor="ctr" anchorCtr="0" upright="1">
                              <a:noAutofit/>
                            </wps:bodyPr>
                          </wps:wsp>
                          <wpg:grpSp>
                            <wpg:cNvPr id="35" name="Group 35"/>
                            <wpg:cNvGrpSpPr>
                              <a:grpSpLocks/>
                            </wpg:cNvGrpSpPr>
                            <wpg:grpSpPr bwMode="auto">
                              <a:xfrm>
                                <a:off x="2759710" y="4840605"/>
                                <a:ext cx="3313430" cy="941705"/>
                                <a:chOff x="2759710" y="4840605"/>
                                <a:chExt cx="2728742" cy="780269"/>
                              </a:xfrm>
                            </wpg:grpSpPr>
                            <wps:wsp>
                              <wps:cNvPr id="36" name="Rectangle 36"/>
                              <wps:cNvSpPr>
                                <a:spLocks noChangeArrowheads="1"/>
                              </wps:cNvSpPr>
                              <wps:spPr bwMode="auto">
                                <a:xfrm>
                                  <a:off x="3972417" y="4840605"/>
                                  <a:ext cx="1516035" cy="780269"/>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5936375A" w14:textId="77777777" w:rsidR="00E9034B" w:rsidRDefault="00E9034B" w:rsidP="00E9034B">
                                    <w:pPr>
                                      <w:pStyle w:val="NormalWeb"/>
                                      <w:spacing w:before="0" w:beforeAutospacing="0" w:after="0" w:afterAutospacing="0"/>
                                    </w:pPr>
                                    <w:r>
                                      <w:rPr>
                                        <w:rFonts w:ascii="Arial" w:eastAsia="Calibri" w:hAnsi="Arial" w:cstheme="minorBidi"/>
                                        <w:color w:val="000000" w:themeColor="text1"/>
                                        <w:kern w:val="24"/>
                                      </w:rPr>
                                      <w:t>Excluded with reasons</w:t>
                                    </w:r>
                                  </w:p>
                                  <w:p w14:paraId="0FF668FD" w14:textId="77777777" w:rsidR="00E9034B" w:rsidRDefault="00E9034B" w:rsidP="00E9034B">
                                    <w:pPr>
                                      <w:pStyle w:val="NormalWeb"/>
                                      <w:spacing w:before="0" w:beforeAutospacing="0" w:after="0" w:afterAutospacing="0"/>
                                      <w:ind w:left="144"/>
                                    </w:pPr>
                                    <w:r>
                                      <w:rPr>
                                        <w:rFonts w:ascii="Arial" w:eastAsia="Calibri" w:hAnsi="Arial" w:cstheme="minorBidi"/>
                                        <w:color w:val="000000" w:themeColor="text1"/>
                                        <w:kern w:val="24"/>
                                      </w:rPr>
                                      <w:t>(</w:t>
                                    </w:r>
                                    <w:r>
                                      <w:rPr>
                                        <w:rFonts w:ascii="Arial" w:eastAsia="Calibri" w:hAnsi="Arial" w:cstheme="minorBidi"/>
                                        <w:i/>
                                        <w:iCs/>
                                        <w:color w:val="000000" w:themeColor="text1"/>
                                        <w:kern w:val="24"/>
                                      </w:rPr>
                                      <w:t>n</w:t>
                                    </w:r>
                                    <w:r>
                                      <w:rPr>
                                        <w:rFonts w:ascii="Arial" w:eastAsia="Calibri" w:hAnsi="Arial" w:cstheme="minorBidi"/>
                                        <w:color w:val="000000" w:themeColor="text1"/>
                                        <w:kern w:val="24"/>
                                      </w:rPr>
                                      <w:t xml:space="preserve"> = 11)</w:t>
                                    </w:r>
                                  </w:p>
                                  <w:p w14:paraId="7B267DF6" w14:textId="77777777" w:rsidR="00E9034B" w:rsidRDefault="00E9034B" w:rsidP="00E9034B">
                                    <w:pPr>
                                      <w:pStyle w:val="NormalWeb"/>
                                      <w:spacing w:before="0" w:beforeAutospacing="0" w:after="0" w:afterAutospacing="0"/>
                                    </w:pPr>
                                    <w:r>
                                      <w:rPr>
                                        <w:rFonts w:ascii="Arial" w:eastAsia="Calibri" w:hAnsi="Arial" w:cstheme="minorBidi"/>
                                        <w:color w:val="000000" w:themeColor="text1"/>
                                        <w:kern w:val="24"/>
                                        <w:sz w:val="16"/>
                                        <w:szCs w:val="16"/>
                                      </w:rPr>
                                      <w:t> </w:t>
                                    </w:r>
                                  </w:p>
                                  <w:p w14:paraId="0EBB2E39" w14:textId="77777777" w:rsidR="00E9034B" w:rsidRDefault="00E9034B" w:rsidP="00E9034B">
                                    <w:pPr>
                                      <w:pStyle w:val="NormalWeb"/>
                                      <w:spacing w:before="0" w:beforeAutospacing="0" w:after="0" w:afterAutospacing="0"/>
                                      <w:ind w:left="562"/>
                                    </w:pPr>
                                    <w:r>
                                      <w:rPr>
                                        <w:rFonts w:ascii="Arial" w:eastAsia="Calibri" w:hAnsi="Arial" w:cstheme="minorBidi"/>
                                        <w:color w:val="000000" w:themeColor="text1"/>
                                        <w:kern w:val="24"/>
                                      </w:rPr>
                                      <w:t xml:space="preserve">Duplicate </w:t>
                                    </w:r>
                                    <w:r>
                                      <w:rPr>
                                        <w:rFonts w:ascii="Arial" w:eastAsia="Calibri" w:hAnsi="Arial" w:cstheme="minorBidi"/>
                                        <w:i/>
                                        <w:iCs/>
                                        <w:color w:val="000000" w:themeColor="text1"/>
                                        <w:kern w:val="24"/>
                                      </w:rPr>
                                      <w:t>n</w:t>
                                    </w:r>
                                    <w:r>
                                      <w:rPr>
                                        <w:rFonts w:ascii="Arial" w:eastAsia="Calibri" w:hAnsi="Arial" w:cstheme="minorBidi"/>
                                        <w:color w:val="000000" w:themeColor="text1"/>
                                        <w:kern w:val="24"/>
                                      </w:rPr>
                                      <w:t xml:space="preserve"> = 6</w:t>
                                    </w:r>
                                  </w:p>
                                  <w:p w14:paraId="3DE8EAE4" w14:textId="77777777" w:rsidR="00E9034B" w:rsidRDefault="00E9034B" w:rsidP="00E9034B">
                                    <w:pPr>
                                      <w:pStyle w:val="NormalWeb"/>
                                      <w:spacing w:before="0" w:beforeAutospacing="0" w:after="0" w:afterAutospacing="0"/>
                                      <w:ind w:left="562"/>
                                    </w:pPr>
                                    <w:r>
                                      <w:rPr>
                                        <w:rFonts w:ascii="Arial" w:eastAsia="Calibri" w:hAnsi="Arial" w:cstheme="minorBidi"/>
                                        <w:color w:val="000000" w:themeColor="text1"/>
                                        <w:kern w:val="24"/>
                                      </w:rPr>
                                      <w:t xml:space="preserve">Animal data </w:t>
                                    </w:r>
                                    <w:r>
                                      <w:rPr>
                                        <w:rFonts w:ascii="Arial" w:eastAsia="Calibri" w:hAnsi="Arial" w:cstheme="minorBidi"/>
                                        <w:i/>
                                        <w:iCs/>
                                        <w:color w:val="000000" w:themeColor="text1"/>
                                        <w:kern w:val="24"/>
                                      </w:rPr>
                                      <w:t>n</w:t>
                                    </w:r>
                                    <w:r>
                                      <w:rPr>
                                        <w:rFonts w:ascii="Arial" w:eastAsia="Calibri" w:hAnsi="Arial" w:cstheme="minorBidi"/>
                                        <w:color w:val="000000" w:themeColor="text1"/>
                                        <w:kern w:val="24"/>
                                      </w:rPr>
                                      <w:t xml:space="preserve"> = 5</w:t>
                                    </w:r>
                                  </w:p>
                                  <w:p w14:paraId="2B8810C9"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w:t>
                                    </w:r>
                                  </w:p>
                                </w:txbxContent>
                              </wps:txbx>
                              <wps:bodyPr rot="0" vert="horz" wrap="square" lIns="91440" tIns="45720" rIns="91440" bIns="45720" anchor="ctr" anchorCtr="0" upright="1">
                                <a:noAutofit/>
                              </wps:bodyPr>
                            </wps:wsp>
                            <wps:wsp>
                              <wps:cNvPr id="37" name="Straight Arrow Connector 37"/>
                              <wps:cNvCnPr>
                                <a:cxnSpLocks noChangeShapeType="1"/>
                              </wps:cNvCnPr>
                              <wps:spPr bwMode="auto">
                                <a:xfrm>
                                  <a:off x="2759710" y="5233425"/>
                                  <a:ext cx="1218891" cy="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g:grpSp>
                            <wpg:cNvPr id="38" name="Group 38"/>
                            <wpg:cNvGrpSpPr/>
                            <wpg:grpSpPr>
                              <a:xfrm>
                                <a:off x="1502410" y="4537075"/>
                                <a:ext cx="2498725" cy="1267460"/>
                                <a:chOff x="1502410" y="4537075"/>
                                <a:chExt cx="2499247" cy="1267589"/>
                              </a:xfrm>
                            </wpg:grpSpPr>
                            <wps:wsp>
                              <wps:cNvPr id="39" name="Rectangle 39"/>
                              <wps:cNvSpPr>
                                <a:spLocks noChangeArrowheads="1"/>
                              </wps:cNvSpPr>
                              <wps:spPr bwMode="auto">
                                <a:xfrm>
                                  <a:off x="1502410" y="4537075"/>
                                  <a:ext cx="2499247" cy="42291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1DF8AE56"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Patents with in vivo data </w:t>
                                    </w:r>
                                  </w:p>
                                  <w:p w14:paraId="6844DF5F"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w:t>
                                    </w:r>
                                    <w:r>
                                      <w:rPr>
                                        <w:rFonts w:ascii="Arial" w:eastAsia="ÇlÇr ñæí©" w:hAnsi="Arial" w:cstheme="minorBidi"/>
                                        <w:i/>
                                        <w:iCs/>
                                        <w:color w:val="000000"/>
                                        <w:kern w:val="24"/>
                                      </w:rPr>
                                      <w:t>n</w:t>
                                    </w:r>
                                    <w:r>
                                      <w:rPr>
                                        <w:rFonts w:ascii="Arial" w:eastAsia="ÇlÇr ñæí©" w:hAnsi="Arial" w:cstheme="minorBidi"/>
                                        <w:color w:val="000000"/>
                                        <w:kern w:val="24"/>
                                      </w:rPr>
                                      <w:t xml:space="preserve"> = 14)</w:t>
                                    </w:r>
                                  </w:p>
                                </w:txbxContent>
                              </wps:txbx>
                              <wps:bodyPr rot="0" vert="horz" wrap="square" lIns="91440" tIns="45720" rIns="91440" bIns="45720" anchor="ctr" anchorCtr="0" upright="1">
                                <a:noAutofit/>
                              </wps:bodyPr>
                            </wps:wsp>
                            <wps:wsp>
                              <wps:cNvPr id="40" name="Straight Arrow Connector 40"/>
                              <wps:cNvCnPr>
                                <a:cxnSpLocks noChangeShapeType="1"/>
                              </wps:cNvCnPr>
                              <wps:spPr bwMode="auto">
                                <a:xfrm flipH="1">
                                  <a:off x="2738007" y="4953764"/>
                                  <a:ext cx="8890" cy="85090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s:wsp>
                            <wps:cNvPr id="41" name="Rectangle 41"/>
                            <wps:cNvSpPr>
                              <a:spLocks noChangeArrowheads="1"/>
                            </wps:cNvSpPr>
                            <wps:spPr bwMode="auto">
                              <a:xfrm>
                                <a:off x="4245610" y="3645535"/>
                                <a:ext cx="1827530" cy="45593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353A4050"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xml:space="preserve">Excluded based on full patent </w:t>
                                  </w:r>
                                  <w:r>
                                    <w:rPr>
                                      <w:rFonts w:ascii="Arial" w:eastAsia="Calibri" w:hAnsi="Arial" w:cstheme="minorBidi"/>
                                      <w:i/>
                                      <w:iCs/>
                                      <w:color w:val="000000" w:themeColor="text1"/>
                                      <w:kern w:val="24"/>
                                    </w:rPr>
                                    <w:t>(n = 23)</w:t>
                                  </w:r>
                                </w:p>
                              </w:txbxContent>
                            </wps:txbx>
                            <wps:bodyPr rot="0" vert="horz" wrap="square" lIns="91440" tIns="45720" rIns="91440" bIns="45720" anchor="ctr" anchorCtr="0" upright="1">
                              <a:noAutofit/>
                            </wps:bodyPr>
                          </wps:wsp>
                          <wpg:grpSp>
                            <wpg:cNvPr id="42" name="Group 42"/>
                            <wpg:cNvGrpSpPr/>
                            <wpg:grpSpPr>
                              <a:xfrm>
                                <a:off x="1913889" y="3646170"/>
                                <a:ext cx="1645284" cy="878827"/>
                                <a:chOff x="1913889" y="3646170"/>
                                <a:chExt cx="1724659" cy="879258"/>
                              </a:xfrm>
                            </wpg:grpSpPr>
                            <wpg:grpSp>
                              <wpg:cNvPr id="43" name="Group 43"/>
                              <wpg:cNvGrpSpPr/>
                              <wpg:grpSpPr>
                                <a:xfrm>
                                  <a:off x="1913889" y="3646170"/>
                                  <a:ext cx="1724659" cy="525780"/>
                                  <a:chOff x="1913890" y="3646170"/>
                                  <a:chExt cx="1725283" cy="526211"/>
                                </a:xfrm>
                              </wpg:grpSpPr>
                              <wps:wsp>
                                <wps:cNvPr id="44" name="Text Box 28"/>
                                <wps:cNvSpPr txBox="1"/>
                                <wps:spPr>
                                  <a:xfrm>
                                    <a:off x="2112298" y="3697929"/>
                                    <a:ext cx="1405531" cy="456769"/>
                                  </a:xfrm>
                                  <a:prstGeom prst="rect">
                                    <a:avLst/>
                                  </a:prstGeom>
                                  <a:solidFill>
                                    <a:sysClr val="window" lastClr="FFFFFF"/>
                                  </a:solidFill>
                                  <a:ln w="6350">
                                    <a:noFill/>
                                  </a:ln>
                                  <a:effectLst/>
                                </wps:spPr>
                                <wps:txbx>
                                  <w:txbxContent>
                                    <w:p w14:paraId="16C2201F" w14:textId="77777777" w:rsidR="00E9034B" w:rsidRDefault="00E9034B" w:rsidP="00E9034B">
                                      <w:pPr>
                                        <w:pStyle w:val="NormalWeb"/>
                                        <w:spacing w:before="0" w:beforeAutospacing="0" w:after="200" w:afterAutospacing="0" w:line="276" w:lineRule="auto"/>
                                        <w:jc w:val="center"/>
                                      </w:pPr>
                                      <w:r>
                                        <w:rPr>
                                          <w:rFonts w:ascii="Arial" w:eastAsia="Calibri" w:hAnsi="Arial"/>
                                          <w:color w:val="000000" w:themeColor="dark1"/>
                                          <w:kern w:val="24"/>
                                        </w:rPr>
                                        <w:t>Contains in vivo data (e.g. PK)?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Oval 45"/>
                                <wps:cNvSpPr/>
                                <wps:spPr>
                                  <a:xfrm>
                                    <a:off x="1913890" y="3646170"/>
                                    <a:ext cx="1725283" cy="526211"/>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6" name="Group 46"/>
                              <wpg:cNvGrpSpPr/>
                              <wpg:grpSpPr>
                                <a:xfrm>
                                  <a:off x="2776524" y="4172369"/>
                                  <a:ext cx="461916" cy="353059"/>
                                  <a:chOff x="2776524" y="4172381"/>
                                  <a:chExt cx="462280" cy="353671"/>
                                </a:xfrm>
                              </wpg:grpSpPr>
                              <wps:wsp>
                                <wps:cNvPr id="47" name="Text Box 2"/>
                                <wps:cNvSpPr txBox="1">
                                  <a:spLocks noChangeArrowheads="1"/>
                                </wps:cNvSpPr>
                                <wps:spPr bwMode="auto">
                                  <a:xfrm>
                                    <a:off x="2776524" y="4206887"/>
                                    <a:ext cx="462280" cy="207010"/>
                                  </a:xfrm>
                                  <a:prstGeom prst="rect">
                                    <a:avLst/>
                                  </a:prstGeom>
                                  <a:solidFill>
                                    <a:srgbClr val="FFFFFF"/>
                                  </a:solidFill>
                                  <a:ln w="9525">
                                    <a:noFill/>
                                    <a:miter lim="800000"/>
                                    <a:headEnd/>
                                    <a:tailEnd/>
                                  </a:ln>
                                </wps:spPr>
                                <wps:txbx>
                                  <w:txbxContent>
                                    <w:p w14:paraId="3056FDAF"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YES</w:t>
                                      </w:r>
                                    </w:p>
                                  </w:txbxContent>
                                </wps:txbx>
                                <wps:bodyPr rot="0" vert="horz" wrap="square" lIns="91440" tIns="45720" rIns="91440" bIns="45720" anchor="t" anchorCtr="0">
                                  <a:noAutofit/>
                                </wps:bodyPr>
                              </wps:wsp>
                              <wps:wsp>
                                <wps:cNvPr id="48" name="Straight Arrow Connector 48"/>
                                <wps:cNvCnPr>
                                  <a:cxnSpLocks noChangeShapeType="1"/>
                                </wps:cNvCnPr>
                                <wps:spPr bwMode="auto">
                                  <a:xfrm flipH="1">
                                    <a:off x="2805559" y="4172381"/>
                                    <a:ext cx="665" cy="353671"/>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g:grpSp>
                          <wpg:grpSp>
                            <wpg:cNvPr id="49" name="Group 49"/>
                            <wpg:cNvGrpSpPr/>
                            <wpg:grpSpPr>
                              <a:xfrm>
                                <a:off x="1845310" y="2042795"/>
                                <a:ext cx="1827530" cy="485140"/>
                                <a:chOff x="1845310" y="2042795"/>
                                <a:chExt cx="1725283" cy="526211"/>
                              </a:xfrm>
                            </wpg:grpSpPr>
                            <wps:wsp>
                              <wps:cNvPr id="50" name="Text Box 3"/>
                              <wps:cNvSpPr txBox="1"/>
                              <wps:spPr>
                                <a:xfrm>
                                  <a:off x="2052347" y="2094554"/>
                                  <a:ext cx="1405531" cy="456769"/>
                                </a:xfrm>
                                <a:prstGeom prst="rect">
                                  <a:avLst/>
                                </a:prstGeom>
                                <a:solidFill>
                                  <a:sysClr val="window" lastClr="FFFFFF"/>
                                </a:solidFill>
                                <a:ln w="6350">
                                  <a:noFill/>
                                </a:ln>
                                <a:effectLst/>
                              </wps:spPr>
                              <wps:txbx>
                                <w:txbxContent>
                                  <w:p w14:paraId="144EF3CD" w14:textId="77777777" w:rsidR="00E9034B" w:rsidRDefault="00E9034B" w:rsidP="00E9034B">
                                    <w:pPr>
                                      <w:pStyle w:val="NormalWeb"/>
                                      <w:spacing w:before="0" w:beforeAutospacing="0" w:after="200" w:afterAutospacing="0" w:line="276" w:lineRule="auto"/>
                                      <w:jc w:val="center"/>
                                    </w:pPr>
                                    <w:r>
                                      <w:rPr>
                                        <w:rFonts w:ascii="Arial" w:eastAsia="Calibri" w:hAnsi="Arial"/>
                                        <w:color w:val="000000" w:themeColor="dark1"/>
                                        <w:kern w:val="24"/>
                                      </w:rPr>
                                      <w:t>Non-injectable formulation / device?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Oval 51"/>
                              <wps:cNvSpPr/>
                              <wps:spPr>
                                <a:xfrm>
                                  <a:off x="1845310" y="2042795"/>
                                  <a:ext cx="1725283" cy="526211"/>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2" name="Text Box 2"/>
                            <wps:cNvSpPr txBox="1">
                              <a:spLocks noChangeArrowheads="1"/>
                            </wps:cNvSpPr>
                            <wps:spPr bwMode="auto">
                              <a:xfrm>
                                <a:off x="2763520" y="2567940"/>
                                <a:ext cx="461645" cy="205740"/>
                              </a:xfrm>
                              <a:prstGeom prst="rect">
                                <a:avLst/>
                              </a:prstGeom>
                              <a:solidFill>
                                <a:srgbClr val="FFFFFF"/>
                              </a:solidFill>
                              <a:ln w="9525">
                                <a:noFill/>
                                <a:miter lim="800000"/>
                                <a:headEnd/>
                                <a:tailEnd/>
                              </a:ln>
                            </wps:spPr>
                            <wps:txbx>
                              <w:txbxContent>
                                <w:p w14:paraId="33EBAF0E"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YES</w:t>
                                  </w:r>
                                </w:p>
                              </w:txbxContent>
                            </wps:txbx>
                            <wps:bodyPr rot="0" vert="horz" wrap="square" lIns="91440" tIns="45720" rIns="91440" bIns="45720" anchor="t" anchorCtr="0">
                              <a:noAutofit/>
                            </wps:bodyPr>
                          </wps:wsp>
                          <wps:wsp>
                            <wps:cNvPr id="53" name="Straight Arrow Connector 53"/>
                            <wps:cNvCnPr/>
                            <wps:spPr>
                              <a:xfrm>
                                <a:off x="3559810" y="3871595"/>
                                <a:ext cx="685800" cy="0"/>
                              </a:xfrm>
                              <a:prstGeom prst="straightConnector1">
                                <a:avLst/>
                              </a:prstGeom>
                              <a:noFill/>
                              <a:ln w="25400" cap="flat" cmpd="sng" algn="ctr">
                                <a:solidFill>
                                  <a:sysClr val="windowText" lastClr="000000"/>
                                </a:solidFill>
                                <a:prstDash val="solid"/>
                                <a:miter lim="800000"/>
                                <a:tailEnd type="arrow"/>
                              </a:ln>
                              <a:effectLst/>
                            </wps:spPr>
                            <wps:bodyPr/>
                          </wps:wsp>
                          <wps:wsp>
                            <wps:cNvPr id="54" name="Text Box 2"/>
                            <wps:cNvSpPr txBox="1">
                              <a:spLocks noChangeArrowheads="1"/>
                            </wps:cNvSpPr>
                            <wps:spPr bwMode="auto">
                              <a:xfrm>
                                <a:off x="3673475" y="3644265"/>
                                <a:ext cx="342265" cy="207010"/>
                              </a:xfrm>
                              <a:prstGeom prst="rect">
                                <a:avLst/>
                              </a:prstGeom>
                              <a:solidFill>
                                <a:srgbClr val="FFFFFF"/>
                              </a:solidFill>
                              <a:ln w="9525">
                                <a:noFill/>
                                <a:miter lim="800000"/>
                                <a:headEnd/>
                                <a:tailEnd/>
                              </a:ln>
                            </wps:spPr>
                            <wps:txbx>
                              <w:txbxContent>
                                <w:p w14:paraId="73A76CAC"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NO</w:t>
                                  </w:r>
                                </w:p>
                              </w:txbxContent>
                            </wps:txbx>
                            <wps:bodyPr rot="0" vert="horz" wrap="square" lIns="91440" tIns="45720" rIns="91440" bIns="45720" anchor="t" anchorCtr="0">
                              <a:noAutofit/>
                            </wps:bodyPr>
                          </wps:wsp>
                          <wps:wsp>
                            <wps:cNvPr id="55" name="Straight Arrow Connector 55"/>
                            <wps:cNvCnPr/>
                            <wps:spPr>
                              <a:xfrm>
                                <a:off x="1155700" y="788035"/>
                                <a:ext cx="1600200" cy="0"/>
                              </a:xfrm>
                              <a:prstGeom prst="straightConnector1">
                                <a:avLst/>
                              </a:prstGeom>
                              <a:noFill/>
                              <a:ln w="25400" cap="flat" cmpd="sng" algn="ctr">
                                <a:solidFill>
                                  <a:sysClr val="windowText" lastClr="000000"/>
                                </a:solidFill>
                                <a:prstDash val="solid"/>
                                <a:miter lim="800000"/>
                                <a:tailEnd type="arrow"/>
                              </a:ln>
                              <a:effectLst/>
                            </wps:spPr>
                            <wps:bodyPr/>
                          </wps:wsp>
                          <wps:wsp>
                            <wps:cNvPr id="56" name="Process 37"/>
                            <wps:cNvSpPr>
                              <a:spLocks noChangeArrowheads="1"/>
                            </wps:cNvSpPr>
                            <wps:spPr bwMode="auto">
                              <a:xfrm>
                                <a:off x="1502410" y="1358900"/>
                                <a:ext cx="2513965" cy="451485"/>
                              </a:xfrm>
                              <a:prstGeom prst="flowChartProcess">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7900F259"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Records screened for abstract </w:t>
                                  </w:r>
                                </w:p>
                                <w:p w14:paraId="345E47E1"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w:t>
                                  </w:r>
                                  <w:r>
                                    <w:rPr>
                                      <w:rFonts w:ascii="Arial" w:eastAsia="ÇlÇr ñæí©" w:hAnsi="Arial" w:cstheme="minorBidi"/>
                                      <w:i/>
                                      <w:iCs/>
                                      <w:color w:val="000000"/>
                                      <w:kern w:val="24"/>
                                    </w:rPr>
                                    <w:t>n</w:t>
                                  </w:r>
                                  <w:r>
                                    <w:rPr>
                                      <w:rFonts w:ascii="Arial" w:eastAsia="ÇlÇr ñæí©" w:hAnsi="Arial" w:cstheme="minorBidi"/>
                                      <w:color w:val="000000"/>
                                      <w:kern w:val="24"/>
                                    </w:rPr>
                                    <w:t xml:space="preserve"> = 47)</w:t>
                                  </w:r>
                                </w:p>
                              </w:txbxContent>
                            </wps:txbx>
                            <wps:bodyPr rot="0" vert="horz" wrap="square" lIns="91440" tIns="45720" rIns="91440" bIns="45720" anchor="ctr" anchorCtr="0" upright="1">
                              <a:noAutofit/>
                            </wps:bodyPr>
                          </wps:wsp>
                        </wpg:grpSp>
                      </wpg:grpSp>
                      <wps:wsp>
                        <wps:cNvPr id="57" name="Straight Arrow Connector 57"/>
                        <wps:cNvCnPr/>
                        <wps:spPr>
                          <a:xfrm>
                            <a:off x="2746284" y="556895"/>
                            <a:ext cx="0" cy="800100"/>
                          </a:xfrm>
                          <a:prstGeom prst="straightConnector1">
                            <a:avLst/>
                          </a:prstGeom>
                          <a:noFill/>
                          <a:ln w="25400" cap="flat" cmpd="sng" algn="ctr">
                            <a:solidFill>
                              <a:sysClr val="windowText" lastClr="000000"/>
                            </a:solidFill>
                            <a:prstDash val="solid"/>
                            <a:miter lim="800000"/>
                            <a:tailEnd type="arrow"/>
                          </a:ln>
                          <a:effectLst/>
                        </wps:spPr>
                        <wps:bodyPr/>
                      </wps:wsp>
                      <wps:wsp>
                        <wps:cNvPr id="58" name="Straight Connector 58"/>
                        <wps:cNvCnPr/>
                        <wps:spPr>
                          <a:xfrm flipH="1">
                            <a:off x="2750094" y="1814830"/>
                            <a:ext cx="0" cy="228600"/>
                          </a:xfrm>
                          <a:prstGeom prst="line">
                            <a:avLst/>
                          </a:prstGeom>
                          <a:noFill/>
                          <a:ln w="25400" cap="flat" cmpd="sng" algn="ctr">
                            <a:solidFill>
                              <a:sysClr val="windowText" lastClr="000000"/>
                            </a:solidFill>
                            <a:prstDash val="solid"/>
                            <a:miter lim="800000"/>
                          </a:ln>
                          <a:effectLst/>
                        </wps:spPr>
                        <wps:bodyPr/>
                      </wps:wsp>
                    </wpg:wgp>
                  </a:graphicData>
                </a:graphic>
              </wp:anchor>
            </w:drawing>
          </mc:Choice>
          <mc:Fallback>
            <w:pict>
              <v:group w14:anchorId="595D6BA3" id="Group 42" o:spid="_x0000_s1026" style="position:absolute;margin-left:-60pt;margin-top:-716.8pt;width:478.35pt;height:511.4pt;z-index:251660288" coordsize="6075045,6494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">
                <v:line id="Straight Connector 21" o:spid="_x0000_s1027" style="position:absolute;flip:x;visibility:visible;mso-wrap-style:square" from="2746919,3298825" to="2746919,3641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eNLdsQAAADbAAAADwAAAGRycy9kb3ducmV2LnhtbESPQWvCQBSE7wX/w/KEXkrdmIOU6Coi&#10;qD0V1EKvz+xrEs2+jdltsubXu4VCj8PMfMMsVsHUoqPWVZYVTCcJCOLc6ooLBZ+n7esbCOeRNdaW&#10;ScGdHKyWo6cFZtr2fKDu6AsRIewyVFB632RSurwkg25iG+LofdvWoI+yLaRusY9wU8s0SWbSYMVx&#10;ocSGNiXl1+OPUbA73cJl/2HdcP/i2/Zwzofw4pR6Hof1HISn4P/Df+13rSCdwu+X+APk8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40t2xAAAANsAAAAPAAAAAAAAAAAA&#10;AAAAAKECAABkcnMvZG93bnJldi54bWxQSwUGAAAAAAQABAD5AAAAkgMAAAAA&#10;" strokecolor="windowText" strokeweight="2pt">
                  <v:stroke joinstyle="miter"/>
                </v:line>
                <v:shapetype id="_x0000_t32" coordsize="21600,21600" o:spt="32" o:oned="t" path="m0,0l21600,21600e" filled="f">
                  <v:path arrowok="t" fillok="f" o:connecttype="none"/>
                  <o:lock v:ext="edit" shapetype="t"/>
                </v:shapetype>
                <v:shape id="Straight Arrow Connector 22" o:spid="_x0000_s1028" type="#_x0000_t32" style="position:absolute;left:2743744;top:2533650;width:635;height:3524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N4j1cYAAADbAAAADwAAAGRycy9kb3ducmV2LnhtbESP3WrCQBSE74W+w3IKvdNNA5UaXaVW&#10;2oogEn/o7SF7moRmz4bs1iQ+vSsUvBxm5htmtuhMJc7UuNKygudRBII4s7rkXMHx8DF8BeE8ssbK&#10;MinoycFi/jCYYaJtyymd9z4XAcIuQQWF93UipcsKMuhGtiYO3o9tDPogm1zqBtsAN5WMo2gsDZYc&#10;Fgqs6b2g7Hf/ZxSsvns8npafcVpdll+7yUrz5mWr1NNj9zYF4anz9/B/e60VxDHcvoQfIOd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DeI9XGAAAA2wAAAA8AAAAAAAAA&#10;AAAAAAAAoQIAAGRycy9kb3ducmV2LnhtbFBLBQYAAAAABAAEAPkAAACUAwAAAAA=&#10;" strokeweight="2pt">
                  <v:stroke endarrow="open"/>
                  <v:shadow on="t" color="gray" opacity="24903f" mv:blur="40000f" origin=",.5" offset="0,20000emu"/>
                </v:shape>
                <v:group id="Group 23" o:spid="_x0000_s1029" style="position:absolute;width:6075045;height:6494780" coordsize="6075045,64947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rect id="Rectangle 24" o:spid="_x0000_s1030" style="position:absolute;left:1502410;top:5787390;width:2490470;height:7073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4X1xAAA&#10;ANsAAAAPAAAAZHJzL2Rvd25yZXYueG1sRI9Ba8JAFITvhf6H5RW81U1jKRpdQykERC9WC70+ss8k&#10;dvdtyK4x+uu7guBxmJlvmEU+WCN66nzjWMHbOAFBXDrdcKXgZ1+8TkH4gKzROCYFF/KQL5+fFphp&#10;d+Zv6nehEhHCPkMFdQhtJqUva7Lox64ljt7BdRZDlF0ldYfnCLdGpknyIS02HBdqbOmrpvJvd7IK&#10;3HZlNiHdTprjb3vpq6tZm1mh1Ohl+JyDCDSER/jeXmkF6TvcvsQfIJ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w+F9cQAAADbAAAADwAAAAAAAAAAAAAAAACXAgAAZHJzL2Rv&#10;d25yZXYueG1sUEsFBgAAAAAEAAQA9QAAAIgDAAAAAA==&#10;" filled="f">
                    <v:shadow on="t" color="gray" opacity="22936f" mv:blur="40000f" origin=",.5" offset="0,23000emu"/>
                    <v:textbox>
                      <w:txbxContent>
                        <w:p w14:paraId="09BD583A"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themeColor="text1"/>
                              <w:kern w:val="24"/>
                            </w:rPr>
                            <w:t>Included patents</w:t>
                          </w:r>
                          <w:r>
                            <w:rPr>
                              <w:rFonts w:ascii="Arial" w:eastAsia="ÇlÇr ñæí©" w:hAnsi="Arial" w:cstheme="minorBidi"/>
                              <w:color w:val="000000" w:themeColor="text1"/>
                              <w:kern w:val="24"/>
                            </w:rPr>
                            <w:br/>
                            <w:t>(</w:t>
                          </w:r>
                          <w:r>
                            <w:rPr>
                              <w:rFonts w:ascii="Arial" w:eastAsia="ÇlÇr ñæí©" w:hAnsi="Arial" w:cstheme="minorBidi"/>
                              <w:i/>
                              <w:iCs/>
                              <w:color w:val="000000" w:themeColor="text1"/>
                              <w:kern w:val="24"/>
                            </w:rPr>
                            <w:t>n</w:t>
                          </w:r>
                          <w:r>
                            <w:rPr>
                              <w:rFonts w:ascii="Arial" w:eastAsia="ÇlÇr ñæí©" w:hAnsi="Arial" w:cstheme="minorBidi"/>
                              <w:color w:val="000000" w:themeColor="text1"/>
                              <w:kern w:val="24"/>
                            </w:rPr>
                            <w:t xml:space="preserve"> </w:t>
                          </w:r>
                          <w:proofErr w:type="gramStart"/>
                          <w:r>
                            <w:rPr>
                              <w:rFonts w:ascii="Arial" w:eastAsia="ÇlÇr ñæí©" w:hAnsi="Arial" w:cstheme="minorBidi"/>
                              <w:color w:val="000000" w:themeColor="text1"/>
                              <w:kern w:val="24"/>
                            </w:rPr>
                            <w:t>=  3</w:t>
                          </w:r>
                          <w:proofErr w:type="gramEnd"/>
                          <w:r>
                            <w:rPr>
                              <w:rFonts w:ascii="Arial" w:eastAsia="ÇlÇr ñæí©" w:hAnsi="Arial" w:cstheme="minorBidi"/>
                              <w:color w:val="000000" w:themeColor="text1"/>
                              <w:kern w:val="24"/>
                            </w:rPr>
                            <w:t>)</w:t>
                          </w:r>
                        </w:p>
                      </w:txbxContent>
                    </v:textbox>
                  </v:rect>
                  <v:rect id="Rectangle 25" o:spid="_x0000_s1031" style="position:absolute;top:556895;width:1157605;height:4610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yBuxAAA&#10;ANsAAAAPAAAAZHJzL2Rvd25yZXYueG1sRI9Ba8JAFITvhf6H5RW81U0jLRpdQykERC9WC70+ss8k&#10;dvdtyK4x+uu7guBxmJlvmEU+WCN66nzjWMHbOAFBXDrdcKXgZ1+8TkH4gKzROCYFF/KQL5+fFphp&#10;d+Zv6nehEhHCPkMFdQhtJqUva7Lox64ljt7BdRZDlF0ldYfnCLdGpknyIS02HBdqbOmrpvJvd7IK&#10;3HZlNiHdTprjb3vpq6tZm1mh1Ohl+JyDCDSER/jeXmkF6TvcvsQfIJ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EMgbsQAAADbAAAADwAAAAAAAAAAAAAAAACXAgAAZHJzL2Rv&#10;d25yZXYueG1sUEsFBgAAAAAEAAQA9QAAAIgDAAAAAA==&#10;" filled="f">
                    <v:shadow on="t" color="gray" opacity="22936f" mv:blur="40000f" origin=",.5" offset="0,23000emu"/>
                    <v:textbox>
                      <w:txbxContent>
                        <w:p w14:paraId="3FEE5E58"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Manual search</w:t>
                          </w:r>
                        </w:p>
                        <w:p w14:paraId="36A6356E" w14:textId="77777777" w:rsidR="00E9034B" w:rsidRDefault="00E9034B" w:rsidP="00E9034B">
                          <w:pPr>
                            <w:pStyle w:val="NormalWeb"/>
                            <w:spacing w:before="0" w:beforeAutospacing="0" w:after="0" w:afterAutospacing="0"/>
                            <w:jc w:val="center"/>
                          </w:pPr>
                          <w:r>
                            <w:rPr>
                              <w:rFonts w:ascii="Arial" w:eastAsia="Calibri" w:hAnsi="Arial" w:cstheme="minorBidi"/>
                              <w:i/>
                              <w:iCs/>
                              <w:color w:val="000000" w:themeColor="text1"/>
                              <w:kern w:val="24"/>
                            </w:rPr>
                            <w:t>(n = 5)</w:t>
                          </w:r>
                        </w:p>
                      </w:txbxContent>
                    </v:textbox>
                  </v:rect>
                  <v:group id="Group 26" o:spid="_x0000_s1032" style="position:absolute;left:1155700;width:4919345;height:5804535" coordorigin="1155700" coordsize="4919345,5804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type id="_x0000_t202" coordsize="21600,21600" o:spt="202" path="m0,0l0,21600,21600,21600,21600,0xe">
                      <v:stroke joinstyle="miter"/>
                      <v:path gradientshapeok="t" o:connecttype="rect"/>
                    </v:shapetype>
                    <v:shape id="_x0000_s1033" type="#_x0000_t202" style="position:absolute;left:3778885;top:2049780;width:462280;height:207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5Km0wQAA&#10;ANsAAAAPAAAAZHJzL2Rvd25yZXYueG1sRI/RisIwFETfBf8hXMEXWVPFtVqNooLiq64fcG2ubbG5&#10;KU209e+NIOzjMDNnmOW6NaV4Uu0KywpGwwgEcWp1wZmCy9/+ZwbCeWSNpWVS8CIH61W3s8RE24ZP&#10;9Dz7TAQIuwQV5N5XiZQuzcmgG9qKOHg3Wxv0QdaZ1DU2AW5KOY6iqTRYcFjIsaJdTun9/DAKbsdm&#10;8Dtvrgd/iU+T6RaL+GpfSvV77WYBwlPr/8Pf9lErGMfw+RJ+gF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OSptMEAAADbAAAADwAAAAAAAAAAAAAAAACXAgAAZHJzL2Rvd25y&#10;ZXYueG1sUEsFBgAAAAAEAAQA9QAAAIUDAAAAAA==&#10;" stroked="f">
                      <v:textbox>
                        <w:txbxContent>
                          <w:p w14:paraId="215C802C"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NO</w:t>
                            </w:r>
                          </w:p>
                        </w:txbxContent>
                      </v:textbox>
                    </v:shape>
                    <v:rect id="Rectangle 28" o:spid="_x0000_s1034" style="position:absolute;left:1502410;top:2876550;width:2513965;height:4229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o/wwQAA&#10;ANsAAAAPAAAAZHJzL2Rvd25yZXYueG1sRE/Pa8IwFL4P/B/CG+y2putAZm0qQxDKdnEqeH00z7Yu&#10;eSlN1tb99eYw2PHj+11sZmvESIPvHCt4SVIQxLXTHTcKTsfd8xsIH5A1Gsek4EYeNuXiocBcu4m/&#10;aDyERsQQ9jkqaEPocyl93ZJFn7ieOHIXN1gMEQ6N1ANOMdwamaXpUlrsODa02NO2pfr78GMVuH1l&#10;PkO2f+2u5/42Nr/mw6x2Sj09zu9rEIHm8C/+c1daQRbHxi/xB8jy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kKP8MEAAADbAAAADwAAAAAAAAAAAAAAAACXAgAAZHJzL2Rvd25y&#10;ZXYueG1sUEsFBgAAAAAEAAQA9QAAAIUDAAAAAA==&#10;" filled="f">
                      <v:shadow on="t" color="gray" opacity="22936f" mv:blur="40000f" origin=",.5" offset="0,23000emu"/>
                      <v:textbox>
                        <w:txbxContent>
                          <w:p w14:paraId="74ADEF33"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Full patents retrieved </w:t>
                            </w:r>
                          </w:p>
                          <w:p w14:paraId="4FBE61DA"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w:t>
                            </w:r>
                            <w:r>
                              <w:rPr>
                                <w:rFonts w:ascii="Arial" w:eastAsia="ÇlÇr ñæí©" w:hAnsi="Arial" w:cstheme="minorBidi"/>
                                <w:i/>
                                <w:iCs/>
                                <w:color w:val="000000"/>
                                <w:kern w:val="24"/>
                              </w:rPr>
                              <w:t>n</w:t>
                            </w:r>
                            <w:r>
                              <w:rPr>
                                <w:rFonts w:ascii="Arial" w:eastAsia="ÇlÇr ñæí©" w:hAnsi="Arial" w:cstheme="minorBidi"/>
                                <w:color w:val="000000"/>
                                <w:kern w:val="24"/>
                              </w:rPr>
                              <w:t xml:space="preserve"> = 37)</w:t>
                            </w:r>
                          </w:p>
                        </w:txbxContent>
                      </v:textbox>
                    </v:rect>
                    <v:rect id="Rectangle 29" o:spid="_x0000_s1035" style="position:absolute;left:1502410;width:2490470;height:5518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4Bo8wQAA&#10;ANsAAAAPAAAAZHJzL2Rvd25yZXYueG1sRI/NagIxFIX3Bd8hXMFdTRQpdTSKCJYuXFgV3F4n15nB&#10;yc2QZJzx7U2h0OXh/Hyc5bq3tXiQD5VjDZOxAkGcO1NxoeF82r1/gggR2WDtmDQ8KcB6NXhbYmZc&#10;xz/0OMZCpBEOGWooY2wyKUNeksUwdg1x8m7OW4xJ+kIaj10at7WcKvUhLVacCCU2tC0pvx9bm7gH&#10;v7+cZgf1xd3zPm+Z1FW1Wo+G/WYBIlIf/8N/7W+jYTqH3y/pB8jV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OAaPMEAAADbAAAADwAAAAAAAAAAAAAAAACXAgAAZHJzL2Rvd25y&#10;ZXYueG1sUEsFBgAAAAAEAAQA9QAAAIUDAAAAAA==&#10;">
                      <v:shadow on="t" color="gray" opacity="22936f" mv:blur="40000f" origin=",.5" offset="0,23000emu"/>
                      <v:textbox>
                        <w:txbxContent>
                          <w:p w14:paraId="55BCB871"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Records identified through WIPO </w:t>
                            </w:r>
                            <w:proofErr w:type="spellStart"/>
                            <w:r>
                              <w:rPr>
                                <w:rFonts w:ascii="Arial" w:eastAsia="ÇlÇr ñæí©" w:hAnsi="Arial" w:cstheme="minorBidi"/>
                                <w:color w:val="000000"/>
                                <w:kern w:val="24"/>
                              </w:rPr>
                              <w:t>PatentScope</w:t>
                            </w:r>
                            <w:proofErr w:type="spellEnd"/>
                            <w:r>
                              <w:rPr>
                                <w:rFonts w:ascii="Arial" w:eastAsia="ÇlÇr ñæí©" w:hAnsi="Arial" w:cstheme="minorBidi"/>
                                <w:color w:val="000000"/>
                                <w:kern w:val="24"/>
                              </w:rPr>
                              <w:t xml:space="preserve"> search </w:t>
                            </w:r>
                            <w:r>
                              <w:rPr>
                                <w:rFonts w:ascii="Arial" w:eastAsia="ÇlÇr ñæí©" w:hAnsi="Arial" w:cstheme="minorBidi"/>
                                <w:color w:val="000000"/>
                                <w:kern w:val="24"/>
                              </w:rPr>
                              <w:br/>
                              <w:t>(</w:t>
                            </w:r>
                            <w:r>
                              <w:rPr>
                                <w:rFonts w:ascii="Arial" w:eastAsia="ÇlÇr ñæí©" w:hAnsi="Arial" w:cstheme="minorBidi"/>
                                <w:i/>
                                <w:iCs/>
                                <w:color w:val="000000"/>
                                <w:kern w:val="24"/>
                              </w:rPr>
                              <w:t xml:space="preserve">n </w:t>
                            </w:r>
                            <w:r>
                              <w:rPr>
                                <w:rFonts w:ascii="Arial" w:eastAsia="ÇlÇr ñæí©" w:hAnsi="Arial" w:cstheme="minorBidi"/>
                                <w:color w:val="000000"/>
                                <w:kern w:val="24"/>
                              </w:rPr>
                              <w:t>= 522)</w:t>
                            </w:r>
                          </w:p>
                        </w:txbxContent>
                      </v:textbox>
                    </v:rect>
                    <v:group id="Group 30" o:spid="_x0000_s1036" style="position:absolute;left:2757805;top:709295;width:3317240;height:531495" coordorigin="2757805,709295" coordsize="2788612,4405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rect id="Rectangle 31" o:spid="_x0000_s1037" style="position:absolute;left:3932606;top:709295;width:1613811;height:4405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T4DnwgAA&#10;ANsAAAAPAAAAZHJzL2Rvd25yZXYueG1sRI/NagIxFIX3Bd8hXKG7mlhL0dEoIlS66MKq4PY6uc4M&#10;Tm6GJOOMb98UBJeH8/NxFqve1uJGPlSONYxHCgRx7kzFhYbj4ettCiJEZIO1Y9JwpwCr5eBlgZlx&#10;Hf/SbR8LkUY4ZKihjLHJpAx5SRbDyDXEybs4bzEm6QtpPHZp3NbyXalPabHiRCixoU1J+XXf2sTd&#10;+Z/T4WOnttzdr7OWSZ1Vq/XrsF/PQUTq4zP8aH8bDZMx/H9JP0A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PgOfCAAAA2wAAAA8AAAAAAAAAAAAAAAAAlwIAAGRycy9kb3du&#10;cmV2LnhtbFBLBQYAAAAABAAEAPUAAACGAwAAAAA=&#10;">
                        <v:shadow on="t" color="gray" opacity="22936f" mv:blur="40000f" origin=",.5" offset="0,23000emu"/>
                        <v:textbox>
                          <w:txbxContent>
                            <w:p w14:paraId="43FCB57F"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xml:space="preserve">Irrelevant records excluded based on title </w:t>
                              </w:r>
                            </w:p>
                            <w:p w14:paraId="50CB98EF" w14:textId="77777777" w:rsidR="00E9034B" w:rsidRDefault="00E9034B" w:rsidP="00E9034B">
                              <w:pPr>
                                <w:pStyle w:val="NormalWeb"/>
                                <w:spacing w:before="0" w:beforeAutospacing="0" w:after="0" w:afterAutospacing="0"/>
                                <w:jc w:val="center"/>
                              </w:pPr>
                              <w:r>
                                <w:rPr>
                                  <w:rFonts w:ascii="Arial" w:eastAsia="Calibri" w:hAnsi="Arial" w:cstheme="minorBidi"/>
                                  <w:i/>
                                  <w:iCs/>
                                  <w:color w:val="000000" w:themeColor="text1"/>
                                  <w:kern w:val="24"/>
                                </w:rPr>
                                <w:t>(n = 480)</w:t>
                              </w:r>
                            </w:p>
                            <w:p w14:paraId="2DB6F3D3"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w:t>
                              </w:r>
                            </w:p>
                          </w:txbxContent>
                        </v:textbox>
                      </v:rect>
                      <v:shape id="Straight Arrow Connector 32" o:spid="_x0000_s1038" type="#_x0000_t32" style="position:absolute;left:2757805;top:920236;width:117510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O9SsIAAADbAAAADwAAAGRycy9kb3ducmV2LnhtbESPQWvCQBSE7wX/w/IEb3WjQklTV6lF&#10;Q4+pFc+P7GsSmn2bZjfJ+u/dQqHHYWa+Ybb7YFoxUu8aywpWywQEcWl1w5WCy+fpMQXhPLLG1jIp&#10;uJGD/W72sMVM24k/aDz7SkQIuwwV1N53mZSurMmgW9qOOHpftjfoo+wrqXucIty0cp0kT9Jgw3Gh&#10;xo7eaiq/z4NRcAhN4fPyGuQx/xlSzitbPE9KLebh9QWEp+D/w3/td61gs4bfL/EHyN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RO9SsIAAADbAAAADwAAAAAAAAAAAAAA&#10;AAChAgAAZHJzL2Rvd25yZXYueG1sUEsFBgAAAAAEAAQA+QAAAJADAAAAAA==&#10;" strokeweight="2pt">
                        <v:stroke endarrow="open"/>
                        <v:shadow on="t" color="gray" opacity="24903f" mv:blur="40000f" origin=",.5" offset="0,20000emu"/>
                      </v:shape>
                    </v:group>
                    <v:shape id="Straight Arrow Connector 33" o:spid="_x0000_s1039" type="#_x0000_t32" style="position:absolute;left:3674110;top:2270125;width:571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8Y0cIAAADbAAAADwAAAGRycy9kb3ducmV2LnhtbESPQWvCQBSE74L/YXmF3nRTAyWmrlLF&#10;hh6jlp4f2dckNPs2Ztdk+++7hYLHYWa+YTa7YDox0uBaywqelgkI4srqlmsFH5e3RQbCeWSNnWVS&#10;8EMOdtv5bIO5thOfaDz7WkQIuxwVNN73uZSuasigW9qeOHpfdjDooxxqqQecItx0cpUkz9Jgy3Gh&#10;wZ4ODVXf55tRsA9t6YvqM8hjcb1lXNS2XE9KPT6E1xcQnoK/h//b71pBmsLfl/gD5P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l8Y0cIAAADbAAAADwAAAAAAAAAAAAAA&#10;AAChAgAAZHJzL2Rvd25yZXYueG1sUEsFBgAAAAAEAAQA+QAAAJADAAAAAA==&#10;" strokeweight="2pt">
                      <v:stroke endarrow="open"/>
                      <v:shadow on="t" color="gray" opacity="24903f" mv:blur="40000f" origin=",.5" offset="0,20000emu"/>
                    </v:shape>
                    <v:rect id="Rectangle 34" o:spid="_x0000_s1040" style="position:absolute;left:4233545;top:1983105;width:1840865;height:5524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1hMoxAAA&#10;ANsAAAAPAAAAZHJzL2Rvd25yZXYueG1sRI9Pa8JAFMTvgt9heUJvutGUYlNXkYIQ6sVaoddH9jWJ&#10;7r4N2W3++Om7hUKPw8z8htnsBmtER62vHStYLhIQxIXTNZcKLh+H+RqED8gajWNSMJKH3XY62WCm&#10;Xc/v1J1DKSKEfYYKqhCaTEpfVGTRL1xDHL0v11oMUbal1C32EW6NXCXJk7RYc1yosKHXiorb+dsq&#10;cKfcHMPqlNbXz2bsyrt5M88HpR5mw/4FRKAh/If/2rlWkD7C75f4A+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YTKMQAAADbAAAADwAAAAAAAAAAAAAAAACXAgAAZHJzL2Rv&#10;d25yZXYueG1sUEsFBgAAAAAEAAQA9QAAAIgDAAAAAA==&#10;" filled="f">
                      <v:shadow on="t" color="gray" opacity="22936f" mv:blur="40000f" origin=",.5" offset="0,23000emu"/>
                      <v:textbox>
                        <w:txbxContent>
                          <w:p w14:paraId="5EB4A7D0"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xml:space="preserve">Excluded based on abstract </w:t>
                            </w:r>
                          </w:p>
                          <w:p w14:paraId="5396BF50" w14:textId="77777777" w:rsidR="00E9034B" w:rsidRDefault="00E9034B" w:rsidP="00E9034B">
                            <w:pPr>
                              <w:pStyle w:val="NormalWeb"/>
                              <w:spacing w:before="0" w:beforeAutospacing="0" w:after="0" w:afterAutospacing="0"/>
                              <w:jc w:val="center"/>
                            </w:pPr>
                            <w:r>
                              <w:rPr>
                                <w:rFonts w:ascii="Arial" w:eastAsia="Calibri" w:hAnsi="Arial" w:cstheme="minorBidi"/>
                                <w:i/>
                                <w:iCs/>
                                <w:color w:val="000000" w:themeColor="text1"/>
                                <w:kern w:val="24"/>
                              </w:rPr>
                              <w:t>(n = 10)</w:t>
                            </w:r>
                          </w:p>
                        </w:txbxContent>
                      </v:textbox>
                    </v:rect>
                    <v:group id="Group 35" o:spid="_x0000_s1041" style="position:absolute;left:2759710;top:4840605;width:3313430;height:941705" coordorigin="2759710,4840605" coordsize="2728742,780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rect id="Rectangle 36" o:spid="_x0000_s1042" style="position:absolute;left:3972417;top:4840605;width:1516035;height:7802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SCjExAAA&#10;ANsAAAAPAAAAZHJzL2Rvd25yZXYueG1sRI9Ba8JAFITvgv9heUJvZlMFsWk2UgRB2kuaFnp9ZF+T&#10;tLtvQ3aNsb/eFQoeh5n5hsl3kzVipMF3jhU8JikI4trpjhsFnx+H5RaED8gajWNScCEPu2I+yzHT&#10;7szvNFahERHCPkMFbQh9JqWvW7LoE9cTR+/bDRZDlEMj9YDnCLdGrtJ0Iy12HBda7GnfUv1bnawC&#10;Vx7NW1iV6+7nq7+MzZ95NU8HpR4W08sziEBTuIf/20etYL2B25f4A2R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UgoxMQAAADbAAAADwAAAAAAAAAAAAAAAACXAgAAZHJzL2Rv&#10;d25yZXYueG1sUEsFBgAAAAAEAAQA9QAAAIgDAAAAAA==&#10;" filled="f">
                        <v:shadow on="t" color="gray" opacity="22936f" mv:blur="40000f" origin=",.5" offset="0,23000emu"/>
                        <v:textbox>
                          <w:txbxContent>
                            <w:p w14:paraId="5936375A" w14:textId="77777777" w:rsidR="00E9034B" w:rsidRDefault="00E9034B" w:rsidP="00E9034B">
                              <w:pPr>
                                <w:pStyle w:val="NormalWeb"/>
                                <w:spacing w:before="0" w:beforeAutospacing="0" w:after="0" w:afterAutospacing="0"/>
                              </w:pPr>
                              <w:r>
                                <w:rPr>
                                  <w:rFonts w:ascii="Arial" w:eastAsia="Calibri" w:hAnsi="Arial" w:cstheme="minorBidi"/>
                                  <w:color w:val="000000" w:themeColor="text1"/>
                                  <w:kern w:val="24"/>
                                </w:rPr>
                                <w:t>Excluded with reasons</w:t>
                              </w:r>
                            </w:p>
                            <w:p w14:paraId="0FF668FD" w14:textId="77777777" w:rsidR="00E9034B" w:rsidRDefault="00E9034B" w:rsidP="00E9034B">
                              <w:pPr>
                                <w:pStyle w:val="NormalWeb"/>
                                <w:spacing w:before="0" w:beforeAutospacing="0" w:after="0" w:afterAutospacing="0"/>
                                <w:ind w:left="144"/>
                              </w:pPr>
                              <w:r>
                                <w:rPr>
                                  <w:rFonts w:ascii="Arial" w:eastAsia="Calibri" w:hAnsi="Arial" w:cstheme="minorBidi"/>
                                  <w:color w:val="000000" w:themeColor="text1"/>
                                  <w:kern w:val="24"/>
                                </w:rPr>
                                <w:t>(</w:t>
                              </w:r>
                              <w:r>
                                <w:rPr>
                                  <w:rFonts w:ascii="Arial" w:eastAsia="Calibri" w:hAnsi="Arial" w:cstheme="minorBidi"/>
                                  <w:i/>
                                  <w:iCs/>
                                  <w:color w:val="000000" w:themeColor="text1"/>
                                  <w:kern w:val="24"/>
                                </w:rPr>
                                <w:t>n</w:t>
                              </w:r>
                              <w:r>
                                <w:rPr>
                                  <w:rFonts w:ascii="Arial" w:eastAsia="Calibri" w:hAnsi="Arial" w:cstheme="minorBidi"/>
                                  <w:color w:val="000000" w:themeColor="text1"/>
                                  <w:kern w:val="24"/>
                                </w:rPr>
                                <w:t xml:space="preserve"> = 11)</w:t>
                              </w:r>
                            </w:p>
                            <w:p w14:paraId="7B267DF6" w14:textId="77777777" w:rsidR="00E9034B" w:rsidRDefault="00E9034B" w:rsidP="00E9034B">
                              <w:pPr>
                                <w:pStyle w:val="NormalWeb"/>
                                <w:spacing w:before="0" w:beforeAutospacing="0" w:after="0" w:afterAutospacing="0"/>
                              </w:pPr>
                              <w:r>
                                <w:rPr>
                                  <w:rFonts w:ascii="Arial" w:eastAsia="Calibri" w:hAnsi="Arial" w:cstheme="minorBidi"/>
                                  <w:color w:val="000000" w:themeColor="text1"/>
                                  <w:kern w:val="24"/>
                                  <w:sz w:val="16"/>
                                  <w:szCs w:val="16"/>
                                </w:rPr>
                                <w:t> </w:t>
                              </w:r>
                            </w:p>
                            <w:p w14:paraId="0EBB2E39" w14:textId="77777777" w:rsidR="00E9034B" w:rsidRDefault="00E9034B" w:rsidP="00E9034B">
                              <w:pPr>
                                <w:pStyle w:val="NormalWeb"/>
                                <w:spacing w:before="0" w:beforeAutospacing="0" w:after="0" w:afterAutospacing="0"/>
                                <w:ind w:left="562"/>
                              </w:pPr>
                              <w:r>
                                <w:rPr>
                                  <w:rFonts w:ascii="Arial" w:eastAsia="Calibri" w:hAnsi="Arial" w:cstheme="minorBidi"/>
                                  <w:color w:val="000000" w:themeColor="text1"/>
                                  <w:kern w:val="24"/>
                                </w:rPr>
                                <w:t xml:space="preserve">Duplicate </w:t>
                              </w:r>
                              <w:r>
                                <w:rPr>
                                  <w:rFonts w:ascii="Arial" w:eastAsia="Calibri" w:hAnsi="Arial" w:cstheme="minorBidi"/>
                                  <w:i/>
                                  <w:iCs/>
                                  <w:color w:val="000000" w:themeColor="text1"/>
                                  <w:kern w:val="24"/>
                                </w:rPr>
                                <w:t>n</w:t>
                              </w:r>
                              <w:r>
                                <w:rPr>
                                  <w:rFonts w:ascii="Arial" w:eastAsia="Calibri" w:hAnsi="Arial" w:cstheme="minorBidi"/>
                                  <w:color w:val="000000" w:themeColor="text1"/>
                                  <w:kern w:val="24"/>
                                </w:rPr>
                                <w:t xml:space="preserve"> = 6</w:t>
                              </w:r>
                            </w:p>
                            <w:p w14:paraId="3DE8EAE4" w14:textId="77777777" w:rsidR="00E9034B" w:rsidRDefault="00E9034B" w:rsidP="00E9034B">
                              <w:pPr>
                                <w:pStyle w:val="NormalWeb"/>
                                <w:spacing w:before="0" w:beforeAutospacing="0" w:after="0" w:afterAutospacing="0"/>
                                <w:ind w:left="562"/>
                              </w:pPr>
                              <w:r>
                                <w:rPr>
                                  <w:rFonts w:ascii="Arial" w:eastAsia="Calibri" w:hAnsi="Arial" w:cstheme="minorBidi"/>
                                  <w:color w:val="000000" w:themeColor="text1"/>
                                  <w:kern w:val="24"/>
                                </w:rPr>
                                <w:t xml:space="preserve">Animal data </w:t>
                              </w:r>
                              <w:r>
                                <w:rPr>
                                  <w:rFonts w:ascii="Arial" w:eastAsia="Calibri" w:hAnsi="Arial" w:cstheme="minorBidi"/>
                                  <w:i/>
                                  <w:iCs/>
                                  <w:color w:val="000000" w:themeColor="text1"/>
                                  <w:kern w:val="24"/>
                                </w:rPr>
                                <w:t>n</w:t>
                              </w:r>
                              <w:r>
                                <w:rPr>
                                  <w:rFonts w:ascii="Arial" w:eastAsia="Calibri" w:hAnsi="Arial" w:cstheme="minorBidi"/>
                                  <w:color w:val="000000" w:themeColor="text1"/>
                                  <w:kern w:val="24"/>
                                </w:rPr>
                                <w:t xml:space="preserve"> = 5</w:t>
                              </w:r>
                            </w:p>
                            <w:p w14:paraId="2B8810C9"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w:t>
                              </w:r>
                            </w:p>
                          </w:txbxContent>
                        </v:textbox>
                      </v:rect>
                      <v:shape id="Straight Arrow Connector 37" o:spid="_x0000_s1043" type="#_x0000_t32" style="position:absolute;left:2759710;top:5233425;width:121889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Qe0sMAAADbAAAADwAAAGRycy9kb3ducmV2LnhtbESPQWvCQBSE7wX/w/IEb3VjhWqjm2DF&#10;hh5tWnp+ZJ9JMPs2Zlez/ffdgtDjMDPfMNs8mE7caHCtZQWLeQKCuLK65VrB1+fb4xqE88gaO8uk&#10;4Icc5NnkYYuptiN/0K30tYgQdikqaLzvUyld1ZBBN7c9cfROdjDooxxqqQccI9x08ilJnqXBluNC&#10;gz3tG6rO5dUoeA3t0RfVd5CH4nJdc1Hb48uo1GwadhsQnoL/D9/b71rBcgV/X+IPkNk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VkHtLDAAAA2wAAAA8AAAAAAAAAAAAA&#10;AAAAoQIAAGRycy9kb3ducmV2LnhtbFBLBQYAAAAABAAEAPkAAACRAwAAAAA=&#10;" strokeweight="2pt">
                        <v:stroke endarrow="open"/>
                        <v:shadow on="t" color="gray" opacity="24903f" mv:blur="40000f" origin=",.5" offset="0,20000emu"/>
                      </v:shape>
                    </v:group>
                    <v:group id="Group 38" o:spid="_x0000_s1044" style="position:absolute;left:1502410;top:4537075;width:2498725;height:1267460" coordorigin="1502410,4537075" coordsize="2499247,12675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rect id="Rectangle 39" o:spid="_x0000_s1045" style="position:absolute;left:1502410;top:4537075;width:2499247;height:4229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17y2wwAA&#10;ANsAAAAPAAAAZHJzL2Rvd25yZXYueG1sRI9Pi8IwFMTvC36H8ARva6qCbKtRRBBEL/4Dr4/mbds1&#10;eSlNrHU//UYQ9jjMzG+Y+bKzRrTU+MqxgtEwAUGcO11xoeBy3nx+gfABWaNxTAqe5GG56H3MMdPu&#10;wUdqT6EQEcI+QwVlCHUmpc9LsuiHriaO3rdrLIYom0LqBh8Rbo0cJ8lUWqw4LpRY07qk/Ha6WwXu&#10;sDX7MD5Mqp9r/WyLX7Mz6UapQb9bzUAE6sJ/+N3eagWTFF5f4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17y2wwAAANsAAAAPAAAAAAAAAAAAAAAAAJcCAABkcnMvZG93&#10;bnJldi54bWxQSwUGAAAAAAQABAD1AAAAhwMAAAAA&#10;" filled="f">
                        <v:shadow on="t" color="gray" opacity="22936f" mv:blur="40000f" origin=",.5" offset="0,23000emu"/>
                        <v:textbox>
                          <w:txbxContent>
                            <w:p w14:paraId="1DF8AE56"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Patents with in vivo data </w:t>
                              </w:r>
                            </w:p>
                            <w:p w14:paraId="6844DF5F"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w:t>
                              </w:r>
                              <w:r>
                                <w:rPr>
                                  <w:rFonts w:ascii="Arial" w:eastAsia="ÇlÇr ñæí©" w:hAnsi="Arial" w:cstheme="minorBidi"/>
                                  <w:i/>
                                  <w:iCs/>
                                  <w:color w:val="000000"/>
                                  <w:kern w:val="24"/>
                                </w:rPr>
                                <w:t>n</w:t>
                              </w:r>
                              <w:r>
                                <w:rPr>
                                  <w:rFonts w:ascii="Arial" w:eastAsia="ÇlÇr ñæí©" w:hAnsi="Arial" w:cstheme="minorBidi"/>
                                  <w:color w:val="000000"/>
                                  <w:kern w:val="24"/>
                                </w:rPr>
                                <w:t xml:space="preserve"> = 14)</w:t>
                              </w:r>
                            </w:p>
                          </w:txbxContent>
                        </v:textbox>
                      </v:rect>
                      <v:shape id="Straight Arrow Connector 40" o:spid="_x0000_s1046" type="#_x0000_t32" style="position:absolute;left:2738007;top:4953764;width:8890;height:8509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9mcMAAADbAAAADwAAAGRycy9kb3ducmV2LnhtbERPTWvCQBC9C/6HZYTe6sZgS5u6hqrU&#10;FqEUY6TXITsmodnZkF01+uvdQ8Hj433P0t404kSdqy0rmIwjEMSF1TWXCvLdx+MLCOeRNTaWScGF&#10;HKTz4WCGibZn3tIp86UIIewSVFB53yZSuqIig25sW+LAHWxn0AfYlVJ3eA7hppFxFD1LgzWHhgpb&#10;WlZU/GVHo2D1e8F8v1jH2+a6+Px5XWnePH0r9TDq399AeOr9Xfzv/tIKpmF9+BJ+gJz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Kf/ZnDAAAA2wAAAA8AAAAAAAAAAAAA&#10;AAAAoQIAAGRycy9kb3ducmV2LnhtbFBLBQYAAAAABAAEAPkAAACRAwAAAAA=&#10;" strokeweight="2pt">
                        <v:stroke endarrow="open"/>
                        <v:shadow on="t" color="gray" opacity="24903f" mv:blur="40000f" origin=",.5" offset="0,20000emu"/>
                      </v:shape>
                    </v:group>
                    <v:rect id="Rectangle 41" o:spid="_x0000_s1047" style="position:absolute;left:4245610;top:3645535;width:1827530;height:4559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p8PNxAAA&#10;ANsAAAAPAAAAZHJzL2Rvd25yZXYueG1sRI9Ba8JAFITvBf/D8oTemo1aisasUgqCtJc0Fbw+ss8k&#10;7e7bkF1j7K/vCkKPw8x8w+Tb0RoxUO9bxwpmSQqCuHK65VrB4Wv3tAThA7JG45gUXMnDdjN5yDHT&#10;7sKfNJShFhHCPkMFTQhdJqWvGrLoE9cRR+/keoshyr6WusdLhFsj52n6Ii22HBca7OitoeqnPFsF&#10;rtibjzAvFu33sbsO9a95N6udUo/T8XUNItAY/sP39l4reJ7B7Uv8AX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qfDzcQAAADbAAAADwAAAAAAAAAAAAAAAACXAgAAZHJzL2Rv&#10;d25yZXYueG1sUEsFBgAAAAAEAAQA9QAAAIgDAAAAAA==&#10;" filled="f">
                      <v:shadow on="t" color="gray" opacity="22936f" mv:blur="40000f" origin=",.5" offset="0,23000emu"/>
                      <v:textbox>
                        <w:txbxContent>
                          <w:p w14:paraId="353A4050"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xml:space="preserve">Excluded based on full patent </w:t>
                            </w:r>
                            <w:r>
                              <w:rPr>
                                <w:rFonts w:ascii="Arial" w:eastAsia="Calibri" w:hAnsi="Arial" w:cstheme="minorBidi"/>
                                <w:i/>
                                <w:iCs/>
                                <w:color w:val="000000" w:themeColor="text1"/>
                                <w:kern w:val="24"/>
                              </w:rPr>
                              <w:t>(n = 23)</w:t>
                            </w:r>
                          </w:p>
                        </w:txbxContent>
                      </v:textbox>
                    </v:rect>
                    <v:group id="_x0000_s1048" style="position:absolute;left:1913889;top:3646170;width:1645284;height:878827" coordorigin="1913889,3646170" coordsize="1724659,8792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group id="Group 43" o:spid="_x0000_s1049" style="position:absolute;left:1913889;top:3646170;width:1724659;height:525780" coordorigin="1913890,3646170" coordsize="1725283,5262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Text Box 28" o:spid="_x0000_s1050" type="#_x0000_t202" style="position:absolute;left:2112298;top:3697929;width:1405531;height:456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XgZkxQAA&#10;ANsAAAAPAAAAZHJzL2Rvd25yZXYueG1sRI9Ba8JAFITvhf6H5RV6q5sWEYmuItJShQZrFLw+ss8k&#10;mn0bdrcm+uu7BaHHYWa+Yabz3jTiQs7XlhW8DhIQxIXVNZcK9ruPlzEIH5A1NpZJwZU8zGePD1NM&#10;te14S5c8lCJC2KeooAqhTaX0RUUG/cC2xNE7WmcwROlKqR12EW4a+ZYkI2mw5rhQYUvLiopz/mMU&#10;HLr8023W69N3u8pum1uefdF7ptTzU7+YgAjUh//wvb3SCoZD+PsSf4C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deBmTFAAAA2wAAAA8AAAAAAAAAAAAAAAAAlwIAAGRycy9k&#10;b3ducmV2LnhtbFBLBQYAAAAABAAEAPUAAACJAwAAAAA=&#10;" fillcolor="window" stroked="f" strokeweight=".5pt">
                          <v:textbox>
                            <w:txbxContent>
                              <w:p w14:paraId="16C2201F" w14:textId="77777777" w:rsidR="00E9034B" w:rsidRDefault="00E9034B" w:rsidP="00E9034B">
                                <w:pPr>
                                  <w:pStyle w:val="NormalWeb"/>
                                  <w:spacing w:before="0" w:beforeAutospacing="0" w:after="200" w:afterAutospacing="0" w:line="276" w:lineRule="auto"/>
                                  <w:jc w:val="center"/>
                                </w:pPr>
                                <w:r>
                                  <w:rPr>
                                    <w:rFonts w:ascii="Arial" w:eastAsia="Calibri" w:hAnsi="Arial"/>
                                    <w:color w:val="000000" w:themeColor="dark1"/>
                                    <w:kern w:val="24"/>
                                  </w:rPr>
                                  <w:t>Contains in vivo data (e.g. PK)?</w:t>
                                </w:r>
                              </w:p>
                            </w:txbxContent>
                          </v:textbox>
                        </v:shape>
                        <v:oval id="Oval 45" o:spid="_x0000_s1051" style="position:absolute;left:1913890;top:3646170;width:1725283;height:5262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StxAAA&#10;ANsAAAAPAAAAZHJzL2Rvd25yZXYueG1sRI/dagIxFITvC75DOIJ3Neuipa5GsaUFLULx5wEOm+Nm&#10;cXOyJOm6fXsjFHo5zMw3zHLd20Z05EPtWMFknIEgLp2uuVJwPn0+v4IIEVlj45gU/FKA9WrwtMRC&#10;uxsfqDvGSiQIhwIVmBjbQspQGrIYxq4lTt7FeYsxSV9J7fGW4LaReZa9SIs1pwWDLb0bKq/HH6ug&#10;jZ3/4K98/t1Xb/tt3h2um51RajTsNwsQkfr4H/5rb7WC6QweX9IPkK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Pl0rcQAAADbAAAADwAAAAAAAAAAAAAAAACXAgAAZHJzL2Rv&#10;d25yZXYueG1sUEsFBgAAAAAEAAQA9QAAAIgDAAAAAA==&#10;" filled="f" strokecolor="windowText" strokeweight="1pt">
                          <v:stroke joinstyle="miter"/>
                        </v:oval>
                      </v:group>
                      <v:group id="Group 46" o:spid="_x0000_s1052" style="position:absolute;left:2776524;top:4172369;width:461916;height:353059" coordorigin="2776524,4172381" coordsize="462280,3536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shape id="_x0000_s1053" type="#_x0000_t202" style="position:absolute;left:2776524;top:4206887;width:462280;height:207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O0wUwwAA&#10;ANsAAAAPAAAAZHJzL2Rvd25yZXYueG1sRI/dasJAFITvhb7Dcgq9Ed1YUqPRTbBCS279eYBj9pgE&#10;s2dDdmvi27uFQi+HmfmG2eajacWdetdYVrCYRyCIS6sbrhScT1+zFQjnkTW2lknBgxzk2ctki6m2&#10;Ax/ofvSVCBB2KSqove9SKV1Zk0E3tx1x8K62N+iD7CupexwC3LTyPYqW0mDDYaHGjvY1lbfjj1Fw&#10;LYbpx3q4fPtzcoiXn9gkF/tQ6u113G1AeBr9f/ivXWgFcQK/X8IP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O0wUwwAAANsAAAAPAAAAAAAAAAAAAAAAAJcCAABkcnMvZG93&#10;bnJldi54bWxQSwUGAAAAAAQABAD1AAAAhwMAAAAA&#10;" stroked="f">
                          <v:textbox>
                            <w:txbxContent>
                              <w:p w14:paraId="3056FDAF"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YES</w:t>
                                </w:r>
                              </w:p>
                            </w:txbxContent>
                          </v:textbox>
                        </v:shape>
                        <v:shape id="Straight Arrow Connector 48" o:spid="_x0000_s1054" type="#_x0000_t32" style="position:absolute;left:2805559;top:4172381;width:665;height:35367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nxn8MAAADbAAAADwAAAGRycy9kb3ducmV2LnhtbERPTWvCQBC9C/6HZYTe6sZgS5u6hqrU&#10;FqEUY6TXITsmodnZkF01+uvdQ8Hj433P0t404kSdqy0rmIwjEMSF1TWXCvLdx+MLCOeRNTaWScGF&#10;HKTz4WCGibZn3tIp86UIIewSVFB53yZSuqIig25sW+LAHWxn0AfYlVJ3eA7hppFxFD1LgzWHhgpb&#10;WlZU/GVHo2D1e8F8v1jH2+a6+Px5XWnePH0r9TDq399AeOr9Xfzv/tIKpmFs+BJ+gJz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zp8Z/DAAAA2wAAAA8AAAAAAAAAAAAA&#10;AAAAoQIAAGRycy9kb3ducmV2LnhtbFBLBQYAAAAABAAEAPkAAACRAwAAAAA=&#10;" strokeweight="2pt">
                          <v:stroke endarrow="open"/>
                          <v:shadow on="t" color="gray" opacity="24903f" mv:blur="40000f" origin=",.5" offset="0,20000emu"/>
                        </v:shape>
                      </v:group>
                    </v:group>
                    <v:group id="Group 49" o:spid="_x0000_s1055" style="position:absolute;left:1845310;top:2042795;width:1827530;height:485140" coordorigin="1845310,2042795" coordsize="1725283,5262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shape id="Text Box 3" o:spid="_x0000_s1056" type="#_x0000_t202" style="position:absolute;left:2052347;top:2094554;width:1405531;height:456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Ja6wgAA&#10;ANsAAAAPAAAAZHJzL2Rvd25yZXYueG1sRE9da8IwFH0f7D+EO9ibTSdMRmcUGRsqWNRO8PXSXNtu&#10;zU1Joq3++uVB2OPhfE/ng2nFhZxvLCt4SVIQxKXVDVcKDt9fozcQPiBrbC2Tgit5mM8eH6aYadvz&#10;ni5FqEQMYZ+hgjqELpPSlzUZ9IntiCN3ss5giNBVUjvsY7hp5ThNJ9Jgw7Ghxo4+aip/i7NRcOyL&#10;pduu1z+7bpXftrci39BnrtTz07B4BxFoCP/iu3ulFbzG9fFL/AFy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28lrrCAAAA2wAAAA8AAAAAAAAAAAAAAAAAlwIAAGRycy9kb3du&#10;cmV2LnhtbFBLBQYAAAAABAAEAPUAAACGAwAAAAA=&#10;" fillcolor="window" stroked="f" strokeweight=".5pt">
                        <v:textbox>
                          <w:txbxContent>
                            <w:p w14:paraId="144EF3CD" w14:textId="77777777" w:rsidR="00E9034B" w:rsidRDefault="00E9034B" w:rsidP="00E9034B">
                              <w:pPr>
                                <w:pStyle w:val="NormalWeb"/>
                                <w:spacing w:before="0" w:beforeAutospacing="0" w:after="200" w:afterAutospacing="0" w:line="276" w:lineRule="auto"/>
                                <w:jc w:val="center"/>
                              </w:pPr>
                              <w:r>
                                <w:rPr>
                                  <w:rFonts w:ascii="Arial" w:eastAsia="Calibri" w:hAnsi="Arial"/>
                                  <w:color w:val="000000" w:themeColor="dark1"/>
                                  <w:kern w:val="24"/>
                                </w:rPr>
                                <w:t>Non-injectable formulation / device?</w:t>
                              </w:r>
                            </w:p>
                          </w:txbxContent>
                        </v:textbox>
                      </v:shape>
                      <v:oval id="Oval 51" o:spid="_x0000_s1057" style="position:absolute;left:1845310;top:2042795;width:1725283;height:5262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G+RzwwAA&#10;ANsAAAAPAAAAZHJzL2Rvd25yZXYueG1sRI/dagIxFITvC75DOIJ3NeuCUlejaGlBS0H8eYDD5rhZ&#10;3JwsSbpu374pCF4OM/MNs1z3thEd+VA7VjAZZyCIS6drrhRczp+vbyBCRNbYOCYFvxRgvRq8LLHQ&#10;7s5H6k6xEgnCoUAFJsa2kDKUhiyGsWuJk3d13mJM0ldSe7wnuG1knmUzabHmtGCwpXdD5e30YxW0&#10;sfMf/JXPD321/d7l3fG22RulRsN+swARqY/P8KO90wqmE/j/kn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G+RzwwAAANsAAAAPAAAAAAAAAAAAAAAAAJcCAABkcnMvZG93&#10;bnJldi54bWxQSwUGAAAAAAQABAD1AAAAhwMAAAAA&#10;" filled="f" strokecolor="windowText" strokeweight="1pt">
                        <v:stroke joinstyle="miter"/>
                      </v:oval>
                    </v:group>
                    <v:shape id="_x0000_s1058" type="#_x0000_t202" style="position:absolute;left:2763520;top:2567940;width:461645;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XlRwwAA&#10;ANsAAAAPAAAAZHJzL2Rvd25yZXYueG1sRI/dasJAFITvC77DcoTeFN0o9S+6CbbQktuoD3DMHpNg&#10;9mzIriZ5+26h0MthZr5hDulgGvGkztWWFSzmEQjiwuqaSwWX89dsC8J5ZI2NZVIwkoM0mbwcMNa2&#10;55yeJ1+KAGEXo4LK+zaW0hUVGXRz2xIH72Y7gz7IrpS6wz7ATSOXUbSWBmsOCxW29FlRcT89jIJb&#10;1r+tdv312182+fv6A+vN1Y5KvU6H4x6Ep8H/h//amVawWsLvl/ADZP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lXlRwwAAANsAAAAPAAAAAAAAAAAAAAAAAJcCAABkcnMvZG93&#10;bnJldi54bWxQSwUGAAAAAAQABAD1AAAAhwMAAAAA&#10;" stroked="f">
                      <v:textbox>
                        <w:txbxContent>
                          <w:p w14:paraId="33EBAF0E"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YES</w:t>
                            </w:r>
                          </w:p>
                        </w:txbxContent>
                      </v:textbox>
                    </v:shape>
                    <v:shape id="Straight Arrow Connector 53" o:spid="_x0000_s1059" type="#_x0000_t32" style="position:absolute;left:3559810;top:3871595;width:685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kfwcYAAADbAAAADwAAAGRycy9kb3ducmV2LnhtbESPT2vCQBTE74LfYXlCb7qx1SKpq2iL&#10;ouDB+gd7fGSfSTD7Ns2uGv30bkHocZiZ3zDDcW0KcaHK5ZYVdDsRCOLE6pxTBbvtrD0A4TyyxsIy&#10;KbiRg/Go2RhirO2Vv+my8akIEHYxKsi8L2MpXZKRQdexJXHwjrYy6IOsUqkrvAa4KeRrFL1LgzmH&#10;hQxL+swoOW3ORsHP73otp/Pjzureai/v+p4vD19KvbTqyQcIT7X/Dz/bC62g/wZ/X8IPkKMH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55H8HGAAAA2wAAAA8AAAAAAAAA&#10;AAAAAAAAoQIAAGRycy9kb3ducmV2LnhtbFBLBQYAAAAABAAEAPkAAACUAwAAAAA=&#10;" strokecolor="windowText" strokeweight="2pt">
                      <v:stroke endarrow="open" joinstyle="miter"/>
                    </v:shape>
                    <v:shape id="_x0000_s1060" type="#_x0000_t202" style="position:absolute;left:3673475;top:3644265;width:342265;height:207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ES+wgAA&#10;ANsAAAAPAAAAZHJzL2Rvd25yZXYueG1sRI/disIwFITvBd8hHGFvxKaKf9s1ii6seFv1AU6bY1ts&#10;TkoTbX37jbCwl8PMfMNsdr2pxZNaV1lWMI1iEMS51RUXCq6Xn8kahPPIGmvLpOBFDnbb4WCDibYd&#10;p/Q8+0IECLsEFZTeN4mULi/JoItsQxy8m20N+iDbQuoWuwA3tZzF8VIarDgslNjQd0n5/fwwCm6n&#10;brz47LKjv67S+fKA1SqzL6U+Rv3+C4Sn3v+H/9onrWAxh/eX8AP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wRL7CAAAA2wAAAA8AAAAAAAAAAAAAAAAAlwIAAGRycy9kb3du&#10;cmV2LnhtbFBLBQYAAAAABAAEAPUAAACGAwAAAAA=&#10;" stroked="f">
                      <v:textbox>
                        <w:txbxContent>
                          <w:p w14:paraId="73A76CAC"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NO</w:t>
                            </w:r>
                          </w:p>
                        </w:txbxContent>
                      </v:textbox>
                    </v:shape>
                    <v:shape id="Straight Arrow Connector 55" o:spid="_x0000_s1061" type="#_x0000_t32" style="position:absolute;left:1155700;top:788035;width:1600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wiLsYAAADbAAAADwAAAGRycy9kb3ducmV2LnhtbESPT2vCQBTE74LfYXlCb2Zj0VKiG9EW&#10;SwUP1irt8ZF9+YPZt2l2q9FP7wqFHoeZ+Q0zm3emFidqXWVZwSiKQRBnVldcKNh/robPIJxH1lhb&#10;JgUXcjBP+70ZJtqe+YNOO1+IAGGXoILS+yaR0mUlGXSRbYiDl9vWoA+yLaRu8RzgppaPcfwkDVYc&#10;Fkps6KWk7Lj7NQq+f7ZbuXzL91aPNwd51ddq/fWq1MOgW0xBeOr8f/iv/a4VTCZw/xJ+gEx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7cIi7GAAAA2wAAAA8AAAAAAAAA&#10;AAAAAAAAoQIAAGRycy9kb3ducmV2LnhtbFBLBQYAAAAABAAEAPkAAACUAwAAAAA=&#10;" strokecolor="windowText" strokeweight="2pt">
                      <v:stroke endarrow="open" joinstyle="miter"/>
                    </v:shape>
                    <v:shapetype id="_x0000_t109" coordsize="21600,21600" o:spt="109" path="m0,0l0,21600,21600,21600,21600,0xe">
                      <v:stroke joinstyle="miter"/>
                      <v:path gradientshapeok="t" o:connecttype="rect"/>
                    </v:shapetype>
                    <v:shape id="Process 37" o:spid="_x0000_s1062" type="#_x0000_t109" style="position:absolute;left:1502410;top:1358900;width:2513965;height:451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UcR3wwAA&#10;ANsAAAAPAAAAZHJzL2Rvd25yZXYueG1sRI9fa8JAEMTfC36HYwVfSr1U8A/RU6QitC+CUejrkltz&#10;wdxeyK2afvteoeDjMDO/YVab3jfqTl2sAxt4H2egiMtga64MnE/7twWoKMgWm8Bk4IcibNaDlxXm&#10;Njz4SPdCKpUgHHM04ETaXOtYOvIYx6ElTt4ldB4lya7StsNHgvtGT7Jspj3WnBYctvThqLwWN2+g&#10;yKr5hd3idLx9vbrrYSq7bxRjRsN+uwQl1Msz/N/+tAamM/j7kn6AXv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UcR3wwAAANsAAAAPAAAAAAAAAAAAAAAAAJcCAABkcnMvZG93&#10;bnJldi54bWxQSwUGAAAAAAQABAD1AAAAhwMAAAAA&#10;" filled="f">
                      <v:shadow on="t" color="gray" opacity="22936f" mv:blur="40000f" origin=",.5" offset="0,23000emu"/>
                      <v:textbox>
                        <w:txbxContent>
                          <w:p w14:paraId="7900F259"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Records screened for abstract </w:t>
                            </w:r>
                          </w:p>
                          <w:p w14:paraId="345E47E1"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w:t>
                            </w:r>
                            <w:r>
                              <w:rPr>
                                <w:rFonts w:ascii="Arial" w:eastAsia="ÇlÇr ñæí©" w:hAnsi="Arial" w:cstheme="minorBidi"/>
                                <w:i/>
                                <w:iCs/>
                                <w:color w:val="000000"/>
                                <w:kern w:val="24"/>
                              </w:rPr>
                              <w:t>n</w:t>
                            </w:r>
                            <w:r>
                              <w:rPr>
                                <w:rFonts w:ascii="Arial" w:eastAsia="ÇlÇr ñæí©" w:hAnsi="Arial" w:cstheme="minorBidi"/>
                                <w:color w:val="000000"/>
                                <w:kern w:val="24"/>
                              </w:rPr>
                              <w:t xml:space="preserve"> = 47)</w:t>
                            </w:r>
                          </w:p>
                        </w:txbxContent>
                      </v:textbox>
                    </v:shape>
                  </v:group>
                </v:group>
                <v:shape id="Straight Arrow Connector 57" o:spid="_x0000_s1063" type="#_x0000_t32" style="position:absolute;left:2746284;top:556895;width:0;height:8001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IZwsYAAADbAAAADwAAAGRycy9kb3ducmV2LnhtbESPT2vCQBTE74LfYXlCb7qxVCupq2iL&#10;ouDB+gd7fGSfSTD7Ns2uGv30bkHocZiZ3zDDcW0KcaHK5ZYVdDsRCOLE6pxTBbvtrD0A4TyyxsIy&#10;KbiRg/Go2RhirO2Vv+my8akIEHYxKsi8L2MpXZKRQdexJXHwjrYy6IOsUqkrvAa4KeRrFPWlwZzD&#10;QoYlfWaUnDZno+Dnd72W0/lxZ/Xbai/v+p4vD19KvbTqyQcIT7X/Dz/bC62g9w5/X8IPkKMH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FCGcLGAAAA2wAAAA8AAAAAAAAA&#10;AAAAAAAAoQIAAGRycy9kb3ducmV2LnhtbFBLBQYAAAAABAAEAPkAAACUAwAAAAA=&#10;" strokecolor="windowText" strokeweight="2pt">
                  <v:stroke endarrow="open" joinstyle="miter"/>
                </v:shape>
                <v:line id="Straight Connector 58" o:spid="_x0000_s1064" style="position:absolute;flip:x;visibility:visible;mso-wrap-style:square" from="2750094,1814830" to="2750094,2043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RlsIAAADbAAAADwAAAGRycy9kb3ducmV2LnhtbERPy2rCQBTdF/oPwxW6Kc2kBUuJjiKF&#10;tK4EH9DtbeaaRDN3kszUjPl6Z1FweTjv+TKYRlyod7VlBa9JCoK4sLrmUsFhn798gHAeWWNjmRRc&#10;ycFy8fgwx0zbgbd02flSxBB2GSqovG8zKV1RkUGX2JY4ckfbG/QR9qXUPQ4x3DTyLU3fpcGaY0OF&#10;LX1WVJx3f0bB174Lp++NdeP1h7t8+1uM4dkp9TQJqxkIT8Hfxf/utVYwjWPjl/g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N+RlsIAAADbAAAADwAAAAAAAAAAAAAA&#10;AAChAgAAZHJzL2Rvd25yZXYueG1sUEsFBgAAAAAEAAQA+QAAAJADAAAAAA==&#10;" strokecolor="windowText" strokeweight="2pt">
                  <v:stroke joinstyle="miter"/>
                </v:line>
              </v:group>
            </w:pict>
          </mc:Fallback>
        </mc:AlternateContent>
      </w:r>
      <w:r w:rsidRPr="005B0DB3">
        <w:rPr>
          <w:noProof/>
          <w:color w:val="000000" w:themeColor="text1"/>
        </w:rPr>
        <mc:AlternateContent>
          <mc:Choice Requires="wps">
            <w:drawing>
              <wp:anchor distT="0" distB="0" distL="114300" distR="114300" simplePos="0" relativeHeight="251661312" behindDoc="0" locked="0" layoutInCell="1" allowOverlap="1" wp14:anchorId="77D1F4E0" wp14:editId="4CAC2C96">
                <wp:simplePos x="0" y="0"/>
                <wp:positionH relativeFrom="column">
                  <wp:posOffset>-756920</wp:posOffset>
                </wp:positionH>
                <wp:positionV relativeFrom="paragraph">
                  <wp:posOffset>6821170</wp:posOffset>
                </wp:positionV>
                <wp:extent cx="6075045" cy="520065"/>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6075045" cy="520065"/>
                        </a:xfrm>
                        <a:prstGeom prst="rect">
                          <a:avLst/>
                        </a:prstGeom>
                        <a:solidFill>
                          <a:prstClr val="white"/>
                        </a:solidFill>
                        <a:ln>
                          <a:noFill/>
                        </a:ln>
                        <a:effectLst/>
                      </wps:spPr>
                      <wps:txbx>
                        <w:txbxContent>
                          <w:p w14:paraId="1FF84CD8" w14:textId="77777777" w:rsidR="00E9034B" w:rsidRPr="005B0DB3" w:rsidRDefault="00E9034B" w:rsidP="00E9034B">
                            <w:pPr>
                              <w:pStyle w:val="Caption"/>
                              <w:spacing w:before="240" w:after="0"/>
                              <w:ind w:left="851"/>
                              <w:rPr>
                                <w:rFonts w:ascii="Arial" w:hAnsi="Arial" w:cs="Arial"/>
                                <w:color w:val="auto"/>
                                <w:sz w:val="20"/>
                                <w:szCs w:val="22"/>
                              </w:rPr>
                            </w:pPr>
                            <w:r w:rsidRPr="005B0DB3">
                              <w:rPr>
                                <w:rFonts w:ascii="Arial" w:hAnsi="Arial" w:cs="Arial"/>
                                <w:color w:val="auto"/>
                                <w:sz w:val="20"/>
                                <w:szCs w:val="22"/>
                              </w:rPr>
                              <w:t xml:space="preserve">Figure </w:t>
                            </w:r>
                            <w:r w:rsidRPr="005B0DB3">
                              <w:rPr>
                                <w:rFonts w:ascii="Arial" w:hAnsi="Arial" w:cs="Arial"/>
                                <w:color w:val="auto"/>
                                <w:sz w:val="20"/>
                                <w:szCs w:val="22"/>
                              </w:rPr>
                              <w:fldChar w:fldCharType="begin"/>
                            </w:r>
                            <w:r w:rsidRPr="005B0DB3">
                              <w:rPr>
                                <w:rFonts w:ascii="Arial" w:hAnsi="Arial" w:cs="Arial"/>
                                <w:color w:val="auto"/>
                                <w:sz w:val="20"/>
                                <w:szCs w:val="22"/>
                              </w:rPr>
                              <w:instrText xml:space="preserve"> SEQ Figure \* ARABIC </w:instrText>
                            </w:r>
                            <w:r w:rsidRPr="005B0DB3">
                              <w:rPr>
                                <w:rFonts w:ascii="Arial" w:hAnsi="Arial" w:cs="Arial"/>
                                <w:color w:val="auto"/>
                                <w:sz w:val="20"/>
                                <w:szCs w:val="22"/>
                              </w:rPr>
                              <w:fldChar w:fldCharType="separate"/>
                            </w:r>
                            <w:r>
                              <w:rPr>
                                <w:rFonts w:ascii="Arial" w:hAnsi="Arial" w:cs="Arial"/>
                                <w:noProof/>
                                <w:color w:val="auto"/>
                                <w:sz w:val="20"/>
                                <w:szCs w:val="22"/>
                              </w:rPr>
                              <w:t>1</w:t>
                            </w:r>
                            <w:r w:rsidRPr="005B0DB3">
                              <w:rPr>
                                <w:rFonts w:ascii="Arial" w:hAnsi="Arial" w:cs="Arial"/>
                                <w:color w:val="auto"/>
                                <w:sz w:val="20"/>
                                <w:szCs w:val="22"/>
                              </w:rPr>
                              <w:fldChar w:fldCharType="end"/>
                            </w:r>
                            <w:r w:rsidRPr="005B0DB3">
                              <w:rPr>
                                <w:rFonts w:ascii="Arial" w:hAnsi="Arial" w:cs="Arial"/>
                                <w:color w:val="auto"/>
                                <w:sz w:val="20"/>
                                <w:szCs w:val="22"/>
                              </w:rPr>
                              <w:t xml:space="preserve"> | PRISMA diagram of </w:t>
                            </w:r>
                            <w:proofErr w:type="spellStart"/>
                            <w:r w:rsidRPr="005B0DB3">
                              <w:rPr>
                                <w:rFonts w:ascii="Arial" w:hAnsi="Arial" w:cs="Arial"/>
                                <w:color w:val="auto"/>
                                <w:sz w:val="20"/>
                                <w:szCs w:val="22"/>
                              </w:rPr>
                              <w:t>PatentScope</w:t>
                            </w:r>
                            <w:proofErr w:type="spellEnd"/>
                            <w:r w:rsidRPr="005B0DB3">
                              <w:rPr>
                                <w:rFonts w:ascii="Arial" w:hAnsi="Arial" w:cs="Arial"/>
                                <w:color w:val="auto"/>
                                <w:sz w:val="20"/>
                                <w:szCs w:val="22"/>
                              </w:rPr>
                              <w:t xml:space="preserve"> search</w:t>
                            </w:r>
                          </w:p>
                          <w:p w14:paraId="13A8C699" w14:textId="77777777" w:rsidR="00E9034B" w:rsidRDefault="00E9034B" w:rsidP="00E9034B"/>
                          <w:p w14:paraId="4CD7A40A" w14:textId="77777777" w:rsidR="00E9034B" w:rsidRPr="00E475AA" w:rsidRDefault="00E9034B" w:rsidP="00E9034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1F4E0" id="Text Box 2" o:spid="_x0000_s1065" type="#_x0000_t202" style="position:absolute;margin-left:-59.6pt;margin-top:537.1pt;width:478.35pt;height:4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" stroked="f">
                <v:textbox inset="0,0,0,0">
                  <w:txbxContent>
                    <w:p w14:paraId="1FF84CD8" w14:textId="77777777" w:rsidR="00E9034B" w:rsidRPr="005B0DB3" w:rsidRDefault="00E9034B" w:rsidP="00E9034B">
                      <w:pPr>
                        <w:pStyle w:val="Caption"/>
                        <w:spacing w:before="240" w:after="0"/>
                        <w:ind w:left="851"/>
                        <w:rPr>
                          <w:rFonts w:ascii="Arial" w:hAnsi="Arial" w:cs="Arial"/>
                          <w:color w:val="auto"/>
                          <w:sz w:val="20"/>
                          <w:szCs w:val="22"/>
                        </w:rPr>
                      </w:pPr>
                      <w:r w:rsidRPr="005B0DB3">
                        <w:rPr>
                          <w:rFonts w:ascii="Arial" w:hAnsi="Arial" w:cs="Arial"/>
                          <w:color w:val="auto"/>
                          <w:sz w:val="20"/>
                          <w:szCs w:val="22"/>
                        </w:rPr>
                        <w:t xml:space="preserve">Figure </w:t>
                      </w:r>
                      <w:r w:rsidRPr="005B0DB3">
                        <w:rPr>
                          <w:rFonts w:ascii="Arial" w:hAnsi="Arial" w:cs="Arial"/>
                          <w:color w:val="auto"/>
                          <w:sz w:val="20"/>
                          <w:szCs w:val="22"/>
                        </w:rPr>
                        <w:fldChar w:fldCharType="begin"/>
                      </w:r>
                      <w:r w:rsidRPr="005B0DB3">
                        <w:rPr>
                          <w:rFonts w:ascii="Arial" w:hAnsi="Arial" w:cs="Arial"/>
                          <w:color w:val="auto"/>
                          <w:sz w:val="20"/>
                          <w:szCs w:val="22"/>
                        </w:rPr>
                        <w:instrText xml:space="preserve"> SEQ Figure \* ARABIC </w:instrText>
                      </w:r>
                      <w:r w:rsidRPr="005B0DB3">
                        <w:rPr>
                          <w:rFonts w:ascii="Arial" w:hAnsi="Arial" w:cs="Arial"/>
                          <w:color w:val="auto"/>
                          <w:sz w:val="20"/>
                          <w:szCs w:val="22"/>
                        </w:rPr>
                        <w:fldChar w:fldCharType="separate"/>
                      </w:r>
                      <w:r>
                        <w:rPr>
                          <w:rFonts w:ascii="Arial" w:hAnsi="Arial" w:cs="Arial"/>
                          <w:noProof/>
                          <w:color w:val="auto"/>
                          <w:sz w:val="20"/>
                          <w:szCs w:val="22"/>
                        </w:rPr>
                        <w:t>1</w:t>
                      </w:r>
                      <w:r w:rsidRPr="005B0DB3">
                        <w:rPr>
                          <w:rFonts w:ascii="Arial" w:hAnsi="Arial" w:cs="Arial"/>
                          <w:color w:val="auto"/>
                          <w:sz w:val="20"/>
                          <w:szCs w:val="22"/>
                        </w:rPr>
                        <w:fldChar w:fldCharType="end"/>
                      </w:r>
                      <w:r w:rsidRPr="005B0DB3">
                        <w:rPr>
                          <w:rFonts w:ascii="Arial" w:hAnsi="Arial" w:cs="Arial"/>
                          <w:color w:val="auto"/>
                          <w:sz w:val="20"/>
                          <w:szCs w:val="22"/>
                        </w:rPr>
                        <w:t xml:space="preserve"> | PRISMA diagram of </w:t>
                      </w:r>
                      <w:proofErr w:type="spellStart"/>
                      <w:r w:rsidRPr="005B0DB3">
                        <w:rPr>
                          <w:rFonts w:ascii="Arial" w:hAnsi="Arial" w:cs="Arial"/>
                          <w:color w:val="auto"/>
                          <w:sz w:val="20"/>
                          <w:szCs w:val="22"/>
                        </w:rPr>
                        <w:t>PatentScope</w:t>
                      </w:r>
                      <w:proofErr w:type="spellEnd"/>
                      <w:r w:rsidRPr="005B0DB3">
                        <w:rPr>
                          <w:rFonts w:ascii="Arial" w:hAnsi="Arial" w:cs="Arial"/>
                          <w:color w:val="auto"/>
                          <w:sz w:val="20"/>
                          <w:szCs w:val="22"/>
                        </w:rPr>
                        <w:t xml:space="preserve"> search</w:t>
                      </w:r>
                    </w:p>
                    <w:p w14:paraId="13A8C699" w14:textId="77777777" w:rsidR="00E9034B" w:rsidRDefault="00E9034B" w:rsidP="00E9034B"/>
                    <w:p w14:paraId="4CD7A40A" w14:textId="77777777" w:rsidR="00E9034B" w:rsidRPr="00E475AA" w:rsidRDefault="00E9034B" w:rsidP="00E9034B"/>
                  </w:txbxContent>
                </v:textbox>
              </v:shape>
            </w:pict>
          </mc:Fallback>
        </mc:AlternateContent>
      </w:r>
      <w:r w:rsidRPr="005B0DB3">
        <w:rPr>
          <w:rFonts w:ascii="Arial" w:hAnsi="Arial" w:cs="Arial"/>
          <w:noProof/>
          <w:color w:val="000000" w:themeColor="text1"/>
        </w:rPr>
        <w:drawing>
          <wp:inline distT="0" distB="0" distL="0" distR="0" wp14:anchorId="04375009" wp14:editId="59061F11">
            <wp:extent cx="6169660" cy="6596380"/>
            <wp:effectExtent l="0" t="0" r="254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9660" cy="6596380"/>
                    </a:xfrm>
                    <a:prstGeom prst="rect">
                      <a:avLst/>
                    </a:prstGeom>
                    <a:noFill/>
                  </pic:spPr>
                </pic:pic>
              </a:graphicData>
            </a:graphic>
          </wp:inline>
        </w:drawing>
      </w:r>
    </w:p>
    <w:p w14:paraId="237DEE08" w14:textId="77777777" w:rsidR="00E9034B" w:rsidRPr="005B0DB3" w:rsidRDefault="00E9034B" w:rsidP="00E9034B">
      <w:pPr>
        <w:pStyle w:val="Caption"/>
        <w:rPr>
          <w:rFonts w:ascii="Arial" w:hAnsi="Arial" w:cs="Arial"/>
          <w:color w:val="000000" w:themeColor="text1"/>
          <w:sz w:val="20"/>
          <w:szCs w:val="20"/>
        </w:rPr>
      </w:pPr>
    </w:p>
    <w:p w14:paraId="31217D80" w14:textId="77777777" w:rsidR="00E9034B" w:rsidRPr="005B0DB3" w:rsidRDefault="00E9034B" w:rsidP="00E9034B">
      <w:pPr>
        <w:pStyle w:val="Caption"/>
        <w:rPr>
          <w:rFonts w:ascii="Arial" w:hAnsi="Arial" w:cs="Arial"/>
          <w:color w:val="000000" w:themeColor="text1"/>
          <w:sz w:val="20"/>
          <w:szCs w:val="20"/>
        </w:rPr>
      </w:pPr>
      <w:r w:rsidRPr="005B0DB3">
        <w:rPr>
          <w:rFonts w:ascii="Arial" w:hAnsi="Arial" w:cs="Arial"/>
          <w:color w:val="000000" w:themeColor="text1"/>
          <w:sz w:val="20"/>
          <w:szCs w:val="20"/>
        </w:rPr>
        <w:t>Figure 2 | AUC</w:t>
      </w:r>
      <w:r w:rsidRPr="005B0DB3">
        <w:rPr>
          <w:rFonts w:ascii="Arial" w:hAnsi="Arial" w:cs="Arial"/>
          <w:color w:val="000000" w:themeColor="text1"/>
          <w:sz w:val="20"/>
          <w:szCs w:val="20"/>
          <w:vertAlign w:val="subscript"/>
        </w:rPr>
        <w:t>0-∞</w:t>
      </w:r>
      <w:r w:rsidRPr="005B0DB3">
        <w:rPr>
          <w:rFonts w:ascii="Arial" w:hAnsi="Arial" w:cs="Arial"/>
          <w:color w:val="000000" w:themeColor="text1"/>
          <w:sz w:val="20"/>
          <w:szCs w:val="20"/>
        </w:rPr>
        <w:t xml:space="preserve">, </w:t>
      </w:r>
      <w:proofErr w:type="spellStart"/>
      <w:r w:rsidRPr="005B0DB3">
        <w:rPr>
          <w:rFonts w:ascii="Arial" w:hAnsi="Arial" w:cs="Arial"/>
          <w:color w:val="000000" w:themeColor="text1"/>
          <w:sz w:val="20"/>
          <w:szCs w:val="20"/>
        </w:rPr>
        <w:t>C</w:t>
      </w:r>
      <w:r w:rsidRPr="005B0DB3">
        <w:rPr>
          <w:rFonts w:ascii="Arial" w:hAnsi="Arial" w:cs="Arial"/>
          <w:color w:val="000000" w:themeColor="text1"/>
          <w:sz w:val="20"/>
          <w:szCs w:val="20"/>
          <w:vertAlign w:val="subscript"/>
        </w:rPr>
        <w:t>max</w:t>
      </w:r>
      <w:proofErr w:type="spellEnd"/>
      <w:r w:rsidRPr="005B0DB3">
        <w:rPr>
          <w:rFonts w:ascii="Arial" w:hAnsi="Arial" w:cs="Arial"/>
          <w:color w:val="000000" w:themeColor="text1"/>
          <w:sz w:val="20"/>
          <w:szCs w:val="20"/>
        </w:rPr>
        <w:t xml:space="preserve"> and </w:t>
      </w:r>
      <w:proofErr w:type="spellStart"/>
      <w:r w:rsidRPr="005B0DB3">
        <w:rPr>
          <w:rFonts w:ascii="Arial" w:hAnsi="Arial" w:cs="Arial"/>
          <w:color w:val="000000" w:themeColor="text1"/>
          <w:sz w:val="20"/>
          <w:szCs w:val="20"/>
        </w:rPr>
        <w:t>t</w:t>
      </w:r>
      <w:r w:rsidRPr="005B0DB3">
        <w:rPr>
          <w:rFonts w:ascii="Arial" w:hAnsi="Arial" w:cs="Arial"/>
          <w:color w:val="000000" w:themeColor="text1"/>
          <w:sz w:val="20"/>
          <w:szCs w:val="20"/>
          <w:vertAlign w:val="subscript"/>
        </w:rPr>
        <w:t>max</w:t>
      </w:r>
      <w:proofErr w:type="spellEnd"/>
      <w:r w:rsidRPr="005B0DB3">
        <w:rPr>
          <w:rFonts w:ascii="Arial" w:hAnsi="Arial" w:cs="Arial"/>
          <w:color w:val="000000" w:themeColor="text1"/>
          <w:sz w:val="20"/>
          <w:szCs w:val="20"/>
        </w:rPr>
        <w:t xml:space="preserve"> plotted by volume and dose</w:t>
      </w:r>
    </w:p>
    <w:p w14:paraId="6CD8741C" w14:textId="77777777" w:rsidR="00E9034B" w:rsidRPr="005B0DB3" w:rsidRDefault="00E9034B" w:rsidP="00E9034B">
      <w:pPr>
        <w:rPr>
          <w:color w:val="000000" w:themeColor="text1"/>
        </w:rPr>
      </w:pPr>
      <w:r w:rsidRPr="005B0DB3">
        <w:rPr>
          <w:rFonts w:ascii="Arial" w:hAnsi="Arial" w:cs="Arial"/>
          <w:color w:val="000000" w:themeColor="text1"/>
          <w:sz w:val="20"/>
          <w:szCs w:val="20"/>
        </w:rPr>
        <w:br w:type="page"/>
      </w:r>
    </w:p>
    <w:p w14:paraId="46EB437E" w14:textId="77777777" w:rsidR="00E9034B" w:rsidRPr="005B0DB3" w:rsidRDefault="00E9034B" w:rsidP="00E9034B">
      <w:pPr>
        <w:rPr>
          <w:color w:val="000000" w:themeColor="text1"/>
        </w:rPr>
      </w:pPr>
    </w:p>
    <w:p w14:paraId="4A891336" w14:textId="77777777" w:rsidR="00E9034B" w:rsidRPr="005B0DB3" w:rsidRDefault="00E9034B" w:rsidP="00E9034B">
      <w:pPr>
        <w:rPr>
          <w:color w:val="000000" w:themeColor="text1"/>
        </w:rPr>
      </w:pPr>
      <w:r w:rsidRPr="005B0DB3">
        <w:rPr>
          <w:rFonts w:ascii="Arial" w:hAnsi="Arial" w:cs="Arial"/>
          <w:noProof/>
          <w:color w:val="000000" w:themeColor="text1"/>
        </w:rPr>
        <mc:AlternateContent>
          <mc:Choice Requires="wpg">
            <w:drawing>
              <wp:anchor distT="0" distB="0" distL="114300" distR="114300" simplePos="0" relativeHeight="251662336" behindDoc="0" locked="0" layoutInCell="1" allowOverlap="1" wp14:anchorId="5AE2B90C" wp14:editId="46E1F473">
                <wp:simplePos x="0" y="0"/>
                <wp:positionH relativeFrom="column">
                  <wp:posOffset>851535</wp:posOffset>
                </wp:positionH>
                <wp:positionV relativeFrom="paragraph">
                  <wp:posOffset>257983</wp:posOffset>
                </wp:positionV>
                <wp:extent cx="4557395" cy="6506845"/>
                <wp:effectExtent l="57150" t="19050" r="71755" b="1035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7395" cy="6506845"/>
                          <a:chOff x="869579" y="0"/>
                          <a:chExt cx="3829275" cy="5388804"/>
                        </a:xfrm>
                      </wpg:grpSpPr>
                      <wpg:grpSp>
                        <wpg:cNvPr id="3" name="Group 3"/>
                        <wpg:cNvGrpSpPr>
                          <a:grpSpLocks/>
                        </wpg:cNvGrpSpPr>
                        <wpg:grpSpPr bwMode="auto">
                          <a:xfrm>
                            <a:off x="869935" y="1590418"/>
                            <a:ext cx="2079292" cy="3798386"/>
                            <a:chOff x="869935" y="1590418"/>
                            <a:chExt cx="2079292" cy="3798386"/>
                          </a:xfrm>
                        </wpg:grpSpPr>
                        <wps:wsp>
                          <wps:cNvPr id="4" name="Process 38"/>
                          <wps:cNvSpPr>
                            <a:spLocks noChangeArrowheads="1"/>
                          </wps:cNvSpPr>
                          <wps:spPr bwMode="auto">
                            <a:xfrm>
                              <a:off x="869935" y="1590418"/>
                              <a:ext cx="2079292" cy="586184"/>
                            </a:xfrm>
                            <a:prstGeom prst="flowChartProcess">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07BCDFEA" w14:textId="77777777" w:rsidR="00E9034B" w:rsidRPr="00AF2936" w:rsidRDefault="00E9034B" w:rsidP="00E9034B">
                                <w:pPr>
                                  <w:pStyle w:val="NormalWeb"/>
                                  <w:spacing w:before="0" w:beforeAutospacing="0" w:after="0" w:afterAutospacing="0"/>
                                  <w:jc w:val="center"/>
                                  <w:textAlignment w:val="baseline"/>
                                  <w:rPr>
                                    <w:rFonts w:ascii="Arial" w:eastAsia="ÇlÇr ñæí©" w:hAnsi="Arial" w:cs="Arial"/>
                                    <w:color w:val="000000"/>
                                    <w:kern w:val="24"/>
                                    <w:szCs w:val="22"/>
                                  </w:rPr>
                                </w:pPr>
                                <w:r>
                                  <w:rPr>
                                    <w:rFonts w:ascii="Arial" w:eastAsia="ÇlÇr ñæí©" w:hAnsi="Arial" w:cs="Arial"/>
                                    <w:color w:val="000000"/>
                                    <w:kern w:val="24"/>
                                    <w:szCs w:val="22"/>
                                  </w:rPr>
                                  <w:t>Studies screened for title and</w:t>
                                </w:r>
                                <w:r w:rsidRPr="00AF2936">
                                  <w:rPr>
                                    <w:rFonts w:ascii="Arial" w:eastAsia="ÇlÇr ñæí©" w:hAnsi="Arial" w:cs="Arial"/>
                                    <w:color w:val="000000"/>
                                    <w:kern w:val="24"/>
                                    <w:szCs w:val="22"/>
                                  </w:rPr>
                                  <w:t xml:space="preserve"> abstract </w:t>
                                </w:r>
                              </w:p>
                              <w:p w14:paraId="73E6C409" w14:textId="77777777" w:rsidR="00E9034B" w:rsidRPr="00720517" w:rsidRDefault="00E9034B" w:rsidP="00E9034B">
                                <w:pPr>
                                  <w:pStyle w:val="NormalWeb"/>
                                  <w:spacing w:before="0" w:beforeAutospacing="0" w:after="0" w:afterAutospacing="0"/>
                                  <w:jc w:val="center"/>
                                  <w:textAlignment w:val="baseline"/>
                                  <w:rPr>
                                    <w:rFonts w:ascii="Arial" w:hAnsi="Arial" w:cs="Arial"/>
                                    <w:sz w:val="18"/>
                                  </w:rPr>
                                </w:pPr>
                                <w:r w:rsidRPr="00AF2936">
                                  <w:rPr>
                                    <w:rFonts w:ascii="Arial" w:eastAsia="ÇlÇr ñæí©" w:hAnsi="Arial" w:cs="Arial"/>
                                    <w:color w:val="000000"/>
                                    <w:kern w:val="24"/>
                                    <w:szCs w:val="22"/>
                                  </w:rPr>
                                  <w:t>(</w:t>
                                </w:r>
                                <w:r w:rsidRPr="00AF2936">
                                  <w:rPr>
                                    <w:rFonts w:ascii="Arial" w:eastAsia="ÇlÇr ñæí©" w:hAnsi="Arial" w:cs="Arial"/>
                                    <w:i/>
                                    <w:color w:val="000000"/>
                                    <w:kern w:val="24"/>
                                    <w:szCs w:val="22"/>
                                  </w:rPr>
                                  <w:t>n</w:t>
                                </w:r>
                                <w:r w:rsidRPr="00AF2936">
                                  <w:rPr>
                                    <w:rFonts w:ascii="Arial" w:eastAsia="ÇlÇr ñæí©" w:hAnsi="Arial" w:cs="Arial"/>
                                    <w:color w:val="000000"/>
                                    <w:kern w:val="24"/>
                                    <w:szCs w:val="22"/>
                                  </w:rPr>
                                  <w:t xml:space="preserve"> = </w:t>
                                </w:r>
                                <w:r>
                                  <w:rPr>
                                    <w:rFonts w:ascii="Arial" w:eastAsia="ÇlÇr ñæí©" w:hAnsi="Arial" w:cs="Arial"/>
                                    <w:color w:val="000000"/>
                                    <w:kern w:val="24"/>
                                    <w:szCs w:val="22"/>
                                  </w:rPr>
                                  <w:t>56</w:t>
                                </w:r>
                                <w:r w:rsidRPr="00AF2936">
                                  <w:rPr>
                                    <w:rFonts w:ascii="Arial" w:eastAsia="ÇlÇr ñæí©" w:hAnsi="Arial" w:cs="Arial"/>
                                    <w:color w:val="000000"/>
                                    <w:kern w:val="24"/>
                                    <w:szCs w:val="22"/>
                                  </w:rPr>
                                  <w:t>)</w:t>
                                </w:r>
                              </w:p>
                            </w:txbxContent>
                          </wps:txbx>
                          <wps:bodyPr rot="0" vert="horz" wrap="square" lIns="91440" tIns="45720" rIns="91440" bIns="45720" anchor="ctr" anchorCtr="0" upright="1">
                            <a:noAutofit/>
                          </wps:bodyPr>
                        </wps:wsp>
                        <wps:wsp>
                          <wps:cNvPr id="5" name="Rectangle 18"/>
                          <wps:cNvSpPr>
                            <a:spLocks noChangeArrowheads="1"/>
                          </wps:cNvSpPr>
                          <wps:spPr bwMode="auto">
                            <a:xfrm>
                              <a:off x="869935" y="3028433"/>
                              <a:ext cx="2079292" cy="586184"/>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76FB77AA" w14:textId="77777777" w:rsidR="00E9034B" w:rsidRPr="00720517" w:rsidRDefault="00E9034B" w:rsidP="00E9034B">
                                <w:pPr>
                                  <w:pStyle w:val="NormalWeb"/>
                                  <w:spacing w:before="0" w:beforeAutospacing="0" w:after="0" w:afterAutospacing="0"/>
                                  <w:jc w:val="center"/>
                                  <w:textAlignment w:val="baseline"/>
                                  <w:rPr>
                                    <w:rFonts w:ascii="Arial" w:hAnsi="Arial" w:cs="Arial"/>
                                    <w:sz w:val="18"/>
                                  </w:rPr>
                                </w:pPr>
                                <w:r w:rsidRPr="00AF2936">
                                  <w:rPr>
                                    <w:rFonts w:ascii="Arial" w:eastAsia="ÇlÇr ñæí©" w:hAnsi="Arial" w:cs="Arial"/>
                                    <w:color w:val="000000"/>
                                    <w:kern w:val="24"/>
                                    <w:szCs w:val="22"/>
                                  </w:rPr>
                                  <w:t xml:space="preserve">Full papers retrieved </w:t>
                                </w:r>
                              </w:p>
                              <w:p w14:paraId="282AB244" w14:textId="77777777" w:rsidR="00E9034B" w:rsidRPr="00720517" w:rsidRDefault="00E9034B" w:rsidP="00E9034B">
                                <w:pPr>
                                  <w:pStyle w:val="NormalWeb"/>
                                  <w:spacing w:before="0" w:beforeAutospacing="0" w:after="0" w:afterAutospacing="0"/>
                                  <w:jc w:val="center"/>
                                  <w:textAlignment w:val="baseline"/>
                                  <w:rPr>
                                    <w:rFonts w:ascii="Arial" w:hAnsi="Arial" w:cs="Arial"/>
                                    <w:sz w:val="18"/>
                                  </w:rPr>
                                </w:pPr>
                                <w:r w:rsidRPr="00AF2936">
                                  <w:rPr>
                                    <w:rFonts w:ascii="Arial" w:eastAsia="ÇlÇr ñæí©" w:hAnsi="Arial" w:cs="Arial"/>
                                    <w:color w:val="000000"/>
                                    <w:kern w:val="24"/>
                                    <w:szCs w:val="22"/>
                                  </w:rPr>
                                  <w:t>(</w:t>
                                </w:r>
                                <w:r w:rsidRPr="00AF2936">
                                  <w:rPr>
                                    <w:rFonts w:ascii="Arial" w:eastAsia="ÇlÇr ñæí©" w:hAnsi="Arial" w:cs="Arial"/>
                                    <w:i/>
                                    <w:color w:val="000000"/>
                                    <w:kern w:val="24"/>
                                    <w:szCs w:val="22"/>
                                  </w:rPr>
                                  <w:t>n</w:t>
                                </w:r>
                                <w:r w:rsidRPr="00AF2936">
                                  <w:rPr>
                                    <w:rFonts w:ascii="Arial" w:eastAsia="ÇlÇr ñæí©" w:hAnsi="Arial" w:cs="Arial"/>
                                    <w:color w:val="000000"/>
                                    <w:kern w:val="24"/>
                                    <w:szCs w:val="22"/>
                                  </w:rPr>
                                  <w:t xml:space="preserve"> = </w:t>
                                </w:r>
                                <w:r>
                                  <w:rPr>
                                    <w:rFonts w:ascii="Arial" w:eastAsia="ÇlÇr ñæí©" w:hAnsi="Arial" w:cs="Arial"/>
                                    <w:color w:val="000000"/>
                                    <w:kern w:val="24"/>
                                    <w:szCs w:val="22"/>
                                  </w:rPr>
                                  <w:t>10</w:t>
                                </w:r>
                                <w:r w:rsidRPr="00AF2936">
                                  <w:rPr>
                                    <w:rFonts w:ascii="Arial" w:eastAsia="ÇlÇr ñæí©" w:hAnsi="Arial" w:cs="Arial"/>
                                    <w:color w:val="000000"/>
                                    <w:kern w:val="24"/>
                                    <w:szCs w:val="22"/>
                                  </w:rPr>
                                  <w:t>)</w:t>
                                </w:r>
                              </w:p>
                            </w:txbxContent>
                          </wps:txbx>
                          <wps:bodyPr rot="0" vert="horz" wrap="square" lIns="91440" tIns="45720" rIns="91440" bIns="45720" anchor="ctr" anchorCtr="0" upright="1">
                            <a:noAutofit/>
                          </wps:bodyPr>
                        </wps:wsp>
                        <wps:wsp>
                          <wps:cNvPr id="6" name="Rectangle 19"/>
                          <wps:cNvSpPr>
                            <a:spLocks noChangeArrowheads="1"/>
                          </wps:cNvSpPr>
                          <wps:spPr bwMode="auto">
                            <a:xfrm>
                              <a:off x="869936" y="4802620"/>
                              <a:ext cx="2078796" cy="586184"/>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090597C6" w14:textId="77777777" w:rsidR="00E9034B" w:rsidRPr="00720517" w:rsidRDefault="00E9034B" w:rsidP="00E9034B">
                                <w:pPr>
                                  <w:pStyle w:val="NormalWeb"/>
                                  <w:spacing w:before="0" w:beforeAutospacing="0" w:after="0" w:afterAutospacing="0"/>
                                  <w:jc w:val="center"/>
                                  <w:textAlignment w:val="baseline"/>
                                  <w:rPr>
                                    <w:rFonts w:ascii="Arial" w:hAnsi="Arial" w:cs="Arial"/>
                                  </w:rPr>
                                </w:pPr>
                                <w:r w:rsidRPr="00AF2936">
                                  <w:rPr>
                                    <w:rFonts w:ascii="Arial" w:eastAsia="ÇlÇr ñæí©" w:hAnsi="Arial" w:cs="Arial"/>
                                    <w:color w:val="000000"/>
                                    <w:kern w:val="24"/>
                                  </w:rPr>
                                  <w:t>Included studies</w:t>
                                </w:r>
                                <w:r w:rsidRPr="00AF2936">
                                  <w:rPr>
                                    <w:rFonts w:ascii="Arial" w:eastAsia="ÇlÇr ñæí©" w:hAnsi="Arial" w:cs="Arial"/>
                                    <w:color w:val="000000"/>
                                    <w:kern w:val="24"/>
                                  </w:rPr>
                                  <w:br/>
                                  <w:t>(</w:t>
                                </w:r>
                                <w:r w:rsidRPr="00AF2936">
                                  <w:rPr>
                                    <w:rFonts w:ascii="Arial" w:eastAsia="ÇlÇr ñæí©" w:hAnsi="Arial" w:cs="Arial"/>
                                    <w:i/>
                                    <w:color w:val="000000"/>
                                    <w:kern w:val="24"/>
                                  </w:rPr>
                                  <w:t>n</w:t>
                                </w:r>
                                <w:r w:rsidRPr="00AF2936">
                                  <w:rPr>
                                    <w:rFonts w:ascii="Arial" w:eastAsia="ÇlÇr ñæí©" w:hAnsi="Arial" w:cs="Arial"/>
                                    <w:color w:val="000000"/>
                                    <w:kern w:val="24"/>
                                  </w:rPr>
                                  <w:t xml:space="preserve"> </w:t>
                                </w:r>
                                <w:proofErr w:type="gramStart"/>
                                <w:r w:rsidRPr="00AF2936">
                                  <w:rPr>
                                    <w:rFonts w:ascii="Arial" w:eastAsia="ÇlÇr ñæí©" w:hAnsi="Arial" w:cs="Arial"/>
                                    <w:color w:val="000000"/>
                                    <w:kern w:val="24"/>
                                  </w:rPr>
                                  <w:t xml:space="preserve">=  </w:t>
                                </w:r>
                                <w:r>
                                  <w:rPr>
                                    <w:rFonts w:ascii="Arial" w:eastAsia="ÇlÇr ñæí©" w:hAnsi="Arial" w:cs="Arial"/>
                                    <w:color w:val="000000"/>
                                    <w:kern w:val="24"/>
                                  </w:rPr>
                                  <w:t>5</w:t>
                                </w:r>
                                <w:proofErr w:type="gramEnd"/>
                                <w:r w:rsidRPr="00AF2936">
                                  <w:rPr>
                                    <w:rFonts w:ascii="Arial" w:eastAsia="ÇlÇr ñæí©" w:hAnsi="Arial" w:cs="Arial"/>
                                    <w:color w:val="000000"/>
                                    <w:kern w:val="24"/>
                                  </w:rPr>
                                  <w:t>)</w:t>
                                </w:r>
                              </w:p>
                            </w:txbxContent>
                          </wps:txbx>
                          <wps:bodyPr rot="0" vert="horz" wrap="square" lIns="91440" tIns="45720" rIns="91440" bIns="45720" anchor="ctr" anchorCtr="0" upright="1">
                            <a:noAutofit/>
                          </wps:bodyPr>
                        </wps:wsp>
                        <wps:wsp>
                          <wps:cNvPr id="7" name="Straight Arrow Connector 20"/>
                          <wps:cNvCnPr>
                            <a:cxnSpLocks noChangeShapeType="1"/>
                            <a:stCxn id="4" idx="2"/>
                            <a:endCxn id="5" idx="0"/>
                          </wps:cNvCnPr>
                          <wps:spPr bwMode="auto">
                            <a:xfrm>
                              <a:off x="1909581" y="2176602"/>
                              <a:ext cx="0" cy="851831"/>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 name="Straight Arrow Connector 21"/>
                          <wps:cNvCnPr>
                            <a:cxnSpLocks noChangeShapeType="1"/>
                            <a:stCxn id="5" idx="2"/>
                            <a:endCxn id="6" idx="0"/>
                          </wps:cNvCnPr>
                          <wps:spPr bwMode="auto">
                            <a:xfrm flipH="1">
                              <a:off x="1909334" y="3614617"/>
                              <a:ext cx="248" cy="1188003"/>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g:grpSp>
                        <wpg:cNvPr id="9" name="Group 4"/>
                        <wpg:cNvGrpSpPr>
                          <a:grpSpLocks/>
                        </wpg:cNvGrpSpPr>
                        <wpg:grpSpPr bwMode="auto">
                          <a:xfrm>
                            <a:off x="869579" y="0"/>
                            <a:ext cx="2079152" cy="1590451"/>
                            <a:chOff x="869579" y="0"/>
                            <a:chExt cx="2079152" cy="1590451"/>
                          </a:xfrm>
                        </wpg:grpSpPr>
                        <wps:wsp>
                          <wps:cNvPr id="10" name="Rectangle 12"/>
                          <wps:cNvSpPr>
                            <a:spLocks noChangeArrowheads="1"/>
                          </wps:cNvSpPr>
                          <wps:spPr bwMode="auto">
                            <a:xfrm>
                              <a:off x="869579" y="0"/>
                              <a:ext cx="2079152" cy="585705"/>
                            </a:xfrm>
                            <a:prstGeom prst="rect">
                              <a:avLst/>
                            </a:prstGeom>
                            <a:solidFill>
                              <a:srgbClr val="FFFFFF"/>
                            </a:solidFill>
                            <a:ln w="9525">
                              <a:solidFill>
                                <a:srgbClr val="000000"/>
                              </a:solidFill>
                              <a:miter lim="800000"/>
                              <a:headEnd/>
                              <a:tailEnd/>
                            </a:ln>
                            <a:effectLst>
                              <a:outerShdw blurRad="40000" dist="23000" dir="5400000" rotWithShape="0">
                                <a:srgbClr val="808080">
                                  <a:alpha val="34999"/>
                                </a:srgbClr>
                              </a:outerShdw>
                            </a:effectLst>
                          </wps:spPr>
                          <wps:txbx>
                            <w:txbxContent>
                              <w:p w14:paraId="369C3BD4" w14:textId="77777777" w:rsidR="00E9034B" w:rsidRPr="00720517" w:rsidRDefault="00E9034B" w:rsidP="00E9034B">
                                <w:pPr>
                                  <w:pStyle w:val="NormalWeb"/>
                                  <w:spacing w:before="0" w:beforeAutospacing="0" w:after="0" w:afterAutospacing="0"/>
                                  <w:jc w:val="center"/>
                                  <w:textAlignment w:val="baseline"/>
                                  <w:rPr>
                                    <w:rFonts w:ascii="Arial" w:hAnsi="Arial" w:cs="Arial"/>
                                    <w:sz w:val="18"/>
                                  </w:rPr>
                                </w:pPr>
                                <w:r>
                                  <w:rPr>
                                    <w:rFonts w:ascii="Arial" w:eastAsia="ÇlÇr ñæí©" w:hAnsi="Arial" w:cs="Arial"/>
                                    <w:color w:val="000000"/>
                                    <w:kern w:val="24"/>
                                    <w:szCs w:val="22"/>
                                  </w:rPr>
                                  <w:t>Records identified via PubMed</w:t>
                                </w:r>
                                <w:r w:rsidRPr="00AF2936">
                                  <w:rPr>
                                    <w:rFonts w:ascii="Arial" w:eastAsia="ÇlÇr ñæí©" w:hAnsi="Arial" w:cs="Arial"/>
                                    <w:color w:val="000000"/>
                                    <w:kern w:val="24"/>
                                    <w:szCs w:val="22"/>
                                  </w:rPr>
                                  <w:t xml:space="preserve"> search</w:t>
                                </w:r>
                                <w:r w:rsidRPr="00AF2936">
                                  <w:rPr>
                                    <w:rFonts w:ascii="Arial" w:eastAsia="ÇlÇr ñæí©" w:hAnsi="Arial" w:cs="Arial"/>
                                    <w:color w:val="000000"/>
                                    <w:kern w:val="24"/>
                                    <w:szCs w:val="22"/>
                                  </w:rPr>
                                  <w:br/>
                                  <w:t>(</w:t>
                                </w:r>
                                <w:r w:rsidRPr="00AF2936">
                                  <w:rPr>
                                    <w:rFonts w:ascii="Arial" w:eastAsia="ÇlÇr ñæí©" w:hAnsi="Arial" w:cs="Arial"/>
                                    <w:i/>
                                    <w:color w:val="000000"/>
                                    <w:kern w:val="24"/>
                                    <w:szCs w:val="22"/>
                                  </w:rPr>
                                  <w:t xml:space="preserve">n </w:t>
                                </w:r>
                                <w:r w:rsidRPr="00AF2936">
                                  <w:rPr>
                                    <w:rFonts w:ascii="Arial" w:eastAsia="ÇlÇr ñæí©" w:hAnsi="Arial" w:cs="Arial"/>
                                    <w:color w:val="000000"/>
                                    <w:kern w:val="24"/>
                                    <w:szCs w:val="22"/>
                                  </w:rPr>
                                  <w:t xml:space="preserve">= </w:t>
                                </w:r>
                                <w:r>
                                  <w:rPr>
                                    <w:rFonts w:ascii="Arial" w:eastAsia="ÇlÇr ñæí©" w:hAnsi="Arial" w:cs="Arial"/>
                                    <w:color w:val="000000"/>
                                    <w:kern w:val="24"/>
                                    <w:szCs w:val="22"/>
                                  </w:rPr>
                                  <w:t>56</w:t>
                                </w:r>
                                <w:r w:rsidRPr="00AF2936">
                                  <w:rPr>
                                    <w:rFonts w:ascii="Arial" w:eastAsia="ÇlÇr ñæí©" w:hAnsi="Arial" w:cs="Arial"/>
                                    <w:color w:val="000000"/>
                                    <w:kern w:val="24"/>
                                    <w:szCs w:val="22"/>
                                  </w:rPr>
                                  <w:t>)</w:t>
                                </w:r>
                              </w:p>
                            </w:txbxContent>
                          </wps:txbx>
                          <wps:bodyPr rot="0" vert="horz" wrap="square" lIns="91440" tIns="45720" rIns="91440" bIns="45720" anchor="ctr" anchorCtr="0" upright="1">
                            <a:noAutofit/>
                          </wps:bodyPr>
                        </wps:wsp>
                        <wps:wsp>
                          <wps:cNvPr id="11" name="Straight Arrow Connector 13"/>
                          <wps:cNvCnPr>
                            <a:cxnSpLocks noChangeShapeType="1"/>
                            <a:stCxn id="10" idx="2"/>
                            <a:endCxn id="4" idx="0"/>
                          </wps:cNvCnPr>
                          <wps:spPr bwMode="auto">
                            <a:xfrm>
                              <a:off x="1909938" y="585705"/>
                              <a:ext cx="0" cy="1004746"/>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g:grpSp>
                        <wpg:cNvPr id="15" name="Group 5"/>
                        <wpg:cNvGrpSpPr>
                          <a:grpSpLocks/>
                        </wpg:cNvGrpSpPr>
                        <wpg:grpSpPr bwMode="auto">
                          <a:xfrm>
                            <a:off x="1909581" y="2255856"/>
                            <a:ext cx="2763117" cy="696996"/>
                            <a:chOff x="1909581" y="2255856"/>
                            <a:chExt cx="2763117" cy="696996"/>
                          </a:xfrm>
                        </wpg:grpSpPr>
                        <wps:wsp>
                          <wps:cNvPr id="16" name="Rectangle 10"/>
                          <wps:cNvSpPr>
                            <a:spLocks noChangeArrowheads="1"/>
                          </wps:cNvSpPr>
                          <wps:spPr bwMode="auto">
                            <a:xfrm>
                              <a:off x="3059052" y="2255856"/>
                              <a:ext cx="1613646" cy="696996"/>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22B016FF" w14:textId="77777777" w:rsidR="00E9034B" w:rsidRPr="00720517" w:rsidRDefault="00E9034B" w:rsidP="00E9034B">
                                <w:pPr>
                                  <w:pStyle w:val="NormalWeb"/>
                                  <w:spacing w:before="0" w:beforeAutospacing="0" w:after="0" w:afterAutospacing="0"/>
                                  <w:jc w:val="center"/>
                                  <w:rPr>
                                    <w:rFonts w:ascii="Arial" w:hAnsi="Arial" w:cs="Arial"/>
                                  </w:rPr>
                                </w:pPr>
                                <w:r w:rsidRPr="00720517">
                                  <w:rPr>
                                    <w:rFonts w:ascii="Arial" w:hAnsi="Arial" w:cs="Arial"/>
                                    <w:color w:val="333C3E"/>
                                    <w:kern w:val="24"/>
                                  </w:rPr>
                                  <w:t>Irrelevant records excluded</w:t>
                                </w:r>
                                <w:r>
                                  <w:rPr>
                                    <w:rFonts w:ascii="Arial" w:hAnsi="Arial" w:cs="Arial"/>
                                    <w:color w:val="333C3E"/>
                                    <w:kern w:val="24"/>
                                  </w:rPr>
                                  <w:t xml:space="preserve"> based on abstract </w:t>
                                </w:r>
                                <w:r w:rsidRPr="00720517">
                                  <w:rPr>
                                    <w:rFonts w:ascii="Arial" w:hAnsi="Arial" w:cs="Arial"/>
                                    <w:color w:val="333C3E"/>
                                    <w:kern w:val="24"/>
                                  </w:rPr>
                                  <w:t>(</w:t>
                                </w:r>
                                <w:r w:rsidRPr="00AF5E33">
                                  <w:rPr>
                                    <w:rFonts w:ascii="Arial" w:hAnsi="Arial" w:cs="Arial"/>
                                    <w:i/>
                                    <w:color w:val="333C3E"/>
                                    <w:kern w:val="24"/>
                                  </w:rPr>
                                  <w:t>n</w:t>
                                </w:r>
                                <w:r w:rsidRPr="00720517">
                                  <w:rPr>
                                    <w:rFonts w:ascii="Arial" w:hAnsi="Arial" w:cs="Arial"/>
                                    <w:color w:val="333C3E"/>
                                    <w:kern w:val="24"/>
                                  </w:rPr>
                                  <w:t xml:space="preserve"> = </w:t>
                                </w:r>
                                <w:r>
                                  <w:rPr>
                                    <w:rFonts w:ascii="Arial" w:hAnsi="Arial" w:cs="Arial"/>
                                    <w:color w:val="333C3E"/>
                                    <w:kern w:val="24"/>
                                  </w:rPr>
                                  <w:t>46)</w:t>
                                </w:r>
                              </w:p>
                            </w:txbxContent>
                          </wps:txbx>
                          <wps:bodyPr rot="0" vert="horz" wrap="square" lIns="91440" tIns="45720" rIns="91440" bIns="45720" anchor="ctr" anchorCtr="0" upright="1">
                            <a:noAutofit/>
                          </wps:bodyPr>
                        </wps:wsp>
                        <wps:wsp>
                          <wps:cNvPr id="17" name="Straight Arrow Connector 11"/>
                          <wps:cNvCnPr>
                            <a:cxnSpLocks noChangeShapeType="1"/>
                          </wps:cNvCnPr>
                          <wps:spPr bwMode="auto">
                            <a:xfrm>
                              <a:off x="1909581" y="2612140"/>
                              <a:ext cx="1149471" cy="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g:grpSp>
                        <wpg:cNvPr id="18" name="Group 6"/>
                        <wpg:cNvGrpSpPr>
                          <a:grpSpLocks/>
                        </wpg:cNvGrpSpPr>
                        <wpg:grpSpPr bwMode="auto">
                          <a:xfrm>
                            <a:off x="1909581" y="3627695"/>
                            <a:ext cx="2789273" cy="1285838"/>
                            <a:chOff x="1909581" y="3627695"/>
                            <a:chExt cx="2789273" cy="1285838"/>
                          </a:xfrm>
                        </wpg:grpSpPr>
                        <wps:wsp>
                          <wps:cNvPr id="19" name="Rectangle 8"/>
                          <wps:cNvSpPr>
                            <a:spLocks noChangeArrowheads="1"/>
                          </wps:cNvSpPr>
                          <wps:spPr bwMode="auto">
                            <a:xfrm>
                              <a:off x="3085208" y="3627695"/>
                              <a:ext cx="1613646" cy="1285838"/>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586F0C74" w14:textId="77777777" w:rsidR="00E9034B" w:rsidRDefault="00E9034B" w:rsidP="00E9034B">
                                <w:pPr>
                                  <w:pStyle w:val="NormalWeb"/>
                                  <w:spacing w:before="0" w:beforeAutospacing="0" w:after="0" w:afterAutospacing="0"/>
                                  <w:rPr>
                                    <w:rFonts w:ascii="Arial" w:hAnsi="Arial" w:cs="Arial"/>
                                    <w:color w:val="333C3E"/>
                                    <w:kern w:val="24"/>
                                    <w:szCs w:val="22"/>
                                  </w:rPr>
                                </w:pPr>
                                <w:r w:rsidRPr="00720517">
                                  <w:rPr>
                                    <w:rFonts w:ascii="Arial" w:hAnsi="Arial" w:cs="Arial"/>
                                    <w:color w:val="333C3E"/>
                                    <w:kern w:val="24"/>
                                    <w:szCs w:val="22"/>
                                  </w:rPr>
                                  <w:t>Excluded based on paper</w:t>
                                </w:r>
                              </w:p>
                              <w:p w14:paraId="373D937C" w14:textId="77777777" w:rsidR="00E9034B" w:rsidRDefault="00E9034B" w:rsidP="00E9034B">
                                <w:pPr>
                                  <w:pStyle w:val="NormalWeb"/>
                                  <w:spacing w:before="0" w:beforeAutospacing="0" w:after="0" w:afterAutospacing="0"/>
                                  <w:ind w:left="142"/>
                                  <w:rPr>
                                    <w:rFonts w:ascii="Arial" w:hAnsi="Arial" w:cs="Arial"/>
                                    <w:color w:val="333C3E"/>
                                    <w:kern w:val="24"/>
                                    <w:szCs w:val="22"/>
                                  </w:rPr>
                                </w:pPr>
                                <w:r w:rsidRPr="00720517">
                                  <w:rPr>
                                    <w:rFonts w:ascii="Arial" w:hAnsi="Arial" w:cs="Arial"/>
                                    <w:color w:val="333C3E"/>
                                    <w:kern w:val="24"/>
                                    <w:szCs w:val="22"/>
                                  </w:rPr>
                                  <w:t>(</w:t>
                                </w:r>
                                <w:r w:rsidRPr="00384656">
                                  <w:rPr>
                                    <w:rFonts w:ascii="Arial" w:hAnsi="Arial" w:cs="Arial"/>
                                    <w:i/>
                                    <w:color w:val="333C3E"/>
                                    <w:kern w:val="24"/>
                                    <w:szCs w:val="22"/>
                                  </w:rPr>
                                  <w:t>n</w:t>
                                </w:r>
                                <w:r w:rsidRPr="00720517">
                                  <w:rPr>
                                    <w:rFonts w:ascii="Arial" w:hAnsi="Arial" w:cs="Arial"/>
                                    <w:color w:val="333C3E"/>
                                    <w:kern w:val="24"/>
                                    <w:szCs w:val="22"/>
                                  </w:rPr>
                                  <w:t xml:space="preserve"> = </w:t>
                                </w:r>
                                <w:r>
                                  <w:rPr>
                                    <w:rFonts w:ascii="Arial" w:hAnsi="Arial" w:cs="Arial"/>
                                    <w:color w:val="333C3E"/>
                                    <w:kern w:val="24"/>
                                    <w:szCs w:val="22"/>
                                  </w:rPr>
                                  <w:t>3</w:t>
                                </w:r>
                                <w:r w:rsidRPr="00720517">
                                  <w:rPr>
                                    <w:rFonts w:ascii="Arial" w:hAnsi="Arial" w:cs="Arial"/>
                                    <w:color w:val="333C3E"/>
                                    <w:kern w:val="24"/>
                                    <w:szCs w:val="22"/>
                                  </w:rPr>
                                  <w:t>)</w:t>
                                </w:r>
                              </w:p>
                              <w:p w14:paraId="504FD19D" w14:textId="77777777" w:rsidR="00E9034B" w:rsidRDefault="00E9034B" w:rsidP="00E9034B">
                                <w:pPr>
                                  <w:pStyle w:val="NormalWeb"/>
                                  <w:spacing w:before="0" w:beforeAutospacing="0" w:after="0" w:afterAutospacing="0"/>
                                  <w:rPr>
                                    <w:rFonts w:ascii="Arial" w:hAnsi="Arial" w:cs="Arial"/>
                                    <w:color w:val="333C3E"/>
                                    <w:kern w:val="24"/>
                                    <w:szCs w:val="22"/>
                                  </w:rPr>
                                </w:pPr>
                              </w:p>
                              <w:p w14:paraId="21295E83" w14:textId="77777777" w:rsidR="00E9034B" w:rsidRDefault="00E9034B" w:rsidP="00E9034B">
                                <w:pPr>
                                  <w:pStyle w:val="NormalWeb"/>
                                  <w:spacing w:before="0" w:beforeAutospacing="0" w:after="0" w:afterAutospacing="0"/>
                                  <w:ind w:left="567"/>
                                  <w:rPr>
                                    <w:rFonts w:ascii="Arial" w:hAnsi="Arial" w:cs="Arial"/>
                                    <w:color w:val="333C3E"/>
                                    <w:kern w:val="24"/>
                                    <w:szCs w:val="22"/>
                                  </w:rPr>
                                </w:pPr>
                                <w:r>
                                  <w:rPr>
                                    <w:rFonts w:ascii="Arial" w:hAnsi="Arial" w:cs="Arial"/>
                                    <w:color w:val="333C3E"/>
                                    <w:kern w:val="24"/>
                                    <w:szCs w:val="22"/>
                                  </w:rPr>
                                  <w:t xml:space="preserve">No PK data </w:t>
                                </w:r>
                                <w:r w:rsidRPr="00D227BA">
                                  <w:rPr>
                                    <w:rFonts w:ascii="Arial" w:hAnsi="Arial" w:cs="Arial"/>
                                    <w:i/>
                                    <w:color w:val="333C3E"/>
                                    <w:kern w:val="24"/>
                                    <w:szCs w:val="22"/>
                                  </w:rPr>
                                  <w:t>n</w:t>
                                </w:r>
                                <w:r>
                                  <w:rPr>
                                    <w:rFonts w:ascii="Arial" w:hAnsi="Arial" w:cs="Arial"/>
                                    <w:color w:val="333C3E"/>
                                    <w:kern w:val="24"/>
                                    <w:szCs w:val="22"/>
                                  </w:rPr>
                                  <w:t xml:space="preserve"> = 4</w:t>
                                </w:r>
                              </w:p>
                              <w:p w14:paraId="4B1B7F56" w14:textId="77777777" w:rsidR="00E9034B" w:rsidRPr="00720517" w:rsidRDefault="00E9034B" w:rsidP="00E9034B">
                                <w:pPr>
                                  <w:pStyle w:val="NormalWeb"/>
                                  <w:spacing w:before="0" w:beforeAutospacing="0" w:after="0" w:afterAutospacing="0"/>
                                  <w:ind w:left="567"/>
                                  <w:rPr>
                                    <w:rFonts w:ascii="Arial" w:hAnsi="Arial" w:cs="Arial"/>
                                    <w:color w:val="333C3E"/>
                                    <w:kern w:val="24"/>
                                    <w:szCs w:val="22"/>
                                  </w:rPr>
                                </w:pPr>
                                <w:r>
                                  <w:rPr>
                                    <w:rFonts w:ascii="Arial" w:hAnsi="Arial" w:cs="Arial"/>
                                    <w:color w:val="333C3E"/>
                                    <w:kern w:val="24"/>
                                    <w:szCs w:val="22"/>
                                  </w:rPr>
                                  <w:t xml:space="preserve">Review article </w:t>
                                </w:r>
                                <w:r w:rsidRPr="00D227BA">
                                  <w:rPr>
                                    <w:rFonts w:ascii="Arial" w:hAnsi="Arial" w:cs="Arial"/>
                                    <w:i/>
                                    <w:color w:val="333C3E"/>
                                    <w:kern w:val="24"/>
                                    <w:szCs w:val="22"/>
                                  </w:rPr>
                                  <w:t>n</w:t>
                                </w:r>
                                <w:r>
                                  <w:rPr>
                                    <w:rFonts w:ascii="Arial" w:hAnsi="Arial" w:cs="Arial"/>
                                    <w:color w:val="333C3E"/>
                                    <w:kern w:val="24"/>
                                    <w:szCs w:val="22"/>
                                  </w:rPr>
                                  <w:t xml:space="preserve"> = 1</w:t>
                                </w:r>
                              </w:p>
                              <w:p w14:paraId="78F0E579" w14:textId="77777777" w:rsidR="00E9034B" w:rsidRPr="00720517" w:rsidRDefault="00E9034B" w:rsidP="00E9034B">
                                <w:pPr>
                                  <w:pStyle w:val="NormalWeb"/>
                                  <w:spacing w:before="0" w:beforeAutospacing="0" w:after="0" w:afterAutospacing="0"/>
                                  <w:jc w:val="center"/>
                                  <w:rPr>
                                    <w:rFonts w:ascii="Arial" w:hAnsi="Arial" w:cs="Arial"/>
                                    <w:sz w:val="18"/>
                                  </w:rPr>
                                </w:pPr>
                              </w:p>
                            </w:txbxContent>
                          </wps:txbx>
                          <wps:bodyPr rot="0" vert="horz" wrap="square" lIns="91440" tIns="45720" rIns="91440" bIns="45720" anchor="ctr" anchorCtr="0" upright="1">
                            <a:noAutofit/>
                          </wps:bodyPr>
                        </wps:wsp>
                        <wps:wsp>
                          <wps:cNvPr id="20" name="Straight Arrow Connector 9"/>
                          <wps:cNvCnPr>
                            <a:cxnSpLocks noChangeShapeType="1"/>
                          </wps:cNvCnPr>
                          <wps:spPr bwMode="auto">
                            <a:xfrm>
                              <a:off x="1909581" y="3870478"/>
                              <a:ext cx="1175627" cy="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5AE2B90C" id="Group 1" o:spid="_x0000_s1066" style="position:absolute;margin-left:67.05pt;margin-top:20.3pt;width:358.85pt;height:512.35pt;z-index:251662336;mso-width-relative:margin;mso-height-relative:margin" coordorigin="869579" coordsize="3829275,53888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">
                <v:group id="Group 3" o:spid="_x0000_s1067" style="position:absolute;left:869935;top:1590418;width:2079292;height:3798386" coordorigin="869935,1590418" coordsize="2079292,37983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Process 38" o:spid="_x0000_s1068" type="#_x0000_t109" style="position:absolute;left:869935;top:1590418;width:2079292;height:5861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h2DwgAA&#10;ANoAAAAPAAAAZHJzL2Rvd25yZXYueG1sRI9Ba8JAFITvBf/D8gQvRTeVViW6ilSE9lIwCl4f2Wc2&#10;mH0bsk9N/323UOhxmJlvmNWm9426UxfrwAZeJhko4jLYmisDp+N+vAAVBdliE5gMfFOEzXrwtMLc&#10;hgcf6F5IpRKEY44GnEibax1LRx7jJLTEybuEzqMk2VXadvhIcN/oaZbNtMea04LDlt4dldfi5g0U&#10;WTW/sFscD7fPZ3f9epPdGcWY0bDfLkEJ9fIf/mt/WAOv8Hsl3QC9/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WHYPCAAAA2gAAAA8AAAAAAAAAAAAAAAAAlwIAAGRycy9kb3du&#10;cmV2LnhtbFBLBQYAAAAABAAEAPUAAACGAwAAAAA=&#10;" filled="f">
                    <v:shadow on="t" color="gray" opacity="22936f" mv:blur="40000f" origin=",.5" offset="0,23000emu"/>
                    <v:textbox>
                      <w:txbxContent>
                        <w:p w14:paraId="07BCDFEA" w14:textId="77777777" w:rsidR="00E9034B" w:rsidRPr="00AF2936" w:rsidRDefault="00E9034B" w:rsidP="00E9034B">
                          <w:pPr>
                            <w:pStyle w:val="NormalWeb"/>
                            <w:spacing w:before="0" w:beforeAutospacing="0" w:after="0" w:afterAutospacing="0"/>
                            <w:jc w:val="center"/>
                            <w:textAlignment w:val="baseline"/>
                            <w:rPr>
                              <w:rFonts w:ascii="Arial" w:eastAsia="ÇlÇr ñæí©" w:hAnsi="Arial" w:cs="Arial"/>
                              <w:color w:val="000000"/>
                              <w:kern w:val="24"/>
                              <w:szCs w:val="22"/>
                            </w:rPr>
                          </w:pPr>
                          <w:r>
                            <w:rPr>
                              <w:rFonts w:ascii="Arial" w:eastAsia="ÇlÇr ñæí©" w:hAnsi="Arial" w:cs="Arial"/>
                              <w:color w:val="000000"/>
                              <w:kern w:val="24"/>
                              <w:szCs w:val="22"/>
                            </w:rPr>
                            <w:t>Studies screened for title and</w:t>
                          </w:r>
                          <w:r w:rsidRPr="00AF2936">
                            <w:rPr>
                              <w:rFonts w:ascii="Arial" w:eastAsia="ÇlÇr ñæí©" w:hAnsi="Arial" w:cs="Arial"/>
                              <w:color w:val="000000"/>
                              <w:kern w:val="24"/>
                              <w:szCs w:val="22"/>
                            </w:rPr>
                            <w:t xml:space="preserve"> abstract </w:t>
                          </w:r>
                        </w:p>
                        <w:p w14:paraId="73E6C409" w14:textId="77777777" w:rsidR="00E9034B" w:rsidRPr="00720517" w:rsidRDefault="00E9034B" w:rsidP="00E9034B">
                          <w:pPr>
                            <w:pStyle w:val="NormalWeb"/>
                            <w:spacing w:before="0" w:beforeAutospacing="0" w:after="0" w:afterAutospacing="0"/>
                            <w:jc w:val="center"/>
                            <w:textAlignment w:val="baseline"/>
                            <w:rPr>
                              <w:rFonts w:ascii="Arial" w:hAnsi="Arial" w:cs="Arial"/>
                              <w:sz w:val="18"/>
                            </w:rPr>
                          </w:pPr>
                          <w:r w:rsidRPr="00AF2936">
                            <w:rPr>
                              <w:rFonts w:ascii="Arial" w:eastAsia="ÇlÇr ñæí©" w:hAnsi="Arial" w:cs="Arial"/>
                              <w:color w:val="000000"/>
                              <w:kern w:val="24"/>
                              <w:szCs w:val="22"/>
                            </w:rPr>
                            <w:t>(</w:t>
                          </w:r>
                          <w:r w:rsidRPr="00AF2936">
                            <w:rPr>
                              <w:rFonts w:ascii="Arial" w:eastAsia="ÇlÇr ñæí©" w:hAnsi="Arial" w:cs="Arial"/>
                              <w:i/>
                              <w:color w:val="000000"/>
                              <w:kern w:val="24"/>
                              <w:szCs w:val="22"/>
                            </w:rPr>
                            <w:t>n</w:t>
                          </w:r>
                          <w:r w:rsidRPr="00AF2936">
                            <w:rPr>
                              <w:rFonts w:ascii="Arial" w:eastAsia="ÇlÇr ñæí©" w:hAnsi="Arial" w:cs="Arial"/>
                              <w:color w:val="000000"/>
                              <w:kern w:val="24"/>
                              <w:szCs w:val="22"/>
                            </w:rPr>
                            <w:t xml:space="preserve"> = </w:t>
                          </w:r>
                          <w:r>
                            <w:rPr>
                              <w:rFonts w:ascii="Arial" w:eastAsia="ÇlÇr ñæí©" w:hAnsi="Arial" w:cs="Arial"/>
                              <w:color w:val="000000"/>
                              <w:kern w:val="24"/>
                              <w:szCs w:val="22"/>
                            </w:rPr>
                            <w:t>56</w:t>
                          </w:r>
                          <w:r w:rsidRPr="00AF2936">
                            <w:rPr>
                              <w:rFonts w:ascii="Arial" w:eastAsia="ÇlÇr ñæí©" w:hAnsi="Arial" w:cs="Arial"/>
                              <w:color w:val="000000"/>
                              <w:kern w:val="24"/>
                              <w:szCs w:val="22"/>
                            </w:rPr>
                            <w:t>)</w:t>
                          </w:r>
                        </w:p>
                      </w:txbxContent>
                    </v:textbox>
                  </v:shape>
                  <v:rect id="Rectangle 18" o:spid="_x0000_s1069" style="position:absolute;left:869935;top:3028433;width:2079292;height:5861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OZ9wwAA&#10;ANoAAAAPAAAAZHJzL2Rvd25yZXYueG1sRI9BawIxFITvQv9DeIXe3KxKS103igiC1Iu1hV4fm9fd&#10;rcnLksR19dc3hYLHYWa+YcrVYI3oyYfWsYJJloMgrpxuuVbw+bEdv4IIEVmjcUwKrhRgtXwYlVho&#10;d+F36o+xFgnCoUAFTYxdIWWoGrIYMtcRJ+/beYsxSV9L7fGS4NbIaZ6/SIstp4UGO9o0VJ2OZ6vA&#10;HXZmH6eHWfvz1V37+mbezHyr1NPjsF6AiDTEe/i/vdMKnuHvSroBc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kOZ9wwAAANoAAAAPAAAAAAAAAAAAAAAAAJcCAABkcnMvZG93&#10;bnJldi54bWxQSwUGAAAAAAQABAD1AAAAhwMAAAAA&#10;" filled="f">
                    <v:shadow on="t" color="gray" opacity="22936f" mv:blur="40000f" origin=",.5" offset="0,23000emu"/>
                    <v:textbox>
                      <w:txbxContent>
                        <w:p w14:paraId="76FB77AA" w14:textId="77777777" w:rsidR="00E9034B" w:rsidRPr="00720517" w:rsidRDefault="00E9034B" w:rsidP="00E9034B">
                          <w:pPr>
                            <w:pStyle w:val="NormalWeb"/>
                            <w:spacing w:before="0" w:beforeAutospacing="0" w:after="0" w:afterAutospacing="0"/>
                            <w:jc w:val="center"/>
                            <w:textAlignment w:val="baseline"/>
                            <w:rPr>
                              <w:rFonts w:ascii="Arial" w:hAnsi="Arial" w:cs="Arial"/>
                              <w:sz w:val="18"/>
                            </w:rPr>
                          </w:pPr>
                          <w:r w:rsidRPr="00AF2936">
                            <w:rPr>
                              <w:rFonts w:ascii="Arial" w:eastAsia="ÇlÇr ñæí©" w:hAnsi="Arial" w:cs="Arial"/>
                              <w:color w:val="000000"/>
                              <w:kern w:val="24"/>
                              <w:szCs w:val="22"/>
                            </w:rPr>
                            <w:t xml:space="preserve">Full papers retrieved </w:t>
                          </w:r>
                        </w:p>
                        <w:p w14:paraId="282AB244" w14:textId="77777777" w:rsidR="00E9034B" w:rsidRPr="00720517" w:rsidRDefault="00E9034B" w:rsidP="00E9034B">
                          <w:pPr>
                            <w:pStyle w:val="NormalWeb"/>
                            <w:spacing w:before="0" w:beforeAutospacing="0" w:after="0" w:afterAutospacing="0"/>
                            <w:jc w:val="center"/>
                            <w:textAlignment w:val="baseline"/>
                            <w:rPr>
                              <w:rFonts w:ascii="Arial" w:hAnsi="Arial" w:cs="Arial"/>
                              <w:sz w:val="18"/>
                            </w:rPr>
                          </w:pPr>
                          <w:r w:rsidRPr="00AF2936">
                            <w:rPr>
                              <w:rFonts w:ascii="Arial" w:eastAsia="ÇlÇr ñæí©" w:hAnsi="Arial" w:cs="Arial"/>
                              <w:color w:val="000000"/>
                              <w:kern w:val="24"/>
                              <w:szCs w:val="22"/>
                            </w:rPr>
                            <w:t>(</w:t>
                          </w:r>
                          <w:r w:rsidRPr="00AF2936">
                            <w:rPr>
                              <w:rFonts w:ascii="Arial" w:eastAsia="ÇlÇr ñæí©" w:hAnsi="Arial" w:cs="Arial"/>
                              <w:i/>
                              <w:color w:val="000000"/>
                              <w:kern w:val="24"/>
                              <w:szCs w:val="22"/>
                            </w:rPr>
                            <w:t>n</w:t>
                          </w:r>
                          <w:r w:rsidRPr="00AF2936">
                            <w:rPr>
                              <w:rFonts w:ascii="Arial" w:eastAsia="ÇlÇr ñæí©" w:hAnsi="Arial" w:cs="Arial"/>
                              <w:color w:val="000000"/>
                              <w:kern w:val="24"/>
                              <w:szCs w:val="22"/>
                            </w:rPr>
                            <w:t xml:space="preserve"> = </w:t>
                          </w:r>
                          <w:r>
                            <w:rPr>
                              <w:rFonts w:ascii="Arial" w:eastAsia="ÇlÇr ñæí©" w:hAnsi="Arial" w:cs="Arial"/>
                              <w:color w:val="000000"/>
                              <w:kern w:val="24"/>
                              <w:szCs w:val="22"/>
                            </w:rPr>
                            <w:t>10</w:t>
                          </w:r>
                          <w:r w:rsidRPr="00AF2936">
                            <w:rPr>
                              <w:rFonts w:ascii="Arial" w:eastAsia="ÇlÇr ñæí©" w:hAnsi="Arial" w:cs="Arial"/>
                              <w:color w:val="000000"/>
                              <w:kern w:val="24"/>
                              <w:szCs w:val="22"/>
                            </w:rPr>
                            <w:t>)</w:t>
                          </w:r>
                        </w:p>
                      </w:txbxContent>
                    </v:textbox>
                  </v:rect>
                  <v:rect id="Rectangle 19" o:spid="_x0000_s1070" style="position:absolute;left:869936;top:4802620;width:2078796;height:5861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QngKwwAA&#10;ANoAAAAPAAAAZHJzL2Rvd25yZXYueG1sRI9Ba8JAFITvhf6H5Qm9NRsthJpmI6UgSL2kKvT6yD6T&#10;2N23IbuN0V/vCoUeh5n5hilWkzVipMF3jhXMkxQEce10x42Cw379/ArCB2SNxjEpuJCHVfn4UGCu&#10;3Zm/aNyFRkQI+xwVtCH0uZS+bsmiT1xPHL2jGyyGKIdG6gHPEW6NXKRpJi12HBda7Omjpfpn92sV&#10;uGpjtmFRvXSn7/4yNlfzaZZrpZ5m0/sbiEBT+A//tTdaQQb3K/EGyP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QngKwwAAANoAAAAPAAAAAAAAAAAAAAAAAJcCAABkcnMvZG93&#10;bnJldi54bWxQSwUGAAAAAAQABAD1AAAAhwMAAAAA&#10;" filled="f">
                    <v:shadow on="t" color="gray" opacity="22936f" mv:blur="40000f" origin=",.5" offset="0,23000emu"/>
                    <v:textbox>
                      <w:txbxContent>
                        <w:p w14:paraId="090597C6" w14:textId="77777777" w:rsidR="00E9034B" w:rsidRPr="00720517" w:rsidRDefault="00E9034B" w:rsidP="00E9034B">
                          <w:pPr>
                            <w:pStyle w:val="NormalWeb"/>
                            <w:spacing w:before="0" w:beforeAutospacing="0" w:after="0" w:afterAutospacing="0"/>
                            <w:jc w:val="center"/>
                            <w:textAlignment w:val="baseline"/>
                            <w:rPr>
                              <w:rFonts w:ascii="Arial" w:hAnsi="Arial" w:cs="Arial"/>
                            </w:rPr>
                          </w:pPr>
                          <w:r w:rsidRPr="00AF2936">
                            <w:rPr>
                              <w:rFonts w:ascii="Arial" w:eastAsia="ÇlÇr ñæí©" w:hAnsi="Arial" w:cs="Arial"/>
                              <w:color w:val="000000"/>
                              <w:kern w:val="24"/>
                            </w:rPr>
                            <w:t>Included studies</w:t>
                          </w:r>
                          <w:r w:rsidRPr="00AF2936">
                            <w:rPr>
                              <w:rFonts w:ascii="Arial" w:eastAsia="ÇlÇr ñæí©" w:hAnsi="Arial" w:cs="Arial"/>
                              <w:color w:val="000000"/>
                              <w:kern w:val="24"/>
                            </w:rPr>
                            <w:br/>
                            <w:t>(</w:t>
                          </w:r>
                          <w:r w:rsidRPr="00AF2936">
                            <w:rPr>
                              <w:rFonts w:ascii="Arial" w:eastAsia="ÇlÇr ñæí©" w:hAnsi="Arial" w:cs="Arial"/>
                              <w:i/>
                              <w:color w:val="000000"/>
                              <w:kern w:val="24"/>
                            </w:rPr>
                            <w:t>n</w:t>
                          </w:r>
                          <w:r w:rsidRPr="00AF2936">
                            <w:rPr>
                              <w:rFonts w:ascii="Arial" w:eastAsia="ÇlÇr ñæí©" w:hAnsi="Arial" w:cs="Arial"/>
                              <w:color w:val="000000"/>
                              <w:kern w:val="24"/>
                            </w:rPr>
                            <w:t xml:space="preserve"> </w:t>
                          </w:r>
                          <w:proofErr w:type="gramStart"/>
                          <w:r w:rsidRPr="00AF2936">
                            <w:rPr>
                              <w:rFonts w:ascii="Arial" w:eastAsia="ÇlÇr ñæí©" w:hAnsi="Arial" w:cs="Arial"/>
                              <w:color w:val="000000"/>
                              <w:kern w:val="24"/>
                            </w:rPr>
                            <w:t xml:space="preserve">=  </w:t>
                          </w:r>
                          <w:r>
                            <w:rPr>
                              <w:rFonts w:ascii="Arial" w:eastAsia="ÇlÇr ñæí©" w:hAnsi="Arial" w:cs="Arial"/>
                              <w:color w:val="000000"/>
                              <w:kern w:val="24"/>
                            </w:rPr>
                            <w:t>5</w:t>
                          </w:r>
                          <w:proofErr w:type="gramEnd"/>
                          <w:r w:rsidRPr="00AF2936">
                            <w:rPr>
                              <w:rFonts w:ascii="Arial" w:eastAsia="ÇlÇr ñæí©" w:hAnsi="Arial" w:cs="Arial"/>
                              <w:color w:val="000000"/>
                              <w:kern w:val="24"/>
                            </w:rPr>
                            <w:t>)</w:t>
                          </w:r>
                        </w:p>
                      </w:txbxContent>
                    </v:textbox>
                  </v:rect>
                  <v:shape id="Straight Arrow Connector 20" o:spid="_x0000_s1071" type="#_x0000_t32" style="position:absolute;left:1909581;top:2176602;width:0;height:85183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SwCsIAAADaAAAADwAAAGRycy9kb3ducmV2LnhtbESPwW7CMBBE70j9B2sr9UacciiQYlCL&#10;2ohjCKjnVbxNosbrNDaJ+/c1EhLH0cy80Wx2wXRipMG1lhU8JykI4srqlmsF59PnfAXCeWSNnWVS&#10;8EcOdtuH2QYzbSc+0lj6WkQIuwwVNN73mZSuasigS2xPHL1vOxj0UQ611ANOEW46uUjTF2mw5bjQ&#10;YE/7hqqf8mIUvIe28Hn1FeRH/ntZcV7bYj0p9fQY3l5BeAr+Hr61D1rBEq5X4g2Q2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ISwCsIAAADaAAAADwAAAAAAAAAAAAAA&#10;AAChAgAAZHJzL2Rvd25yZXYueG1sUEsFBgAAAAAEAAQA+QAAAJADAAAAAA==&#10;" strokeweight="2pt">
                    <v:stroke endarrow="open"/>
                    <v:shadow on="t" color="gray" opacity="24903f" mv:blur="40000f" origin=",.5" offset="0,20000emu"/>
                  </v:shape>
                  <v:shape id="Straight Arrow Connector 21" o:spid="_x0000_s1072" type="#_x0000_t32" style="position:absolute;left:1909334;top:3614617;width:248;height:1188003;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eowsIAAADaAAAADwAAAGRycy9kb3ducmV2LnhtbERPTWvCQBC9F/oflil4q5sKFhtdpVZq&#10;RZBijHgdstMkNDsbsmsS/fXuQfD4eN+zRW8q0VLjSssK3oYRCOLM6pJzBenh+3UCwnlkjZVlUnAh&#10;B4v589MMY2073lOb+FyEEHYxKii8r2MpXVaQQTe0NXHg/mxj0AfY5FI32IVwU8lRFL1LgyWHhgJr&#10;+ioo+0/ORsHqdMH0uFyP9tV1+fP7sdK8He+UGrz0n1MQnnr/EN/dG60gbA1Xwg2Q8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AeowsIAAADaAAAADwAAAAAAAAAAAAAA&#10;AAChAgAAZHJzL2Rvd25yZXYueG1sUEsFBgAAAAAEAAQA+QAAAJADAAAAAA==&#10;" strokeweight="2pt">
                    <v:stroke endarrow="open"/>
                    <v:shadow on="t" color="gray" opacity="24903f" mv:blur="40000f" origin=",.5" offset="0,20000emu"/>
                  </v:shape>
                </v:group>
                <v:group id="Group 4" o:spid="_x0000_s1073" style="position:absolute;left:869579;width:2079152;height:1590451" coordorigin="869579" coordsize="2079152,1590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rect id="Rectangle 12" o:spid="_x0000_s1074" style="position:absolute;left:869579;width:2079152;height:585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tnkcwgAA&#10;ANsAAAAPAAAAZHJzL2Rvd25yZXYueG1sRI9NawIxEIbvhf6HMIXeamIppa5GkUJLDz1YFbyOm3F3&#10;cTNZkqy7/vvOQfA2w7wfzyxWo2/VhWJqAluYTgwo4jK4hisL+93XyweolJEdtoHJwpUSrJaPDwss&#10;XBj4jy7bXCkJ4VSghTrnrtA6lTV5TJPQEcvtFKLHLGustIs4SLhv9asx79pjw9JQY0efNZXnbe+l&#10;dxN/D7u3jfnm4Xqe9UzmaHprn5/G9RxUpjHfxTf3jxN8oZdfZAC9/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2eRzCAAAA2wAAAA8AAAAAAAAAAAAAAAAAlwIAAGRycy9kb3du&#10;cmV2LnhtbFBLBQYAAAAABAAEAPUAAACGAwAAAAA=&#10;">
                    <v:shadow on="t" color="gray" opacity="22936f" mv:blur="40000f" origin=",.5" offset="0,23000emu"/>
                    <v:textbox>
                      <w:txbxContent>
                        <w:p w14:paraId="369C3BD4" w14:textId="77777777" w:rsidR="00E9034B" w:rsidRPr="00720517" w:rsidRDefault="00E9034B" w:rsidP="00E9034B">
                          <w:pPr>
                            <w:pStyle w:val="NormalWeb"/>
                            <w:spacing w:before="0" w:beforeAutospacing="0" w:after="0" w:afterAutospacing="0"/>
                            <w:jc w:val="center"/>
                            <w:textAlignment w:val="baseline"/>
                            <w:rPr>
                              <w:rFonts w:ascii="Arial" w:hAnsi="Arial" w:cs="Arial"/>
                              <w:sz w:val="18"/>
                            </w:rPr>
                          </w:pPr>
                          <w:r>
                            <w:rPr>
                              <w:rFonts w:ascii="Arial" w:eastAsia="ÇlÇr ñæí©" w:hAnsi="Arial" w:cs="Arial"/>
                              <w:color w:val="000000"/>
                              <w:kern w:val="24"/>
                              <w:szCs w:val="22"/>
                            </w:rPr>
                            <w:t>Records identified via PubMed</w:t>
                          </w:r>
                          <w:r w:rsidRPr="00AF2936">
                            <w:rPr>
                              <w:rFonts w:ascii="Arial" w:eastAsia="ÇlÇr ñæí©" w:hAnsi="Arial" w:cs="Arial"/>
                              <w:color w:val="000000"/>
                              <w:kern w:val="24"/>
                              <w:szCs w:val="22"/>
                            </w:rPr>
                            <w:t xml:space="preserve"> search</w:t>
                          </w:r>
                          <w:r w:rsidRPr="00AF2936">
                            <w:rPr>
                              <w:rFonts w:ascii="Arial" w:eastAsia="ÇlÇr ñæí©" w:hAnsi="Arial" w:cs="Arial"/>
                              <w:color w:val="000000"/>
                              <w:kern w:val="24"/>
                              <w:szCs w:val="22"/>
                            </w:rPr>
                            <w:br/>
                            <w:t>(</w:t>
                          </w:r>
                          <w:r w:rsidRPr="00AF2936">
                            <w:rPr>
                              <w:rFonts w:ascii="Arial" w:eastAsia="ÇlÇr ñæí©" w:hAnsi="Arial" w:cs="Arial"/>
                              <w:i/>
                              <w:color w:val="000000"/>
                              <w:kern w:val="24"/>
                              <w:szCs w:val="22"/>
                            </w:rPr>
                            <w:t xml:space="preserve">n </w:t>
                          </w:r>
                          <w:r w:rsidRPr="00AF2936">
                            <w:rPr>
                              <w:rFonts w:ascii="Arial" w:eastAsia="ÇlÇr ñæí©" w:hAnsi="Arial" w:cs="Arial"/>
                              <w:color w:val="000000"/>
                              <w:kern w:val="24"/>
                              <w:szCs w:val="22"/>
                            </w:rPr>
                            <w:t xml:space="preserve">= </w:t>
                          </w:r>
                          <w:r>
                            <w:rPr>
                              <w:rFonts w:ascii="Arial" w:eastAsia="ÇlÇr ñæí©" w:hAnsi="Arial" w:cs="Arial"/>
                              <w:color w:val="000000"/>
                              <w:kern w:val="24"/>
                              <w:szCs w:val="22"/>
                            </w:rPr>
                            <w:t>56</w:t>
                          </w:r>
                          <w:r w:rsidRPr="00AF2936">
                            <w:rPr>
                              <w:rFonts w:ascii="Arial" w:eastAsia="ÇlÇr ñæí©" w:hAnsi="Arial" w:cs="Arial"/>
                              <w:color w:val="000000"/>
                              <w:kern w:val="24"/>
                              <w:szCs w:val="22"/>
                            </w:rPr>
                            <w:t>)</w:t>
                          </w:r>
                        </w:p>
                      </w:txbxContent>
                    </v:textbox>
                  </v:rect>
                  <v:shape id="Straight Arrow Connector 13" o:spid="_x0000_s1075" type="#_x0000_t32" style="position:absolute;left:1909938;top:585705;width:0;height:100474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R/XcAAAADbAAAADwAAAGRycy9kb3ducmV2LnhtbERPyWrDMBC9F/IPYgq9NXJyKK5rObQh&#10;MTk6CzkP1tQ2tUaOpcTK31eFQG/zeOvkq2B6caPRdZYVLOYJCOLa6o4bBafj9jUF4Tyyxt4yKbiT&#10;g1Uxe8ox03biPd0OvhExhF2GClrvh0xKV7dk0M3tQBy5bzsa9BGOjdQjTjHc9HKZJG/SYMexocWB&#10;1i3VP4erUfAVusqX9TnITXm5plw2tnqflHp5Dp8fIDwF/y9+uHc6zl/A3y/xAFn8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50f13AAAAA2wAAAA8AAAAAAAAAAAAAAAAA&#10;oQIAAGRycy9kb3ducmV2LnhtbFBLBQYAAAAABAAEAPkAAACOAwAAAAA=&#10;" strokeweight="2pt">
                    <v:stroke endarrow="open"/>
                    <v:shadow on="t" color="gray" opacity="24903f" mv:blur="40000f" origin=",.5" offset="0,20000emu"/>
                  </v:shape>
                </v:group>
                <v:group id="Group 5" o:spid="_x0000_s1076" style="position:absolute;left:1909581;top:2255856;width:2763117;height:696996" coordorigin="1909581,2255856" coordsize="2763117,6969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rect id="Rectangle 10" o:spid="_x0000_s1077" style="position:absolute;left:3059052;top:2255856;width:1613646;height:6969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kwgAA&#10;ANsAAAAPAAAAZHJzL2Rvd25yZXYueG1sRE9Na8JAEL0X+h+WEXprNloINc1GSkGQeklV6HXIjkns&#10;7mzIbmP017tCobd5vM8pVpM1YqTBd44VzJMUBHHtdMeNgsN+/fwKwgdkjcYxKbiQh1X5+FBgrt2Z&#10;v2jchUbEEPY5KmhD6HMpfd2SRZ+4njhyRzdYDBEOjdQDnmO4NXKRppm02HFsaLGnj5bqn92vVeCq&#10;jdmGRfXSnb77y9hczadZrpV6mk3vbyACTeFf/Ofe6Dg/g/sv8QBZ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79dKTCAAAA2wAAAA8AAAAAAAAAAAAAAAAAlwIAAGRycy9kb3du&#10;cmV2LnhtbFBLBQYAAAAABAAEAPUAAACGAwAAAAA=&#10;" filled="f">
                    <v:shadow on="t" color="gray" opacity="22936f" mv:blur="40000f" origin=",.5" offset="0,23000emu"/>
                    <v:textbox>
                      <w:txbxContent>
                        <w:p w14:paraId="22B016FF" w14:textId="77777777" w:rsidR="00E9034B" w:rsidRPr="00720517" w:rsidRDefault="00E9034B" w:rsidP="00E9034B">
                          <w:pPr>
                            <w:pStyle w:val="NormalWeb"/>
                            <w:spacing w:before="0" w:beforeAutospacing="0" w:after="0" w:afterAutospacing="0"/>
                            <w:jc w:val="center"/>
                            <w:rPr>
                              <w:rFonts w:ascii="Arial" w:hAnsi="Arial" w:cs="Arial"/>
                            </w:rPr>
                          </w:pPr>
                          <w:r w:rsidRPr="00720517">
                            <w:rPr>
                              <w:rFonts w:ascii="Arial" w:hAnsi="Arial" w:cs="Arial"/>
                              <w:color w:val="333C3E"/>
                              <w:kern w:val="24"/>
                            </w:rPr>
                            <w:t>Irrelevant records excluded</w:t>
                          </w:r>
                          <w:r>
                            <w:rPr>
                              <w:rFonts w:ascii="Arial" w:hAnsi="Arial" w:cs="Arial"/>
                              <w:color w:val="333C3E"/>
                              <w:kern w:val="24"/>
                            </w:rPr>
                            <w:t xml:space="preserve"> based on abstract </w:t>
                          </w:r>
                          <w:r w:rsidRPr="00720517">
                            <w:rPr>
                              <w:rFonts w:ascii="Arial" w:hAnsi="Arial" w:cs="Arial"/>
                              <w:color w:val="333C3E"/>
                              <w:kern w:val="24"/>
                            </w:rPr>
                            <w:t>(</w:t>
                          </w:r>
                          <w:r w:rsidRPr="00AF5E33">
                            <w:rPr>
                              <w:rFonts w:ascii="Arial" w:hAnsi="Arial" w:cs="Arial"/>
                              <w:i/>
                              <w:color w:val="333C3E"/>
                              <w:kern w:val="24"/>
                            </w:rPr>
                            <w:t>n</w:t>
                          </w:r>
                          <w:r w:rsidRPr="00720517">
                            <w:rPr>
                              <w:rFonts w:ascii="Arial" w:hAnsi="Arial" w:cs="Arial"/>
                              <w:color w:val="333C3E"/>
                              <w:kern w:val="24"/>
                            </w:rPr>
                            <w:t xml:space="preserve"> = </w:t>
                          </w:r>
                          <w:r>
                            <w:rPr>
                              <w:rFonts w:ascii="Arial" w:hAnsi="Arial" w:cs="Arial"/>
                              <w:color w:val="333C3E"/>
                              <w:kern w:val="24"/>
                            </w:rPr>
                            <w:t>46)</w:t>
                          </w:r>
                        </w:p>
                      </w:txbxContent>
                    </v:textbox>
                  </v:rect>
                  <v:shape id="Straight Arrow Connector 11" o:spid="_x0000_s1078" type="#_x0000_t32" style="position:absolute;left:1909581;top:2612140;width:114947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FCsr8AAADbAAAADwAAAGRycy9kb3ducmV2LnhtbERPTYvCMBC9C/6HMII3Td2Dq9UoumjZ&#10;o6vieWjGtthMahNt/PdmYWFv83ifs1wHU4snta6yrGAyTkAQ51ZXXCg4n/ajGQjnkTXWlknBixys&#10;V/3eElNtO/6h59EXIoawS1FB6X2TSunykgy6sW2II3e1rUEfYVtI3WIXw00tP5JkKg1WHBtKbOir&#10;pPx2fBgF21AdfJZfgtxl98eMs8Ie5p1Sw0HYLEB4Cv5f/Of+1nH+J/z+Eg+Qqz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btFCsr8AAADbAAAADwAAAAAAAAAAAAAAAACh&#10;AgAAZHJzL2Rvd25yZXYueG1sUEsFBgAAAAAEAAQA+QAAAI0DAAAAAA==&#10;" strokeweight="2pt">
                    <v:stroke endarrow="open"/>
                    <v:shadow on="t" color="gray" opacity="24903f" mv:blur="40000f" origin=",.5" offset="0,20000emu"/>
                  </v:shape>
                </v:group>
                <v:group id="Group 6" o:spid="_x0000_s1079" style="position:absolute;left:1909581;top:3627695;width:2789273;height:1285838" coordorigin="1909581,3627695" coordsize="2789273,12858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rect id="Rectangle 8" o:spid="_x0000_s1080" style="position:absolute;left:3085208;top:3627695;width:1613646;height:128583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YuDWwAAA&#10;ANsAAAAPAAAAZHJzL2Rvd25yZXYueG1sRE9Li8IwEL4L/ocwwt40VWGxXaOIIIh78QVeh2a27W4y&#10;KU2s1V9vFgRv8/E9Z77srBEtNb5yrGA8SkAQ505XXCg4nzbDGQgfkDUax6TgTh6Wi35vjpl2Nz5Q&#10;ewyFiCHsM1RQhlBnUvq8JIt+5GriyP24xmKIsCmkbvAWw62RkyT5lBYrjg0l1rQuKf87Xq0Ct9+a&#10;7zDZT6vfS31vi4fZmXSj1MegW32BCNSFt/jl3uo4P4X/X+IBcvE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YuDWwAAAANsAAAAPAAAAAAAAAAAAAAAAAJcCAABkcnMvZG93bnJl&#10;di54bWxQSwUGAAAAAAQABAD1AAAAhAMAAAAA&#10;" filled="f">
                    <v:shadow on="t" color="gray" opacity="22936f" mv:blur="40000f" origin=",.5" offset="0,23000emu"/>
                    <v:textbox>
                      <w:txbxContent>
                        <w:p w14:paraId="586F0C74" w14:textId="77777777" w:rsidR="00E9034B" w:rsidRDefault="00E9034B" w:rsidP="00E9034B">
                          <w:pPr>
                            <w:pStyle w:val="NormalWeb"/>
                            <w:spacing w:before="0" w:beforeAutospacing="0" w:after="0" w:afterAutospacing="0"/>
                            <w:rPr>
                              <w:rFonts w:ascii="Arial" w:hAnsi="Arial" w:cs="Arial"/>
                              <w:color w:val="333C3E"/>
                              <w:kern w:val="24"/>
                              <w:szCs w:val="22"/>
                            </w:rPr>
                          </w:pPr>
                          <w:r w:rsidRPr="00720517">
                            <w:rPr>
                              <w:rFonts w:ascii="Arial" w:hAnsi="Arial" w:cs="Arial"/>
                              <w:color w:val="333C3E"/>
                              <w:kern w:val="24"/>
                              <w:szCs w:val="22"/>
                            </w:rPr>
                            <w:t>Excluded based on paper</w:t>
                          </w:r>
                        </w:p>
                        <w:p w14:paraId="373D937C" w14:textId="77777777" w:rsidR="00E9034B" w:rsidRDefault="00E9034B" w:rsidP="00E9034B">
                          <w:pPr>
                            <w:pStyle w:val="NormalWeb"/>
                            <w:spacing w:before="0" w:beforeAutospacing="0" w:after="0" w:afterAutospacing="0"/>
                            <w:ind w:left="142"/>
                            <w:rPr>
                              <w:rFonts w:ascii="Arial" w:hAnsi="Arial" w:cs="Arial"/>
                              <w:color w:val="333C3E"/>
                              <w:kern w:val="24"/>
                              <w:szCs w:val="22"/>
                            </w:rPr>
                          </w:pPr>
                          <w:r w:rsidRPr="00720517">
                            <w:rPr>
                              <w:rFonts w:ascii="Arial" w:hAnsi="Arial" w:cs="Arial"/>
                              <w:color w:val="333C3E"/>
                              <w:kern w:val="24"/>
                              <w:szCs w:val="22"/>
                            </w:rPr>
                            <w:t>(</w:t>
                          </w:r>
                          <w:r w:rsidRPr="00384656">
                            <w:rPr>
                              <w:rFonts w:ascii="Arial" w:hAnsi="Arial" w:cs="Arial"/>
                              <w:i/>
                              <w:color w:val="333C3E"/>
                              <w:kern w:val="24"/>
                              <w:szCs w:val="22"/>
                            </w:rPr>
                            <w:t>n</w:t>
                          </w:r>
                          <w:r w:rsidRPr="00720517">
                            <w:rPr>
                              <w:rFonts w:ascii="Arial" w:hAnsi="Arial" w:cs="Arial"/>
                              <w:color w:val="333C3E"/>
                              <w:kern w:val="24"/>
                              <w:szCs w:val="22"/>
                            </w:rPr>
                            <w:t xml:space="preserve"> = </w:t>
                          </w:r>
                          <w:r>
                            <w:rPr>
                              <w:rFonts w:ascii="Arial" w:hAnsi="Arial" w:cs="Arial"/>
                              <w:color w:val="333C3E"/>
                              <w:kern w:val="24"/>
                              <w:szCs w:val="22"/>
                            </w:rPr>
                            <w:t>3</w:t>
                          </w:r>
                          <w:r w:rsidRPr="00720517">
                            <w:rPr>
                              <w:rFonts w:ascii="Arial" w:hAnsi="Arial" w:cs="Arial"/>
                              <w:color w:val="333C3E"/>
                              <w:kern w:val="24"/>
                              <w:szCs w:val="22"/>
                            </w:rPr>
                            <w:t>)</w:t>
                          </w:r>
                        </w:p>
                        <w:p w14:paraId="504FD19D" w14:textId="77777777" w:rsidR="00E9034B" w:rsidRDefault="00E9034B" w:rsidP="00E9034B">
                          <w:pPr>
                            <w:pStyle w:val="NormalWeb"/>
                            <w:spacing w:before="0" w:beforeAutospacing="0" w:after="0" w:afterAutospacing="0"/>
                            <w:rPr>
                              <w:rFonts w:ascii="Arial" w:hAnsi="Arial" w:cs="Arial"/>
                              <w:color w:val="333C3E"/>
                              <w:kern w:val="24"/>
                              <w:szCs w:val="22"/>
                            </w:rPr>
                          </w:pPr>
                        </w:p>
                        <w:p w14:paraId="21295E83" w14:textId="77777777" w:rsidR="00E9034B" w:rsidRDefault="00E9034B" w:rsidP="00E9034B">
                          <w:pPr>
                            <w:pStyle w:val="NormalWeb"/>
                            <w:spacing w:before="0" w:beforeAutospacing="0" w:after="0" w:afterAutospacing="0"/>
                            <w:ind w:left="567"/>
                            <w:rPr>
                              <w:rFonts w:ascii="Arial" w:hAnsi="Arial" w:cs="Arial"/>
                              <w:color w:val="333C3E"/>
                              <w:kern w:val="24"/>
                              <w:szCs w:val="22"/>
                            </w:rPr>
                          </w:pPr>
                          <w:r>
                            <w:rPr>
                              <w:rFonts w:ascii="Arial" w:hAnsi="Arial" w:cs="Arial"/>
                              <w:color w:val="333C3E"/>
                              <w:kern w:val="24"/>
                              <w:szCs w:val="22"/>
                            </w:rPr>
                            <w:t xml:space="preserve">No PK data </w:t>
                          </w:r>
                          <w:r w:rsidRPr="00D227BA">
                            <w:rPr>
                              <w:rFonts w:ascii="Arial" w:hAnsi="Arial" w:cs="Arial"/>
                              <w:i/>
                              <w:color w:val="333C3E"/>
                              <w:kern w:val="24"/>
                              <w:szCs w:val="22"/>
                            </w:rPr>
                            <w:t>n</w:t>
                          </w:r>
                          <w:r>
                            <w:rPr>
                              <w:rFonts w:ascii="Arial" w:hAnsi="Arial" w:cs="Arial"/>
                              <w:color w:val="333C3E"/>
                              <w:kern w:val="24"/>
                              <w:szCs w:val="22"/>
                            </w:rPr>
                            <w:t xml:space="preserve"> = 4</w:t>
                          </w:r>
                        </w:p>
                        <w:p w14:paraId="4B1B7F56" w14:textId="77777777" w:rsidR="00E9034B" w:rsidRPr="00720517" w:rsidRDefault="00E9034B" w:rsidP="00E9034B">
                          <w:pPr>
                            <w:pStyle w:val="NormalWeb"/>
                            <w:spacing w:before="0" w:beforeAutospacing="0" w:after="0" w:afterAutospacing="0"/>
                            <w:ind w:left="567"/>
                            <w:rPr>
                              <w:rFonts w:ascii="Arial" w:hAnsi="Arial" w:cs="Arial"/>
                              <w:color w:val="333C3E"/>
                              <w:kern w:val="24"/>
                              <w:szCs w:val="22"/>
                            </w:rPr>
                          </w:pPr>
                          <w:r>
                            <w:rPr>
                              <w:rFonts w:ascii="Arial" w:hAnsi="Arial" w:cs="Arial"/>
                              <w:color w:val="333C3E"/>
                              <w:kern w:val="24"/>
                              <w:szCs w:val="22"/>
                            </w:rPr>
                            <w:t xml:space="preserve">Review article </w:t>
                          </w:r>
                          <w:r w:rsidRPr="00D227BA">
                            <w:rPr>
                              <w:rFonts w:ascii="Arial" w:hAnsi="Arial" w:cs="Arial"/>
                              <w:i/>
                              <w:color w:val="333C3E"/>
                              <w:kern w:val="24"/>
                              <w:szCs w:val="22"/>
                            </w:rPr>
                            <w:t>n</w:t>
                          </w:r>
                          <w:r>
                            <w:rPr>
                              <w:rFonts w:ascii="Arial" w:hAnsi="Arial" w:cs="Arial"/>
                              <w:color w:val="333C3E"/>
                              <w:kern w:val="24"/>
                              <w:szCs w:val="22"/>
                            </w:rPr>
                            <w:t xml:space="preserve"> = 1</w:t>
                          </w:r>
                        </w:p>
                        <w:p w14:paraId="78F0E579" w14:textId="77777777" w:rsidR="00E9034B" w:rsidRPr="00720517" w:rsidRDefault="00E9034B" w:rsidP="00E9034B">
                          <w:pPr>
                            <w:pStyle w:val="NormalWeb"/>
                            <w:spacing w:before="0" w:beforeAutospacing="0" w:after="0" w:afterAutospacing="0"/>
                            <w:jc w:val="center"/>
                            <w:rPr>
                              <w:rFonts w:ascii="Arial" w:hAnsi="Arial" w:cs="Arial"/>
                              <w:sz w:val="18"/>
                            </w:rPr>
                          </w:pPr>
                        </w:p>
                      </w:txbxContent>
                    </v:textbox>
                  </v:rect>
                  <v:shape id="Straight Arrow Connector 9" o:spid="_x0000_s1081" type="#_x0000_t32" style="position:absolute;left:1909581;top:3870478;width:117562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1QQe70AAADbAAAADwAAAGRycy9kb3ducmV2LnhtbERPy4rCMBTdD/gP4QruxlQXotUoKlpc&#10;+sL1pbm2xeamNtHGvzeLgVkeznuxCqYWb2pdZVnBaJiAIM6trrhQcL3sf6cgnEfWWFsmBR9ysFr2&#10;fhaYatvxid5nX4gYwi5FBaX3TSqly0sy6Ia2IY7c3bYGfYRtIXWLXQw3tRwnyUQarDg2lNjQtqT8&#10;cX4ZBZtQHX2W34LcZc/XlLPCHmedUoN+WM9BeAr+X/znPmgF47g+fok/QC6/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C9UEHu9AAAA2wAAAA8AAAAAAAAAAAAAAAAAoQIA&#10;AGRycy9kb3ducmV2LnhtbFBLBQYAAAAABAAEAPkAAACLAwAAAAA=&#10;" strokeweight="2pt">
                    <v:stroke endarrow="open"/>
                    <v:shadow on="t" color="gray" opacity="24903f" mv:blur="40000f" origin=",.5" offset="0,20000emu"/>
                  </v:shape>
                </v:group>
              </v:group>
            </w:pict>
          </mc:Fallback>
        </mc:AlternateContent>
      </w:r>
    </w:p>
    <w:p w14:paraId="07B2E1AD" w14:textId="77777777" w:rsidR="00E9034B" w:rsidRPr="005B0DB3" w:rsidRDefault="00E9034B" w:rsidP="00E9034B">
      <w:pPr>
        <w:rPr>
          <w:color w:val="000000" w:themeColor="text1"/>
        </w:rPr>
      </w:pPr>
    </w:p>
    <w:p w14:paraId="74886244" w14:textId="77777777" w:rsidR="00E9034B" w:rsidRPr="005B0DB3" w:rsidRDefault="00E9034B" w:rsidP="00E9034B">
      <w:pPr>
        <w:ind w:left="540"/>
        <w:rPr>
          <w:color w:val="000000" w:themeColor="text1"/>
        </w:rPr>
      </w:pPr>
    </w:p>
    <w:p w14:paraId="2F2EC24A" w14:textId="77777777" w:rsidR="00E9034B" w:rsidRPr="005B0DB3" w:rsidRDefault="00E9034B" w:rsidP="00E9034B">
      <w:pPr>
        <w:rPr>
          <w:color w:val="000000" w:themeColor="text1"/>
        </w:rPr>
      </w:pPr>
    </w:p>
    <w:p w14:paraId="2FE066D4" w14:textId="77777777" w:rsidR="00E9034B" w:rsidRPr="005B0DB3" w:rsidRDefault="00E9034B" w:rsidP="00E9034B">
      <w:pPr>
        <w:rPr>
          <w:color w:val="000000" w:themeColor="text1"/>
        </w:rPr>
      </w:pPr>
    </w:p>
    <w:p w14:paraId="4ED5939A" w14:textId="77777777" w:rsidR="00E9034B" w:rsidRPr="005B0DB3" w:rsidRDefault="00E9034B" w:rsidP="00E9034B">
      <w:pPr>
        <w:rPr>
          <w:color w:val="000000" w:themeColor="text1"/>
        </w:rPr>
      </w:pPr>
    </w:p>
    <w:p w14:paraId="728C6ACF" w14:textId="77777777" w:rsidR="00E9034B" w:rsidRPr="005B0DB3" w:rsidRDefault="00E9034B" w:rsidP="00E9034B">
      <w:pPr>
        <w:rPr>
          <w:color w:val="000000" w:themeColor="text1"/>
        </w:rPr>
      </w:pPr>
    </w:p>
    <w:p w14:paraId="0FEA8EAC" w14:textId="77777777" w:rsidR="00E9034B" w:rsidRPr="005B0DB3" w:rsidRDefault="00E9034B" w:rsidP="00E9034B">
      <w:pPr>
        <w:rPr>
          <w:color w:val="000000" w:themeColor="text1"/>
        </w:rPr>
      </w:pPr>
    </w:p>
    <w:p w14:paraId="34701F8C" w14:textId="77777777" w:rsidR="00E9034B" w:rsidRPr="005B0DB3" w:rsidRDefault="00E9034B" w:rsidP="00E9034B">
      <w:pPr>
        <w:rPr>
          <w:color w:val="000000" w:themeColor="text1"/>
        </w:rPr>
      </w:pPr>
    </w:p>
    <w:p w14:paraId="4C770724" w14:textId="77777777" w:rsidR="00E9034B" w:rsidRPr="005B0DB3" w:rsidRDefault="00E9034B" w:rsidP="00E9034B">
      <w:pPr>
        <w:rPr>
          <w:color w:val="000000" w:themeColor="text1"/>
        </w:rPr>
      </w:pPr>
    </w:p>
    <w:p w14:paraId="0D59BC49" w14:textId="77777777" w:rsidR="00E9034B" w:rsidRPr="005B0DB3" w:rsidRDefault="00E9034B" w:rsidP="00E9034B">
      <w:pPr>
        <w:rPr>
          <w:color w:val="000000" w:themeColor="text1"/>
        </w:rPr>
      </w:pPr>
    </w:p>
    <w:p w14:paraId="4698E595" w14:textId="77777777" w:rsidR="00E9034B" w:rsidRPr="005B0DB3" w:rsidRDefault="00E9034B" w:rsidP="00E9034B">
      <w:pPr>
        <w:rPr>
          <w:color w:val="000000" w:themeColor="text1"/>
        </w:rPr>
      </w:pPr>
    </w:p>
    <w:p w14:paraId="72AC4D48" w14:textId="77777777" w:rsidR="00E9034B" w:rsidRPr="005B0DB3" w:rsidRDefault="00E9034B" w:rsidP="00E9034B">
      <w:pPr>
        <w:rPr>
          <w:color w:val="000000" w:themeColor="text1"/>
        </w:rPr>
      </w:pPr>
    </w:p>
    <w:p w14:paraId="571DC049" w14:textId="77777777" w:rsidR="00E9034B" w:rsidRPr="005B0DB3" w:rsidRDefault="00E9034B" w:rsidP="00E9034B">
      <w:pPr>
        <w:rPr>
          <w:color w:val="000000" w:themeColor="text1"/>
        </w:rPr>
      </w:pPr>
    </w:p>
    <w:p w14:paraId="2B66978C" w14:textId="77777777" w:rsidR="00E9034B" w:rsidRPr="005B0DB3" w:rsidRDefault="00E9034B" w:rsidP="00E9034B">
      <w:pPr>
        <w:pStyle w:val="Caption"/>
        <w:rPr>
          <w:rFonts w:ascii="Arial" w:hAnsi="Arial" w:cs="Arial"/>
          <w:color w:val="000000" w:themeColor="text1"/>
          <w:sz w:val="20"/>
          <w:szCs w:val="20"/>
        </w:rPr>
      </w:pPr>
    </w:p>
    <w:p w14:paraId="19D0A656" w14:textId="77777777" w:rsidR="00E9034B" w:rsidRPr="005B0DB3" w:rsidRDefault="00E9034B" w:rsidP="00E9034B">
      <w:pPr>
        <w:rPr>
          <w:color w:val="000000" w:themeColor="text1"/>
        </w:rPr>
      </w:pPr>
    </w:p>
    <w:p w14:paraId="7489E7DD" w14:textId="77777777" w:rsidR="00E9034B" w:rsidRPr="005B0DB3" w:rsidRDefault="00E9034B" w:rsidP="00E9034B">
      <w:pPr>
        <w:rPr>
          <w:color w:val="000000" w:themeColor="text1"/>
        </w:rPr>
      </w:pPr>
    </w:p>
    <w:p w14:paraId="6990F315" w14:textId="77777777" w:rsidR="00E9034B" w:rsidRPr="005B0DB3" w:rsidRDefault="00E9034B" w:rsidP="00E9034B">
      <w:pPr>
        <w:rPr>
          <w:color w:val="000000" w:themeColor="text1"/>
        </w:rPr>
      </w:pPr>
    </w:p>
    <w:p w14:paraId="78CA58BF" w14:textId="77777777" w:rsidR="00E9034B" w:rsidRPr="005B0DB3" w:rsidRDefault="00E9034B" w:rsidP="00E9034B">
      <w:pPr>
        <w:rPr>
          <w:color w:val="000000" w:themeColor="text1"/>
        </w:rPr>
      </w:pPr>
    </w:p>
    <w:p w14:paraId="05BB9BB7" w14:textId="77777777" w:rsidR="00E9034B" w:rsidRPr="005B0DB3" w:rsidRDefault="00E9034B" w:rsidP="00E9034B">
      <w:pPr>
        <w:rPr>
          <w:color w:val="000000" w:themeColor="text1"/>
        </w:rPr>
      </w:pPr>
    </w:p>
    <w:p w14:paraId="09516691" w14:textId="77777777" w:rsidR="00E9034B" w:rsidRPr="005B0DB3" w:rsidRDefault="00E9034B" w:rsidP="00E9034B">
      <w:pPr>
        <w:rPr>
          <w:color w:val="000000" w:themeColor="text1"/>
        </w:rPr>
      </w:pPr>
    </w:p>
    <w:p w14:paraId="12D88D2A" w14:textId="77777777" w:rsidR="00E9034B" w:rsidRPr="005B0DB3" w:rsidRDefault="00E9034B" w:rsidP="00E9034B">
      <w:pPr>
        <w:rPr>
          <w:color w:val="000000" w:themeColor="text1"/>
        </w:rPr>
      </w:pPr>
    </w:p>
    <w:p w14:paraId="18AC387C" w14:textId="77777777" w:rsidR="00E9034B" w:rsidRPr="005B0DB3" w:rsidRDefault="00E9034B" w:rsidP="00E9034B"/>
    <w:p w14:paraId="21FFB7AD" w14:textId="77777777" w:rsidR="00E9034B" w:rsidRPr="005B0DB3" w:rsidRDefault="00E9034B" w:rsidP="00E9034B">
      <w:pPr>
        <w:rPr>
          <w:color w:val="000000" w:themeColor="text1"/>
        </w:rPr>
      </w:pPr>
    </w:p>
    <w:p w14:paraId="6A363E63" w14:textId="77777777" w:rsidR="00E9034B" w:rsidRPr="005B0DB3" w:rsidRDefault="00E9034B" w:rsidP="00E9034B">
      <w:pPr>
        <w:rPr>
          <w:color w:val="000000" w:themeColor="text1"/>
        </w:rPr>
      </w:pPr>
      <w:r w:rsidRPr="005B0DB3">
        <w:rPr>
          <w:noProof/>
        </w:rPr>
        <mc:AlternateContent>
          <mc:Choice Requires="wps">
            <w:drawing>
              <wp:anchor distT="0" distB="0" distL="114300" distR="114300" simplePos="0" relativeHeight="251659264" behindDoc="0" locked="0" layoutInCell="1" allowOverlap="1" wp14:anchorId="656BB99D" wp14:editId="70BCB411">
                <wp:simplePos x="0" y="0"/>
                <wp:positionH relativeFrom="column">
                  <wp:posOffset>280035</wp:posOffset>
                </wp:positionH>
                <wp:positionV relativeFrom="paragraph">
                  <wp:posOffset>2682240</wp:posOffset>
                </wp:positionV>
                <wp:extent cx="4557395" cy="273050"/>
                <wp:effectExtent l="0" t="0" r="0" b="6350"/>
                <wp:wrapThrough wrapText="bothSides">
                  <wp:wrapPolygon edited="0">
                    <wp:start x="0" y="0"/>
                    <wp:lineTo x="0" y="20093"/>
                    <wp:lineTo x="21428" y="20093"/>
                    <wp:lineTo x="21428"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4557395" cy="273050"/>
                        </a:xfrm>
                        <a:prstGeom prst="rect">
                          <a:avLst/>
                        </a:prstGeom>
                        <a:solidFill>
                          <a:prstClr val="white"/>
                        </a:solidFill>
                        <a:ln>
                          <a:noFill/>
                        </a:ln>
                        <a:effectLst/>
                      </wps:spPr>
                      <wps:txbx>
                        <w:txbxContent>
                          <w:p w14:paraId="4CA04DFD" w14:textId="77777777" w:rsidR="00E9034B" w:rsidRPr="005B0DB3" w:rsidRDefault="00E9034B" w:rsidP="00E9034B">
                            <w:pPr>
                              <w:pStyle w:val="Caption"/>
                              <w:rPr>
                                <w:rFonts w:ascii="Arial" w:hAnsi="Arial" w:cs="Arial"/>
                                <w:noProof/>
                                <w:color w:val="auto"/>
                                <w:sz w:val="24"/>
                                <w:szCs w:val="22"/>
                              </w:rPr>
                            </w:pPr>
                            <w:r w:rsidRPr="005B0DB3">
                              <w:rPr>
                                <w:rFonts w:ascii="Arial" w:hAnsi="Arial" w:cs="Arial"/>
                                <w:color w:val="auto"/>
                                <w:sz w:val="20"/>
                              </w:rPr>
                              <w:t xml:space="preserve">Figure </w:t>
                            </w:r>
                            <w:r w:rsidRPr="005B0DB3">
                              <w:rPr>
                                <w:rFonts w:ascii="Arial" w:hAnsi="Arial" w:cs="Arial"/>
                                <w:color w:val="auto"/>
                                <w:sz w:val="20"/>
                              </w:rPr>
                              <w:fldChar w:fldCharType="begin"/>
                            </w:r>
                            <w:r w:rsidRPr="005B0DB3">
                              <w:rPr>
                                <w:rFonts w:ascii="Arial" w:hAnsi="Arial" w:cs="Arial"/>
                                <w:color w:val="auto"/>
                                <w:sz w:val="20"/>
                              </w:rPr>
                              <w:instrText xml:space="preserve"> SEQ Figure \* ARABIC </w:instrText>
                            </w:r>
                            <w:r w:rsidRPr="005B0DB3">
                              <w:rPr>
                                <w:rFonts w:ascii="Arial" w:hAnsi="Arial" w:cs="Arial"/>
                                <w:color w:val="auto"/>
                                <w:sz w:val="20"/>
                              </w:rPr>
                              <w:fldChar w:fldCharType="separate"/>
                            </w:r>
                            <w:r>
                              <w:rPr>
                                <w:rFonts w:ascii="Arial" w:hAnsi="Arial" w:cs="Arial"/>
                                <w:noProof/>
                                <w:color w:val="auto"/>
                                <w:sz w:val="20"/>
                              </w:rPr>
                              <w:t>2</w:t>
                            </w:r>
                            <w:r w:rsidRPr="005B0DB3">
                              <w:rPr>
                                <w:rFonts w:ascii="Arial" w:hAnsi="Arial" w:cs="Arial"/>
                                <w:color w:val="auto"/>
                                <w:sz w:val="20"/>
                              </w:rPr>
                              <w:fldChar w:fldCharType="end"/>
                            </w:r>
                            <w:r w:rsidRPr="005B0DB3">
                              <w:rPr>
                                <w:rFonts w:ascii="Arial" w:hAnsi="Arial" w:cs="Arial"/>
                                <w:color w:val="auto"/>
                                <w:sz w:val="20"/>
                              </w:rPr>
                              <w:t xml:space="preserve"> | PRISMA diagram of PubMed search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6BB99D" id="Text Box 13" o:spid="_x0000_s1082" type="#_x0000_t202" style="position:absolute;margin-left:22.05pt;margin-top:211.2pt;width:358.8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" stroked="f">
                <v:textbox style="mso-fit-shape-to-text:t" inset="0,0,0,0">
                  <w:txbxContent>
                    <w:p w14:paraId="4CA04DFD" w14:textId="77777777" w:rsidR="00E9034B" w:rsidRPr="005B0DB3" w:rsidRDefault="00E9034B" w:rsidP="00E9034B">
                      <w:pPr>
                        <w:pStyle w:val="Caption"/>
                        <w:rPr>
                          <w:rFonts w:ascii="Arial" w:hAnsi="Arial" w:cs="Arial"/>
                          <w:noProof/>
                          <w:color w:val="auto"/>
                          <w:sz w:val="24"/>
                          <w:szCs w:val="22"/>
                        </w:rPr>
                      </w:pPr>
                      <w:r w:rsidRPr="005B0DB3">
                        <w:rPr>
                          <w:rFonts w:ascii="Arial" w:hAnsi="Arial" w:cs="Arial"/>
                          <w:color w:val="auto"/>
                          <w:sz w:val="20"/>
                        </w:rPr>
                        <w:t xml:space="preserve">Figure </w:t>
                      </w:r>
                      <w:r w:rsidRPr="005B0DB3">
                        <w:rPr>
                          <w:rFonts w:ascii="Arial" w:hAnsi="Arial" w:cs="Arial"/>
                          <w:color w:val="auto"/>
                          <w:sz w:val="20"/>
                        </w:rPr>
                        <w:fldChar w:fldCharType="begin"/>
                      </w:r>
                      <w:r w:rsidRPr="005B0DB3">
                        <w:rPr>
                          <w:rFonts w:ascii="Arial" w:hAnsi="Arial" w:cs="Arial"/>
                          <w:color w:val="auto"/>
                          <w:sz w:val="20"/>
                        </w:rPr>
                        <w:instrText xml:space="preserve"> SEQ Figure \* ARABIC </w:instrText>
                      </w:r>
                      <w:r w:rsidRPr="005B0DB3">
                        <w:rPr>
                          <w:rFonts w:ascii="Arial" w:hAnsi="Arial" w:cs="Arial"/>
                          <w:color w:val="auto"/>
                          <w:sz w:val="20"/>
                        </w:rPr>
                        <w:fldChar w:fldCharType="separate"/>
                      </w:r>
                      <w:r>
                        <w:rPr>
                          <w:rFonts w:ascii="Arial" w:hAnsi="Arial" w:cs="Arial"/>
                          <w:noProof/>
                          <w:color w:val="auto"/>
                          <w:sz w:val="20"/>
                        </w:rPr>
                        <w:t>2</w:t>
                      </w:r>
                      <w:r w:rsidRPr="005B0DB3">
                        <w:rPr>
                          <w:rFonts w:ascii="Arial" w:hAnsi="Arial" w:cs="Arial"/>
                          <w:color w:val="auto"/>
                          <w:sz w:val="20"/>
                        </w:rPr>
                        <w:fldChar w:fldCharType="end"/>
                      </w:r>
                      <w:r w:rsidRPr="005B0DB3">
                        <w:rPr>
                          <w:rFonts w:ascii="Arial" w:hAnsi="Arial" w:cs="Arial"/>
                          <w:color w:val="auto"/>
                          <w:sz w:val="20"/>
                        </w:rPr>
                        <w:t xml:space="preserve"> | PRISMA diagram of PubMed search</w:t>
                      </w:r>
                    </w:p>
                  </w:txbxContent>
                </v:textbox>
                <w10:wrap type="through"/>
              </v:shape>
            </w:pict>
          </mc:Fallback>
        </mc:AlternateContent>
      </w:r>
      <w:r w:rsidRPr="005B0DB3">
        <w:rPr>
          <w:color w:val="000000" w:themeColor="text1"/>
        </w:rPr>
        <w:br w:type="page"/>
      </w:r>
    </w:p>
    <w:p w14:paraId="3E04544D" w14:textId="77777777" w:rsidR="00E9034B" w:rsidRPr="005B0DB3" w:rsidRDefault="00E9034B" w:rsidP="00E9034B">
      <w:pPr>
        <w:rPr>
          <w:color w:val="000000" w:themeColor="text1"/>
        </w:rPr>
      </w:pPr>
      <w:r w:rsidRPr="005B0DB3">
        <w:rPr>
          <w:noProof/>
          <w:color w:val="000000" w:themeColor="text1"/>
        </w:rPr>
        <w:lastRenderedPageBreak/>
        <mc:AlternateContent>
          <mc:Choice Requires="wpg">
            <w:drawing>
              <wp:anchor distT="0" distB="0" distL="114300" distR="114300" simplePos="0" relativeHeight="251663360" behindDoc="0" locked="0" layoutInCell="1" allowOverlap="1" wp14:anchorId="1254EFEE" wp14:editId="5F854BC2">
                <wp:simplePos x="0" y="0"/>
                <wp:positionH relativeFrom="column">
                  <wp:posOffset>-762000</wp:posOffset>
                </wp:positionH>
                <wp:positionV relativeFrom="paragraph">
                  <wp:posOffset>-9103995</wp:posOffset>
                </wp:positionV>
                <wp:extent cx="6075045" cy="6494780"/>
                <wp:effectExtent l="57150" t="19050" r="78105" b="96520"/>
                <wp:wrapNone/>
                <wp:docPr id="59" name="Group 42"/>
                <wp:cNvGraphicFramePr/>
                <a:graphic xmlns:a="http://schemas.openxmlformats.org/drawingml/2006/main">
                  <a:graphicData uri="http://schemas.microsoft.com/office/word/2010/wordprocessingGroup">
                    <wpg:wgp>
                      <wpg:cNvGrpSpPr/>
                      <wpg:grpSpPr>
                        <a:xfrm>
                          <a:off x="0" y="0"/>
                          <a:ext cx="6075045" cy="6494780"/>
                          <a:chOff x="0" y="0"/>
                          <a:chExt cx="6075045" cy="6494780"/>
                        </a:xfrm>
                      </wpg:grpSpPr>
                      <wps:wsp>
                        <wps:cNvPr id="60" name="Straight Connector 60"/>
                        <wps:cNvCnPr/>
                        <wps:spPr>
                          <a:xfrm flipH="1">
                            <a:off x="2746919" y="3298825"/>
                            <a:ext cx="0" cy="342900"/>
                          </a:xfrm>
                          <a:prstGeom prst="line">
                            <a:avLst/>
                          </a:prstGeom>
                          <a:noFill/>
                          <a:ln w="25400" cap="flat" cmpd="sng" algn="ctr">
                            <a:solidFill>
                              <a:sysClr val="windowText" lastClr="000000"/>
                            </a:solidFill>
                            <a:prstDash val="solid"/>
                            <a:miter lim="800000"/>
                          </a:ln>
                          <a:effectLst/>
                        </wps:spPr>
                        <wps:bodyPr/>
                      </wps:wsp>
                      <wps:wsp>
                        <wps:cNvPr id="61" name="Straight Arrow Connector 61"/>
                        <wps:cNvCnPr>
                          <a:cxnSpLocks noChangeShapeType="1"/>
                        </wps:cNvCnPr>
                        <wps:spPr bwMode="auto">
                          <a:xfrm flipH="1">
                            <a:off x="2743744" y="2533650"/>
                            <a:ext cx="635" cy="352425"/>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g:cNvPr id="62" name="Group 62"/>
                        <wpg:cNvGrpSpPr/>
                        <wpg:grpSpPr>
                          <a:xfrm>
                            <a:off x="0" y="0"/>
                            <a:ext cx="6075045" cy="6494780"/>
                            <a:chOff x="0" y="0"/>
                            <a:chExt cx="6075045" cy="6494780"/>
                          </a:xfrm>
                        </wpg:grpSpPr>
                        <wps:wsp>
                          <wps:cNvPr id="63" name="Rectangle 63"/>
                          <wps:cNvSpPr>
                            <a:spLocks noChangeArrowheads="1"/>
                          </wps:cNvSpPr>
                          <wps:spPr bwMode="auto">
                            <a:xfrm>
                              <a:off x="1502410" y="5787390"/>
                              <a:ext cx="2490470" cy="70739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3CDCC6A4"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themeColor="text1"/>
                                    <w:kern w:val="24"/>
                                  </w:rPr>
                                  <w:t>Included patents</w:t>
                                </w:r>
                                <w:r>
                                  <w:rPr>
                                    <w:rFonts w:ascii="Arial" w:eastAsia="ÇlÇr ñæí©" w:hAnsi="Arial" w:cstheme="minorBidi"/>
                                    <w:color w:val="000000" w:themeColor="text1"/>
                                    <w:kern w:val="24"/>
                                  </w:rPr>
                                  <w:br/>
                                  <w:t>(</w:t>
                                </w:r>
                                <w:r>
                                  <w:rPr>
                                    <w:rFonts w:ascii="Arial" w:eastAsia="ÇlÇr ñæí©" w:hAnsi="Arial" w:cstheme="minorBidi"/>
                                    <w:i/>
                                    <w:iCs/>
                                    <w:color w:val="000000" w:themeColor="text1"/>
                                    <w:kern w:val="24"/>
                                  </w:rPr>
                                  <w:t>n</w:t>
                                </w:r>
                                <w:r>
                                  <w:rPr>
                                    <w:rFonts w:ascii="Arial" w:eastAsia="ÇlÇr ñæí©" w:hAnsi="Arial" w:cstheme="minorBidi"/>
                                    <w:color w:val="000000" w:themeColor="text1"/>
                                    <w:kern w:val="24"/>
                                  </w:rPr>
                                  <w:t xml:space="preserve"> </w:t>
                                </w:r>
                                <w:proofErr w:type="gramStart"/>
                                <w:r>
                                  <w:rPr>
                                    <w:rFonts w:ascii="Arial" w:eastAsia="ÇlÇr ñæí©" w:hAnsi="Arial" w:cstheme="minorBidi"/>
                                    <w:color w:val="000000" w:themeColor="text1"/>
                                    <w:kern w:val="24"/>
                                  </w:rPr>
                                  <w:t>=  3</w:t>
                                </w:r>
                                <w:proofErr w:type="gramEnd"/>
                                <w:r>
                                  <w:rPr>
                                    <w:rFonts w:ascii="Arial" w:eastAsia="ÇlÇr ñæí©" w:hAnsi="Arial" w:cstheme="minorBidi"/>
                                    <w:color w:val="000000" w:themeColor="text1"/>
                                    <w:kern w:val="24"/>
                                  </w:rPr>
                                  <w:t>)</w:t>
                                </w:r>
                              </w:p>
                            </w:txbxContent>
                          </wps:txbx>
                          <wps:bodyPr rot="0" vert="horz" wrap="square" lIns="91440" tIns="45720" rIns="91440" bIns="45720" anchor="ctr" anchorCtr="0" upright="1">
                            <a:noAutofit/>
                          </wps:bodyPr>
                        </wps:wsp>
                        <wps:wsp>
                          <wps:cNvPr id="96" name="Rectangle 96"/>
                          <wps:cNvSpPr>
                            <a:spLocks noChangeArrowheads="1"/>
                          </wps:cNvSpPr>
                          <wps:spPr bwMode="auto">
                            <a:xfrm>
                              <a:off x="0" y="556895"/>
                              <a:ext cx="1157605" cy="46101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7CBD5259"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Manual search</w:t>
                                </w:r>
                              </w:p>
                              <w:p w14:paraId="060D1932" w14:textId="77777777" w:rsidR="00E9034B" w:rsidRDefault="00E9034B" w:rsidP="00E9034B">
                                <w:pPr>
                                  <w:pStyle w:val="NormalWeb"/>
                                  <w:spacing w:before="0" w:beforeAutospacing="0" w:after="0" w:afterAutospacing="0"/>
                                  <w:jc w:val="center"/>
                                </w:pPr>
                                <w:r>
                                  <w:rPr>
                                    <w:rFonts w:ascii="Arial" w:eastAsia="Calibri" w:hAnsi="Arial" w:cstheme="minorBidi"/>
                                    <w:i/>
                                    <w:iCs/>
                                    <w:color w:val="000000" w:themeColor="text1"/>
                                    <w:kern w:val="24"/>
                                  </w:rPr>
                                  <w:t>(n = 5)</w:t>
                                </w:r>
                              </w:p>
                            </w:txbxContent>
                          </wps:txbx>
                          <wps:bodyPr rot="0" vert="horz" wrap="square" lIns="91440" tIns="45720" rIns="91440" bIns="45720" anchor="ctr" anchorCtr="0" upright="1">
                            <a:noAutofit/>
                          </wps:bodyPr>
                        </wps:wsp>
                        <wpg:grpSp>
                          <wpg:cNvPr id="97" name="Group 97"/>
                          <wpg:cNvGrpSpPr/>
                          <wpg:grpSpPr>
                            <a:xfrm>
                              <a:off x="1155700" y="0"/>
                              <a:ext cx="4919345" cy="5804535"/>
                              <a:chOff x="1155700" y="0"/>
                              <a:chExt cx="4919345" cy="5804535"/>
                            </a:xfrm>
                          </wpg:grpSpPr>
                          <wps:wsp>
                            <wps:cNvPr id="99" name="Text Box 2"/>
                            <wps:cNvSpPr txBox="1">
                              <a:spLocks noChangeArrowheads="1"/>
                            </wps:cNvSpPr>
                            <wps:spPr bwMode="auto">
                              <a:xfrm>
                                <a:off x="3778885" y="2049780"/>
                                <a:ext cx="462280" cy="207010"/>
                              </a:xfrm>
                              <a:prstGeom prst="rect">
                                <a:avLst/>
                              </a:prstGeom>
                              <a:solidFill>
                                <a:srgbClr val="FFFFFF"/>
                              </a:solidFill>
                              <a:ln w="9525">
                                <a:noFill/>
                                <a:miter lim="800000"/>
                                <a:headEnd/>
                                <a:tailEnd/>
                              </a:ln>
                            </wps:spPr>
                            <wps:txbx>
                              <w:txbxContent>
                                <w:p w14:paraId="3F8C4631"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NO</w:t>
                                  </w:r>
                                </w:p>
                              </w:txbxContent>
                            </wps:txbx>
                            <wps:bodyPr rot="0" vert="horz" wrap="square" lIns="91440" tIns="45720" rIns="91440" bIns="45720" anchor="t" anchorCtr="0">
                              <a:noAutofit/>
                            </wps:bodyPr>
                          </wps:wsp>
                          <wps:wsp>
                            <wps:cNvPr id="100" name="Rectangle 100"/>
                            <wps:cNvSpPr>
                              <a:spLocks noChangeArrowheads="1"/>
                            </wps:cNvSpPr>
                            <wps:spPr bwMode="auto">
                              <a:xfrm>
                                <a:off x="1502410" y="2876550"/>
                                <a:ext cx="2513965" cy="42291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036D9408"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Full patents retrieved </w:t>
                                  </w:r>
                                </w:p>
                                <w:p w14:paraId="1DD49C4C"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w:t>
                                  </w:r>
                                  <w:r>
                                    <w:rPr>
                                      <w:rFonts w:ascii="Arial" w:eastAsia="ÇlÇr ñæí©" w:hAnsi="Arial" w:cstheme="minorBidi"/>
                                      <w:i/>
                                      <w:iCs/>
                                      <w:color w:val="000000"/>
                                      <w:kern w:val="24"/>
                                    </w:rPr>
                                    <w:t>n</w:t>
                                  </w:r>
                                  <w:r>
                                    <w:rPr>
                                      <w:rFonts w:ascii="Arial" w:eastAsia="ÇlÇr ñæí©" w:hAnsi="Arial" w:cstheme="minorBidi"/>
                                      <w:color w:val="000000"/>
                                      <w:kern w:val="24"/>
                                    </w:rPr>
                                    <w:t xml:space="preserve"> = 37)</w:t>
                                  </w:r>
                                </w:p>
                              </w:txbxContent>
                            </wps:txbx>
                            <wps:bodyPr rot="0" vert="horz" wrap="square" lIns="91440" tIns="45720" rIns="91440" bIns="45720" anchor="ctr" anchorCtr="0" upright="1">
                              <a:noAutofit/>
                            </wps:bodyPr>
                          </wps:wsp>
                          <wps:wsp>
                            <wps:cNvPr id="101" name="Rectangle 101"/>
                            <wps:cNvSpPr>
                              <a:spLocks noChangeArrowheads="1"/>
                            </wps:cNvSpPr>
                            <wps:spPr bwMode="auto">
                              <a:xfrm>
                                <a:off x="1502410" y="0"/>
                                <a:ext cx="2490470" cy="551815"/>
                              </a:xfrm>
                              <a:prstGeom prst="rect">
                                <a:avLst/>
                              </a:prstGeom>
                              <a:solidFill>
                                <a:srgbClr val="FFFFFF"/>
                              </a:solidFill>
                              <a:ln w="9525">
                                <a:solidFill>
                                  <a:srgbClr val="000000"/>
                                </a:solidFill>
                                <a:miter lim="800000"/>
                                <a:headEnd/>
                                <a:tailEnd/>
                              </a:ln>
                              <a:effectLst>
                                <a:outerShdw blurRad="40000" dist="23000" dir="5400000" rotWithShape="0">
                                  <a:srgbClr val="808080">
                                    <a:alpha val="34999"/>
                                  </a:srgbClr>
                                </a:outerShdw>
                              </a:effectLst>
                            </wps:spPr>
                            <wps:txbx>
                              <w:txbxContent>
                                <w:p w14:paraId="007CDB97"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Records identified through WIPO </w:t>
                                  </w:r>
                                  <w:proofErr w:type="spellStart"/>
                                  <w:r>
                                    <w:rPr>
                                      <w:rFonts w:ascii="Arial" w:eastAsia="ÇlÇr ñæí©" w:hAnsi="Arial" w:cstheme="minorBidi"/>
                                      <w:color w:val="000000"/>
                                      <w:kern w:val="24"/>
                                    </w:rPr>
                                    <w:t>PatentScope</w:t>
                                  </w:r>
                                  <w:proofErr w:type="spellEnd"/>
                                  <w:r>
                                    <w:rPr>
                                      <w:rFonts w:ascii="Arial" w:eastAsia="ÇlÇr ñæí©" w:hAnsi="Arial" w:cstheme="minorBidi"/>
                                      <w:color w:val="000000"/>
                                      <w:kern w:val="24"/>
                                    </w:rPr>
                                    <w:t xml:space="preserve"> search </w:t>
                                  </w:r>
                                  <w:r>
                                    <w:rPr>
                                      <w:rFonts w:ascii="Arial" w:eastAsia="ÇlÇr ñæí©" w:hAnsi="Arial" w:cstheme="minorBidi"/>
                                      <w:color w:val="000000"/>
                                      <w:kern w:val="24"/>
                                    </w:rPr>
                                    <w:br/>
                                    <w:t>(</w:t>
                                  </w:r>
                                  <w:r>
                                    <w:rPr>
                                      <w:rFonts w:ascii="Arial" w:eastAsia="ÇlÇr ñæí©" w:hAnsi="Arial" w:cstheme="minorBidi"/>
                                      <w:i/>
                                      <w:iCs/>
                                      <w:color w:val="000000"/>
                                      <w:kern w:val="24"/>
                                    </w:rPr>
                                    <w:t xml:space="preserve">n </w:t>
                                  </w:r>
                                  <w:r>
                                    <w:rPr>
                                      <w:rFonts w:ascii="Arial" w:eastAsia="ÇlÇr ñæí©" w:hAnsi="Arial" w:cstheme="minorBidi"/>
                                      <w:color w:val="000000"/>
                                      <w:kern w:val="24"/>
                                    </w:rPr>
                                    <w:t>= 522)</w:t>
                                  </w:r>
                                </w:p>
                              </w:txbxContent>
                            </wps:txbx>
                            <wps:bodyPr rot="0" vert="horz" wrap="square" lIns="91440" tIns="45720" rIns="91440" bIns="45720" anchor="ctr" anchorCtr="0" upright="1">
                              <a:noAutofit/>
                            </wps:bodyPr>
                          </wps:wsp>
                          <wpg:grpSp>
                            <wpg:cNvPr id="102" name="Group 102"/>
                            <wpg:cNvGrpSpPr>
                              <a:grpSpLocks/>
                            </wpg:cNvGrpSpPr>
                            <wpg:grpSpPr bwMode="auto">
                              <a:xfrm>
                                <a:off x="2757805" y="709295"/>
                                <a:ext cx="3317240" cy="531495"/>
                                <a:chOff x="2757805" y="709295"/>
                                <a:chExt cx="2788612" cy="440556"/>
                              </a:xfrm>
                            </wpg:grpSpPr>
                            <wps:wsp>
                              <wps:cNvPr id="103" name="Rectangle 103"/>
                              <wps:cNvSpPr>
                                <a:spLocks noChangeArrowheads="1"/>
                              </wps:cNvSpPr>
                              <wps:spPr bwMode="auto">
                                <a:xfrm>
                                  <a:off x="3932606" y="709295"/>
                                  <a:ext cx="1613811" cy="440556"/>
                                </a:xfrm>
                                <a:prstGeom prst="rect">
                                  <a:avLst/>
                                </a:prstGeom>
                                <a:solidFill>
                                  <a:srgbClr val="FFFFFF"/>
                                </a:solidFill>
                                <a:ln w="9525">
                                  <a:solidFill>
                                    <a:srgbClr val="000000"/>
                                  </a:solidFill>
                                  <a:miter lim="800000"/>
                                  <a:headEnd/>
                                  <a:tailEnd/>
                                </a:ln>
                                <a:effectLst>
                                  <a:outerShdw blurRad="40000" dist="23000" dir="5400000" rotWithShape="0">
                                    <a:srgbClr val="808080">
                                      <a:alpha val="34999"/>
                                    </a:srgbClr>
                                  </a:outerShdw>
                                </a:effectLst>
                              </wps:spPr>
                              <wps:txbx>
                                <w:txbxContent>
                                  <w:p w14:paraId="5100EA60"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xml:space="preserve">Irrelevant records excluded based on title </w:t>
                                    </w:r>
                                  </w:p>
                                  <w:p w14:paraId="2B2C3966" w14:textId="77777777" w:rsidR="00E9034B" w:rsidRDefault="00E9034B" w:rsidP="00E9034B">
                                    <w:pPr>
                                      <w:pStyle w:val="NormalWeb"/>
                                      <w:spacing w:before="0" w:beforeAutospacing="0" w:after="0" w:afterAutospacing="0"/>
                                      <w:jc w:val="center"/>
                                    </w:pPr>
                                    <w:r>
                                      <w:rPr>
                                        <w:rFonts w:ascii="Arial" w:eastAsia="Calibri" w:hAnsi="Arial" w:cstheme="minorBidi"/>
                                        <w:i/>
                                        <w:iCs/>
                                        <w:color w:val="000000" w:themeColor="text1"/>
                                        <w:kern w:val="24"/>
                                      </w:rPr>
                                      <w:t>(n = 480)</w:t>
                                    </w:r>
                                  </w:p>
                                  <w:p w14:paraId="5AA2B8CC"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w:t>
                                    </w:r>
                                  </w:p>
                                </w:txbxContent>
                              </wps:txbx>
                              <wps:bodyPr rot="0" vert="horz" wrap="square" lIns="91440" tIns="45720" rIns="91440" bIns="45720" anchor="ctr" anchorCtr="0" upright="1">
                                <a:noAutofit/>
                              </wps:bodyPr>
                            </wps:wsp>
                            <wps:wsp>
                              <wps:cNvPr id="104" name="Straight Arrow Connector 104"/>
                              <wps:cNvCnPr>
                                <a:cxnSpLocks noChangeShapeType="1"/>
                              </wps:cNvCnPr>
                              <wps:spPr bwMode="auto">
                                <a:xfrm>
                                  <a:off x="2757805" y="920236"/>
                                  <a:ext cx="1175105" cy="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s:wsp>
                            <wps:cNvPr id="105" name="Straight Arrow Connector 105"/>
                            <wps:cNvCnPr>
                              <a:cxnSpLocks noChangeShapeType="1"/>
                            </wps:cNvCnPr>
                            <wps:spPr bwMode="auto">
                              <a:xfrm>
                                <a:off x="3674110" y="2270125"/>
                                <a:ext cx="571500" cy="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6" name="Rectangle 106"/>
                            <wps:cNvSpPr>
                              <a:spLocks noChangeArrowheads="1"/>
                            </wps:cNvSpPr>
                            <wps:spPr bwMode="auto">
                              <a:xfrm>
                                <a:off x="4233545" y="1983105"/>
                                <a:ext cx="1840865" cy="55245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2F985389"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xml:space="preserve">Excluded based on abstract </w:t>
                                  </w:r>
                                </w:p>
                                <w:p w14:paraId="01C9780E" w14:textId="77777777" w:rsidR="00E9034B" w:rsidRDefault="00E9034B" w:rsidP="00E9034B">
                                  <w:pPr>
                                    <w:pStyle w:val="NormalWeb"/>
                                    <w:spacing w:before="0" w:beforeAutospacing="0" w:after="0" w:afterAutospacing="0"/>
                                    <w:jc w:val="center"/>
                                  </w:pPr>
                                  <w:r>
                                    <w:rPr>
                                      <w:rFonts w:ascii="Arial" w:eastAsia="Calibri" w:hAnsi="Arial" w:cstheme="minorBidi"/>
                                      <w:i/>
                                      <w:iCs/>
                                      <w:color w:val="000000" w:themeColor="text1"/>
                                      <w:kern w:val="24"/>
                                    </w:rPr>
                                    <w:t>(n = 10)</w:t>
                                  </w:r>
                                </w:p>
                              </w:txbxContent>
                            </wps:txbx>
                            <wps:bodyPr rot="0" vert="horz" wrap="square" lIns="91440" tIns="45720" rIns="91440" bIns="45720" anchor="ctr" anchorCtr="0" upright="1">
                              <a:noAutofit/>
                            </wps:bodyPr>
                          </wps:wsp>
                          <wpg:grpSp>
                            <wpg:cNvPr id="107" name="Group 107"/>
                            <wpg:cNvGrpSpPr>
                              <a:grpSpLocks/>
                            </wpg:cNvGrpSpPr>
                            <wpg:grpSpPr bwMode="auto">
                              <a:xfrm>
                                <a:off x="2759710" y="4840605"/>
                                <a:ext cx="3313430" cy="941705"/>
                                <a:chOff x="2759710" y="4840605"/>
                                <a:chExt cx="2728742" cy="780269"/>
                              </a:xfrm>
                            </wpg:grpSpPr>
                            <wps:wsp>
                              <wps:cNvPr id="108" name="Rectangle 108"/>
                              <wps:cNvSpPr>
                                <a:spLocks noChangeArrowheads="1"/>
                              </wps:cNvSpPr>
                              <wps:spPr bwMode="auto">
                                <a:xfrm>
                                  <a:off x="3972417" y="4840605"/>
                                  <a:ext cx="1516035" cy="780269"/>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290F56ED" w14:textId="77777777" w:rsidR="00E9034B" w:rsidRDefault="00E9034B" w:rsidP="00E9034B">
                                    <w:pPr>
                                      <w:pStyle w:val="NormalWeb"/>
                                      <w:spacing w:before="0" w:beforeAutospacing="0" w:after="0" w:afterAutospacing="0"/>
                                    </w:pPr>
                                    <w:r>
                                      <w:rPr>
                                        <w:rFonts w:ascii="Arial" w:eastAsia="Calibri" w:hAnsi="Arial" w:cstheme="minorBidi"/>
                                        <w:color w:val="000000" w:themeColor="text1"/>
                                        <w:kern w:val="24"/>
                                      </w:rPr>
                                      <w:t>Excluded with reasons</w:t>
                                    </w:r>
                                  </w:p>
                                  <w:p w14:paraId="4C869186" w14:textId="77777777" w:rsidR="00E9034B" w:rsidRDefault="00E9034B" w:rsidP="00E9034B">
                                    <w:pPr>
                                      <w:pStyle w:val="NormalWeb"/>
                                      <w:spacing w:before="0" w:beforeAutospacing="0" w:after="0" w:afterAutospacing="0"/>
                                      <w:ind w:left="144"/>
                                    </w:pPr>
                                    <w:r>
                                      <w:rPr>
                                        <w:rFonts w:ascii="Arial" w:eastAsia="Calibri" w:hAnsi="Arial" w:cstheme="minorBidi"/>
                                        <w:color w:val="000000" w:themeColor="text1"/>
                                        <w:kern w:val="24"/>
                                      </w:rPr>
                                      <w:t>(</w:t>
                                    </w:r>
                                    <w:r>
                                      <w:rPr>
                                        <w:rFonts w:ascii="Arial" w:eastAsia="Calibri" w:hAnsi="Arial" w:cstheme="minorBidi"/>
                                        <w:i/>
                                        <w:iCs/>
                                        <w:color w:val="000000" w:themeColor="text1"/>
                                        <w:kern w:val="24"/>
                                      </w:rPr>
                                      <w:t>n</w:t>
                                    </w:r>
                                    <w:r>
                                      <w:rPr>
                                        <w:rFonts w:ascii="Arial" w:eastAsia="Calibri" w:hAnsi="Arial" w:cstheme="minorBidi"/>
                                        <w:color w:val="000000" w:themeColor="text1"/>
                                        <w:kern w:val="24"/>
                                      </w:rPr>
                                      <w:t xml:space="preserve"> = 11)</w:t>
                                    </w:r>
                                  </w:p>
                                  <w:p w14:paraId="6189A0D6" w14:textId="77777777" w:rsidR="00E9034B" w:rsidRDefault="00E9034B" w:rsidP="00E9034B">
                                    <w:pPr>
                                      <w:pStyle w:val="NormalWeb"/>
                                      <w:spacing w:before="0" w:beforeAutospacing="0" w:after="0" w:afterAutospacing="0"/>
                                    </w:pPr>
                                    <w:r>
                                      <w:rPr>
                                        <w:rFonts w:ascii="Arial" w:eastAsia="Calibri" w:hAnsi="Arial" w:cstheme="minorBidi"/>
                                        <w:color w:val="000000" w:themeColor="text1"/>
                                        <w:kern w:val="24"/>
                                        <w:sz w:val="16"/>
                                        <w:szCs w:val="16"/>
                                      </w:rPr>
                                      <w:t> </w:t>
                                    </w:r>
                                  </w:p>
                                  <w:p w14:paraId="77EC25CE" w14:textId="77777777" w:rsidR="00E9034B" w:rsidRDefault="00E9034B" w:rsidP="00E9034B">
                                    <w:pPr>
                                      <w:pStyle w:val="NormalWeb"/>
                                      <w:spacing w:before="0" w:beforeAutospacing="0" w:after="0" w:afterAutospacing="0"/>
                                      <w:ind w:left="562"/>
                                    </w:pPr>
                                    <w:r>
                                      <w:rPr>
                                        <w:rFonts w:ascii="Arial" w:eastAsia="Calibri" w:hAnsi="Arial" w:cstheme="minorBidi"/>
                                        <w:color w:val="000000" w:themeColor="text1"/>
                                        <w:kern w:val="24"/>
                                      </w:rPr>
                                      <w:t xml:space="preserve">Duplicate </w:t>
                                    </w:r>
                                    <w:r>
                                      <w:rPr>
                                        <w:rFonts w:ascii="Arial" w:eastAsia="Calibri" w:hAnsi="Arial" w:cstheme="minorBidi"/>
                                        <w:i/>
                                        <w:iCs/>
                                        <w:color w:val="000000" w:themeColor="text1"/>
                                        <w:kern w:val="24"/>
                                      </w:rPr>
                                      <w:t>n</w:t>
                                    </w:r>
                                    <w:r>
                                      <w:rPr>
                                        <w:rFonts w:ascii="Arial" w:eastAsia="Calibri" w:hAnsi="Arial" w:cstheme="minorBidi"/>
                                        <w:color w:val="000000" w:themeColor="text1"/>
                                        <w:kern w:val="24"/>
                                      </w:rPr>
                                      <w:t xml:space="preserve"> = 6</w:t>
                                    </w:r>
                                  </w:p>
                                  <w:p w14:paraId="3973378A" w14:textId="77777777" w:rsidR="00E9034B" w:rsidRDefault="00E9034B" w:rsidP="00E9034B">
                                    <w:pPr>
                                      <w:pStyle w:val="NormalWeb"/>
                                      <w:spacing w:before="0" w:beforeAutospacing="0" w:after="0" w:afterAutospacing="0"/>
                                      <w:ind w:left="562"/>
                                    </w:pPr>
                                    <w:r>
                                      <w:rPr>
                                        <w:rFonts w:ascii="Arial" w:eastAsia="Calibri" w:hAnsi="Arial" w:cstheme="minorBidi"/>
                                        <w:color w:val="000000" w:themeColor="text1"/>
                                        <w:kern w:val="24"/>
                                      </w:rPr>
                                      <w:t xml:space="preserve">Animal data </w:t>
                                    </w:r>
                                    <w:r>
                                      <w:rPr>
                                        <w:rFonts w:ascii="Arial" w:eastAsia="Calibri" w:hAnsi="Arial" w:cstheme="minorBidi"/>
                                        <w:i/>
                                        <w:iCs/>
                                        <w:color w:val="000000" w:themeColor="text1"/>
                                        <w:kern w:val="24"/>
                                      </w:rPr>
                                      <w:t>n</w:t>
                                    </w:r>
                                    <w:r>
                                      <w:rPr>
                                        <w:rFonts w:ascii="Arial" w:eastAsia="Calibri" w:hAnsi="Arial" w:cstheme="minorBidi"/>
                                        <w:color w:val="000000" w:themeColor="text1"/>
                                        <w:kern w:val="24"/>
                                      </w:rPr>
                                      <w:t xml:space="preserve"> = 5</w:t>
                                    </w:r>
                                  </w:p>
                                  <w:p w14:paraId="14266B99"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w:t>
                                    </w:r>
                                  </w:p>
                                </w:txbxContent>
                              </wps:txbx>
                              <wps:bodyPr rot="0" vert="horz" wrap="square" lIns="91440" tIns="45720" rIns="91440" bIns="45720" anchor="ctr" anchorCtr="0" upright="1">
                                <a:noAutofit/>
                              </wps:bodyPr>
                            </wps:wsp>
                            <wps:wsp>
                              <wps:cNvPr id="109" name="Straight Arrow Connector 109"/>
                              <wps:cNvCnPr>
                                <a:cxnSpLocks noChangeShapeType="1"/>
                              </wps:cNvCnPr>
                              <wps:spPr bwMode="auto">
                                <a:xfrm>
                                  <a:off x="2759710" y="5233425"/>
                                  <a:ext cx="1218891" cy="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g:grpSp>
                            <wpg:cNvPr id="110" name="Group 110"/>
                            <wpg:cNvGrpSpPr/>
                            <wpg:grpSpPr>
                              <a:xfrm>
                                <a:off x="1502410" y="4537075"/>
                                <a:ext cx="2498725" cy="1267460"/>
                                <a:chOff x="1502410" y="4537075"/>
                                <a:chExt cx="2499247" cy="1267589"/>
                              </a:xfrm>
                            </wpg:grpSpPr>
                            <wps:wsp>
                              <wps:cNvPr id="111" name="Rectangle 111"/>
                              <wps:cNvSpPr>
                                <a:spLocks noChangeArrowheads="1"/>
                              </wps:cNvSpPr>
                              <wps:spPr bwMode="auto">
                                <a:xfrm>
                                  <a:off x="1502410" y="4537075"/>
                                  <a:ext cx="2499247" cy="42291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20FA847B"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Patents with in vivo data </w:t>
                                    </w:r>
                                  </w:p>
                                  <w:p w14:paraId="45B9297E"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w:t>
                                    </w:r>
                                    <w:r>
                                      <w:rPr>
                                        <w:rFonts w:ascii="Arial" w:eastAsia="ÇlÇr ñæí©" w:hAnsi="Arial" w:cstheme="minorBidi"/>
                                        <w:i/>
                                        <w:iCs/>
                                        <w:color w:val="000000"/>
                                        <w:kern w:val="24"/>
                                      </w:rPr>
                                      <w:t>n</w:t>
                                    </w:r>
                                    <w:r>
                                      <w:rPr>
                                        <w:rFonts w:ascii="Arial" w:eastAsia="ÇlÇr ñæí©" w:hAnsi="Arial" w:cstheme="minorBidi"/>
                                        <w:color w:val="000000"/>
                                        <w:kern w:val="24"/>
                                      </w:rPr>
                                      <w:t xml:space="preserve"> = 14)</w:t>
                                    </w:r>
                                  </w:p>
                                </w:txbxContent>
                              </wps:txbx>
                              <wps:bodyPr rot="0" vert="horz" wrap="square" lIns="91440" tIns="45720" rIns="91440" bIns="45720" anchor="ctr" anchorCtr="0" upright="1">
                                <a:noAutofit/>
                              </wps:bodyPr>
                            </wps:wsp>
                            <wps:wsp>
                              <wps:cNvPr id="112" name="Straight Arrow Connector 112"/>
                              <wps:cNvCnPr>
                                <a:cxnSpLocks noChangeShapeType="1"/>
                              </wps:cNvCnPr>
                              <wps:spPr bwMode="auto">
                                <a:xfrm flipH="1">
                                  <a:off x="2738007" y="4953764"/>
                                  <a:ext cx="8890" cy="85090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s:wsp>
                            <wps:cNvPr id="113" name="Rectangle 113"/>
                            <wps:cNvSpPr>
                              <a:spLocks noChangeArrowheads="1"/>
                            </wps:cNvSpPr>
                            <wps:spPr bwMode="auto">
                              <a:xfrm>
                                <a:off x="4245610" y="3645535"/>
                                <a:ext cx="1827530" cy="45593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6B799333"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xml:space="preserve">Excluded based on full patent </w:t>
                                  </w:r>
                                  <w:r>
                                    <w:rPr>
                                      <w:rFonts w:ascii="Arial" w:eastAsia="Calibri" w:hAnsi="Arial" w:cstheme="minorBidi"/>
                                      <w:i/>
                                      <w:iCs/>
                                      <w:color w:val="000000" w:themeColor="text1"/>
                                      <w:kern w:val="24"/>
                                    </w:rPr>
                                    <w:t>(n = 23)</w:t>
                                  </w:r>
                                </w:p>
                              </w:txbxContent>
                            </wps:txbx>
                            <wps:bodyPr rot="0" vert="horz" wrap="square" lIns="91440" tIns="45720" rIns="91440" bIns="45720" anchor="ctr" anchorCtr="0" upright="1">
                              <a:noAutofit/>
                            </wps:bodyPr>
                          </wps:wsp>
                          <wpg:grpSp>
                            <wpg:cNvPr id="114" name="Group 114"/>
                            <wpg:cNvGrpSpPr/>
                            <wpg:grpSpPr>
                              <a:xfrm>
                                <a:off x="1913889" y="3646170"/>
                                <a:ext cx="1645284" cy="878827"/>
                                <a:chOff x="1913889" y="3646170"/>
                                <a:chExt cx="1724659" cy="879258"/>
                              </a:xfrm>
                            </wpg:grpSpPr>
                            <wpg:grpSp>
                              <wpg:cNvPr id="115" name="Group 115"/>
                              <wpg:cNvGrpSpPr/>
                              <wpg:grpSpPr>
                                <a:xfrm>
                                  <a:off x="1913889" y="3646170"/>
                                  <a:ext cx="1724659" cy="525780"/>
                                  <a:chOff x="1913890" y="3646170"/>
                                  <a:chExt cx="1725283" cy="526211"/>
                                </a:xfrm>
                              </wpg:grpSpPr>
                              <wps:wsp>
                                <wps:cNvPr id="116" name="Text Box 28"/>
                                <wps:cNvSpPr txBox="1"/>
                                <wps:spPr>
                                  <a:xfrm>
                                    <a:off x="2112298" y="3697929"/>
                                    <a:ext cx="1405531" cy="456769"/>
                                  </a:xfrm>
                                  <a:prstGeom prst="rect">
                                    <a:avLst/>
                                  </a:prstGeom>
                                  <a:solidFill>
                                    <a:sysClr val="window" lastClr="FFFFFF"/>
                                  </a:solidFill>
                                  <a:ln w="6350">
                                    <a:noFill/>
                                  </a:ln>
                                  <a:effectLst/>
                                </wps:spPr>
                                <wps:txbx>
                                  <w:txbxContent>
                                    <w:p w14:paraId="3210EFDC" w14:textId="77777777" w:rsidR="00E9034B" w:rsidRDefault="00E9034B" w:rsidP="00E9034B">
                                      <w:pPr>
                                        <w:pStyle w:val="NormalWeb"/>
                                        <w:spacing w:before="0" w:beforeAutospacing="0" w:after="200" w:afterAutospacing="0" w:line="276" w:lineRule="auto"/>
                                        <w:jc w:val="center"/>
                                      </w:pPr>
                                      <w:r>
                                        <w:rPr>
                                          <w:rFonts w:ascii="Arial" w:eastAsia="Calibri" w:hAnsi="Arial"/>
                                          <w:color w:val="000000" w:themeColor="dark1"/>
                                          <w:kern w:val="24"/>
                                        </w:rPr>
                                        <w:t>Contains in vivo data (e.g. PK)?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Oval 117"/>
                                <wps:cNvSpPr/>
                                <wps:spPr>
                                  <a:xfrm>
                                    <a:off x="1913890" y="3646170"/>
                                    <a:ext cx="1725283" cy="526211"/>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 name="Group 118"/>
                              <wpg:cNvGrpSpPr/>
                              <wpg:grpSpPr>
                                <a:xfrm>
                                  <a:off x="2776524" y="4172369"/>
                                  <a:ext cx="461916" cy="353059"/>
                                  <a:chOff x="2776524" y="4172381"/>
                                  <a:chExt cx="462280" cy="353671"/>
                                </a:xfrm>
                              </wpg:grpSpPr>
                              <wps:wsp>
                                <wps:cNvPr id="119" name="Text Box 2"/>
                                <wps:cNvSpPr txBox="1">
                                  <a:spLocks noChangeArrowheads="1"/>
                                </wps:cNvSpPr>
                                <wps:spPr bwMode="auto">
                                  <a:xfrm>
                                    <a:off x="2776524" y="4206887"/>
                                    <a:ext cx="462280" cy="207010"/>
                                  </a:xfrm>
                                  <a:prstGeom prst="rect">
                                    <a:avLst/>
                                  </a:prstGeom>
                                  <a:solidFill>
                                    <a:srgbClr val="FFFFFF"/>
                                  </a:solidFill>
                                  <a:ln w="9525">
                                    <a:noFill/>
                                    <a:miter lim="800000"/>
                                    <a:headEnd/>
                                    <a:tailEnd/>
                                  </a:ln>
                                </wps:spPr>
                                <wps:txbx>
                                  <w:txbxContent>
                                    <w:p w14:paraId="4ECE86CA"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YES</w:t>
                                      </w:r>
                                    </w:p>
                                  </w:txbxContent>
                                </wps:txbx>
                                <wps:bodyPr rot="0" vert="horz" wrap="square" lIns="91440" tIns="45720" rIns="91440" bIns="45720" anchor="t" anchorCtr="0">
                                  <a:noAutofit/>
                                </wps:bodyPr>
                              </wps:wsp>
                              <wps:wsp>
                                <wps:cNvPr id="120" name="Straight Arrow Connector 120"/>
                                <wps:cNvCnPr>
                                  <a:cxnSpLocks noChangeShapeType="1"/>
                                </wps:cNvCnPr>
                                <wps:spPr bwMode="auto">
                                  <a:xfrm flipH="1">
                                    <a:off x="2805559" y="4172381"/>
                                    <a:ext cx="665" cy="353671"/>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g:grpSp>
                          <wpg:grpSp>
                            <wpg:cNvPr id="121" name="Group 121"/>
                            <wpg:cNvGrpSpPr/>
                            <wpg:grpSpPr>
                              <a:xfrm>
                                <a:off x="1845310" y="2042795"/>
                                <a:ext cx="1827530" cy="485140"/>
                                <a:chOff x="1845310" y="2042795"/>
                                <a:chExt cx="1725283" cy="526211"/>
                              </a:xfrm>
                            </wpg:grpSpPr>
                            <wps:wsp>
                              <wps:cNvPr id="122" name="Text Box 3"/>
                              <wps:cNvSpPr txBox="1"/>
                              <wps:spPr>
                                <a:xfrm>
                                  <a:off x="2052347" y="2094554"/>
                                  <a:ext cx="1405531" cy="456769"/>
                                </a:xfrm>
                                <a:prstGeom prst="rect">
                                  <a:avLst/>
                                </a:prstGeom>
                                <a:solidFill>
                                  <a:sysClr val="window" lastClr="FFFFFF"/>
                                </a:solidFill>
                                <a:ln w="6350">
                                  <a:noFill/>
                                </a:ln>
                                <a:effectLst/>
                              </wps:spPr>
                              <wps:txbx>
                                <w:txbxContent>
                                  <w:p w14:paraId="6415D23D" w14:textId="77777777" w:rsidR="00E9034B" w:rsidRDefault="00E9034B" w:rsidP="00E9034B">
                                    <w:pPr>
                                      <w:pStyle w:val="NormalWeb"/>
                                      <w:spacing w:before="0" w:beforeAutospacing="0" w:after="200" w:afterAutospacing="0" w:line="276" w:lineRule="auto"/>
                                      <w:jc w:val="center"/>
                                    </w:pPr>
                                    <w:r>
                                      <w:rPr>
                                        <w:rFonts w:ascii="Arial" w:eastAsia="Calibri" w:hAnsi="Arial"/>
                                        <w:color w:val="000000" w:themeColor="dark1"/>
                                        <w:kern w:val="24"/>
                                      </w:rPr>
                                      <w:t>Non-injectable formulation / device?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Oval 123"/>
                              <wps:cNvSpPr/>
                              <wps:spPr>
                                <a:xfrm>
                                  <a:off x="1845310" y="2042795"/>
                                  <a:ext cx="1725283" cy="526211"/>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24" name="Text Box 2"/>
                            <wps:cNvSpPr txBox="1">
                              <a:spLocks noChangeArrowheads="1"/>
                            </wps:cNvSpPr>
                            <wps:spPr bwMode="auto">
                              <a:xfrm>
                                <a:off x="2763520" y="2567940"/>
                                <a:ext cx="461645" cy="205740"/>
                              </a:xfrm>
                              <a:prstGeom prst="rect">
                                <a:avLst/>
                              </a:prstGeom>
                              <a:solidFill>
                                <a:srgbClr val="FFFFFF"/>
                              </a:solidFill>
                              <a:ln w="9525">
                                <a:noFill/>
                                <a:miter lim="800000"/>
                                <a:headEnd/>
                                <a:tailEnd/>
                              </a:ln>
                            </wps:spPr>
                            <wps:txbx>
                              <w:txbxContent>
                                <w:p w14:paraId="342F6CB7"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YES</w:t>
                                  </w:r>
                                </w:p>
                              </w:txbxContent>
                            </wps:txbx>
                            <wps:bodyPr rot="0" vert="horz" wrap="square" lIns="91440" tIns="45720" rIns="91440" bIns="45720" anchor="t" anchorCtr="0">
                              <a:noAutofit/>
                            </wps:bodyPr>
                          </wps:wsp>
                          <wps:wsp>
                            <wps:cNvPr id="125" name="Straight Arrow Connector 125"/>
                            <wps:cNvCnPr/>
                            <wps:spPr>
                              <a:xfrm>
                                <a:off x="3559810" y="3871595"/>
                                <a:ext cx="685800" cy="0"/>
                              </a:xfrm>
                              <a:prstGeom prst="straightConnector1">
                                <a:avLst/>
                              </a:prstGeom>
                              <a:noFill/>
                              <a:ln w="25400" cap="flat" cmpd="sng" algn="ctr">
                                <a:solidFill>
                                  <a:sysClr val="windowText" lastClr="000000"/>
                                </a:solidFill>
                                <a:prstDash val="solid"/>
                                <a:miter lim="800000"/>
                                <a:tailEnd type="arrow"/>
                              </a:ln>
                              <a:effectLst/>
                            </wps:spPr>
                            <wps:bodyPr/>
                          </wps:wsp>
                          <wps:wsp>
                            <wps:cNvPr id="126" name="Text Box 2"/>
                            <wps:cNvSpPr txBox="1">
                              <a:spLocks noChangeArrowheads="1"/>
                            </wps:cNvSpPr>
                            <wps:spPr bwMode="auto">
                              <a:xfrm>
                                <a:off x="3673475" y="3644265"/>
                                <a:ext cx="342265" cy="207010"/>
                              </a:xfrm>
                              <a:prstGeom prst="rect">
                                <a:avLst/>
                              </a:prstGeom>
                              <a:solidFill>
                                <a:srgbClr val="FFFFFF"/>
                              </a:solidFill>
                              <a:ln w="9525">
                                <a:noFill/>
                                <a:miter lim="800000"/>
                                <a:headEnd/>
                                <a:tailEnd/>
                              </a:ln>
                            </wps:spPr>
                            <wps:txbx>
                              <w:txbxContent>
                                <w:p w14:paraId="1A6A7A4E"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NO</w:t>
                                  </w:r>
                                </w:p>
                              </w:txbxContent>
                            </wps:txbx>
                            <wps:bodyPr rot="0" vert="horz" wrap="square" lIns="91440" tIns="45720" rIns="91440" bIns="45720" anchor="t" anchorCtr="0">
                              <a:noAutofit/>
                            </wps:bodyPr>
                          </wps:wsp>
                          <wps:wsp>
                            <wps:cNvPr id="127" name="Straight Arrow Connector 127"/>
                            <wps:cNvCnPr/>
                            <wps:spPr>
                              <a:xfrm>
                                <a:off x="1155700" y="788035"/>
                                <a:ext cx="1600200" cy="0"/>
                              </a:xfrm>
                              <a:prstGeom prst="straightConnector1">
                                <a:avLst/>
                              </a:prstGeom>
                              <a:noFill/>
                              <a:ln w="25400" cap="flat" cmpd="sng" algn="ctr">
                                <a:solidFill>
                                  <a:sysClr val="windowText" lastClr="000000"/>
                                </a:solidFill>
                                <a:prstDash val="solid"/>
                                <a:miter lim="800000"/>
                                <a:tailEnd type="arrow"/>
                              </a:ln>
                              <a:effectLst/>
                            </wps:spPr>
                            <wps:bodyPr/>
                          </wps:wsp>
                          <wps:wsp>
                            <wps:cNvPr id="128" name="Process 37"/>
                            <wps:cNvSpPr>
                              <a:spLocks noChangeArrowheads="1"/>
                            </wps:cNvSpPr>
                            <wps:spPr bwMode="auto">
                              <a:xfrm>
                                <a:off x="1502410" y="1358900"/>
                                <a:ext cx="2513965" cy="451485"/>
                              </a:xfrm>
                              <a:prstGeom prst="flowChartProcess">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01E2C34E"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Records screened for abstract </w:t>
                                  </w:r>
                                </w:p>
                                <w:p w14:paraId="736B26F4"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w:t>
                                  </w:r>
                                  <w:r>
                                    <w:rPr>
                                      <w:rFonts w:ascii="Arial" w:eastAsia="ÇlÇr ñæí©" w:hAnsi="Arial" w:cstheme="minorBidi"/>
                                      <w:i/>
                                      <w:iCs/>
                                      <w:color w:val="000000"/>
                                      <w:kern w:val="24"/>
                                    </w:rPr>
                                    <w:t>n</w:t>
                                  </w:r>
                                  <w:r>
                                    <w:rPr>
                                      <w:rFonts w:ascii="Arial" w:eastAsia="ÇlÇr ñæí©" w:hAnsi="Arial" w:cstheme="minorBidi"/>
                                      <w:color w:val="000000"/>
                                      <w:kern w:val="24"/>
                                    </w:rPr>
                                    <w:t xml:space="preserve"> = 47)</w:t>
                                  </w:r>
                                </w:p>
                              </w:txbxContent>
                            </wps:txbx>
                            <wps:bodyPr rot="0" vert="horz" wrap="square" lIns="91440" tIns="45720" rIns="91440" bIns="45720" anchor="ctr" anchorCtr="0" upright="1">
                              <a:noAutofit/>
                            </wps:bodyPr>
                          </wps:wsp>
                        </wpg:grpSp>
                      </wpg:grpSp>
                      <wps:wsp>
                        <wps:cNvPr id="129" name="Straight Arrow Connector 129"/>
                        <wps:cNvCnPr/>
                        <wps:spPr>
                          <a:xfrm>
                            <a:off x="2746284" y="556895"/>
                            <a:ext cx="0" cy="800100"/>
                          </a:xfrm>
                          <a:prstGeom prst="straightConnector1">
                            <a:avLst/>
                          </a:prstGeom>
                          <a:noFill/>
                          <a:ln w="25400" cap="flat" cmpd="sng" algn="ctr">
                            <a:solidFill>
                              <a:sysClr val="windowText" lastClr="000000"/>
                            </a:solidFill>
                            <a:prstDash val="solid"/>
                            <a:miter lim="800000"/>
                            <a:tailEnd type="arrow"/>
                          </a:ln>
                          <a:effectLst/>
                        </wps:spPr>
                        <wps:bodyPr/>
                      </wps:wsp>
                      <wps:wsp>
                        <wps:cNvPr id="130" name="Straight Connector 130"/>
                        <wps:cNvCnPr/>
                        <wps:spPr>
                          <a:xfrm flipH="1">
                            <a:off x="2750094" y="1814830"/>
                            <a:ext cx="0" cy="228600"/>
                          </a:xfrm>
                          <a:prstGeom prst="line">
                            <a:avLst/>
                          </a:prstGeom>
                          <a:noFill/>
                          <a:ln w="25400" cap="flat" cmpd="sng" algn="ctr">
                            <a:solidFill>
                              <a:sysClr val="windowText" lastClr="000000"/>
                            </a:solidFill>
                            <a:prstDash val="solid"/>
                            <a:miter lim="800000"/>
                          </a:ln>
                          <a:effectLst/>
                        </wps:spPr>
                        <wps:bodyPr/>
                      </wps:wsp>
                    </wpg:wgp>
                  </a:graphicData>
                </a:graphic>
              </wp:anchor>
            </w:drawing>
          </mc:Choice>
          <mc:Fallback>
            <w:pict>
              <v:group w14:anchorId="1254EFEE" id="_x0000_s1083" style="position:absolute;margin-left:-60pt;margin-top:-716.8pt;width:478.35pt;height:511.4pt;z-index:251663360" coordsize="6075045,6494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">
                <v:line id="Straight Connector 60" o:spid="_x0000_s1084" style="position:absolute;flip:x;visibility:visible;mso-wrap-style:square" from="2746919,3298825" to="2746919,3641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VXLcIAAADbAAAADwAAAGRycy9kb3ducmV2LnhtbERPz2vCMBS+C/sfwhvsIpq6g4xqWsag&#10;bqdBVfD6bJ5tt+alNpmN/euXw2DHj+/3Ng+mEzcaXGtZwWqZgCCurG65VnA8FIsXEM4ja+wsk4I7&#10;Ocizh9kWU21HLum297WIIexSVNB436dSuqohg25pe+LIXexg0Ec41FIPOMZw08nnJFlLgy3HhgZ7&#10;emuo+t7/GAW7wzV8vX9aN91PfC3KczWFuVPq6TG8bkB4Cv5f/Of+0ArWcX38En+AzH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MVXLcIAAADbAAAADwAAAAAAAAAAAAAA&#10;AAChAgAAZHJzL2Rvd25yZXYueG1sUEsFBgAAAAAEAAQA+QAAAJADAAAAAA==&#10;" strokecolor="windowText" strokeweight="2pt">
                  <v:stroke joinstyle="miter"/>
                </v:line>
                <v:shape id="Straight Arrow Connector 61" o:spid="_x0000_s1085" type="#_x0000_t32" style="position:absolute;left:2743744;top:2533650;width:635;height:3524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YEYsQAAADbAAAADwAAAGRycy9kb3ducmV2LnhtbESPW4vCMBSE3wX/QzgL+6apwspajbIq&#10;XhBEvLGvh+ZsW2xOShO1+uuNsODjMDPfMMNxbQpxpcrllhV02hEI4sTqnFMFx8O89Q3CeWSNhWVS&#10;cCcH41GzMcRY2xvv6Lr3qQgQdjEqyLwvYyldkpFB17YlcfD+bGXQB1mlUld4C3BTyG4U9aTBnMNC&#10;hiVNM0rO+4tRMPu94/E0WXR3xWOy3PZnmtdfG6U+P+qfAQhPtX+H/9srraDXgdeX8APk6A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ZgRixAAAANsAAAAPAAAAAAAAAAAA&#10;AAAAAKECAABkcnMvZG93bnJldi54bWxQSwUGAAAAAAQABAD5AAAAkgMAAAAA&#10;" strokeweight="2pt">
                  <v:stroke endarrow="open"/>
                  <v:shadow on="t" color="gray" opacity="24903f" mv:blur="40000f" origin=",.5" offset="0,20000emu"/>
                </v:shape>
                <v:group id="Group 62" o:spid="_x0000_s1086" style="position:absolute;width:6075045;height:6494780" coordsize="6075045,64947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rect id="Rectangle 63" o:spid="_x0000_s1087" style="position:absolute;left:1502410;top:5787390;width:2490470;height:7073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jKRBxAAA&#10;ANsAAAAPAAAAZHJzL2Rvd25yZXYueG1sRI9Ba8JAFITvgv9heUJvZlMFsWk2UgRB2kuaFnp9ZF+T&#10;tLtvQ3aNsb/eFQoeh5n5hsl3kzVipMF3jhU8JikI4trpjhsFnx+H5RaED8gajWNScCEPu2I+yzHT&#10;7szvNFahERHCPkMFbQh9JqWvW7LoE9cTR+/bDRZDlEMj9YDnCLdGrtJ0Iy12HBda7GnfUv1bnawC&#10;Vx7NW1iV6+7nq7+MzZ95NU8HpR4W08sziEBTuIf/20etYLOG25f4A2R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oykQcQAAADbAAAADwAAAAAAAAAAAAAAAACXAgAAZHJzL2Rv&#10;d25yZXYueG1sUEsFBgAAAAAEAAQA9QAAAIgDAAAAAA==&#10;" filled="f">
                    <v:shadow on="t" color="gray" opacity="22936f" mv:blur="40000f" origin=",.5" offset="0,23000emu"/>
                    <v:textbox>
                      <w:txbxContent>
                        <w:p w14:paraId="3CDCC6A4"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themeColor="text1"/>
                              <w:kern w:val="24"/>
                            </w:rPr>
                            <w:t>Included patents</w:t>
                          </w:r>
                          <w:r>
                            <w:rPr>
                              <w:rFonts w:ascii="Arial" w:eastAsia="ÇlÇr ñæí©" w:hAnsi="Arial" w:cstheme="minorBidi"/>
                              <w:color w:val="000000" w:themeColor="text1"/>
                              <w:kern w:val="24"/>
                            </w:rPr>
                            <w:br/>
                            <w:t>(</w:t>
                          </w:r>
                          <w:r>
                            <w:rPr>
                              <w:rFonts w:ascii="Arial" w:eastAsia="ÇlÇr ñæí©" w:hAnsi="Arial" w:cstheme="minorBidi"/>
                              <w:i/>
                              <w:iCs/>
                              <w:color w:val="000000" w:themeColor="text1"/>
                              <w:kern w:val="24"/>
                            </w:rPr>
                            <w:t>n</w:t>
                          </w:r>
                          <w:r>
                            <w:rPr>
                              <w:rFonts w:ascii="Arial" w:eastAsia="ÇlÇr ñæí©" w:hAnsi="Arial" w:cstheme="minorBidi"/>
                              <w:color w:val="000000" w:themeColor="text1"/>
                              <w:kern w:val="24"/>
                            </w:rPr>
                            <w:t xml:space="preserve"> </w:t>
                          </w:r>
                          <w:proofErr w:type="gramStart"/>
                          <w:r>
                            <w:rPr>
                              <w:rFonts w:ascii="Arial" w:eastAsia="ÇlÇr ñæí©" w:hAnsi="Arial" w:cstheme="minorBidi"/>
                              <w:color w:val="000000" w:themeColor="text1"/>
                              <w:kern w:val="24"/>
                            </w:rPr>
                            <w:t>=  3</w:t>
                          </w:r>
                          <w:proofErr w:type="gramEnd"/>
                          <w:r>
                            <w:rPr>
                              <w:rFonts w:ascii="Arial" w:eastAsia="ÇlÇr ñæí©" w:hAnsi="Arial" w:cstheme="minorBidi"/>
                              <w:color w:val="000000" w:themeColor="text1"/>
                              <w:kern w:val="24"/>
                            </w:rPr>
                            <w:t>)</w:t>
                          </w:r>
                        </w:p>
                      </w:txbxContent>
                    </v:textbox>
                  </v:rect>
                  <v:rect id="Rectangle 96" o:spid="_x0000_s1088" style="position:absolute;top:556895;width:1157605;height:4610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Lnf+xAAA&#10;ANsAAAAPAAAAZHJzL2Rvd25yZXYueG1sRI9Ba8JAFITvgv9heUJvZqOFoGlWKYIg9WJtoddH9pnE&#10;7r4N2W1M/PXdQsHjMDPfMMV2sEb01PnGsYJFkoIgLp1uuFLw+bGfr0D4gKzROCYFI3nYbqaTAnPt&#10;bvxO/TlUIkLY56igDqHNpfRlTRZ94lri6F1cZzFE2VVSd3iLcGvkMk0zabHhuFBjS7uayu/zj1Xg&#10;TgdzDMvTc3P9ase+ups3s94r9TQbXl9ABBrCI/zfPmgF6wz+vs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53/sQAAADbAAAADwAAAAAAAAAAAAAAAACXAgAAZHJzL2Rv&#10;d25yZXYueG1sUEsFBgAAAAAEAAQA9QAAAIgDAAAAAA==&#10;" filled="f">
                    <v:shadow on="t" color="gray" opacity="22936f" mv:blur="40000f" origin=",.5" offset="0,23000emu"/>
                    <v:textbox>
                      <w:txbxContent>
                        <w:p w14:paraId="7CBD5259"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Manual search</w:t>
                          </w:r>
                        </w:p>
                        <w:p w14:paraId="060D1932" w14:textId="77777777" w:rsidR="00E9034B" w:rsidRDefault="00E9034B" w:rsidP="00E9034B">
                          <w:pPr>
                            <w:pStyle w:val="NormalWeb"/>
                            <w:spacing w:before="0" w:beforeAutospacing="0" w:after="0" w:afterAutospacing="0"/>
                            <w:jc w:val="center"/>
                          </w:pPr>
                          <w:r>
                            <w:rPr>
                              <w:rFonts w:ascii="Arial" w:eastAsia="Calibri" w:hAnsi="Arial" w:cstheme="minorBidi"/>
                              <w:i/>
                              <w:iCs/>
                              <w:color w:val="000000" w:themeColor="text1"/>
                              <w:kern w:val="24"/>
                            </w:rPr>
                            <w:t>(n = 5)</w:t>
                          </w:r>
                        </w:p>
                      </w:txbxContent>
                    </v:textbox>
                  </v:rect>
                  <v:group id="Group 97" o:spid="_x0000_s1089" style="position:absolute;left:1155700;width:4919345;height:5804535" coordorigin="1155700" coordsize="4919345,5804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shape id="_x0000_s1090" type="#_x0000_t202" style="position:absolute;left:3778885;top:2049780;width:462280;height:207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iFG6wQAA&#10;ANsAAAAPAAAAZHJzL2Rvd25yZXYueG1sRI/disIwFITvBd8hHGFvRFPFv1aj6MKKt/48wLE5tsXm&#10;pDTR1rffCIKXw8x8w6w2rSnFk2pXWFYwGkYgiFOrC84UXM5/gwUI55E1lpZJwYscbNbdzgoTbRs+&#10;0vPkMxEg7BJUkHtfJVK6NCeDbmgr4uDdbG3QB1lnUtfYBLgp5TiKZtJgwWEhx4p+c0rvp4dRcDs0&#10;/WncXPf+Mj9OZjss5lf7Uuqn126XIDy1/hv+tA9aQRzD+0v4AXL9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hRusEAAADbAAAADwAAAAAAAAAAAAAAAACXAgAAZHJzL2Rvd25y&#10;ZXYueG1sUEsFBgAAAAAEAAQA9QAAAIUDAAAAAA==&#10;" stroked="f">
                      <v:textbox>
                        <w:txbxContent>
                          <w:p w14:paraId="3F8C4631"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NO</w:t>
                            </w:r>
                          </w:p>
                        </w:txbxContent>
                      </v:textbox>
                    </v:shape>
                    <v:rect id="Rectangle 100" o:spid="_x0000_s1091" style="position:absolute;left:1502410;top:2876550;width:2513965;height:4229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8eVxQAA&#10;ANwAAAAPAAAAZHJzL2Rvd25yZXYueG1sRI9Ba8JAEIXvQv/DMkJvutGC1NRNKAVB2otVodchOyax&#10;u7Mhu42xv945FHqb4b1575tNOXqnBupjG9jAYp6BIq6Cbbk2cDpuZ8+gYkK26AKTgRtFKIuHyQZz&#10;G678ScMh1UpCOOZooEmpy7WOVUMe4zx0xKKdQ+8xydrX2vZ4lXDv9DLLVtpjy9LQYEdvDVXfhx9v&#10;IOx37iMt90/t5au7DfWve3frrTGP0/H1BVSiMf2b/653VvAzwZdnZAJd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vx5XFAAAA3AAAAA8AAAAAAAAAAAAAAAAAlwIAAGRycy9k&#10;b3ducmV2LnhtbFBLBQYAAAAABAAEAPUAAACJAwAAAAA=&#10;" filled="f">
                      <v:shadow on="t" color="gray" opacity="22936f" mv:blur="40000f" origin=",.5" offset="0,23000emu"/>
                      <v:textbox>
                        <w:txbxContent>
                          <w:p w14:paraId="036D9408"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Full patents retrieved </w:t>
                            </w:r>
                          </w:p>
                          <w:p w14:paraId="1DD49C4C"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w:t>
                            </w:r>
                            <w:r>
                              <w:rPr>
                                <w:rFonts w:ascii="Arial" w:eastAsia="ÇlÇr ñæí©" w:hAnsi="Arial" w:cstheme="minorBidi"/>
                                <w:i/>
                                <w:iCs/>
                                <w:color w:val="000000"/>
                                <w:kern w:val="24"/>
                              </w:rPr>
                              <w:t>n</w:t>
                            </w:r>
                            <w:r>
                              <w:rPr>
                                <w:rFonts w:ascii="Arial" w:eastAsia="ÇlÇr ñæí©" w:hAnsi="Arial" w:cstheme="minorBidi"/>
                                <w:color w:val="000000"/>
                                <w:kern w:val="24"/>
                              </w:rPr>
                              <w:t xml:space="preserve"> = 37)</w:t>
                            </w:r>
                          </w:p>
                        </w:txbxContent>
                      </v:textbox>
                    </v:rect>
                    <v:rect id="Rectangle 101" o:spid="_x0000_s1092" style="position:absolute;left:1502410;width:2490470;height:5518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nTnNwwAA&#10;ANwAAAAPAAAAZHJzL2Rvd25yZXYueG1sRI9BawIxEIXvhf6HMEJvNVGK1NUoUrD04EFdodfpZtxd&#10;3EyWJOuu/94IQm8zvDfve7NcD7YRV/KhdqxhMlYgiAtnai41nPLt+yeIEJENNo5Jw40CrFevL0vM&#10;jOv5QNdjLEUK4ZChhirGNpMyFBVZDGPXEift7LzFmFZfSuOxT+G2kVOlZtJizYlQYUtfFRWXY2cT&#10;d+93v/nHXn1zf7vMOyb1pzqt30bDZgEi0hD/zc/rH5Pqqwk8nkkTy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nTnNwwAAANwAAAAPAAAAAAAAAAAAAAAAAJcCAABkcnMvZG93&#10;bnJldi54bWxQSwUGAAAAAAQABAD1AAAAhwMAAAAA&#10;">
                      <v:shadow on="t" color="gray" opacity="22936f" mv:blur="40000f" origin=",.5" offset="0,23000emu"/>
                      <v:textbox>
                        <w:txbxContent>
                          <w:p w14:paraId="007CDB97"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Records identified through WIPO </w:t>
                            </w:r>
                            <w:proofErr w:type="spellStart"/>
                            <w:r>
                              <w:rPr>
                                <w:rFonts w:ascii="Arial" w:eastAsia="ÇlÇr ñæí©" w:hAnsi="Arial" w:cstheme="minorBidi"/>
                                <w:color w:val="000000"/>
                                <w:kern w:val="24"/>
                              </w:rPr>
                              <w:t>PatentScope</w:t>
                            </w:r>
                            <w:proofErr w:type="spellEnd"/>
                            <w:r>
                              <w:rPr>
                                <w:rFonts w:ascii="Arial" w:eastAsia="ÇlÇr ñæí©" w:hAnsi="Arial" w:cstheme="minorBidi"/>
                                <w:color w:val="000000"/>
                                <w:kern w:val="24"/>
                              </w:rPr>
                              <w:t xml:space="preserve"> search </w:t>
                            </w:r>
                            <w:r>
                              <w:rPr>
                                <w:rFonts w:ascii="Arial" w:eastAsia="ÇlÇr ñæí©" w:hAnsi="Arial" w:cstheme="minorBidi"/>
                                <w:color w:val="000000"/>
                                <w:kern w:val="24"/>
                              </w:rPr>
                              <w:br/>
                              <w:t>(</w:t>
                            </w:r>
                            <w:r>
                              <w:rPr>
                                <w:rFonts w:ascii="Arial" w:eastAsia="ÇlÇr ñæí©" w:hAnsi="Arial" w:cstheme="minorBidi"/>
                                <w:i/>
                                <w:iCs/>
                                <w:color w:val="000000"/>
                                <w:kern w:val="24"/>
                              </w:rPr>
                              <w:t xml:space="preserve">n </w:t>
                            </w:r>
                            <w:r>
                              <w:rPr>
                                <w:rFonts w:ascii="Arial" w:eastAsia="ÇlÇr ñæí©" w:hAnsi="Arial" w:cstheme="minorBidi"/>
                                <w:color w:val="000000"/>
                                <w:kern w:val="24"/>
                              </w:rPr>
                              <w:t>= 522)</w:t>
                            </w:r>
                          </w:p>
                        </w:txbxContent>
                      </v:textbox>
                    </v:rect>
                    <v:group id="Group 102" o:spid="_x0000_s1093" style="position:absolute;left:2757805;top:709295;width:3317240;height:531495" coordorigin="2757805,709295" coordsize="2788612,4405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rect id="Rectangle 103" o:spid="_x0000_s1094" style="position:absolute;left:3932606;top:709295;width:1613811;height:4405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AwIhxAAA&#10;ANwAAAAPAAAAZHJzL2Rvd25yZXYueG1sRI9PawIxEMXvQr9DmEJvmtSK6GqUUrD04MF/4HXcTHcX&#10;N5MlybrrtzdCobcZ3pv3e7Nc97YWN/KhcqzhfaRAEOfOVFxoOB03wxmIEJEN1o5Jw50CrFcvgyVm&#10;xnW8p9shFiKFcMhQQxljk0kZ8pIshpFriJP267zFmFZfSOOxS+G2lmOlptJixYlQYkNfJeXXQ2sT&#10;d+e35+Nkp765u1/nLZO6qFbrt9f+cwEiUh//zX/XPybVVx/wfCZN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wMCIcQAAADcAAAADwAAAAAAAAAAAAAAAACXAgAAZHJzL2Rv&#10;d25yZXYueG1sUEsFBgAAAAAEAAQA9QAAAIgDAAAAAA==&#10;">
                        <v:shadow on="t" color="gray" opacity="22936f" mv:blur="40000f" origin=",.5" offset="0,23000emu"/>
                        <v:textbox>
                          <w:txbxContent>
                            <w:p w14:paraId="5100EA60"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xml:space="preserve">Irrelevant records excluded based on title </w:t>
                              </w:r>
                            </w:p>
                            <w:p w14:paraId="2B2C3966" w14:textId="77777777" w:rsidR="00E9034B" w:rsidRDefault="00E9034B" w:rsidP="00E9034B">
                              <w:pPr>
                                <w:pStyle w:val="NormalWeb"/>
                                <w:spacing w:before="0" w:beforeAutospacing="0" w:after="0" w:afterAutospacing="0"/>
                                <w:jc w:val="center"/>
                              </w:pPr>
                              <w:r>
                                <w:rPr>
                                  <w:rFonts w:ascii="Arial" w:eastAsia="Calibri" w:hAnsi="Arial" w:cstheme="minorBidi"/>
                                  <w:i/>
                                  <w:iCs/>
                                  <w:color w:val="000000" w:themeColor="text1"/>
                                  <w:kern w:val="24"/>
                                </w:rPr>
                                <w:t>(n = 480)</w:t>
                              </w:r>
                            </w:p>
                            <w:p w14:paraId="5AA2B8CC"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w:t>
                              </w:r>
                            </w:p>
                          </w:txbxContent>
                        </v:textbox>
                      </v:rect>
                      <v:shape id="Straight Arrow Connector 104" o:spid="_x0000_s1095" type="#_x0000_t32" style="position:absolute;left:2757805;top:920236;width:117510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v2Vr8AAADcAAAADwAAAGRycy9kb3ducmV2LnhtbERPS4vCMBC+C/6HMMLeNFUW0a5RVLR4&#10;9MWeh2a2LdtMahNt9t9vBMHbfHzPWayCqcWDWldZVjAeJSCIc6srLhRcL/vhDITzyBpry6Tgjxys&#10;lv3eAlNtOz7R4+wLEUPYpaig9L5JpXR5SQbdyDbEkfuxrUEfYVtI3WIXw00tJ0kylQYrjg0lNrQt&#10;Kf89342CTaiOPsu/g9xlt/uMs8Ie551SH4Ow/gLhKfi3+OU+6Dg/+YTnM/ECufw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qv2Vr8AAADcAAAADwAAAAAAAAAAAAAAAACh&#10;AgAAZHJzL2Rvd25yZXYueG1sUEsFBgAAAAAEAAQA+QAAAI0DAAAAAA==&#10;" strokeweight="2pt">
                        <v:stroke endarrow="open"/>
                        <v:shadow on="t" color="gray" opacity="24903f" mv:blur="40000f" origin=",.5" offset="0,20000emu"/>
                      </v:shape>
                    </v:group>
                    <v:shape id="Straight Arrow Connector 105" o:spid="_x0000_s1096" type="#_x0000_t32" style="position:absolute;left:3674110;top:2270125;width:571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edTzb8AAADcAAAADwAAAGRycy9kb3ducmV2LnhtbERPS4vCMBC+C/6HMMLeNFVY0a5RVLR4&#10;9MWeh2a2LdtMahNt9t9vBMHbfHzPWayCqcWDWldZVjAeJSCIc6srLhRcL/vhDITzyBpry6Tgjxys&#10;lv3eAlNtOz7R4+wLEUPYpaig9L5JpXR5SQbdyDbEkfuxrUEfYVtI3WIXw00tJ0kylQYrjg0lNrQt&#10;Kf89342CTaiOPsu/g9xlt/uMs8Ie551SH4Ow/gLhKfi3+OU+6Dg/+YTnM/ECufw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dedTzb8AAADcAAAADwAAAAAAAAAAAAAAAACh&#10;AgAAZHJzL2Rvd25yZXYueG1sUEsFBgAAAAAEAAQA+QAAAI0DAAAAAA==&#10;" strokeweight="2pt">
                      <v:stroke endarrow="open"/>
                      <v:shadow on="t" color="gray" opacity="24903f" mv:blur="40000f" origin=",.5" offset="0,20000emu"/>
                    </v:shape>
                    <v:rect id="Rectangle 106" o:spid="_x0000_s1097" style="position:absolute;left:4233545;top:1983105;width:1840865;height:5524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vp6wQAA&#10;ANwAAAAPAAAAZHJzL2Rvd25yZXYueG1sRE9Li8IwEL4L+x/CCHuzqS6Ido2yLAiiF1+w16EZ27rJ&#10;pDSxVn+9EQRv8/E9Z7borBEtNb5yrGCYpCCIc6crLhQcD8vBBIQPyBqNY1JwIw+L+Udvhpl2V95R&#10;uw+FiCHsM1RQhlBnUvq8JIs+cTVx5E6usRgibAqpG7zGcGvkKE3H0mLFsaHEmn5Lyv/3F6vAbVdm&#10;E0bbr+r8V9/a4m7WZrpU6rPf/XyDCNSFt/jlXuk4Px3D85l4gZ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Mr6esEAAADcAAAADwAAAAAAAAAAAAAAAACXAgAAZHJzL2Rvd25y&#10;ZXYueG1sUEsFBgAAAAAEAAQA9QAAAIUDAAAAAA==&#10;" filled="f">
                      <v:shadow on="t" color="gray" opacity="22936f" mv:blur="40000f" origin=",.5" offset="0,23000emu"/>
                      <v:textbox>
                        <w:txbxContent>
                          <w:p w14:paraId="2F985389"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xml:space="preserve">Excluded based on abstract </w:t>
                            </w:r>
                          </w:p>
                          <w:p w14:paraId="01C9780E" w14:textId="77777777" w:rsidR="00E9034B" w:rsidRDefault="00E9034B" w:rsidP="00E9034B">
                            <w:pPr>
                              <w:pStyle w:val="NormalWeb"/>
                              <w:spacing w:before="0" w:beforeAutospacing="0" w:after="0" w:afterAutospacing="0"/>
                              <w:jc w:val="center"/>
                            </w:pPr>
                            <w:r>
                              <w:rPr>
                                <w:rFonts w:ascii="Arial" w:eastAsia="Calibri" w:hAnsi="Arial" w:cstheme="minorBidi"/>
                                <w:i/>
                                <w:iCs/>
                                <w:color w:val="000000" w:themeColor="text1"/>
                                <w:kern w:val="24"/>
                              </w:rPr>
                              <w:t>(n = 10)</w:t>
                            </w:r>
                          </w:p>
                        </w:txbxContent>
                      </v:textbox>
                    </v:rect>
                    <v:group id="Group 107" o:spid="_x0000_s1098" style="position:absolute;left:2759710;top:4840605;width:3313430;height:941705" coordorigin="2759710,4840605" coordsize="2728742,780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LQIoxAAAANwAAAAPAAAAZHJzL2Rvd25yZXYueG1sRE9La8JAEL4X/A/LCL3V&#10;TZS2El0lhFp6CIWqIN6G7JgEs7Mhu83j33cLhd7m43vOdj+aRvTUudqygngRgSAurK65VHA+HZ7W&#10;IJxH1thYJgUTOdjvZg9bTLQd+Iv6oy9FCGGXoILK+zaR0hUVGXQL2xIH7mY7gz7ArpS6wyGEm0Yu&#10;o+hFGqw5NFTYUlZRcT9+GwXvAw7pKn7r8/stm66n589LHpNSj/Mx3YDwNPp/8Z/7Q4f50Sv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ELQIoxAAAANwAAAAP&#10;AAAAAAAAAAAAAAAAAKkCAABkcnMvZG93bnJldi54bWxQSwUGAAAAAAQABAD6AAAAmgMAAAAA&#10;">
                      <v:rect id="Rectangle 108" o:spid="_x0000_s1099" style="position:absolute;left:3972417;top:4840605;width:1516035;height:7802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GcuTxQAA&#10;ANwAAAAPAAAAZHJzL2Rvd25yZXYueG1sRI9Ba8JAEIXvQv/DMkJvutGC1NRNKAVB2otVodchOyax&#10;u7Mhu42xv945FHqb4b1575tNOXqnBupjG9jAYp6BIq6Cbbk2cDpuZ8+gYkK26AKTgRtFKIuHyQZz&#10;G678ScMh1UpCOOZooEmpy7WOVUMe4zx0xKKdQ+8xydrX2vZ4lXDv9DLLVtpjy9LQYEdvDVXfhx9v&#10;IOx37iMt90/t5au7DfWve3frrTGP0/H1BVSiMf2b/653VvAzoZVnZAJd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Zy5PFAAAA3AAAAA8AAAAAAAAAAAAAAAAAlwIAAGRycy9k&#10;b3ducmV2LnhtbFBLBQYAAAAABAAEAPUAAACJAwAAAAA=&#10;" filled="f">
                        <v:shadow on="t" color="gray" opacity="22936f" mv:blur="40000f" origin=",.5" offset="0,23000emu"/>
                        <v:textbox>
                          <w:txbxContent>
                            <w:p w14:paraId="290F56ED" w14:textId="77777777" w:rsidR="00E9034B" w:rsidRDefault="00E9034B" w:rsidP="00E9034B">
                              <w:pPr>
                                <w:pStyle w:val="NormalWeb"/>
                                <w:spacing w:before="0" w:beforeAutospacing="0" w:after="0" w:afterAutospacing="0"/>
                              </w:pPr>
                              <w:r>
                                <w:rPr>
                                  <w:rFonts w:ascii="Arial" w:eastAsia="Calibri" w:hAnsi="Arial" w:cstheme="minorBidi"/>
                                  <w:color w:val="000000" w:themeColor="text1"/>
                                  <w:kern w:val="24"/>
                                </w:rPr>
                                <w:t>Excluded with reasons</w:t>
                              </w:r>
                            </w:p>
                            <w:p w14:paraId="4C869186" w14:textId="77777777" w:rsidR="00E9034B" w:rsidRDefault="00E9034B" w:rsidP="00E9034B">
                              <w:pPr>
                                <w:pStyle w:val="NormalWeb"/>
                                <w:spacing w:before="0" w:beforeAutospacing="0" w:after="0" w:afterAutospacing="0"/>
                                <w:ind w:left="144"/>
                              </w:pPr>
                              <w:r>
                                <w:rPr>
                                  <w:rFonts w:ascii="Arial" w:eastAsia="Calibri" w:hAnsi="Arial" w:cstheme="minorBidi"/>
                                  <w:color w:val="000000" w:themeColor="text1"/>
                                  <w:kern w:val="24"/>
                                </w:rPr>
                                <w:t>(</w:t>
                              </w:r>
                              <w:r>
                                <w:rPr>
                                  <w:rFonts w:ascii="Arial" w:eastAsia="Calibri" w:hAnsi="Arial" w:cstheme="minorBidi"/>
                                  <w:i/>
                                  <w:iCs/>
                                  <w:color w:val="000000" w:themeColor="text1"/>
                                  <w:kern w:val="24"/>
                                </w:rPr>
                                <w:t>n</w:t>
                              </w:r>
                              <w:r>
                                <w:rPr>
                                  <w:rFonts w:ascii="Arial" w:eastAsia="Calibri" w:hAnsi="Arial" w:cstheme="minorBidi"/>
                                  <w:color w:val="000000" w:themeColor="text1"/>
                                  <w:kern w:val="24"/>
                                </w:rPr>
                                <w:t xml:space="preserve"> = 11)</w:t>
                              </w:r>
                            </w:p>
                            <w:p w14:paraId="6189A0D6" w14:textId="77777777" w:rsidR="00E9034B" w:rsidRDefault="00E9034B" w:rsidP="00E9034B">
                              <w:pPr>
                                <w:pStyle w:val="NormalWeb"/>
                                <w:spacing w:before="0" w:beforeAutospacing="0" w:after="0" w:afterAutospacing="0"/>
                              </w:pPr>
                              <w:r>
                                <w:rPr>
                                  <w:rFonts w:ascii="Arial" w:eastAsia="Calibri" w:hAnsi="Arial" w:cstheme="minorBidi"/>
                                  <w:color w:val="000000" w:themeColor="text1"/>
                                  <w:kern w:val="24"/>
                                  <w:sz w:val="16"/>
                                  <w:szCs w:val="16"/>
                                </w:rPr>
                                <w:t> </w:t>
                              </w:r>
                            </w:p>
                            <w:p w14:paraId="77EC25CE" w14:textId="77777777" w:rsidR="00E9034B" w:rsidRDefault="00E9034B" w:rsidP="00E9034B">
                              <w:pPr>
                                <w:pStyle w:val="NormalWeb"/>
                                <w:spacing w:before="0" w:beforeAutospacing="0" w:after="0" w:afterAutospacing="0"/>
                                <w:ind w:left="562"/>
                              </w:pPr>
                              <w:r>
                                <w:rPr>
                                  <w:rFonts w:ascii="Arial" w:eastAsia="Calibri" w:hAnsi="Arial" w:cstheme="minorBidi"/>
                                  <w:color w:val="000000" w:themeColor="text1"/>
                                  <w:kern w:val="24"/>
                                </w:rPr>
                                <w:t xml:space="preserve">Duplicate </w:t>
                              </w:r>
                              <w:r>
                                <w:rPr>
                                  <w:rFonts w:ascii="Arial" w:eastAsia="Calibri" w:hAnsi="Arial" w:cstheme="minorBidi"/>
                                  <w:i/>
                                  <w:iCs/>
                                  <w:color w:val="000000" w:themeColor="text1"/>
                                  <w:kern w:val="24"/>
                                </w:rPr>
                                <w:t>n</w:t>
                              </w:r>
                              <w:r>
                                <w:rPr>
                                  <w:rFonts w:ascii="Arial" w:eastAsia="Calibri" w:hAnsi="Arial" w:cstheme="minorBidi"/>
                                  <w:color w:val="000000" w:themeColor="text1"/>
                                  <w:kern w:val="24"/>
                                </w:rPr>
                                <w:t xml:space="preserve"> = 6</w:t>
                              </w:r>
                            </w:p>
                            <w:p w14:paraId="3973378A" w14:textId="77777777" w:rsidR="00E9034B" w:rsidRDefault="00E9034B" w:rsidP="00E9034B">
                              <w:pPr>
                                <w:pStyle w:val="NormalWeb"/>
                                <w:spacing w:before="0" w:beforeAutospacing="0" w:after="0" w:afterAutospacing="0"/>
                                <w:ind w:left="562"/>
                              </w:pPr>
                              <w:r>
                                <w:rPr>
                                  <w:rFonts w:ascii="Arial" w:eastAsia="Calibri" w:hAnsi="Arial" w:cstheme="minorBidi"/>
                                  <w:color w:val="000000" w:themeColor="text1"/>
                                  <w:kern w:val="24"/>
                                </w:rPr>
                                <w:t xml:space="preserve">Animal data </w:t>
                              </w:r>
                              <w:r>
                                <w:rPr>
                                  <w:rFonts w:ascii="Arial" w:eastAsia="Calibri" w:hAnsi="Arial" w:cstheme="minorBidi"/>
                                  <w:i/>
                                  <w:iCs/>
                                  <w:color w:val="000000" w:themeColor="text1"/>
                                  <w:kern w:val="24"/>
                                </w:rPr>
                                <w:t>n</w:t>
                              </w:r>
                              <w:r>
                                <w:rPr>
                                  <w:rFonts w:ascii="Arial" w:eastAsia="Calibri" w:hAnsi="Arial" w:cstheme="minorBidi"/>
                                  <w:color w:val="000000" w:themeColor="text1"/>
                                  <w:kern w:val="24"/>
                                </w:rPr>
                                <w:t xml:space="preserve"> = 5</w:t>
                              </w:r>
                            </w:p>
                            <w:p w14:paraId="14266B99"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w:t>
                              </w:r>
                            </w:p>
                          </w:txbxContent>
                        </v:textbox>
                      </v:rect>
                      <v:shape id="Straight Arrow Connector 109" o:spid="_x0000_s1100" type="#_x0000_t32" style="position:absolute;left:2759710;top:5233425;width:121889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KpZyMEAAADcAAAADwAAAGRycy9kb3ducmV2LnhtbERPPWvDMBDdA/0P4grdYjkdSuJaDk1p&#10;TUYnKZ0P62qbWifXUmz130eBQLZ7vM/Lt8H0YqLRdZYVrJIUBHFtdceNgq/T53INwnlkjb1lUvBP&#10;DrbFwyLHTNuZDzQdfSNiCLsMFbTeD5mUrm7JoEvsQBy5Hzsa9BGOjdQjzjHc9PI5TV+kwY5jQ4sD&#10;vbdU/x7PRsEudJUv6+8gP8q/85rLxlabWamnx/D2CsJT8Hfxzb3XcX66gesz8QJZX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0qlnIwQAAANwAAAAPAAAAAAAAAAAAAAAA&#10;AKECAABkcnMvZG93bnJldi54bWxQSwUGAAAAAAQABAD5AAAAjwMAAAAA&#10;" strokeweight="2pt">
                        <v:stroke endarrow="open"/>
                        <v:shadow on="t" color="gray" opacity="24903f" mv:blur="40000f" origin=",.5" offset="0,20000emu"/>
                      </v:shape>
                    </v:group>
                    <v:group id="Group 110" o:spid="_x0000_s1101" style="position:absolute;left:1502410;top:4537075;width:2498725;height:1267460" coordorigin="1502410,4537075" coordsize="2499247,12675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rect id="Rectangle 111" o:spid="_x0000_s1102" style="position:absolute;left:1502410;top:4537075;width:2499247;height:4229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vTTwwAA&#10;ANwAAAAPAAAAZHJzL2Rvd25yZXYueG1sRE/JasMwEL0H+g9iCr3FslMIqWsllEIgtJcshV4HayI7&#10;lUbGUh2nX18FArnN461TrUZnxUB9aD0rKLIcBHHtdctGwddhPV2ACBFZo/VMCi4UYLV8mFRYan/m&#10;HQ37aEQK4VCigibGrpQy1A05DJnviBN39L3DmGBvpO7xnMKdlbM8n0uHLaeGBjt6b6j+2f86BX67&#10;sZ9xtn1uT9/dZTB/9sO+rJV6ehzfXkFEGuNdfHNvdJpfFHB9Jl0g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vTTwwAAANwAAAAPAAAAAAAAAAAAAAAAAJcCAABkcnMvZG93&#10;bnJldi54bWxQSwUGAAAAAAQABAD1AAAAhwMAAAAA&#10;" filled="f">
                        <v:shadow on="t" color="gray" opacity="22936f" mv:blur="40000f" origin=",.5" offset="0,23000emu"/>
                        <v:textbox>
                          <w:txbxContent>
                            <w:p w14:paraId="20FA847B"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Patents with in vivo data </w:t>
                              </w:r>
                            </w:p>
                            <w:p w14:paraId="45B9297E"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w:t>
                              </w:r>
                              <w:r>
                                <w:rPr>
                                  <w:rFonts w:ascii="Arial" w:eastAsia="ÇlÇr ñæí©" w:hAnsi="Arial" w:cstheme="minorBidi"/>
                                  <w:i/>
                                  <w:iCs/>
                                  <w:color w:val="000000"/>
                                  <w:kern w:val="24"/>
                                </w:rPr>
                                <w:t>n</w:t>
                              </w:r>
                              <w:r>
                                <w:rPr>
                                  <w:rFonts w:ascii="Arial" w:eastAsia="ÇlÇr ñæí©" w:hAnsi="Arial" w:cstheme="minorBidi"/>
                                  <w:color w:val="000000"/>
                                  <w:kern w:val="24"/>
                                </w:rPr>
                                <w:t xml:space="preserve"> = 14)</w:t>
                              </w:r>
                            </w:p>
                          </w:txbxContent>
                        </v:textbox>
                      </v:rect>
                      <v:shape id="Straight Arrow Connector 112" o:spid="_x0000_s1103" type="#_x0000_t32" style="position:absolute;left:2738007;top:4953764;width:8890;height:8509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64aNMQAAADcAAAADwAAAGRycy9kb3ducmV2LnhtbERP22rCQBB9L/gPywi+1Y2BSk2zES+0&#10;FaFIrKWvQ3ZMgtnZkF019uu7QqFvczjXSee9acSFOldbVjAZRyCIC6trLhUcPl8fn0E4j6yxsUwK&#10;buRgng0eUky0vXJOl70vRQhhl6CCyvs2kdIVFRl0Y9sSB+5oO4M+wK6UusNrCDeNjKNoKg3WHBoq&#10;bGlVUXHan42C9fcND1/Ltzhvfpbvu9la8/bpQ6nRsF+8gPDU+3/xn3ujw/xJDPdnwgUy+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rho0xAAAANwAAAAPAAAAAAAAAAAA&#10;AAAAAKECAABkcnMvZG93bnJldi54bWxQSwUGAAAAAAQABAD5AAAAkgMAAAAA&#10;" strokeweight="2pt">
                        <v:stroke endarrow="open"/>
                        <v:shadow on="t" color="gray" opacity="24903f" mv:blur="40000f" origin=",.5" offset="0,20000emu"/>
                      </v:shape>
                    </v:group>
                    <v:rect id="Rectangle 113" o:spid="_x0000_s1104" style="position:absolute;left:4245610;top:3645535;width:1827530;height:4559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ZM8/wgAA&#10;ANwAAAAPAAAAZHJzL2Rvd25yZXYueG1sRE9La8JAEL4L/odlhN50o4FiU1cRQQjtxdpCr0N2mkR3&#10;Z0N2m4e/3i0UvM3H95zNbrBGdNT62rGC5SIBQVw4XXOp4OvzOF+D8AFZo3FMCkbysNtOJxvMtOv5&#10;g7pzKEUMYZ+hgiqEJpPSFxVZ9AvXEEfux7UWQ4RtKXWLfQy3Rq6S5FlarDk2VNjQoaLiev61Ctwp&#10;N+9hdUrry3czduXNvJmXo1JPs2H/CiLQEB7if3eu4/xlCn/PxAvk9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1kzz/CAAAA3AAAAA8AAAAAAAAAAAAAAAAAlwIAAGRycy9kb3du&#10;cmV2LnhtbFBLBQYAAAAABAAEAPUAAACGAwAAAAA=&#10;" filled="f">
                      <v:shadow on="t" color="gray" opacity="22936f" mv:blur="40000f" origin=",.5" offset="0,23000emu"/>
                      <v:textbox>
                        <w:txbxContent>
                          <w:p w14:paraId="6B799333" w14:textId="77777777" w:rsidR="00E9034B" w:rsidRDefault="00E9034B" w:rsidP="00E9034B">
                            <w:pPr>
                              <w:pStyle w:val="NormalWeb"/>
                              <w:spacing w:before="0" w:beforeAutospacing="0" w:after="0" w:afterAutospacing="0"/>
                              <w:jc w:val="center"/>
                            </w:pPr>
                            <w:r>
                              <w:rPr>
                                <w:rFonts w:ascii="Arial" w:eastAsia="Calibri" w:hAnsi="Arial" w:cstheme="minorBidi"/>
                                <w:color w:val="000000" w:themeColor="text1"/>
                                <w:kern w:val="24"/>
                              </w:rPr>
                              <w:t xml:space="preserve">Excluded based on full patent </w:t>
                            </w:r>
                            <w:r>
                              <w:rPr>
                                <w:rFonts w:ascii="Arial" w:eastAsia="Calibri" w:hAnsi="Arial" w:cstheme="minorBidi"/>
                                <w:i/>
                                <w:iCs/>
                                <w:color w:val="000000" w:themeColor="text1"/>
                                <w:kern w:val="24"/>
                              </w:rPr>
                              <w:t>(n = 23)</w:t>
                            </w:r>
                          </w:p>
                        </w:txbxContent>
                      </v:textbox>
                    </v:rect>
                    <v:group id="Group 114" o:spid="_x0000_s1105" style="position:absolute;left:1913889;top:3646170;width:1645284;height:878827" coordorigin="1913889,3646170" coordsize="1724659,8792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group id="Group 115" o:spid="_x0000_s1106" style="position:absolute;left:1913889;top:3646170;width:1724659;height:525780" coordorigin="1913890,3646170" coordsize="1725283,5262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shape id="Text Box 28" o:spid="_x0000_s1107" type="#_x0000_t202" style="position:absolute;left:2112298;top:3697929;width:1405531;height:456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wOuhwwAA&#10;ANwAAAAPAAAAZHJzL2Rvd25yZXYueG1sRE9Na8JAEL0L/odlCr3VjT2IRFcpUqlCg5oWvA7ZMUnN&#10;zobdrUn99a5Q8DaP9znzZW8acSHna8sKxqMEBHFhdc2lgu+v9csUhA/IGhvLpOCPPCwXw8EcU207&#10;PtAlD6WIIexTVFCF0KZS+qIig35kW+LInawzGCJ0pdQOuxhuGvmaJBNpsObYUGFLq4qKc/5rFBy7&#10;/MPtttuffbvJrrtrnn3Se6bU81P/NgMRqA8P8b97o+P88QTuz8QL5O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wOuhwwAAANwAAAAPAAAAAAAAAAAAAAAAAJcCAABkcnMvZG93&#10;bnJldi54bWxQSwUGAAAAAAQABAD1AAAAhwMAAAAA&#10;" fillcolor="window" stroked="f" strokeweight=".5pt">
                          <v:textbox>
                            <w:txbxContent>
                              <w:p w14:paraId="3210EFDC" w14:textId="77777777" w:rsidR="00E9034B" w:rsidRDefault="00E9034B" w:rsidP="00E9034B">
                                <w:pPr>
                                  <w:pStyle w:val="NormalWeb"/>
                                  <w:spacing w:before="0" w:beforeAutospacing="0" w:after="200" w:afterAutospacing="0" w:line="276" w:lineRule="auto"/>
                                  <w:jc w:val="center"/>
                                </w:pPr>
                                <w:r>
                                  <w:rPr>
                                    <w:rFonts w:ascii="Arial" w:eastAsia="Calibri" w:hAnsi="Arial"/>
                                    <w:color w:val="000000" w:themeColor="dark1"/>
                                    <w:kern w:val="24"/>
                                  </w:rPr>
                                  <w:t>Contains in vivo data (e.g. PK)?</w:t>
                                </w:r>
                              </w:p>
                            </w:txbxContent>
                          </v:textbox>
                        </v:shape>
                        <v:oval id="Oval 117" o:spid="_x0000_s1108" style="position:absolute;left:1913890;top:3646170;width:1725283;height:5262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MjEwgAA&#10;ANwAAAAPAAAAZHJzL2Rvd25yZXYueG1sRE/dasIwFL4XfIdwhN1pai8215mKjg3cEES3Bzg0x6a0&#10;OSlJVru3XwaCd+fj+z3rzWg7MZAPjWMFy0UGgrhyuuFawffX+3wFIkRkjZ1jUvBLATbldLLGQrsr&#10;n2g4x1qkEA4FKjAx9oWUoTJkMSxcT5y4i/MWY4K+ltrjNYXbTuZZ9igtNpwaDPb0aqhqzz9WQR8H&#10;/8af+fNxrHeHfT6c2u2HUephNm5fQEQa4118c+91mr98gv9n0gWy/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AyMTCAAAA3AAAAA8AAAAAAAAAAAAAAAAAlwIAAGRycy9kb3du&#10;cmV2LnhtbFBLBQYAAAAABAAEAPUAAACGAwAAAAA=&#10;" filled="f" strokecolor="windowText" strokeweight="1pt">
                          <v:stroke joinstyle="miter"/>
                        </v:oval>
                      </v:group>
                      <v:group id="Group 118" o:spid="_x0000_s1109" style="position:absolute;left:2776524;top:4172369;width:461916;height:353059" coordorigin="2776524,4172381" coordsize="462280,3536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shape id="_x0000_s1110" type="#_x0000_t202" style="position:absolute;left:2776524;top:4206887;width:462280;height:207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f3BRwQAA&#10;ANwAAAAPAAAAZHJzL2Rvd25yZXYueG1sRE/bisIwEH1f8B/CCL4sNnVZb9UoruDia9UPmDZjW2wm&#10;pYm2/r1ZWPBtDuc6621vavGg1lWWFUyiGARxbnXFhYLL+TBegHAeWWNtmRQ8ycF2M/hYY6Jtxyk9&#10;Tr4QIYRdggpK75tESpeXZNBFtiEO3NW2Bn2AbSF1i10IN7X8iuOZNFhxaCixoX1J+e10Nwqux+5z&#10;uuyyX3+Zp9+zH6zmmX0qNRr2uxUIT71/i//dRx3mT5bw90y4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39wUcEAAADcAAAADwAAAAAAAAAAAAAAAACXAgAAZHJzL2Rvd25y&#10;ZXYueG1sUEsFBgAAAAAEAAQA9QAAAIUDAAAAAA==&#10;" stroked="f">
                          <v:textbox>
                            <w:txbxContent>
                              <w:p w14:paraId="4ECE86CA"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YES</w:t>
                                </w:r>
                              </w:p>
                            </w:txbxContent>
                          </v:textbox>
                        </v:shape>
                        <v:shape id="Straight Arrow Connector 120" o:spid="_x0000_s1111" type="#_x0000_t32" style="position:absolute;left:2805559;top:4172381;width:665;height:35367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zrZcYAAADcAAAADwAAAGRycy9kb3ducmV2LnhtbESPQWvCQBCF7wX/wzKF3uqmgRZNXaVW&#10;akUoolW8DtlpEszOhuyq0V/vHITeZnhv3vtmNOlcrU7UhsqzgZd+Aoo497biwsD29+t5ACpEZIu1&#10;ZzJwoQCTce9hhJn1Z17TaRMLJSEcMjRQxthkWoe8JIeh7xti0f586zDK2hbatniWcFfrNEnetMOK&#10;paHEhj5Lyg+bozMw219wu5vO03V9nX6vhjPLy9cfY54eu493UJG6+G++Xy+s4KeCL8/IBHp8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Zc62XGAAAA3AAAAA8AAAAAAAAA&#10;AAAAAAAAoQIAAGRycy9kb3ducmV2LnhtbFBLBQYAAAAABAAEAPkAAACUAwAAAAA=&#10;" strokeweight="2pt">
                          <v:stroke endarrow="open"/>
                          <v:shadow on="t" color="gray" opacity="24903f" mv:blur="40000f" origin=",.5" offset="0,20000emu"/>
                        </v:shape>
                      </v:group>
                    </v:group>
                    <v:group id="Group 121" o:spid="_x0000_s1112" style="position:absolute;left:1845310;top:2042795;width:1827530;height:485140" coordorigin="1845310,2042795" coordsize="1725283,5262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shape id="Text Box 3" o:spid="_x0000_s1113" type="#_x0000_t202" style="position:absolute;left:2052347;top:2094554;width:1405531;height:456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lycfxAAA&#10;ANwAAAAPAAAAZHJzL2Rvd25yZXYueG1sRE9Na8JAEL0X/A/LFLzppjmIRFcppaJCgzUWeh2y0yRt&#10;djbsrib117sFobd5vM9ZrgfTigs531hW8DRNQBCXVjdcKfg4bSZzED4ga2wtk4Jf8rBejR6WmGnb&#10;85EuRahEDGGfoYI6hC6T0pc1GfRT2xFH7ss6gyFCV0ntsI/hppVpksykwYZjQ40dvdRU/hRno+Cz&#10;L7busN9/v3e7/Hq4FvkbveZKjR+H5wWIQEP4F9/dOx3npyn8PRMvkK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ZcnH8QAAADcAAAADwAAAAAAAAAAAAAAAACXAgAAZHJzL2Rv&#10;d25yZXYueG1sUEsFBgAAAAAEAAQA9QAAAIgDAAAAAA==&#10;" fillcolor="window" stroked="f" strokeweight=".5pt">
                        <v:textbox>
                          <w:txbxContent>
                            <w:p w14:paraId="6415D23D" w14:textId="77777777" w:rsidR="00E9034B" w:rsidRDefault="00E9034B" w:rsidP="00E9034B">
                              <w:pPr>
                                <w:pStyle w:val="NormalWeb"/>
                                <w:spacing w:before="0" w:beforeAutospacing="0" w:after="200" w:afterAutospacing="0" w:line="276" w:lineRule="auto"/>
                                <w:jc w:val="center"/>
                              </w:pPr>
                              <w:r>
                                <w:rPr>
                                  <w:rFonts w:ascii="Arial" w:eastAsia="Calibri" w:hAnsi="Arial"/>
                                  <w:color w:val="000000" w:themeColor="dark1"/>
                                  <w:kern w:val="24"/>
                                </w:rPr>
                                <w:t>Non-injectable formulation / device?</w:t>
                              </w:r>
                            </w:p>
                          </w:txbxContent>
                        </v:textbox>
                      </v:shape>
                      <v:oval id="Oval 123" o:spid="_x0000_s1114" style="position:absolute;left:1845310;top:2042795;width:1725283;height:5262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wR6wgAA&#10;ANwAAAAPAAAAZHJzL2Rvd25yZXYueG1sRE/dasIwFL4f+A7hCLubqR0MV01FxYEbwvDnAQ7NsSlt&#10;TkqS1e7tl8Fgd+fj+z2r9Wg7MZAPjWMF81kGgrhyuuFawfXy9rQAESKyxs4xKfimAOty8rDCQrs7&#10;n2g4x1qkEA4FKjAx9oWUoTJkMcxcT5y4m/MWY4K+ltrjPYXbTuZZ9iItNpwaDPa0M1S15y+roI+D&#10;3/NH/vo51tvjIR9O7ebdKPU4HTdLEJHG+C/+cx90mp8/w+8z6QJZ/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8XBHrCAAAA3AAAAA8AAAAAAAAAAAAAAAAAlwIAAGRycy9kb3du&#10;cmV2LnhtbFBLBQYAAAAABAAEAPUAAACGAwAAAAA=&#10;" filled="f" strokecolor="windowText" strokeweight="1pt">
                        <v:stroke joinstyle="miter"/>
                      </v:oval>
                    </v:group>
                    <v:shape id="_x0000_s1115" type="#_x0000_t202" style="position:absolute;left:2763520;top:2567940;width:461645;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EhVywAAA&#10;ANwAAAAPAAAAZHJzL2Rvd25yZXYueG1sRE/bisIwEH0X/IcwC76ITRVv2zWKCiu+evmAaTO2ZZtJ&#10;aaKtf28WBN/mcK6z2nSmEg9qXGlZwTiKQRBnVpecK7hefkdLEM4ja6wsk4InOdis+70VJtq2fKLH&#10;2ecihLBLUEHhfZ1I6bKCDLrI1sSBu9nGoA+wyaVusA3hppKTOJ5LgyWHhgJr2heU/Z3vRsHt2A5n&#10;32168NfFaTrfYblI7VOpwVe3/QHhqfMf8dt91GH+ZAr/z4QL5P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7EhVywAAAANwAAAAPAAAAAAAAAAAAAAAAAJcCAABkcnMvZG93bnJl&#10;di54bWxQSwUGAAAAAAQABAD1AAAAhAMAAAAA&#10;" stroked="f">
                      <v:textbox>
                        <w:txbxContent>
                          <w:p w14:paraId="342F6CB7"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YES</w:t>
                            </w:r>
                          </w:p>
                        </w:txbxContent>
                      </v:textbox>
                    </v:shape>
                    <v:shape id="Straight Arrow Connector 125" o:spid="_x0000_s1116" type="#_x0000_t32" style="position:absolute;left:3559810;top:3871595;width:685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xjUycMAAADcAAAADwAAAGRycy9kb3ducmV2LnhtbERPS2vCQBC+C/6HZYTedKO0ItFVtMXS&#10;ggef6HHIjkkwOxuzW0399a4geJuP7zmjSW0KcaHK5ZYVdDsRCOLE6pxTBdvNvD0A4TyyxsIyKfgn&#10;B5NxszHCWNsrr+iy9qkIIexiVJB5X8ZSuiQjg65jS+LAHW1l0AdYpVJXeA3hppC9KOpLgzmHhgxL&#10;+swoOa3/jILDebmUs+/j1ur3xU7e9C3/3X8p9daqp0MQnmr/Ej/dPzrM733A45lwgRzf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cY1MnDAAAA3AAAAA8AAAAAAAAAAAAA&#10;AAAAoQIAAGRycy9kb3ducmV2LnhtbFBLBQYAAAAABAAEAPkAAACRAwAAAAA=&#10;" strokecolor="windowText" strokeweight="2pt">
                      <v:stroke endarrow="open" joinstyle="miter"/>
                    </v:shape>
                    <v:shape id="_x0000_s1117" type="#_x0000_t202" style="position:absolute;left:3673475;top:3644265;width:342265;height:207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jC6evwAA&#10;ANwAAAAPAAAAZHJzL2Rvd25yZXYueG1sRE/NisIwEL4LvkMYwYusqeJWrUZRQfGq6wOMzdgWm0lp&#10;oq1vbwRhb/Px/c5y3ZpSPKl2hWUFo2EEgji1uuBMweVv/zMD4TyyxtIyKXiRg/Wq21liom3DJ3qe&#10;fSZCCLsEFeTeV4mULs3JoBvaijhwN1sb9AHWmdQ1NiHclHIcRbE0WHBoyLGiXU7p/fwwCm7HZvA7&#10;b64Hf5meJvEWi+nVvpTq99rNAoSn1v+Lv+6jDvPHMXyeCRfI1R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SMLp6/AAAA3AAAAA8AAAAAAAAAAAAAAAAAlwIAAGRycy9kb3ducmV2&#10;LnhtbFBLBQYAAAAABAAEAPUAAACDAwAAAAA=&#10;" stroked="f">
                      <v:textbox>
                        <w:txbxContent>
                          <w:p w14:paraId="1A6A7A4E" w14:textId="77777777" w:rsidR="00E9034B" w:rsidRDefault="00E9034B" w:rsidP="00E9034B">
                            <w:pPr>
                              <w:pStyle w:val="NormalWeb"/>
                              <w:spacing w:before="0" w:beforeAutospacing="0" w:after="200" w:afterAutospacing="0" w:line="276" w:lineRule="auto"/>
                            </w:pPr>
                            <w:r>
                              <w:rPr>
                                <w:rFonts w:ascii="Arial Narrow" w:eastAsia="Calibri" w:hAnsi="Arial Narrow" w:cs="Arial"/>
                                <w:color w:val="000000" w:themeColor="text1"/>
                                <w:kern w:val="24"/>
                                <w:sz w:val="18"/>
                                <w:szCs w:val="18"/>
                              </w:rPr>
                              <w:t>NO</w:t>
                            </w:r>
                          </w:p>
                        </w:txbxContent>
                      </v:textbox>
                    </v:shape>
                    <v:shape id="Straight Arrow Connector 127" o:spid="_x0000_s1118" type="#_x0000_t32" style="position:absolute;left:1155700;top:788035;width:1600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IbvJcMAAADcAAAADwAAAGRycy9kb3ducmV2LnhtbERPS2vCQBC+C/6HZYTedKOUKtFVtMXS&#10;ggef6HHIjkkwOxuzW0399a4geJuP7zmjSW0KcaHK5ZYVdDsRCOLE6pxTBdvNvD0A4TyyxsIyKfgn&#10;B5NxszHCWNsrr+iy9qkIIexiVJB5X8ZSuiQjg65jS+LAHW1l0AdYpVJXeA3hppC9KPqQBnMODRmW&#10;9JlRclr/GQWH83IpZ9/HrdXvi5286Vv+u/9S6q1VT4cgPNX+JX66f3SY3+vD45lwgRzf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iG7yXDAAAA3AAAAA8AAAAAAAAAAAAA&#10;AAAAoQIAAGRycy9kb3ducmV2LnhtbFBLBQYAAAAABAAEAPkAAACRAwAAAAA=&#10;" strokecolor="windowText" strokeweight="2pt">
                      <v:stroke endarrow="open" joinstyle="miter"/>
                    </v:shape>
                    <v:shape id="Process 37" o:spid="_x0000_s1119" type="#_x0000_t109" style="position:absolute;left:1502410;top:1358900;width:2513965;height:451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uFmRxAAA&#10;ANwAAAAPAAAAZHJzL2Rvd25yZXYueG1sRI9BawJBDIXvhf6HIYKXUmcrtJXVUUpLwV4KroVew07c&#10;WdzJLDtR139vDoXeEt7Le19WmzF25kxDbhM7eJoVYIjr5FtuHPzsPx8XYLIge+wSk4MrZdis7+9W&#10;WPp04R2dK2mMhnAu0UEQ6Utrcx0oYp6lnli1Qxoiiq5DY/2AFw2PnZ0XxYuN2LI2BOzpPVB9rE7R&#10;QVU0rwcOi/3u9PUQjt/P8vGL4tx0Mr4twQiN8m/+u956xZ8rrT6jE9j1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LhZkcQAAADcAAAADwAAAAAAAAAAAAAAAACXAgAAZHJzL2Rv&#10;d25yZXYueG1sUEsFBgAAAAAEAAQA9QAAAIgDAAAAAA==&#10;" filled="f">
                      <v:shadow on="t" color="gray" opacity="22936f" mv:blur="40000f" origin=",.5" offset="0,23000emu"/>
                      <v:textbox>
                        <w:txbxContent>
                          <w:p w14:paraId="01E2C34E"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 xml:space="preserve">Records screened for abstract </w:t>
                            </w:r>
                          </w:p>
                          <w:p w14:paraId="736B26F4" w14:textId="77777777" w:rsidR="00E9034B" w:rsidRDefault="00E9034B" w:rsidP="00E9034B">
                            <w:pPr>
                              <w:pStyle w:val="NormalWeb"/>
                              <w:spacing w:before="0" w:beforeAutospacing="0" w:after="0" w:afterAutospacing="0"/>
                              <w:jc w:val="center"/>
                              <w:textAlignment w:val="baseline"/>
                            </w:pPr>
                            <w:r>
                              <w:rPr>
                                <w:rFonts w:ascii="Arial" w:eastAsia="ÇlÇr ñæí©" w:hAnsi="Arial" w:cstheme="minorBidi"/>
                                <w:color w:val="000000"/>
                                <w:kern w:val="24"/>
                              </w:rPr>
                              <w:t>(</w:t>
                            </w:r>
                            <w:r>
                              <w:rPr>
                                <w:rFonts w:ascii="Arial" w:eastAsia="ÇlÇr ñæí©" w:hAnsi="Arial" w:cstheme="minorBidi"/>
                                <w:i/>
                                <w:iCs/>
                                <w:color w:val="000000"/>
                                <w:kern w:val="24"/>
                              </w:rPr>
                              <w:t>n</w:t>
                            </w:r>
                            <w:r>
                              <w:rPr>
                                <w:rFonts w:ascii="Arial" w:eastAsia="ÇlÇr ñæí©" w:hAnsi="Arial" w:cstheme="minorBidi"/>
                                <w:color w:val="000000"/>
                                <w:kern w:val="24"/>
                              </w:rPr>
                              <w:t xml:space="preserve"> = 47)</w:t>
                            </w:r>
                          </w:p>
                        </w:txbxContent>
                      </v:textbox>
                    </v:shape>
                  </v:group>
                </v:group>
                <v:shape id="Straight Arrow Connector 129" o:spid="_x0000_s1120" type="#_x0000_t32" style="position:absolute;left:2746284;top:556895;width:0;height:8001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XezMMAAADcAAAADwAAAGRycy9kb3ducmV2LnhtbERPS2vCQBC+C/6HZYTedKOUotFVtMXS&#10;ggef6HHIjkkwOxuzW0399a4geJuP7zmjSW0KcaHK5ZYVdDsRCOLE6pxTBdvNvN0H4TyyxsIyKfgn&#10;B5NxszHCWNsrr+iy9qkIIexiVJB5X8ZSuiQjg65jS+LAHW1l0AdYpVJXeA3hppC9KPqQBnMODRmW&#10;9JlRclr/GQWH83IpZ9/HrdXvi5286Vv+u/9S6q1VT4cgPNX+JX66f3SY3xvA45lwgRzf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ZV3szDAAAA3AAAAA8AAAAAAAAAAAAA&#10;AAAAoQIAAGRycy9kb3ducmV2LnhtbFBLBQYAAAAABAAEAPkAAACRAwAAAAA=&#10;" strokecolor="windowText" strokeweight="2pt">
                  <v:stroke endarrow="open" joinstyle="miter"/>
                </v:shape>
                <v:line id="Straight Connector 130" o:spid="_x0000_s1121" style="position:absolute;flip:x;visibility:visible;mso-wrap-style:square" from="2750094,1814830" to="2750094,2043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2XJaMUAAADcAAAADwAAAGRycy9kb3ducmV2LnhtbESPQWsCQQyF70L/wxChF9FZWyiyOooU&#10;tD0V1ILXuBN3V3cy685UR399cyj0lvBe3vsyWyTXqCt1ofZsYDzKQBEX3tZcGvjerYYTUCEiW2w8&#10;k4E7BVjMn3ozzK2/8Yau21gqCeGQo4EqxjbXOhQVOQwj3xKLdvSdwyhrV2rb4U3CXaNfsuxNO6xZ&#10;Gips6b2i4rz9cQbWu0s6fXz58Ljv+bLaHIpHGgRjnvtpOQUVKcV/89/1pxX8V8GXZ2QCPf8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2XJaMUAAADcAAAADwAAAAAAAAAA&#10;AAAAAAChAgAAZHJzL2Rvd25yZXYueG1sUEsFBgAAAAAEAAQA+QAAAJMDAAAAAA==&#10;" strokecolor="windowText" strokeweight="2pt">
                  <v:stroke joinstyle="miter"/>
                </v:line>
              </v:group>
            </w:pict>
          </mc:Fallback>
        </mc:AlternateContent>
      </w:r>
      <w:r w:rsidRPr="005B0DB3">
        <w:rPr>
          <w:rFonts w:ascii="Arial" w:hAnsi="Arial" w:cs="Arial"/>
          <w:noProof/>
          <w:color w:val="000000" w:themeColor="text1"/>
        </w:rPr>
        <w:drawing>
          <wp:inline distT="0" distB="0" distL="0" distR="0" wp14:anchorId="17B84A90" wp14:editId="14113E2C">
            <wp:extent cx="5539706" cy="4914900"/>
            <wp:effectExtent l="0" t="0" r="0" b="0"/>
            <wp:docPr id="133" name="Picture 133" descr="Macintosh HD:Users:oyvindglende:Desktop:Master:Review with Rebecca:Artikkelen:PKgrap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yvindglende:Desktop:Master:Review with Rebecca:Artikkelen:PKgraph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0623" cy="4915713"/>
                    </a:xfrm>
                    <a:prstGeom prst="rect">
                      <a:avLst/>
                    </a:prstGeom>
                    <a:noFill/>
                    <a:ln>
                      <a:noFill/>
                    </a:ln>
                  </pic:spPr>
                </pic:pic>
              </a:graphicData>
            </a:graphic>
          </wp:inline>
        </w:drawing>
      </w:r>
    </w:p>
    <w:p w14:paraId="4722DCDF" w14:textId="77777777" w:rsidR="00E9034B" w:rsidRPr="005B0DB3" w:rsidRDefault="00E9034B" w:rsidP="00E9034B">
      <w:pPr>
        <w:pStyle w:val="Caption"/>
        <w:rPr>
          <w:rFonts w:ascii="Arial" w:hAnsi="Arial" w:cs="Arial"/>
          <w:color w:val="000000" w:themeColor="text1"/>
          <w:sz w:val="20"/>
          <w:szCs w:val="20"/>
        </w:rPr>
      </w:pPr>
    </w:p>
    <w:p w14:paraId="1F803B1E" w14:textId="77777777" w:rsidR="00E9034B" w:rsidRPr="005B0DB3" w:rsidRDefault="00E9034B" w:rsidP="00E9034B">
      <w:pPr>
        <w:pStyle w:val="Caption"/>
        <w:rPr>
          <w:rFonts w:ascii="Arial" w:hAnsi="Arial" w:cs="Arial"/>
          <w:color w:val="000000" w:themeColor="text1"/>
          <w:sz w:val="20"/>
          <w:szCs w:val="20"/>
        </w:rPr>
      </w:pPr>
      <w:r w:rsidRPr="005B0DB3">
        <w:rPr>
          <w:rFonts w:ascii="Arial" w:hAnsi="Arial" w:cs="Arial"/>
          <w:color w:val="000000" w:themeColor="text1"/>
          <w:sz w:val="20"/>
          <w:szCs w:val="20"/>
        </w:rPr>
        <w:t>Figure 3 | AUC</w:t>
      </w:r>
      <w:r w:rsidRPr="005B0DB3">
        <w:rPr>
          <w:rFonts w:ascii="Arial" w:hAnsi="Arial" w:cs="Arial"/>
          <w:color w:val="000000" w:themeColor="text1"/>
          <w:sz w:val="20"/>
          <w:szCs w:val="20"/>
          <w:vertAlign w:val="subscript"/>
        </w:rPr>
        <w:t>0-∞</w:t>
      </w:r>
      <w:r w:rsidRPr="005B0DB3">
        <w:rPr>
          <w:rFonts w:ascii="Arial" w:hAnsi="Arial" w:cs="Arial"/>
          <w:color w:val="000000" w:themeColor="text1"/>
          <w:sz w:val="20"/>
          <w:szCs w:val="20"/>
        </w:rPr>
        <w:t xml:space="preserve">, </w:t>
      </w:r>
      <w:proofErr w:type="spellStart"/>
      <w:r w:rsidRPr="005B0DB3">
        <w:rPr>
          <w:rFonts w:ascii="Arial" w:hAnsi="Arial" w:cs="Arial"/>
          <w:color w:val="000000" w:themeColor="text1"/>
          <w:sz w:val="20"/>
          <w:szCs w:val="20"/>
        </w:rPr>
        <w:t>C</w:t>
      </w:r>
      <w:r w:rsidRPr="005B0DB3">
        <w:rPr>
          <w:rFonts w:ascii="Arial" w:hAnsi="Arial" w:cs="Arial"/>
          <w:color w:val="000000" w:themeColor="text1"/>
          <w:sz w:val="20"/>
          <w:szCs w:val="20"/>
          <w:vertAlign w:val="subscript"/>
        </w:rPr>
        <w:t>max</w:t>
      </w:r>
      <w:proofErr w:type="spellEnd"/>
      <w:r w:rsidRPr="005B0DB3">
        <w:rPr>
          <w:rFonts w:ascii="Arial" w:hAnsi="Arial" w:cs="Arial"/>
          <w:color w:val="000000" w:themeColor="text1"/>
          <w:sz w:val="20"/>
          <w:szCs w:val="20"/>
        </w:rPr>
        <w:t xml:space="preserve"> and </w:t>
      </w:r>
      <w:proofErr w:type="spellStart"/>
      <w:r w:rsidRPr="005B0DB3">
        <w:rPr>
          <w:rFonts w:ascii="Arial" w:hAnsi="Arial" w:cs="Arial"/>
          <w:color w:val="000000" w:themeColor="text1"/>
          <w:sz w:val="20"/>
          <w:szCs w:val="20"/>
        </w:rPr>
        <w:t>t</w:t>
      </w:r>
      <w:r w:rsidRPr="005B0DB3">
        <w:rPr>
          <w:rFonts w:ascii="Arial" w:hAnsi="Arial" w:cs="Arial"/>
          <w:color w:val="000000" w:themeColor="text1"/>
          <w:sz w:val="20"/>
          <w:szCs w:val="20"/>
          <w:vertAlign w:val="subscript"/>
        </w:rPr>
        <w:t>max</w:t>
      </w:r>
      <w:proofErr w:type="spellEnd"/>
      <w:r w:rsidRPr="005B0DB3">
        <w:rPr>
          <w:rFonts w:ascii="Arial" w:hAnsi="Arial" w:cs="Arial"/>
          <w:color w:val="000000" w:themeColor="text1"/>
          <w:sz w:val="20"/>
          <w:szCs w:val="20"/>
        </w:rPr>
        <w:t xml:space="preserve"> plotted by volume and dose</w:t>
      </w:r>
    </w:p>
    <w:p w14:paraId="1568BB27" w14:textId="77777777" w:rsidR="00E9034B" w:rsidRPr="005B0DB3" w:rsidRDefault="00E9034B" w:rsidP="00E9034B">
      <w:pPr>
        <w:rPr>
          <w:color w:val="000000" w:themeColor="text1"/>
        </w:rPr>
        <w:sectPr w:rsidR="00E9034B" w:rsidRPr="005B0DB3" w:rsidSect="00E475AA">
          <w:headerReference w:type="default" r:id="rId17"/>
          <w:footerReference w:type="even" r:id="rId18"/>
          <w:footerReference w:type="default" r:id="rId19"/>
          <w:pgSz w:w="11906" w:h="16838"/>
          <w:pgMar w:top="1440" w:right="1440" w:bottom="1440" w:left="1440" w:header="708" w:footer="708" w:gutter="0"/>
          <w:cols w:space="708"/>
          <w:docGrid w:linePitch="360"/>
        </w:sectPr>
      </w:pPr>
    </w:p>
    <w:p w14:paraId="6DE0850E" w14:textId="77777777" w:rsidR="00E9034B" w:rsidRPr="005B0DB3" w:rsidRDefault="00E9034B" w:rsidP="00E9034B">
      <w:pPr>
        <w:pStyle w:val="Caption"/>
        <w:keepNext/>
        <w:outlineLvl w:val="0"/>
        <w:rPr>
          <w:color w:val="000000" w:themeColor="text1"/>
        </w:rPr>
      </w:pPr>
    </w:p>
    <w:p w14:paraId="33691915" w14:textId="7B7CBCEB" w:rsidR="00BB1BD9" w:rsidRPr="005B0DB3" w:rsidRDefault="00BB1BD9">
      <w:pPr>
        <w:rPr>
          <w:rFonts w:ascii="Arial" w:eastAsia="Times New Roman" w:hAnsi="Arial" w:cs="Arial"/>
          <w:color w:val="000000" w:themeColor="text1"/>
          <w:shd w:val="clear" w:color="auto" w:fill="FFFFFF"/>
        </w:rPr>
      </w:pPr>
    </w:p>
    <w:p w14:paraId="00A347F0" w14:textId="564082F6" w:rsidR="00773924" w:rsidRPr="002D616B" w:rsidRDefault="002D616B" w:rsidP="00773924">
      <w:pPr>
        <w:spacing w:after="120"/>
        <w:jc w:val="both"/>
        <w:outlineLvl w:val="0"/>
        <w:rPr>
          <w:rFonts w:ascii="Arial" w:hAnsi="Arial" w:cs="Arial"/>
          <w:color w:val="000000" w:themeColor="text1"/>
        </w:rPr>
      </w:pPr>
      <w:r w:rsidRPr="00793E9F">
        <w:rPr>
          <w:rFonts w:ascii="Arial" w:hAnsi="Arial" w:cs="Arial"/>
          <w:color w:val="000000" w:themeColor="text1"/>
        </w:rPr>
        <w:t xml:space="preserve">(d) </w:t>
      </w:r>
      <w:r w:rsidR="00773924" w:rsidRPr="00793E9F">
        <w:rPr>
          <w:rFonts w:ascii="Arial" w:hAnsi="Arial" w:cs="Arial"/>
          <w:color w:val="000000" w:themeColor="text1"/>
        </w:rPr>
        <w:t>Acknowledgements</w:t>
      </w:r>
      <w:r w:rsidR="00C4255E" w:rsidRPr="00793E9F">
        <w:rPr>
          <w:rFonts w:ascii="Arial" w:hAnsi="Arial" w:cs="Arial"/>
          <w:color w:val="000000" w:themeColor="text1"/>
        </w:rPr>
        <w:t>:</w:t>
      </w:r>
    </w:p>
    <w:p w14:paraId="3AF5A44A" w14:textId="4653D9C5" w:rsidR="00773924" w:rsidRPr="00793E9F" w:rsidRDefault="00C4255E" w:rsidP="0082453E">
      <w:pPr>
        <w:rPr>
          <w:rFonts w:ascii="Arial" w:eastAsia="Times New Roman" w:hAnsi="Arial" w:cs="Arial"/>
          <w:color w:val="000000" w:themeColor="text1"/>
          <w:sz w:val="22"/>
        </w:rPr>
      </w:pPr>
      <w:r w:rsidRPr="00793E9F">
        <w:rPr>
          <w:rFonts w:ascii="Arial" w:hAnsi="Arial" w:cs="Arial"/>
          <w:color w:val="000000" w:themeColor="text1"/>
          <w:sz w:val="22"/>
        </w:rPr>
        <w:t xml:space="preserve">The authors would like to thank </w:t>
      </w:r>
      <w:proofErr w:type="spellStart"/>
      <w:r w:rsidR="00F27856" w:rsidRPr="00793E9F">
        <w:rPr>
          <w:rFonts w:ascii="Arial" w:hAnsi="Arial" w:cs="Arial"/>
          <w:color w:val="000000" w:themeColor="text1"/>
          <w:sz w:val="22"/>
        </w:rPr>
        <w:t>Ms</w:t>
      </w:r>
      <w:proofErr w:type="spellEnd"/>
      <w:r w:rsidR="00F27856" w:rsidRPr="00793E9F">
        <w:rPr>
          <w:rFonts w:ascii="Arial" w:hAnsi="Arial" w:cs="Arial"/>
          <w:color w:val="000000" w:themeColor="text1"/>
          <w:sz w:val="22"/>
        </w:rPr>
        <w:t xml:space="preserve"> </w:t>
      </w:r>
      <w:r w:rsidRPr="00793E9F">
        <w:rPr>
          <w:rFonts w:ascii="Arial" w:hAnsi="Arial" w:cs="Arial"/>
          <w:color w:val="000000" w:themeColor="text1"/>
          <w:sz w:val="22"/>
        </w:rPr>
        <w:t>Carol Greaves</w:t>
      </w:r>
      <w:r w:rsidR="00F27856" w:rsidRPr="00793E9F">
        <w:rPr>
          <w:rFonts w:ascii="Arial" w:hAnsi="Arial" w:cs="Arial"/>
          <w:color w:val="000000" w:themeColor="text1"/>
          <w:sz w:val="22"/>
        </w:rPr>
        <w:t xml:space="preserve"> (Patent Attorney at </w:t>
      </w:r>
      <w:r w:rsidR="00F27856" w:rsidRPr="00793E9F">
        <w:rPr>
          <w:rFonts w:ascii="Arial" w:eastAsia="Times New Roman" w:hAnsi="Arial" w:cs="Arial"/>
          <w:color w:val="000000" w:themeColor="text1"/>
          <w:sz w:val="22"/>
        </w:rPr>
        <w:t>C.P. Greaves &amp; Co) for her valuable comments on this manuscript.</w:t>
      </w:r>
    </w:p>
    <w:p w14:paraId="7CAC7F79" w14:textId="77777777" w:rsidR="00773924" w:rsidRDefault="00773924" w:rsidP="005F1F4C">
      <w:pPr>
        <w:spacing w:after="120"/>
        <w:jc w:val="both"/>
        <w:outlineLvl w:val="0"/>
        <w:rPr>
          <w:rFonts w:ascii="Arial" w:hAnsi="Arial" w:cs="Arial"/>
          <w:b/>
          <w:color w:val="000000" w:themeColor="text1"/>
        </w:rPr>
      </w:pPr>
    </w:p>
    <w:p w14:paraId="2231797A" w14:textId="6BFABE6A" w:rsidR="00EF3723" w:rsidRPr="002D616B" w:rsidRDefault="002D616B" w:rsidP="0082453E">
      <w:pPr>
        <w:spacing w:after="120"/>
        <w:jc w:val="both"/>
        <w:outlineLvl w:val="0"/>
        <w:rPr>
          <w:rStyle w:val="st"/>
          <w:rFonts w:ascii="Arial" w:eastAsia="Times New Roman" w:hAnsi="Arial" w:cs="Arial"/>
          <w:color w:val="000000" w:themeColor="text1"/>
        </w:rPr>
      </w:pPr>
      <w:r w:rsidRPr="00793E9F">
        <w:rPr>
          <w:rFonts w:ascii="Arial" w:hAnsi="Arial" w:cs="Arial"/>
          <w:color w:val="000000" w:themeColor="text1"/>
        </w:rPr>
        <w:t xml:space="preserve">(e) </w:t>
      </w:r>
      <w:r w:rsidR="005F1F4C" w:rsidRPr="00793E9F">
        <w:rPr>
          <w:rFonts w:ascii="Arial" w:hAnsi="Arial" w:cs="Arial"/>
          <w:color w:val="000000" w:themeColor="text1"/>
        </w:rPr>
        <w:t xml:space="preserve">Conflict of interest: </w:t>
      </w:r>
    </w:p>
    <w:p w14:paraId="55050DFE" w14:textId="29128DA3" w:rsidR="0008223E" w:rsidRPr="00793E9F" w:rsidRDefault="0008223E" w:rsidP="0082453E">
      <w:pPr>
        <w:jc w:val="both"/>
        <w:rPr>
          <w:rStyle w:val="st"/>
          <w:rFonts w:ascii="Arial" w:eastAsia="Times New Roman" w:hAnsi="Arial" w:cs="Arial"/>
          <w:color w:val="000000" w:themeColor="text1"/>
          <w:sz w:val="22"/>
          <w:szCs w:val="22"/>
        </w:rPr>
      </w:pPr>
      <w:r w:rsidRPr="00793E9F">
        <w:rPr>
          <w:rStyle w:val="st"/>
          <w:rFonts w:ascii="Arial" w:eastAsia="Times New Roman" w:hAnsi="Arial" w:cs="Arial"/>
          <w:color w:val="000000" w:themeColor="text1"/>
          <w:sz w:val="22"/>
          <w:szCs w:val="22"/>
        </w:rPr>
        <w:t>Ø.D.G. was a Master of Science in pharmacy student at NTNU; Norwegian University of Science and Technology, during the conduct of this study. As a part of his master degree, he was involved in the conduct of a clinical trial of an intranasal naloxone formulation. Ø</w:t>
      </w:r>
      <w:r w:rsidR="00567762"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D</w:t>
      </w:r>
      <w:r w:rsidR="00567762"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G</w:t>
      </w:r>
      <w:r w:rsidR="00567762"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 xml:space="preserve"> is now employed as a pharmacy manager at </w:t>
      </w:r>
      <w:proofErr w:type="spellStart"/>
      <w:r w:rsidR="00962FF1">
        <w:rPr>
          <w:rStyle w:val="st"/>
          <w:rFonts w:ascii="Arial" w:eastAsia="Times New Roman" w:hAnsi="Arial" w:cs="Arial"/>
          <w:color w:val="000000" w:themeColor="text1"/>
          <w:sz w:val="22"/>
          <w:szCs w:val="22"/>
        </w:rPr>
        <w:t>Apotek</w:t>
      </w:r>
      <w:proofErr w:type="spellEnd"/>
      <w:r w:rsidR="00962FF1">
        <w:rPr>
          <w:rStyle w:val="st"/>
          <w:rFonts w:ascii="Arial" w:eastAsia="Times New Roman" w:hAnsi="Arial" w:cs="Arial"/>
          <w:color w:val="000000" w:themeColor="text1"/>
          <w:sz w:val="22"/>
          <w:szCs w:val="22"/>
        </w:rPr>
        <w:t xml:space="preserve"> 1 </w:t>
      </w:r>
      <w:proofErr w:type="spellStart"/>
      <w:r w:rsidR="00962FF1">
        <w:rPr>
          <w:rStyle w:val="st"/>
          <w:rFonts w:ascii="Arial" w:eastAsia="Times New Roman" w:hAnsi="Arial" w:cs="Arial"/>
          <w:color w:val="000000" w:themeColor="text1"/>
          <w:sz w:val="22"/>
          <w:szCs w:val="22"/>
        </w:rPr>
        <w:t>Gruppen</w:t>
      </w:r>
      <w:proofErr w:type="spellEnd"/>
      <w:r w:rsidR="00962FF1">
        <w:rPr>
          <w:rStyle w:val="st"/>
          <w:rFonts w:ascii="Arial" w:eastAsia="Times New Roman" w:hAnsi="Arial" w:cs="Arial"/>
          <w:color w:val="000000" w:themeColor="text1"/>
          <w:sz w:val="22"/>
          <w:szCs w:val="22"/>
        </w:rPr>
        <w:t xml:space="preserve"> AS</w:t>
      </w:r>
    </w:p>
    <w:p w14:paraId="27F0843B" w14:textId="3EC91DA0" w:rsidR="00CB3A09" w:rsidRPr="00793E9F" w:rsidRDefault="005F1F4C" w:rsidP="00D50CBB">
      <w:pPr>
        <w:jc w:val="both"/>
        <w:rPr>
          <w:rFonts w:ascii="Arial" w:hAnsi="Arial" w:cs="Arial"/>
          <w:color w:val="000000" w:themeColor="text1"/>
          <w:sz w:val="22"/>
          <w:szCs w:val="22"/>
        </w:rPr>
      </w:pPr>
      <w:r w:rsidRPr="00793E9F">
        <w:rPr>
          <w:rStyle w:val="st"/>
          <w:rFonts w:ascii="Arial" w:eastAsia="Times New Roman" w:hAnsi="Arial" w:cs="Arial"/>
          <w:color w:val="000000" w:themeColor="text1"/>
          <w:sz w:val="22"/>
          <w:szCs w:val="22"/>
        </w:rPr>
        <w:t>O</w:t>
      </w:r>
      <w:r w:rsidR="00CD70AE"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D</w:t>
      </w:r>
      <w:r w:rsidR="00CD70AE"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 xml:space="preserve"> declares that his employer (NTNU; Norwegian University of Science and Technology) has a</w:t>
      </w:r>
      <w:r w:rsidR="002838D0" w:rsidRPr="00793E9F">
        <w:rPr>
          <w:rStyle w:val="st"/>
          <w:rFonts w:ascii="Arial" w:eastAsia="Times New Roman" w:hAnsi="Arial" w:cs="Arial"/>
          <w:color w:val="000000" w:themeColor="text1"/>
          <w:sz w:val="22"/>
          <w:szCs w:val="22"/>
        </w:rPr>
        <w:t xml:space="preserve"> Cooperation A</w:t>
      </w:r>
      <w:r w:rsidRPr="00793E9F">
        <w:rPr>
          <w:rStyle w:val="st"/>
          <w:rFonts w:ascii="Arial" w:eastAsia="Times New Roman" w:hAnsi="Arial" w:cs="Arial"/>
          <w:color w:val="000000" w:themeColor="text1"/>
          <w:sz w:val="22"/>
          <w:szCs w:val="22"/>
        </w:rPr>
        <w:t xml:space="preserve">greement with Den </w:t>
      </w:r>
      <w:proofErr w:type="spellStart"/>
      <w:r w:rsidRPr="00793E9F">
        <w:rPr>
          <w:rStyle w:val="st"/>
          <w:rFonts w:ascii="Arial" w:eastAsia="Times New Roman" w:hAnsi="Arial" w:cs="Arial"/>
          <w:color w:val="000000" w:themeColor="text1"/>
          <w:sz w:val="22"/>
          <w:szCs w:val="22"/>
        </w:rPr>
        <w:t>norske</w:t>
      </w:r>
      <w:proofErr w:type="spellEnd"/>
      <w:r w:rsidRPr="00793E9F">
        <w:rPr>
          <w:rStyle w:val="st"/>
          <w:rFonts w:ascii="Arial" w:eastAsia="Times New Roman" w:hAnsi="Arial" w:cs="Arial"/>
          <w:color w:val="000000" w:themeColor="text1"/>
          <w:sz w:val="22"/>
          <w:szCs w:val="22"/>
        </w:rPr>
        <w:t xml:space="preserve"> </w:t>
      </w:r>
      <w:proofErr w:type="spellStart"/>
      <w:r w:rsidRPr="00793E9F">
        <w:rPr>
          <w:rStyle w:val="st"/>
          <w:rFonts w:ascii="Arial" w:eastAsia="Times New Roman" w:hAnsi="Arial" w:cs="Arial"/>
          <w:color w:val="000000" w:themeColor="text1"/>
          <w:sz w:val="22"/>
          <w:szCs w:val="22"/>
        </w:rPr>
        <w:t>Eterfabrikk</w:t>
      </w:r>
      <w:proofErr w:type="spellEnd"/>
      <w:r w:rsidRPr="00793E9F">
        <w:rPr>
          <w:rStyle w:val="st"/>
          <w:rFonts w:ascii="Arial" w:eastAsia="Times New Roman" w:hAnsi="Arial" w:cs="Arial"/>
          <w:color w:val="000000" w:themeColor="text1"/>
          <w:sz w:val="22"/>
          <w:szCs w:val="22"/>
        </w:rPr>
        <w:t xml:space="preserve"> (</w:t>
      </w:r>
      <w:proofErr w:type="spellStart"/>
      <w:r w:rsidRPr="00793E9F">
        <w:rPr>
          <w:rStyle w:val="st"/>
          <w:rFonts w:ascii="Arial" w:eastAsia="Times New Roman" w:hAnsi="Arial" w:cs="Arial"/>
          <w:color w:val="000000" w:themeColor="text1"/>
          <w:sz w:val="22"/>
          <w:szCs w:val="22"/>
        </w:rPr>
        <w:t>DnE</w:t>
      </w:r>
      <w:proofErr w:type="spellEnd"/>
      <w:r w:rsidRPr="00793E9F">
        <w:rPr>
          <w:rStyle w:val="st"/>
          <w:rFonts w:ascii="Arial" w:eastAsia="Times New Roman" w:hAnsi="Arial" w:cs="Arial"/>
          <w:color w:val="000000" w:themeColor="text1"/>
          <w:sz w:val="22"/>
          <w:szCs w:val="22"/>
        </w:rPr>
        <w:t>)</w:t>
      </w:r>
      <w:r w:rsidR="002838D0" w:rsidRPr="00793E9F">
        <w:rPr>
          <w:rStyle w:val="st"/>
          <w:rFonts w:ascii="Arial" w:eastAsia="Times New Roman" w:hAnsi="Arial" w:cs="Arial"/>
          <w:color w:val="000000" w:themeColor="text1"/>
          <w:sz w:val="22"/>
          <w:szCs w:val="22"/>
        </w:rPr>
        <w:t xml:space="preserve"> Pharma</w:t>
      </w:r>
      <w:r w:rsidRPr="00793E9F">
        <w:rPr>
          <w:rStyle w:val="st"/>
          <w:rFonts w:ascii="Arial" w:eastAsia="Times New Roman" w:hAnsi="Arial" w:cs="Arial"/>
          <w:color w:val="000000" w:themeColor="text1"/>
          <w:sz w:val="22"/>
          <w:szCs w:val="22"/>
        </w:rPr>
        <w:t xml:space="preserve"> to seek commercialization of a</w:t>
      </w:r>
      <w:r w:rsidR="00CF3C42" w:rsidRPr="00793E9F">
        <w:rPr>
          <w:rStyle w:val="st"/>
          <w:rFonts w:ascii="Arial" w:eastAsia="Times New Roman" w:hAnsi="Arial" w:cs="Arial"/>
          <w:color w:val="000000" w:themeColor="text1"/>
          <w:sz w:val="22"/>
          <w:szCs w:val="22"/>
        </w:rPr>
        <w:t>n</w:t>
      </w:r>
      <w:r w:rsidRPr="00793E9F">
        <w:rPr>
          <w:rStyle w:val="st"/>
          <w:rFonts w:ascii="Arial" w:eastAsia="Times New Roman" w:hAnsi="Arial" w:cs="Arial"/>
          <w:color w:val="000000" w:themeColor="text1"/>
          <w:sz w:val="22"/>
          <w:szCs w:val="22"/>
        </w:rPr>
        <w:t xml:space="preserve"> </w:t>
      </w:r>
      <w:r w:rsidR="00CF3C42" w:rsidRPr="00793E9F">
        <w:rPr>
          <w:rStyle w:val="st"/>
          <w:rFonts w:ascii="Arial" w:eastAsia="Times New Roman" w:hAnsi="Arial" w:cs="Arial"/>
          <w:color w:val="000000" w:themeColor="text1"/>
          <w:sz w:val="22"/>
          <w:szCs w:val="22"/>
        </w:rPr>
        <w:t>intra</w:t>
      </w:r>
      <w:r w:rsidRPr="00793E9F">
        <w:rPr>
          <w:rStyle w:val="st"/>
          <w:rFonts w:ascii="Arial" w:eastAsia="Times New Roman" w:hAnsi="Arial" w:cs="Arial"/>
          <w:color w:val="000000" w:themeColor="text1"/>
          <w:sz w:val="22"/>
          <w:szCs w:val="22"/>
        </w:rPr>
        <w:t>nasal naloxone formulation developed by O</w:t>
      </w:r>
      <w:r w:rsidR="00CD70AE"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D</w:t>
      </w:r>
      <w:r w:rsidR="00CD70AE"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 xml:space="preserve"> </w:t>
      </w:r>
      <w:r w:rsidR="002838D0" w:rsidRPr="00793E9F">
        <w:rPr>
          <w:rStyle w:val="st"/>
          <w:rFonts w:ascii="Arial" w:eastAsia="Times New Roman" w:hAnsi="Arial" w:cs="Arial"/>
          <w:color w:val="000000" w:themeColor="text1"/>
          <w:sz w:val="22"/>
          <w:szCs w:val="22"/>
        </w:rPr>
        <w:t>In this res</w:t>
      </w:r>
      <w:r w:rsidR="00CD70AE" w:rsidRPr="00793E9F">
        <w:rPr>
          <w:rStyle w:val="st"/>
          <w:rFonts w:ascii="Arial" w:eastAsia="Times New Roman" w:hAnsi="Arial" w:cs="Arial"/>
          <w:color w:val="000000" w:themeColor="text1"/>
          <w:sz w:val="22"/>
          <w:szCs w:val="22"/>
        </w:rPr>
        <w:t>p</w:t>
      </w:r>
      <w:r w:rsidR="002838D0" w:rsidRPr="00793E9F">
        <w:rPr>
          <w:rStyle w:val="st"/>
          <w:rFonts w:ascii="Arial" w:eastAsia="Times New Roman" w:hAnsi="Arial" w:cs="Arial"/>
          <w:color w:val="000000" w:themeColor="text1"/>
          <w:sz w:val="22"/>
          <w:szCs w:val="22"/>
        </w:rPr>
        <w:t xml:space="preserve">ect, </w:t>
      </w:r>
      <w:r w:rsidRPr="00793E9F">
        <w:rPr>
          <w:rStyle w:val="st"/>
          <w:rFonts w:ascii="Arial" w:eastAsia="Times New Roman" w:hAnsi="Arial" w:cs="Arial"/>
          <w:color w:val="000000" w:themeColor="text1"/>
          <w:sz w:val="22"/>
          <w:szCs w:val="22"/>
        </w:rPr>
        <w:t xml:space="preserve">NTNU and its subsidiary Technology Transfer Office and </w:t>
      </w:r>
      <w:proofErr w:type="spellStart"/>
      <w:r w:rsidRPr="00793E9F">
        <w:rPr>
          <w:rStyle w:val="st"/>
          <w:rFonts w:ascii="Arial" w:eastAsia="Times New Roman" w:hAnsi="Arial" w:cs="Arial"/>
          <w:color w:val="000000" w:themeColor="text1"/>
          <w:sz w:val="22"/>
          <w:szCs w:val="22"/>
        </w:rPr>
        <w:t>DnE</w:t>
      </w:r>
      <w:proofErr w:type="spellEnd"/>
      <w:r w:rsidR="002838D0" w:rsidRPr="00793E9F">
        <w:rPr>
          <w:rStyle w:val="st"/>
          <w:rFonts w:ascii="Arial" w:eastAsia="Times New Roman" w:hAnsi="Arial" w:cs="Arial"/>
          <w:color w:val="000000" w:themeColor="text1"/>
          <w:sz w:val="22"/>
          <w:szCs w:val="22"/>
        </w:rPr>
        <w:t>-Pharma</w:t>
      </w:r>
      <w:r w:rsidRPr="00793E9F">
        <w:rPr>
          <w:rStyle w:val="st"/>
          <w:rFonts w:ascii="Arial" w:eastAsia="Times New Roman" w:hAnsi="Arial" w:cs="Arial"/>
          <w:color w:val="000000" w:themeColor="text1"/>
          <w:sz w:val="22"/>
          <w:szCs w:val="22"/>
        </w:rPr>
        <w:t xml:space="preserve"> </w:t>
      </w:r>
      <w:r w:rsidR="002838D0" w:rsidRPr="00793E9F">
        <w:rPr>
          <w:rStyle w:val="st"/>
          <w:rFonts w:ascii="Arial" w:eastAsia="Times New Roman" w:hAnsi="Arial" w:cs="Arial"/>
          <w:color w:val="000000" w:themeColor="text1"/>
          <w:sz w:val="22"/>
          <w:szCs w:val="22"/>
        </w:rPr>
        <w:t xml:space="preserve">also have signed a </w:t>
      </w:r>
      <w:r w:rsidRPr="00793E9F">
        <w:rPr>
          <w:rStyle w:val="st"/>
          <w:rFonts w:ascii="Arial" w:eastAsia="Times New Roman" w:hAnsi="Arial" w:cs="Arial"/>
          <w:color w:val="000000" w:themeColor="text1"/>
          <w:sz w:val="22"/>
          <w:szCs w:val="22"/>
        </w:rPr>
        <w:t>licensing agreement. The latter regulates potential royalties for O</w:t>
      </w:r>
      <w:r w:rsidR="00CD70AE"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D</w:t>
      </w:r>
      <w:r w:rsidR="00CD70AE"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 xml:space="preserve"> through NTNU. O</w:t>
      </w:r>
      <w:r w:rsidR="00CD70AE"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D</w:t>
      </w:r>
      <w:r w:rsidR="00CD70AE"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 xml:space="preserve"> is engaged by </w:t>
      </w:r>
      <w:proofErr w:type="spellStart"/>
      <w:r w:rsidRPr="00793E9F">
        <w:rPr>
          <w:rStyle w:val="st"/>
          <w:rFonts w:ascii="Arial" w:eastAsia="Times New Roman" w:hAnsi="Arial" w:cs="Arial"/>
          <w:color w:val="000000" w:themeColor="text1"/>
          <w:sz w:val="22"/>
          <w:szCs w:val="22"/>
        </w:rPr>
        <w:t>DnE</w:t>
      </w:r>
      <w:proofErr w:type="spellEnd"/>
      <w:r w:rsidRPr="00793E9F">
        <w:rPr>
          <w:rStyle w:val="st"/>
          <w:rFonts w:ascii="Arial" w:eastAsia="Times New Roman" w:hAnsi="Arial" w:cs="Arial"/>
          <w:color w:val="000000" w:themeColor="text1"/>
          <w:sz w:val="22"/>
          <w:szCs w:val="22"/>
        </w:rPr>
        <w:t xml:space="preserve"> as Principle Investigator in a pharmacokinetic study of naloxone for which O</w:t>
      </w:r>
      <w:r w:rsidR="00CD70AE"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D</w:t>
      </w:r>
      <w:r w:rsidR="00CD70AE"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 xml:space="preserve"> receives no personal honorarium. </w:t>
      </w:r>
      <w:proofErr w:type="spellStart"/>
      <w:r w:rsidRPr="00793E9F">
        <w:rPr>
          <w:rStyle w:val="st"/>
          <w:rFonts w:ascii="Arial" w:eastAsia="Times New Roman" w:hAnsi="Arial" w:cs="Arial"/>
          <w:color w:val="000000" w:themeColor="text1"/>
          <w:sz w:val="22"/>
          <w:szCs w:val="22"/>
        </w:rPr>
        <w:t>DnE</w:t>
      </w:r>
      <w:proofErr w:type="spellEnd"/>
      <w:r w:rsidRPr="00793E9F">
        <w:rPr>
          <w:rStyle w:val="st"/>
          <w:rFonts w:ascii="Arial" w:eastAsia="Times New Roman" w:hAnsi="Arial" w:cs="Arial"/>
          <w:color w:val="000000" w:themeColor="text1"/>
          <w:sz w:val="22"/>
          <w:szCs w:val="22"/>
        </w:rPr>
        <w:t xml:space="preserve"> has compensated O</w:t>
      </w:r>
      <w:r w:rsidR="00CD70AE"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D</w:t>
      </w:r>
      <w:r w:rsidR="00CD70AE" w:rsidRPr="00793E9F">
        <w:rPr>
          <w:rStyle w:val="st"/>
          <w:rFonts w:ascii="Arial" w:eastAsia="Times New Roman" w:hAnsi="Arial" w:cs="Arial"/>
          <w:color w:val="000000" w:themeColor="text1"/>
          <w:sz w:val="22"/>
          <w:szCs w:val="22"/>
        </w:rPr>
        <w:t>.</w:t>
      </w:r>
      <w:r w:rsidRPr="00793E9F">
        <w:rPr>
          <w:rStyle w:val="st"/>
          <w:rFonts w:ascii="Arial" w:eastAsia="Times New Roman" w:hAnsi="Arial" w:cs="Arial"/>
          <w:color w:val="000000" w:themeColor="text1"/>
          <w:sz w:val="22"/>
          <w:szCs w:val="22"/>
        </w:rPr>
        <w:t xml:space="preserve"> for</w:t>
      </w:r>
      <w:r w:rsidR="007258AA" w:rsidRPr="00760463">
        <w:rPr>
          <w:rStyle w:val="st"/>
          <w:rFonts w:ascii="Arial" w:eastAsia="Times New Roman" w:hAnsi="Arial" w:cs="Arial"/>
          <w:color w:val="000000" w:themeColor="text1"/>
          <w:sz w:val="22"/>
          <w:szCs w:val="22"/>
        </w:rPr>
        <w:t xml:space="preserve"> project</w:t>
      </w:r>
      <w:r w:rsidR="00760463" w:rsidRPr="00793E9F">
        <w:rPr>
          <w:rStyle w:val="st"/>
          <w:rFonts w:ascii="Arial" w:eastAsia="Times New Roman" w:hAnsi="Arial" w:cs="Arial"/>
          <w:color w:val="000000" w:themeColor="text1"/>
          <w:sz w:val="22"/>
          <w:szCs w:val="22"/>
        </w:rPr>
        <w:t>-</w:t>
      </w:r>
      <w:r w:rsidR="007258AA" w:rsidRPr="00760463">
        <w:rPr>
          <w:rStyle w:val="st"/>
          <w:rFonts w:ascii="Arial" w:eastAsia="Times New Roman" w:hAnsi="Arial" w:cs="Arial"/>
          <w:color w:val="000000" w:themeColor="text1"/>
          <w:sz w:val="22"/>
          <w:szCs w:val="22"/>
        </w:rPr>
        <w:t xml:space="preserve">related </w:t>
      </w:r>
      <w:r w:rsidRPr="00793E9F">
        <w:rPr>
          <w:rStyle w:val="st"/>
          <w:rFonts w:ascii="Arial" w:eastAsia="Times New Roman" w:hAnsi="Arial" w:cs="Arial"/>
          <w:color w:val="000000" w:themeColor="text1"/>
          <w:sz w:val="22"/>
          <w:szCs w:val="22"/>
        </w:rPr>
        <w:t>travel</w:t>
      </w:r>
      <w:r w:rsidR="007258AA" w:rsidRPr="00760463">
        <w:rPr>
          <w:rStyle w:val="st"/>
          <w:rFonts w:ascii="Arial" w:eastAsia="Times New Roman" w:hAnsi="Arial" w:cs="Arial"/>
          <w:color w:val="000000" w:themeColor="text1"/>
          <w:sz w:val="22"/>
          <w:szCs w:val="22"/>
        </w:rPr>
        <w:t>s</w:t>
      </w:r>
      <w:r w:rsidRPr="00793E9F">
        <w:rPr>
          <w:rStyle w:val="st"/>
          <w:rFonts w:ascii="Arial" w:eastAsia="Times New Roman" w:hAnsi="Arial" w:cs="Arial"/>
          <w:color w:val="000000" w:themeColor="text1"/>
          <w:sz w:val="22"/>
          <w:szCs w:val="22"/>
        </w:rPr>
        <w:t xml:space="preserve"> from Trondheim to Oslo. </w:t>
      </w:r>
      <w:r w:rsidRPr="00793E9F">
        <w:rPr>
          <w:rFonts w:ascii="Arial" w:hAnsi="Arial" w:cs="Arial"/>
          <w:color w:val="000000" w:themeColor="text1"/>
          <w:sz w:val="22"/>
          <w:szCs w:val="22"/>
        </w:rPr>
        <w:t>O</w:t>
      </w:r>
      <w:r w:rsidR="00F34E69" w:rsidRPr="00793E9F">
        <w:rPr>
          <w:rFonts w:ascii="Arial" w:hAnsi="Arial" w:cs="Arial"/>
          <w:color w:val="000000" w:themeColor="text1"/>
          <w:sz w:val="22"/>
          <w:szCs w:val="22"/>
        </w:rPr>
        <w:t>.</w:t>
      </w:r>
      <w:r w:rsidRPr="00793E9F">
        <w:rPr>
          <w:rFonts w:ascii="Arial" w:hAnsi="Arial" w:cs="Arial"/>
          <w:color w:val="000000" w:themeColor="text1"/>
          <w:sz w:val="22"/>
          <w:szCs w:val="22"/>
        </w:rPr>
        <w:t>D</w:t>
      </w:r>
      <w:r w:rsidR="00F34E69" w:rsidRPr="00793E9F">
        <w:rPr>
          <w:rFonts w:ascii="Arial" w:hAnsi="Arial" w:cs="Arial"/>
          <w:color w:val="000000" w:themeColor="text1"/>
          <w:sz w:val="22"/>
          <w:szCs w:val="22"/>
        </w:rPr>
        <w:t>.</w:t>
      </w:r>
      <w:r w:rsidRPr="00793E9F">
        <w:rPr>
          <w:rFonts w:ascii="Arial" w:hAnsi="Arial" w:cs="Arial"/>
          <w:color w:val="000000" w:themeColor="text1"/>
          <w:sz w:val="22"/>
          <w:szCs w:val="22"/>
        </w:rPr>
        <w:t xml:space="preserve"> is supported by the </w:t>
      </w:r>
      <w:proofErr w:type="spellStart"/>
      <w:r w:rsidRPr="00793E9F">
        <w:rPr>
          <w:rFonts w:ascii="Arial" w:hAnsi="Arial" w:cs="Arial"/>
          <w:color w:val="000000" w:themeColor="text1"/>
          <w:sz w:val="22"/>
          <w:szCs w:val="22"/>
        </w:rPr>
        <w:t>The</w:t>
      </w:r>
      <w:proofErr w:type="spellEnd"/>
      <w:r w:rsidRPr="00793E9F">
        <w:rPr>
          <w:rFonts w:ascii="Arial" w:hAnsi="Arial" w:cs="Arial"/>
          <w:color w:val="000000" w:themeColor="text1"/>
          <w:sz w:val="22"/>
          <w:szCs w:val="22"/>
        </w:rPr>
        <w:t xml:space="preserve"> Liaison Committee between the Central Norway Regional Health Authority and the NTNU and by The Joint Research Committee between St. Olav’s Hospital and the Faculty of Medicine, NTNU. </w:t>
      </w:r>
    </w:p>
    <w:p w14:paraId="3ECC0593" w14:textId="77777777" w:rsidR="00313AFD" w:rsidRPr="00797512" w:rsidRDefault="005F1F4C" w:rsidP="0082453E">
      <w:pPr>
        <w:pStyle w:val="Default"/>
        <w:jc w:val="both"/>
        <w:rPr>
          <w:rFonts w:ascii="Arial" w:eastAsia="Calibri" w:hAnsi="Arial" w:cs="Arial"/>
          <w:color w:val="000000" w:themeColor="text1"/>
          <w:sz w:val="22"/>
          <w:szCs w:val="22"/>
        </w:rPr>
      </w:pPr>
      <w:r w:rsidRPr="00797512">
        <w:rPr>
          <w:rFonts w:ascii="Arial" w:eastAsia="Times New Roman" w:hAnsi="Arial" w:cs="Arial"/>
          <w:bCs/>
          <w:color w:val="000000" w:themeColor="text1"/>
          <w:sz w:val="22"/>
          <w:szCs w:val="22"/>
          <w:shd w:val="clear" w:color="auto" w:fill="FFFFFF"/>
        </w:rPr>
        <w:t>J</w:t>
      </w:r>
      <w:r w:rsidR="00F34E69" w:rsidRPr="00797512">
        <w:rPr>
          <w:rFonts w:ascii="Arial" w:eastAsia="Times New Roman" w:hAnsi="Arial" w:cs="Arial"/>
          <w:bCs/>
          <w:color w:val="000000" w:themeColor="text1"/>
          <w:sz w:val="22"/>
          <w:szCs w:val="22"/>
          <w:shd w:val="clear" w:color="auto" w:fill="FFFFFF"/>
        </w:rPr>
        <w:t>.</w:t>
      </w:r>
      <w:r w:rsidRPr="00797512">
        <w:rPr>
          <w:rFonts w:ascii="Arial" w:eastAsia="Times New Roman" w:hAnsi="Arial" w:cs="Arial"/>
          <w:bCs/>
          <w:color w:val="000000" w:themeColor="text1"/>
          <w:sz w:val="22"/>
          <w:szCs w:val="22"/>
          <w:shd w:val="clear" w:color="auto" w:fill="FFFFFF"/>
        </w:rPr>
        <w:t>S</w:t>
      </w:r>
      <w:r w:rsidR="00F34E69" w:rsidRPr="00797512">
        <w:rPr>
          <w:rFonts w:ascii="Arial" w:eastAsia="Times New Roman" w:hAnsi="Arial" w:cs="Arial"/>
          <w:bCs/>
          <w:color w:val="000000" w:themeColor="text1"/>
          <w:sz w:val="22"/>
          <w:szCs w:val="22"/>
          <w:shd w:val="clear" w:color="auto" w:fill="FFFFFF"/>
        </w:rPr>
        <w:t>.</w:t>
      </w:r>
      <w:r w:rsidRPr="00797512">
        <w:rPr>
          <w:rFonts w:ascii="Arial" w:eastAsia="Times New Roman" w:hAnsi="Arial" w:cs="Arial"/>
          <w:bCs/>
          <w:color w:val="000000" w:themeColor="text1"/>
          <w:sz w:val="22"/>
          <w:szCs w:val="22"/>
          <w:shd w:val="clear" w:color="auto" w:fill="FFFFFF"/>
        </w:rPr>
        <w:t xml:space="preserve"> declares that he is a researcher and clinician who has worked with a range of types of treatment and rehabilitation service-providers. He has also worked with a range of governmental and non-governmental organisations, and with pharmaceutical companies to seek to identify new or improved treatments (including naloxone products), and </w:t>
      </w:r>
      <w:r w:rsidRPr="00797512">
        <w:rPr>
          <w:rFonts w:ascii="Arial" w:hAnsi="Arial" w:cs="Arial"/>
          <w:color w:val="000000" w:themeColor="text1"/>
          <w:sz w:val="22"/>
          <w:szCs w:val="22"/>
        </w:rPr>
        <w:t xml:space="preserve">from whom </w:t>
      </w:r>
      <w:r w:rsidRPr="00797512">
        <w:rPr>
          <w:rFonts w:ascii="Arial" w:eastAsia="Times New Roman" w:hAnsi="Arial" w:cs="Arial"/>
          <w:bCs/>
          <w:color w:val="000000" w:themeColor="text1"/>
          <w:sz w:val="22"/>
          <w:szCs w:val="22"/>
          <w:shd w:val="clear" w:color="auto" w:fill="FFFFFF"/>
        </w:rPr>
        <w:t>he and his employer (King’s College London) have received research funding, honoraria, travel costs and/or consultancy payments. J</w:t>
      </w:r>
      <w:r w:rsidR="00F34E69" w:rsidRPr="00797512">
        <w:rPr>
          <w:rFonts w:ascii="Arial" w:eastAsia="Times New Roman" w:hAnsi="Arial" w:cs="Arial"/>
          <w:bCs/>
          <w:color w:val="000000" w:themeColor="text1"/>
          <w:sz w:val="22"/>
          <w:szCs w:val="22"/>
          <w:shd w:val="clear" w:color="auto" w:fill="FFFFFF"/>
        </w:rPr>
        <w:t>.</w:t>
      </w:r>
      <w:r w:rsidRPr="00797512">
        <w:rPr>
          <w:rFonts w:ascii="Arial" w:eastAsia="Times New Roman" w:hAnsi="Arial" w:cs="Arial"/>
          <w:bCs/>
          <w:color w:val="000000" w:themeColor="text1"/>
          <w:sz w:val="22"/>
          <w:szCs w:val="22"/>
          <w:shd w:val="clear" w:color="auto" w:fill="FFFFFF"/>
        </w:rPr>
        <w:t>S</w:t>
      </w:r>
      <w:r w:rsidR="00F34E69" w:rsidRPr="00797512">
        <w:rPr>
          <w:rFonts w:ascii="Arial" w:eastAsia="Times New Roman" w:hAnsi="Arial" w:cs="Arial"/>
          <w:bCs/>
          <w:color w:val="000000" w:themeColor="text1"/>
          <w:sz w:val="22"/>
          <w:szCs w:val="22"/>
          <w:shd w:val="clear" w:color="auto" w:fill="FFFFFF"/>
        </w:rPr>
        <w:t>.</w:t>
      </w:r>
      <w:r w:rsidRPr="00797512">
        <w:rPr>
          <w:rFonts w:ascii="Arial" w:eastAsia="Times New Roman" w:hAnsi="Arial" w:cs="Arial"/>
          <w:bCs/>
          <w:color w:val="000000" w:themeColor="text1"/>
          <w:sz w:val="22"/>
          <w:szCs w:val="22"/>
          <w:shd w:val="clear" w:color="auto" w:fill="FFFFFF"/>
        </w:rPr>
        <w:t xml:space="preserve"> has also been named in a </w:t>
      </w:r>
      <w:r w:rsidR="00CB3A09" w:rsidRPr="00797512">
        <w:rPr>
          <w:rFonts w:ascii="Arial" w:eastAsia="Times New Roman" w:hAnsi="Arial" w:cs="Arial"/>
          <w:bCs/>
          <w:color w:val="000000" w:themeColor="text1"/>
          <w:sz w:val="22"/>
          <w:szCs w:val="22"/>
          <w:shd w:val="clear" w:color="auto" w:fill="FFFFFF"/>
        </w:rPr>
        <w:t xml:space="preserve">patent application </w:t>
      </w:r>
      <w:r w:rsidR="00696942" w:rsidRPr="00797512">
        <w:rPr>
          <w:rFonts w:ascii="Arial" w:eastAsia="Times New Roman" w:hAnsi="Arial" w:cs="Arial"/>
          <w:bCs/>
          <w:color w:val="000000" w:themeColor="text1"/>
          <w:sz w:val="22"/>
          <w:szCs w:val="22"/>
          <w:shd w:val="clear" w:color="auto" w:fill="FFFFFF"/>
        </w:rPr>
        <w:t>(</w:t>
      </w:r>
      <w:r w:rsidR="00696942" w:rsidRPr="00797512">
        <w:rPr>
          <w:rFonts w:ascii="Arial" w:hAnsi="Arial" w:cs="Arial"/>
          <w:color w:val="000000" w:themeColor="text1"/>
          <w:sz w:val="22"/>
          <w:szCs w:val="22"/>
          <w:lang w:val="en-US"/>
        </w:rPr>
        <w:t xml:space="preserve">WO/2012/156317; </w:t>
      </w:r>
      <w:r w:rsidR="00696942" w:rsidRPr="00797512">
        <w:rPr>
          <w:rFonts w:ascii="Arial" w:eastAsia="Times New Roman" w:hAnsi="Arial" w:cs="Arial"/>
          <w:bCs/>
          <w:color w:val="000000" w:themeColor="text1"/>
          <w:sz w:val="22"/>
          <w:szCs w:val="22"/>
          <w:shd w:val="clear" w:color="auto" w:fill="FFFFFF"/>
        </w:rPr>
        <w:t xml:space="preserve">‘Intranasal Pharmaceutical Dosage Forms comprising Naloxone’) </w:t>
      </w:r>
      <w:r w:rsidR="00CB3A09" w:rsidRPr="00797512">
        <w:rPr>
          <w:rFonts w:ascii="Arial" w:eastAsia="Times New Roman" w:hAnsi="Arial" w:cs="Arial"/>
          <w:bCs/>
          <w:color w:val="000000" w:themeColor="text1"/>
          <w:sz w:val="22"/>
          <w:szCs w:val="22"/>
          <w:shd w:val="clear" w:color="auto" w:fill="FFFFFF"/>
        </w:rPr>
        <w:t>filed by Euro-</w:t>
      </w:r>
      <w:proofErr w:type="spellStart"/>
      <w:r w:rsidR="00CB3A09" w:rsidRPr="00797512">
        <w:rPr>
          <w:rFonts w:ascii="Arial" w:eastAsia="Times New Roman" w:hAnsi="Arial" w:cs="Arial"/>
          <w:bCs/>
          <w:color w:val="000000" w:themeColor="text1"/>
          <w:sz w:val="22"/>
          <w:szCs w:val="22"/>
          <w:shd w:val="clear" w:color="auto" w:fill="FFFFFF"/>
        </w:rPr>
        <w:t>Celtique</w:t>
      </w:r>
      <w:proofErr w:type="spellEnd"/>
      <w:r w:rsidR="00CB3A09" w:rsidRPr="00797512">
        <w:rPr>
          <w:rFonts w:ascii="Arial" w:eastAsia="Times New Roman" w:hAnsi="Arial" w:cs="Arial"/>
          <w:bCs/>
          <w:color w:val="000000" w:themeColor="text1"/>
          <w:sz w:val="22"/>
          <w:szCs w:val="22"/>
          <w:shd w:val="clear" w:color="auto" w:fill="FFFFFF"/>
        </w:rPr>
        <w:t xml:space="preserve"> S.A. (an Independent Associated Company of </w:t>
      </w:r>
      <w:proofErr w:type="spellStart"/>
      <w:r w:rsidR="00CB3A09" w:rsidRPr="00797512">
        <w:rPr>
          <w:rFonts w:ascii="Arial" w:eastAsia="Times New Roman" w:hAnsi="Arial" w:cs="Arial"/>
          <w:bCs/>
          <w:color w:val="000000" w:themeColor="text1"/>
          <w:sz w:val="22"/>
          <w:szCs w:val="22"/>
          <w:shd w:val="clear" w:color="auto" w:fill="FFFFFF"/>
        </w:rPr>
        <w:t>Mundipharma</w:t>
      </w:r>
      <w:proofErr w:type="spellEnd"/>
      <w:r w:rsidR="00CB3A09" w:rsidRPr="00797512">
        <w:rPr>
          <w:rFonts w:ascii="Arial" w:eastAsia="Times New Roman" w:hAnsi="Arial" w:cs="Arial"/>
          <w:bCs/>
          <w:color w:val="000000" w:themeColor="text1"/>
          <w:sz w:val="22"/>
          <w:szCs w:val="22"/>
          <w:shd w:val="clear" w:color="auto" w:fill="FFFFFF"/>
        </w:rPr>
        <w:t xml:space="preserve"> Research Limited).</w:t>
      </w:r>
      <w:r w:rsidRPr="00797512">
        <w:rPr>
          <w:rFonts w:ascii="Arial" w:eastAsia="Times New Roman" w:hAnsi="Arial" w:cs="Arial"/>
          <w:bCs/>
          <w:color w:val="000000" w:themeColor="text1"/>
          <w:sz w:val="22"/>
          <w:szCs w:val="22"/>
          <w:shd w:val="clear" w:color="auto" w:fill="FFFFFF"/>
        </w:rPr>
        <w:t> For a fuller account of J</w:t>
      </w:r>
      <w:r w:rsidR="00F34E69" w:rsidRPr="00797512">
        <w:rPr>
          <w:rFonts w:ascii="Arial" w:eastAsia="Times New Roman" w:hAnsi="Arial" w:cs="Arial"/>
          <w:bCs/>
          <w:color w:val="000000" w:themeColor="text1"/>
          <w:sz w:val="22"/>
          <w:szCs w:val="22"/>
          <w:shd w:val="clear" w:color="auto" w:fill="FFFFFF"/>
        </w:rPr>
        <w:t>.</w:t>
      </w:r>
      <w:r w:rsidRPr="00797512">
        <w:rPr>
          <w:rFonts w:ascii="Arial" w:eastAsia="Times New Roman" w:hAnsi="Arial" w:cs="Arial"/>
          <w:bCs/>
          <w:color w:val="000000" w:themeColor="text1"/>
          <w:sz w:val="22"/>
          <w:szCs w:val="22"/>
          <w:shd w:val="clear" w:color="auto" w:fill="FFFFFF"/>
        </w:rPr>
        <w:t>S</w:t>
      </w:r>
      <w:r w:rsidR="00F34E69" w:rsidRPr="00797512">
        <w:rPr>
          <w:rFonts w:ascii="Arial" w:eastAsia="Times New Roman" w:hAnsi="Arial" w:cs="Arial"/>
          <w:bCs/>
          <w:color w:val="000000" w:themeColor="text1"/>
          <w:sz w:val="22"/>
          <w:szCs w:val="22"/>
          <w:shd w:val="clear" w:color="auto" w:fill="FFFFFF"/>
        </w:rPr>
        <w:t>.</w:t>
      </w:r>
      <w:r w:rsidRPr="00797512">
        <w:rPr>
          <w:rFonts w:ascii="Arial" w:eastAsia="Times New Roman" w:hAnsi="Arial" w:cs="Arial"/>
          <w:bCs/>
          <w:color w:val="000000" w:themeColor="text1"/>
          <w:sz w:val="22"/>
          <w:szCs w:val="22"/>
          <w:shd w:val="clear" w:color="auto" w:fill="FFFFFF"/>
        </w:rPr>
        <w:t>’s interests, see his personal web-page for King's College London at </w:t>
      </w:r>
      <w:hyperlink r:id="rId20" w:tgtFrame="_blank" w:history="1">
        <w:r w:rsidRPr="00797512">
          <w:rPr>
            <w:rFonts w:ascii="Arial" w:eastAsia="Times New Roman" w:hAnsi="Arial" w:cs="Arial"/>
            <w:bCs/>
            <w:color w:val="000000" w:themeColor="text1"/>
            <w:sz w:val="22"/>
            <w:szCs w:val="22"/>
            <w:u w:val="single"/>
            <w:shd w:val="clear" w:color="auto" w:fill="FFFFFF"/>
          </w:rPr>
          <w:t>http://www.kcl.ac.uk/ioppn/depts/addictions/people/hod.aspx</w:t>
        </w:r>
      </w:hyperlink>
      <w:r w:rsidRPr="00797512">
        <w:rPr>
          <w:rFonts w:ascii="Arial" w:eastAsia="Times New Roman" w:hAnsi="Arial" w:cs="Arial"/>
          <w:bCs/>
          <w:color w:val="000000" w:themeColor="text1"/>
          <w:sz w:val="22"/>
          <w:szCs w:val="22"/>
          <w:shd w:val="clear" w:color="auto" w:fill="FFFFFF"/>
        </w:rPr>
        <w:t xml:space="preserve">. </w:t>
      </w:r>
      <w:r w:rsidRPr="00797512">
        <w:rPr>
          <w:rFonts w:ascii="Arial" w:hAnsi="Arial" w:cs="Arial"/>
          <w:color w:val="000000" w:themeColor="text1"/>
          <w:sz w:val="22"/>
          <w:szCs w:val="22"/>
        </w:rPr>
        <w:t>J</w:t>
      </w:r>
      <w:r w:rsidR="00F34E69" w:rsidRPr="00797512">
        <w:rPr>
          <w:rFonts w:ascii="Arial" w:hAnsi="Arial" w:cs="Arial"/>
          <w:color w:val="000000" w:themeColor="text1"/>
          <w:sz w:val="22"/>
          <w:szCs w:val="22"/>
        </w:rPr>
        <w:t>.</w:t>
      </w:r>
      <w:r w:rsidRPr="00797512">
        <w:rPr>
          <w:rFonts w:ascii="Arial" w:hAnsi="Arial" w:cs="Arial"/>
          <w:color w:val="000000" w:themeColor="text1"/>
          <w:sz w:val="22"/>
          <w:szCs w:val="22"/>
        </w:rPr>
        <w:t>S</w:t>
      </w:r>
      <w:r w:rsidR="00F34E69" w:rsidRPr="00797512">
        <w:rPr>
          <w:rFonts w:ascii="Arial" w:hAnsi="Arial" w:cs="Arial"/>
          <w:color w:val="000000" w:themeColor="text1"/>
          <w:sz w:val="22"/>
          <w:szCs w:val="22"/>
        </w:rPr>
        <w:t>.</w:t>
      </w:r>
      <w:r w:rsidRPr="00797512">
        <w:rPr>
          <w:rFonts w:ascii="Arial" w:hAnsi="Arial" w:cs="Arial"/>
          <w:color w:val="000000" w:themeColor="text1"/>
          <w:sz w:val="22"/>
          <w:szCs w:val="22"/>
        </w:rPr>
        <w:t xml:space="preserve"> is supported by</w:t>
      </w:r>
      <w:r w:rsidRPr="00797512">
        <w:rPr>
          <w:rFonts w:ascii="Arial" w:eastAsia="Calibri" w:hAnsi="Arial" w:cs="Arial"/>
          <w:color w:val="000000" w:themeColor="text1"/>
          <w:sz w:val="22"/>
          <w:szCs w:val="22"/>
        </w:rPr>
        <w:t xml:space="preserve"> the National Institute for Health Research (NIHR) Biomedical</w:t>
      </w:r>
      <w:r w:rsidRPr="00797512">
        <w:rPr>
          <w:rFonts w:ascii="Arial" w:eastAsia="Calibri" w:hAnsi="Arial" w:cs="Arial"/>
          <w:bCs/>
          <w:color w:val="000000" w:themeColor="text1"/>
          <w:sz w:val="22"/>
          <w:szCs w:val="22"/>
        </w:rPr>
        <w:t xml:space="preserve"> </w:t>
      </w:r>
      <w:r w:rsidRPr="00797512">
        <w:rPr>
          <w:rFonts w:ascii="Arial" w:eastAsia="Calibri" w:hAnsi="Arial" w:cs="Arial"/>
          <w:color w:val="000000" w:themeColor="text1"/>
          <w:sz w:val="22"/>
          <w:szCs w:val="22"/>
        </w:rPr>
        <w:t xml:space="preserve">Research Centre for Mental Health at South London and </w:t>
      </w:r>
      <w:proofErr w:type="spellStart"/>
      <w:r w:rsidRPr="00797512">
        <w:rPr>
          <w:rFonts w:ascii="Arial" w:eastAsia="Calibri" w:hAnsi="Arial" w:cs="Arial"/>
          <w:color w:val="000000" w:themeColor="text1"/>
          <w:sz w:val="22"/>
          <w:szCs w:val="22"/>
        </w:rPr>
        <w:t>Maudsley</w:t>
      </w:r>
      <w:proofErr w:type="spellEnd"/>
      <w:r w:rsidRPr="00797512">
        <w:rPr>
          <w:rFonts w:ascii="Arial" w:eastAsia="Calibri" w:hAnsi="Arial" w:cs="Arial"/>
          <w:color w:val="000000" w:themeColor="text1"/>
          <w:sz w:val="22"/>
          <w:szCs w:val="22"/>
        </w:rPr>
        <w:t xml:space="preserve"> NHS Foundation Trust</w:t>
      </w:r>
      <w:r w:rsidRPr="00797512">
        <w:rPr>
          <w:rFonts w:ascii="Arial" w:eastAsia="Calibri" w:hAnsi="Arial" w:cs="Arial"/>
          <w:bCs/>
          <w:color w:val="000000" w:themeColor="text1"/>
          <w:sz w:val="22"/>
          <w:szCs w:val="22"/>
        </w:rPr>
        <w:t xml:space="preserve"> </w:t>
      </w:r>
      <w:r w:rsidRPr="00797512">
        <w:rPr>
          <w:rFonts w:ascii="Arial" w:eastAsia="Calibri" w:hAnsi="Arial" w:cs="Arial"/>
          <w:color w:val="000000" w:themeColor="text1"/>
          <w:sz w:val="22"/>
          <w:szCs w:val="22"/>
        </w:rPr>
        <w:t xml:space="preserve">and King's College London. </w:t>
      </w:r>
    </w:p>
    <w:p w14:paraId="15C722CD" w14:textId="74B452B4" w:rsidR="00E22903" w:rsidRPr="00793E9F" w:rsidRDefault="00936F16" w:rsidP="00793E9F">
      <w:pPr>
        <w:jc w:val="both"/>
        <w:rPr>
          <w:rFonts w:ascii="Arial" w:eastAsia="Times New Roman" w:hAnsi="Arial" w:cs="Arial"/>
          <w:sz w:val="22"/>
          <w:szCs w:val="22"/>
        </w:rPr>
      </w:pPr>
      <w:r w:rsidRPr="00793E9F">
        <w:rPr>
          <w:rFonts w:ascii="Arial" w:hAnsi="Arial" w:cs="Arial"/>
          <w:sz w:val="22"/>
          <w:szCs w:val="22"/>
        </w:rPr>
        <w:t xml:space="preserve">R.M. has undertaken an unpaid student industry placement with </w:t>
      </w:r>
      <w:proofErr w:type="spellStart"/>
      <w:r w:rsidRPr="00793E9F">
        <w:rPr>
          <w:rFonts w:ascii="Arial" w:hAnsi="Arial" w:cs="Arial"/>
          <w:sz w:val="22"/>
          <w:szCs w:val="22"/>
        </w:rPr>
        <w:t>Mundipharma</w:t>
      </w:r>
      <w:proofErr w:type="spellEnd"/>
      <w:r w:rsidRPr="00793E9F">
        <w:rPr>
          <w:rFonts w:ascii="Arial" w:hAnsi="Arial" w:cs="Arial"/>
          <w:sz w:val="22"/>
          <w:szCs w:val="22"/>
        </w:rPr>
        <w:t xml:space="preserve"> Research Ltd, with focus on the analysis of naloxone nasal spray formulations.</w:t>
      </w:r>
      <w:r w:rsidRPr="00793E9F">
        <w:rPr>
          <w:rFonts w:ascii="Arial" w:eastAsia="Times New Roman" w:hAnsi="Arial" w:cs="Arial"/>
          <w:bCs/>
          <w:sz w:val="22"/>
          <w:szCs w:val="22"/>
          <w:shd w:val="clear" w:color="auto" w:fill="FFFFFF"/>
        </w:rPr>
        <w:t xml:space="preserve"> </w:t>
      </w:r>
      <w:r w:rsidR="00E22903" w:rsidRPr="00793E9F">
        <w:rPr>
          <w:rFonts w:ascii="Arial" w:eastAsia="Times New Roman" w:hAnsi="Arial" w:cs="Arial"/>
          <w:sz w:val="22"/>
          <w:szCs w:val="22"/>
          <w:shd w:val="clear" w:color="auto" w:fill="FFFFFF"/>
        </w:rPr>
        <w:t xml:space="preserve">R.M. is working as a consultant for the United Nations Office on Drugs and Crime (UNODC), supporting a feasibility study of community-based opioid overdose prevention strategies in the framework of the UNODC-WHO </w:t>
      </w:r>
      <w:proofErr w:type="spellStart"/>
      <w:r w:rsidR="00E22903" w:rsidRPr="00793E9F">
        <w:rPr>
          <w:rFonts w:ascii="Arial" w:eastAsia="Times New Roman" w:hAnsi="Arial" w:cs="Arial"/>
          <w:sz w:val="22"/>
          <w:szCs w:val="22"/>
          <w:shd w:val="clear" w:color="auto" w:fill="FFFFFF"/>
        </w:rPr>
        <w:t>Programme</w:t>
      </w:r>
      <w:proofErr w:type="spellEnd"/>
      <w:r w:rsidR="00E22903" w:rsidRPr="00793E9F">
        <w:rPr>
          <w:rFonts w:ascii="Arial" w:eastAsia="Times New Roman" w:hAnsi="Arial" w:cs="Arial"/>
          <w:sz w:val="22"/>
          <w:szCs w:val="22"/>
          <w:shd w:val="clear" w:color="auto" w:fill="FFFFFF"/>
        </w:rPr>
        <w:t xml:space="preserve"> on Drug Dependence Treatment and Care (GLOK32). The views expressed in this article are</w:t>
      </w:r>
      <w:r w:rsidR="00E22903" w:rsidRPr="00793E9F">
        <w:rPr>
          <w:rFonts w:ascii="Arial" w:eastAsia="Times New Roman" w:hAnsi="Arial" w:cs="Arial"/>
          <w:color w:val="000000"/>
          <w:sz w:val="22"/>
          <w:szCs w:val="22"/>
          <w:shd w:val="clear" w:color="auto" w:fill="FFFFFF"/>
        </w:rPr>
        <w:t xml:space="preserve"> those of the authors and do not necessarily reflect the position of the United Nations.</w:t>
      </w:r>
    </w:p>
    <w:p w14:paraId="70226E88" w14:textId="138EDA55" w:rsidR="00936F16" w:rsidRPr="00793E9F" w:rsidRDefault="00936F16" w:rsidP="00793E9F">
      <w:pPr>
        <w:jc w:val="both"/>
        <w:rPr>
          <w:rFonts w:ascii="Arial" w:eastAsia="Times New Roman" w:hAnsi="Arial" w:cs="Arial"/>
          <w:bCs/>
          <w:sz w:val="22"/>
          <w:szCs w:val="22"/>
          <w:shd w:val="clear" w:color="auto" w:fill="FFFFFF"/>
        </w:rPr>
      </w:pPr>
      <w:r w:rsidRPr="00793E9F">
        <w:rPr>
          <w:rFonts w:ascii="Arial" w:eastAsia="Times New Roman" w:hAnsi="Arial" w:cs="Arial"/>
          <w:bCs/>
          <w:color w:val="000000" w:themeColor="text1"/>
          <w:sz w:val="22"/>
          <w:szCs w:val="22"/>
          <w:shd w:val="clear" w:color="auto" w:fill="FFFFFF"/>
        </w:rPr>
        <w:t>King’s College London</w:t>
      </w:r>
      <w:r w:rsidRPr="00793E9F">
        <w:rPr>
          <w:rFonts w:ascii="Arial" w:hAnsi="Arial" w:cs="Arial"/>
          <w:sz w:val="22"/>
          <w:szCs w:val="22"/>
        </w:rPr>
        <w:t xml:space="preserve"> (</w:t>
      </w:r>
      <w:r w:rsidRPr="00793E9F">
        <w:rPr>
          <w:rFonts w:ascii="Arial" w:eastAsia="Times New Roman" w:hAnsi="Arial" w:cs="Arial"/>
          <w:bCs/>
          <w:sz w:val="22"/>
          <w:szCs w:val="22"/>
          <w:shd w:val="clear" w:color="auto" w:fill="FFFFFF"/>
        </w:rPr>
        <w:t>employer for both J.S. and R.M.) has separately applied to register intellectual property on a novel buccal naloxone formulation with which J.S. and R.M. are involved</w:t>
      </w:r>
      <w:r w:rsidRPr="00793E9F">
        <w:rPr>
          <w:rFonts w:ascii="Arial" w:hAnsi="Arial" w:cs="Arial"/>
          <w:sz w:val="22"/>
          <w:szCs w:val="22"/>
        </w:rPr>
        <w:t xml:space="preserve">. </w:t>
      </w:r>
    </w:p>
    <w:p w14:paraId="1259EDE0" w14:textId="77777777" w:rsidR="00322F93" w:rsidRDefault="00322F93">
      <w:pPr>
        <w:spacing w:after="200" w:line="276" w:lineRule="auto"/>
        <w:rPr>
          <w:rFonts w:ascii="Arial" w:hAnsi="Arial" w:cs="Arial"/>
          <w:color w:val="000000" w:themeColor="text1"/>
        </w:rPr>
      </w:pPr>
      <w:r>
        <w:rPr>
          <w:rFonts w:ascii="Arial" w:hAnsi="Arial" w:cs="Arial"/>
          <w:color w:val="000000" w:themeColor="text1"/>
        </w:rPr>
        <w:br w:type="page"/>
      </w:r>
    </w:p>
    <w:p w14:paraId="7226F47A" w14:textId="1F075E61" w:rsidR="00F30C62" w:rsidRDefault="002D616B" w:rsidP="00B054C1">
      <w:pPr>
        <w:outlineLvl w:val="0"/>
        <w:rPr>
          <w:rFonts w:ascii="Arial" w:hAnsi="Arial" w:cs="Arial"/>
          <w:color w:val="000000" w:themeColor="text1"/>
        </w:rPr>
      </w:pPr>
      <w:r w:rsidRPr="00793E9F">
        <w:rPr>
          <w:rFonts w:ascii="Arial" w:hAnsi="Arial" w:cs="Arial"/>
          <w:color w:val="000000" w:themeColor="text1"/>
        </w:rPr>
        <w:lastRenderedPageBreak/>
        <w:t xml:space="preserve">(f) </w:t>
      </w:r>
      <w:r w:rsidR="00F30C62" w:rsidRPr="00793E9F">
        <w:rPr>
          <w:rFonts w:ascii="Arial" w:hAnsi="Arial" w:cs="Arial"/>
          <w:color w:val="000000" w:themeColor="text1"/>
        </w:rPr>
        <w:t>References</w:t>
      </w:r>
    </w:p>
    <w:p w14:paraId="5F3400CA" w14:textId="77777777" w:rsidR="002D616B" w:rsidRPr="00793E9F" w:rsidRDefault="002D616B" w:rsidP="00B054C1">
      <w:pPr>
        <w:outlineLvl w:val="0"/>
        <w:rPr>
          <w:rFonts w:ascii="Arial" w:hAnsi="Arial" w:cs="Arial"/>
          <w:color w:val="000000" w:themeColor="text1"/>
        </w:rPr>
      </w:pPr>
    </w:p>
    <w:p w14:paraId="11159DB8" w14:textId="0B49D020" w:rsidR="00793E9F" w:rsidRPr="00793E9F" w:rsidRDefault="00F30C62" w:rsidP="00793E9F">
      <w:pPr>
        <w:rPr>
          <w:rFonts w:ascii="Calibri" w:hAnsi="Calibri"/>
          <w:noProof/>
          <w:color w:val="000000" w:themeColor="text1"/>
          <w:sz w:val="22"/>
        </w:rPr>
      </w:pPr>
      <w:r w:rsidRPr="005B0DB3">
        <w:rPr>
          <w:color w:val="000000" w:themeColor="text1"/>
        </w:rPr>
        <w:fldChar w:fldCharType="begin"/>
      </w:r>
      <w:r w:rsidRPr="005B0DB3">
        <w:rPr>
          <w:color w:val="000000" w:themeColor="text1"/>
        </w:rPr>
        <w:instrText xml:space="preserve"> ADDIN EN.REFLIST </w:instrText>
      </w:r>
      <w:r w:rsidRPr="005B0DB3">
        <w:rPr>
          <w:color w:val="000000" w:themeColor="text1"/>
        </w:rPr>
        <w:fldChar w:fldCharType="separate"/>
      </w:r>
      <w:bookmarkStart w:id="0" w:name="_ENREF_1"/>
      <w:r w:rsidR="00793E9F" w:rsidRPr="00793E9F">
        <w:rPr>
          <w:rFonts w:ascii="Calibri" w:hAnsi="Calibri"/>
          <w:noProof/>
          <w:color w:val="000000" w:themeColor="text1"/>
          <w:sz w:val="22"/>
        </w:rPr>
        <w:t>1.</w:t>
      </w:r>
      <w:r w:rsidR="00793E9F" w:rsidRPr="00793E9F">
        <w:rPr>
          <w:rFonts w:ascii="Calibri" w:hAnsi="Calibri"/>
          <w:noProof/>
          <w:color w:val="000000" w:themeColor="text1"/>
          <w:sz w:val="22"/>
        </w:rPr>
        <w:tab/>
        <w:t xml:space="preserve">FDA. FDA moves quickly to approve easy-to-use nasal spray to treat opioid overdose 2015 [cited 2015 November 18]. Available from: </w:t>
      </w:r>
      <w:hyperlink r:id="rId21" w:history="1">
        <w:r w:rsidR="00793E9F" w:rsidRPr="00793E9F">
          <w:rPr>
            <w:rStyle w:val="Hyperlink"/>
            <w:rFonts w:ascii="Calibri" w:hAnsi="Calibri"/>
            <w:noProof/>
            <w:sz w:val="22"/>
          </w:rPr>
          <w:t>http://www.fda.gov/NewsEvents/Newsroom/PressAnnouncements/ucm473505.htm</w:t>
        </w:r>
      </w:hyperlink>
      <w:r w:rsidR="00793E9F" w:rsidRPr="00793E9F">
        <w:rPr>
          <w:rFonts w:ascii="Calibri" w:hAnsi="Calibri"/>
          <w:noProof/>
          <w:color w:val="000000" w:themeColor="text1"/>
          <w:sz w:val="22"/>
        </w:rPr>
        <w:t>.</w:t>
      </w:r>
      <w:bookmarkEnd w:id="0"/>
    </w:p>
    <w:p w14:paraId="786B6AF8" w14:textId="776B59E7" w:rsidR="00793E9F" w:rsidRPr="00793E9F" w:rsidRDefault="00793E9F" w:rsidP="00793E9F">
      <w:pPr>
        <w:rPr>
          <w:rFonts w:ascii="Calibri" w:hAnsi="Calibri"/>
          <w:noProof/>
          <w:color w:val="000000" w:themeColor="text1"/>
          <w:sz w:val="22"/>
        </w:rPr>
      </w:pPr>
      <w:bookmarkStart w:id="1" w:name="_ENREF_2"/>
      <w:r w:rsidRPr="00793E9F">
        <w:rPr>
          <w:rFonts w:ascii="Calibri" w:hAnsi="Calibri"/>
          <w:noProof/>
          <w:color w:val="000000" w:themeColor="text1"/>
          <w:sz w:val="22"/>
        </w:rPr>
        <w:t>2.</w:t>
      </w:r>
      <w:r w:rsidRPr="00793E9F">
        <w:rPr>
          <w:rFonts w:ascii="Calibri" w:hAnsi="Calibri"/>
          <w:noProof/>
          <w:color w:val="000000" w:themeColor="text1"/>
          <w:sz w:val="22"/>
        </w:rPr>
        <w:tab/>
        <w:t xml:space="preserve">CBCnews. Health Canada OK's non-prescription nasal spray overdose antidote 2016 [cited 2016 October 5]. Available from: </w:t>
      </w:r>
      <w:hyperlink r:id="rId22" w:history="1">
        <w:r w:rsidRPr="00793E9F">
          <w:rPr>
            <w:rStyle w:val="Hyperlink"/>
            <w:rFonts w:ascii="Calibri" w:hAnsi="Calibri"/>
            <w:noProof/>
            <w:sz w:val="22"/>
          </w:rPr>
          <w:t>http://www.cbc.ca/news/health/naloxone-nasal-spray-1.3789643</w:t>
        </w:r>
      </w:hyperlink>
      <w:r w:rsidRPr="00793E9F">
        <w:rPr>
          <w:rFonts w:ascii="Calibri" w:hAnsi="Calibri"/>
          <w:noProof/>
          <w:color w:val="000000" w:themeColor="text1"/>
          <w:sz w:val="22"/>
        </w:rPr>
        <w:t>.</w:t>
      </w:r>
      <w:bookmarkEnd w:id="1"/>
    </w:p>
    <w:p w14:paraId="6EEB9AE2" w14:textId="77777777" w:rsidR="00793E9F" w:rsidRPr="00793E9F" w:rsidRDefault="00793E9F" w:rsidP="00793E9F">
      <w:pPr>
        <w:rPr>
          <w:rFonts w:ascii="Calibri" w:hAnsi="Calibri"/>
          <w:noProof/>
          <w:color w:val="000000" w:themeColor="text1"/>
          <w:sz w:val="22"/>
        </w:rPr>
      </w:pPr>
      <w:bookmarkStart w:id="2" w:name="_ENREF_3"/>
      <w:r w:rsidRPr="00793E9F">
        <w:rPr>
          <w:rFonts w:ascii="Calibri" w:hAnsi="Calibri"/>
          <w:noProof/>
          <w:color w:val="000000" w:themeColor="text1"/>
          <w:sz w:val="22"/>
        </w:rPr>
        <w:t>3.</w:t>
      </w:r>
      <w:r w:rsidRPr="00793E9F">
        <w:rPr>
          <w:rFonts w:ascii="Calibri" w:hAnsi="Calibri"/>
          <w:noProof/>
          <w:color w:val="000000" w:themeColor="text1"/>
          <w:sz w:val="22"/>
        </w:rPr>
        <w:tab/>
        <w:t>CDC. Increases in Drug and Opioid Overdose Deaths — United States, 2000–2014. Morbidity and Mortality Weekly Report (MMWR). 2016;64(50):1378-82.</w:t>
      </w:r>
      <w:bookmarkEnd w:id="2"/>
    </w:p>
    <w:p w14:paraId="5C2EA430" w14:textId="75D5F610" w:rsidR="00793E9F" w:rsidRPr="00793E9F" w:rsidRDefault="00793E9F" w:rsidP="00793E9F">
      <w:pPr>
        <w:rPr>
          <w:rFonts w:ascii="Calibri" w:hAnsi="Calibri"/>
          <w:noProof/>
          <w:color w:val="000000" w:themeColor="text1"/>
          <w:sz w:val="22"/>
        </w:rPr>
      </w:pPr>
      <w:bookmarkStart w:id="3" w:name="_ENREF_4"/>
      <w:r w:rsidRPr="00793E9F">
        <w:rPr>
          <w:rFonts w:ascii="Calibri" w:hAnsi="Calibri"/>
          <w:noProof/>
          <w:color w:val="000000" w:themeColor="text1"/>
          <w:sz w:val="22"/>
        </w:rPr>
        <w:t>4.</w:t>
      </w:r>
      <w:r w:rsidRPr="00793E9F">
        <w:rPr>
          <w:rFonts w:ascii="Calibri" w:hAnsi="Calibri"/>
          <w:noProof/>
          <w:color w:val="000000" w:themeColor="text1"/>
          <w:sz w:val="22"/>
        </w:rPr>
        <w:tab/>
        <w:t xml:space="preserve">WHO. Information sheet on opioid overdose 2014 [cited 2016 January 25]. Available from: </w:t>
      </w:r>
      <w:hyperlink r:id="rId23" w:history="1">
        <w:r w:rsidRPr="00793E9F">
          <w:rPr>
            <w:rStyle w:val="Hyperlink"/>
            <w:rFonts w:ascii="Calibri" w:hAnsi="Calibri"/>
            <w:noProof/>
            <w:sz w:val="22"/>
          </w:rPr>
          <w:t>http://www.who.int/substance_abuse/information-sheet/en/</w:t>
        </w:r>
      </w:hyperlink>
      <w:r w:rsidRPr="00793E9F">
        <w:rPr>
          <w:rFonts w:ascii="Calibri" w:hAnsi="Calibri"/>
          <w:noProof/>
          <w:color w:val="000000" w:themeColor="text1"/>
          <w:sz w:val="22"/>
        </w:rPr>
        <w:t>.</w:t>
      </w:r>
      <w:bookmarkEnd w:id="3"/>
    </w:p>
    <w:p w14:paraId="325548EC" w14:textId="77777777" w:rsidR="00793E9F" w:rsidRPr="00793E9F" w:rsidRDefault="00793E9F" w:rsidP="00793E9F">
      <w:pPr>
        <w:rPr>
          <w:rFonts w:ascii="Calibri" w:hAnsi="Calibri"/>
          <w:noProof/>
          <w:color w:val="000000" w:themeColor="text1"/>
          <w:sz w:val="22"/>
        </w:rPr>
      </w:pPr>
      <w:bookmarkStart w:id="4" w:name="_ENREF_5"/>
      <w:r w:rsidRPr="00793E9F">
        <w:rPr>
          <w:rFonts w:ascii="Calibri" w:hAnsi="Calibri"/>
          <w:noProof/>
          <w:color w:val="000000" w:themeColor="text1"/>
          <w:sz w:val="22"/>
        </w:rPr>
        <w:t>5.</w:t>
      </w:r>
      <w:r w:rsidRPr="00793E9F">
        <w:rPr>
          <w:rFonts w:ascii="Calibri" w:hAnsi="Calibri"/>
          <w:noProof/>
          <w:color w:val="000000" w:themeColor="text1"/>
          <w:sz w:val="22"/>
        </w:rPr>
        <w:tab/>
        <w:t>Compton WM, Volkow ND, Throckmorton DC, Lurie P. Expanded access to opioid overdose intervention: research, practice, and policy needs. Annals of internal medicine. 2013;158(1):65-6.</w:t>
      </w:r>
      <w:bookmarkEnd w:id="4"/>
    </w:p>
    <w:p w14:paraId="350084BA" w14:textId="77777777" w:rsidR="00793E9F" w:rsidRPr="00793E9F" w:rsidRDefault="00793E9F" w:rsidP="00793E9F">
      <w:pPr>
        <w:rPr>
          <w:rFonts w:ascii="Calibri" w:hAnsi="Calibri"/>
          <w:noProof/>
          <w:color w:val="000000" w:themeColor="text1"/>
          <w:sz w:val="22"/>
        </w:rPr>
      </w:pPr>
      <w:bookmarkStart w:id="5" w:name="_ENREF_6"/>
      <w:r w:rsidRPr="00793E9F">
        <w:rPr>
          <w:rFonts w:ascii="Calibri" w:hAnsi="Calibri"/>
          <w:noProof/>
          <w:color w:val="000000" w:themeColor="text1"/>
          <w:sz w:val="22"/>
        </w:rPr>
        <w:t>6.</w:t>
      </w:r>
      <w:r w:rsidRPr="00793E9F">
        <w:rPr>
          <w:rFonts w:ascii="Calibri" w:hAnsi="Calibri"/>
          <w:noProof/>
          <w:color w:val="000000" w:themeColor="text1"/>
          <w:sz w:val="22"/>
        </w:rPr>
        <w:tab/>
        <w:t>Strang J, Darke S, Hall W, Farrell M, Ali R. Heroin overdose: the case for take-home naloxone. BMJ: British Medical Journal. 1996;312(7044):1435.</w:t>
      </w:r>
      <w:bookmarkEnd w:id="5"/>
    </w:p>
    <w:p w14:paraId="7BD26E00" w14:textId="7F0094CC" w:rsidR="00793E9F" w:rsidRPr="00793E9F" w:rsidRDefault="00793E9F" w:rsidP="00793E9F">
      <w:pPr>
        <w:rPr>
          <w:rFonts w:ascii="Calibri" w:hAnsi="Calibri"/>
          <w:noProof/>
          <w:color w:val="000000" w:themeColor="text1"/>
          <w:sz w:val="22"/>
        </w:rPr>
      </w:pPr>
      <w:bookmarkStart w:id="6" w:name="_ENREF_7"/>
      <w:r w:rsidRPr="00793E9F">
        <w:rPr>
          <w:rFonts w:ascii="Calibri" w:hAnsi="Calibri"/>
          <w:noProof/>
          <w:color w:val="000000" w:themeColor="text1"/>
          <w:sz w:val="22"/>
        </w:rPr>
        <w:t>7.</w:t>
      </w:r>
      <w:r w:rsidRPr="00793E9F">
        <w:rPr>
          <w:rFonts w:ascii="Calibri" w:hAnsi="Calibri"/>
          <w:noProof/>
          <w:color w:val="000000" w:themeColor="text1"/>
          <w:sz w:val="22"/>
        </w:rPr>
        <w:tab/>
        <w:t xml:space="preserve">UNODC/WHO. Opioid Overdose: Preventing and Reducing Opioid Overdose Mortality Vienna: United Nations; 2013 [March 10, 2016]. Available from: </w:t>
      </w:r>
      <w:hyperlink r:id="rId24" w:history="1">
        <w:r w:rsidRPr="00793E9F">
          <w:rPr>
            <w:rStyle w:val="Hyperlink"/>
            <w:rFonts w:ascii="Calibri" w:hAnsi="Calibri"/>
            <w:noProof/>
            <w:sz w:val="22"/>
          </w:rPr>
          <w:t>http://www.unodc.org/docs/treatment/overdose.pdf</w:t>
        </w:r>
      </w:hyperlink>
      <w:r w:rsidRPr="00793E9F">
        <w:rPr>
          <w:rFonts w:ascii="Calibri" w:hAnsi="Calibri"/>
          <w:noProof/>
          <w:color w:val="000000" w:themeColor="text1"/>
          <w:sz w:val="22"/>
        </w:rPr>
        <w:t xml:space="preserve">  </w:t>
      </w:r>
      <w:r w:rsidRPr="00793E9F">
        <w:rPr>
          <w:rFonts w:ascii="Calibri" w:hAnsi="Calibri"/>
          <w:noProof/>
          <w:color w:val="000000" w:themeColor="text1"/>
          <w:sz w:val="22"/>
        </w:rPr>
        <w:tab/>
      </w:r>
      <w:bookmarkEnd w:id="6"/>
    </w:p>
    <w:p w14:paraId="29218161" w14:textId="0C6F66C6" w:rsidR="00793E9F" w:rsidRPr="00793E9F" w:rsidRDefault="00793E9F" w:rsidP="00793E9F">
      <w:pPr>
        <w:rPr>
          <w:rFonts w:ascii="Calibri" w:hAnsi="Calibri"/>
          <w:noProof/>
          <w:color w:val="000000" w:themeColor="text1"/>
          <w:sz w:val="22"/>
        </w:rPr>
      </w:pPr>
      <w:bookmarkStart w:id="7" w:name="_ENREF_8"/>
      <w:r w:rsidRPr="00793E9F">
        <w:rPr>
          <w:rFonts w:ascii="Calibri" w:hAnsi="Calibri"/>
          <w:noProof/>
          <w:color w:val="000000" w:themeColor="text1"/>
          <w:sz w:val="22"/>
        </w:rPr>
        <w:t>8.</w:t>
      </w:r>
      <w:r w:rsidRPr="00793E9F">
        <w:rPr>
          <w:rFonts w:ascii="Calibri" w:hAnsi="Calibri"/>
          <w:noProof/>
          <w:color w:val="000000" w:themeColor="text1"/>
          <w:sz w:val="22"/>
        </w:rPr>
        <w:tab/>
        <w:t xml:space="preserve">WHO. Community Management of Opioid Overdose 2014 [cited 2016 January 25]. Available from: </w:t>
      </w:r>
      <w:hyperlink r:id="rId25" w:history="1">
        <w:r w:rsidRPr="00793E9F">
          <w:rPr>
            <w:rStyle w:val="Hyperlink"/>
            <w:rFonts w:ascii="Calibri" w:hAnsi="Calibri"/>
            <w:noProof/>
            <w:sz w:val="22"/>
          </w:rPr>
          <w:t>http://apps.who.int/iris/bitstream/10665/137462/1/9789241548816_eng.pdf?ua=1&amp;ua=1</w:t>
        </w:r>
      </w:hyperlink>
      <w:r w:rsidRPr="00793E9F">
        <w:rPr>
          <w:rFonts w:ascii="Calibri" w:hAnsi="Calibri"/>
          <w:noProof/>
          <w:color w:val="000000" w:themeColor="text1"/>
          <w:sz w:val="22"/>
        </w:rPr>
        <w:t>.</w:t>
      </w:r>
      <w:bookmarkEnd w:id="7"/>
    </w:p>
    <w:p w14:paraId="4B2B3C98" w14:textId="4DFC91D0" w:rsidR="00793E9F" w:rsidRPr="00793E9F" w:rsidRDefault="00793E9F" w:rsidP="00793E9F">
      <w:pPr>
        <w:rPr>
          <w:rFonts w:ascii="Calibri" w:hAnsi="Calibri"/>
          <w:noProof/>
          <w:color w:val="000000" w:themeColor="text1"/>
          <w:sz w:val="22"/>
        </w:rPr>
      </w:pPr>
      <w:bookmarkStart w:id="8" w:name="_ENREF_9"/>
      <w:r w:rsidRPr="00793E9F">
        <w:rPr>
          <w:rFonts w:ascii="Calibri" w:hAnsi="Calibri"/>
          <w:noProof/>
          <w:color w:val="000000" w:themeColor="text1"/>
          <w:sz w:val="22"/>
        </w:rPr>
        <w:t>9.</w:t>
      </w:r>
      <w:r w:rsidRPr="00793E9F">
        <w:rPr>
          <w:rFonts w:ascii="Calibri" w:hAnsi="Calibri"/>
          <w:noProof/>
          <w:color w:val="000000" w:themeColor="text1"/>
          <w:sz w:val="22"/>
        </w:rPr>
        <w:tab/>
        <w:t xml:space="preserve">Hertz S. Naloxone for Outpatient Use: Data Required to Support an NDA Silver Spring, MD2012 [May 30, 2014]. Available from: </w:t>
      </w:r>
      <w:hyperlink r:id="rId26" w:history="1">
        <w:r w:rsidRPr="00793E9F">
          <w:rPr>
            <w:rStyle w:val="Hyperlink"/>
            <w:rFonts w:ascii="Calibri" w:hAnsi="Calibri"/>
            <w:noProof/>
            <w:sz w:val="22"/>
          </w:rPr>
          <w:t>http://www.fda.gov/downloads/Drugs/NewsEvents/UCM300874.pdf</w:t>
        </w:r>
      </w:hyperlink>
      <w:r w:rsidRPr="00793E9F">
        <w:rPr>
          <w:rFonts w:ascii="Calibri" w:hAnsi="Calibri"/>
          <w:noProof/>
          <w:color w:val="000000" w:themeColor="text1"/>
          <w:sz w:val="22"/>
        </w:rPr>
        <w:t>.</w:t>
      </w:r>
      <w:bookmarkEnd w:id="8"/>
    </w:p>
    <w:p w14:paraId="3DF34FC3" w14:textId="201021D5" w:rsidR="00793E9F" w:rsidRPr="00793E9F" w:rsidRDefault="00793E9F" w:rsidP="00793E9F">
      <w:pPr>
        <w:rPr>
          <w:rFonts w:ascii="Calibri" w:hAnsi="Calibri"/>
          <w:noProof/>
          <w:color w:val="000000" w:themeColor="text1"/>
          <w:sz w:val="22"/>
        </w:rPr>
      </w:pPr>
      <w:bookmarkStart w:id="9" w:name="_ENREF_10"/>
      <w:r w:rsidRPr="00793E9F">
        <w:rPr>
          <w:rFonts w:ascii="Calibri" w:hAnsi="Calibri"/>
          <w:noProof/>
          <w:color w:val="000000" w:themeColor="text1"/>
          <w:sz w:val="22"/>
        </w:rPr>
        <w:t>10.</w:t>
      </w:r>
      <w:r w:rsidRPr="00793E9F">
        <w:rPr>
          <w:rFonts w:ascii="Calibri" w:hAnsi="Calibri"/>
          <w:noProof/>
          <w:color w:val="000000" w:themeColor="text1"/>
          <w:sz w:val="22"/>
        </w:rPr>
        <w:tab/>
        <w:t xml:space="preserve">Nadel J. Clinical and Regulatory Perspectives on Naloxone Products Intended for Use in the Community 2016 [cited 2016 November 1]. Available from: </w:t>
      </w:r>
      <w:hyperlink r:id="rId27" w:history="1">
        <w:r w:rsidRPr="00793E9F">
          <w:rPr>
            <w:rStyle w:val="Hyperlink"/>
            <w:rFonts w:ascii="Calibri" w:hAnsi="Calibri"/>
            <w:noProof/>
            <w:sz w:val="22"/>
          </w:rPr>
          <w:t>http://www.fda.gov/downloads/AdvisoryCommittees/CommitteesMeetingMaterials/Drugs/AnestheticAndAnalgesicDrugProductsAdvisoryCommittee/UCM524332.pdf</w:t>
        </w:r>
      </w:hyperlink>
      <w:r w:rsidRPr="00793E9F">
        <w:rPr>
          <w:rFonts w:ascii="Calibri" w:hAnsi="Calibri"/>
          <w:noProof/>
          <w:color w:val="000000" w:themeColor="text1"/>
          <w:sz w:val="22"/>
        </w:rPr>
        <w:t>.</w:t>
      </w:r>
      <w:bookmarkEnd w:id="9"/>
    </w:p>
    <w:p w14:paraId="63F466FF" w14:textId="0BA2E25F" w:rsidR="00793E9F" w:rsidRPr="00793E9F" w:rsidRDefault="00793E9F" w:rsidP="00793E9F">
      <w:pPr>
        <w:rPr>
          <w:rFonts w:ascii="Calibri" w:hAnsi="Calibri"/>
          <w:noProof/>
          <w:color w:val="000000" w:themeColor="text1"/>
          <w:sz w:val="22"/>
        </w:rPr>
      </w:pPr>
      <w:bookmarkStart w:id="10" w:name="_ENREF_11"/>
      <w:r w:rsidRPr="00793E9F">
        <w:rPr>
          <w:rFonts w:ascii="Calibri" w:hAnsi="Calibri"/>
          <w:noProof/>
          <w:color w:val="000000" w:themeColor="text1"/>
          <w:sz w:val="22"/>
        </w:rPr>
        <w:t>11.</w:t>
      </w:r>
      <w:r w:rsidRPr="00793E9F">
        <w:rPr>
          <w:rFonts w:ascii="Calibri" w:hAnsi="Calibri"/>
          <w:noProof/>
          <w:color w:val="000000" w:themeColor="text1"/>
          <w:sz w:val="22"/>
        </w:rPr>
        <w:tab/>
        <w:t>Strang J, McDonald R, Alqurshi A, Royall P, Taylor D, Forbes B. Naloxone without the needle − systematic review of candidate routes for non-injectable naloxone for opioid overdose reversal. Drug and Alcohol Dependence. In Press;</w:t>
      </w:r>
      <w:hyperlink r:id="rId28" w:history="1">
        <w:r w:rsidRPr="00793E9F">
          <w:rPr>
            <w:rStyle w:val="Hyperlink"/>
            <w:rFonts w:ascii="Calibri" w:hAnsi="Calibri"/>
            <w:noProof/>
            <w:sz w:val="22"/>
          </w:rPr>
          <w:t>http://dx.doi.org/10.1016/j.drugalcdep.2016.02.042</w:t>
        </w:r>
      </w:hyperlink>
      <w:r w:rsidRPr="00793E9F">
        <w:rPr>
          <w:rFonts w:ascii="Calibri" w:hAnsi="Calibri"/>
          <w:noProof/>
          <w:color w:val="000000" w:themeColor="text1"/>
          <w:sz w:val="22"/>
        </w:rPr>
        <w:t>.</w:t>
      </w:r>
      <w:bookmarkEnd w:id="10"/>
    </w:p>
    <w:p w14:paraId="3F6DFA03" w14:textId="77777777" w:rsidR="00793E9F" w:rsidRPr="00793E9F" w:rsidRDefault="00793E9F" w:rsidP="00793E9F">
      <w:pPr>
        <w:rPr>
          <w:rFonts w:ascii="Calibri" w:hAnsi="Calibri"/>
          <w:noProof/>
          <w:color w:val="000000" w:themeColor="text1"/>
          <w:sz w:val="22"/>
        </w:rPr>
      </w:pPr>
      <w:bookmarkStart w:id="11" w:name="_ENREF_12"/>
      <w:r w:rsidRPr="00793E9F">
        <w:rPr>
          <w:rFonts w:ascii="Calibri" w:hAnsi="Calibri"/>
          <w:noProof/>
          <w:color w:val="000000" w:themeColor="text1"/>
          <w:sz w:val="22"/>
        </w:rPr>
        <w:t>12.</w:t>
      </w:r>
      <w:r w:rsidRPr="00793E9F">
        <w:rPr>
          <w:rFonts w:ascii="Calibri" w:hAnsi="Calibri"/>
          <w:noProof/>
          <w:color w:val="000000" w:themeColor="text1"/>
          <w:sz w:val="22"/>
        </w:rPr>
        <w:tab/>
        <w:t>Dowling J, Isbister GK, Kirkpatrick CM, Naidoo D, Graudins A. Population pharmacokinetics of intravenous, intramuscular, and intranasal naloxone in human volunteers. Therapeutic drug monitoring. 2008;30(4):490-6.</w:t>
      </w:r>
      <w:bookmarkEnd w:id="11"/>
    </w:p>
    <w:p w14:paraId="71ECC97C" w14:textId="77777777" w:rsidR="00793E9F" w:rsidRPr="00793E9F" w:rsidRDefault="00793E9F" w:rsidP="00793E9F">
      <w:pPr>
        <w:rPr>
          <w:rFonts w:ascii="Calibri" w:hAnsi="Calibri"/>
          <w:noProof/>
          <w:color w:val="000000" w:themeColor="text1"/>
          <w:sz w:val="22"/>
        </w:rPr>
      </w:pPr>
      <w:bookmarkStart w:id="12" w:name="_ENREF_13"/>
      <w:r w:rsidRPr="00793E9F">
        <w:rPr>
          <w:rFonts w:ascii="Calibri" w:hAnsi="Calibri"/>
          <w:noProof/>
          <w:color w:val="000000" w:themeColor="text1"/>
          <w:sz w:val="22"/>
        </w:rPr>
        <w:t>13.</w:t>
      </w:r>
      <w:r w:rsidRPr="00793E9F">
        <w:rPr>
          <w:rFonts w:ascii="Calibri" w:hAnsi="Calibri"/>
          <w:noProof/>
          <w:color w:val="000000" w:themeColor="text1"/>
          <w:sz w:val="22"/>
        </w:rPr>
        <w:tab/>
        <w:t>Walley AY, Xuan Z, Hackman HH, Quinn E, Doe-Simkins M, Sorensen-Alawad A, et al. Opioid overdose rates and implementation of overdose education and nasal naloxone distribution in Massachusetts: interrupted time series analysis. BMJ: British Medical Journal. 2013;346.</w:t>
      </w:r>
      <w:bookmarkEnd w:id="12"/>
    </w:p>
    <w:p w14:paraId="1E94C207" w14:textId="77777777" w:rsidR="00793E9F" w:rsidRPr="00793E9F" w:rsidRDefault="00793E9F" w:rsidP="00793E9F">
      <w:pPr>
        <w:rPr>
          <w:rFonts w:ascii="Calibri" w:hAnsi="Calibri"/>
          <w:noProof/>
          <w:color w:val="000000" w:themeColor="text1"/>
          <w:sz w:val="22"/>
        </w:rPr>
      </w:pPr>
      <w:bookmarkStart w:id="13" w:name="_ENREF_14"/>
      <w:r w:rsidRPr="00793E9F">
        <w:rPr>
          <w:rFonts w:ascii="Calibri" w:hAnsi="Calibri"/>
          <w:noProof/>
          <w:color w:val="000000" w:themeColor="text1"/>
          <w:sz w:val="22"/>
        </w:rPr>
        <w:t>14.</w:t>
      </w:r>
      <w:r w:rsidRPr="00793E9F">
        <w:rPr>
          <w:rFonts w:ascii="Calibri" w:hAnsi="Calibri"/>
          <w:noProof/>
          <w:color w:val="000000" w:themeColor="text1"/>
          <w:sz w:val="22"/>
        </w:rPr>
        <w:tab/>
        <w:t>Madah-Amiri D, Clausen T, Lobmaier P. Rapid widespread distribution of intranasal naloxone for overdose prevention. Drug and Alcohol Dependence. 2017;173:17-23.</w:t>
      </w:r>
      <w:bookmarkEnd w:id="13"/>
    </w:p>
    <w:p w14:paraId="516493ED" w14:textId="77777777" w:rsidR="00793E9F" w:rsidRPr="00793E9F" w:rsidRDefault="00793E9F" w:rsidP="00793E9F">
      <w:pPr>
        <w:rPr>
          <w:rFonts w:ascii="Calibri" w:hAnsi="Calibri"/>
          <w:noProof/>
          <w:color w:val="000000" w:themeColor="text1"/>
          <w:sz w:val="22"/>
        </w:rPr>
      </w:pPr>
      <w:bookmarkStart w:id="14" w:name="_ENREF_15"/>
      <w:r w:rsidRPr="00793E9F">
        <w:rPr>
          <w:rFonts w:ascii="Calibri" w:hAnsi="Calibri"/>
          <w:noProof/>
          <w:color w:val="000000" w:themeColor="text1"/>
          <w:sz w:val="22"/>
        </w:rPr>
        <w:t>15.</w:t>
      </w:r>
      <w:r w:rsidRPr="00793E9F">
        <w:rPr>
          <w:rFonts w:ascii="Calibri" w:hAnsi="Calibri"/>
          <w:noProof/>
          <w:color w:val="000000" w:themeColor="text1"/>
          <w:sz w:val="22"/>
        </w:rPr>
        <w:tab/>
        <w:t>Strang J, McDonald R, Tas B, Day E. Clinical provision of improvised nasal naloxone without experimental testing and without regulatory approval: imaginative shortcut or dangerous bypass of essential safety procedures? Addiction (Abingdon, England). 2016;111(4):575-82.</w:t>
      </w:r>
      <w:bookmarkEnd w:id="14"/>
    </w:p>
    <w:p w14:paraId="4B6A28E6" w14:textId="77777777" w:rsidR="00793E9F" w:rsidRPr="00793E9F" w:rsidRDefault="00793E9F" w:rsidP="00793E9F">
      <w:pPr>
        <w:rPr>
          <w:rFonts w:ascii="Calibri" w:hAnsi="Calibri"/>
          <w:noProof/>
          <w:color w:val="000000" w:themeColor="text1"/>
          <w:sz w:val="22"/>
        </w:rPr>
      </w:pPr>
      <w:bookmarkStart w:id="15" w:name="_ENREF_16"/>
      <w:r w:rsidRPr="00793E9F">
        <w:rPr>
          <w:rFonts w:ascii="Calibri" w:hAnsi="Calibri"/>
          <w:noProof/>
          <w:color w:val="000000" w:themeColor="text1"/>
          <w:sz w:val="22"/>
        </w:rPr>
        <w:t>16.</w:t>
      </w:r>
      <w:r w:rsidRPr="00793E9F">
        <w:rPr>
          <w:rFonts w:ascii="Calibri" w:hAnsi="Calibri"/>
          <w:noProof/>
          <w:color w:val="000000" w:themeColor="text1"/>
          <w:sz w:val="22"/>
        </w:rPr>
        <w:tab/>
        <w:t>Strang J, McDonald R. New approved nasal naloxone welcome, but unlicensed improvised naloxone spray kits remain a concern: proper scientific study must accompany innovation. Addiction (Abingdon, England). 2016;111(4):590-2.</w:t>
      </w:r>
      <w:bookmarkEnd w:id="15"/>
    </w:p>
    <w:p w14:paraId="6D7928BE" w14:textId="77777777" w:rsidR="00793E9F" w:rsidRPr="00793E9F" w:rsidRDefault="00793E9F" w:rsidP="00793E9F">
      <w:pPr>
        <w:rPr>
          <w:rFonts w:ascii="Calibri" w:hAnsi="Calibri"/>
          <w:noProof/>
          <w:color w:val="000000" w:themeColor="text1"/>
          <w:sz w:val="22"/>
        </w:rPr>
      </w:pPr>
      <w:bookmarkStart w:id="16" w:name="_ENREF_17"/>
      <w:r w:rsidRPr="00793E9F">
        <w:rPr>
          <w:rFonts w:ascii="Calibri" w:hAnsi="Calibri"/>
          <w:noProof/>
          <w:color w:val="000000" w:themeColor="text1"/>
          <w:sz w:val="22"/>
        </w:rPr>
        <w:t>17.</w:t>
      </w:r>
      <w:r w:rsidRPr="00793E9F">
        <w:rPr>
          <w:rFonts w:ascii="Calibri" w:hAnsi="Calibri"/>
          <w:noProof/>
          <w:color w:val="000000" w:themeColor="text1"/>
          <w:sz w:val="22"/>
        </w:rPr>
        <w:tab/>
        <w:t>Dale O. Ethical issues and stakeholders matter. Addiction. 2016;111(4):587-9.</w:t>
      </w:r>
      <w:bookmarkEnd w:id="16"/>
    </w:p>
    <w:p w14:paraId="5BDF6C9E" w14:textId="77777777" w:rsidR="00793E9F" w:rsidRPr="00793E9F" w:rsidRDefault="00793E9F" w:rsidP="00793E9F">
      <w:pPr>
        <w:rPr>
          <w:rFonts w:ascii="Calibri" w:hAnsi="Calibri"/>
          <w:noProof/>
          <w:color w:val="000000" w:themeColor="text1"/>
          <w:sz w:val="22"/>
        </w:rPr>
      </w:pPr>
      <w:bookmarkStart w:id="17" w:name="_ENREF_18"/>
      <w:r w:rsidRPr="00793E9F">
        <w:rPr>
          <w:rFonts w:ascii="Calibri" w:hAnsi="Calibri"/>
          <w:noProof/>
          <w:color w:val="000000" w:themeColor="text1"/>
          <w:sz w:val="22"/>
        </w:rPr>
        <w:t>18.</w:t>
      </w:r>
      <w:r w:rsidRPr="00793E9F">
        <w:rPr>
          <w:rFonts w:ascii="Calibri" w:hAnsi="Calibri"/>
          <w:noProof/>
          <w:color w:val="000000" w:themeColor="text1"/>
          <w:sz w:val="22"/>
        </w:rPr>
        <w:tab/>
        <w:t>Lewenstein MJ, Fishman J. Morphine derivative. US patent 3,254,088 (issued 31 May)1966.</w:t>
      </w:r>
      <w:bookmarkEnd w:id="17"/>
    </w:p>
    <w:p w14:paraId="37BCB802" w14:textId="77777777" w:rsidR="00793E9F" w:rsidRPr="00793E9F" w:rsidRDefault="00793E9F" w:rsidP="00793E9F">
      <w:pPr>
        <w:rPr>
          <w:rFonts w:ascii="Calibri" w:hAnsi="Calibri"/>
          <w:noProof/>
          <w:color w:val="000000" w:themeColor="text1"/>
          <w:sz w:val="22"/>
        </w:rPr>
      </w:pPr>
      <w:bookmarkStart w:id="18" w:name="_ENREF_19"/>
      <w:r w:rsidRPr="00793E9F">
        <w:rPr>
          <w:rFonts w:ascii="Calibri" w:hAnsi="Calibri"/>
          <w:noProof/>
          <w:color w:val="000000" w:themeColor="text1"/>
          <w:sz w:val="22"/>
        </w:rPr>
        <w:t>19.</w:t>
      </w:r>
      <w:r w:rsidRPr="00793E9F">
        <w:rPr>
          <w:rFonts w:ascii="Calibri" w:hAnsi="Calibri"/>
          <w:noProof/>
          <w:color w:val="000000" w:themeColor="text1"/>
          <w:sz w:val="22"/>
        </w:rPr>
        <w:tab/>
        <w:t>Blumberg H, Dayton HB, George M, Rapaport DN. N-allylnoroxymorphine: a potent narcotic antagonist. Federation Proceedings. 1961;20:311.</w:t>
      </w:r>
      <w:bookmarkEnd w:id="18"/>
    </w:p>
    <w:p w14:paraId="0472C8DA" w14:textId="77777777" w:rsidR="00793E9F" w:rsidRPr="00793E9F" w:rsidRDefault="00793E9F" w:rsidP="00793E9F">
      <w:pPr>
        <w:rPr>
          <w:rFonts w:ascii="Calibri" w:hAnsi="Calibri"/>
          <w:noProof/>
          <w:color w:val="000000" w:themeColor="text1"/>
          <w:sz w:val="22"/>
        </w:rPr>
      </w:pPr>
      <w:bookmarkStart w:id="19" w:name="_ENREF_20"/>
      <w:r w:rsidRPr="00793E9F">
        <w:rPr>
          <w:rFonts w:ascii="Calibri" w:hAnsi="Calibri"/>
          <w:noProof/>
          <w:color w:val="000000" w:themeColor="text1"/>
          <w:sz w:val="22"/>
        </w:rPr>
        <w:t>20.</w:t>
      </w:r>
      <w:r w:rsidRPr="00793E9F">
        <w:rPr>
          <w:rFonts w:ascii="Calibri" w:hAnsi="Calibri"/>
          <w:noProof/>
          <w:color w:val="000000" w:themeColor="text1"/>
          <w:sz w:val="22"/>
        </w:rPr>
        <w:tab/>
        <w:t>Minakami H, Takagi H, Kobayashi S, Deguchi T, Kumakura S, Iwai I, et al. Morphine antagonistic actions of N-propargyl-14-hydroxydihydronormorphinone hydrochloride and related compounds. Life Sciences. 1962;1(10):503-7.</w:t>
      </w:r>
      <w:bookmarkEnd w:id="19"/>
    </w:p>
    <w:p w14:paraId="29123508" w14:textId="77777777" w:rsidR="00793E9F" w:rsidRPr="00793E9F" w:rsidRDefault="00793E9F" w:rsidP="00793E9F">
      <w:pPr>
        <w:rPr>
          <w:rFonts w:ascii="Calibri" w:hAnsi="Calibri"/>
          <w:noProof/>
          <w:color w:val="000000" w:themeColor="text1"/>
          <w:sz w:val="22"/>
        </w:rPr>
      </w:pPr>
      <w:bookmarkStart w:id="20" w:name="_ENREF_21"/>
      <w:r w:rsidRPr="00793E9F">
        <w:rPr>
          <w:rFonts w:ascii="Calibri" w:hAnsi="Calibri"/>
          <w:noProof/>
          <w:color w:val="000000" w:themeColor="text1"/>
          <w:sz w:val="22"/>
        </w:rPr>
        <w:lastRenderedPageBreak/>
        <w:t>21.</w:t>
      </w:r>
      <w:r w:rsidRPr="00793E9F">
        <w:rPr>
          <w:rFonts w:ascii="Calibri" w:hAnsi="Calibri"/>
          <w:noProof/>
          <w:color w:val="000000" w:themeColor="text1"/>
          <w:sz w:val="22"/>
        </w:rPr>
        <w:tab/>
        <w:t>WIPO. PATENTSCOPE: Simple Search 2016. Available from: https://patentscope.wipo.int/search/en/search.jsf.</w:t>
      </w:r>
      <w:bookmarkEnd w:id="20"/>
    </w:p>
    <w:p w14:paraId="3BD835B0" w14:textId="7C0BB567" w:rsidR="00793E9F" w:rsidRPr="00793E9F" w:rsidRDefault="00793E9F" w:rsidP="00793E9F">
      <w:pPr>
        <w:rPr>
          <w:rFonts w:ascii="Calibri" w:hAnsi="Calibri"/>
          <w:noProof/>
          <w:color w:val="000000" w:themeColor="text1"/>
          <w:sz w:val="22"/>
        </w:rPr>
      </w:pPr>
      <w:bookmarkStart w:id="21" w:name="_ENREF_22"/>
      <w:r w:rsidRPr="00793E9F">
        <w:rPr>
          <w:rFonts w:ascii="Calibri" w:hAnsi="Calibri"/>
          <w:noProof/>
          <w:color w:val="000000" w:themeColor="text1"/>
          <w:sz w:val="22"/>
        </w:rPr>
        <w:t>22.</w:t>
      </w:r>
      <w:r w:rsidRPr="00793E9F">
        <w:rPr>
          <w:rFonts w:ascii="Calibri" w:hAnsi="Calibri"/>
          <w:noProof/>
          <w:color w:val="000000" w:themeColor="text1"/>
          <w:sz w:val="22"/>
        </w:rPr>
        <w:tab/>
        <w:t>PRNewsWire. Lightlake Therapeutics Inc. Announces Licensing Deal with Adapt Pharma Limited Subsidiary 2014 [cited 2016 November 1]. Available from: https://http//</w:t>
      </w:r>
      <w:hyperlink r:id="rId29" w:history="1">
        <w:r w:rsidRPr="00793E9F">
          <w:rPr>
            <w:rStyle w:val="Hyperlink"/>
            <w:rFonts w:ascii="Calibri" w:hAnsi="Calibri"/>
            <w:noProof/>
            <w:sz w:val="22"/>
          </w:rPr>
          <w:t>www.prnewswire.com/news-releases/lightlake-therapeutics-inc-announces-licensing-deal-with-adapt-pharma-limited-subsidiary-300010184.html</w:t>
        </w:r>
      </w:hyperlink>
      <w:r w:rsidRPr="00793E9F">
        <w:rPr>
          <w:rFonts w:ascii="Calibri" w:hAnsi="Calibri"/>
          <w:noProof/>
          <w:color w:val="000000" w:themeColor="text1"/>
          <w:sz w:val="22"/>
        </w:rPr>
        <w:t>.</w:t>
      </w:r>
      <w:bookmarkEnd w:id="21"/>
    </w:p>
    <w:p w14:paraId="6BC51F5B" w14:textId="11F4A397" w:rsidR="00793E9F" w:rsidRPr="00793E9F" w:rsidRDefault="00793E9F" w:rsidP="00793E9F">
      <w:pPr>
        <w:rPr>
          <w:rFonts w:ascii="Calibri" w:hAnsi="Calibri"/>
          <w:noProof/>
          <w:color w:val="000000" w:themeColor="text1"/>
          <w:sz w:val="22"/>
        </w:rPr>
      </w:pPr>
      <w:bookmarkStart w:id="22" w:name="_ENREF_23"/>
      <w:r w:rsidRPr="00793E9F">
        <w:rPr>
          <w:rFonts w:ascii="Calibri" w:hAnsi="Calibri"/>
          <w:noProof/>
          <w:color w:val="000000" w:themeColor="text1"/>
          <w:sz w:val="22"/>
        </w:rPr>
        <w:t>23.</w:t>
      </w:r>
      <w:r w:rsidRPr="00793E9F">
        <w:rPr>
          <w:rFonts w:ascii="Calibri" w:hAnsi="Calibri"/>
          <w:noProof/>
          <w:color w:val="000000" w:themeColor="text1"/>
          <w:sz w:val="22"/>
        </w:rPr>
        <w:tab/>
        <w:t xml:space="preserve">FDAnews. FDA Grants Fast Track to Insys Therapeutics’ Naloxone 2015 [cited 2016 February 1]. Available from: </w:t>
      </w:r>
      <w:hyperlink r:id="rId30" w:history="1">
        <w:r w:rsidRPr="00793E9F">
          <w:rPr>
            <w:rStyle w:val="Hyperlink"/>
            <w:rFonts w:ascii="Calibri" w:hAnsi="Calibri"/>
            <w:noProof/>
            <w:sz w:val="22"/>
          </w:rPr>
          <w:t>http://www.fdanews.com/articles/173913-fda-grants-fast-track-to-insys-therapeutics-naloxone</w:t>
        </w:r>
      </w:hyperlink>
      <w:r w:rsidRPr="00793E9F">
        <w:rPr>
          <w:rFonts w:ascii="Calibri" w:hAnsi="Calibri"/>
          <w:noProof/>
          <w:color w:val="000000" w:themeColor="text1"/>
          <w:sz w:val="22"/>
        </w:rPr>
        <w:t>.</w:t>
      </w:r>
      <w:bookmarkEnd w:id="22"/>
    </w:p>
    <w:p w14:paraId="1C639971" w14:textId="77777777" w:rsidR="00793E9F" w:rsidRPr="00793E9F" w:rsidRDefault="00793E9F" w:rsidP="00793E9F">
      <w:pPr>
        <w:rPr>
          <w:rFonts w:ascii="Calibri" w:hAnsi="Calibri"/>
          <w:noProof/>
          <w:color w:val="000000" w:themeColor="text1"/>
          <w:sz w:val="22"/>
        </w:rPr>
      </w:pPr>
      <w:bookmarkStart w:id="23" w:name="_ENREF_24"/>
      <w:r w:rsidRPr="00793E9F">
        <w:rPr>
          <w:rFonts w:ascii="Calibri" w:hAnsi="Calibri"/>
          <w:noProof/>
          <w:color w:val="000000" w:themeColor="text1"/>
          <w:sz w:val="22"/>
        </w:rPr>
        <w:t>24.</w:t>
      </w:r>
      <w:r w:rsidRPr="00793E9F">
        <w:rPr>
          <w:rFonts w:ascii="Calibri" w:hAnsi="Calibri"/>
          <w:noProof/>
          <w:color w:val="000000" w:themeColor="text1"/>
          <w:sz w:val="22"/>
        </w:rPr>
        <w:tab/>
        <w:t>Middleton LS, Nuzzo PA, Lofwall MR, Moody DE, Walsh SL. The pharmacodynamic and pharmacokinetic profile of intranasal crushed buprenorphine and buprenorphine/naloxone tablets in opioid abusers. Addiction (Abingdon, England). 2011;106(8):1460-73.</w:t>
      </w:r>
      <w:bookmarkEnd w:id="23"/>
    </w:p>
    <w:p w14:paraId="49651B50" w14:textId="77777777" w:rsidR="00793E9F" w:rsidRPr="00793E9F" w:rsidRDefault="00793E9F" w:rsidP="00793E9F">
      <w:pPr>
        <w:rPr>
          <w:rFonts w:ascii="Calibri" w:hAnsi="Calibri"/>
          <w:noProof/>
          <w:color w:val="000000" w:themeColor="text1"/>
          <w:sz w:val="22"/>
        </w:rPr>
      </w:pPr>
      <w:bookmarkStart w:id="24" w:name="_ENREF_25"/>
      <w:r w:rsidRPr="00793E9F">
        <w:rPr>
          <w:rFonts w:ascii="Calibri" w:hAnsi="Calibri"/>
          <w:noProof/>
          <w:color w:val="000000" w:themeColor="text1"/>
          <w:sz w:val="22"/>
        </w:rPr>
        <w:t>25.</w:t>
      </w:r>
      <w:r w:rsidRPr="00793E9F">
        <w:rPr>
          <w:rFonts w:ascii="Calibri" w:hAnsi="Calibri"/>
          <w:noProof/>
          <w:color w:val="000000" w:themeColor="text1"/>
          <w:sz w:val="22"/>
        </w:rPr>
        <w:tab/>
        <w:t>Nasser AF, Heidbreder C, Liu Y, Fudala PJ. Pharmacokinetics of Sublingual Buprenorphine and Naloxone in Subjects with Mild to Severe Hepatic Impairment (Child-Pugh Classes A, B, and C), in Hepatitis C Virus-Seropositive Subjects, and in Healthy Volunteers. Clinical pharmacokinetics. 2015;54(8):837-49.</w:t>
      </w:r>
      <w:bookmarkEnd w:id="24"/>
    </w:p>
    <w:p w14:paraId="3A7AE962" w14:textId="77777777" w:rsidR="00793E9F" w:rsidRPr="00793E9F" w:rsidRDefault="00793E9F" w:rsidP="00793E9F">
      <w:pPr>
        <w:rPr>
          <w:rFonts w:ascii="Calibri" w:hAnsi="Calibri"/>
          <w:noProof/>
          <w:color w:val="000000" w:themeColor="text1"/>
          <w:sz w:val="22"/>
        </w:rPr>
      </w:pPr>
      <w:bookmarkStart w:id="25" w:name="_ENREF_26"/>
      <w:r w:rsidRPr="00793E9F">
        <w:rPr>
          <w:rFonts w:ascii="Calibri" w:hAnsi="Calibri"/>
          <w:noProof/>
          <w:color w:val="000000" w:themeColor="text1"/>
          <w:sz w:val="22"/>
        </w:rPr>
        <w:t>26.</w:t>
      </w:r>
      <w:r w:rsidRPr="00793E9F">
        <w:rPr>
          <w:rFonts w:ascii="Calibri" w:hAnsi="Calibri"/>
          <w:noProof/>
          <w:color w:val="000000" w:themeColor="text1"/>
          <w:sz w:val="22"/>
        </w:rPr>
        <w:tab/>
        <w:t>Fischer A, Jonsson M, Hjelmstrom P. Pharmaceutical and pharmacokinetic characterization of a novel sublingual buprenorphine/naloxone tablet formulation in healthy volunteers. Drug development and industrial pharmacy. 2015;41(1):79-84.</w:t>
      </w:r>
      <w:bookmarkEnd w:id="25"/>
    </w:p>
    <w:p w14:paraId="7637E741" w14:textId="77777777" w:rsidR="00793E9F" w:rsidRPr="00793E9F" w:rsidRDefault="00793E9F" w:rsidP="00793E9F">
      <w:pPr>
        <w:rPr>
          <w:rFonts w:ascii="Calibri" w:hAnsi="Calibri"/>
          <w:noProof/>
          <w:color w:val="000000" w:themeColor="text1"/>
          <w:sz w:val="22"/>
        </w:rPr>
      </w:pPr>
      <w:bookmarkStart w:id="26" w:name="_ENREF_27"/>
      <w:r w:rsidRPr="00793E9F">
        <w:rPr>
          <w:rFonts w:ascii="Calibri" w:hAnsi="Calibri"/>
          <w:noProof/>
          <w:color w:val="000000" w:themeColor="text1"/>
          <w:sz w:val="22"/>
        </w:rPr>
        <w:t>27.</w:t>
      </w:r>
      <w:r w:rsidRPr="00793E9F">
        <w:rPr>
          <w:rFonts w:ascii="Calibri" w:hAnsi="Calibri"/>
          <w:noProof/>
          <w:color w:val="000000" w:themeColor="text1"/>
          <w:sz w:val="22"/>
        </w:rPr>
        <w:tab/>
        <w:t>Harris DS, Mendelson JE, Lin ET, Upton RA, Jones RT. Pharmacokinetics and subjective effects of sublingual buprenorphine, alone or in combination with naloxone: lack of dose proportionality. Clinical pharmacokinetics. 2004;43(5):329-40.</w:t>
      </w:r>
      <w:bookmarkEnd w:id="26"/>
    </w:p>
    <w:p w14:paraId="6BA3D234" w14:textId="77777777" w:rsidR="00793E9F" w:rsidRPr="00793E9F" w:rsidRDefault="00793E9F" w:rsidP="00793E9F">
      <w:pPr>
        <w:rPr>
          <w:rFonts w:ascii="Calibri" w:hAnsi="Calibri"/>
          <w:noProof/>
          <w:color w:val="000000" w:themeColor="text1"/>
          <w:sz w:val="22"/>
        </w:rPr>
      </w:pPr>
      <w:bookmarkStart w:id="27" w:name="_ENREF_28"/>
      <w:r w:rsidRPr="00793E9F">
        <w:rPr>
          <w:rFonts w:ascii="Calibri" w:hAnsi="Calibri"/>
          <w:noProof/>
          <w:color w:val="000000" w:themeColor="text1"/>
          <w:sz w:val="22"/>
        </w:rPr>
        <w:t>28.</w:t>
      </w:r>
      <w:r w:rsidRPr="00793E9F">
        <w:rPr>
          <w:rFonts w:ascii="Calibri" w:hAnsi="Calibri"/>
          <w:noProof/>
          <w:color w:val="000000" w:themeColor="text1"/>
          <w:sz w:val="22"/>
        </w:rPr>
        <w:tab/>
        <w:t>Krieter P, Chiang N, Gyaw S, Skolnick P, Crystal R, Keegan F, et al. Pharmacokinetic properties and human use characteristics of an FDA approved intranasal naloxone product for the treatment of opioid overdose. Journal of clinical pharmacology. 2016;56(10):1243-53.</w:t>
      </w:r>
      <w:bookmarkEnd w:id="27"/>
    </w:p>
    <w:p w14:paraId="1540B4B3" w14:textId="77777777" w:rsidR="00793E9F" w:rsidRPr="00793E9F" w:rsidRDefault="00793E9F" w:rsidP="00793E9F">
      <w:pPr>
        <w:rPr>
          <w:rFonts w:ascii="Calibri" w:hAnsi="Calibri"/>
          <w:noProof/>
          <w:color w:val="000000" w:themeColor="text1"/>
          <w:sz w:val="22"/>
        </w:rPr>
      </w:pPr>
      <w:bookmarkStart w:id="28" w:name="_ENREF_29"/>
      <w:r w:rsidRPr="00793E9F">
        <w:rPr>
          <w:rFonts w:ascii="Calibri" w:hAnsi="Calibri"/>
          <w:noProof/>
          <w:color w:val="000000" w:themeColor="text1"/>
          <w:sz w:val="22"/>
        </w:rPr>
        <w:t>29.</w:t>
      </w:r>
      <w:r w:rsidRPr="00793E9F">
        <w:rPr>
          <w:rFonts w:ascii="Calibri" w:hAnsi="Calibri"/>
          <w:noProof/>
          <w:color w:val="000000" w:themeColor="text1"/>
          <w:sz w:val="22"/>
        </w:rPr>
        <w:tab/>
        <w:t>Chiang CN, Hawks RL. Pharmacokinetics of the combination tablet of buprenorphine and naloxone. Drug and alcohol dependence. 2003;70(2):S39-47.</w:t>
      </w:r>
      <w:bookmarkEnd w:id="28"/>
    </w:p>
    <w:p w14:paraId="18C05524" w14:textId="29704621" w:rsidR="00793E9F" w:rsidRPr="00793E9F" w:rsidRDefault="00793E9F" w:rsidP="00793E9F">
      <w:pPr>
        <w:rPr>
          <w:rFonts w:ascii="Calibri" w:hAnsi="Calibri"/>
          <w:noProof/>
          <w:color w:val="000000" w:themeColor="text1"/>
          <w:sz w:val="22"/>
        </w:rPr>
      </w:pPr>
      <w:bookmarkStart w:id="29" w:name="_ENREF_30"/>
      <w:r w:rsidRPr="00793E9F">
        <w:rPr>
          <w:rFonts w:ascii="Calibri" w:hAnsi="Calibri"/>
          <w:noProof/>
          <w:color w:val="000000" w:themeColor="text1"/>
          <w:sz w:val="22"/>
        </w:rPr>
        <w:t>30.</w:t>
      </w:r>
      <w:r w:rsidRPr="00793E9F">
        <w:rPr>
          <w:rFonts w:ascii="Calibri" w:hAnsi="Calibri"/>
          <w:noProof/>
          <w:color w:val="000000" w:themeColor="text1"/>
          <w:sz w:val="22"/>
        </w:rPr>
        <w:tab/>
        <w:t>IPO. Ipsum - Online Patent Information and Document Inspection Service 2016 [cited 2016 November 1]. Available from: https://</w:t>
      </w:r>
      <w:hyperlink r:id="rId31" w:history="1">
        <w:r w:rsidRPr="00793E9F">
          <w:rPr>
            <w:rStyle w:val="Hyperlink"/>
            <w:rFonts w:ascii="Calibri" w:hAnsi="Calibri"/>
            <w:noProof/>
            <w:sz w:val="22"/>
          </w:rPr>
          <w:t>www.ipo.gov.uk/p-ipsum.htm</w:t>
        </w:r>
      </w:hyperlink>
      <w:r w:rsidRPr="00793E9F">
        <w:rPr>
          <w:rFonts w:ascii="Calibri" w:hAnsi="Calibri"/>
          <w:noProof/>
          <w:color w:val="000000" w:themeColor="text1"/>
          <w:sz w:val="22"/>
        </w:rPr>
        <w:t>.</w:t>
      </w:r>
      <w:bookmarkEnd w:id="29"/>
    </w:p>
    <w:p w14:paraId="46ABDA5D" w14:textId="0D902196" w:rsidR="00793E9F" w:rsidRPr="00793E9F" w:rsidRDefault="00793E9F" w:rsidP="00793E9F">
      <w:pPr>
        <w:rPr>
          <w:rFonts w:ascii="Calibri" w:hAnsi="Calibri"/>
          <w:noProof/>
          <w:color w:val="000000" w:themeColor="text1"/>
          <w:sz w:val="22"/>
        </w:rPr>
      </w:pPr>
      <w:bookmarkStart w:id="30" w:name="_ENREF_31"/>
      <w:r w:rsidRPr="00793E9F">
        <w:rPr>
          <w:rFonts w:ascii="Calibri" w:hAnsi="Calibri"/>
          <w:noProof/>
          <w:color w:val="000000" w:themeColor="text1"/>
          <w:sz w:val="22"/>
        </w:rPr>
        <w:t>31.</w:t>
      </w:r>
      <w:r w:rsidRPr="00793E9F">
        <w:rPr>
          <w:rFonts w:ascii="Calibri" w:hAnsi="Calibri"/>
          <w:noProof/>
          <w:color w:val="000000" w:themeColor="text1"/>
          <w:sz w:val="22"/>
        </w:rPr>
        <w:tab/>
        <w:t>USPTO. Search for Patents 2016 [cited 2016 November 1]. Available from: https://</w:t>
      </w:r>
      <w:hyperlink r:id="rId32" w:anchor="heading-1" w:history="1">
        <w:r w:rsidRPr="00793E9F">
          <w:rPr>
            <w:rStyle w:val="Hyperlink"/>
            <w:rFonts w:ascii="Calibri" w:hAnsi="Calibri"/>
            <w:noProof/>
            <w:sz w:val="22"/>
          </w:rPr>
          <w:t>www.uspto.gov/patents-application-process/search-patents#heading-1</w:t>
        </w:r>
      </w:hyperlink>
      <w:r w:rsidRPr="00793E9F">
        <w:rPr>
          <w:rFonts w:ascii="Calibri" w:hAnsi="Calibri"/>
          <w:noProof/>
          <w:color w:val="000000" w:themeColor="text1"/>
          <w:sz w:val="22"/>
        </w:rPr>
        <w:t>.</w:t>
      </w:r>
      <w:bookmarkEnd w:id="30"/>
    </w:p>
    <w:p w14:paraId="2336F559" w14:textId="77777777" w:rsidR="00793E9F" w:rsidRPr="00793E9F" w:rsidRDefault="00793E9F" w:rsidP="00793E9F">
      <w:pPr>
        <w:rPr>
          <w:rFonts w:ascii="Calibri" w:hAnsi="Calibri"/>
          <w:noProof/>
          <w:color w:val="000000" w:themeColor="text1"/>
          <w:sz w:val="22"/>
        </w:rPr>
      </w:pPr>
      <w:bookmarkStart w:id="31" w:name="_ENREF_32"/>
      <w:r w:rsidRPr="00793E9F">
        <w:rPr>
          <w:rFonts w:ascii="Calibri" w:hAnsi="Calibri"/>
          <w:noProof/>
          <w:color w:val="000000" w:themeColor="text1"/>
          <w:sz w:val="22"/>
        </w:rPr>
        <w:t>32.</w:t>
      </w:r>
      <w:r w:rsidRPr="00793E9F">
        <w:rPr>
          <w:rFonts w:ascii="Calibri" w:hAnsi="Calibri"/>
          <w:noProof/>
          <w:color w:val="000000" w:themeColor="text1"/>
          <w:sz w:val="22"/>
        </w:rPr>
        <w:tab/>
        <w:t>Buajordet I, Næss AC, Jacobsen D, Brørs O. Adverse events after naloxone treatment of episodes of suspected acute opioid overdose. European Journal of Emergency Medicine. 2004;11(1):19-23.</w:t>
      </w:r>
      <w:bookmarkEnd w:id="31"/>
    </w:p>
    <w:p w14:paraId="5565F437" w14:textId="77777777" w:rsidR="00793E9F" w:rsidRPr="00793E9F" w:rsidRDefault="00793E9F" w:rsidP="00793E9F">
      <w:pPr>
        <w:rPr>
          <w:rFonts w:ascii="Calibri" w:hAnsi="Calibri"/>
          <w:noProof/>
          <w:color w:val="000000" w:themeColor="text1"/>
          <w:sz w:val="22"/>
        </w:rPr>
      </w:pPr>
      <w:bookmarkStart w:id="32" w:name="_ENREF_33"/>
      <w:r w:rsidRPr="00793E9F">
        <w:rPr>
          <w:rFonts w:ascii="Calibri" w:hAnsi="Calibri"/>
          <w:noProof/>
          <w:color w:val="000000" w:themeColor="text1"/>
          <w:sz w:val="22"/>
        </w:rPr>
        <w:t>33.</w:t>
      </w:r>
      <w:r w:rsidRPr="00793E9F">
        <w:rPr>
          <w:rFonts w:ascii="Calibri" w:hAnsi="Calibri"/>
          <w:noProof/>
          <w:color w:val="000000" w:themeColor="text1"/>
          <w:sz w:val="22"/>
        </w:rPr>
        <w:tab/>
        <w:t>Neale J, Strang J. Naloxone—does over‐antagonism matter? Evidence of iatrogenic harm after emergency treatment of heroin/opioid overdose. Addiction. 2015;110(10):1644-52.</w:t>
      </w:r>
      <w:bookmarkEnd w:id="32"/>
    </w:p>
    <w:p w14:paraId="2E53B3FB" w14:textId="77777777" w:rsidR="00793E9F" w:rsidRPr="00793E9F" w:rsidRDefault="00793E9F" w:rsidP="00793E9F">
      <w:pPr>
        <w:rPr>
          <w:rFonts w:ascii="Calibri" w:hAnsi="Calibri"/>
          <w:noProof/>
          <w:color w:val="000000" w:themeColor="text1"/>
          <w:sz w:val="22"/>
        </w:rPr>
      </w:pPr>
      <w:bookmarkStart w:id="33" w:name="_ENREF_34"/>
      <w:r w:rsidRPr="00793E9F">
        <w:rPr>
          <w:rFonts w:ascii="Calibri" w:hAnsi="Calibri"/>
          <w:noProof/>
          <w:color w:val="000000" w:themeColor="text1"/>
          <w:sz w:val="22"/>
        </w:rPr>
        <w:t>34.</w:t>
      </w:r>
      <w:r w:rsidRPr="00793E9F">
        <w:rPr>
          <w:rFonts w:ascii="Calibri" w:hAnsi="Calibri"/>
          <w:noProof/>
          <w:color w:val="000000" w:themeColor="text1"/>
          <w:sz w:val="22"/>
        </w:rPr>
        <w:tab/>
        <w:t>Kerr D, Kelly AM, Dietze P, Jolley D, Barger B. Randomized controlled trial comparing the effectiveness and safety of intranasal and intramuscular naloxone for the treatment of suspected heroin overdose. Addiction. 2009;104(12):2067-74.</w:t>
      </w:r>
      <w:bookmarkEnd w:id="33"/>
    </w:p>
    <w:p w14:paraId="585CAC82" w14:textId="77777777" w:rsidR="00793E9F" w:rsidRPr="00793E9F" w:rsidRDefault="00793E9F" w:rsidP="00793E9F">
      <w:pPr>
        <w:rPr>
          <w:rFonts w:ascii="Calibri" w:hAnsi="Calibri"/>
          <w:noProof/>
          <w:color w:val="000000" w:themeColor="text1"/>
          <w:sz w:val="22"/>
        </w:rPr>
      </w:pPr>
      <w:bookmarkStart w:id="34" w:name="_ENREF_35"/>
      <w:r w:rsidRPr="00793E9F">
        <w:rPr>
          <w:rFonts w:ascii="Calibri" w:hAnsi="Calibri"/>
          <w:noProof/>
          <w:color w:val="000000" w:themeColor="text1"/>
          <w:sz w:val="22"/>
        </w:rPr>
        <w:t>35.</w:t>
      </w:r>
      <w:r w:rsidRPr="00793E9F">
        <w:rPr>
          <w:rFonts w:ascii="Calibri" w:hAnsi="Calibri"/>
          <w:noProof/>
          <w:color w:val="000000" w:themeColor="text1"/>
          <w:sz w:val="22"/>
        </w:rPr>
        <w:tab/>
        <w:t>Kelly AM, Kerr D, Dietze P, Patrick I, Walker T, Koutsogiannis Z. Randomised trial of intranasal versus intramuscular naloxone in prehospital treatment for suspected opioid overdose. Medical Journal of Australia. 2005;182(1):24-7.</w:t>
      </w:r>
      <w:bookmarkEnd w:id="34"/>
    </w:p>
    <w:p w14:paraId="5EF7FDF1" w14:textId="77777777" w:rsidR="00793E9F" w:rsidRPr="00793E9F" w:rsidRDefault="00793E9F" w:rsidP="00793E9F">
      <w:pPr>
        <w:rPr>
          <w:rFonts w:ascii="Calibri" w:hAnsi="Calibri"/>
          <w:noProof/>
          <w:color w:val="000000" w:themeColor="text1"/>
          <w:sz w:val="22"/>
        </w:rPr>
      </w:pPr>
      <w:bookmarkStart w:id="35" w:name="_ENREF_36"/>
      <w:r w:rsidRPr="00793E9F">
        <w:rPr>
          <w:rFonts w:ascii="Calibri" w:hAnsi="Calibri"/>
          <w:noProof/>
          <w:color w:val="000000" w:themeColor="text1"/>
          <w:sz w:val="22"/>
        </w:rPr>
        <w:t>36.</w:t>
      </w:r>
      <w:r w:rsidRPr="00793E9F">
        <w:rPr>
          <w:rFonts w:ascii="Calibri" w:hAnsi="Calibri"/>
          <w:noProof/>
          <w:color w:val="000000" w:themeColor="text1"/>
          <w:sz w:val="22"/>
        </w:rPr>
        <w:tab/>
        <w:t>Martin WR. Drugs five years later: Naloxone. Annals of internal medicine. 1976;85(6):765-8.</w:t>
      </w:r>
      <w:bookmarkEnd w:id="35"/>
    </w:p>
    <w:p w14:paraId="29F44F2A" w14:textId="28FBBCAD" w:rsidR="00793E9F" w:rsidRPr="00793E9F" w:rsidRDefault="00793E9F" w:rsidP="00793E9F">
      <w:pPr>
        <w:rPr>
          <w:rFonts w:ascii="Calibri" w:hAnsi="Calibri"/>
          <w:noProof/>
          <w:color w:val="000000" w:themeColor="text1"/>
          <w:sz w:val="22"/>
        </w:rPr>
      </w:pPr>
      <w:bookmarkStart w:id="36" w:name="_ENREF_37"/>
      <w:r w:rsidRPr="00793E9F">
        <w:rPr>
          <w:rFonts w:ascii="Calibri" w:hAnsi="Calibri"/>
          <w:noProof/>
          <w:color w:val="000000" w:themeColor="text1"/>
          <w:sz w:val="22"/>
        </w:rPr>
        <w:t>37.</w:t>
      </w:r>
      <w:r w:rsidRPr="00793E9F">
        <w:rPr>
          <w:rFonts w:ascii="Calibri" w:hAnsi="Calibri"/>
          <w:noProof/>
          <w:color w:val="000000" w:themeColor="text1"/>
          <w:sz w:val="22"/>
        </w:rPr>
        <w:tab/>
        <w:t xml:space="preserve">BMJ. Best Practice: Opioid Overdose 2016 [cited 2017 April 1]. Available from: </w:t>
      </w:r>
      <w:hyperlink r:id="rId33" w:history="1">
        <w:r w:rsidRPr="00793E9F">
          <w:rPr>
            <w:rStyle w:val="Hyperlink"/>
            <w:rFonts w:ascii="Calibri" w:hAnsi="Calibri"/>
            <w:noProof/>
            <w:sz w:val="22"/>
          </w:rPr>
          <w:t>http://bestpractice.bmj.com/best-practice/monograph/339/treatment/step-by-step.html</w:t>
        </w:r>
      </w:hyperlink>
      <w:r w:rsidRPr="00793E9F">
        <w:rPr>
          <w:rFonts w:ascii="Calibri" w:hAnsi="Calibri"/>
          <w:noProof/>
          <w:color w:val="000000" w:themeColor="text1"/>
          <w:sz w:val="22"/>
        </w:rPr>
        <w:t>.</w:t>
      </w:r>
      <w:bookmarkEnd w:id="36"/>
    </w:p>
    <w:p w14:paraId="375793E9" w14:textId="77777777" w:rsidR="00793E9F" w:rsidRPr="00793E9F" w:rsidRDefault="00793E9F" w:rsidP="00793E9F">
      <w:pPr>
        <w:rPr>
          <w:rFonts w:ascii="Calibri" w:hAnsi="Calibri"/>
          <w:noProof/>
          <w:color w:val="000000" w:themeColor="text1"/>
          <w:sz w:val="22"/>
        </w:rPr>
      </w:pPr>
      <w:bookmarkStart w:id="37" w:name="_ENREF_38"/>
      <w:r w:rsidRPr="00793E9F">
        <w:rPr>
          <w:rFonts w:ascii="Calibri" w:hAnsi="Calibri"/>
          <w:noProof/>
          <w:color w:val="000000" w:themeColor="text1"/>
          <w:sz w:val="22"/>
        </w:rPr>
        <w:t>38.</w:t>
      </w:r>
      <w:r w:rsidRPr="00793E9F">
        <w:rPr>
          <w:rFonts w:ascii="Calibri" w:hAnsi="Calibri"/>
          <w:noProof/>
          <w:color w:val="000000" w:themeColor="text1"/>
          <w:sz w:val="22"/>
        </w:rPr>
        <w:tab/>
        <w:t>Rang HP, Dale MM, Ritter JM, Flower RJ, Henderson G. Rand and Dale's Pharmacology. 7th ed. London: Churchill Livingstone; 2012.</w:t>
      </w:r>
      <w:bookmarkEnd w:id="37"/>
    </w:p>
    <w:p w14:paraId="7893A034" w14:textId="77777777" w:rsidR="00793E9F" w:rsidRPr="00793E9F" w:rsidRDefault="00793E9F" w:rsidP="00793E9F">
      <w:pPr>
        <w:rPr>
          <w:rFonts w:ascii="Calibri" w:hAnsi="Calibri"/>
          <w:noProof/>
          <w:color w:val="000000" w:themeColor="text1"/>
          <w:sz w:val="22"/>
        </w:rPr>
      </w:pPr>
      <w:bookmarkStart w:id="38" w:name="_ENREF_39"/>
      <w:r w:rsidRPr="00793E9F">
        <w:rPr>
          <w:rFonts w:ascii="Calibri" w:hAnsi="Calibri"/>
          <w:noProof/>
          <w:color w:val="000000" w:themeColor="text1"/>
          <w:sz w:val="22"/>
        </w:rPr>
        <w:t>39.</w:t>
      </w:r>
      <w:r w:rsidRPr="00793E9F">
        <w:rPr>
          <w:rFonts w:ascii="Calibri" w:hAnsi="Calibri"/>
          <w:noProof/>
          <w:color w:val="000000" w:themeColor="text1"/>
          <w:sz w:val="22"/>
        </w:rPr>
        <w:tab/>
        <w:t>Chorbev I, Davcev D, Boshnakoska D. Combined language processing methods and mash-up system for improving retrieval in diabetes-related patents. In: Lamas D, Buitelaar P, editors. Multidisciplinary Information Retrieval. Cham: Springer; 2014. p. 10-21.</w:t>
      </w:r>
      <w:bookmarkEnd w:id="38"/>
    </w:p>
    <w:p w14:paraId="6B35C460" w14:textId="5A90CDEC" w:rsidR="009F558C" w:rsidRDefault="00793E9F" w:rsidP="00793E9F">
      <w:pPr>
        <w:rPr>
          <w:rFonts w:ascii="Calibri" w:hAnsi="Calibri"/>
          <w:noProof/>
          <w:color w:val="000000" w:themeColor="text1"/>
          <w:sz w:val="22"/>
        </w:rPr>
      </w:pPr>
      <w:bookmarkStart w:id="39" w:name="_ENREF_40"/>
      <w:r w:rsidRPr="00793E9F">
        <w:rPr>
          <w:rFonts w:ascii="Calibri" w:hAnsi="Calibri"/>
          <w:noProof/>
          <w:color w:val="000000" w:themeColor="text1"/>
          <w:sz w:val="22"/>
        </w:rPr>
        <w:lastRenderedPageBreak/>
        <w:t>40.</w:t>
      </w:r>
      <w:r w:rsidRPr="00793E9F">
        <w:rPr>
          <w:rFonts w:ascii="Calibri" w:hAnsi="Calibri"/>
          <w:noProof/>
          <w:color w:val="000000" w:themeColor="text1"/>
          <w:sz w:val="22"/>
        </w:rPr>
        <w:tab/>
        <w:t>Hawkes N. UK government to provide a research portal to make publicly funded research freely available to all. BMJ. 2012;344</w:t>
      </w:r>
      <w:bookmarkEnd w:id="39"/>
    </w:p>
    <w:p w14:paraId="1169C23A" w14:textId="7667124B" w:rsidR="00793E9F" w:rsidRPr="00793E9F" w:rsidRDefault="00793E9F" w:rsidP="00793E9F">
      <w:pPr>
        <w:rPr>
          <w:rFonts w:ascii="Calibri" w:hAnsi="Calibri"/>
          <w:noProof/>
          <w:color w:val="000000" w:themeColor="text1"/>
          <w:sz w:val="22"/>
        </w:rPr>
      </w:pPr>
      <w:bookmarkStart w:id="40" w:name="_GoBack"/>
      <w:bookmarkEnd w:id="40"/>
    </w:p>
    <w:p w14:paraId="71D54DC4" w14:textId="5275EF4A" w:rsidR="00793E9F" w:rsidRDefault="00793E9F" w:rsidP="00793E9F">
      <w:pPr>
        <w:rPr>
          <w:rFonts w:ascii="Calibri" w:hAnsi="Calibri"/>
          <w:noProof/>
          <w:color w:val="000000" w:themeColor="text1"/>
          <w:sz w:val="22"/>
        </w:rPr>
      </w:pPr>
    </w:p>
    <w:p w14:paraId="64935190" w14:textId="0D402B99" w:rsidR="00E65D69" w:rsidRPr="005B0DB3" w:rsidRDefault="00F30C62" w:rsidP="00E65D69">
      <w:pPr>
        <w:tabs>
          <w:tab w:val="left" w:pos="2434"/>
        </w:tabs>
        <w:rPr>
          <w:color w:val="000000" w:themeColor="text1"/>
        </w:rPr>
      </w:pPr>
      <w:r w:rsidRPr="005B0DB3">
        <w:rPr>
          <w:color w:val="000000" w:themeColor="text1"/>
        </w:rPr>
        <w:fldChar w:fldCharType="end"/>
      </w:r>
    </w:p>
    <w:sectPr w:rsidR="00E65D69" w:rsidRPr="005B0D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8DAA2" w14:textId="77777777" w:rsidR="00EA1F1B" w:rsidRDefault="00EA1F1B" w:rsidP="00667CD7">
      <w:r>
        <w:separator/>
      </w:r>
    </w:p>
  </w:endnote>
  <w:endnote w:type="continuationSeparator" w:id="0">
    <w:p w14:paraId="358CF473" w14:textId="77777777" w:rsidR="00EA1F1B" w:rsidRDefault="00EA1F1B" w:rsidP="0066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rivia Sans Book">
    <w:altName w:val="Trivia Sans Book"/>
    <w:panose1 w:val="00000000000000000000"/>
    <w:charset w:val="4D"/>
    <w:family w:val="swiss"/>
    <w:notTrueType/>
    <w:pitch w:val="default"/>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ingLiU">
    <w:panose1 w:val="02020509000000000000"/>
    <w:charset w:val="88"/>
    <w:family w:val="auto"/>
    <w:pitch w:val="variable"/>
    <w:sig w:usb0="A00002FF" w:usb1="28CFFCFA" w:usb2="00000016" w:usb3="00000000" w:csb0="00100001" w:csb1="00000000"/>
  </w:font>
  <w:font w:name="ÇlÇr ñæí©">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50595" w14:textId="77777777" w:rsidR="009F558C" w:rsidRDefault="009F558C" w:rsidP="004D3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40D47" w14:textId="77777777" w:rsidR="009F558C" w:rsidRDefault="009F558C" w:rsidP="00E475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D6B6" w14:textId="294F5D86" w:rsidR="009F558C" w:rsidRDefault="009F558C" w:rsidP="004D3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34B">
      <w:rPr>
        <w:rStyle w:val="PageNumber"/>
        <w:noProof/>
      </w:rPr>
      <w:t>1</w:t>
    </w:r>
    <w:r>
      <w:rPr>
        <w:rStyle w:val="PageNumber"/>
      </w:rPr>
      <w:fldChar w:fldCharType="end"/>
    </w:r>
  </w:p>
  <w:p w14:paraId="57FACD2C" w14:textId="77777777" w:rsidR="009F558C" w:rsidRDefault="009F558C" w:rsidP="003619EC">
    <w:pPr>
      <w:pStyle w:val="Footer"/>
      <w:ind w:right="360"/>
      <w:jc w:val="right"/>
    </w:pPr>
  </w:p>
  <w:p w14:paraId="4B9E05A6" w14:textId="77777777" w:rsidR="009F558C" w:rsidRDefault="009F558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8A03" w14:textId="77777777" w:rsidR="00E9034B" w:rsidRDefault="00E9034B" w:rsidP="004D3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A96DF" w14:textId="77777777" w:rsidR="00E9034B" w:rsidRDefault="00E9034B" w:rsidP="00E475AA">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D378" w14:textId="77777777" w:rsidR="00E9034B" w:rsidRDefault="00E9034B" w:rsidP="004D3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8685253" w14:textId="77777777" w:rsidR="00E9034B" w:rsidRDefault="00E9034B" w:rsidP="003619EC">
    <w:pPr>
      <w:pStyle w:val="Footer"/>
      <w:ind w:right="360"/>
      <w:jc w:val="right"/>
    </w:pPr>
  </w:p>
  <w:p w14:paraId="452B08AD" w14:textId="77777777" w:rsidR="00E9034B" w:rsidRDefault="00E9034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F66DA" w14:textId="77777777" w:rsidR="00E9034B" w:rsidRDefault="00E9034B" w:rsidP="004D3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97D75" w14:textId="77777777" w:rsidR="00E9034B" w:rsidRDefault="00E9034B" w:rsidP="00E475AA">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9A6E" w14:textId="77777777" w:rsidR="00E9034B" w:rsidRDefault="00E9034B" w:rsidP="004D3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3DF60AD" w14:textId="77777777" w:rsidR="00E9034B" w:rsidRDefault="00E9034B" w:rsidP="003619EC">
    <w:pPr>
      <w:pStyle w:val="Footer"/>
      <w:ind w:right="360"/>
      <w:jc w:val="right"/>
    </w:pPr>
  </w:p>
  <w:p w14:paraId="1B8CAA36" w14:textId="77777777" w:rsidR="00E9034B" w:rsidRDefault="00E903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2D6BE" w14:textId="77777777" w:rsidR="00EA1F1B" w:rsidRDefault="00EA1F1B" w:rsidP="00667CD7">
      <w:r>
        <w:separator/>
      </w:r>
    </w:p>
  </w:footnote>
  <w:footnote w:type="continuationSeparator" w:id="0">
    <w:p w14:paraId="3B94C1DC" w14:textId="77777777" w:rsidR="00EA1F1B" w:rsidRDefault="00EA1F1B" w:rsidP="00667C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7E40" w14:textId="7E517437" w:rsidR="009F558C" w:rsidRPr="00E468BD" w:rsidRDefault="009F558C" w:rsidP="00E468BD">
    <w:pPr>
      <w:rPr>
        <w:rFonts w:ascii="Arial" w:hAnsi="Arial" w:cs="Arial"/>
        <w:b/>
        <w:i/>
        <w:sz w:val="20"/>
      </w:rPr>
    </w:pPr>
    <w:r>
      <w:tab/>
    </w:r>
  </w:p>
  <w:p w14:paraId="778B397C" w14:textId="77777777" w:rsidR="009F558C" w:rsidRDefault="009F55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0CBB8" w14:textId="77777777" w:rsidR="00E9034B" w:rsidRPr="00E468BD" w:rsidRDefault="00E9034B" w:rsidP="00E468BD">
    <w:pPr>
      <w:rPr>
        <w:rFonts w:ascii="Arial" w:hAnsi="Arial" w:cs="Arial"/>
        <w:b/>
        <w:i/>
        <w:sz w:val="20"/>
      </w:rPr>
    </w:pPr>
    <w:r>
      <w:tab/>
    </w:r>
  </w:p>
  <w:p w14:paraId="5954174D" w14:textId="77777777" w:rsidR="00E9034B" w:rsidRDefault="00E9034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AD8E0" w14:textId="77777777" w:rsidR="00E9034B" w:rsidRPr="00E468BD" w:rsidRDefault="00E9034B" w:rsidP="00E468BD">
    <w:pPr>
      <w:rPr>
        <w:rFonts w:ascii="Arial" w:hAnsi="Arial" w:cs="Arial"/>
        <w:b/>
        <w:i/>
        <w:sz w:val="20"/>
      </w:rPr>
    </w:pPr>
    <w:r>
      <w:tab/>
    </w:r>
  </w:p>
  <w:p w14:paraId="0DAF00BD" w14:textId="77777777" w:rsidR="00E9034B" w:rsidRDefault="00E903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4CB1"/>
    <w:multiLevelType w:val="hybridMultilevel"/>
    <w:tmpl w:val="EB5CA596"/>
    <w:lvl w:ilvl="0" w:tplc="E026BFC0">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501CC6"/>
    <w:multiLevelType w:val="hybridMultilevel"/>
    <w:tmpl w:val="11F8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07B5E"/>
    <w:multiLevelType w:val="hybridMultilevel"/>
    <w:tmpl w:val="1812DEC8"/>
    <w:lvl w:ilvl="0" w:tplc="04090011">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nsid w:val="21224AA5"/>
    <w:multiLevelType w:val="hybridMultilevel"/>
    <w:tmpl w:val="CE926F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163055F"/>
    <w:multiLevelType w:val="multilevel"/>
    <w:tmpl w:val="75D6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D55E3B"/>
    <w:multiLevelType w:val="hybridMultilevel"/>
    <w:tmpl w:val="B412CD5C"/>
    <w:lvl w:ilvl="0" w:tplc="E026BFC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B6775"/>
    <w:multiLevelType w:val="hybridMultilevel"/>
    <w:tmpl w:val="4BAC63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C46BF"/>
    <w:multiLevelType w:val="multilevel"/>
    <w:tmpl w:val="B70C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447AF6"/>
    <w:multiLevelType w:val="multilevel"/>
    <w:tmpl w:val="19E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165656"/>
    <w:multiLevelType w:val="hybridMultilevel"/>
    <w:tmpl w:val="C254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B04484"/>
    <w:multiLevelType w:val="hybridMultilevel"/>
    <w:tmpl w:val="59CA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F2196"/>
    <w:multiLevelType w:val="hybridMultilevel"/>
    <w:tmpl w:val="7EDAF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EC44FD"/>
    <w:multiLevelType w:val="multilevel"/>
    <w:tmpl w:val="D998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2B5757"/>
    <w:multiLevelType w:val="hybridMultilevel"/>
    <w:tmpl w:val="BBCAAC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616F69"/>
    <w:multiLevelType w:val="hybridMultilevel"/>
    <w:tmpl w:val="0C64BC60"/>
    <w:lvl w:ilvl="0" w:tplc="09F2F30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F4BAE"/>
    <w:multiLevelType w:val="hybridMultilevel"/>
    <w:tmpl w:val="7D80148C"/>
    <w:lvl w:ilvl="0" w:tplc="F4E0DA8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2"/>
  </w:num>
  <w:num w:numId="6">
    <w:abstractNumId w:val="13"/>
  </w:num>
  <w:num w:numId="7">
    <w:abstractNumId w:val="11"/>
  </w:num>
  <w:num w:numId="8">
    <w:abstractNumId w:val="10"/>
  </w:num>
  <w:num w:numId="9">
    <w:abstractNumId w:val="3"/>
  </w:num>
  <w:num w:numId="10">
    <w:abstractNumId w:val="15"/>
  </w:num>
  <w:num w:numId="11">
    <w:abstractNumId w:val="4"/>
  </w:num>
  <w:num w:numId="12">
    <w:abstractNumId w:val="7"/>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zp55vvse2se9evrzix92vhza0rztspezr0&quot;&gt;Naloxone&lt;record-ids&gt;&lt;item&gt;71&lt;/item&gt;&lt;item&gt;185&lt;/item&gt;&lt;item&gt;199&lt;/item&gt;&lt;item&gt;215&lt;/item&gt;&lt;item&gt;257&lt;/item&gt;&lt;item&gt;485&lt;/item&gt;&lt;item&gt;1733&lt;/item&gt;&lt;item&gt;1734&lt;/item&gt;&lt;item&gt;1736&lt;/item&gt;&lt;item&gt;1743&lt;/item&gt;&lt;item&gt;1745&lt;/item&gt;&lt;item&gt;1746&lt;/item&gt;&lt;item&gt;1750&lt;/item&gt;&lt;item&gt;1751&lt;/item&gt;&lt;item&gt;1752&lt;/item&gt;&lt;item&gt;1753&lt;/item&gt;&lt;item&gt;1754&lt;/item&gt;&lt;item&gt;1755&lt;/item&gt;&lt;item&gt;1759&lt;/item&gt;&lt;item&gt;1841&lt;/item&gt;&lt;item&gt;1843&lt;/item&gt;&lt;item&gt;1875&lt;/item&gt;&lt;item&gt;1886&lt;/item&gt;&lt;item&gt;1887&lt;/item&gt;&lt;item&gt;1888&lt;/item&gt;&lt;item&gt;1889&lt;/item&gt;&lt;item&gt;1890&lt;/item&gt;&lt;/record-ids&gt;&lt;/item&gt;&lt;/Libraries&gt;"/>
  </w:docVars>
  <w:rsids>
    <w:rsidRoot w:val="00885991"/>
    <w:rsid w:val="0000105C"/>
    <w:rsid w:val="000027FB"/>
    <w:rsid w:val="0000366D"/>
    <w:rsid w:val="00004DF5"/>
    <w:rsid w:val="00005836"/>
    <w:rsid w:val="000063CC"/>
    <w:rsid w:val="00007082"/>
    <w:rsid w:val="000105D7"/>
    <w:rsid w:val="00011716"/>
    <w:rsid w:val="000132CA"/>
    <w:rsid w:val="00014A95"/>
    <w:rsid w:val="00015327"/>
    <w:rsid w:val="00015373"/>
    <w:rsid w:val="00015737"/>
    <w:rsid w:val="0002003C"/>
    <w:rsid w:val="000205C4"/>
    <w:rsid w:val="00020829"/>
    <w:rsid w:val="00021456"/>
    <w:rsid w:val="000224C3"/>
    <w:rsid w:val="0002497E"/>
    <w:rsid w:val="0002523D"/>
    <w:rsid w:val="000261C0"/>
    <w:rsid w:val="00027DDE"/>
    <w:rsid w:val="0003071F"/>
    <w:rsid w:val="000314CB"/>
    <w:rsid w:val="00031AB0"/>
    <w:rsid w:val="00031BDD"/>
    <w:rsid w:val="00033B80"/>
    <w:rsid w:val="00035607"/>
    <w:rsid w:val="0003703E"/>
    <w:rsid w:val="00037825"/>
    <w:rsid w:val="00037940"/>
    <w:rsid w:val="000402E5"/>
    <w:rsid w:val="00040414"/>
    <w:rsid w:val="000407D6"/>
    <w:rsid w:val="00041040"/>
    <w:rsid w:val="00041A9A"/>
    <w:rsid w:val="00041EF4"/>
    <w:rsid w:val="00042ABD"/>
    <w:rsid w:val="000445AF"/>
    <w:rsid w:val="00045CCC"/>
    <w:rsid w:val="000464D4"/>
    <w:rsid w:val="00047A3B"/>
    <w:rsid w:val="00051FDB"/>
    <w:rsid w:val="00057AC5"/>
    <w:rsid w:val="00057AD1"/>
    <w:rsid w:val="00057F4A"/>
    <w:rsid w:val="00060EA3"/>
    <w:rsid w:val="00061D6A"/>
    <w:rsid w:val="000631EA"/>
    <w:rsid w:val="000633E7"/>
    <w:rsid w:val="00064A25"/>
    <w:rsid w:val="00065454"/>
    <w:rsid w:val="000657BF"/>
    <w:rsid w:val="000663FE"/>
    <w:rsid w:val="00066AEF"/>
    <w:rsid w:val="00066B51"/>
    <w:rsid w:val="00071859"/>
    <w:rsid w:val="00072D81"/>
    <w:rsid w:val="0007327B"/>
    <w:rsid w:val="00073397"/>
    <w:rsid w:val="000734AD"/>
    <w:rsid w:val="000749F2"/>
    <w:rsid w:val="000754A8"/>
    <w:rsid w:val="0007745E"/>
    <w:rsid w:val="00081EF4"/>
    <w:rsid w:val="0008223E"/>
    <w:rsid w:val="000879C8"/>
    <w:rsid w:val="00090A87"/>
    <w:rsid w:val="00093348"/>
    <w:rsid w:val="000944F1"/>
    <w:rsid w:val="00096346"/>
    <w:rsid w:val="000A1B16"/>
    <w:rsid w:val="000A1C39"/>
    <w:rsid w:val="000A3AEC"/>
    <w:rsid w:val="000A730B"/>
    <w:rsid w:val="000A7504"/>
    <w:rsid w:val="000B03C9"/>
    <w:rsid w:val="000B0909"/>
    <w:rsid w:val="000B1EEB"/>
    <w:rsid w:val="000B2B47"/>
    <w:rsid w:val="000B2C55"/>
    <w:rsid w:val="000B3C74"/>
    <w:rsid w:val="000B4984"/>
    <w:rsid w:val="000C0A95"/>
    <w:rsid w:val="000C0B1D"/>
    <w:rsid w:val="000C2920"/>
    <w:rsid w:val="000C6623"/>
    <w:rsid w:val="000D000C"/>
    <w:rsid w:val="000D3243"/>
    <w:rsid w:val="000D449E"/>
    <w:rsid w:val="000D5679"/>
    <w:rsid w:val="000D5A00"/>
    <w:rsid w:val="000D7625"/>
    <w:rsid w:val="000D7ED6"/>
    <w:rsid w:val="000E1196"/>
    <w:rsid w:val="000E243F"/>
    <w:rsid w:val="000F6E2E"/>
    <w:rsid w:val="000F7E7A"/>
    <w:rsid w:val="00100AA7"/>
    <w:rsid w:val="00101813"/>
    <w:rsid w:val="0010291A"/>
    <w:rsid w:val="00103A44"/>
    <w:rsid w:val="00104824"/>
    <w:rsid w:val="00104ACF"/>
    <w:rsid w:val="00105931"/>
    <w:rsid w:val="00105F14"/>
    <w:rsid w:val="0010660A"/>
    <w:rsid w:val="0011284D"/>
    <w:rsid w:val="00116389"/>
    <w:rsid w:val="00120E59"/>
    <w:rsid w:val="00121E1D"/>
    <w:rsid w:val="001255C0"/>
    <w:rsid w:val="00133A16"/>
    <w:rsid w:val="00135BB2"/>
    <w:rsid w:val="00136E20"/>
    <w:rsid w:val="00137647"/>
    <w:rsid w:val="00142D9A"/>
    <w:rsid w:val="001434D6"/>
    <w:rsid w:val="00143518"/>
    <w:rsid w:val="001443DC"/>
    <w:rsid w:val="00145DE4"/>
    <w:rsid w:val="001466C1"/>
    <w:rsid w:val="001466CF"/>
    <w:rsid w:val="00147C85"/>
    <w:rsid w:val="00150DE0"/>
    <w:rsid w:val="00152EA4"/>
    <w:rsid w:val="001541E1"/>
    <w:rsid w:val="0015430F"/>
    <w:rsid w:val="001547C3"/>
    <w:rsid w:val="00154ABC"/>
    <w:rsid w:val="00157129"/>
    <w:rsid w:val="00157355"/>
    <w:rsid w:val="0016118D"/>
    <w:rsid w:val="0016340B"/>
    <w:rsid w:val="00164529"/>
    <w:rsid w:val="001657C6"/>
    <w:rsid w:val="00166A07"/>
    <w:rsid w:val="00167BD8"/>
    <w:rsid w:val="00170BBF"/>
    <w:rsid w:val="00172617"/>
    <w:rsid w:val="00172FFA"/>
    <w:rsid w:val="0017356D"/>
    <w:rsid w:val="00174C65"/>
    <w:rsid w:val="0017612D"/>
    <w:rsid w:val="00177957"/>
    <w:rsid w:val="00180094"/>
    <w:rsid w:val="00180220"/>
    <w:rsid w:val="00181490"/>
    <w:rsid w:val="00181E91"/>
    <w:rsid w:val="001845E6"/>
    <w:rsid w:val="001848F3"/>
    <w:rsid w:val="00185CE5"/>
    <w:rsid w:val="00187B01"/>
    <w:rsid w:val="0019178B"/>
    <w:rsid w:val="00191826"/>
    <w:rsid w:val="001937C8"/>
    <w:rsid w:val="00194DE1"/>
    <w:rsid w:val="00195C34"/>
    <w:rsid w:val="00195D4E"/>
    <w:rsid w:val="001967D7"/>
    <w:rsid w:val="0019776C"/>
    <w:rsid w:val="001A0FE7"/>
    <w:rsid w:val="001A1FAA"/>
    <w:rsid w:val="001A2781"/>
    <w:rsid w:val="001A3ED0"/>
    <w:rsid w:val="001A3FC9"/>
    <w:rsid w:val="001A4458"/>
    <w:rsid w:val="001A648A"/>
    <w:rsid w:val="001A654C"/>
    <w:rsid w:val="001A680B"/>
    <w:rsid w:val="001A6B94"/>
    <w:rsid w:val="001B30A2"/>
    <w:rsid w:val="001B4135"/>
    <w:rsid w:val="001B5E28"/>
    <w:rsid w:val="001B62FE"/>
    <w:rsid w:val="001B6BEE"/>
    <w:rsid w:val="001C0B5D"/>
    <w:rsid w:val="001C30BA"/>
    <w:rsid w:val="001C45E3"/>
    <w:rsid w:val="001C59A6"/>
    <w:rsid w:val="001C701D"/>
    <w:rsid w:val="001D17CC"/>
    <w:rsid w:val="001D25CC"/>
    <w:rsid w:val="001D36A0"/>
    <w:rsid w:val="001D3DCD"/>
    <w:rsid w:val="001D4726"/>
    <w:rsid w:val="001D7F63"/>
    <w:rsid w:val="001E07E7"/>
    <w:rsid w:val="001E0B54"/>
    <w:rsid w:val="001E13C3"/>
    <w:rsid w:val="001E1A71"/>
    <w:rsid w:val="001E2D72"/>
    <w:rsid w:val="001E5A33"/>
    <w:rsid w:val="001F15E3"/>
    <w:rsid w:val="001F20A0"/>
    <w:rsid w:val="001F4D6E"/>
    <w:rsid w:val="001F67A4"/>
    <w:rsid w:val="00201D61"/>
    <w:rsid w:val="00201F36"/>
    <w:rsid w:val="0020634C"/>
    <w:rsid w:val="002070FA"/>
    <w:rsid w:val="00207DC7"/>
    <w:rsid w:val="00211B1F"/>
    <w:rsid w:val="00217154"/>
    <w:rsid w:val="00220D02"/>
    <w:rsid w:val="002243EF"/>
    <w:rsid w:val="00225B67"/>
    <w:rsid w:val="00225C4F"/>
    <w:rsid w:val="0022715B"/>
    <w:rsid w:val="002271C5"/>
    <w:rsid w:val="0023194F"/>
    <w:rsid w:val="00234624"/>
    <w:rsid w:val="00237A90"/>
    <w:rsid w:val="00237FA1"/>
    <w:rsid w:val="00240466"/>
    <w:rsid w:val="00241B36"/>
    <w:rsid w:val="00243E58"/>
    <w:rsid w:val="00245D78"/>
    <w:rsid w:val="00247A69"/>
    <w:rsid w:val="00247CDB"/>
    <w:rsid w:val="002503E0"/>
    <w:rsid w:val="00251347"/>
    <w:rsid w:val="00251C7D"/>
    <w:rsid w:val="00254A86"/>
    <w:rsid w:val="00255784"/>
    <w:rsid w:val="002559E5"/>
    <w:rsid w:val="002605B2"/>
    <w:rsid w:val="00263FFB"/>
    <w:rsid w:val="00264974"/>
    <w:rsid w:val="00264F5E"/>
    <w:rsid w:val="00266E2E"/>
    <w:rsid w:val="00273EAC"/>
    <w:rsid w:val="00275884"/>
    <w:rsid w:val="002765A8"/>
    <w:rsid w:val="00276755"/>
    <w:rsid w:val="00276937"/>
    <w:rsid w:val="00282498"/>
    <w:rsid w:val="002838D0"/>
    <w:rsid w:val="002843F6"/>
    <w:rsid w:val="0028492E"/>
    <w:rsid w:val="00287ACD"/>
    <w:rsid w:val="0029099B"/>
    <w:rsid w:val="00292813"/>
    <w:rsid w:val="0029365A"/>
    <w:rsid w:val="002947AB"/>
    <w:rsid w:val="0029680C"/>
    <w:rsid w:val="002A0734"/>
    <w:rsid w:val="002A246E"/>
    <w:rsid w:val="002A54DF"/>
    <w:rsid w:val="002A58A9"/>
    <w:rsid w:val="002A6C6D"/>
    <w:rsid w:val="002A6C7C"/>
    <w:rsid w:val="002B11F8"/>
    <w:rsid w:val="002B2F24"/>
    <w:rsid w:val="002B6452"/>
    <w:rsid w:val="002B7EAC"/>
    <w:rsid w:val="002C1D99"/>
    <w:rsid w:val="002D1F3F"/>
    <w:rsid w:val="002D3B44"/>
    <w:rsid w:val="002D616B"/>
    <w:rsid w:val="002D702C"/>
    <w:rsid w:val="002E0917"/>
    <w:rsid w:val="002E0E14"/>
    <w:rsid w:val="002E171B"/>
    <w:rsid w:val="002E171E"/>
    <w:rsid w:val="002E2108"/>
    <w:rsid w:val="002F0A7F"/>
    <w:rsid w:val="002F2E46"/>
    <w:rsid w:val="002F6E7E"/>
    <w:rsid w:val="002F6ECB"/>
    <w:rsid w:val="00300128"/>
    <w:rsid w:val="00300347"/>
    <w:rsid w:val="003004F5"/>
    <w:rsid w:val="003009B5"/>
    <w:rsid w:val="00303049"/>
    <w:rsid w:val="003037AF"/>
    <w:rsid w:val="00303FD3"/>
    <w:rsid w:val="003045A3"/>
    <w:rsid w:val="0030651A"/>
    <w:rsid w:val="00312421"/>
    <w:rsid w:val="00313AFD"/>
    <w:rsid w:val="00317B5A"/>
    <w:rsid w:val="003208C6"/>
    <w:rsid w:val="003219BA"/>
    <w:rsid w:val="00322F93"/>
    <w:rsid w:val="003326C2"/>
    <w:rsid w:val="00332737"/>
    <w:rsid w:val="00333D13"/>
    <w:rsid w:val="00334542"/>
    <w:rsid w:val="003349F1"/>
    <w:rsid w:val="00334BC2"/>
    <w:rsid w:val="00335840"/>
    <w:rsid w:val="00335AD2"/>
    <w:rsid w:val="00336A85"/>
    <w:rsid w:val="00336D91"/>
    <w:rsid w:val="00341385"/>
    <w:rsid w:val="00342011"/>
    <w:rsid w:val="00342300"/>
    <w:rsid w:val="00343256"/>
    <w:rsid w:val="00346A0A"/>
    <w:rsid w:val="0034749D"/>
    <w:rsid w:val="00350211"/>
    <w:rsid w:val="0035126F"/>
    <w:rsid w:val="0035168E"/>
    <w:rsid w:val="00351BF3"/>
    <w:rsid w:val="00351ECF"/>
    <w:rsid w:val="003528A4"/>
    <w:rsid w:val="003619EC"/>
    <w:rsid w:val="00362257"/>
    <w:rsid w:val="00365504"/>
    <w:rsid w:val="00365E2B"/>
    <w:rsid w:val="00367182"/>
    <w:rsid w:val="003703D0"/>
    <w:rsid w:val="0037325A"/>
    <w:rsid w:val="0037462A"/>
    <w:rsid w:val="00375F92"/>
    <w:rsid w:val="00376507"/>
    <w:rsid w:val="00377E70"/>
    <w:rsid w:val="00380213"/>
    <w:rsid w:val="00380305"/>
    <w:rsid w:val="00380FD1"/>
    <w:rsid w:val="00382BAC"/>
    <w:rsid w:val="00383D89"/>
    <w:rsid w:val="0038550C"/>
    <w:rsid w:val="00385755"/>
    <w:rsid w:val="00385A42"/>
    <w:rsid w:val="00385EE4"/>
    <w:rsid w:val="003902DA"/>
    <w:rsid w:val="003919DF"/>
    <w:rsid w:val="0039459E"/>
    <w:rsid w:val="00395917"/>
    <w:rsid w:val="00396A2C"/>
    <w:rsid w:val="00397AA0"/>
    <w:rsid w:val="003A1838"/>
    <w:rsid w:val="003A4ED0"/>
    <w:rsid w:val="003A4F1C"/>
    <w:rsid w:val="003A6036"/>
    <w:rsid w:val="003A6499"/>
    <w:rsid w:val="003A6D67"/>
    <w:rsid w:val="003B1F3C"/>
    <w:rsid w:val="003B4865"/>
    <w:rsid w:val="003B5C3F"/>
    <w:rsid w:val="003B76C0"/>
    <w:rsid w:val="003C03D3"/>
    <w:rsid w:val="003C0676"/>
    <w:rsid w:val="003C06AB"/>
    <w:rsid w:val="003C0E73"/>
    <w:rsid w:val="003C2ECF"/>
    <w:rsid w:val="003C32CA"/>
    <w:rsid w:val="003C48CC"/>
    <w:rsid w:val="003C647C"/>
    <w:rsid w:val="003C6FD0"/>
    <w:rsid w:val="003D5409"/>
    <w:rsid w:val="003E125F"/>
    <w:rsid w:val="003E1571"/>
    <w:rsid w:val="003E4917"/>
    <w:rsid w:val="003E4A2F"/>
    <w:rsid w:val="003E4FBE"/>
    <w:rsid w:val="003E5210"/>
    <w:rsid w:val="003F296E"/>
    <w:rsid w:val="003F4349"/>
    <w:rsid w:val="004017CD"/>
    <w:rsid w:val="0040244A"/>
    <w:rsid w:val="00402B8C"/>
    <w:rsid w:val="00406FA5"/>
    <w:rsid w:val="00407F85"/>
    <w:rsid w:val="00411AC2"/>
    <w:rsid w:val="004126BD"/>
    <w:rsid w:val="00412989"/>
    <w:rsid w:val="00412CCD"/>
    <w:rsid w:val="00413849"/>
    <w:rsid w:val="00414561"/>
    <w:rsid w:val="00414B7B"/>
    <w:rsid w:val="00415B19"/>
    <w:rsid w:val="00420CF3"/>
    <w:rsid w:val="00421C6F"/>
    <w:rsid w:val="00421D8A"/>
    <w:rsid w:val="00422191"/>
    <w:rsid w:val="0042397C"/>
    <w:rsid w:val="004245B3"/>
    <w:rsid w:val="0042535B"/>
    <w:rsid w:val="0042559C"/>
    <w:rsid w:val="0042658F"/>
    <w:rsid w:val="00427767"/>
    <w:rsid w:val="0042790D"/>
    <w:rsid w:val="00430036"/>
    <w:rsid w:val="00430666"/>
    <w:rsid w:val="00432680"/>
    <w:rsid w:val="0043296E"/>
    <w:rsid w:val="00433B07"/>
    <w:rsid w:val="0043519F"/>
    <w:rsid w:val="00440467"/>
    <w:rsid w:val="00441C17"/>
    <w:rsid w:val="004447AD"/>
    <w:rsid w:val="0044676A"/>
    <w:rsid w:val="00450C6D"/>
    <w:rsid w:val="004576AC"/>
    <w:rsid w:val="004600CE"/>
    <w:rsid w:val="00460B86"/>
    <w:rsid w:val="00460C69"/>
    <w:rsid w:val="00461DFB"/>
    <w:rsid w:val="00462EAE"/>
    <w:rsid w:val="00465240"/>
    <w:rsid w:val="00465D57"/>
    <w:rsid w:val="0046736C"/>
    <w:rsid w:val="00467E4C"/>
    <w:rsid w:val="00471A09"/>
    <w:rsid w:val="00472448"/>
    <w:rsid w:val="00473C53"/>
    <w:rsid w:val="00474ED8"/>
    <w:rsid w:val="00475655"/>
    <w:rsid w:val="00475CC5"/>
    <w:rsid w:val="00476114"/>
    <w:rsid w:val="00477711"/>
    <w:rsid w:val="00477D17"/>
    <w:rsid w:val="00480076"/>
    <w:rsid w:val="0048043D"/>
    <w:rsid w:val="00480D4C"/>
    <w:rsid w:val="00484FE8"/>
    <w:rsid w:val="004852AE"/>
    <w:rsid w:val="0048532F"/>
    <w:rsid w:val="00485517"/>
    <w:rsid w:val="00486857"/>
    <w:rsid w:val="00486F60"/>
    <w:rsid w:val="00487C8D"/>
    <w:rsid w:val="00487D1A"/>
    <w:rsid w:val="004915D7"/>
    <w:rsid w:val="00492466"/>
    <w:rsid w:val="00492713"/>
    <w:rsid w:val="00492E87"/>
    <w:rsid w:val="004A0452"/>
    <w:rsid w:val="004A0453"/>
    <w:rsid w:val="004A1F2A"/>
    <w:rsid w:val="004A2842"/>
    <w:rsid w:val="004A58F3"/>
    <w:rsid w:val="004A65F0"/>
    <w:rsid w:val="004A7A79"/>
    <w:rsid w:val="004B17DA"/>
    <w:rsid w:val="004B1E2C"/>
    <w:rsid w:val="004B2ED1"/>
    <w:rsid w:val="004B49F6"/>
    <w:rsid w:val="004B4B17"/>
    <w:rsid w:val="004B571A"/>
    <w:rsid w:val="004B646F"/>
    <w:rsid w:val="004C1D94"/>
    <w:rsid w:val="004C2032"/>
    <w:rsid w:val="004C45A3"/>
    <w:rsid w:val="004C46B7"/>
    <w:rsid w:val="004C4F65"/>
    <w:rsid w:val="004C5E9C"/>
    <w:rsid w:val="004C6114"/>
    <w:rsid w:val="004D10A7"/>
    <w:rsid w:val="004D1B8D"/>
    <w:rsid w:val="004D27A1"/>
    <w:rsid w:val="004D28DE"/>
    <w:rsid w:val="004D2C3D"/>
    <w:rsid w:val="004D3738"/>
    <w:rsid w:val="004D3907"/>
    <w:rsid w:val="004D3C1B"/>
    <w:rsid w:val="004D495F"/>
    <w:rsid w:val="004E2225"/>
    <w:rsid w:val="004E42AF"/>
    <w:rsid w:val="004E493D"/>
    <w:rsid w:val="004E4C34"/>
    <w:rsid w:val="004F2513"/>
    <w:rsid w:val="004F35FC"/>
    <w:rsid w:val="004F442A"/>
    <w:rsid w:val="005007F4"/>
    <w:rsid w:val="0050084A"/>
    <w:rsid w:val="00500DB6"/>
    <w:rsid w:val="005029F9"/>
    <w:rsid w:val="0050343C"/>
    <w:rsid w:val="00505382"/>
    <w:rsid w:val="0050685E"/>
    <w:rsid w:val="00510850"/>
    <w:rsid w:val="0051268D"/>
    <w:rsid w:val="00515DF3"/>
    <w:rsid w:val="005167D7"/>
    <w:rsid w:val="0051719F"/>
    <w:rsid w:val="00517643"/>
    <w:rsid w:val="00520911"/>
    <w:rsid w:val="00520F59"/>
    <w:rsid w:val="00524425"/>
    <w:rsid w:val="005256AD"/>
    <w:rsid w:val="0052735E"/>
    <w:rsid w:val="00527ACE"/>
    <w:rsid w:val="00530944"/>
    <w:rsid w:val="00530E61"/>
    <w:rsid w:val="00534768"/>
    <w:rsid w:val="00534FE7"/>
    <w:rsid w:val="00536A96"/>
    <w:rsid w:val="0053720F"/>
    <w:rsid w:val="00537E13"/>
    <w:rsid w:val="00541676"/>
    <w:rsid w:val="00541EE3"/>
    <w:rsid w:val="00542F99"/>
    <w:rsid w:val="00543565"/>
    <w:rsid w:val="0054379D"/>
    <w:rsid w:val="00544318"/>
    <w:rsid w:val="005521DA"/>
    <w:rsid w:val="005568C7"/>
    <w:rsid w:val="005576D7"/>
    <w:rsid w:val="005629B7"/>
    <w:rsid w:val="00565046"/>
    <w:rsid w:val="00565CA0"/>
    <w:rsid w:val="00565F50"/>
    <w:rsid w:val="00567239"/>
    <w:rsid w:val="00567762"/>
    <w:rsid w:val="0057066F"/>
    <w:rsid w:val="00570777"/>
    <w:rsid w:val="0057092A"/>
    <w:rsid w:val="00571823"/>
    <w:rsid w:val="005718E6"/>
    <w:rsid w:val="00573E43"/>
    <w:rsid w:val="00574A50"/>
    <w:rsid w:val="00582DFC"/>
    <w:rsid w:val="00583F48"/>
    <w:rsid w:val="0058536E"/>
    <w:rsid w:val="005857BA"/>
    <w:rsid w:val="00587629"/>
    <w:rsid w:val="00590A20"/>
    <w:rsid w:val="00591B3A"/>
    <w:rsid w:val="00594CB5"/>
    <w:rsid w:val="00595DB0"/>
    <w:rsid w:val="005A2019"/>
    <w:rsid w:val="005A354A"/>
    <w:rsid w:val="005A4BDB"/>
    <w:rsid w:val="005A4D56"/>
    <w:rsid w:val="005A70B8"/>
    <w:rsid w:val="005B0DB3"/>
    <w:rsid w:val="005B14BD"/>
    <w:rsid w:val="005B25BB"/>
    <w:rsid w:val="005B44C8"/>
    <w:rsid w:val="005B4952"/>
    <w:rsid w:val="005B55EB"/>
    <w:rsid w:val="005C2246"/>
    <w:rsid w:val="005C2632"/>
    <w:rsid w:val="005C3E34"/>
    <w:rsid w:val="005C7356"/>
    <w:rsid w:val="005C78EA"/>
    <w:rsid w:val="005C7BC3"/>
    <w:rsid w:val="005D28D0"/>
    <w:rsid w:val="005D2ADE"/>
    <w:rsid w:val="005D361F"/>
    <w:rsid w:val="005D51F6"/>
    <w:rsid w:val="005D5DAE"/>
    <w:rsid w:val="005D7E56"/>
    <w:rsid w:val="005D7E58"/>
    <w:rsid w:val="005E3459"/>
    <w:rsid w:val="005E48B6"/>
    <w:rsid w:val="005E577D"/>
    <w:rsid w:val="005E6A46"/>
    <w:rsid w:val="005F027E"/>
    <w:rsid w:val="005F0D2C"/>
    <w:rsid w:val="005F1F4C"/>
    <w:rsid w:val="005F3EFD"/>
    <w:rsid w:val="005F63B6"/>
    <w:rsid w:val="005F6B10"/>
    <w:rsid w:val="00602464"/>
    <w:rsid w:val="006046B2"/>
    <w:rsid w:val="0060592B"/>
    <w:rsid w:val="006060B7"/>
    <w:rsid w:val="00606172"/>
    <w:rsid w:val="006068FB"/>
    <w:rsid w:val="00614BBA"/>
    <w:rsid w:val="00615BFF"/>
    <w:rsid w:val="00615C82"/>
    <w:rsid w:val="00617538"/>
    <w:rsid w:val="00617EF3"/>
    <w:rsid w:val="0062180C"/>
    <w:rsid w:val="006219E9"/>
    <w:rsid w:val="00623806"/>
    <w:rsid w:val="00625BE8"/>
    <w:rsid w:val="00626878"/>
    <w:rsid w:val="00630266"/>
    <w:rsid w:val="00630BCD"/>
    <w:rsid w:val="00632E1D"/>
    <w:rsid w:val="006344AA"/>
    <w:rsid w:val="00636749"/>
    <w:rsid w:val="00640D86"/>
    <w:rsid w:val="0064111A"/>
    <w:rsid w:val="006431D7"/>
    <w:rsid w:val="006451A2"/>
    <w:rsid w:val="00651179"/>
    <w:rsid w:val="00651921"/>
    <w:rsid w:val="0065208E"/>
    <w:rsid w:val="0065283C"/>
    <w:rsid w:val="0065347F"/>
    <w:rsid w:val="00657497"/>
    <w:rsid w:val="00657C7F"/>
    <w:rsid w:val="00661BD7"/>
    <w:rsid w:val="006629D8"/>
    <w:rsid w:val="00662FAF"/>
    <w:rsid w:val="00663DE6"/>
    <w:rsid w:val="00666802"/>
    <w:rsid w:val="00667CD7"/>
    <w:rsid w:val="00670ADE"/>
    <w:rsid w:val="006713E4"/>
    <w:rsid w:val="00671A40"/>
    <w:rsid w:val="00671BFC"/>
    <w:rsid w:val="00672D1C"/>
    <w:rsid w:val="0067335C"/>
    <w:rsid w:val="00673576"/>
    <w:rsid w:val="00673A5A"/>
    <w:rsid w:val="00673AE5"/>
    <w:rsid w:val="00674381"/>
    <w:rsid w:val="006751A0"/>
    <w:rsid w:val="006816F1"/>
    <w:rsid w:val="00681823"/>
    <w:rsid w:val="00681AFC"/>
    <w:rsid w:val="0068216D"/>
    <w:rsid w:val="00684D4A"/>
    <w:rsid w:val="00684EF0"/>
    <w:rsid w:val="006850D5"/>
    <w:rsid w:val="00685F75"/>
    <w:rsid w:val="00690031"/>
    <w:rsid w:val="0069140D"/>
    <w:rsid w:val="00691972"/>
    <w:rsid w:val="00693E24"/>
    <w:rsid w:val="006952B4"/>
    <w:rsid w:val="00695E5F"/>
    <w:rsid w:val="00696942"/>
    <w:rsid w:val="0069733A"/>
    <w:rsid w:val="006A01BA"/>
    <w:rsid w:val="006A10D0"/>
    <w:rsid w:val="006A37C7"/>
    <w:rsid w:val="006A384A"/>
    <w:rsid w:val="006A3C30"/>
    <w:rsid w:val="006A44D8"/>
    <w:rsid w:val="006A6469"/>
    <w:rsid w:val="006A6A5D"/>
    <w:rsid w:val="006B04AC"/>
    <w:rsid w:val="006B1021"/>
    <w:rsid w:val="006B1F50"/>
    <w:rsid w:val="006B1FE9"/>
    <w:rsid w:val="006B36C6"/>
    <w:rsid w:val="006B3ADD"/>
    <w:rsid w:val="006B4392"/>
    <w:rsid w:val="006B45BA"/>
    <w:rsid w:val="006B54F9"/>
    <w:rsid w:val="006B6453"/>
    <w:rsid w:val="006B6473"/>
    <w:rsid w:val="006B705E"/>
    <w:rsid w:val="006B7AD6"/>
    <w:rsid w:val="006C0249"/>
    <w:rsid w:val="006C1E8F"/>
    <w:rsid w:val="006C35E8"/>
    <w:rsid w:val="006C421C"/>
    <w:rsid w:val="006C4428"/>
    <w:rsid w:val="006C49FD"/>
    <w:rsid w:val="006C505B"/>
    <w:rsid w:val="006C6263"/>
    <w:rsid w:val="006C70B0"/>
    <w:rsid w:val="006D1797"/>
    <w:rsid w:val="006D2B33"/>
    <w:rsid w:val="006D3971"/>
    <w:rsid w:val="006D5002"/>
    <w:rsid w:val="006D5C9E"/>
    <w:rsid w:val="006D5CF6"/>
    <w:rsid w:val="006D6D99"/>
    <w:rsid w:val="006D6F53"/>
    <w:rsid w:val="006D7A17"/>
    <w:rsid w:val="006D7B7E"/>
    <w:rsid w:val="006E07FF"/>
    <w:rsid w:val="006E7FFB"/>
    <w:rsid w:val="006F0A4D"/>
    <w:rsid w:val="006F4C8E"/>
    <w:rsid w:val="006F5C58"/>
    <w:rsid w:val="007018E2"/>
    <w:rsid w:val="00703818"/>
    <w:rsid w:val="00705ED5"/>
    <w:rsid w:val="007105CE"/>
    <w:rsid w:val="007115F1"/>
    <w:rsid w:val="007125CE"/>
    <w:rsid w:val="00715096"/>
    <w:rsid w:val="007177AC"/>
    <w:rsid w:val="0071792E"/>
    <w:rsid w:val="00720BA7"/>
    <w:rsid w:val="0072230E"/>
    <w:rsid w:val="007258AA"/>
    <w:rsid w:val="00725E52"/>
    <w:rsid w:val="007278FA"/>
    <w:rsid w:val="007312C2"/>
    <w:rsid w:val="0073267C"/>
    <w:rsid w:val="00732CB7"/>
    <w:rsid w:val="00734A49"/>
    <w:rsid w:val="00734E5E"/>
    <w:rsid w:val="007350E8"/>
    <w:rsid w:val="00735AFE"/>
    <w:rsid w:val="00735DA5"/>
    <w:rsid w:val="00736AA8"/>
    <w:rsid w:val="00740E74"/>
    <w:rsid w:val="007419E9"/>
    <w:rsid w:val="00741B83"/>
    <w:rsid w:val="00743306"/>
    <w:rsid w:val="007435B5"/>
    <w:rsid w:val="00743D25"/>
    <w:rsid w:val="007447F5"/>
    <w:rsid w:val="00745A21"/>
    <w:rsid w:val="00746E2D"/>
    <w:rsid w:val="00747BEB"/>
    <w:rsid w:val="0075029F"/>
    <w:rsid w:val="007517A9"/>
    <w:rsid w:val="00755853"/>
    <w:rsid w:val="0075761D"/>
    <w:rsid w:val="00760463"/>
    <w:rsid w:val="00760D88"/>
    <w:rsid w:val="00761E8C"/>
    <w:rsid w:val="00762CFC"/>
    <w:rsid w:val="007630BD"/>
    <w:rsid w:val="00763855"/>
    <w:rsid w:val="00764A03"/>
    <w:rsid w:val="00765C64"/>
    <w:rsid w:val="007668E9"/>
    <w:rsid w:val="00767348"/>
    <w:rsid w:val="00767B4B"/>
    <w:rsid w:val="0077227E"/>
    <w:rsid w:val="00773924"/>
    <w:rsid w:val="007744C7"/>
    <w:rsid w:val="00774620"/>
    <w:rsid w:val="00775162"/>
    <w:rsid w:val="007752B8"/>
    <w:rsid w:val="0077627E"/>
    <w:rsid w:val="00777032"/>
    <w:rsid w:val="007807EF"/>
    <w:rsid w:val="00781956"/>
    <w:rsid w:val="00782125"/>
    <w:rsid w:val="00782214"/>
    <w:rsid w:val="007826FA"/>
    <w:rsid w:val="00784835"/>
    <w:rsid w:val="00785334"/>
    <w:rsid w:val="00785622"/>
    <w:rsid w:val="00793E9F"/>
    <w:rsid w:val="00793FB7"/>
    <w:rsid w:val="007955CC"/>
    <w:rsid w:val="007964CA"/>
    <w:rsid w:val="00797512"/>
    <w:rsid w:val="007A005E"/>
    <w:rsid w:val="007A0905"/>
    <w:rsid w:val="007A1180"/>
    <w:rsid w:val="007A1942"/>
    <w:rsid w:val="007A1A20"/>
    <w:rsid w:val="007A1BDE"/>
    <w:rsid w:val="007A2ACB"/>
    <w:rsid w:val="007A2EEE"/>
    <w:rsid w:val="007A42C6"/>
    <w:rsid w:val="007A4566"/>
    <w:rsid w:val="007A582B"/>
    <w:rsid w:val="007A5B40"/>
    <w:rsid w:val="007A72CC"/>
    <w:rsid w:val="007A770E"/>
    <w:rsid w:val="007B02E3"/>
    <w:rsid w:val="007B1878"/>
    <w:rsid w:val="007B5668"/>
    <w:rsid w:val="007B6283"/>
    <w:rsid w:val="007B679E"/>
    <w:rsid w:val="007C1E63"/>
    <w:rsid w:val="007C229E"/>
    <w:rsid w:val="007C297B"/>
    <w:rsid w:val="007C42A5"/>
    <w:rsid w:val="007C4898"/>
    <w:rsid w:val="007C6D0F"/>
    <w:rsid w:val="007D49AE"/>
    <w:rsid w:val="007D56F1"/>
    <w:rsid w:val="007D66E2"/>
    <w:rsid w:val="007E00D3"/>
    <w:rsid w:val="007E0568"/>
    <w:rsid w:val="007E351C"/>
    <w:rsid w:val="007E55E6"/>
    <w:rsid w:val="007E56CD"/>
    <w:rsid w:val="007E5E58"/>
    <w:rsid w:val="007E6134"/>
    <w:rsid w:val="007F14EA"/>
    <w:rsid w:val="007F2995"/>
    <w:rsid w:val="007F3196"/>
    <w:rsid w:val="007F3AE4"/>
    <w:rsid w:val="007F7591"/>
    <w:rsid w:val="007F7C18"/>
    <w:rsid w:val="008000EA"/>
    <w:rsid w:val="00801A8A"/>
    <w:rsid w:val="0080261C"/>
    <w:rsid w:val="00803A7B"/>
    <w:rsid w:val="00803C99"/>
    <w:rsid w:val="00803D4E"/>
    <w:rsid w:val="008066C1"/>
    <w:rsid w:val="0080687B"/>
    <w:rsid w:val="00807877"/>
    <w:rsid w:val="00807A19"/>
    <w:rsid w:val="00812D05"/>
    <w:rsid w:val="00813F06"/>
    <w:rsid w:val="0081470D"/>
    <w:rsid w:val="008152B8"/>
    <w:rsid w:val="0082043B"/>
    <w:rsid w:val="008207E1"/>
    <w:rsid w:val="0082269A"/>
    <w:rsid w:val="0082453E"/>
    <w:rsid w:val="00826FDF"/>
    <w:rsid w:val="00827068"/>
    <w:rsid w:val="00831778"/>
    <w:rsid w:val="0083205B"/>
    <w:rsid w:val="008339AF"/>
    <w:rsid w:val="00836067"/>
    <w:rsid w:val="00836965"/>
    <w:rsid w:val="00837744"/>
    <w:rsid w:val="00840917"/>
    <w:rsid w:val="00841581"/>
    <w:rsid w:val="00844407"/>
    <w:rsid w:val="00845412"/>
    <w:rsid w:val="00845794"/>
    <w:rsid w:val="0084682B"/>
    <w:rsid w:val="00850760"/>
    <w:rsid w:val="008538CD"/>
    <w:rsid w:val="008547F8"/>
    <w:rsid w:val="00854B4B"/>
    <w:rsid w:val="00856290"/>
    <w:rsid w:val="0085704C"/>
    <w:rsid w:val="00857976"/>
    <w:rsid w:val="00862BEC"/>
    <w:rsid w:val="00862EF6"/>
    <w:rsid w:val="00863229"/>
    <w:rsid w:val="008641F5"/>
    <w:rsid w:val="00865736"/>
    <w:rsid w:val="00865F91"/>
    <w:rsid w:val="008660D3"/>
    <w:rsid w:val="0087115E"/>
    <w:rsid w:val="00872477"/>
    <w:rsid w:val="008731AC"/>
    <w:rsid w:val="00873635"/>
    <w:rsid w:val="0087385D"/>
    <w:rsid w:val="008746B0"/>
    <w:rsid w:val="00882B84"/>
    <w:rsid w:val="00883481"/>
    <w:rsid w:val="00885991"/>
    <w:rsid w:val="00886345"/>
    <w:rsid w:val="008902FF"/>
    <w:rsid w:val="008905D4"/>
    <w:rsid w:val="00890C99"/>
    <w:rsid w:val="00890CDA"/>
    <w:rsid w:val="00891C0C"/>
    <w:rsid w:val="0089393A"/>
    <w:rsid w:val="00893BBC"/>
    <w:rsid w:val="00894065"/>
    <w:rsid w:val="00895229"/>
    <w:rsid w:val="0089541C"/>
    <w:rsid w:val="008A07A9"/>
    <w:rsid w:val="008A15DB"/>
    <w:rsid w:val="008A1BF1"/>
    <w:rsid w:val="008A72F7"/>
    <w:rsid w:val="008A7D35"/>
    <w:rsid w:val="008B2A42"/>
    <w:rsid w:val="008B43F0"/>
    <w:rsid w:val="008B56C4"/>
    <w:rsid w:val="008B57A6"/>
    <w:rsid w:val="008B5CD4"/>
    <w:rsid w:val="008B7F5A"/>
    <w:rsid w:val="008C0F2E"/>
    <w:rsid w:val="008C17C0"/>
    <w:rsid w:val="008C50E5"/>
    <w:rsid w:val="008C5552"/>
    <w:rsid w:val="008C5715"/>
    <w:rsid w:val="008C6F9C"/>
    <w:rsid w:val="008D0D93"/>
    <w:rsid w:val="008D2301"/>
    <w:rsid w:val="008D2364"/>
    <w:rsid w:val="008D34A7"/>
    <w:rsid w:val="008D554C"/>
    <w:rsid w:val="008D6426"/>
    <w:rsid w:val="008D7B71"/>
    <w:rsid w:val="008E0219"/>
    <w:rsid w:val="008E3A81"/>
    <w:rsid w:val="008E444C"/>
    <w:rsid w:val="008E5415"/>
    <w:rsid w:val="008E6D24"/>
    <w:rsid w:val="008E7C6D"/>
    <w:rsid w:val="008F096F"/>
    <w:rsid w:val="008F18C0"/>
    <w:rsid w:val="008F3A8A"/>
    <w:rsid w:val="008F3FB4"/>
    <w:rsid w:val="008F4797"/>
    <w:rsid w:val="008F66DC"/>
    <w:rsid w:val="008F6B5D"/>
    <w:rsid w:val="008F7E0D"/>
    <w:rsid w:val="009017AF"/>
    <w:rsid w:val="00905CA7"/>
    <w:rsid w:val="009068D5"/>
    <w:rsid w:val="00906F1A"/>
    <w:rsid w:val="009077E7"/>
    <w:rsid w:val="00907D42"/>
    <w:rsid w:val="00911B55"/>
    <w:rsid w:val="0091400C"/>
    <w:rsid w:val="0091434F"/>
    <w:rsid w:val="00915CF7"/>
    <w:rsid w:val="00915D47"/>
    <w:rsid w:val="00916F38"/>
    <w:rsid w:val="00920B15"/>
    <w:rsid w:val="00924B9D"/>
    <w:rsid w:val="00924D33"/>
    <w:rsid w:val="00927D01"/>
    <w:rsid w:val="00930811"/>
    <w:rsid w:val="00932CF2"/>
    <w:rsid w:val="00933851"/>
    <w:rsid w:val="00935108"/>
    <w:rsid w:val="00936F16"/>
    <w:rsid w:val="00940521"/>
    <w:rsid w:val="00940627"/>
    <w:rsid w:val="00940EBE"/>
    <w:rsid w:val="0094142D"/>
    <w:rsid w:val="009436D3"/>
    <w:rsid w:val="00943C2B"/>
    <w:rsid w:val="00943C32"/>
    <w:rsid w:val="00943EB0"/>
    <w:rsid w:val="00945E97"/>
    <w:rsid w:val="00946B02"/>
    <w:rsid w:val="00950B15"/>
    <w:rsid w:val="00950BFC"/>
    <w:rsid w:val="00950DC0"/>
    <w:rsid w:val="00950E97"/>
    <w:rsid w:val="0095477D"/>
    <w:rsid w:val="00955F64"/>
    <w:rsid w:val="009563D7"/>
    <w:rsid w:val="00956ADA"/>
    <w:rsid w:val="00957530"/>
    <w:rsid w:val="00961384"/>
    <w:rsid w:val="00962C4F"/>
    <w:rsid w:val="00962FF1"/>
    <w:rsid w:val="009632DA"/>
    <w:rsid w:val="009637BB"/>
    <w:rsid w:val="00963ECB"/>
    <w:rsid w:val="009648A5"/>
    <w:rsid w:val="00964BBB"/>
    <w:rsid w:val="00965AC5"/>
    <w:rsid w:val="009662ED"/>
    <w:rsid w:val="00970091"/>
    <w:rsid w:val="009728FE"/>
    <w:rsid w:val="00973AB7"/>
    <w:rsid w:val="00974595"/>
    <w:rsid w:val="00975C41"/>
    <w:rsid w:val="00976C22"/>
    <w:rsid w:val="00977858"/>
    <w:rsid w:val="00977F6E"/>
    <w:rsid w:val="00981E4F"/>
    <w:rsid w:val="0098248A"/>
    <w:rsid w:val="009851D9"/>
    <w:rsid w:val="00985CE0"/>
    <w:rsid w:val="00986939"/>
    <w:rsid w:val="009902B9"/>
    <w:rsid w:val="0099443F"/>
    <w:rsid w:val="00997277"/>
    <w:rsid w:val="00997C03"/>
    <w:rsid w:val="009A10F2"/>
    <w:rsid w:val="009A1F0B"/>
    <w:rsid w:val="009A3494"/>
    <w:rsid w:val="009A3860"/>
    <w:rsid w:val="009A4030"/>
    <w:rsid w:val="009A58CA"/>
    <w:rsid w:val="009A5920"/>
    <w:rsid w:val="009A6B09"/>
    <w:rsid w:val="009A772F"/>
    <w:rsid w:val="009B217D"/>
    <w:rsid w:val="009B3025"/>
    <w:rsid w:val="009B37E7"/>
    <w:rsid w:val="009B4307"/>
    <w:rsid w:val="009B4819"/>
    <w:rsid w:val="009B54D0"/>
    <w:rsid w:val="009B6E7D"/>
    <w:rsid w:val="009C08BC"/>
    <w:rsid w:val="009C1A52"/>
    <w:rsid w:val="009C2C9F"/>
    <w:rsid w:val="009C2DA5"/>
    <w:rsid w:val="009C346F"/>
    <w:rsid w:val="009C3939"/>
    <w:rsid w:val="009C74BB"/>
    <w:rsid w:val="009C7EB5"/>
    <w:rsid w:val="009D0D23"/>
    <w:rsid w:val="009D1AE7"/>
    <w:rsid w:val="009D3EAA"/>
    <w:rsid w:val="009D411B"/>
    <w:rsid w:val="009D5651"/>
    <w:rsid w:val="009D6404"/>
    <w:rsid w:val="009D6555"/>
    <w:rsid w:val="009D6BA7"/>
    <w:rsid w:val="009E0932"/>
    <w:rsid w:val="009E346A"/>
    <w:rsid w:val="009E369C"/>
    <w:rsid w:val="009E4A48"/>
    <w:rsid w:val="009E52E6"/>
    <w:rsid w:val="009E73A7"/>
    <w:rsid w:val="009E7752"/>
    <w:rsid w:val="009F19CE"/>
    <w:rsid w:val="009F3547"/>
    <w:rsid w:val="009F51B2"/>
    <w:rsid w:val="009F558C"/>
    <w:rsid w:val="009F5AD9"/>
    <w:rsid w:val="009F6B5A"/>
    <w:rsid w:val="00A029B3"/>
    <w:rsid w:val="00A036EA"/>
    <w:rsid w:val="00A037E0"/>
    <w:rsid w:val="00A03E73"/>
    <w:rsid w:val="00A044E1"/>
    <w:rsid w:val="00A06161"/>
    <w:rsid w:val="00A07206"/>
    <w:rsid w:val="00A072D6"/>
    <w:rsid w:val="00A07E45"/>
    <w:rsid w:val="00A125FE"/>
    <w:rsid w:val="00A1276E"/>
    <w:rsid w:val="00A12F43"/>
    <w:rsid w:val="00A15E8D"/>
    <w:rsid w:val="00A200E6"/>
    <w:rsid w:val="00A20B8F"/>
    <w:rsid w:val="00A22372"/>
    <w:rsid w:val="00A22452"/>
    <w:rsid w:val="00A238D8"/>
    <w:rsid w:val="00A23B1C"/>
    <w:rsid w:val="00A243E8"/>
    <w:rsid w:val="00A259C4"/>
    <w:rsid w:val="00A262D7"/>
    <w:rsid w:val="00A27097"/>
    <w:rsid w:val="00A2724F"/>
    <w:rsid w:val="00A36CC8"/>
    <w:rsid w:val="00A37AEE"/>
    <w:rsid w:val="00A40A01"/>
    <w:rsid w:val="00A4301B"/>
    <w:rsid w:val="00A47465"/>
    <w:rsid w:val="00A47B8E"/>
    <w:rsid w:val="00A5671D"/>
    <w:rsid w:val="00A56DFD"/>
    <w:rsid w:val="00A601B8"/>
    <w:rsid w:val="00A61C4A"/>
    <w:rsid w:val="00A63094"/>
    <w:rsid w:val="00A654B0"/>
    <w:rsid w:val="00A70983"/>
    <w:rsid w:val="00A727D8"/>
    <w:rsid w:val="00A72E38"/>
    <w:rsid w:val="00A73A48"/>
    <w:rsid w:val="00A73F5E"/>
    <w:rsid w:val="00A74603"/>
    <w:rsid w:val="00A75626"/>
    <w:rsid w:val="00A77321"/>
    <w:rsid w:val="00A77932"/>
    <w:rsid w:val="00A7797C"/>
    <w:rsid w:val="00A80166"/>
    <w:rsid w:val="00A80C40"/>
    <w:rsid w:val="00A81DD5"/>
    <w:rsid w:val="00A852F9"/>
    <w:rsid w:val="00A8662D"/>
    <w:rsid w:val="00A92181"/>
    <w:rsid w:val="00A95ED2"/>
    <w:rsid w:val="00AA06BB"/>
    <w:rsid w:val="00AA1A31"/>
    <w:rsid w:val="00AA2361"/>
    <w:rsid w:val="00AA2A9A"/>
    <w:rsid w:val="00AA3400"/>
    <w:rsid w:val="00AA3566"/>
    <w:rsid w:val="00AA3A32"/>
    <w:rsid w:val="00AA4860"/>
    <w:rsid w:val="00AA68CB"/>
    <w:rsid w:val="00AA72EA"/>
    <w:rsid w:val="00AB099D"/>
    <w:rsid w:val="00AB110B"/>
    <w:rsid w:val="00AB1C28"/>
    <w:rsid w:val="00AB2CAC"/>
    <w:rsid w:val="00AB3280"/>
    <w:rsid w:val="00AB3671"/>
    <w:rsid w:val="00AB4F4B"/>
    <w:rsid w:val="00AC1F31"/>
    <w:rsid w:val="00AC2E19"/>
    <w:rsid w:val="00AC3B2F"/>
    <w:rsid w:val="00AC3BD2"/>
    <w:rsid w:val="00AC6616"/>
    <w:rsid w:val="00AC72D4"/>
    <w:rsid w:val="00AD0DA2"/>
    <w:rsid w:val="00AD26F0"/>
    <w:rsid w:val="00AD3619"/>
    <w:rsid w:val="00AD3F0A"/>
    <w:rsid w:val="00AD6354"/>
    <w:rsid w:val="00AD7212"/>
    <w:rsid w:val="00AD764C"/>
    <w:rsid w:val="00AD7BDC"/>
    <w:rsid w:val="00AD7BE7"/>
    <w:rsid w:val="00AE044B"/>
    <w:rsid w:val="00AE1B5D"/>
    <w:rsid w:val="00AE4C1A"/>
    <w:rsid w:val="00AE7505"/>
    <w:rsid w:val="00AF0217"/>
    <w:rsid w:val="00AF0CE6"/>
    <w:rsid w:val="00AF3EA2"/>
    <w:rsid w:val="00AF5AC1"/>
    <w:rsid w:val="00AF63BA"/>
    <w:rsid w:val="00B012CA"/>
    <w:rsid w:val="00B0159E"/>
    <w:rsid w:val="00B02854"/>
    <w:rsid w:val="00B03DA5"/>
    <w:rsid w:val="00B03DB2"/>
    <w:rsid w:val="00B05474"/>
    <w:rsid w:val="00B054C1"/>
    <w:rsid w:val="00B10846"/>
    <w:rsid w:val="00B13868"/>
    <w:rsid w:val="00B151E2"/>
    <w:rsid w:val="00B16935"/>
    <w:rsid w:val="00B16CCC"/>
    <w:rsid w:val="00B22AEE"/>
    <w:rsid w:val="00B237E6"/>
    <w:rsid w:val="00B246D2"/>
    <w:rsid w:val="00B3017E"/>
    <w:rsid w:val="00B31B77"/>
    <w:rsid w:val="00B32F2E"/>
    <w:rsid w:val="00B3450F"/>
    <w:rsid w:val="00B36457"/>
    <w:rsid w:val="00B3747F"/>
    <w:rsid w:val="00B42238"/>
    <w:rsid w:val="00B44917"/>
    <w:rsid w:val="00B45A87"/>
    <w:rsid w:val="00B45D07"/>
    <w:rsid w:val="00B46305"/>
    <w:rsid w:val="00B46D93"/>
    <w:rsid w:val="00B47632"/>
    <w:rsid w:val="00B51E45"/>
    <w:rsid w:val="00B53A7B"/>
    <w:rsid w:val="00B54AB4"/>
    <w:rsid w:val="00B576E0"/>
    <w:rsid w:val="00B57A3F"/>
    <w:rsid w:val="00B610DC"/>
    <w:rsid w:val="00B631DE"/>
    <w:rsid w:val="00B63841"/>
    <w:rsid w:val="00B64FD5"/>
    <w:rsid w:val="00B659A1"/>
    <w:rsid w:val="00B6718D"/>
    <w:rsid w:val="00B71BC4"/>
    <w:rsid w:val="00B72440"/>
    <w:rsid w:val="00B72473"/>
    <w:rsid w:val="00B73965"/>
    <w:rsid w:val="00B7528E"/>
    <w:rsid w:val="00B75885"/>
    <w:rsid w:val="00B75B8E"/>
    <w:rsid w:val="00B801B9"/>
    <w:rsid w:val="00B80426"/>
    <w:rsid w:val="00B8128E"/>
    <w:rsid w:val="00B82C4D"/>
    <w:rsid w:val="00B86860"/>
    <w:rsid w:val="00B86878"/>
    <w:rsid w:val="00B87B00"/>
    <w:rsid w:val="00B87DF0"/>
    <w:rsid w:val="00B87ED0"/>
    <w:rsid w:val="00B93D45"/>
    <w:rsid w:val="00B9410E"/>
    <w:rsid w:val="00B945A0"/>
    <w:rsid w:val="00B947DA"/>
    <w:rsid w:val="00B94E38"/>
    <w:rsid w:val="00B95487"/>
    <w:rsid w:val="00B968CB"/>
    <w:rsid w:val="00B97EC9"/>
    <w:rsid w:val="00BA03F2"/>
    <w:rsid w:val="00BA19A4"/>
    <w:rsid w:val="00BA1C61"/>
    <w:rsid w:val="00BA1E99"/>
    <w:rsid w:val="00BA2706"/>
    <w:rsid w:val="00BA4961"/>
    <w:rsid w:val="00BA54A0"/>
    <w:rsid w:val="00BB1BD9"/>
    <w:rsid w:val="00BB20F9"/>
    <w:rsid w:val="00BB5BF7"/>
    <w:rsid w:val="00BB66A2"/>
    <w:rsid w:val="00BB696A"/>
    <w:rsid w:val="00BB7036"/>
    <w:rsid w:val="00BC104B"/>
    <w:rsid w:val="00BC1B94"/>
    <w:rsid w:val="00BC24B9"/>
    <w:rsid w:val="00BC2574"/>
    <w:rsid w:val="00BC345F"/>
    <w:rsid w:val="00BC3FEF"/>
    <w:rsid w:val="00BD224F"/>
    <w:rsid w:val="00BD2389"/>
    <w:rsid w:val="00BD40BC"/>
    <w:rsid w:val="00BD5566"/>
    <w:rsid w:val="00BD631E"/>
    <w:rsid w:val="00BE21CB"/>
    <w:rsid w:val="00BE3C46"/>
    <w:rsid w:val="00BE4F89"/>
    <w:rsid w:val="00BE6F02"/>
    <w:rsid w:val="00BF0EE7"/>
    <w:rsid w:val="00BF12FE"/>
    <w:rsid w:val="00BF277F"/>
    <w:rsid w:val="00BF284E"/>
    <w:rsid w:val="00BF2A59"/>
    <w:rsid w:val="00BF2C57"/>
    <w:rsid w:val="00BF3156"/>
    <w:rsid w:val="00BF3ADA"/>
    <w:rsid w:val="00BF686C"/>
    <w:rsid w:val="00BF77D0"/>
    <w:rsid w:val="00C00616"/>
    <w:rsid w:val="00C00778"/>
    <w:rsid w:val="00C008A1"/>
    <w:rsid w:val="00C02D59"/>
    <w:rsid w:val="00C04CCE"/>
    <w:rsid w:val="00C05DE3"/>
    <w:rsid w:val="00C061E9"/>
    <w:rsid w:val="00C077EA"/>
    <w:rsid w:val="00C07C2E"/>
    <w:rsid w:val="00C104BF"/>
    <w:rsid w:val="00C107FD"/>
    <w:rsid w:val="00C11540"/>
    <w:rsid w:val="00C12BF8"/>
    <w:rsid w:val="00C13732"/>
    <w:rsid w:val="00C15695"/>
    <w:rsid w:val="00C159BF"/>
    <w:rsid w:val="00C20065"/>
    <w:rsid w:val="00C258E4"/>
    <w:rsid w:val="00C25E5D"/>
    <w:rsid w:val="00C311A5"/>
    <w:rsid w:val="00C3143F"/>
    <w:rsid w:val="00C31E5F"/>
    <w:rsid w:val="00C3382D"/>
    <w:rsid w:val="00C341CB"/>
    <w:rsid w:val="00C3590A"/>
    <w:rsid w:val="00C3623D"/>
    <w:rsid w:val="00C40219"/>
    <w:rsid w:val="00C4255E"/>
    <w:rsid w:val="00C45B19"/>
    <w:rsid w:val="00C46978"/>
    <w:rsid w:val="00C46B1B"/>
    <w:rsid w:val="00C47F37"/>
    <w:rsid w:val="00C5007D"/>
    <w:rsid w:val="00C51596"/>
    <w:rsid w:val="00C516AC"/>
    <w:rsid w:val="00C52E66"/>
    <w:rsid w:val="00C531DB"/>
    <w:rsid w:val="00C53D8F"/>
    <w:rsid w:val="00C55781"/>
    <w:rsid w:val="00C56285"/>
    <w:rsid w:val="00C602FE"/>
    <w:rsid w:val="00C61FD7"/>
    <w:rsid w:val="00C626E1"/>
    <w:rsid w:val="00C62F88"/>
    <w:rsid w:val="00C706B1"/>
    <w:rsid w:val="00C7183A"/>
    <w:rsid w:val="00C73DE6"/>
    <w:rsid w:val="00C74A12"/>
    <w:rsid w:val="00C76C3B"/>
    <w:rsid w:val="00C76FB8"/>
    <w:rsid w:val="00C778BC"/>
    <w:rsid w:val="00C77BEE"/>
    <w:rsid w:val="00C77D2F"/>
    <w:rsid w:val="00C80418"/>
    <w:rsid w:val="00C8400C"/>
    <w:rsid w:val="00C8415E"/>
    <w:rsid w:val="00C86BE6"/>
    <w:rsid w:val="00C87326"/>
    <w:rsid w:val="00C874A6"/>
    <w:rsid w:val="00C9018F"/>
    <w:rsid w:val="00C91356"/>
    <w:rsid w:val="00C92646"/>
    <w:rsid w:val="00C94DFA"/>
    <w:rsid w:val="00C977BC"/>
    <w:rsid w:val="00CA36FC"/>
    <w:rsid w:val="00CA5C16"/>
    <w:rsid w:val="00CA72D9"/>
    <w:rsid w:val="00CA745E"/>
    <w:rsid w:val="00CA7AFE"/>
    <w:rsid w:val="00CB0088"/>
    <w:rsid w:val="00CB27E1"/>
    <w:rsid w:val="00CB3222"/>
    <w:rsid w:val="00CB3A09"/>
    <w:rsid w:val="00CB3AD2"/>
    <w:rsid w:val="00CB3EF8"/>
    <w:rsid w:val="00CB4324"/>
    <w:rsid w:val="00CB4E9E"/>
    <w:rsid w:val="00CB7471"/>
    <w:rsid w:val="00CB7A09"/>
    <w:rsid w:val="00CC0A97"/>
    <w:rsid w:val="00CC0EFC"/>
    <w:rsid w:val="00CC2042"/>
    <w:rsid w:val="00CC60A7"/>
    <w:rsid w:val="00CD02F8"/>
    <w:rsid w:val="00CD12D1"/>
    <w:rsid w:val="00CD16A1"/>
    <w:rsid w:val="00CD35FC"/>
    <w:rsid w:val="00CD5141"/>
    <w:rsid w:val="00CD5BFD"/>
    <w:rsid w:val="00CD61D7"/>
    <w:rsid w:val="00CD70AE"/>
    <w:rsid w:val="00CD77D3"/>
    <w:rsid w:val="00CD7CA9"/>
    <w:rsid w:val="00CE2C3F"/>
    <w:rsid w:val="00CE2DB4"/>
    <w:rsid w:val="00CE2F90"/>
    <w:rsid w:val="00CE32C4"/>
    <w:rsid w:val="00CE4242"/>
    <w:rsid w:val="00CE4AD0"/>
    <w:rsid w:val="00CE4C37"/>
    <w:rsid w:val="00CE6334"/>
    <w:rsid w:val="00CE68F4"/>
    <w:rsid w:val="00CE780E"/>
    <w:rsid w:val="00CF02BD"/>
    <w:rsid w:val="00CF243F"/>
    <w:rsid w:val="00CF3C42"/>
    <w:rsid w:val="00CF585C"/>
    <w:rsid w:val="00CF59BF"/>
    <w:rsid w:val="00CF7150"/>
    <w:rsid w:val="00D025E4"/>
    <w:rsid w:val="00D0481E"/>
    <w:rsid w:val="00D05EFE"/>
    <w:rsid w:val="00D06DB6"/>
    <w:rsid w:val="00D06EA7"/>
    <w:rsid w:val="00D10672"/>
    <w:rsid w:val="00D12089"/>
    <w:rsid w:val="00D12B9E"/>
    <w:rsid w:val="00D14040"/>
    <w:rsid w:val="00D15024"/>
    <w:rsid w:val="00D17719"/>
    <w:rsid w:val="00D20306"/>
    <w:rsid w:val="00D2288A"/>
    <w:rsid w:val="00D2310A"/>
    <w:rsid w:val="00D23811"/>
    <w:rsid w:val="00D2428D"/>
    <w:rsid w:val="00D267EE"/>
    <w:rsid w:val="00D35FCA"/>
    <w:rsid w:val="00D36EC5"/>
    <w:rsid w:val="00D40D54"/>
    <w:rsid w:val="00D417C9"/>
    <w:rsid w:val="00D42076"/>
    <w:rsid w:val="00D44838"/>
    <w:rsid w:val="00D46296"/>
    <w:rsid w:val="00D4690B"/>
    <w:rsid w:val="00D47EC3"/>
    <w:rsid w:val="00D50CBB"/>
    <w:rsid w:val="00D53C38"/>
    <w:rsid w:val="00D54D01"/>
    <w:rsid w:val="00D56E89"/>
    <w:rsid w:val="00D62C81"/>
    <w:rsid w:val="00D631CE"/>
    <w:rsid w:val="00D63977"/>
    <w:rsid w:val="00D6485F"/>
    <w:rsid w:val="00D71CA9"/>
    <w:rsid w:val="00D72083"/>
    <w:rsid w:val="00D723C6"/>
    <w:rsid w:val="00D72D68"/>
    <w:rsid w:val="00D741BD"/>
    <w:rsid w:val="00D74A95"/>
    <w:rsid w:val="00D763A6"/>
    <w:rsid w:val="00D817AC"/>
    <w:rsid w:val="00D81E61"/>
    <w:rsid w:val="00D846C3"/>
    <w:rsid w:val="00D84921"/>
    <w:rsid w:val="00D84DF9"/>
    <w:rsid w:val="00D84EB4"/>
    <w:rsid w:val="00D852C1"/>
    <w:rsid w:val="00D856DD"/>
    <w:rsid w:val="00D876E2"/>
    <w:rsid w:val="00D878F7"/>
    <w:rsid w:val="00D91E61"/>
    <w:rsid w:val="00D9246E"/>
    <w:rsid w:val="00D938BC"/>
    <w:rsid w:val="00D94554"/>
    <w:rsid w:val="00D9552E"/>
    <w:rsid w:val="00D9619B"/>
    <w:rsid w:val="00D96864"/>
    <w:rsid w:val="00D9694C"/>
    <w:rsid w:val="00D971D2"/>
    <w:rsid w:val="00D97D65"/>
    <w:rsid w:val="00DA1365"/>
    <w:rsid w:val="00DA1AC5"/>
    <w:rsid w:val="00DA3324"/>
    <w:rsid w:val="00DA51B4"/>
    <w:rsid w:val="00DA56D4"/>
    <w:rsid w:val="00DA5C79"/>
    <w:rsid w:val="00DA5F56"/>
    <w:rsid w:val="00DA7D84"/>
    <w:rsid w:val="00DB5F2C"/>
    <w:rsid w:val="00DB6DB2"/>
    <w:rsid w:val="00DB7802"/>
    <w:rsid w:val="00DC0046"/>
    <w:rsid w:val="00DC01ED"/>
    <w:rsid w:val="00DC033D"/>
    <w:rsid w:val="00DC0BD5"/>
    <w:rsid w:val="00DC12CB"/>
    <w:rsid w:val="00DC1F26"/>
    <w:rsid w:val="00DC4F99"/>
    <w:rsid w:val="00DC5047"/>
    <w:rsid w:val="00DC5434"/>
    <w:rsid w:val="00DC567A"/>
    <w:rsid w:val="00DC572E"/>
    <w:rsid w:val="00DC57EC"/>
    <w:rsid w:val="00DC61DF"/>
    <w:rsid w:val="00DD1071"/>
    <w:rsid w:val="00DD2742"/>
    <w:rsid w:val="00DD5BFA"/>
    <w:rsid w:val="00DD6E3A"/>
    <w:rsid w:val="00DD715E"/>
    <w:rsid w:val="00DD7817"/>
    <w:rsid w:val="00DD7DB2"/>
    <w:rsid w:val="00DE093F"/>
    <w:rsid w:val="00DE2020"/>
    <w:rsid w:val="00DE2CC7"/>
    <w:rsid w:val="00DE4D2B"/>
    <w:rsid w:val="00DE50D9"/>
    <w:rsid w:val="00DE68C3"/>
    <w:rsid w:val="00DE7657"/>
    <w:rsid w:val="00DE7723"/>
    <w:rsid w:val="00DF14E2"/>
    <w:rsid w:val="00DF1801"/>
    <w:rsid w:val="00DF376E"/>
    <w:rsid w:val="00DF477E"/>
    <w:rsid w:val="00DF5052"/>
    <w:rsid w:val="00DF5516"/>
    <w:rsid w:val="00DF6601"/>
    <w:rsid w:val="00E00087"/>
    <w:rsid w:val="00E012DA"/>
    <w:rsid w:val="00E1159D"/>
    <w:rsid w:val="00E116FB"/>
    <w:rsid w:val="00E1678F"/>
    <w:rsid w:val="00E16EFA"/>
    <w:rsid w:val="00E172DC"/>
    <w:rsid w:val="00E22903"/>
    <w:rsid w:val="00E23953"/>
    <w:rsid w:val="00E24D02"/>
    <w:rsid w:val="00E264A5"/>
    <w:rsid w:val="00E26867"/>
    <w:rsid w:val="00E26FF9"/>
    <w:rsid w:val="00E27233"/>
    <w:rsid w:val="00E30D0A"/>
    <w:rsid w:val="00E311E3"/>
    <w:rsid w:val="00E31B26"/>
    <w:rsid w:val="00E31DCD"/>
    <w:rsid w:val="00E32F39"/>
    <w:rsid w:val="00E353C5"/>
    <w:rsid w:val="00E35957"/>
    <w:rsid w:val="00E36BE1"/>
    <w:rsid w:val="00E37888"/>
    <w:rsid w:val="00E4034C"/>
    <w:rsid w:val="00E415B3"/>
    <w:rsid w:val="00E43853"/>
    <w:rsid w:val="00E468BD"/>
    <w:rsid w:val="00E47365"/>
    <w:rsid w:val="00E475AA"/>
    <w:rsid w:val="00E476F5"/>
    <w:rsid w:val="00E5002E"/>
    <w:rsid w:val="00E50BC1"/>
    <w:rsid w:val="00E511F8"/>
    <w:rsid w:val="00E52057"/>
    <w:rsid w:val="00E52124"/>
    <w:rsid w:val="00E52637"/>
    <w:rsid w:val="00E53BE0"/>
    <w:rsid w:val="00E55A7B"/>
    <w:rsid w:val="00E5786F"/>
    <w:rsid w:val="00E6006A"/>
    <w:rsid w:val="00E60CCE"/>
    <w:rsid w:val="00E60D42"/>
    <w:rsid w:val="00E61C43"/>
    <w:rsid w:val="00E64328"/>
    <w:rsid w:val="00E644FB"/>
    <w:rsid w:val="00E64B31"/>
    <w:rsid w:val="00E65240"/>
    <w:rsid w:val="00E65D69"/>
    <w:rsid w:val="00E65D9B"/>
    <w:rsid w:val="00E661CE"/>
    <w:rsid w:val="00E666D1"/>
    <w:rsid w:val="00E66B6A"/>
    <w:rsid w:val="00E66CDD"/>
    <w:rsid w:val="00E67ACF"/>
    <w:rsid w:val="00E67CB2"/>
    <w:rsid w:val="00E67D4E"/>
    <w:rsid w:val="00E70982"/>
    <w:rsid w:val="00E72A8B"/>
    <w:rsid w:val="00E72E2F"/>
    <w:rsid w:val="00E75FF1"/>
    <w:rsid w:val="00E76548"/>
    <w:rsid w:val="00E76F86"/>
    <w:rsid w:val="00E77342"/>
    <w:rsid w:val="00E77874"/>
    <w:rsid w:val="00E80084"/>
    <w:rsid w:val="00E80D11"/>
    <w:rsid w:val="00E83471"/>
    <w:rsid w:val="00E8479F"/>
    <w:rsid w:val="00E85259"/>
    <w:rsid w:val="00E90150"/>
    <w:rsid w:val="00E9034B"/>
    <w:rsid w:val="00E91099"/>
    <w:rsid w:val="00E91F4A"/>
    <w:rsid w:val="00E92763"/>
    <w:rsid w:val="00E94345"/>
    <w:rsid w:val="00E94C69"/>
    <w:rsid w:val="00E94E22"/>
    <w:rsid w:val="00E97808"/>
    <w:rsid w:val="00E97C2A"/>
    <w:rsid w:val="00EA1F1B"/>
    <w:rsid w:val="00EA2186"/>
    <w:rsid w:val="00EA3007"/>
    <w:rsid w:val="00EA5745"/>
    <w:rsid w:val="00EB0944"/>
    <w:rsid w:val="00EB2066"/>
    <w:rsid w:val="00EB278D"/>
    <w:rsid w:val="00EB5988"/>
    <w:rsid w:val="00EB61F3"/>
    <w:rsid w:val="00EB64E9"/>
    <w:rsid w:val="00EB6FD7"/>
    <w:rsid w:val="00EB73C9"/>
    <w:rsid w:val="00EC2CAB"/>
    <w:rsid w:val="00EC49AA"/>
    <w:rsid w:val="00EC7D43"/>
    <w:rsid w:val="00ED0D60"/>
    <w:rsid w:val="00ED16F2"/>
    <w:rsid w:val="00ED17AC"/>
    <w:rsid w:val="00ED2615"/>
    <w:rsid w:val="00ED39FC"/>
    <w:rsid w:val="00ED4924"/>
    <w:rsid w:val="00ED5F25"/>
    <w:rsid w:val="00ED6F20"/>
    <w:rsid w:val="00EE1104"/>
    <w:rsid w:val="00EE1636"/>
    <w:rsid w:val="00EE2EE2"/>
    <w:rsid w:val="00EE38B5"/>
    <w:rsid w:val="00EE4AAD"/>
    <w:rsid w:val="00EE7644"/>
    <w:rsid w:val="00EE7968"/>
    <w:rsid w:val="00EE7B58"/>
    <w:rsid w:val="00EF081A"/>
    <w:rsid w:val="00EF3723"/>
    <w:rsid w:val="00EF3BBE"/>
    <w:rsid w:val="00EF53CC"/>
    <w:rsid w:val="00EF5BFB"/>
    <w:rsid w:val="00EF6972"/>
    <w:rsid w:val="00EF6E8F"/>
    <w:rsid w:val="00EF74A1"/>
    <w:rsid w:val="00F0002C"/>
    <w:rsid w:val="00F0121C"/>
    <w:rsid w:val="00F01818"/>
    <w:rsid w:val="00F01A8B"/>
    <w:rsid w:val="00F02F6B"/>
    <w:rsid w:val="00F0573B"/>
    <w:rsid w:val="00F06BE2"/>
    <w:rsid w:val="00F0753C"/>
    <w:rsid w:val="00F07BFF"/>
    <w:rsid w:val="00F109CB"/>
    <w:rsid w:val="00F1113A"/>
    <w:rsid w:val="00F12DF3"/>
    <w:rsid w:val="00F14C3F"/>
    <w:rsid w:val="00F153B3"/>
    <w:rsid w:val="00F16FB8"/>
    <w:rsid w:val="00F208DB"/>
    <w:rsid w:val="00F2140E"/>
    <w:rsid w:val="00F2264A"/>
    <w:rsid w:val="00F22E08"/>
    <w:rsid w:val="00F235B2"/>
    <w:rsid w:val="00F23FA5"/>
    <w:rsid w:val="00F24142"/>
    <w:rsid w:val="00F27856"/>
    <w:rsid w:val="00F30C62"/>
    <w:rsid w:val="00F328A2"/>
    <w:rsid w:val="00F328DB"/>
    <w:rsid w:val="00F34458"/>
    <w:rsid w:val="00F34E69"/>
    <w:rsid w:val="00F35A11"/>
    <w:rsid w:val="00F35EB9"/>
    <w:rsid w:val="00F36334"/>
    <w:rsid w:val="00F41878"/>
    <w:rsid w:val="00F42496"/>
    <w:rsid w:val="00F43002"/>
    <w:rsid w:val="00F4418C"/>
    <w:rsid w:val="00F51548"/>
    <w:rsid w:val="00F534BD"/>
    <w:rsid w:val="00F53F25"/>
    <w:rsid w:val="00F54ADC"/>
    <w:rsid w:val="00F56830"/>
    <w:rsid w:val="00F56B66"/>
    <w:rsid w:val="00F5768A"/>
    <w:rsid w:val="00F61391"/>
    <w:rsid w:val="00F61A56"/>
    <w:rsid w:val="00F62927"/>
    <w:rsid w:val="00F64AB1"/>
    <w:rsid w:val="00F66989"/>
    <w:rsid w:val="00F6699E"/>
    <w:rsid w:val="00F70212"/>
    <w:rsid w:val="00F70AEF"/>
    <w:rsid w:val="00F71CF0"/>
    <w:rsid w:val="00F74F42"/>
    <w:rsid w:val="00F754D6"/>
    <w:rsid w:val="00F761E0"/>
    <w:rsid w:val="00F779B3"/>
    <w:rsid w:val="00F779DC"/>
    <w:rsid w:val="00F811BD"/>
    <w:rsid w:val="00F82B3E"/>
    <w:rsid w:val="00F83A63"/>
    <w:rsid w:val="00F851DE"/>
    <w:rsid w:val="00F918EA"/>
    <w:rsid w:val="00F91C70"/>
    <w:rsid w:val="00F92577"/>
    <w:rsid w:val="00F94452"/>
    <w:rsid w:val="00F95F61"/>
    <w:rsid w:val="00FA3235"/>
    <w:rsid w:val="00FB15C4"/>
    <w:rsid w:val="00FB19E0"/>
    <w:rsid w:val="00FB1E26"/>
    <w:rsid w:val="00FB224B"/>
    <w:rsid w:val="00FB2457"/>
    <w:rsid w:val="00FB4654"/>
    <w:rsid w:val="00FB4FE1"/>
    <w:rsid w:val="00FB5591"/>
    <w:rsid w:val="00FB674C"/>
    <w:rsid w:val="00FB7012"/>
    <w:rsid w:val="00FB73CB"/>
    <w:rsid w:val="00FB778F"/>
    <w:rsid w:val="00FB7A5A"/>
    <w:rsid w:val="00FC191C"/>
    <w:rsid w:val="00FC3067"/>
    <w:rsid w:val="00FC3192"/>
    <w:rsid w:val="00FC49CB"/>
    <w:rsid w:val="00FC765F"/>
    <w:rsid w:val="00FC7780"/>
    <w:rsid w:val="00FD3E4C"/>
    <w:rsid w:val="00FD4492"/>
    <w:rsid w:val="00FD6218"/>
    <w:rsid w:val="00FD72A3"/>
    <w:rsid w:val="00FD7771"/>
    <w:rsid w:val="00FE0517"/>
    <w:rsid w:val="00FE29FD"/>
    <w:rsid w:val="00FE34CA"/>
    <w:rsid w:val="00FE5E67"/>
    <w:rsid w:val="00FF2C1B"/>
    <w:rsid w:val="00FF2EA8"/>
    <w:rsid w:val="00FF4128"/>
    <w:rsid w:val="00FF6565"/>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B3F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78B"/>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5F027E"/>
    <w:pPr>
      <w:keepNext/>
      <w:keepLines/>
      <w:spacing w:before="240" w:after="240"/>
      <w:outlineLvl w:val="0"/>
    </w:pPr>
    <w:rPr>
      <w:rFonts w:ascii="Arial" w:eastAsiaTheme="majorEastAsia" w:hAnsi="Arial" w:cstheme="majorBidi"/>
      <w:b/>
      <w:color w:val="000000" w:themeColor="text1"/>
      <w:sz w:val="22"/>
      <w:szCs w:val="32"/>
    </w:rPr>
  </w:style>
  <w:style w:type="paragraph" w:styleId="Heading2">
    <w:name w:val="heading 2"/>
    <w:basedOn w:val="Normal"/>
    <w:link w:val="Heading2Char"/>
    <w:uiPriority w:val="9"/>
    <w:qFormat/>
    <w:rsid w:val="00747BEB"/>
    <w:pPr>
      <w:spacing w:before="100" w:beforeAutospacing="1" w:after="100" w:afterAutospacing="1"/>
      <w:outlineLvl w:val="1"/>
    </w:pPr>
    <w:rPr>
      <w:rFonts w:ascii="Arial" w:hAnsi="Arial"/>
      <w:bCs/>
      <w: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991"/>
    <w:pPr>
      <w:spacing w:after="200" w:line="276" w:lineRule="auto"/>
      <w:ind w:left="720"/>
      <w:contextualSpacing/>
    </w:pPr>
    <w:rPr>
      <w:rFonts w:ascii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667CD7"/>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67CD7"/>
    <w:rPr>
      <w:sz w:val="20"/>
      <w:szCs w:val="20"/>
    </w:rPr>
  </w:style>
  <w:style w:type="character" w:styleId="FootnoteReference">
    <w:name w:val="footnote reference"/>
    <w:basedOn w:val="DefaultParagraphFont"/>
    <w:uiPriority w:val="99"/>
    <w:semiHidden/>
    <w:unhideWhenUsed/>
    <w:rsid w:val="00667CD7"/>
    <w:rPr>
      <w:vertAlign w:val="superscript"/>
    </w:rPr>
  </w:style>
  <w:style w:type="paragraph" w:customStyle="1" w:styleId="Default">
    <w:name w:val="Default"/>
    <w:rsid w:val="00667C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D2ADE"/>
    <w:rPr>
      <w:color w:val="0000FF" w:themeColor="hyperlink"/>
      <w:u w:val="single"/>
    </w:rPr>
  </w:style>
  <w:style w:type="character" w:customStyle="1" w:styleId="apple-converted-space">
    <w:name w:val="apple-converted-space"/>
    <w:basedOn w:val="DefaultParagraphFont"/>
    <w:rsid w:val="008A7D35"/>
  </w:style>
  <w:style w:type="paragraph" w:styleId="NormalWeb">
    <w:name w:val="Normal (Web)"/>
    <w:basedOn w:val="Normal"/>
    <w:uiPriority w:val="99"/>
    <w:unhideWhenUsed/>
    <w:rsid w:val="00803D4E"/>
    <w:pPr>
      <w:spacing w:before="100" w:beforeAutospacing="1" w:after="100" w:afterAutospacing="1"/>
    </w:pPr>
    <w:rPr>
      <w:rFonts w:ascii="Times" w:eastAsia="MS Mincho" w:hAnsi="Times"/>
      <w:sz w:val="20"/>
      <w:szCs w:val="20"/>
    </w:rPr>
  </w:style>
  <w:style w:type="table" w:styleId="TableGrid">
    <w:name w:val="Table Grid"/>
    <w:basedOn w:val="TableNormal"/>
    <w:uiPriority w:val="59"/>
    <w:rsid w:val="00615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0932"/>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9E0932"/>
  </w:style>
  <w:style w:type="paragraph" w:styleId="Footer">
    <w:name w:val="footer"/>
    <w:basedOn w:val="Normal"/>
    <w:link w:val="FooterChar"/>
    <w:uiPriority w:val="99"/>
    <w:unhideWhenUsed/>
    <w:rsid w:val="009E0932"/>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9E0932"/>
  </w:style>
  <w:style w:type="paragraph" w:styleId="BalloonText">
    <w:name w:val="Balloon Text"/>
    <w:basedOn w:val="Normal"/>
    <w:link w:val="BalloonTextChar"/>
    <w:uiPriority w:val="99"/>
    <w:semiHidden/>
    <w:unhideWhenUsed/>
    <w:rsid w:val="009E0932"/>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9E0932"/>
    <w:rPr>
      <w:rFonts w:ascii="Tahoma" w:hAnsi="Tahoma" w:cs="Tahoma"/>
      <w:sz w:val="16"/>
      <w:szCs w:val="16"/>
    </w:rPr>
  </w:style>
  <w:style w:type="character" w:styleId="Strong">
    <w:name w:val="Strong"/>
    <w:basedOn w:val="DefaultParagraphFont"/>
    <w:uiPriority w:val="22"/>
    <w:qFormat/>
    <w:rsid w:val="00E468BD"/>
    <w:rPr>
      <w:b/>
      <w:bCs/>
    </w:rPr>
  </w:style>
  <w:style w:type="character" w:styleId="CommentReference">
    <w:name w:val="annotation reference"/>
    <w:basedOn w:val="DefaultParagraphFont"/>
    <w:uiPriority w:val="99"/>
    <w:semiHidden/>
    <w:unhideWhenUsed/>
    <w:rsid w:val="001E07E7"/>
    <w:rPr>
      <w:sz w:val="16"/>
      <w:szCs w:val="16"/>
    </w:rPr>
  </w:style>
  <w:style w:type="paragraph" w:styleId="CommentText">
    <w:name w:val="annotation text"/>
    <w:basedOn w:val="Normal"/>
    <w:link w:val="CommentTextChar"/>
    <w:uiPriority w:val="99"/>
    <w:semiHidden/>
    <w:unhideWhenUsed/>
    <w:rsid w:val="001E07E7"/>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1E07E7"/>
    <w:rPr>
      <w:sz w:val="20"/>
      <w:szCs w:val="20"/>
    </w:rPr>
  </w:style>
  <w:style w:type="paragraph" w:styleId="CommentSubject">
    <w:name w:val="annotation subject"/>
    <w:basedOn w:val="CommentText"/>
    <w:next w:val="CommentText"/>
    <w:link w:val="CommentSubjectChar"/>
    <w:uiPriority w:val="99"/>
    <w:semiHidden/>
    <w:unhideWhenUsed/>
    <w:rsid w:val="001E07E7"/>
    <w:rPr>
      <w:b/>
      <w:bCs/>
    </w:rPr>
  </w:style>
  <w:style w:type="character" w:customStyle="1" w:styleId="CommentSubjectChar">
    <w:name w:val="Comment Subject Char"/>
    <w:basedOn w:val="CommentTextChar"/>
    <w:link w:val="CommentSubject"/>
    <w:uiPriority w:val="99"/>
    <w:semiHidden/>
    <w:rsid w:val="001E07E7"/>
    <w:rPr>
      <w:b/>
      <w:bCs/>
      <w:sz w:val="20"/>
      <w:szCs w:val="20"/>
    </w:rPr>
  </w:style>
  <w:style w:type="paragraph" w:customStyle="1" w:styleId="Pa5">
    <w:name w:val="Pa5"/>
    <w:basedOn w:val="Normal"/>
    <w:next w:val="Normal"/>
    <w:uiPriority w:val="99"/>
    <w:rsid w:val="00661BD7"/>
    <w:pPr>
      <w:autoSpaceDE w:val="0"/>
      <w:autoSpaceDN w:val="0"/>
      <w:adjustRightInd w:val="0"/>
      <w:spacing w:line="181" w:lineRule="atLeast"/>
    </w:pPr>
    <w:rPr>
      <w:rFonts w:ascii="Trivia Sans Book" w:eastAsia="MS Mincho" w:hAnsi="Trivia Sans Book"/>
      <w:lang w:val="en-GB" w:eastAsia="en-GB"/>
    </w:rPr>
  </w:style>
  <w:style w:type="character" w:styleId="Emphasis">
    <w:name w:val="Emphasis"/>
    <w:basedOn w:val="DefaultParagraphFont"/>
    <w:uiPriority w:val="20"/>
    <w:qFormat/>
    <w:rsid w:val="00536A96"/>
    <w:rPr>
      <w:i/>
      <w:iCs/>
    </w:rPr>
  </w:style>
  <w:style w:type="paragraph" w:styleId="Caption">
    <w:name w:val="caption"/>
    <w:basedOn w:val="Normal"/>
    <w:next w:val="Normal"/>
    <w:uiPriority w:val="35"/>
    <w:unhideWhenUsed/>
    <w:qFormat/>
    <w:rsid w:val="00AC3BD2"/>
    <w:pPr>
      <w:spacing w:after="200"/>
    </w:pPr>
    <w:rPr>
      <w:rFonts w:asciiTheme="minorHAnsi" w:hAnsiTheme="minorHAnsi" w:cstheme="minorBidi"/>
      <w:b/>
      <w:bCs/>
      <w:color w:val="4F81BD" w:themeColor="accent1"/>
      <w:sz w:val="18"/>
      <w:szCs w:val="18"/>
      <w:lang w:val="en-GB"/>
    </w:rPr>
  </w:style>
  <w:style w:type="paragraph" w:styleId="Revision">
    <w:name w:val="Revision"/>
    <w:hidden/>
    <w:uiPriority w:val="99"/>
    <w:semiHidden/>
    <w:rsid w:val="00E76F86"/>
    <w:pPr>
      <w:spacing w:after="0" w:line="240" w:lineRule="auto"/>
    </w:pPr>
  </w:style>
  <w:style w:type="character" w:styleId="PageNumber">
    <w:name w:val="page number"/>
    <w:basedOn w:val="DefaultParagraphFont"/>
    <w:uiPriority w:val="99"/>
    <w:semiHidden/>
    <w:unhideWhenUsed/>
    <w:rsid w:val="003619EC"/>
  </w:style>
  <w:style w:type="character" w:customStyle="1" w:styleId="apple-style-span">
    <w:name w:val="apple-style-span"/>
    <w:rsid w:val="002D1F3F"/>
  </w:style>
  <w:style w:type="character" w:customStyle="1" w:styleId="st">
    <w:name w:val="st"/>
    <w:basedOn w:val="DefaultParagraphFont"/>
    <w:rsid w:val="000E243F"/>
  </w:style>
  <w:style w:type="paragraph" w:styleId="DocumentMap">
    <w:name w:val="Document Map"/>
    <w:basedOn w:val="Normal"/>
    <w:link w:val="DocumentMapChar"/>
    <w:uiPriority w:val="99"/>
    <w:semiHidden/>
    <w:unhideWhenUsed/>
    <w:rsid w:val="00B054C1"/>
  </w:style>
  <w:style w:type="character" w:customStyle="1" w:styleId="DocumentMapChar">
    <w:name w:val="Document Map Char"/>
    <w:basedOn w:val="DefaultParagraphFont"/>
    <w:link w:val="DocumentMap"/>
    <w:uiPriority w:val="99"/>
    <w:semiHidden/>
    <w:rsid w:val="00B054C1"/>
    <w:rPr>
      <w:rFonts w:ascii="Times New Roman" w:hAnsi="Times New Roman" w:cs="Times New Roman"/>
      <w:sz w:val="24"/>
      <w:szCs w:val="24"/>
    </w:rPr>
  </w:style>
  <w:style w:type="character" w:customStyle="1" w:styleId="xn-location">
    <w:name w:val="xn-location"/>
    <w:basedOn w:val="DefaultParagraphFont"/>
    <w:rsid w:val="00A238D8"/>
  </w:style>
  <w:style w:type="character" w:customStyle="1" w:styleId="xn-chron">
    <w:name w:val="xn-chron"/>
    <w:basedOn w:val="DefaultParagraphFont"/>
    <w:rsid w:val="00A238D8"/>
  </w:style>
  <w:style w:type="character" w:customStyle="1" w:styleId="xn-money">
    <w:name w:val="xn-money"/>
    <w:basedOn w:val="DefaultParagraphFont"/>
    <w:rsid w:val="00A238D8"/>
  </w:style>
  <w:style w:type="character" w:styleId="FollowedHyperlink">
    <w:name w:val="FollowedHyperlink"/>
    <w:basedOn w:val="DefaultParagraphFont"/>
    <w:uiPriority w:val="99"/>
    <w:semiHidden/>
    <w:unhideWhenUsed/>
    <w:rsid w:val="00BA1C61"/>
    <w:rPr>
      <w:color w:val="800080" w:themeColor="followedHyperlink"/>
      <w:u w:val="single"/>
    </w:rPr>
  </w:style>
  <w:style w:type="character" w:customStyle="1" w:styleId="Heading2Char">
    <w:name w:val="Heading 2 Char"/>
    <w:basedOn w:val="DefaultParagraphFont"/>
    <w:link w:val="Heading2"/>
    <w:uiPriority w:val="9"/>
    <w:rsid w:val="00747BEB"/>
    <w:rPr>
      <w:rFonts w:ascii="Arial" w:hAnsi="Arial" w:cs="Times New Roman"/>
      <w:bCs/>
      <w:i/>
      <w:szCs w:val="36"/>
      <w:lang w:val="en-US"/>
    </w:rPr>
  </w:style>
  <w:style w:type="character" w:customStyle="1" w:styleId="A22">
    <w:name w:val="A22"/>
    <w:uiPriority w:val="99"/>
    <w:rsid w:val="0015430F"/>
    <w:rPr>
      <w:rFonts w:cs="Trivia Sans Book"/>
      <w:color w:val="000000"/>
      <w:sz w:val="11"/>
      <w:szCs w:val="11"/>
    </w:rPr>
  </w:style>
  <w:style w:type="character" w:customStyle="1" w:styleId="Heading1Char">
    <w:name w:val="Heading 1 Char"/>
    <w:basedOn w:val="DefaultParagraphFont"/>
    <w:link w:val="Heading1"/>
    <w:uiPriority w:val="9"/>
    <w:rsid w:val="005F027E"/>
    <w:rPr>
      <w:rFonts w:ascii="Arial" w:eastAsiaTheme="majorEastAsia" w:hAnsi="Arial" w:cstheme="majorBidi"/>
      <w:b/>
      <w:color w:val="000000" w:themeColor="text1"/>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3820">
      <w:bodyDiv w:val="1"/>
      <w:marLeft w:val="0"/>
      <w:marRight w:val="0"/>
      <w:marTop w:val="0"/>
      <w:marBottom w:val="0"/>
      <w:divBdr>
        <w:top w:val="none" w:sz="0" w:space="0" w:color="auto"/>
        <w:left w:val="none" w:sz="0" w:space="0" w:color="auto"/>
        <w:bottom w:val="none" w:sz="0" w:space="0" w:color="auto"/>
        <w:right w:val="none" w:sz="0" w:space="0" w:color="auto"/>
      </w:divBdr>
    </w:div>
    <w:div w:id="232737834">
      <w:bodyDiv w:val="1"/>
      <w:marLeft w:val="0"/>
      <w:marRight w:val="0"/>
      <w:marTop w:val="0"/>
      <w:marBottom w:val="0"/>
      <w:divBdr>
        <w:top w:val="none" w:sz="0" w:space="0" w:color="auto"/>
        <w:left w:val="none" w:sz="0" w:space="0" w:color="auto"/>
        <w:bottom w:val="none" w:sz="0" w:space="0" w:color="auto"/>
        <w:right w:val="none" w:sz="0" w:space="0" w:color="auto"/>
      </w:divBdr>
    </w:div>
    <w:div w:id="235164716">
      <w:bodyDiv w:val="1"/>
      <w:marLeft w:val="0"/>
      <w:marRight w:val="0"/>
      <w:marTop w:val="0"/>
      <w:marBottom w:val="0"/>
      <w:divBdr>
        <w:top w:val="none" w:sz="0" w:space="0" w:color="auto"/>
        <w:left w:val="none" w:sz="0" w:space="0" w:color="auto"/>
        <w:bottom w:val="none" w:sz="0" w:space="0" w:color="auto"/>
        <w:right w:val="none" w:sz="0" w:space="0" w:color="auto"/>
      </w:divBdr>
    </w:div>
    <w:div w:id="391731934">
      <w:bodyDiv w:val="1"/>
      <w:marLeft w:val="0"/>
      <w:marRight w:val="0"/>
      <w:marTop w:val="0"/>
      <w:marBottom w:val="0"/>
      <w:divBdr>
        <w:top w:val="none" w:sz="0" w:space="0" w:color="auto"/>
        <w:left w:val="none" w:sz="0" w:space="0" w:color="auto"/>
        <w:bottom w:val="none" w:sz="0" w:space="0" w:color="auto"/>
        <w:right w:val="none" w:sz="0" w:space="0" w:color="auto"/>
      </w:divBdr>
    </w:div>
    <w:div w:id="446121752">
      <w:bodyDiv w:val="1"/>
      <w:marLeft w:val="0"/>
      <w:marRight w:val="0"/>
      <w:marTop w:val="0"/>
      <w:marBottom w:val="0"/>
      <w:divBdr>
        <w:top w:val="none" w:sz="0" w:space="0" w:color="auto"/>
        <w:left w:val="none" w:sz="0" w:space="0" w:color="auto"/>
        <w:bottom w:val="none" w:sz="0" w:space="0" w:color="auto"/>
        <w:right w:val="none" w:sz="0" w:space="0" w:color="auto"/>
      </w:divBdr>
    </w:div>
    <w:div w:id="580221152">
      <w:bodyDiv w:val="1"/>
      <w:marLeft w:val="0"/>
      <w:marRight w:val="0"/>
      <w:marTop w:val="0"/>
      <w:marBottom w:val="0"/>
      <w:divBdr>
        <w:top w:val="none" w:sz="0" w:space="0" w:color="auto"/>
        <w:left w:val="none" w:sz="0" w:space="0" w:color="auto"/>
        <w:bottom w:val="none" w:sz="0" w:space="0" w:color="auto"/>
        <w:right w:val="none" w:sz="0" w:space="0" w:color="auto"/>
      </w:divBdr>
    </w:div>
    <w:div w:id="629436504">
      <w:bodyDiv w:val="1"/>
      <w:marLeft w:val="0"/>
      <w:marRight w:val="0"/>
      <w:marTop w:val="0"/>
      <w:marBottom w:val="0"/>
      <w:divBdr>
        <w:top w:val="none" w:sz="0" w:space="0" w:color="auto"/>
        <w:left w:val="none" w:sz="0" w:space="0" w:color="auto"/>
        <w:bottom w:val="none" w:sz="0" w:space="0" w:color="auto"/>
        <w:right w:val="none" w:sz="0" w:space="0" w:color="auto"/>
      </w:divBdr>
    </w:div>
    <w:div w:id="781345306">
      <w:bodyDiv w:val="1"/>
      <w:marLeft w:val="0"/>
      <w:marRight w:val="0"/>
      <w:marTop w:val="0"/>
      <w:marBottom w:val="0"/>
      <w:divBdr>
        <w:top w:val="none" w:sz="0" w:space="0" w:color="auto"/>
        <w:left w:val="none" w:sz="0" w:space="0" w:color="auto"/>
        <w:bottom w:val="none" w:sz="0" w:space="0" w:color="auto"/>
        <w:right w:val="none" w:sz="0" w:space="0" w:color="auto"/>
      </w:divBdr>
    </w:div>
    <w:div w:id="856040464">
      <w:bodyDiv w:val="1"/>
      <w:marLeft w:val="0"/>
      <w:marRight w:val="0"/>
      <w:marTop w:val="0"/>
      <w:marBottom w:val="0"/>
      <w:divBdr>
        <w:top w:val="none" w:sz="0" w:space="0" w:color="auto"/>
        <w:left w:val="none" w:sz="0" w:space="0" w:color="auto"/>
        <w:bottom w:val="none" w:sz="0" w:space="0" w:color="auto"/>
        <w:right w:val="none" w:sz="0" w:space="0" w:color="auto"/>
      </w:divBdr>
    </w:div>
    <w:div w:id="1210724275">
      <w:bodyDiv w:val="1"/>
      <w:marLeft w:val="0"/>
      <w:marRight w:val="0"/>
      <w:marTop w:val="0"/>
      <w:marBottom w:val="0"/>
      <w:divBdr>
        <w:top w:val="none" w:sz="0" w:space="0" w:color="auto"/>
        <w:left w:val="none" w:sz="0" w:space="0" w:color="auto"/>
        <w:bottom w:val="none" w:sz="0" w:space="0" w:color="auto"/>
        <w:right w:val="none" w:sz="0" w:space="0" w:color="auto"/>
      </w:divBdr>
    </w:div>
    <w:div w:id="1232423611">
      <w:bodyDiv w:val="1"/>
      <w:marLeft w:val="0"/>
      <w:marRight w:val="0"/>
      <w:marTop w:val="0"/>
      <w:marBottom w:val="0"/>
      <w:divBdr>
        <w:top w:val="none" w:sz="0" w:space="0" w:color="auto"/>
        <w:left w:val="none" w:sz="0" w:space="0" w:color="auto"/>
        <w:bottom w:val="none" w:sz="0" w:space="0" w:color="auto"/>
        <w:right w:val="none" w:sz="0" w:space="0" w:color="auto"/>
      </w:divBdr>
    </w:div>
    <w:div w:id="1243031931">
      <w:bodyDiv w:val="1"/>
      <w:marLeft w:val="0"/>
      <w:marRight w:val="0"/>
      <w:marTop w:val="0"/>
      <w:marBottom w:val="0"/>
      <w:divBdr>
        <w:top w:val="none" w:sz="0" w:space="0" w:color="auto"/>
        <w:left w:val="none" w:sz="0" w:space="0" w:color="auto"/>
        <w:bottom w:val="none" w:sz="0" w:space="0" w:color="auto"/>
        <w:right w:val="none" w:sz="0" w:space="0" w:color="auto"/>
      </w:divBdr>
    </w:div>
    <w:div w:id="1382360437">
      <w:bodyDiv w:val="1"/>
      <w:marLeft w:val="0"/>
      <w:marRight w:val="0"/>
      <w:marTop w:val="0"/>
      <w:marBottom w:val="0"/>
      <w:divBdr>
        <w:top w:val="none" w:sz="0" w:space="0" w:color="auto"/>
        <w:left w:val="none" w:sz="0" w:space="0" w:color="auto"/>
        <w:bottom w:val="none" w:sz="0" w:space="0" w:color="auto"/>
        <w:right w:val="none" w:sz="0" w:space="0" w:color="auto"/>
      </w:divBdr>
    </w:div>
    <w:div w:id="1395663393">
      <w:bodyDiv w:val="1"/>
      <w:marLeft w:val="0"/>
      <w:marRight w:val="0"/>
      <w:marTop w:val="0"/>
      <w:marBottom w:val="0"/>
      <w:divBdr>
        <w:top w:val="none" w:sz="0" w:space="0" w:color="auto"/>
        <w:left w:val="none" w:sz="0" w:space="0" w:color="auto"/>
        <w:bottom w:val="none" w:sz="0" w:space="0" w:color="auto"/>
        <w:right w:val="none" w:sz="0" w:space="0" w:color="auto"/>
      </w:divBdr>
    </w:div>
    <w:div w:id="1397170463">
      <w:bodyDiv w:val="1"/>
      <w:marLeft w:val="0"/>
      <w:marRight w:val="0"/>
      <w:marTop w:val="0"/>
      <w:marBottom w:val="0"/>
      <w:divBdr>
        <w:top w:val="none" w:sz="0" w:space="0" w:color="auto"/>
        <w:left w:val="none" w:sz="0" w:space="0" w:color="auto"/>
        <w:bottom w:val="none" w:sz="0" w:space="0" w:color="auto"/>
        <w:right w:val="none" w:sz="0" w:space="0" w:color="auto"/>
      </w:divBdr>
    </w:div>
    <w:div w:id="1399287878">
      <w:bodyDiv w:val="1"/>
      <w:marLeft w:val="0"/>
      <w:marRight w:val="0"/>
      <w:marTop w:val="0"/>
      <w:marBottom w:val="0"/>
      <w:divBdr>
        <w:top w:val="none" w:sz="0" w:space="0" w:color="auto"/>
        <w:left w:val="none" w:sz="0" w:space="0" w:color="auto"/>
        <w:bottom w:val="none" w:sz="0" w:space="0" w:color="auto"/>
        <w:right w:val="none" w:sz="0" w:space="0" w:color="auto"/>
      </w:divBdr>
    </w:div>
    <w:div w:id="1407872680">
      <w:bodyDiv w:val="1"/>
      <w:marLeft w:val="0"/>
      <w:marRight w:val="0"/>
      <w:marTop w:val="0"/>
      <w:marBottom w:val="0"/>
      <w:divBdr>
        <w:top w:val="none" w:sz="0" w:space="0" w:color="auto"/>
        <w:left w:val="none" w:sz="0" w:space="0" w:color="auto"/>
        <w:bottom w:val="none" w:sz="0" w:space="0" w:color="auto"/>
        <w:right w:val="none" w:sz="0" w:space="0" w:color="auto"/>
      </w:divBdr>
    </w:div>
    <w:div w:id="1414618212">
      <w:bodyDiv w:val="1"/>
      <w:marLeft w:val="0"/>
      <w:marRight w:val="0"/>
      <w:marTop w:val="0"/>
      <w:marBottom w:val="0"/>
      <w:divBdr>
        <w:top w:val="none" w:sz="0" w:space="0" w:color="auto"/>
        <w:left w:val="none" w:sz="0" w:space="0" w:color="auto"/>
        <w:bottom w:val="none" w:sz="0" w:space="0" w:color="auto"/>
        <w:right w:val="none" w:sz="0" w:space="0" w:color="auto"/>
      </w:divBdr>
    </w:div>
    <w:div w:id="1449162226">
      <w:bodyDiv w:val="1"/>
      <w:marLeft w:val="0"/>
      <w:marRight w:val="0"/>
      <w:marTop w:val="0"/>
      <w:marBottom w:val="0"/>
      <w:divBdr>
        <w:top w:val="none" w:sz="0" w:space="0" w:color="auto"/>
        <w:left w:val="none" w:sz="0" w:space="0" w:color="auto"/>
        <w:bottom w:val="none" w:sz="0" w:space="0" w:color="auto"/>
        <w:right w:val="none" w:sz="0" w:space="0" w:color="auto"/>
      </w:divBdr>
    </w:div>
    <w:div w:id="1450708925">
      <w:bodyDiv w:val="1"/>
      <w:marLeft w:val="0"/>
      <w:marRight w:val="0"/>
      <w:marTop w:val="0"/>
      <w:marBottom w:val="0"/>
      <w:divBdr>
        <w:top w:val="none" w:sz="0" w:space="0" w:color="auto"/>
        <w:left w:val="none" w:sz="0" w:space="0" w:color="auto"/>
        <w:bottom w:val="none" w:sz="0" w:space="0" w:color="auto"/>
        <w:right w:val="none" w:sz="0" w:space="0" w:color="auto"/>
      </w:divBdr>
    </w:div>
    <w:div w:id="1457793252">
      <w:bodyDiv w:val="1"/>
      <w:marLeft w:val="0"/>
      <w:marRight w:val="0"/>
      <w:marTop w:val="0"/>
      <w:marBottom w:val="0"/>
      <w:divBdr>
        <w:top w:val="none" w:sz="0" w:space="0" w:color="auto"/>
        <w:left w:val="none" w:sz="0" w:space="0" w:color="auto"/>
        <w:bottom w:val="none" w:sz="0" w:space="0" w:color="auto"/>
        <w:right w:val="none" w:sz="0" w:space="0" w:color="auto"/>
      </w:divBdr>
    </w:div>
    <w:div w:id="1472745285">
      <w:bodyDiv w:val="1"/>
      <w:marLeft w:val="0"/>
      <w:marRight w:val="0"/>
      <w:marTop w:val="0"/>
      <w:marBottom w:val="0"/>
      <w:divBdr>
        <w:top w:val="none" w:sz="0" w:space="0" w:color="auto"/>
        <w:left w:val="none" w:sz="0" w:space="0" w:color="auto"/>
        <w:bottom w:val="none" w:sz="0" w:space="0" w:color="auto"/>
        <w:right w:val="none" w:sz="0" w:space="0" w:color="auto"/>
      </w:divBdr>
    </w:div>
    <w:div w:id="1477992401">
      <w:bodyDiv w:val="1"/>
      <w:marLeft w:val="0"/>
      <w:marRight w:val="0"/>
      <w:marTop w:val="0"/>
      <w:marBottom w:val="0"/>
      <w:divBdr>
        <w:top w:val="none" w:sz="0" w:space="0" w:color="auto"/>
        <w:left w:val="none" w:sz="0" w:space="0" w:color="auto"/>
        <w:bottom w:val="none" w:sz="0" w:space="0" w:color="auto"/>
        <w:right w:val="none" w:sz="0" w:space="0" w:color="auto"/>
      </w:divBdr>
    </w:div>
    <w:div w:id="1484932300">
      <w:bodyDiv w:val="1"/>
      <w:marLeft w:val="0"/>
      <w:marRight w:val="0"/>
      <w:marTop w:val="0"/>
      <w:marBottom w:val="0"/>
      <w:divBdr>
        <w:top w:val="none" w:sz="0" w:space="0" w:color="auto"/>
        <w:left w:val="none" w:sz="0" w:space="0" w:color="auto"/>
        <w:bottom w:val="none" w:sz="0" w:space="0" w:color="auto"/>
        <w:right w:val="none" w:sz="0" w:space="0" w:color="auto"/>
      </w:divBdr>
    </w:div>
    <w:div w:id="1486703050">
      <w:bodyDiv w:val="1"/>
      <w:marLeft w:val="0"/>
      <w:marRight w:val="0"/>
      <w:marTop w:val="0"/>
      <w:marBottom w:val="0"/>
      <w:divBdr>
        <w:top w:val="none" w:sz="0" w:space="0" w:color="auto"/>
        <w:left w:val="none" w:sz="0" w:space="0" w:color="auto"/>
        <w:bottom w:val="none" w:sz="0" w:space="0" w:color="auto"/>
        <w:right w:val="none" w:sz="0" w:space="0" w:color="auto"/>
      </w:divBdr>
    </w:div>
    <w:div w:id="1803157562">
      <w:bodyDiv w:val="1"/>
      <w:marLeft w:val="0"/>
      <w:marRight w:val="0"/>
      <w:marTop w:val="0"/>
      <w:marBottom w:val="0"/>
      <w:divBdr>
        <w:top w:val="none" w:sz="0" w:space="0" w:color="auto"/>
        <w:left w:val="none" w:sz="0" w:space="0" w:color="auto"/>
        <w:bottom w:val="none" w:sz="0" w:space="0" w:color="auto"/>
        <w:right w:val="none" w:sz="0" w:space="0" w:color="auto"/>
      </w:divBdr>
    </w:div>
    <w:div w:id="1876388127">
      <w:bodyDiv w:val="1"/>
      <w:marLeft w:val="0"/>
      <w:marRight w:val="0"/>
      <w:marTop w:val="0"/>
      <w:marBottom w:val="0"/>
      <w:divBdr>
        <w:top w:val="none" w:sz="0" w:space="0" w:color="auto"/>
        <w:left w:val="none" w:sz="0" w:space="0" w:color="auto"/>
        <w:bottom w:val="none" w:sz="0" w:space="0" w:color="auto"/>
        <w:right w:val="none" w:sz="0" w:space="0" w:color="auto"/>
      </w:divBdr>
    </w:div>
    <w:div w:id="1890452872">
      <w:bodyDiv w:val="1"/>
      <w:marLeft w:val="0"/>
      <w:marRight w:val="0"/>
      <w:marTop w:val="0"/>
      <w:marBottom w:val="0"/>
      <w:divBdr>
        <w:top w:val="none" w:sz="0" w:space="0" w:color="auto"/>
        <w:left w:val="none" w:sz="0" w:space="0" w:color="auto"/>
        <w:bottom w:val="none" w:sz="0" w:space="0" w:color="auto"/>
        <w:right w:val="none" w:sz="0" w:space="0" w:color="auto"/>
      </w:divBdr>
    </w:div>
    <w:div w:id="1915774109">
      <w:bodyDiv w:val="1"/>
      <w:marLeft w:val="0"/>
      <w:marRight w:val="0"/>
      <w:marTop w:val="0"/>
      <w:marBottom w:val="0"/>
      <w:divBdr>
        <w:top w:val="none" w:sz="0" w:space="0" w:color="auto"/>
        <w:left w:val="none" w:sz="0" w:space="0" w:color="auto"/>
        <w:bottom w:val="none" w:sz="0" w:space="0" w:color="auto"/>
        <w:right w:val="none" w:sz="0" w:space="0" w:color="auto"/>
      </w:divBdr>
    </w:div>
    <w:div w:id="2046832035">
      <w:bodyDiv w:val="1"/>
      <w:marLeft w:val="0"/>
      <w:marRight w:val="0"/>
      <w:marTop w:val="0"/>
      <w:marBottom w:val="0"/>
      <w:divBdr>
        <w:top w:val="none" w:sz="0" w:space="0" w:color="auto"/>
        <w:left w:val="none" w:sz="0" w:space="0" w:color="auto"/>
        <w:bottom w:val="none" w:sz="0" w:space="0" w:color="auto"/>
        <w:right w:val="none" w:sz="0" w:space="0" w:color="auto"/>
      </w:divBdr>
    </w:div>
    <w:div w:id="2058703510">
      <w:bodyDiv w:val="1"/>
      <w:marLeft w:val="0"/>
      <w:marRight w:val="0"/>
      <w:marTop w:val="0"/>
      <w:marBottom w:val="0"/>
      <w:divBdr>
        <w:top w:val="none" w:sz="0" w:space="0" w:color="auto"/>
        <w:left w:val="none" w:sz="0" w:space="0" w:color="auto"/>
        <w:bottom w:val="none" w:sz="0" w:space="0" w:color="auto"/>
        <w:right w:val="none" w:sz="0" w:space="0" w:color="auto"/>
      </w:divBdr>
    </w:div>
    <w:div w:id="2115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kcl.ac.uk/ioppn/depts/addictions/people/hod.aspx" TargetMode="External"/><Relationship Id="rId21" Type="http://schemas.openxmlformats.org/officeDocument/2006/relationships/hyperlink" Target="http://www.fda.gov/NewsEvents/Newsroom/PressAnnouncements/ucm473505.htm" TargetMode="External"/><Relationship Id="rId22" Type="http://schemas.openxmlformats.org/officeDocument/2006/relationships/hyperlink" Target="http://www.cbc.ca/news/health/naloxone-nasal-spray-1.3789643" TargetMode="External"/><Relationship Id="rId23" Type="http://schemas.openxmlformats.org/officeDocument/2006/relationships/hyperlink" Target="http://www.who.int/substance_abuse/information-sheet/en/" TargetMode="External"/><Relationship Id="rId24" Type="http://schemas.openxmlformats.org/officeDocument/2006/relationships/hyperlink" Target="http://www.unodc.org/docs/treatment/overdose.pdf" TargetMode="External"/><Relationship Id="rId25" Type="http://schemas.openxmlformats.org/officeDocument/2006/relationships/hyperlink" Target="http://apps.who.int/iris/bitstream/10665/137462/1/9789241548816_eng.pdf?ua=1&amp;ua=1" TargetMode="External"/><Relationship Id="rId26" Type="http://schemas.openxmlformats.org/officeDocument/2006/relationships/hyperlink" Target="http://www.fda.gov/downloads/Drugs/NewsEvents/UCM300874.pdf" TargetMode="External"/><Relationship Id="rId27" Type="http://schemas.openxmlformats.org/officeDocument/2006/relationships/hyperlink" Target="http://www.fda.gov/downloads/AdvisoryCommittees/CommitteesMeetingMaterials/Drugs/AnestheticAndAnalgesicDrugProductsAdvisoryCommittee/UCM524332.pdf" TargetMode="External"/><Relationship Id="rId28" Type="http://schemas.openxmlformats.org/officeDocument/2006/relationships/hyperlink" Target="http://dx.doi.org/10.1016/j.drugalcdep.2016.02.042" TargetMode="External"/><Relationship Id="rId29" Type="http://schemas.openxmlformats.org/officeDocument/2006/relationships/hyperlink" Target="http://www.prnewswire.com/news-releases/lightlake-therapeutics-inc-announces-licensing-deal-with-adapt-pharma-limited-subsidiary-300010184.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fdanews.com/articles/173913-fda-grants-fast-track-to-insys-therapeutics-naloxone" TargetMode="External"/><Relationship Id="rId31" Type="http://schemas.openxmlformats.org/officeDocument/2006/relationships/hyperlink" Target="http://www.ipo.gov.uk/p-ipsum.htm" TargetMode="External"/><Relationship Id="rId32" Type="http://schemas.openxmlformats.org/officeDocument/2006/relationships/hyperlink" Target="http://www.uspto.gov/patents-application-process/search-patents"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strang@kcl.ac.uk" TargetMode="External"/><Relationship Id="rId33" Type="http://schemas.openxmlformats.org/officeDocument/2006/relationships/hyperlink" Target="http://bestpractice.bmj.com/best-practice/monograph/339/treatment/step-by-step.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image" Target="media/image1.png"/><Relationship Id="rId16" Type="http://schemas.openxmlformats.org/officeDocument/2006/relationships/image" Target="media/image2.jpeg"/><Relationship Id="rId17" Type="http://schemas.openxmlformats.org/officeDocument/2006/relationships/header" Target="header3.xml"/><Relationship Id="rId18" Type="http://schemas.openxmlformats.org/officeDocument/2006/relationships/footer" Target="footer5.xml"/><Relationship Id="rId1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9190-4814-6C4D-98FE-AD63AB67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14296</Words>
  <Characters>81490</Characters>
  <Application>Microsoft Macintosh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95595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Rebecca McDonald</cp:lastModifiedBy>
  <cp:revision>3</cp:revision>
  <cp:lastPrinted>2017-04-05T12:04:00Z</cp:lastPrinted>
  <dcterms:created xsi:type="dcterms:W3CDTF">2017-04-24T17:33:00Z</dcterms:created>
  <dcterms:modified xsi:type="dcterms:W3CDTF">2017-04-24T17:49:00Z</dcterms:modified>
</cp:coreProperties>
</file>