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DC09D" w14:textId="77777777" w:rsidR="004352A6" w:rsidRDefault="004352A6" w:rsidP="004352A6">
      <w:pPr>
        <w:pStyle w:val="CommentText"/>
        <w:spacing w:after="0" w:line="480" w:lineRule="auto"/>
        <w:jc w:val="center"/>
        <w:rPr>
          <w:b/>
          <w:sz w:val="24"/>
          <w:szCs w:val="24"/>
        </w:rPr>
      </w:pPr>
    </w:p>
    <w:p w14:paraId="7E3EC34D" w14:textId="77777777" w:rsidR="004352A6" w:rsidRDefault="004352A6" w:rsidP="004352A6">
      <w:pPr>
        <w:pStyle w:val="CommentText"/>
        <w:spacing w:after="0" w:line="480" w:lineRule="auto"/>
        <w:jc w:val="center"/>
        <w:rPr>
          <w:b/>
          <w:sz w:val="24"/>
          <w:szCs w:val="24"/>
        </w:rPr>
      </w:pPr>
    </w:p>
    <w:p w14:paraId="1211E6FD" w14:textId="77777777" w:rsidR="004352A6" w:rsidRDefault="004352A6" w:rsidP="004352A6">
      <w:pPr>
        <w:pStyle w:val="CommentText"/>
        <w:spacing w:after="0" w:line="480" w:lineRule="auto"/>
        <w:jc w:val="center"/>
        <w:rPr>
          <w:b/>
          <w:sz w:val="24"/>
          <w:szCs w:val="24"/>
        </w:rPr>
      </w:pPr>
    </w:p>
    <w:p w14:paraId="5764A9D3" w14:textId="77777777" w:rsidR="004352A6" w:rsidRDefault="004352A6" w:rsidP="004352A6">
      <w:pPr>
        <w:pStyle w:val="CommentText"/>
        <w:spacing w:after="0" w:line="480" w:lineRule="auto"/>
        <w:jc w:val="center"/>
        <w:rPr>
          <w:b/>
          <w:sz w:val="24"/>
          <w:szCs w:val="24"/>
        </w:rPr>
      </w:pPr>
    </w:p>
    <w:p w14:paraId="33F11683" w14:textId="7C72B3B2" w:rsidR="004352A6" w:rsidRDefault="004352A6" w:rsidP="004352A6">
      <w:pPr>
        <w:pStyle w:val="CommentText"/>
        <w:spacing w:after="0" w:line="480" w:lineRule="auto"/>
        <w:jc w:val="center"/>
        <w:rPr>
          <w:b/>
          <w:sz w:val="24"/>
          <w:szCs w:val="24"/>
        </w:rPr>
      </w:pPr>
      <w:r w:rsidRPr="00FB4371">
        <w:rPr>
          <w:b/>
          <w:sz w:val="24"/>
          <w:szCs w:val="24"/>
        </w:rPr>
        <w:t xml:space="preserve">Psychometric properties of </w:t>
      </w:r>
      <w:r>
        <w:rPr>
          <w:b/>
          <w:sz w:val="24"/>
          <w:szCs w:val="24"/>
        </w:rPr>
        <w:t xml:space="preserve">the Norwegian </w:t>
      </w:r>
      <w:r>
        <w:rPr>
          <w:b/>
          <w:i/>
          <w:sz w:val="24"/>
          <w:szCs w:val="24"/>
        </w:rPr>
        <w:t>Self-Efficacy for T</w:t>
      </w:r>
      <w:r w:rsidRPr="0076496C">
        <w:rPr>
          <w:b/>
          <w:i/>
          <w:sz w:val="24"/>
          <w:szCs w:val="24"/>
        </w:rPr>
        <w:t xml:space="preserve">herapeutic </w:t>
      </w:r>
      <w:r>
        <w:rPr>
          <w:b/>
          <w:i/>
          <w:sz w:val="24"/>
          <w:szCs w:val="24"/>
        </w:rPr>
        <w:t>M</w:t>
      </w:r>
      <w:r w:rsidRPr="0076496C">
        <w:rPr>
          <w:b/>
          <w:i/>
          <w:sz w:val="24"/>
          <w:szCs w:val="24"/>
        </w:rPr>
        <w:t xml:space="preserve">ode </w:t>
      </w:r>
      <w:r>
        <w:rPr>
          <w:b/>
          <w:i/>
          <w:sz w:val="24"/>
          <w:szCs w:val="24"/>
        </w:rPr>
        <w:t>U</w:t>
      </w:r>
      <w:r w:rsidRPr="0076496C">
        <w:rPr>
          <w:b/>
          <w:i/>
          <w:sz w:val="24"/>
          <w:szCs w:val="24"/>
        </w:rPr>
        <w:t>se</w:t>
      </w:r>
      <w:r>
        <w:rPr>
          <w:b/>
          <w:sz w:val="24"/>
          <w:szCs w:val="24"/>
        </w:rPr>
        <w:t xml:space="preserve"> </w:t>
      </w:r>
    </w:p>
    <w:p w14:paraId="42F9687F" w14:textId="77777777" w:rsidR="004352A6" w:rsidRPr="00FB4371" w:rsidRDefault="004352A6" w:rsidP="004352A6">
      <w:pPr>
        <w:pStyle w:val="CommentText"/>
        <w:spacing w:after="0" w:line="480" w:lineRule="auto"/>
        <w:jc w:val="center"/>
        <w:rPr>
          <w:b/>
          <w:sz w:val="24"/>
          <w:szCs w:val="24"/>
        </w:rPr>
      </w:pPr>
      <w:r>
        <w:rPr>
          <w:b/>
          <w:sz w:val="24"/>
          <w:szCs w:val="24"/>
        </w:rPr>
        <w:t>(N-SETMU)</w:t>
      </w:r>
    </w:p>
    <w:p w14:paraId="752A9FDC" w14:textId="77777777" w:rsidR="004352A6" w:rsidRPr="00564CF1" w:rsidRDefault="004352A6" w:rsidP="004352A6">
      <w:pPr>
        <w:pStyle w:val="NoSpacing"/>
        <w:rPr>
          <w:lang w:val="en-AU"/>
        </w:rPr>
      </w:pPr>
    </w:p>
    <w:p w14:paraId="7F439EF3" w14:textId="77777777" w:rsidR="004352A6" w:rsidRDefault="004352A6" w:rsidP="004352A6">
      <w:pPr>
        <w:pStyle w:val="NoSpacing"/>
        <w:rPr>
          <w:b/>
        </w:rPr>
      </w:pPr>
      <w:r>
        <w:t>Authors</w:t>
      </w:r>
      <w:r w:rsidRPr="00DE5410">
        <w:t>:</w:t>
      </w:r>
    </w:p>
    <w:p w14:paraId="6035BCFF" w14:textId="77777777" w:rsidR="004352A6" w:rsidRDefault="004352A6" w:rsidP="004352A6">
      <w:pPr>
        <w:pStyle w:val="NoSpacing"/>
        <w:rPr>
          <w:vertAlign w:val="superscript"/>
        </w:rPr>
      </w:pPr>
      <w:r w:rsidRPr="0076496C">
        <w:t>Tore Bonsaksen</w:t>
      </w:r>
      <w:r w:rsidRPr="0076496C">
        <w:rPr>
          <w:vertAlign w:val="superscript"/>
        </w:rPr>
        <w:t>1,2</w:t>
      </w:r>
      <w:r w:rsidRPr="0076496C">
        <w:t xml:space="preserve"> &amp; Tove Carstensen</w:t>
      </w:r>
      <w:r w:rsidRPr="0076496C">
        <w:rPr>
          <w:vertAlign w:val="superscript"/>
        </w:rPr>
        <w:t>3</w:t>
      </w:r>
    </w:p>
    <w:p w14:paraId="08A0720F" w14:textId="77777777" w:rsidR="004352A6" w:rsidRPr="00C00EB9" w:rsidRDefault="004352A6" w:rsidP="004352A6">
      <w:pPr>
        <w:pStyle w:val="NoSpacing"/>
        <w:rPr>
          <w:vertAlign w:val="superscript"/>
        </w:rPr>
      </w:pPr>
    </w:p>
    <w:p w14:paraId="0E4460C0" w14:textId="77777777" w:rsidR="004352A6" w:rsidRDefault="004352A6" w:rsidP="004352A6">
      <w:pPr>
        <w:pStyle w:val="NoSpacing"/>
      </w:pPr>
      <w:r>
        <w:rPr>
          <w:vertAlign w:val="superscript"/>
        </w:rPr>
        <w:t>1</w:t>
      </w:r>
      <w:r w:rsidRPr="00DE5410">
        <w:t>Department of Occupational Therapy, Prosthetics and Orthotics, Faculty of Health Sciences, Oslo and Akershus University College of Applied Sciences, Oslo, Norway</w:t>
      </w:r>
    </w:p>
    <w:p w14:paraId="70405B2C" w14:textId="77777777" w:rsidR="004352A6" w:rsidRPr="00566DCE" w:rsidRDefault="004352A6" w:rsidP="004352A6">
      <w:pPr>
        <w:pStyle w:val="NoSpacing"/>
      </w:pPr>
      <w:r>
        <w:rPr>
          <w:vertAlign w:val="superscript"/>
        </w:rPr>
        <w:t>2</w:t>
      </w:r>
      <w:r>
        <w:t>Faculty of Health Studies, VID Specialized University, Sandnes, Norway</w:t>
      </w:r>
    </w:p>
    <w:p w14:paraId="6FF69461" w14:textId="77777777" w:rsidR="004352A6" w:rsidRPr="00814D5D" w:rsidRDefault="004352A6" w:rsidP="004352A6">
      <w:pPr>
        <w:pStyle w:val="NoSpacing"/>
      </w:pPr>
      <w:r>
        <w:rPr>
          <w:vertAlign w:val="superscript"/>
        </w:rPr>
        <w:t>3</w:t>
      </w:r>
      <w:r w:rsidRPr="00566DCE">
        <w:t xml:space="preserve"> </w:t>
      </w:r>
      <w:r>
        <w:t>Department of Health Science, Faculty of Health and Social Science, Norwegian University of Science and Technology, Trondheim, Norway</w:t>
      </w:r>
    </w:p>
    <w:p w14:paraId="61A72E92" w14:textId="77777777" w:rsidR="004352A6" w:rsidRDefault="004352A6" w:rsidP="004352A6">
      <w:pPr>
        <w:pStyle w:val="NoSpacing"/>
      </w:pPr>
    </w:p>
    <w:p w14:paraId="095C3C85" w14:textId="77777777" w:rsidR="004352A6" w:rsidRPr="00DE5410" w:rsidRDefault="004352A6" w:rsidP="004352A6">
      <w:pPr>
        <w:pStyle w:val="NoSpacing"/>
      </w:pPr>
      <w:bookmarkStart w:id="0" w:name="_GoBack"/>
      <w:bookmarkEnd w:id="0"/>
    </w:p>
    <w:p w14:paraId="328A5D29" w14:textId="77777777" w:rsidR="004352A6" w:rsidRPr="00DE5410" w:rsidRDefault="004352A6" w:rsidP="004352A6">
      <w:pPr>
        <w:pStyle w:val="NoSpacing"/>
      </w:pPr>
    </w:p>
    <w:p w14:paraId="0124B322" w14:textId="77777777" w:rsidR="004352A6" w:rsidRDefault="004352A6" w:rsidP="004352A6">
      <w:pPr>
        <w:pStyle w:val="NoSpacing"/>
      </w:pPr>
    </w:p>
    <w:p w14:paraId="77F8CC88" w14:textId="77777777" w:rsidR="004352A6" w:rsidRDefault="004352A6" w:rsidP="004352A6">
      <w:pPr>
        <w:pStyle w:val="NoSpacing"/>
        <w:jc w:val="left"/>
      </w:pPr>
    </w:p>
    <w:p w14:paraId="1ECB6B8E" w14:textId="77777777" w:rsidR="004352A6" w:rsidRPr="00DE5410" w:rsidRDefault="004352A6" w:rsidP="004352A6">
      <w:pPr>
        <w:pStyle w:val="NoSpacing"/>
        <w:jc w:val="left"/>
        <w:rPr>
          <w:b/>
        </w:rPr>
      </w:pPr>
      <w:r>
        <w:t>Author correspondence</w:t>
      </w:r>
      <w:r w:rsidRPr="00DE5410">
        <w:t>:</w:t>
      </w:r>
    </w:p>
    <w:p w14:paraId="56C2FF66" w14:textId="342712FF" w:rsidR="004352A6" w:rsidRDefault="004352A6" w:rsidP="004352A6">
      <w:pPr>
        <w:rPr>
          <w:szCs w:val="24"/>
          <w:lang w:val="en-US"/>
        </w:rPr>
      </w:pPr>
      <w:r w:rsidRPr="00DE5410">
        <w:t xml:space="preserve">Tore Bonsaksen, Department of Occupational Therapy, Prosthetics and Orthotics, Faculty of Health Sciences, Oslo and Akershus University College of Applied Sciences, PO Box 4 St. Olavs Plass, 0130 Oslo, Norway. E-mail </w:t>
      </w:r>
      <w:hyperlink r:id="rId8" w:history="1">
        <w:r w:rsidRPr="00DE5410">
          <w:rPr>
            <w:rStyle w:val="Hyperlink"/>
          </w:rPr>
          <w:t>tore.bonsaksen@hioa.no</w:t>
        </w:r>
      </w:hyperlink>
      <w:r w:rsidRPr="00DE5410">
        <w:t xml:space="preserve"> Tel. +47 67 23 66 11</w:t>
      </w:r>
      <w:r>
        <w:rPr>
          <w:szCs w:val="24"/>
          <w:lang w:val="en-US"/>
        </w:rPr>
        <w:br w:type="page"/>
      </w:r>
    </w:p>
    <w:p w14:paraId="34AA9A9E" w14:textId="5DBA7FBB" w:rsidR="00CD42FC" w:rsidRPr="0038495D" w:rsidRDefault="00B71EBC" w:rsidP="00221457">
      <w:pPr>
        <w:spacing w:after="0"/>
        <w:jc w:val="center"/>
        <w:rPr>
          <w:szCs w:val="24"/>
          <w:lang w:val="en-US"/>
        </w:rPr>
      </w:pPr>
      <w:r>
        <w:rPr>
          <w:szCs w:val="24"/>
          <w:lang w:val="en-US"/>
        </w:rPr>
        <w:lastRenderedPageBreak/>
        <w:t>Abstract</w:t>
      </w:r>
    </w:p>
    <w:p w14:paraId="7564BB47" w14:textId="7525F12A" w:rsidR="00DA2C3F" w:rsidRDefault="00CD42FC" w:rsidP="00721667">
      <w:pPr>
        <w:spacing w:after="0"/>
        <w:rPr>
          <w:szCs w:val="24"/>
          <w:lang w:val="en-US"/>
        </w:rPr>
      </w:pPr>
      <w:r w:rsidRPr="0038495D">
        <w:rPr>
          <w:szCs w:val="24"/>
          <w:lang w:val="en-US"/>
        </w:rPr>
        <w:t>Background</w:t>
      </w:r>
      <w:r w:rsidR="00F21CCD" w:rsidRPr="0038495D">
        <w:rPr>
          <w:szCs w:val="24"/>
          <w:lang w:val="en-US"/>
        </w:rPr>
        <w:t>:</w:t>
      </w:r>
      <w:r w:rsidR="000E0FD0">
        <w:rPr>
          <w:szCs w:val="24"/>
          <w:lang w:val="en-US"/>
        </w:rPr>
        <w:t xml:space="preserve"> </w:t>
      </w:r>
      <w:r w:rsidR="00F56777">
        <w:rPr>
          <w:szCs w:val="24"/>
          <w:lang w:val="en-US"/>
        </w:rPr>
        <w:t>According to the Intentional Relationship Model (IRM), t</w:t>
      </w:r>
      <w:r w:rsidR="00DA2C3F">
        <w:rPr>
          <w:szCs w:val="24"/>
          <w:lang w:val="en-US"/>
        </w:rPr>
        <w:t xml:space="preserve">he </w:t>
      </w:r>
      <w:r w:rsidR="0008547E">
        <w:rPr>
          <w:szCs w:val="24"/>
          <w:lang w:val="en-US"/>
        </w:rPr>
        <w:t xml:space="preserve">intentional use of </w:t>
      </w:r>
      <w:r w:rsidR="00D43C74">
        <w:rPr>
          <w:szCs w:val="24"/>
          <w:lang w:val="en-US"/>
        </w:rPr>
        <w:t>relational approaches in therapy (</w:t>
      </w:r>
      <w:r w:rsidR="0043109A">
        <w:rPr>
          <w:szCs w:val="24"/>
          <w:lang w:val="en-US"/>
        </w:rPr>
        <w:t>therapeutic</w:t>
      </w:r>
      <w:r w:rsidR="009E3179">
        <w:rPr>
          <w:szCs w:val="24"/>
          <w:lang w:val="en-US"/>
        </w:rPr>
        <w:t xml:space="preserve"> modes</w:t>
      </w:r>
      <w:r w:rsidR="00D43C74">
        <w:rPr>
          <w:szCs w:val="24"/>
          <w:lang w:val="en-US"/>
        </w:rPr>
        <w:t>)</w:t>
      </w:r>
      <w:r w:rsidR="0043109A">
        <w:rPr>
          <w:szCs w:val="24"/>
          <w:lang w:val="en-US"/>
        </w:rPr>
        <w:t xml:space="preserve"> is essential for obtaining successful relationships to clients. </w:t>
      </w:r>
      <w:r w:rsidR="00A7186D">
        <w:rPr>
          <w:szCs w:val="24"/>
          <w:lang w:val="en-US"/>
        </w:rPr>
        <w:t>T</w:t>
      </w:r>
      <w:r w:rsidR="00DA2C3F">
        <w:rPr>
          <w:szCs w:val="24"/>
          <w:lang w:val="en-US"/>
        </w:rPr>
        <w:t xml:space="preserve">here </w:t>
      </w:r>
      <w:r w:rsidR="009E3179">
        <w:rPr>
          <w:szCs w:val="24"/>
          <w:lang w:val="en-US"/>
        </w:rPr>
        <w:t>have been no</w:t>
      </w:r>
      <w:r w:rsidR="00DA2C3F">
        <w:rPr>
          <w:szCs w:val="24"/>
          <w:lang w:val="en-US"/>
        </w:rPr>
        <w:t xml:space="preserve"> attempts to combine </w:t>
      </w:r>
      <w:r w:rsidR="00F56777">
        <w:rPr>
          <w:szCs w:val="24"/>
          <w:lang w:val="en-US"/>
        </w:rPr>
        <w:t xml:space="preserve">the </w:t>
      </w:r>
      <w:r w:rsidR="0043109A">
        <w:rPr>
          <w:szCs w:val="24"/>
          <w:lang w:val="en-US"/>
        </w:rPr>
        <w:t>IRM</w:t>
      </w:r>
      <w:r w:rsidR="00DA2C3F">
        <w:rPr>
          <w:szCs w:val="24"/>
          <w:lang w:val="en-US"/>
        </w:rPr>
        <w:t xml:space="preserve"> with self-efficacy theory</w:t>
      </w:r>
      <w:r w:rsidR="00264733">
        <w:rPr>
          <w:szCs w:val="24"/>
          <w:lang w:val="en-US"/>
        </w:rPr>
        <w:t xml:space="preserve">, and instruments </w:t>
      </w:r>
      <w:r w:rsidR="00F56777">
        <w:rPr>
          <w:szCs w:val="24"/>
          <w:lang w:val="en-US"/>
        </w:rPr>
        <w:t>for measuring</w:t>
      </w:r>
      <w:r w:rsidR="00264733">
        <w:rPr>
          <w:szCs w:val="24"/>
          <w:lang w:val="en-US"/>
        </w:rPr>
        <w:t xml:space="preserve"> self-efficacy for therapeutic </w:t>
      </w:r>
      <w:r w:rsidR="0008547E">
        <w:rPr>
          <w:szCs w:val="24"/>
          <w:lang w:val="en-US"/>
        </w:rPr>
        <w:t xml:space="preserve">mode </w:t>
      </w:r>
      <w:r w:rsidR="00264733">
        <w:rPr>
          <w:szCs w:val="24"/>
          <w:lang w:val="en-US"/>
        </w:rPr>
        <w:t>use are lacking.</w:t>
      </w:r>
    </w:p>
    <w:p w14:paraId="733D7568" w14:textId="3D665F5A" w:rsidR="00CD42FC" w:rsidRPr="0038495D" w:rsidRDefault="00DA2C3F" w:rsidP="00721667">
      <w:pPr>
        <w:spacing w:after="0"/>
        <w:rPr>
          <w:szCs w:val="24"/>
          <w:lang w:val="en-US"/>
        </w:rPr>
      </w:pPr>
      <w:r>
        <w:rPr>
          <w:szCs w:val="24"/>
          <w:lang w:val="en-US"/>
        </w:rPr>
        <w:t xml:space="preserve">Aim: </w:t>
      </w:r>
      <w:r w:rsidR="000D127A">
        <w:rPr>
          <w:szCs w:val="24"/>
          <w:lang w:val="en-US"/>
        </w:rPr>
        <w:t xml:space="preserve">This study </w:t>
      </w:r>
      <w:r w:rsidR="00557740">
        <w:rPr>
          <w:szCs w:val="24"/>
          <w:lang w:val="en-US"/>
        </w:rPr>
        <w:t xml:space="preserve">aimed to </w:t>
      </w:r>
      <w:r w:rsidR="00721667">
        <w:rPr>
          <w:szCs w:val="24"/>
          <w:lang w:val="en-US"/>
        </w:rPr>
        <w:t xml:space="preserve">examine the </w:t>
      </w:r>
      <w:r w:rsidR="00FF21B2">
        <w:rPr>
          <w:szCs w:val="24"/>
          <w:lang w:val="en-US"/>
        </w:rPr>
        <w:t xml:space="preserve">component </w:t>
      </w:r>
      <w:r w:rsidR="002F01CA">
        <w:rPr>
          <w:szCs w:val="24"/>
          <w:lang w:val="en-US"/>
        </w:rPr>
        <w:t>structure</w:t>
      </w:r>
      <w:r w:rsidR="00721667">
        <w:rPr>
          <w:szCs w:val="24"/>
          <w:lang w:val="en-US"/>
        </w:rPr>
        <w:t xml:space="preserve"> </w:t>
      </w:r>
      <w:r w:rsidR="0043109A">
        <w:rPr>
          <w:szCs w:val="24"/>
          <w:lang w:val="en-US"/>
        </w:rPr>
        <w:t>and internal consistency</w:t>
      </w:r>
      <w:r>
        <w:rPr>
          <w:szCs w:val="24"/>
          <w:lang w:val="en-US"/>
        </w:rPr>
        <w:t xml:space="preserve"> </w:t>
      </w:r>
      <w:r w:rsidR="00721667">
        <w:rPr>
          <w:szCs w:val="24"/>
          <w:lang w:val="en-US"/>
        </w:rPr>
        <w:t>of</w:t>
      </w:r>
      <w:r w:rsidR="00FB4371">
        <w:rPr>
          <w:szCs w:val="24"/>
          <w:lang w:val="en-US"/>
        </w:rPr>
        <w:t xml:space="preserve"> </w:t>
      </w:r>
      <w:r w:rsidR="00CD4413">
        <w:rPr>
          <w:szCs w:val="24"/>
          <w:lang w:val="en-US"/>
        </w:rPr>
        <w:t xml:space="preserve">the Norwegian version of </w:t>
      </w:r>
      <w:r w:rsidR="0043109A">
        <w:rPr>
          <w:szCs w:val="24"/>
          <w:lang w:val="en-US"/>
        </w:rPr>
        <w:t xml:space="preserve">the </w:t>
      </w:r>
      <w:r w:rsidR="0043109A" w:rsidRPr="00226C4A">
        <w:rPr>
          <w:i/>
          <w:szCs w:val="24"/>
          <w:lang w:val="en-US"/>
        </w:rPr>
        <w:t>Self-Efficacy for Ther</w:t>
      </w:r>
      <w:r w:rsidR="00CD4413" w:rsidRPr="00226C4A">
        <w:rPr>
          <w:i/>
          <w:szCs w:val="24"/>
          <w:lang w:val="en-US"/>
        </w:rPr>
        <w:t>apeutic Mode Use</w:t>
      </w:r>
      <w:r w:rsidR="00CD4413">
        <w:rPr>
          <w:szCs w:val="24"/>
          <w:lang w:val="en-US"/>
        </w:rPr>
        <w:t xml:space="preserve"> (N-SETMU).</w:t>
      </w:r>
    </w:p>
    <w:p w14:paraId="17CE12B7" w14:textId="02ACDEFC" w:rsidR="00CD42FC" w:rsidRPr="0038495D" w:rsidRDefault="00CD42FC">
      <w:pPr>
        <w:spacing w:after="0"/>
        <w:rPr>
          <w:szCs w:val="24"/>
          <w:lang w:val="en-US"/>
        </w:rPr>
      </w:pPr>
      <w:r w:rsidRPr="0038495D">
        <w:rPr>
          <w:szCs w:val="24"/>
          <w:lang w:val="en-US"/>
        </w:rPr>
        <w:t>Method</w:t>
      </w:r>
      <w:r w:rsidR="00E94577" w:rsidRPr="0038495D">
        <w:rPr>
          <w:szCs w:val="24"/>
          <w:lang w:val="en-US"/>
        </w:rPr>
        <w:t>s</w:t>
      </w:r>
      <w:r w:rsidR="00582411" w:rsidRPr="0038495D">
        <w:rPr>
          <w:szCs w:val="24"/>
          <w:lang w:val="en-US"/>
        </w:rPr>
        <w:t xml:space="preserve">: </w:t>
      </w:r>
      <w:r w:rsidR="00F70913">
        <w:rPr>
          <w:szCs w:val="24"/>
          <w:lang w:val="en-US"/>
        </w:rPr>
        <w:t>Occupational therapy s</w:t>
      </w:r>
      <w:r w:rsidR="00582411" w:rsidRPr="0038495D">
        <w:rPr>
          <w:szCs w:val="24"/>
          <w:lang w:val="en-US"/>
        </w:rPr>
        <w:t>tudents</w:t>
      </w:r>
      <w:r w:rsidR="007E198F">
        <w:rPr>
          <w:szCs w:val="24"/>
          <w:lang w:val="en-US"/>
        </w:rPr>
        <w:t xml:space="preserve"> </w:t>
      </w:r>
      <w:r w:rsidR="00FC79C9">
        <w:rPr>
          <w:szCs w:val="24"/>
          <w:lang w:val="en-US"/>
        </w:rPr>
        <w:t>(</w:t>
      </w:r>
      <w:r w:rsidR="00FC79C9" w:rsidRPr="00FC79C9">
        <w:rPr>
          <w:i/>
          <w:szCs w:val="24"/>
          <w:lang w:val="en-US"/>
        </w:rPr>
        <w:t>n</w:t>
      </w:r>
      <w:r w:rsidR="00FC79C9">
        <w:rPr>
          <w:szCs w:val="24"/>
          <w:lang w:val="en-US"/>
        </w:rPr>
        <w:t xml:space="preserve"> = </w:t>
      </w:r>
      <w:r w:rsidR="00264733">
        <w:rPr>
          <w:szCs w:val="24"/>
          <w:lang w:val="en-US"/>
        </w:rPr>
        <w:t>111</w:t>
      </w:r>
      <w:r w:rsidR="002F01CA">
        <w:rPr>
          <w:szCs w:val="24"/>
          <w:lang w:val="en-US"/>
        </w:rPr>
        <w:t xml:space="preserve">) from </w:t>
      </w:r>
      <w:r w:rsidR="00264733">
        <w:rPr>
          <w:szCs w:val="24"/>
          <w:lang w:val="en-US"/>
        </w:rPr>
        <w:t>two</w:t>
      </w:r>
      <w:r w:rsidR="002F01CA">
        <w:rPr>
          <w:szCs w:val="24"/>
          <w:lang w:val="en-US"/>
        </w:rPr>
        <w:t xml:space="preserve"> education program</w:t>
      </w:r>
      <w:r w:rsidR="00264733">
        <w:rPr>
          <w:szCs w:val="24"/>
          <w:lang w:val="en-US"/>
        </w:rPr>
        <w:t>s</w:t>
      </w:r>
      <w:r w:rsidR="00862208">
        <w:rPr>
          <w:szCs w:val="24"/>
          <w:lang w:val="en-US"/>
        </w:rPr>
        <w:t xml:space="preserve"> </w:t>
      </w:r>
      <w:r w:rsidR="00582411" w:rsidRPr="0038495D">
        <w:rPr>
          <w:szCs w:val="24"/>
          <w:lang w:val="en-US"/>
        </w:rPr>
        <w:t xml:space="preserve">completed the </w:t>
      </w:r>
      <w:r w:rsidR="00CD4413">
        <w:rPr>
          <w:szCs w:val="24"/>
          <w:lang w:val="en-US"/>
        </w:rPr>
        <w:t xml:space="preserve">N-SETMU </w:t>
      </w:r>
      <w:r w:rsidR="00CD0DBA">
        <w:rPr>
          <w:szCs w:val="24"/>
          <w:lang w:val="en-US"/>
        </w:rPr>
        <w:t>along with sociodemographic information</w:t>
      </w:r>
      <w:r w:rsidR="003F308A">
        <w:rPr>
          <w:szCs w:val="24"/>
          <w:lang w:val="en-US"/>
        </w:rPr>
        <w:t xml:space="preserve">. </w:t>
      </w:r>
      <w:r w:rsidR="00A7186D">
        <w:rPr>
          <w:szCs w:val="24"/>
          <w:lang w:val="en-US"/>
        </w:rPr>
        <w:t>P</w:t>
      </w:r>
      <w:r w:rsidR="00E710D5">
        <w:rPr>
          <w:szCs w:val="24"/>
          <w:lang w:val="en-US"/>
        </w:rPr>
        <w:t>rincipal Components Analysis</w:t>
      </w:r>
      <w:r w:rsidR="00E86C88">
        <w:rPr>
          <w:szCs w:val="24"/>
          <w:lang w:val="en-US"/>
        </w:rPr>
        <w:t xml:space="preserve"> (PCA)</w:t>
      </w:r>
      <w:r w:rsidR="001101C9">
        <w:rPr>
          <w:szCs w:val="24"/>
          <w:lang w:val="en-US"/>
        </w:rPr>
        <w:t xml:space="preserve"> </w:t>
      </w:r>
      <w:r w:rsidR="00E710D5">
        <w:rPr>
          <w:szCs w:val="24"/>
          <w:lang w:val="en-US"/>
        </w:rPr>
        <w:t>was performed</w:t>
      </w:r>
      <w:r w:rsidR="00CB7545">
        <w:rPr>
          <w:szCs w:val="24"/>
          <w:lang w:val="en-US"/>
        </w:rPr>
        <w:t xml:space="preserve"> and </w:t>
      </w:r>
      <w:r w:rsidR="00FF21B2">
        <w:rPr>
          <w:szCs w:val="24"/>
          <w:lang w:val="en-US"/>
        </w:rPr>
        <w:t xml:space="preserve">component </w:t>
      </w:r>
      <w:r w:rsidR="000B1990">
        <w:rPr>
          <w:szCs w:val="24"/>
          <w:lang w:val="en-US"/>
        </w:rPr>
        <w:t>extraction</w:t>
      </w:r>
      <w:r w:rsidR="00CB7545">
        <w:rPr>
          <w:szCs w:val="24"/>
          <w:lang w:val="en-US"/>
        </w:rPr>
        <w:t xml:space="preserve"> was </w:t>
      </w:r>
      <w:r w:rsidR="00515F4C">
        <w:rPr>
          <w:szCs w:val="24"/>
          <w:lang w:val="en-US"/>
        </w:rPr>
        <w:t>controlled</w:t>
      </w:r>
      <w:r w:rsidR="00CB7545">
        <w:rPr>
          <w:szCs w:val="24"/>
          <w:lang w:val="en-US"/>
        </w:rPr>
        <w:t xml:space="preserve"> using Parallel Analysis. </w:t>
      </w:r>
      <w:r w:rsidR="00733FEC">
        <w:rPr>
          <w:szCs w:val="24"/>
          <w:lang w:val="en-US"/>
        </w:rPr>
        <w:t>Internal consistency</w:t>
      </w:r>
      <w:r w:rsidR="00E710D5">
        <w:rPr>
          <w:szCs w:val="24"/>
          <w:lang w:val="en-US"/>
        </w:rPr>
        <w:t xml:space="preserve"> was assessed with Cronbach’s α</w:t>
      </w:r>
      <w:r w:rsidR="002F01CA">
        <w:rPr>
          <w:szCs w:val="24"/>
          <w:lang w:val="en-US"/>
        </w:rPr>
        <w:t xml:space="preserve"> and inter-item correlations</w:t>
      </w:r>
      <w:r w:rsidR="00E710D5">
        <w:rPr>
          <w:szCs w:val="24"/>
          <w:lang w:val="en-US"/>
        </w:rPr>
        <w:t>.</w:t>
      </w:r>
      <w:r w:rsidR="00A668E0">
        <w:rPr>
          <w:szCs w:val="24"/>
          <w:lang w:val="en-US"/>
        </w:rPr>
        <w:t xml:space="preserve"> </w:t>
      </w:r>
    </w:p>
    <w:p w14:paraId="36B50244" w14:textId="15693633" w:rsidR="00510D4F" w:rsidRPr="0038495D" w:rsidRDefault="00CD42FC" w:rsidP="004548EC">
      <w:pPr>
        <w:spacing w:after="0"/>
        <w:rPr>
          <w:szCs w:val="24"/>
          <w:lang w:val="en-US"/>
        </w:rPr>
      </w:pPr>
      <w:r w:rsidRPr="0038495D">
        <w:rPr>
          <w:szCs w:val="24"/>
          <w:lang w:val="en-US"/>
        </w:rPr>
        <w:t>Results</w:t>
      </w:r>
      <w:r w:rsidR="00582411" w:rsidRPr="0038495D">
        <w:rPr>
          <w:szCs w:val="24"/>
          <w:lang w:val="en-US"/>
        </w:rPr>
        <w:t xml:space="preserve">: </w:t>
      </w:r>
      <w:r w:rsidR="00A7186D">
        <w:rPr>
          <w:szCs w:val="24"/>
          <w:lang w:val="en-US"/>
        </w:rPr>
        <w:t>A</w:t>
      </w:r>
      <w:r w:rsidR="00CB7545">
        <w:rPr>
          <w:szCs w:val="24"/>
          <w:lang w:val="en-US"/>
        </w:rPr>
        <w:t xml:space="preserve">ll items </w:t>
      </w:r>
      <w:r w:rsidR="00C11750">
        <w:rPr>
          <w:szCs w:val="24"/>
          <w:lang w:val="en-US"/>
        </w:rPr>
        <w:t xml:space="preserve">on </w:t>
      </w:r>
      <w:r w:rsidR="00733FEC">
        <w:rPr>
          <w:szCs w:val="24"/>
          <w:lang w:val="en-US"/>
        </w:rPr>
        <w:t xml:space="preserve">the </w:t>
      </w:r>
      <w:r w:rsidR="00F56777">
        <w:rPr>
          <w:szCs w:val="24"/>
          <w:lang w:val="en-US"/>
        </w:rPr>
        <w:t xml:space="preserve">N-SETMU </w:t>
      </w:r>
      <w:r w:rsidR="00A7186D">
        <w:rPr>
          <w:szCs w:val="24"/>
          <w:lang w:val="en-US"/>
        </w:rPr>
        <w:t>loaded on</w:t>
      </w:r>
      <w:r w:rsidR="00CB7545">
        <w:rPr>
          <w:szCs w:val="24"/>
          <w:lang w:val="en-US"/>
        </w:rPr>
        <w:t xml:space="preserve"> the same latent </w:t>
      </w:r>
      <w:r w:rsidR="00226C4A">
        <w:rPr>
          <w:szCs w:val="24"/>
          <w:lang w:val="en-US"/>
        </w:rPr>
        <w:t xml:space="preserve">dimension, tentatively called </w:t>
      </w:r>
      <w:r w:rsidR="00A7186D" w:rsidRPr="00226C4A">
        <w:rPr>
          <w:i/>
          <w:szCs w:val="24"/>
          <w:lang w:val="en-US"/>
        </w:rPr>
        <w:t>S</w:t>
      </w:r>
      <w:r w:rsidR="00226C4A" w:rsidRPr="00226C4A">
        <w:rPr>
          <w:i/>
          <w:szCs w:val="24"/>
          <w:lang w:val="en-US"/>
        </w:rPr>
        <w:t>elf-Efficacy for T</w:t>
      </w:r>
      <w:r w:rsidR="00F56777" w:rsidRPr="00226C4A">
        <w:rPr>
          <w:i/>
          <w:szCs w:val="24"/>
          <w:lang w:val="en-US"/>
        </w:rPr>
        <w:t xml:space="preserve">herapeutic </w:t>
      </w:r>
      <w:r w:rsidR="00226C4A" w:rsidRPr="00226C4A">
        <w:rPr>
          <w:i/>
          <w:szCs w:val="24"/>
          <w:lang w:val="en-US"/>
        </w:rPr>
        <w:t>Mode Use</w:t>
      </w:r>
      <w:r w:rsidR="00CB7545">
        <w:rPr>
          <w:szCs w:val="24"/>
          <w:lang w:val="en-US"/>
        </w:rPr>
        <w:t xml:space="preserve">. </w:t>
      </w:r>
      <w:r w:rsidR="00733FEC">
        <w:rPr>
          <w:szCs w:val="24"/>
          <w:lang w:val="en-US"/>
        </w:rPr>
        <w:t xml:space="preserve">Cronbach’s α </w:t>
      </w:r>
      <w:r w:rsidR="00F56777">
        <w:rPr>
          <w:szCs w:val="24"/>
          <w:lang w:val="en-US"/>
        </w:rPr>
        <w:t xml:space="preserve">for all scales </w:t>
      </w:r>
      <w:r w:rsidR="00733FEC">
        <w:rPr>
          <w:szCs w:val="24"/>
          <w:lang w:val="en-US"/>
        </w:rPr>
        <w:t xml:space="preserve">ranged </w:t>
      </w:r>
      <w:r w:rsidR="004B0FB8">
        <w:rPr>
          <w:szCs w:val="24"/>
          <w:lang w:val="en-US"/>
        </w:rPr>
        <w:t>0.73</w:t>
      </w:r>
      <w:r w:rsidR="00733FEC">
        <w:rPr>
          <w:szCs w:val="24"/>
          <w:lang w:val="en-US"/>
        </w:rPr>
        <w:t xml:space="preserve">-0.82. </w:t>
      </w:r>
    </w:p>
    <w:p w14:paraId="005CBA5F" w14:textId="753BB33A" w:rsidR="001101C9" w:rsidRDefault="00510D4F" w:rsidP="00A668E0">
      <w:pPr>
        <w:spacing w:after="0"/>
        <w:rPr>
          <w:szCs w:val="24"/>
          <w:lang w:val="en-US"/>
        </w:rPr>
      </w:pPr>
      <w:r w:rsidRPr="0038495D">
        <w:rPr>
          <w:szCs w:val="24"/>
          <w:lang w:val="en-US"/>
        </w:rPr>
        <w:t>Conclusion</w:t>
      </w:r>
      <w:r w:rsidR="004C3AA6">
        <w:rPr>
          <w:szCs w:val="24"/>
          <w:lang w:val="en-US"/>
        </w:rPr>
        <w:t>s</w:t>
      </w:r>
      <w:r w:rsidRPr="0038495D">
        <w:rPr>
          <w:szCs w:val="24"/>
          <w:lang w:val="en-US"/>
        </w:rPr>
        <w:t xml:space="preserve">: </w:t>
      </w:r>
      <w:r w:rsidR="003E58FB">
        <w:rPr>
          <w:szCs w:val="24"/>
          <w:lang w:val="en-US"/>
        </w:rPr>
        <w:t>The N-SET</w:t>
      </w:r>
      <w:r w:rsidR="009E3179">
        <w:rPr>
          <w:szCs w:val="24"/>
          <w:lang w:val="en-US"/>
        </w:rPr>
        <w:t>M</w:t>
      </w:r>
      <w:r w:rsidR="003E58FB">
        <w:rPr>
          <w:szCs w:val="24"/>
          <w:lang w:val="en-US"/>
        </w:rPr>
        <w:t xml:space="preserve">U </w:t>
      </w:r>
      <w:r w:rsidR="00A7186D">
        <w:rPr>
          <w:szCs w:val="24"/>
          <w:lang w:val="en-US"/>
        </w:rPr>
        <w:t>is</w:t>
      </w:r>
      <w:r w:rsidR="009E3179">
        <w:rPr>
          <w:szCs w:val="24"/>
          <w:lang w:val="en-US"/>
        </w:rPr>
        <w:t xml:space="preserve"> a</w:t>
      </w:r>
      <w:r w:rsidR="003E58FB">
        <w:rPr>
          <w:szCs w:val="24"/>
          <w:lang w:val="en-US"/>
        </w:rPr>
        <w:t xml:space="preserve"> unidimensional</w:t>
      </w:r>
      <w:r w:rsidR="00F56777">
        <w:rPr>
          <w:szCs w:val="24"/>
          <w:lang w:val="en-US"/>
        </w:rPr>
        <w:t xml:space="preserve"> </w:t>
      </w:r>
      <w:r w:rsidR="009E3179">
        <w:rPr>
          <w:szCs w:val="24"/>
          <w:lang w:val="en-US"/>
        </w:rPr>
        <w:t>measure of self-effi</w:t>
      </w:r>
      <w:r w:rsidR="00F56777">
        <w:rPr>
          <w:szCs w:val="24"/>
          <w:lang w:val="en-US"/>
        </w:rPr>
        <w:t>cacy for therapeutic mode use in general</w:t>
      </w:r>
      <w:r w:rsidR="009E3179">
        <w:rPr>
          <w:szCs w:val="24"/>
          <w:lang w:val="en-US"/>
        </w:rPr>
        <w:t xml:space="preserve">. </w:t>
      </w:r>
      <w:r w:rsidR="00F56777">
        <w:rPr>
          <w:szCs w:val="24"/>
          <w:lang w:val="en-US"/>
        </w:rPr>
        <w:t>T</w:t>
      </w:r>
      <w:r w:rsidR="00920272">
        <w:rPr>
          <w:szCs w:val="24"/>
          <w:lang w:val="en-US"/>
        </w:rPr>
        <w:t>he N-SETMU</w:t>
      </w:r>
      <w:r w:rsidR="003E58FB">
        <w:rPr>
          <w:szCs w:val="24"/>
          <w:lang w:val="en-US"/>
        </w:rPr>
        <w:t xml:space="preserve"> </w:t>
      </w:r>
      <w:r w:rsidR="00920272">
        <w:rPr>
          <w:szCs w:val="24"/>
          <w:lang w:val="en-US"/>
        </w:rPr>
        <w:t>may be a</w:t>
      </w:r>
      <w:r w:rsidR="003E58FB">
        <w:rPr>
          <w:szCs w:val="24"/>
          <w:lang w:val="en-US"/>
        </w:rPr>
        <w:t xml:space="preserve"> useful tool for occupational therapy research and audits focusing on </w:t>
      </w:r>
      <w:r w:rsidR="009E3179">
        <w:rPr>
          <w:szCs w:val="24"/>
          <w:lang w:val="en-US"/>
        </w:rPr>
        <w:t xml:space="preserve">occupational therapists’ use of </w:t>
      </w:r>
      <w:r w:rsidR="00997EA2">
        <w:rPr>
          <w:szCs w:val="24"/>
          <w:lang w:val="en-US"/>
        </w:rPr>
        <w:t>therapeutic</w:t>
      </w:r>
      <w:r w:rsidR="009E3179">
        <w:rPr>
          <w:szCs w:val="24"/>
          <w:lang w:val="en-US"/>
        </w:rPr>
        <w:t xml:space="preserve"> modes in client interactions</w:t>
      </w:r>
      <w:r w:rsidR="003E58FB">
        <w:rPr>
          <w:szCs w:val="24"/>
          <w:lang w:val="en-US"/>
        </w:rPr>
        <w:t>.</w:t>
      </w:r>
    </w:p>
    <w:p w14:paraId="44DE367C" w14:textId="77777777" w:rsidR="00A7186D" w:rsidRDefault="00A7186D" w:rsidP="00A668E0">
      <w:pPr>
        <w:spacing w:after="0"/>
        <w:rPr>
          <w:szCs w:val="24"/>
          <w:lang w:val="en-US"/>
        </w:rPr>
      </w:pPr>
    </w:p>
    <w:p w14:paraId="352BCB45" w14:textId="799893F2" w:rsidR="007F20BA" w:rsidRPr="0038495D" w:rsidRDefault="002971EB" w:rsidP="002971EB">
      <w:pPr>
        <w:rPr>
          <w:b/>
          <w:szCs w:val="24"/>
          <w:lang w:val="en-US"/>
        </w:rPr>
      </w:pPr>
      <w:r w:rsidRPr="00425007">
        <w:rPr>
          <w:i/>
          <w:szCs w:val="24"/>
          <w:lang w:val="en-US"/>
        </w:rPr>
        <w:t>Keywords</w:t>
      </w:r>
      <w:r w:rsidR="007F20BA" w:rsidRPr="0038495D">
        <w:rPr>
          <w:szCs w:val="24"/>
          <w:lang w:val="en-US"/>
        </w:rPr>
        <w:t>:</w:t>
      </w:r>
      <w:r w:rsidR="00CD0DBA">
        <w:rPr>
          <w:szCs w:val="24"/>
          <w:lang w:val="en-US"/>
        </w:rPr>
        <w:t xml:space="preserve"> </w:t>
      </w:r>
      <w:r>
        <w:rPr>
          <w:szCs w:val="24"/>
          <w:lang w:val="en-US"/>
        </w:rPr>
        <w:t xml:space="preserve">higher </w:t>
      </w:r>
      <w:r w:rsidR="00425007">
        <w:rPr>
          <w:szCs w:val="24"/>
          <w:lang w:val="en-US"/>
        </w:rPr>
        <w:t>education</w:t>
      </w:r>
      <w:r>
        <w:rPr>
          <w:szCs w:val="24"/>
          <w:lang w:val="en-US"/>
        </w:rPr>
        <w:t xml:space="preserve">, </w:t>
      </w:r>
      <w:r w:rsidR="00FF21B2">
        <w:rPr>
          <w:szCs w:val="24"/>
          <w:lang w:val="en-US"/>
        </w:rPr>
        <w:t xml:space="preserve">principal components analysis, psychometrics, </w:t>
      </w:r>
      <w:r w:rsidR="00425007">
        <w:rPr>
          <w:szCs w:val="24"/>
          <w:lang w:val="en-US"/>
        </w:rPr>
        <w:t xml:space="preserve">reliability, </w:t>
      </w:r>
      <w:r>
        <w:rPr>
          <w:szCs w:val="24"/>
          <w:lang w:val="en-US"/>
        </w:rPr>
        <w:t>students</w:t>
      </w:r>
      <w:r w:rsidR="00F56777">
        <w:rPr>
          <w:szCs w:val="24"/>
          <w:lang w:val="en-US"/>
        </w:rPr>
        <w:t>, validity</w:t>
      </w:r>
      <w:r w:rsidR="007F20BA" w:rsidRPr="0038495D">
        <w:rPr>
          <w:b/>
          <w:szCs w:val="24"/>
          <w:lang w:val="en-US"/>
        </w:rPr>
        <w:br w:type="page"/>
      </w:r>
    </w:p>
    <w:p w14:paraId="49CD155F" w14:textId="178E9D2D" w:rsidR="00BE387F" w:rsidRDefault="00AF6837" w:rsidP="00DF2508">
      <w:pPr>
        <w:spacing w:after="0"/>
        <w:rPr>
          <w:b/>
          <w:szCs w:val="24"/>
          <w:lang w:val="en-US"/>
        </w:rPr>
      </w:pPr>
      <w:r>
        <w:rPr>
          <w:b/>
          <w:szCs w:val="24"/>
          <w:lang w:val="en-US"/>
        </w:rPr>
        <w:lastRenderedPageBreak/>
        <w:t xml:space="preserve">Introduction </w:t>
      </w:r>
    </w:p>
    <w:p w14:paraId="45E5B8FC" w14:textId="7526FFB9" w:rsidR="004A136F" w:rsidRDefault="00494E6C" w:rsidP="00EC0568">
      <w:pPr>
        <w:spacing w:after="0"/>
        <w:rPr>
          <w:rFonts w:asciiTheme="majorBidi" w:hAnsiTheme="majorBidi" w:cstheme="majorBidi"/>
          <w:lang w:val="en-US"/>
        </w:rPr>
      </w:pPr>
      <w:r>
        <w:rPr>
          <w:szCs w:val="24"/>
          <w:lang w:val="en-US"/>
        </w:rPr>
        <w:t xml:space="preserve">Self-efficacy denotes a person’s belief that he or she is able to produce </w:t>
      </w:r>
      <w:r w:rsidR="007E56E9">
        <w:rPr>
          <w:szCs w:val="24"/>
          <w:lang w:val="en-US"/>
        </w:rPr>
        <w:t>the</w:t>
      </w:r>
      <w:r>
        <w:rPr>
          <w:szCs w:val="24"/>
          <w:lang w:val="en-US"/>
        </w:rPr>
        <w:t xml:space="preserve"> behaviors needed</w:t>
      </w:r>
      <w:r w:rsidR="000717A5">
        <w:rPr>
          <w:szCs w:val="24"/>
          <w:lang w:val="en-US"/>
        </w:rPr>
        <w:t xml:space="preserve"> </w:t>
      </w:r>
      <w:r>
        <w:rPr>
          <w:szCs w:val="24"/>
          <w:lang w:val="en-US"/>
        </w:rPr>
        <w:t xml:space="preserve">to achieve a desired outcome </w:t>
      </w:r>
      <w:r>
        <w:rPr>
          <w:szCs w:val="24"/>
          <w:lang w:val="en-US"/>
        </w:rPr>
        <w:fldChar w:fldCharType="begin"/>
      </w:r>
      <w:r w:rsidR="0076496C">
        <w:rPr>
          <w:szCs w:val="24"/>
          <w:lang w:val="en-US"/>
        </w:rPr>
        <w:instrText xml:space="preserve"> ADDIN EN.CITE &lt;EndNote&gt;&lt;Cite&gt;&lt;Author&gt;Bandura&lt;/Author&gt;&lt;Year&gt;1997&lt;/Year&gt;&lt;RecNum&gt;5&lt;/RecNum&gt;&lt;DisplayText&gt;(1)&lt;/DisplayText&gt;&lt;record&gt;&lt;rec-number&gt;5&lt;/rec-number&gt;&lt;foreign-keys&gt;&lt;key app="EN" db-id="s22292tfjzdwe8e2pt8vw906rpazsszt9dez" timestamp="1377258282"&gt;5&lt;/key&gt;&lt;/foreign-keys&gt;&lt;ref-type name="Book"&gt;6&lt;/ref-type&gt;&lt;contributors&gt;&lt;authors&gt;&lt;author&gt;Bandura,A.&lt;/author&gt;&lt;/authors&gt;&lt;/contributors&gt;&lt;titles&gt;&lt;title&gt;Self-efficacy: The exercise of control&lt;/title&gt;&lt;/titles&gt;&lt;reprint-edition&gt;Not in File&lt;/reprint-edition&gt;&lt;dates&gt;&lt;year&gt;1997&lt;/year&gt;&lt;pub-dates&gt;&lt;date&gt;1997&lt;/date&gt;&lt;/pub-dates&gt;&lt;/dates&gt;&lt;pub-location&gt;New York&lt;/pub-location&gt;&lt;publisher&gt;W.H. Freeman and Company&lt;/publisher&gt;&lt;label&gt;638&lt;/label&gt;&lt;urls&gt;&lt;/urls&gt;&lt;/record&gt;&lt;/Cite&gt;&lt;/EndNote&gt;</w:instrText>
      </w:r>
      <w:r>
        <w:rPr>
          <w:szCs w:val="24"/>
          <w:lang w:val="en-US"/>
        </w:rPr>
        <w:fldChar w:fldCharType="separate"/>
      </w:r>
      <w:r w:rsidR="0076496C">
        <w:rPr>
          <w:noProof/>
          <w:szCs w:val="24"/>
          <w:lang w:val="en-US"/>
        </w:rPr>
        <w:t>(1)</w:t>
      </w:r>
      <w:r>
        <w:rPr>
          <w:szCs w:val="24"/>
          <w:lang w:val="en-US"/>
        </w:rPr>
        <w:fldChar w:fldCharType="end"/>
      </w:r>
      <w:r>
        <w:rPr>
          <w:szCs w:val="24"/>
          <w:lang w:val="en-US"/>
        </w:rPr>
        <w:t xml:space="preserve">. Thus, </w:t>
      </w:r>
      <w:r w:rsidR="000717A5">
        <w:rPr>
          <w:szCs w:val="24"/>
          <w:lang w:val="en-US"/>
        </w:rPr>
        <w:t>self-efficacy</w:t>
      </w:r>
      <w:r>
        <w:rPr>
          <w:szCs w:val="24"/>
          <w:lang w:val="en-US"/>
        </w:rPr>
        <w:t xml:space="preserve"> is concerned with </w:t>
      </w:r>
      <w:r w:rsidR="000717A5">
        <w:rPr>
          <w:szCs w:val="24"/>
          <w:lang w:val="en-US"/>
        </w:rPr>
        <w:t xml:space="preserve">a person’s </w:t>
      </w:r>
      <w:r>
        <w:rPr>
          <w:szCs w:val="24"/>
          <w:lang w:val="en-US"/>
        </w:rPr>
        <w:t xml:space="preserve">belief </w:t>
      </w:r>
      <w:r w:rsidR="000717A5">
        <w:rPr>
          <w:szCs w:val="24"/>
          <w:lang w:val="en-US"/>
        </w:rPr>
        <w:t>that he is able to control and execute his own actions</w:t>
      </w:r>
      <w:r w:rsidR="00735990">
        <w:rPr>
          <w:szCs w:val="24"/>
          <w:lang w:val="en-US"/>
        </w:rPr>
        <w:t>, in spite of potential obstacles</w:t>
      </w:r>
      <w:r w:rsidR="00287F58">
        <w:rPr>
          <w:szCs w:val="24"/>
          <w:lang w:val="en-US"/>
        </w:rPr>
        <w:t xml:space="preserve">. </w:t>
      </w:r>
      <w:r w:rsidR="000717A5">
        <w:rPr>
          <w:szCs w:val="24"/>
          <w:lang w:val="en-US"/>
        </w:rPr>
        <w:t xml:space="preserve">Self-control of action is considered an important aspect of the person’s occupational motivation: </w:t>
      </w:r>
      <w:r w:rsidR="007B1B4D" w:rsidRPr="00957E96">
        <w:rPr>
          <w:rFonts w:asciiTheme="majorBidi" w:hAnsiTheme="majorBidi" w:cstheme="majorBidi"/>
          <w:lang w:val="en-US"/>
        </w:rPr>
        <w:t xml:space="preserve">The concept contributes to </w:t>
      </w:r>
      <w:r w:rsidR="007B1B4D">
        <w:rPr>
          <w:rFonts w:asciiTheme="majorBidi" w:hAnsiTheme="majorBidi" w:cstheme="majorBidi"/>
          <w:lang w:val="en-US"/>
        </w:rPr>
        <w:t xml:space="preserve">explain </w:t>
      </w:r>
      <w:r w:rsidR="007B1B4D" w:rsidRPr="00957E96">
        <w:rPr>
          <w:rFonts w:asciiTheme="majorBidi" w:hAnsiTheme="majorBidi" w:cstheme="majorBidi"/>
          <w:lang w:val="en-US"/>
        </w:rPr>
        <w:t>what people decide to do, the amount of effor</w:t>
      </w:r>
      <w:r w:rsidR="007B1B4D">
        <w:rPr>
          <w:rFonts w:asciiTheme="majorBidi" w:hAnsiTheme="majorBidi" w:cstheme="majorBidi"/>
          <w:lang w:val="en-US"/>
        </w:rPr>
        <w:t>t they invest in what they do</w:t>
      </w:r>
      <w:r w:rsidR="007E56E9">
        <w:rPr>
          <w:rFonts w:asciiTheme="majorBidi" w:hAnsiTheme="majorBidi" w:cstheme="majorBidi"/>
          <w:lang w:val="en-US"/>
        </w:rPr>
        <w:t>,</w:t>
      </w:r>
      <w:r w:rsidR="007B1B4D">
        <w:rPr>
          <w:rFonts w:asciiTheme="majorBidi" w:hAnsiTheme="majorBidi" w:cstheme="majorBidi"/>
          <w:lang w:val="en-US"/>
        </w:rPr>
        <w:t xml:space="preserve"> a</w:t>
      </w:r>
      <w:r w:rsidR="007B1B4D" w:rsidRPr="00957E96">
        <w:rPr>
          <w:rFonts w:asciiTheme="majorBidi" w:hAnsiTheme="majorBidi" w:cstheme="majorBidi"/>
          <w:lang w:val="en-US"/>
        </w:rPr>
        <w:t xml:space="preserve">nd the persistence </w:t>
      </w:r>
      <w:r w:rsidR="007B1B4D">
        <w:rPr>
          <w:rFonts w:asciiTheme="majorBidi" w:hAnsiTheme="majorBidi" w:cstheme="majorBidi"/>
          <w:lang w:val="en-US"/>
        </w:rPr>
        <w:t>they show when doing it</w:t>
      </w:r>
      <w:r w:rsidR="00A40AEB">
        <w:rPr>
          <w:rFonts w:asciiTheme="majorBidi" w:hAnsiTheme="majorBidi" w:cstheme="majorBidi"/>
          <w:lang w:val="en-US"/>
        </w:rPr>
        <w:t>, even in the face of difficulties</w:t>
      </w:r>
      <w:r w:rsidR="007E56E9">
        <w:rPr>
          <w:rFonts w:asciiTheme="majorBidi" w:hAnsiTheme="majorBidi" w:cstheme="majorBidi"/>
          <w:lang w:val="en-US"/>
        </w:rPr>
        <w:t>.</w:t>
      </w:r>
      <w:r w:rsidR="007F65B2">
        <w:rPr>
          <w:rFonts w:asciiTheme="majorBidi" w:hAnsiTheme="majorBidi" w:cstheme="majorBidi"/>
          <w:lang w:val="en-US"/>
        </w:rPr>
        <w:t xml:space="preserve"> As a result, p</w:t>
      </w:r>
      <w:r w:rsidR="007E56E9">
        <w:rPr>
          <w:rFonts w:asciiTheme="majorBidi" w:hAnsiTheme="majorBidi" w:cstheme="majorBidi"/>
          <w:lang w:val="en-US"/>
        </w:rPr>
        <w:t>ersons with higher self</w:t>
      </w:r>
      <w:r w:rsidR="007F65B2">
        <w:rPr>
          <w:rFonts w:asciiTheme="majorBidi" w:hAnsiTheme="majorBidi" w:cstheme="majorBidi"/>
          <w:lang w:val="en-US"/>
        </w:rPr>
        <w:t xml:space="preserve">-efficacy for doing </w:t>
      </w:r>
      <w:r w:rsidR="00287F58">
        <w:rPr>
          <w:rFonts w:asciiTheme="majorBidi" w:hAnsiTheme="majorBidi" w:cstheme="majorBidi"/>
          <w:lang w:val="en-US"/>
        </w:rPr>
        <w:t>a specific task</w:t>
      </w:r>
      <w:r w:rsidR="007F65B2">
        <w:rPr>
          <w:rFonts w:asciiTheme="majorBidi" w:hAnsiTheme="majorBidi" w:cstheme="majorBidi"/>
          <w:lang w:val="en-US"/>
        </w:rPr>
        <w:t xml:space="preserve"> </w:t>
      </w:r>
      <w:r w:rsidR="00735990">
        <w:rPr>
          <w:rFonts w:asciiTheme="majorBidi" w:hAnsiTheme="majorBidi" w:cstheme="majorBidi"/>
          <w:lang w:val="en-US"/>
        </w:rPr>
        <w:t>may have</w:t>
      </w:r>
      <w:r w:rsidR="007F65B2">
        <w:rPr>
          <w:rFonts w:asciiTheme="majorBidi" w:hAnsiTheme="majorBidi" w:cstheme="majorBidi"/>
          <w:lang w:val="en-US"/>
        </w:rPr>
        <w:t xml:space="preserve"> </w:t>
      </w:r>
      <w:r w:rsidR="00287F58">
        <w:rPr>
          <w:rFonts w:asciiTheme="majorBidi" w:hAnsiTheme="majorBidi" w:cstheme="majorBidi"/>
          <w:lang w:val="en-US"/>
        </w:rPr>
        <w:t xml:space="preserve">better chances of actually </w:t>
      </w:r>
      <w:r w:rsidR="00735990">
        <w:rPr>
          <w:rFonts w:asciiTheme="majorBidi" w:hAnsiTheme="majorBidi" w:cstheme="majorBidi"/>
          <w:lang w:val="en-US"/>
        </w:rPr>
        <w:t>succeeding with</w:t>
      </w:r>
      <w:r w:rsidR="00287F58">
        <w:rPr>
          <w:rFonts w:asciiTheme="majorBidi" w:hAnsiTheme="majorBidi" w:cstheme="majorBidi"/>
          <w:lang w:val="en-US"/>
        </w:rPr>
        <w:t xml:space="preserve"> </w:t>
      </w:r>
      <w:r w:rsidR="00735990">
        <w:rPr>
          <w:rFonts w:asciiTheme="majorBidi" w:hAnsiTheme="majorBidi" w:cstheme="majorBidi"/>
          <w:lang w:val="en-US"/>
        </w:rPr>
        <w:t>it</w:t>
      </w:r>
      <w:r w:rsidR="00287F58">
        <w:rPr>
          <w:rFonts w:asciiTheme="majorBidi" w:hAnsiTheme="majorBidi" w:cstheme="majorBidi"/>
          <w:lang w:val="en-US"/>
        </w:rPr>
        <w:t xml:space="preserve"> </w:t>
      </w:r>
      <w:r w:rsidR="00287F58">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&lt;EndNote&gt;&lt;Cite&gt;&lt;Author&gt;Bandura&lt;/Author&gt;&lt;Year&gt;1997&lt;/Year&gt;&lt;RecNum&gt;5&lt;/RecNum&gt;&lt;DisplayText&gt;(1)&lt;/DisplayText&gt;&lt;record&gt;&lt;rec-number&gt;5&lt;/rec-number&gt;&lt;foreign-keys&gt;&lt;key app="EN" db-id="s22292tfjzdwe8e2pt8vw906rpazsszt9dez" timestamp="1377258282"&gt;5&lt;/key&gt;&lt;/foreign-keys&gt;&lt;ref-type name="Book"&gt;6&lt;/ref-type&gt;&lt;contributors&gt;&lt;authors&gt;&lt;author&gt;Bandura,A.&lt;/author&gt;&lt;/authors&gt;&lt;/contributors&gt;&lt;titles&gt;&lt;title&gt;Self-efficacy: The exercise of control&lt;/title&gt;&lt;/titles&gt;&lt;reprint-edition&gt;Not in File&lt;/reprint-edition&gt;&lt;dates&gt;&lt;year&gt;1997&lt;/year&gt;&lt;pub-dates&gt;&lt;date&gt;1997&lt;/date&gt;&lt;/pub-dates&gt;&lt;/dates&gt;&lt;pub-location&gt;New York&lt;/pub-location&gt;&lt;publisher&gt;W.H. Freeman and Company&lt;/publisher&gt;&lt;label&gt;638&lt;/label&gt;&lt;urls&gt;&lt;/urls&gt;&lt;/record&gt;&lt;/Cite&gt;&lt;/EndNote&gt;</w:instrText>
      </w:r>
      <w:r w:rsidR="00287F58">
        <w:rPr>
          <w:rFonts w:asciiTheme="majorBidi" w:hAnsiTheme="majorBidi" w:cstheme="majorBidi"/>
          <w:lang w:val="en-US"/>
        </w:rPr>
        <w:fldChar w:fldCharType="separate"/>
      </w:r>
      <w:r w:rsidR="0076496C">
        <w:rPr>
          <w:rFonts w:asciiTheme="majorBidi" w:hAnsiTheme="majorBidi" w:cstheme="majorBidi"/>
          <w:noProof/>
          <w:lang w:val="en-US"/>
        </w:rPr>
        <w:t>(1)</w:t>
      </w:r>
      <w:r w:rsidR="00287F58">
        <w:rPr>
          <w:rFonts w:asciiTheme="majorBidi" w:hAnsiTheme="majorBidi" w:cstheme="majorBidi"/>
          <w:lang w:val="en-US"/>
        </w:rPr>
        <w:fldChar w:fldCharType="end"/>
      </w:r>
      <w:r w:rsidR="00735990">
        <w:rPr>
          <w:rFonts w:asciiTheme="majorBidi" w:hAnsiTheme="majorBidi" w:cstheme="majorBidi"/>
          <w:lang w:val="en-US"/>
        </w:rPr>
        <w:t>.</w:t>
      </w:r>
    </w:p>
    <w:p w14:paraId="567F78C2" w14:textId="40FA6E3B" w:rsidR="00735990" w:rsidRDefault="00A40AEB" w:rsidP="007B1B4D">
      <w:pPr>
        <w:spacing w:after="0"/>
        <w:ind w:firstLine="720"/>
        <w:rPr>
          <w:rFonts w:asciiTheme="majorBidi" w:hAnsiTheme="majorBidi" w:cstheme="majorBidi"/>
          <w:lang w:val="en-US"/>
        </w:rPr>
      </w:pPr>
      <w:r>
        <w:rPr>
          <w:rFonts w:asciiTheme="majorBidi" w:hAnsiTheme="majorBidi" w:cstheme="majorBidi"/>
          <w:lang w:val="en-US"/>
        </w:rPr>
        <w:t>As s</w:t>
      </w:r>
      <w:r w:rsidR="00735990">
        <w:rPr>
          <w:rFonts w:asciiTheme="majorBidi" w:hAnsiTheme="majorBidi" w:cstheme="majorBidi"/>
          <w:lang w:val="en-US"/>
        </w:rPr>
        <w:t xml:space="preserve">elf-efficacy </w:t>
      </w:r>
      <w:r>
        <w:rPr>
          <w:rFonts w:asciiTheme="majorBidi" w:hAnsiTheme="majorBidi" w:cstheme="majorBidi"/>
          <w:lang w:val="en-US"/>
        </w:rPr>
        <w:t xml:space="preserve">is believed to influence a person’s motivation for performing occupations, and thus potentially </w:t>
      </w:r>
      <w:r w:rsidR="007203BC">
        <w:rPr>
          <w:rFonts w:asciiTheme="majorBidi" w:hAnsiTheme="majorBidi" w:cstheme="majorBidi"/>
          <w:lang w:val="en-US"/>
        </w:rPr>
        <w:t>influence</w:t>
      </w:r>
      <w:r w:rsidR="00516DD7">
        <w:rPr>
          <w:rFonts w:asciiTheme="majorBidi" w:hAnsiTheme="majorBidi" w:cstheme="majorBidi"/>
          <w:lang w:val="en-US"/>
        </w:rPr>
        <w:t xml:space="preserve"> </w:t>
      </w:r>
      <w:r>
        <w:rPr>
          <w:rFonts w:asciiTheme="majorBidi" w:hAnsiTheme="majorBidi" w:cstheme="majorBidi"/>
          <w:lang w:val="en-US"/>
        </w:rPr>
        <w:t xml:space="preserve">health-related outcomes, the concept </w:t>
      </w:r>
      <w:r w:rsidR="00735990">
        <w:rPr>
          <w:rFonts w:asciiTheme="majorBidi" w:hAnsiTheme="majorBidi" w:cstheme="majorBidi"/>
          <w:lang w:val="en-US"/>
        </w:rPr>
        <w:t xml:space="preserve">has </w:t>
      </w:r>
      <w:r>
        <w:rPr>
          <w:rFonts w:asciiTheme="majorBidi" w:hAnsiTheme="majorBidi" w:cstheme="majorBidi"/>
          <w:lang w:val="en-US"/>
        </w:rPr>
        <w:t xml:space="preserve">gradually </w:t>
      </w:r>
      <w:r w:rsidR="00735990">
        <w:rPr>
          <w:rFonts w:asciiTheme="majorBidi" w:hAnsiTheme="majorBidi" w:cstheme="majorBidi"/>
          <w:lang w:val="en-US"/>
        </w:rPr>
        <w:t xml:space="preserve">been </w:t>
      </w:r>
      <w:r>
        <w:rPr>
          <w:rFonts w:asciiTheme="majorBidi" w:hAnsiTheme="majorBidi" w:cstheme="majorBidi"/>
          <w:lang w:val="en-US"/>
        </w:rPr>
        <w:t>incorporated into occupational therapy research</w:t>
      </w:r>
      <w:r w:rsidR="00735990">
        <w:rPr>
          <w:rFonts w:asciiTheme="majorBidi" w:hAnsiTheme="majorBidi" w:cstheme="majorBidi"/>
          <w:lang w:val="en-US"/>
        </w:rPr>
        <w:t xml:space="preserve"> </w:t>
      </w:r>
      <w:r>
        <w:rPr>
          <w:rFonts w:asciiTheme="majorBidi" w:hAnsiTheme="majorBidi" w:cstheme="majorBidi"/>
          <w:lang w:val="en-US"/>
        </w:rPr>
        <w:t xml:space="preserve">with diverse </w:t>
      </w:r>
      <w:r w:rsidR="00735990">
        <w:rPr>
          <w:rFonts w:asciiTheme="majorBidi" w:hAnsiTheme="majorBidi" w:cstheme="majorBidi"/>
          <w:lang w:val="en-US"/>
        </w:rPr>
        <w:t xml:space="preserve">clinical groups. For example, </w:t>
      </w:r>
      <w:r w:rsidR="00516DD7">
        <w:rPr>
          <w:rFonts w:asciiTheme="majorBidi" w:hAnsiTheme="majorBidi" w:cstheme="majorBidi"/>
          <w:lang w:val="en-US"/>
        </w:rPr>
        <w:t>Pinxsterhuis and coworkers</w:t>
      </w:r>
      <w:r w:rsidR="007203BC">
        <w:rPr>
          <w:rFonts w:asciiTheme="majorBidi" w:hAnsiTheme="majorBidi" w:cstheme="majorBidi"/>
          <w:lang w:val="en-US"/>
        </w:rPr>
        <w:t>’</w:t>
      </w:r>
      <w:r w:rsidR="00516DD7">
        <w:rPr>
          <w:rFonts w:asciiTheme="majorBidi" w:hAnsiTheme="majorBidi" w:cstheme="majorBidi"/>
          <w:lang w:val="en-US"/>
        </w:rPr>
        <w:t xml:space="preserve"> development of a group-based self-management program for persons with chronic fatigue was explicitly linked to self-efficacy theory and research </w:t>
      </w:r>
      <w:r w:rsidR="00516DD7">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&lt;EndNote&gt;&lt;Cite&gt;&lt;Author&gt;Pinxsterhuis&lt;/Author&gt;&lt;Year&gt;2015&lt;/Year&gt;&lt;RecNum&gt;1759&lt;/RecNum&gt;&lt;DisplayText&gt;(2)&lt;/DisplayText&gt;&lt;record&gt;&lt;rec-number&gt;1759&lt;/rec-number&gt;&lt;foreign-keys&gt;&lt;key app="EN" db-id="xzfewzr0ofdxzhefve25vztltd55fw2afsdp" timestamp="1482141681"&gt;1759&lt;/key&gt;&lt;/foreign-keys&gt;&lt;ref-type name="Journal Article"&gt;17&lt;/ref-type&gt;&lt;contributors&gt;&lt;authors&gt;&lt;author&gt;Pinxsterhuis, I.&lt;/author&gt;&lt;author&gt;Hellum, L. L.&lt;/author&gt;&lt;author&gt;Aannestad, H. H.&lt;/author&gt;&lt;author&gt;Sveen, U.&lt;/author&gt;&lt;/authors&gt;&lt;/contributors&gt;&lt;titles&gt;&lt;title&gt;Development of a group-based self-management programme for individuals with chronic fatigue syndrome: a pilot study&lt;/title&gt;&lt;secondary-title&gt;Scandinavian Journal of Occupational Therapy&lt;/secondary-title&gt;&lt;/titles&gt;&lt;periodical&gt;&lt;full-title&gt;Scandinavian Journal of Occupational Therapy&lt;/full-title&gt;&lt;/periodical&gt;&lt;pages&gt;117-125&lt;/pages&gt;&lt;volume&gt;22&lt;/volume&gt;&lt;number&gt;2&lt;/number&gt;&lt;dates&gt;&lt;year&gt;2015&lt;/year&gt;&lt;pub-dates&gt;&lt;date&gt;2015/03/04&lt;/date&gt;&lt;/pub-dates&gt;&lt;/dates&gt;&lt;publisher&gt;Taylor &amp;amp; Francis&lt;/publisher&gt;&lt;isbn&gt;1103-8128&lt;/isbn&gt;&lt;urls&gt;&lt;related-urls&gt;&lt;url&gt;http://dx.doi.org/10.3109/11038128.2014.985608&lt;/url&gt;&lt;/related-urls&gt;&lt;/urls&gt;&lt;electronic-resource-num&gt;10.3109/11038128.2014.985608&lt;/electronic-resource-num&gt;&lt;/record&gt;&lt;/Cite&gt;&lt;/EndNote&gt;</w:instrText>
      </w:r>
      <w:r w:rsidR="00516DD7">
        <w:rPr>
          <w:rFonts w:asciiTheme="majorBidi" w:hAnsiTheme="majorBidi" w:cstheme="majorBidi"/>
          <w:lang w:val="en-US"/>
        </w:rPr>
        <w:fldChar w:fldCharType="separate"/>
      </w:r>
      <w:r w:rsidR="0076496C">
        <w:rPr>
          <w:rFonts w:asciiTheme="majorBidi" w:hAnsiTheme="majorBidi" w:cstheme="majorBidi"/>
          <w:noProof/>
          <w:lang w:val="en-US"/>
        </w:rPr>
        <w:t>(2)</w:t>
      </w:r>
      <w:r w:rsidR="00516DD7">
        <w:rPr>
          <w:rFonts w:asciiTheme="majorBidi" w:hAnsiTheme="majorBidi" w:cstheme="majorBidi"/>
          <w:lang w:val="en-US"/>
        </w:rPr>
        <w:fldChar w:fldCharType="end"/>
      </w:r>
      <w:r w:rsidR="00516DD7">
        <w:rPr>
          <w:rFonts w:asciiTheme="majorBidi" w:hAnsiTheme="majorBidi" w:cstheme="majorBidi"/>
          <w:lang w:val="en-US"/>
        </w:rPr>
        <w:t xml:space="preserve">. </w:t>
      </w:r>
      <w:r w:rsidR="006F6A8E">
        <w:rPr>
          <w:rFonts w:asciiTheme="majorBidi" w:hAnsiTheme="majorBidi" w:cstheme="majorBidi"/>
          <w:lang w:val="en-US"/>
        </w:rPr>
        <w:t xml:space="preserve">In a study of persons with arthritis, Reinseth and coworkers found that higher self-efficacy for managing the illness was associated with higher levels of leisure-time physical activity </w:t>
      </w:r>
      <w:r w:rsidR="006F6A8E">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&lt;EndNote&gt;&lt;Cite&gt;&lt;Author&gt;Reinseth&lt;/Author&gt;&lt;Year&gt;2011&lt;/Year&gt;&lt;RecNum&gt;1758&lt;/RecNum&gt;&lt;DisplayText&gt;(3)&lt;/DisplayText&gt;&lt;record&gt;&lt;rec-number&gt;1758&lt;/rec-number&gt;&lt;foreign-keys&gt;&lt;key app="EN" db-id="xzfewzr0ofdxzhefve25vztltd55fw2afsdp" timestamp="1482141556"&gt;1758&lt;/key&gt;&lt;/foreign-keys&gt;&lt;ref-type name="Journal Article"&gt;17&lt;/ref-type&gt;&lt;contributors&gt;&lt;authors&gt;&lt;author&gt;Reinseth, L.&lt;/author&gt;&lt;author&gt;Uhlig, T.&lt;/author&gt;&lt;author&gt;Kjeken, I.&lt;/author&gt;&lt;author&gt;Koksvik, H. S.&lt;/author&gt;&lt;author&gt;Skomsvoll, J. F.&lt;/author&gt;&lt;author&gt;Espnes, G. A.&lt;/author&gt;&lt;/authors&gt;&lt;/contributors&gt;&lt;titles&gt;&lt;title&gt;Performance in leisure-time physical activities and self-efficacy in females with rheumatoid arthritis&lt;/title&gt;&lt;secondary-title&gt;Scandinavian Journal of Occupational Therapy&lt;/secondary-title&gt;&lt;/titles&gt;&lt;periodical&gt;&lt;full-title&gt;Scandinavian Journal of Occupational Therapy&lt;/full-title&gt;&lt;/periodical&gt;&lt;pages&gt;210-218&lt;/pages&gt;&lt;volume&gt;18&lt;/volume&gt;&lt;number&gt;3&lt;/number&gt;&lt;dates&gt;&lt;year&gt;2011&lt;/year&gt;&lt;pub-dates&gt;&lt;date&gt;2011/09/01&lt;/date&gt;&lt;/pub-dates&gt;&lt;/dates&gt;&lt;publisher&gt;Taylor &amp;amp; Francis&lt;/publisher&gt;&lt;isbn&gt;1103-8128&lt;/isbn&gt;&lt;urls&gt;&lt;related-urls&gt;&lt;url&gt;http://dx.doi.org/10.3109/11038128.2010.514941&lt;/url&gt;&lt;/related-urls&gt;&lt;/urls&gt;&lt;electronic-resource-num&gt;10.3109/11038128.2010.514941&lt;/electronic-resource-num&gt;&lt;/record&gt;&lt;/Cite&gt;&lt;/EndNote&gt;</w:instrText>
      </w:r>
      <w:r w:rsidR="006F6A8E">
        <w:rPr>
          <w:rFonts w:asciiTheme="majorBidi" w:hAnsiTheme="majorBidi" w:cstheme="majorBidi"/>
          <w:lang w:val="en-US"/>
        </w:rPr>
        <w:fldChar w:fldCharType="separate"/>
      </w:r>
      <w:r w:rsidR="0076496C">
        <w:rPr>
          <w:rFonts w:asciiTheme="majorBidi" w:hAnsiTheme="majorBidi" w:cstheme="majorBidi"/>
          <w:noProof/>
          <w:lang w:val="en-US"/>
        </w:rPr>
        <w:t>(3)</w:t>
      </w:r>
      <w:r w:rsidR="006F6A8E">
        <w:rPr>
          <w:rFonts w:asciiTheme="majorBidi" w:hAnsiTheme="majorBidi" w:cstheme="majorBidi"/>
          <w:lang w:val="en-US"/>
        </w:rPr>
        <w:fldChar w:fldCharType="end"/>
      </w:r>
      <w:r w:rsidR="006F6A8E">
        <w:rPr>
          <w:rFonts w:asciiTheme="majorBidi" w:hAnsiTheme="majorBidi" w:cstheme="majorBidi"/>
          <w:lang w:val="en-US"/>
        </w:rPr>
        <w:t xml:space="preserve">, demonstrating a link between self-efficacy and participation in this group. </w:t>
      </w:r>
      <w:r w:rsidR="00646A58">
        <w:rPr>
          <w:rFonts w:asciiTheme="majorBidi" w:hAnsiTheme="majorBidi" w:cstheme="majorBidi"/>
          <w:lang w:val="en-US"/>
        </w:rPr>
        <w:t>Closely r</w:t>
      </w:r>
      <w:r w:rsidR="007720DE">
        <w:rPr>
          <w:rFonts w:asciiTheme="majorBidi" w:hAnsiTheme="majorBidi" w:cstheme="majorBidi"/>
          <w:lang w:val="en-US"/>
        </w:rPr>
        <w:t xml:space="preserve">elated concepts, like perceived self-mastery and self-management, have been investigated in studies of persons with mental illness </w:t>
      </w:r>
      <w:r w:rsidR="007720DE">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&lt;EndNote&gt;&lt;Cite&gt;&lt;Author&gt;Eklund&lt;/Author&gt;&lt;Year&gt;2006&lt;/Year&gt;&lt;RecNum&gt;1760&lt;/RecNum&gt;&lt;DisplayText&gt;(4)&lt;/DisplayText&gt;&lt;record&gt;&lt;rec-number&gt;1760&lt;/rec-number&gt;&lt;foreign-keys&gt;&lt;key app="EN" db-id="xzfewzr0ofdxzhefve25vztltd55fw2afsdp" timestamp="1482142280"&gt;1760&lt;/key&gt;&lt;/foreign-keys&gt;&lt;ref-type name="Journal Article"&gt;17&lt;/ref-type&gt;&lt;contributors&gt;&lt;authors&gt;&lt;author&gt;Eklund, M.&lt;/author&gt;&lt;author&gt;Bäckström, M.&lt;/author&gt;&lt;/authors&gt;&lt;/contributors&gt;&lt;titles&gt;&lt;title&gt;The Role of Perceived Control for the Perception of Health by Patients with Persistent Mental Illness&lt;/title&gt;&lt;secondary-title&gt;Scandinavian Journal of Occupational Therapy&lt;/secondary-title&gt;&lt;/titles&gt;&lt;periodical&gt;&lt;full-title&gt;Scandinavian Journal of Occupational Therapy&lt;/full-title&gt;&lt;/periodical&gt;&lt;pages&gt;249-256&lt;/pages&gt;&lt;volume&gt;13&lt;/volume&gt;&lt;number&gt;4&lt;/number&gt;&lt;dates&gt;&lt;year&gt;2006&lt;/year&gt;&lt;pub-dates&gt;&lt;date&gt;2006/01/01&lt;/date&gt;&lt;/pub-dates&gt;&lt;/dates&gt;&lt;publisher&gt;Taylor &amp;amp; Francis&lt;/publisher&gt;&lt;isbn&gt;1103-8128&lt;/isbn&gt;&lt;urls&gt;&lt;related-urls&gt;&lt;url&gt;http://dx.doi.org/10.1080/11038120600928823&lt;/url&gt;&lt;/related-urls&gt;&lt;/urls&gt;&lt;electronic-resource-num&gt;10.1080/11038120600928823&lt;/electronic-resource-num&gt;&lt;/record&gt;&lt;/Cite&gt;&lt;/EndNote&gt;</w:instrText>
      </w:r>
      <w:r w:rsidR="007720DE">
        <w:rPr>
          <w:rFonts w:asciiTheme="majorBidi" w:hAnsiTheme="majorBidi" w:cstheme="majorBidi"/>
          <w:lang w:val="en-US"/>
        </w:rPr>
        <w:fldChar w:fldCharType="separate"/>
      </w:r>
      <w:r w:rsidR="0076496C">
        <w:rPr>
          <w:rFonts w:asciiTheme="majorBidi" w:hAnsiTheme="majorBidi" w:cstheme="majorBidi"/>
          <w:noProof/>
          <w:lang w:val="en-US"/>
        </w:rPr>
        <w:t>(4)</w:t>
      </w:r>
      <w:r w:rsidR="007720DE">
        <w:rPr>
          <w:rFonts w:asciiTheme="majorBidi" w:hAnsiTheme="majorBidi" w:cstheme="majorBidi"/>
          <w:lang w:val="en-US"/>
        </w:rPr>
        <w:fldChar w:fldCharType="end"/>
      </w:r>
      <w:r w:rsidR="007720DE">
        <w:rPr>
          <w:rFonts w:asciiTheme="majorBidi" w:hAnsiTheme="majorBidi" w:cstheme="majorBidi"/>
          <w:lang w:val="en-US"/>
        </w:rPr>
        <w:t xml:space="preserve"> and </w:t>
      </w:r>
      <w:r w:rsidR="00646A58">
        <w:rPr>
          <w:rFonts w:asciiTheme="majorBidi" w:hAnsiTheme="majorBidi" w:cstheme="majorBidi"/>
          <w:lang w:val="en-US"/>
        </w:rPr>
        <w:t xml:space="preserve">persons with </w:t>
      </w:r>
      <w:r w:rsidR="007720DE">
        <w:rPr>
          <w:rFonts w:asciiTheme="majorBidi" w:hAnsiTheme="majorBidi" w:cstheme="majorBidi"/>
          <w:lang w:val="en-US"/>
        </w:rPr>
        <w:t xml:space="preserve">human immunodeficiency virus </w:t>
      </w:r>
      <w:r w:rsidR="007720DE">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&lt;EndNote&gt;&lt;Cite&gt;&lt;Author&gt;Bernardin&lt;/Author&gt;&lt;Year&gt;2013&lt;/Year&gt;&lt;RecNum&gt;778&lt;/RecNum&gt;&lt;DisplayText&gt;(5)&lt;/DisplayText&gt;&lt;record&gt;&lt;rec-number&gt;778&lt;/rec-number&gt;&lt;foreign-keys&gt;&lt;key app="EN" db-id="s22292tfjzdwe8e2pt8vw906rpazsszt9dez" timestamp="1482218437"&gt;778&lt;/key&gt;&lt;/foreign-keys&gt;&lt;ref-type name="Journal Article"&gt;17&lt;/ref-type&gt;&lt;contributors&gt;&lt;authors&gt;&lt;author&gt;Bernardin, K.N.&lt;/author&gt;&lt;author&gt;Toews, D.N.&lt;/author&gt;&lt;author&gt;Restall, G.J.&lt;/author&gt;&lt;author&gt;Vuongphan, L.&lt;/author&gt;&lt;/authors&gt;&lt;/contributors&gt;&lt;titles&gt;&lt;title&gt;Self-management interventions for people living with human immunodeficiency virus: A scoping review&lt;/title&gt;&lt;secondary-title&gt;Canadian Journal of Occupational Therapy&lt;/secondary-title&gt;&lt;/titles&gt;&lt;periodical&gt;&lt;full-title&gt;Canadian Journal of Occupational Therapy&lt;/full-title&gt;&lt;/periodical&gt;&lt;pages&gt;314-327&lt;/pages&gt;&lt;volume&gt;80&lt;/volume&gt;&lt;number&gt;5&lt;/number&gt;&lt;dates&gt;&lt;year&gt;2013&lt;/year&gt;&lt;pub-dates&gt;&lt;date&gt;2013/12/01&lt;/date&gt;&lt;/pub-dates&gt;&lt;/dates&gt;&lt;publisher&gt;SAGE Publications&lt;/publisher&gt;&lt;isbn&gt;0008-4174&lt;/isbn&gt;&lt;urls&gt;&lt;related-urls&gt;&lt;url&gt;http://journals.sagepub.com/doi/abs/10.1177/0008417413512792&lt;/url&gt;&lt;/related-urls&gt;&lt;/urls&gt;&lt;electronic-resource-num&gt;10.1177/0008417413512792&lt;/electronic-resource-num&gt;&lt;access-date&gt;2016/12/19&lt;/access-date&gt;&lt;/record&gt;&lt;/Cite&gt;&lt;/EndNote&gt;</w:instrText>
      </w:r>
      <w:r w:rsidR="007720DE">
        <w:rPr>
          <w:rFonts w:asciiTheme="majorBidi" w:hAnsiTheme="majorBidi" w:cstheme="majorBidi"/>
          <w:lang w:val="en-US"/>
        </w:rPr>
        <w:fldChar w:fldCharType="separate"/>
      </w:r>
      <w:r w:rsidR="0076496C">
        <w:rPr>
          <w:rFonts w:asciiTheme="majorBidi" w:hAnsiTheme="majorBidi" w:cstheme="majorBidi"/>
          <w:noProof/>
          <w:lang w:val="en-US"/>
        </w:rPr>
        <w:t>(5)</w:t>
      </w:r>
      <w:r w:rsidR="007720DE">
        <w:rPr>
          <w:rFonts w:asciiTheme="majorBidi" w:hAnsiTheme="majorBidi" w:cstheme="majorBidi"/>
          <w:lang w:val="en-US"/>
        </w:rPr>
        <w:fldChar w:fldCharType="end"/>
      </w:r>
      <w:r w:rsidR="007720DE">
        <w:rPr>
          <w:rFonts w:asciiTheme="majorBidi" w:hAnsiTheme="majorBidi" w:cstheme="majorBidi"/>
          <w:lang w:val="en-US"/>
        </w:rPr>
        <w:t xml:space="preserve">. Taken together, the literature indicates that self-efficacy and </w:t>
      </w:r>
      <w:r w:rsidR="00646A58">
        <w:rPr>
          <w:rFonts w:asciiTheme="majorBidi" w:hAnsiTheme="majorBidi" w:cstheme="majorBidi"/>
          <w:lang w:val="en-US"/>
        </w:rPr>
        <w:t>similar</w:t>
      </w:r>
      <w:r w:rsidR="007720DE">
        <w:rPr>
          <w:rFonts w:asciiTheme="majorBidi" w:hAnsiTheme="majorBidi" w:cstheme="majorBidi"/>
          <w:lang w:val="en-US"/>
        </w:rPr>
        <w:t xml:space="preserve"> concepts related to personal mastery are important </w:t>
      </w:r>
      <w:r w:rsidR="00646A58">
        <w:rPr>
          <w:rFonts w:asciiTheme="majorBidi" w:hAnsiTheme="majorBidi" w:cstheme="majorBidi"/>
          <w:lang w:val="en-US"/>
        </w:rPr>
        <w:t xml:space="preserve">to </w:t>
      </w:r>
      <w:r w:rsidR="007720DE">
        <w:rPr>
          <w:rFonts w:asciiTheme="majorBidi" w:hAnsiTheme="majorBidi" w:cstheme="majorBidi"/>
          <w:lang w:val="en-US"/>
        </w:rPr>
        <w:t xml:space="preserve">target </w:t>
      </w:r>
      <w:r w:rsidR="00646A58">
        <w:rPr>
          <w:rFonts w:asciiTheme="majorBidi" w:hAnsiTheme="majorBidi" w:cstheme="majorBidi"/>
          <w:lang w:val="en-US"/>
        </w:rPr>
        <w:t>in</w:t>
      </w:r>
      <w:r w:rsidR="007720DE">
        <w:rPr>
          <w:rFonts w:asciiTheme="majorBidi" w:hAnsiTheme="majorBidi" w:cstheme="majorBidi"/>
          <w:lang w:val="en-US"/>
        </w:rPr>
        <w:t xml:space="preserve"> occupational therapy interventions </w:t>
      </w:r>
      <w:r w:rsidR="00646A58">
        <w:rPr>
          <w:rFonts w:asciiTheme="majorBidi" w:hAnsiTheme="majorBidi" w:cstheme="majorBidi"/>
          <w:lang w:val="en-US"/>
        </w:rPr>
        <w:t>for</w:t>
      </w:r>
      <w:r w:rsidR="007720DE">
        <w:rPr>
          <w:rFonts w:asciiTheme="majorBidi" w:hAnsiTheme="majorBidi" w:cstheme="majorBidi"/>
          <w:lang w:val="en-US"/>
        </w:rPr>
        <w:t xml:space="preserve"> a range of conditions and occupational problem areas.</w:t>
      </w:r>
    </w:p>
    <w:p w14:paraId="1D396973" w14:textId="2EB6B0A4" w:rsidR="004C0B75" w:rsidRDefault="00CB08E7" w:rsidP="00CB08E7">
      <w:pPr>
        <w:spacing w:after="0"/>
        <w:ind w:firstLine="720"/>
        <w:rPr>
          <w:rFonts w:asciiTheme="majorBidi" w:hAnsiTheme="majorBidi" w:cstheme="majorBidi"/>
          <w:lang w:val="en-US"/>
        </w:rPr>
      </w:pPr>
      <w:r>
        <w:rPr>
          <w:rFonts w:asciiTheme="majorBidi" w:hAnsiTheme="majorBidi" w:cstheme="majorBidi"/>
          <w:lang w:val="en-US"/>
        </w:rPr>
        <w:t>Self</w:t>
      </w:r>
      <w:r w:rsidR="00735990">
        <w:rPr>
          <w:rFonts w:asciiTheme="majorBidi" w:hAnsiTheme="majorBidi" w:cstheme="majorBidi"/>
          <w:lang w:val="en-US"/>
        </w:rPr>
        <w:t>-efficacy is neede</w:t>
      </w:r>
      <w:r w:rsidR="008741A3">
        <w:rPr>
          <w:rFonts w:asciiTheme="majorBidi" w:hAnsiTheme="majorBidi" w:cstheme="majorBidi"/>
          <w:lang w:val="en-US"/>
        </w:rPr>
        <w:t>d not only among clients</w:t>
      </w:r>
      <w:r w:rsidR="007203BC" w:rsidRPr="007203BC">
        <w:rPr>
          <w:rFonts w:asciiTheme="majorBidi" w:hAnsiTheme="majorBidi" w:cstheme="majorBidi"/>
          <w:lang w:val="en-US"/>
        </w:rPr>
        <w:t xml:space="preserve"> </w:t>
      </w:r>
      <w:r w:rsidR="007203BC">
        <w:rPr>
          <w:rFonts w:asciiTheme="majorBidi" w:hAnsiTheme="majorBidi" w:cstheme="majorBidi"/>
          <w:lang w:val="en-US"/>
        </w:rPr>
        <w:t>with defined characteristics</w:t>
      </w:r>
      <w:r w:rsidR="00735990">
        <w:rPr>
          <w:rFonts w:asciiTheme="majorBidi" w:hAnsiTheme="majorBidi" w:cstheme="majorBidi"/>
          <w:lang w:val="en-US"/>
        </w:rPr>
        <w:t xml:space="preserve">, but also among </w:t>
      </w:r>
      <w:r w:rsidR="007203BC">
        <w:rPr>
          <w:rFonts w:asciiTheme="majorBidi" w:hAnsiTheme="majorBidi" w:cstheme="majorBidi"/>
          <w:lang w:val="en-US"/>
        </w:rPr>
        <w:t xml:space="preserve">health </w:t>
      </w:r>
      <w:r w:rsidR="00735990">
        <w:rPr>
          <w:rFonts w:asciiTheme="majorBidi" w:hAnsiTheme="majorBidi" w:cstheme="majorBidi"/>
          <w:lang w:val="en-US"/>
        </w:rPr>
        <w:t xml:space="preserve">professionals </w:t>
      </w:r>
      <w:r w:rsidR="008741A3">
        <w:rPr>
          <w:rFonts w:asciiTheme="majorBidi" w:hAnsiTheme="majorBidi" w:cstheme="majorBidi"/>
          <w:lang w:val="en-US"/>
        </w:rPr>
        <w:t>providing</w:t>
      </w:r>
      <w:r w:rsidR="00735990">
        <w:rPr>
          <w:rFonts w:asciiTheme="majorBidi" w:hAnsiTheme="majorBidi" w:cstheme="majorBidi"/>
          <w:lang w:val="en-US"/>
        </w:rPr>
        <w:t xml:space="preserve"> the </w:t>
      </w:r>
      <w:r w:rsidR="00E00A48">
        <w:rPr>
          <w:rFonts w:asciiTheme="majorBidi" w:hAnsiTheme="majorBidi" w:cstheme="majorBidi"/>
          <w:lang w:val="en-US"/>
        </w:rPr>
        <w:t>services</w:t>
      </w:r>
      <w:r w:rsidR="00E00A48" w:rsidRPr="008741A3">
        <w:rPr>
          <w:rFonts w:asciiTheme="majorBidi" w:hAnsiTheme="majorBidi" w:cstheme="majorBidi"/>
          <w:lang w:val="en-US"/>
        </w:rPr>
        <w:t xml:space="preserve"> </w:t>
      </w:r>
      <w:r w:rsidR="008741A3">
        <w:rPr>
          <w:rFonts w:asciiTheme="majorBidi" w:hAnsiTheme="majorBidi" w:cstheme="majorBidi"/>
          <w:lang w:val="en-US"/>
        </w:rPr>
        <w:t xml:space="preserve">required by </w:t>
      </w:r>
      <w:r w:rsidR="007203BC">
        <w:rPr>
          <w:rFonts w:asciiTheme="majorBidi" w:hAnsiTheme="majorBidi" w:cstheme="majorBidi"/>
          <w:lang w:val="en-US"/>
        </w:rPr>
        <w:t xml:space="preserve">their </w:t>
      </w:r>
      <w:r w:rsidR="008741A3">
        <w:rPr>
          <w:rFonts w:asciiTheme="majorBidi" w:hAnsiTheme="majorBidi" w:cstheme="majorBidi"/>
          <w:lang w:val="en-US"/>
        </w:rPr>
        <w:t>clients</w:t>
      </w:r>
      <w:r w:rsidR="00735990">
        <w:rPr>
          <w:rFonts w:asciiTheme="majorBidi" w:hAnsiTheme="majorBidi" w:cstheme="majorBidi"/>
          <w:lang w:val="en-US"/>
        </w:rPr>
        <w:t>. O</w:t>
      </w:r>
      <w:r w:rsidR="007E56E9">
        <w:rPr>
          <w:rFonts w:asciiTheme="majorBidi" w:hAnsiTheme="majorBidi" w:cstheme="majorBidi"/>
          <w:lang w:val="en-US"/>
        </w:rPr>
        <w:t>ccupational therapists need self-efficacy for a range of different behaviors and skills</w:t>
      </w:r>
      <w:r w:rsidR="004C0B75">
        <w:rPr>
          <w:rFonts w:asciiTheme="majorBidi" w:hAnsiTheme="majorBidi" w:cstheme="majorBidi"/>
          <w:lang w:val="en-US"/>
        </w:rPr>
        <w:t xml:space="preserve"> to be able to perform </w:t>
      </w:r>
      <w:r w:rsidR="004C0B75">
        <w:rPr>
          <w:rFonts w:asciiTheme="majorBidi" w:hAnsiTheme="majorBidi" w:cstheme="majorBidi"/>
          <w:lang w:val="en-US"/>
        </w:rPr>
        <w:lastRenderedPageBreak/>
        <w:t>their work</w:t>
      </w:r>
      <w:r w:rsidR="008741A3">
        <w:rPr>
          <w:rFonts w:asciiTheme="majorBidi" w:hAnsiTheme="majorBidi" w:cstheme="majorBidi"/>
          <w:lang w:val="en-US"/>
        </w:rPr>
        <w:t xml:space="preserve">. </w:t>
      </w:r>
      <w:r w:rsidR="006A2678">
        <w:rPr>
          <w:rFonts w:asciiTheme="majorBidi" w:hAnsiTheme="majorBidi" w:cstheme="majorBidi"/>
          <w:lang w:val="en-US"/>
        </w:rPr>
        <w:t xml:space="preserve">To our knowledge, only one study has empirically investigated </w:t>
      </w:r>
      <w:r w:rsidR="007203BC">
        <w:rPr>
          <w:rFonts w:asciiTheme="majorBidi" w:hAnsiTheme="majorBidi" w:cstheme="majorBidi"/>
          <w:lang w:val="en-US"/>
        </w:rPr>
        <w:t xml:space="preserve">occupational therapists’ </w:t>
      </w:r>
      <w:r w:rsidR="006A2678">
        <w:rPr>
          <w:rFonts w:asciiTheme="majorBidi" w:hAnsiTheme="majorBidi" w:cstheme="majorBidi"/>
          <w:lang w:val="en-US"/>
        </w:rPr>
        <w:t xml:space="preserve">self-efficacy </w:t>
      </w:r>
      <w:r>
        <w:rPr>
          <w:rFonts w:asciiTheme="majorBidi" w:hAnsiTheme="majorBidi" w:cstheme="majorBidi"/>
          <w:lang w:val="en-US"/>
        </w:rPr>
        <w:t xml:space="preserve">related to </w:t>
      </w:r>
      <w:r w:rsidR="007203BC">
        <w:rPr>
          <w:rFonts w:asciiTheme="majorBidi" w:hAnsiTheme="majorBidi" w:cstheme="majorBidi"/>
          <w:lang w:val="en-US"/>
        </w:rPr>
        <w:t xml:space="preserve">their </w:t>
      </w:r>
      <w:r>
        <w:rPr>
          <w:rFonts w:asciiTheme="majorBidi" w:hAnsiTheme="majorBidi" w:cstheme="majorBidi"/>
          <w:lang w:val="en-US"/>
        </w:rPr>
        <w:t xml:space="preserve">work. Vax and coworkers </w:t>
      </w:r>
      <w:r>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 ExcludeAuth="1"&gt;&lt;Author&gt;Vax&lt;/Author&gt;&lt;Year&gt;2012&lt;/Year&gt;&lt;RecNum&gt;774&lt;/RecNum&gt;&lt;DisplayText&gt;(6)&lt;/DisplayText&gt;&lt;record&gt;&lt;rec-number&gt;774&lt;/rec-number&gt;&lt;foreign-keys&gt;&lt;key app="EN" db-id="s22292tfjzdwe8e2pt8vw906rpazsszt9dez" timestamp="1480952894"&gt;774&lt;/key&gt;&lt;/foreign-keys&gt;&lt;ref-type name="Journal Article"&gt;17&lt;/ref-type&gt;&lt;contributors&gt;&lt;authors&gt;&lt;author&gt;Vax, S.&lt;/author&gt;&lt;author&gt;Schreuer, N.&lt;/author&gt;&lt;author&gt;Sachs, D.&lt;/author&gt;&lt;/authors&gt;&lt;/contributors&gt;&lt;titles&gt;&lt;title&gt;Work-related self-efficacy of occupational therapists in mental health&lt;/title&gt;&lt;secondary-title&gt;Scandinavian Journal of Occupational Therapy&lt;/secondary-title&gt;&lt;/titles&gt;&lt;periodical&gt;&lt;full-title&gt;Scandinavian Journal of Occupational Therapy&lt;/full-title&gt;&lt;/periodical&gt;&lt;pages&gt;42-48&lt;/pages&gt;&lt;volume&gt;19&lt;/volume&gt;&lt;number&gt;1&lt;/number&gt;&lt;dates&gt;&lt;year&gt;2012&lt;/year&gt;&lt;pub-dates&gt;&lt;date&gt;2012/01/01&lt;/date&gt;&lt;/pub-dates&gt;&lt;/dates&gt;&lt;publisher&gt;Taylor &amp;amp; Francis&lt;/publisher&gt;&lt;isbn&gt;1103-8128&lt;/isbn&gt;&lt;urls&gt;&lt;related-urls&gt;&lt;url&gt;http://dx.doi.org/10.3109/11038128.2010.527366&lt;/url&gt;&lt;/related-urls&gt;&lt;/urls&gt;&lt;electronic-resource-num&gt;10.3109/11038128.2010.527366&lt;/electronic-resource-num&gt;&lt;/record&gt;&lt;/Cite&gt;&lt;/EndNote&gt;</w:instrText>
      </w:r>
      <w:r>
        <w:rPr>
          <w:rFonts w:asciiTheme="majorBidi" w:hAnsiTheme="majorBidi" w:cstheme="majorBidi"/>
          <w:lang w:val="en-US"/>
        </w:rPr>
        <w:fldChar w:fldCharType="separate"/>
      </w:r>
      <w:r w:rsidR="0076496C">
        <w:rPr>
          <w:rFonts w:asciiTheme="majorBidi" w:hAnsiTheme="majorBidi" w:cstheme="majorBidi"/>
          <w:noProof/>
          <w:lang w:val="en-US"/>
        </w:rPr>
        <w:t>(6)</w:t>
      </w:r>
      <w:r>
        <w:rPr>
          <w:rFonts w:asciiTheme="majorBidi" w:hAnsiTheme="majorBidi" w:cstheme="majorBidi"/>
          <w:lang w:val="en-US"/>
        </w:rPr>
        <w:fldChar w:fldCharType="end"/>
      </w:r>
      <w:r>
        <w:rPr>
          <w:rFonts w:asciiTheme="majorBidi" w:hAnsiTheme="majorBidi" w:cstheme="majorBidi"/>
          <w:lang w:val="en-US"/>
        </w:rPr>
        <w:t xml:space="preserve">, in a study of 64 Israeli occupational therapists working in mental health practice, </w:t>
      </w:r>
      <w:r w:rsidR="00C05CA3">
        <w:rPr>
          <w:rFonts w:asciiTheme="majorBidi" w:hAnsiTheme="majorBidi" w:cstheme="majorBidi"/>
          <w:lang w:val="en-US"/>
        </w:rPr>
        <w:t>examined</w:t>
      </w:r>
      <w:r>
        <w:rPr>
          <w:rFonts w:asciiTheme="majorBidi" w:hAnsiTheme="majorBidi" w:cstheme="majorBidi"/>
          <w:lang w:val="en-US"/>
        </w:rPr>
        <w:t xml:space="preserve"> </w:t>
      </w:r>
      <w:r w:rsidR="00C05CA3">
        <w:rPr>
          <w:rFonts w:asciiTheme="majorBidi" w:hAnsiTheme="majorBidi" w:cstheme="majorBidi"/>
          <w:lang w:val="en-US"/>
        </w:rPr>
        <w:t xml:space="preserve">both </w:t>
      </w:r>
      <w:r>
        <w:rPr>
          <w:rFonts w:asciiTheme="majorBidi" w:hAnsiTheme="majorBidi" w:cstheme="majorBidi"/>
          <w:lang w:val="en-US"/>
        </w:rPr>
        <w:t xml:space="preserve">general self-efficacy and work-related self-efficacy </w:t>
      </w:r>
      <w:r w:rsidR="00C05CA3">
        <w:rPr>
          <w:rFonts w:asciiTheme="majorBidi" w:hAnsiTheme="majorBidi" w:cstheme="majorBidi"/>
          <w:lang w:val="en-US"/>
        </w:rPr>
        <w:t>among</w:t>
      </w:r>
      <w:r>
        <w:rPr>
          <w:rFonts w:asciiTheme="majorBidi" w:hAnsiTheme="majorBidi" w:cstheme="majorBidi"/>
          <w:lang w:val="en-US"/>
        </w:rPr>
        <w:t xml:space="preserve"> therapists working in hospital settings and therapists working in community health settings. </w:t>
      </w:r>
      <w:r w:rsidR="007203BC">
        <w:rPr>
          <w:rFonts w:asciiTheme="majorBidi" w:hAnsiTheme="majorBidi" w:cstheme="majorBidi"/>
          <w:lang w:val="en-US"/>
        </w:rPr>
        <w:t>On both</w:t>
      </w:r>
      <w:r w:rsidR="00C05CA3">
        <w:rPr>
          <w:rFonts w:asciiTheme="majorBidi" w:hAnsiTheme="majorBidi" w:cstheme="majorBidi"/>
          <w:lang w:val="en-US"/>
        </w:rPr>
        <w:t xml:space="preserve"> of the self-efficacy measures </w:t>
      </w:r>
      <w:r w:rsidR="007203BC">
        <w:rPr>
          <w:rFonts w:asciiTheme="majorBidi" w:hAnsiTheme="majorBidi" w:cstheme="majorBidi"/>
          <w:lang w:val="en-US"/>
        </w:rPr>
        <w:t>the two groups showed similar scores</w:t>
      </w:r>
      <w:r w:rsidR="00C05CA3">
        <w:rPr>
          <w:rFonts w:asciiTheme="majorBidi" w:hAnsiTheme="majorBidi" w:cstheme="majorBidi"/>
          <w:lang w:val="en-US"/>
        </w:rPr>
        <w:t xml:space="preserve">. However, </w:t>
      </w:r>
      <w:r w:rsidR="007203BC">
        <w:rPr>
          <w:rFonts w:asciiTheme="majorBidi" w:hAnsiTheme="majorBidi" w:cstheme="majorBidi"/>
          <w:lang w:val="en-US"/>
        </w:rPr>
        <w:t>the</w:t>
      </w:r>
      <w:r w:rsidR="00C05CA3">
        <w:rPr>
          <w:rFonts w:asciiTheme="majorBidi" w:hAnsiTheme="majorBidi" w:cstheme="majorBidi"/>
          <w:lang w:val="en-US"/>
        </w:rPr>
        <w:t xml:space="preserve"> multivariate analysis revealed that having more education, more work experience, a </w:t>
      </w:r>
      <w:r w:rsidR="007203BC">
        <w:rPr>
          <w:rFonts w:asciiTheme="majorBidi" w:hAnsiTheme="majorBidi" w:cstheme="majorBidi"/>
          <w:lang w:val="en-US"/>
        </w:rPr>
        <w:t>leadership</w:t>
      </w:r>
      <w:r w:rsidR="00C05CA3">
        <w:rPr>
          <w:rFonts w:asciiTheme="majorBidi" w:hAnsiTheme="majorBidi" w:cstheme="majorBidi"/>
          <w:lang w:val="en-US"/>
        </w:rPr>
        <w:t xml:space="preserve"> role, and higher </w:t>
      </w:r>
      <w:r w:rsidR="007203BC">
        <w:rPr>
          <w:rFonts w:asciiTheme="majorBidi" w:hAnsiTheme="majorBidi" w:cstheme="majorBidi"/>
          <w:lang w:val="en-US"/>
        </w:rPr>
        <w:t xml:space="preserve">levels of </w:t>
      </w:r>
      <w:r w:rsidR="00C05CA3">
        <w:rPr>
          <w:rFonts w:asciiTheme="majorBidi" w:hAnsiTheme="majorBidi" w:cstheme="majorBidi"/>
          <w:lang w:val="en-US"/>
        </w:rPr>
        <w:t xml:space="preserve">general self-efficacy were </w:t>
      </w:r>
      <w:r w:rsidR="007203BC">
        <w:rPr>
          <w:rFonts w:asciiTheme="majorBidi" w:hAnsiTheme="majorBidi" w:cstheme="majorBidi"/>
          <w:lang w:val="en-US"/>
        </w:rPr>
        <w:t xml:space="preserve">independently and </w:t>
      </w:r>
      <w:r w:rsidR="00C05CA3">
        <w:rPr>
          <w:rFonts w:asciiTheme="majorBidi" w:hAnsiTheme="majorBidi" w:cstheme="majorBidi"/>
          <w:lang w:val="en-US"/>
        </w:rPr>
        <w:t xml:space="preserve">significantly associated with higher work-related self-efficacy among the participants </w:t>
      </w:r>
      <w:r w:rsidR="00C05CA3">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&lt;EndNote&gt;&lt;Cite&gt;&lt;Author&gt;Vax&lt;/Author&gt;&lt;Year&gt;2012&lt;/Year&gt;&lt;RecNum&gt;774&lt;/RecNum&gt;&lt;DisplayText&gt;(6)&lt;/DisplayText&gt;&lt;record&gt;&lt;rec-number&gt;774&lt;/rec-number&gt;&lt;foreign-keys&gt;&lt;key app="EN" db-id="s22292tfjzdwe8e2pt8vw906rpazsszt9dez" timestamp="1480952894"&gt;774&lt;/key&gt;&lt;/foreign-keys&gt;&lt;ref-type name="Journal Article"&gt;17&lt;/ref-type&gt;&lt;contributors&gt;&lt;authors&gt;&lt;author&gt;Vax, S.&lt;/author&gt;&lt;author&gt;Schreuer, N.&lt;/author&gt;&lt;author&gt;Sachs, D.&lt;/author&gt;&lt;/authors&gt;&lt;/contributors&gt;&lt;titles&gt;&lt;title&gt;Work-related self-efficacy of occupational therapists in mental health&lt;/title&gt;&lt;secondary-title&gt;Scandinavian Journal of Occupational Therapy&lt;/secondary-title&gt;&lt;/titles&gt;&lt;periodical&gt;&lt;full-title&gt;Scandinavian Journal of Occupational Therapy&lt;/full-title&gt;&lt;/periodical&gt;&lt;pages&gt;42-48&lt;/pages&gt;&lt;volume&gt;19&lt;/volume&gt;&lt;number&gt;1&lt;/number&gt;&lt;dates&gt;&lt;year&gt;2012&lt;/year&gt;&lt;pub-dates&gt;&lt;date&gt;2012/01/01&lt;/date&gt;&lt;/pub-dates&gt;&lt;/dates&gt;&lt;publisher&gt;Taylor &amp;amp; Francis&lt;/publisher&gt;&lt;isbn&gt;1103-8128&lt;/isbn&gt;&lt;urls&gt;&lt;related-urls&gt;&lt;url&gt;http://dx.doi.org/10.3109/11038128.2010.527366&lt;/url&gt;&lt;/related-urls&gt;&lt;/urls&gt;&lt;electronic-resource-num&gt;10.3109/11038128.2010.527366&lt;/electronic-resource-num&gt;&lt;/record&gt;&lt;/Cite&gt;&lt;/EndNote&gt;</w:instrText>
      </w:r>
      <w:r w:rsidR="00C05CA3">
        <w:rPr>
          <w:rFonts w:asciiTheme="majorBidi" w:hAnsiTheme="majorBidi" w:cstheme="majorBidi"/>
          <w:lang w:val="en-US"/>
        </w:rPr>
        <w:fldChar w:fldCharType="separate"/>
      </w:r>
      <w:r w:rsidR="0076496C">
        <w:rPr>
          <w:rFonts w:asciiTheme="majorBidi" w:hAnsiTheme="majorBidi" w:cstheme="majorBidi"/>
          <w:noProof/>
          <w:lang w:val="en-US"/>
        </w:rPr>
        <w:t>(6)</w:t>
      </w:r>
      <w:r w:rsidR="00C05CA3">
        <w:rPr>
          <w:rFonts w:asciiTheme="majorBidi" w:hAnsiTheme="majorBidi" w:cstheme="majorBidi"/>
          <w:lang w:val="en-US"/>
        </w:rPr>
        <w:fldChar w:fldCharType="end"/>
      </w:r>
      <w:r w:rsidR="00C05CA3">
        <w:rPr>
          <w:rFonts w:asciiTheme="majorBidi" w:hAnsiTheme="majorBidi" w:cstheme="majorBidi"/>
          <w:lang w:val="en-US"/>
        </w:rPr>
        <w:t xml:space="preserve">. </w:t>
      </w:r>
      <w:r w:rsidR="00D1695A">
        <w:rPr>
          <w:rFonts w:asciiTheme="majorBidi" w:hAnsiTheme="majorBidi" w:cstheme="majorBidi"/>
          <w:lang w:val="en-US"/>
        </w:rPr>
        <w:t>As</w:t>
      </w:r>
      <w:r w:rsidR="00AF572F">
        <w:rPr>
          <w:rFonts w:asciiTheme="majorBidi" w:hAnsiTheme="majorBidi" w:cstheme="majorBidi"/>
          <w:lang w:val="en-US"/>
        </w:rPr>
        <w:t xml:space="preserve"> occupational th</w:t>
      </w:r>
      <w:r w:rsidR="00D1695A">
        <w:rPr>
          <w:rFonts w:asciiTheme="majorBidi" w:hAnsiTheme="majorBidi" w:cstheme="majorBidi"/>
          <w:lang w:val="en-US"/>
        </w:rPr>
        <w:t xml:space="preserve">erapists’ competence and feelings of professional identity seems to be linked with their sense of professional confidence </w:t>
      </w:r>
      <w:r w:rsidR="00D1695A">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&lt;EndNote&gt;&lt;Cite&gt;&lt;Author&gt;Holland&lt;/Author&gt;&lt;Year&gt;2012&lt;/Year&gt;&lt;RecNum&gt;776&lt;/RecNum&gt;&lt;DisplayText&gt;(7)&lt;/DisplayText&gt;&lt;record&gt;&lt;rec-number&gt;776&lt;/rec-number&gt;&lt;foreign-keys&gt;&lt;key app="EN" db-id="s22292tfjzdwe8e2pt8vw906rpazsszt9dez" timestamp="1482217574"&gt;776&lt;/key&gt;&lt;/foreign-keys&gt;&lt;ref-type name="Journal Article"&gt;17&lt;/ref-type&gt;&lt;contributors&gt;&lt;authors&gt;&lt;author&gt;Holland, K.&lt;/author&gt;&lt;author&gt;Middleton, L.&lt;/author&gt;&lt;author&gt;Uys, L.&lt;/author&gt;&lt;/authors&gt;&lt;/contributors&gt;&lt;titles&gt;&lt;title&gt;Professional confidence: A concept analysis&lt;/title&gt;&lt;secondary-title&gt;Scandinavian Journal of Occupational Therapy&lt;/secondary-title&gt;&lt;/titles&gt;&lt;periodical&gt;&lt;full-title&gt;Scandinavian Journal of Occupational Therapy&lt;/full-title&gt;&lt;/periodical&gt;&lt;pages&gt;214-224&lt;/pages&gt;&lt;volume&gt;19&lt;/volume&gt;&lt;number&gt;2&lt;/number&gt;&lt;dates&gt;&lt;year&gt;2012&lt;/year&gt;&lt;pub-dates&gt;&lt;date&gt;2012/03/01&lt;/date&gt;&lt;/pub-dates&gt;&lt;/dates&gt;&lt;publisher&gt;Taylor &amp;amp; Francis&lt;/publisher&gt;&lt;isbn&gt;1103-8128&lt;/isbn&gt;&lt;urls&gt;&lt;related-urls&gt;&lt;url&gt;http://dx.doi.org/10.3109/11038128.2011.583939&lt;/url&gt;&lt;/related-urls&gt;&lt;/urls&gt;&lt;electronic-resource-num&gt;10.3109/11038128.2011.583939&lt;/electronic-resource-num&gt;&lt;/record&gt;&lt;/Cite&gt;&lt;/EndNote&gt;</w:instrText>
      </w:r>
      <w:r w:rsidR="00D1695A">
        <w:rPr>
          <w:rFonts w:asciiTheme="majorBidi" w:hAnsiTheme="majorBidi" w:cstheme="majorBidi"/>
          <w:lang w:val="en-US"/>
        </w:rPr>
        <w:fldChar w:fldCharType="separate"/>
      </w:r>
      <w:r w:rsidR="0076496C">
        <w:rPr>
          <w:rFonts w:asciiTheme="majorBidi" w:hAnsiTheme="majorBidi" w:cstheme="majorBidi"/>
          <w:noProof/>
          <w:lang w:val="en-US"/>
        </w:rPr>
        <w:t>(7)</w:t>
      </w:r>
      <w:r w:rsidR="00D1695A">
        <w:rPr>
          <w:rFonts w:asciiTheme="majorBidi" w:hAnsiTheme="majorBidi" w:cstheme="majorBidi"/>
          <w:lang w:val="en-US"/>
        </w:rPr>
        <w:fldChar w:fldCharType="end"/>
      </w:r>
      <w:r w:rsidR="00D1695A">
        <w:rPr>
          <w:rFonts w:asciiTheme="majorBidi" w:hAnsiTheme="majorBidi" w:cstheme="majorBidi"/>
          <w:lang w:val="en-US"/>
        </w:rPr>
        <w:t xml:space="preserve">, </w:t>
      </w:r>
      <w:r w:rsidR="00AF572F">
        <w:rPr>
          <w:rFonts w:asciiTheme="majorBidi" w:hAnsiTheme="majorBidi" w:cstheme="majorBidi"/>
          <w:lang w:val="en-US"/>
        </w:rPr>
        <w:t xml:space="preserve">such investigations targeting their </w:t>
      </w:r>
      <w:r w:rsidR="00BB3FDE">
        <w:rPr>
          <w:rFonts w:asciiTheme="majorBidi" w:hAnsiTheme="majorBidi" w:cstheme="majorBidi"/>
          <w:lang w:val="en-US"/>
        </w:rPr>
        <w:t xml:space="preserve">work-related </w:t>
      </w:r>
      <w:r w:rsidR="00AF572F">
        <w:rPr>
          <w:rFonts w:asciiTheme="majorBidi" w:hAnsiTheme="majorBidi" w:cstheme="majorBidi"/>
          <w:lang w:val="en-US"/>
        </w:rPr>
        <w:t xml:space="preserve">self-efficacy </w:t>
      </w:r>
      <w:r w:rsidR="00D1695A">
        <w:rPr>
          <w:rFonts w:asciiTheme="majorBidi" w:hAnsiTheme="majorBidi" w:cstheme="majorBidi"/>
          <w:lang w:val="en-US"/>
        </w:rPr>
        <w:t>are</w:t>
      </w:r>
      <w:r w:rsidR="00AF572F">
        <w:rPr>
          <w:rFonts w:asciiTheme="majorBidi" w:hAnsiTheme="majorBidi" w:cstheme="majorBidi"/>
          <w:lang w:val="en-US"/>
        </w:rPr>
        <w:t xml:space="preserve"> </w:t>
      </w:r>
      <w:r w:rsidR="00D1695A">
        <w:rPr>
          <w:rFonts w:asciiTheme="majorBidi" w:hAnsiTheme="majorBidi" w:cstheme="majorBidi"/>
          <w:lang w:val="en-US"/>
        </w:rPr>
        <w:t>important</w:t>
      </w:r>
      <w:r w:rsidR="00AF572F">
        <w:rPr>
          <w:rFonts w:asciiTheme="majorBidi" w:hAnsiTheme="majorBidi" w:cstheme="majorBidi"/>
          <w:lang w:val="en-US"/>
        </w:rPr>
        <w:t>.</w:t>
      </w:r>
      <w:r w:rsidR="00C05CA3">
        <w:rPr>
          <w:rFonts w:asciiTheme="majorBidi" w:hAnsiTheme="majorBidi" w:cstheme="majorBidi"/>
          <w:lang w:val="en-US"/>
        </w:rPr>
        <w:t xml:space="preserve"> </w:t>
      </w:r>
    </w:p>
    <w:p w14:paraId="5FA8513D" w14:textId="2A9F0063" w:rsidR="005E6392" w:rsidRDefault="00BB3FDE" w:rsidP="007B1B4D">
      <w:pPr>
        <w:spacing w:after="0"/>
        <w:ind w:firstLine="720"/>
        <w:rPr>
          <w:szCs w:val="24"/>
          <w:lang w:val="en-US"/>
        </w:rPr>
      </w:pPr>
      <w:r>
        <w:rPr>
          <w:rFonts w:asciiTheme="majorBidi" w:hAnsiTheme="majorBidi" w:cstheme="majorBidi"/>
          <w:lang w:val="en-US"/>
        </w:rPr>
        <w:t xml:space="preserve">Amongst the many skills </w:t>
      </w:r>
      <w:r w:rsidR="00D1695A">
        <w:rPr>
          <w:rFonts w:asciiTheme="majorBidi" w:hAnsiTheme="majorBidi" w:cstheme="majorBidi"/>
          <w:lang w:val="en-US"/>
        </w:rPr>
        <w:t xml:space="preserve">required </w:t>
      </w:r>
      <w:r w:rsidR="00354C89">
        <w:rPr>
          <w:rFonts w:asciiTheme="majorBidi" w:hAnsiTheme="majorBidi" w:cstheme="majorBidi"/>
          <w:lang w:val="en-US"/>
        </w:rPr>
        <w:t>by</w:t>
      </w:r>
      <w:r w:rsidR="00D1695A">
        <w:rPr>
          <w:rFonts w:asciiTheme="majorBidi" w:hAnsiTheme="majorBidi" w:cstheme="majorBidi"/>
          <w:lang w:val="en-US"/>
        </w:rPr>
        <w:t xml:space="preserve"> </w:t>
      </w:r>
      <w:r>
        <w:rPr>
          <w:rFonts w:asciiTheme="majorBidi" w:hAnsiTheme="majorBidi" w:cstheme="majorBidi"/>
          <w:lang w:val="en-US"/>
        </w:rPr>
        <w:t>occupational therapist</w:t>
      </w:r>
      <w:r w:rsidR="00D1695A">
        <w:rPr>
          <w:rFonts w:asciiTheme="majorBidi" w:hAnsiTheme="majorBidi" w:cstheme="majorBidi"/>
          <w:lang w:val="en-US"/>
        </w:rPr>
        <w:t>s</w:t>
      </w:r>
      <w:r>
        <w:rPr>
          <w:rFonts w:asciiTheme="majorBidi" w:hAnsiTheme="majorBidi" w:cstheme="majorBidi"/>
          <w:lang w:val="en-US"/>
        </w:rPr>
        <w:t xml:space="preserve"> are skills for</w:t>
      </w:r>
      <w:r w:rsidR="00287F58">
        <w:rPr>
          <w:rFonts w:asciiTheme="majorBidi" w:hAnsiTheme="majorBidi" w:cstheme="majorBidi"/>
          <w:lang w:val="en-US"/>
        </w:rPr>
        <w:t xml:space="preserve"> establishing and maintaining productive</w:t>
      </w:r>
      <w:r>
        <w:rPr>
          <w:rFonts w:asciiTheme="majorBidi" w:hAnsiTheme="majorBidi" w:cstheme="majorBidi"/>
          <w:lang w:val="en-US"/>
        </w:rPr>
        <w:t>, helping</w:t>
      </w:r>
      <w:r w:rsidR="00287F58">
        <w:rPr>
          <w:rFonts w:asciiTheme="majorBidi" w:hAnsiTheme="majorBidi" w:cstheme="majorBidi"/>
          <w:lang w:val="en-US"/>
        </w:rPr>
        <w:t xml:space="preserve"> relationships with their clients. </w:t>
      </w:r>
      <w:r w:rsidR="00F75D11">
        <w:rPr>
          <w:rFonts w:asciiTheme="majorBidi" w:hAnsiTheme="majorBidi" w:cstheme="majorBidi"/>
          <w:lang w:val="en-US"/>
        </w:rPr>
        <w:t xml:space="preserve">Taylor </w:t>
      </w:r>
      <w:r w:rsidR="00F75D11">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 ExcludeAuth="1"&gt;&lt;Author&gt;Taylor&lt;/Author&gt;&lt;Year&gt;2008&lt;/Year&gt;&lt;RecNum&gt;103&lt;/RecNum&gt;&lt;DisplayText&gt;(8)&lt;/DisplayText&gt;&lt;record&gt;&lt;rec-number&gt;103&lt;/rec-number&gt;&lt;foreign-keys&gt;&lt;key app="EN" db-id="s22292tfjzdwe8e2pt8vw906rpazsszt9dez" timestamp="1377258283"&gt;103&lt;/key&gt;&lt;/foreign-keys&gt;&lt;ref-type name="Book"&gt;6&lt;/ref-type&gt;&lt;contributors&gt;&lt;authors&gt;&lt;author&gt;Taylor, R.R.&lt;/author&gt;&lt;/authors&gt;&lt;/contributors&gt;&lt;titles&gt;&lt;title&gt;The Intentional Relationship. Occupational Therapy and the Use of Self.&lt;/title&gt;&lt;/titles&gt;&lt;keywords&gt;&lt;keyword&gt;Occupational therapy&lt;/keyword&gt;&lt;keyword&gt;therapy&lt;/keyword&gt;&lt;/keywords&gt;&lt;dates&gt;&lt;year&gt;2008&lt;/year&gt;&lt;/dates&gt;&lt;pub-location&gt;Philadelphia&lt;/pub-location&gt;&lt;publisher&gt;FA Davis&lt;/publisher&gt;&lt;label&gt;651&lt;/label&gt;&lt;urls&gt;&lt;/urls&gt;&lt;/record&gt;&lt;/Cite&gt;&lt;/EndNote&gt;</w:instrText>
      </w:r>
      <w:r w:rsidR="00F75D11">
        <w:rPr>
          <w:rFonts w:asciiTheme="majorBidi" w:hAnsiTheme="majorBidi" w:cstheme="majorBidi"/>
          <w:lang w:val="en-US"/>
        </w:rPr>
        <w:fldChar w:fldCharType="separate"/>
      </w:r>
      <w:r w:rsidR="0076496C">
        <w:rPr>
          <w:rFonts w:asciiTheme="majorBidi" w:hAnsiTheme="majorBidi" w:cstheme="majorBidi"/>
          <w:noProof/>
          <w:lang w:val="en-US"/>
        </w:rPr>
        <w:t>(8)</w:t>
      </w:r>
      <w:r w:rsidR="00F75D11">
        <w:rPr>
          <w:rFonts w:asciiTheme="majorBidi" w:hAnsiTheme="majorBidi" w:cstheme="majorBidi"/>
          <w:lang w:val="en-US"/>
        </w:rPr>
        <w:fldChar w:fldCharType="end"/>
      </w:r>
      <w:r w:rsidR="00F75D11">
        <w:rPr>
          <w:rFonts w:asciiTheme="majorBidi" w:hAnsiTheme="majorBidi" w:cstheme="majorBidi"/>
          <w:lang w:val="en-US"/>
        </w:rPr>
        <w:t>, introducing the Intentional Relationship Model</w:t>
      </w:r>
      <w:r w:rsidR="00AA570E">
        <w:rPr>
          <w:rFonts w:asciiTheme="majorBidi" w:hAnsiTheme="majorBidi" w:cstheme="majorBidi"/>
          <w:lang w:val="en-US"/>
        </w:rPr>
        <w:t xml:space="preserve"> (IRM)</w:t>
      </w:r>
      <w:r w:rsidR="00F75D11">
        <w:rPr>
          <w:rFonts w:asciiTheme="majorBidi" w:hAnsiTheme="majorBidi" w:cstheme="majorBidi"/>
          <w:lang w:val="en-US"/>
        </w:rPr>
        <w:t xml:space="preserve">, suggested that </w:t>
      </w:r>
      <w:r w:rsidR="00AA570E">
        <w:rPr>
          <w:rFonts w:asciiTheme="majorBidi" w:hAnsiTheme="majorBidi" w:cstheme="majorBidi"/>
          <w:lang w:val="en-US"/>
        </w:rPr>
        <w:t xml:space="preserve">occupational therapists can </w:t>
      </w:r>
      <w:r w:rsidR="00354C89">
        <w:rPr>
          <w:rFonts w:asciiTheme="majorBidi" w:hAnsiTheme="majorBidi" w:cstheme="majorBidi"/>
          <w:lang w:val="en-US"/>
        </w:rPr>
        <w:t>develop</w:t>
      </w:r>
      <w:r w:rsidR="00AA570E">
        <w:rPr>
          <w:rFonts w:asciiTheme="majorBidi" w:hAnsiTheme="majorBidi" w:cstheme="majorBidi"/>
          <w:lang w:val="en-US"/>
        </w:rPr>
        <w:t xml:space="preserve"> </w:t>
      </w:r>
      <w:r w:rsidR="00354C89">
        <w:rPr>
          <w:rFonts w:asciiTheme="majorBidi" w:hAnsiTheme="majorBidi" w:cstheme="majorBidi"/>
          <w:lang w:val="en-US"/>
        </w:rPr>
        <w:t xml:space="preserve">and nurture </w:t>
      </w:r>
      <w:r w:rsidR="00AA570E">
        <w:rPr>
          <w:rFonts w:asciiTheme="majorBidi" w:hAnsiTheme="majorBidi" w:cstheme="majorBidi"/>
          <w:lang w:val="en-US"/>
        </w:rPr>
        <w:t xml:space="preserve">these skills by </w:t>
      </w:r>
      <w:r w:rsidR="00354C89">
        <w:rPr>
          <w:rFonts w:asciiTheme="majorBidi" w:hAnsiTheme="majorBidi" w:cstheme="majorBidi"/>
          <w:lang w:val="en-US"/>
        </w:rPr>
        <w:t>increasing</w:t>
      </w:r>
      <w:r w:rsidR="00AA570E">
        <w:rPr>
          <w:rFonts w:asciiTheme="majorBidi" w:hAnsiTheme="majorBidi" w:cstheme="majorBidi"/>
          <w:lang w:val="en-US"/>
        </w:rPr>
        <w:t xml:space="preserve"> their awareness of and competence in using a variety of therapeutic modes. </w:t>
      </w:r>
      <w:r w:rsidR="00354C89">
        <w:rPr>
          <w:rFonts w:asciiTheme="majorBidi" w:hAnsiTheme="majorBidi" w:cstheme="majorBidi"/>
          <w:lang w:val="en-US"/>
        </w:rPr>
        <w:t xml:space="preserve">According to the IRM, therapeutic modes are </w:t>
      </w:r>
      <w:r w:rsidR="00FF21B2">
        <w:rPr>
          <w:rFonts w:asciiTheme="majorBidi" w:hAnsiTheme="majorBidi" w:cstheme="majorBidi"/>
          <w:lang w:val="en-US"/>
        </w:rPr>
        <w:t xml:space="preserve">defined as </w:t>
      </w:r>
      <w:r w:rsidR="00354C89">
        <w:rPr>
          <w:rFonts w:asciiTheme="majorBidi" w:hAnsiTheme="majorBidi" w:cstheme="majorBidi"/>
          <w:lang w:val="en-US"/>
        </w:rPr>
        <w:t xml:space="preserve">specific ways of relating to clients, and these </w:t>
      </w:r>
      <w:r w:rsidR="0079601A">
        <w:rPr>
          <w:rFonts w:asciiTheme="majorBidi" w:hAnsiTheme="majorBidi" w:cstheme="majorBidi"/>
          <w:lang w:val="en-US"/>
        </w:rPr>
        <w:t>ways are</w:t>
      </w:r>
      <w:r w:rsidR="00354C89">
        <w:rPr>
          <w:rFonts w:asciiTheme="majorBidi" w:hAnsiTheme="majorBidi" w:cstheme="majorBidi"/>
          <w:lang w:val="en-US"/>
        </w:rPr>
        <w:t xml:space="preserve"> labelled the advocating, collaborating, empathizing, encouraging, instructing</w:t>
      </w:r>
      <w:r w:rsidR="0079601A">
        <w:rPr>
          <w:rFonts w:asciiTheme="majorBidi" w:hAnsiTheme="majorBidi" w:cstheme="majorBidi"/>
          <w:lang w:val="en-US"/>
        </w:rPr>
        <w:t>,</w:t>
      </w:r>
      <w:r w:rsidR="0079601A" w:rsidRPr="0079601A">
        <w:rPr>
          <w:rFonts w:asciiTheme="majorBidi" w:hAnsiTheme="majorBidi" w:cstheme="majorBidi"/>
          <w:lang w:val="en-US"/>
        </w:rPr>
        <w:t xml:space="preserve"> </w:t>
      </w:r>
      <w:r w:rsidR="0079601A">
        <w:rPr>
          <w:rFonts w:asciiTheme="majorBidi" w:hAnsiTheme="majorBidi" w:cstheme="majorBidi"/>
          <w:lang w:val="en-US"/>
        </w:rPr>
        <w:t xml:space="preserve">and problem-solving modes </w:t>
      </w:r>
      <w:r w:rsidR="0079601A">
        <w:rPr>
          <w:rFonts w:asciiTheme="majorBidi" w:hAnsiTheme="majorBidi" w:cstheme="majorBidi"/>
          <w:lang w:val="en-US"/>
        </w:rPr>
        <w:fldChar w:fldCharType="begin"/>
      </w:r>
      <w:r w:rsidR="0076496C">
        <w:rPr>
          <w:rFonts w:asciiTheme="majorBidi" w:hAnsiTheme="majorBidi" w:cstheme="majorBidi"/>
          <w:lang w:val="en-US"/>
        </w:rPr>
        <w:instrText xml:space="preserve"> ADDIN EN.CITE &lt;EndNote&gt;&lt;Cite&gt;&lt;Author&gt;Taylor&lt;/Author&gt;&lt;Year&gt;2008&lt;/Year&gt;&lt;RecNum&gt;103&lt;/RecNum&gt;&lt;DisplayText&gt;(8, 9)&lt;/DisplayText&gt;&lt;record&gt;&lt;rec-number&gt;103&lt;/rec-number&gt;&lt;foreign-keys&gt;&lt;key app="EN" db-id="s22292tfjzdwe8e2pt8vw906rpazsszt9dez" timestamp="1377258283"&gt;103&lt;/key&gt;&lt;/foreign-keys&gt;&lt;ref-type name="Book"&gt;6&lt;/ref-type&gt;&lt;contributors&gt;&lt;authors&gt;&lt;author&gt;Taylor, R.R.&lt;/author&gt;&lt;/authors&gt;&lt;/contributors&gt;&lt;titles&gt;&lt;title&gt;The Intentional Relationship. Occupational Therapy and the Use of Self.&lt;/title&gt;&lt;/titles&gt;&lt;keywords&gt;&lt;keyword&gt;Occupational therapy&lt;/keyword&gt;&lt;keyword&gt;therapy&lt;/keyword&gt;&lt;/keywords&gt;&lt;dates&gt;&lt;year&gt;2008&lt;/year&gt;&lt;/dates&gt;&lt;pub-location&gt;Philadelphia&lt;/pub-location&gt;&lt;publisher&gt;FA Davis&lt;/publisher&gt;&lt;label&gt;651&lt;/label&gt;&lt;urls&gt;&lt;/urls&gt;&lt;/record&gt;&lt;/Cite&gt;&lt;Cite&gt;&lt;Author&gt;Bonsaksen&lt;/Author&gt;&lt;Year&gt;2013&lt;/Year&gt;&lt;RecNum&gt;189&lt;/RecNum&gt;&lt;record&gt;&lt;rec-number&gt;189&lt;/rec-number&gt;&lt;foreign-keys&gt;&lt;key app="EN" db-id="s22292tfjzdwe8e2pt8vw906rpazsszt9dez" timestamp="1377258284"&gt;189&lt;/key&gt;&lt;/foreign-keys&gt;&lt;ref-type name="Journal Article"&gt;17&lt;/ref-type&gt;&lt;contributors&gt;&lt;authors&gt;&lt;author&gt;Bonsaksen, T.&lt;/author&gt;&lt;author&gt;Vøllestad, K.&lt;/author&gt;&lt;author&gt;Taylor,R.R.&lt;/author&gt;&lt;/authors&gt;&lt;/contributors&gt;&lt;titles&gt;&lt;title&gt;The Intentional Relationship Model - Use of the therapeutic relationship in occupational therapy practice&lt;/title&gt;&lt;secondary-title&gt;Ergoterapeuten&lt;/secondary-title&gt;&lt;/titles&gt;&lt;periodical&gt;&lt;full-title&gt;Ergoterapeuten&lt;/full-title&gt;&lt;/periodical&gt;&lt;pages&gt;26-31&lt;/pages&gt;&lt;volume&gt;56&lt;/volume&gt;&lt;number&gt;5&lt;/number&gt;&lt;reprint-edition&gt;Not in File&lt;/reprint-edition&gt;&lt;keywords&gt;&lt;keyword&gt;Occupational therapy&lt;/keyword&gt;&lt;keyword&gt;therapy&lt;/keyword&gt;&lt;/keywords&gt;&lt;dates&gt;&lt;year&gt;2013&lt;/year&gt;&lt;pub-dates&gt;&lt;date&gt;2013&lt;/date&gt;&lt;/pub-dates&gt;&lt;/dates&gt;&lt;label&gt;1971&lt;/label&gt;&lt;urls&gt;&lt;/urls&gt;&lt;/record&gt;&lt;/Cite&gt;&lt;/EndNote&gt;</w:instrText>
      </w:r>
      <w:r w:rsidR="0079601A">
        <w:rPr>
          <w:rFonts w:asciiTheme="majorBidi" w:hAnsiTheme="majorBidi" w:cstheme="majorBidi"/>
          <w:lang w:val="en-US"/>
        </w:rPr>
        <w:fldChar w:fldCharType="separate"/>
      </w:r>
      <w:r w:rsidR="0076496C">
        <w:rPr>
          <w:rFonts w:asciiTheme="majorBidi" w:hAnsiTheme="majorBidi" w:cstheme="majorBidi"/>
          <w:noProof/>
          <w:lang w:val="en-US"/>
        </w:rPr>
        <w:t>(8, 9)</w:t>
      </w:r>
      <w:r w:rsidR="0079601A">
        <w:rPr>
          <w:rFonts w:asciiTheme="majorBidi" w:hAnsiTheme="majorBidi" w:cstheme="majorBidi"/>
          <w:lang w:val="en-US"/>
        </w:rPr>
        <w:fldChar w:fldCharType="end"/>
      </w:r>
      <w:r w:rsidR="00354C89">
        <w:rPr>
          <w:rFonts w:asciiTheme="majorBidi" w:hAnsiTheme="majorBidi" w:cstheme="majorBidi"/>
          <w:lang w:val="en-US"/>
        </w:rPr>
        <w:t xml:space="preserve">. </w:t>
      </w:r>
      <w:r w:rsidR="005E6392">
        <w:rPr>
          <w:rFonts w:asciiTheme="majorBidi" w:hAnsiTheme="majorBidi" w:cstheme="majorBidi"/>
          <w:lang w:val="en-US"/>
        </w:rPr>
        <w:t xml:space="preserve">It is not suggested that some modes are preferable to others; rather, therapeutic modes should be used flexibly and with good timing, according to the client’s current needs. </w:t>
      </w:r>
      <w:r w:rsidR="0079601A" w:rsidRPr="001B44D1">
        <w:rPr>
          <w:szCs w:val="24"/>
          <w:lang w:val="en-US"/>
        </w:rPr>
        <w:t xml:space="preserve">The </w:t>
      </w:r>
      <w:r w:rsidR="0079601A" w:rsidRPr="001469A4">
        <w:rPr>
          <w:i/>
          <w:iCs/>
          <w:szCs w:val="24"/>
          <w:lang w:val="en-US"/>
        </w:rPr>
        <w:t>advocating</w:t>
      </w:r>
      <w:r w:rsidR="0079601A" w:rsidRPr="001B44D1">
        <w:rPr>
          <w:szCs w:val="24"/>
          <w:lang w:val="en-US"/>
        </w:rPr>
        <w:t xml:space="preserve"> mode </w:t>
      </w:r>
      <w:r w:rsidR="0079601A" w:rsidRPr="002B58C2">
        <w:rPr>
          <w:szCs w:val="24"/>
          <w:lang w:val="en-US"/>
        </w:rPr>
        <w:t xml:space="preserve">describes </w:t>
      </w:r>
      <w:r w:rsidR="0079601A" w:rsidRPr="00FA1FAA">
        <w:rPr>
          <w:szCs w:val="24"/>
          <w:lang w:val="en-US"/>
        </w:rPr>
        <w:t xml:space="preserve">the </w:t>
      </w:r>
      <w:r w:rsidR="0079601A">
        <w:rPr>
          <w:szCs w:val="24"/>
          <w:lang w:val="en-US"/>
        </w:rPr>
        <w:t xml:space="preserve">occupational </w:t>
      </w:r>
      <w:r w:rsidR="0079601A" w:rsidRPr="00FA1FAA">
        <w:rPr>
          <w:szCs w:val="24"/>
          <w:lang w:val="en-US"/>
        </w:rPr>
        <w:t xml:space="preserve">therapist as </w:t>
      </w:r>
      <w:r w:rsidR="0079601A">
        <w:rPr>
          <w:szCs w:val="24"/>
          <w:lang w:val="en-US"/>
        </w:rPr>
        <w:t>helping the client in providing</w:t>
      </w:r>
      <w:r w:rsidR="0079601A" w:rsidRPr="00FA1FAA">
        <w:rPr>
          <w:szCs w:val="24"/>
          <w:lang w:val="en-US"/>
        </w:rPr>
        <w:t xml:space="preserve"> </w:t>
      </w:r>
      <w:r w:rsidR="0079601A">
        <w:rPr>
          <w:szCs w:val="24"/>
          <w:lang w:val="en-US"/>
        </w:rPr>
        <w:t xml:space="preserve">adequate </w:t>
      </w:r>
      <w:r w:rsidR="0079601A" w:rsidRPr="00874006">
        <w:rPr>
          <w:szCs w:val="24"/>
          <w:lang w:val="en-US"/>
        </w:rPr>
        <w:t>resources.</w:t>
      </w:r>
      <w:r w:rsidR="0079601A">
        <w:rPr>
          <w:szCs w:val="24"/>
          <w:lang w:val="en-US"/>
        </w:rPr>
        <w:t xml:space="preserve"> The </w:t>
      </w:r>
      <w:r w:rsidR="0079601A" w:rsidRPr="001469A4">
        <w:rPr>
          <w:i/>
          <w:iCs/>
          <w:szCs w:val="24"/>
          <w:lang w:val="en-US"/>
        </w:rPr>
        <w:t>collaborative</w:t>
      </w:r>
      <w:r w:rsidR="0079601A" w:rsidRPr="00874006">
        <w:rPr>
          <w:szCs w:val="24"/>
          <w:lang w:val="en-US"/>
        </w:rPr>
        <w:t xml:space="preserve"> mode</w:t>
      </w:r>
      <w:r w:rsidR="0079601A">
        <w:rPr>
          <w:szCs w:val="24"/>
          <w:lang w:val="en-US"/>
        </w:rPr>
        <w:t xml:space="preserve"> is when the</w:t>
      </w:r>
      <w:r w:rsidR="0079601A" w:rsidRPr="00874006">
        <w:rPr>
          <w:szCs w:val="24"/>
          <w:lang w:val="en-US"/>
        </w:rPr>
        <w:t xml:space="preserve"> </w:t>
      </w:r>
      <w:r w:rsidR="0079601A">
        <w:rPr>
          <w:szCs w:val="24"/>
          <w:lang w:val="en-US"/>
        </w:rPr>
        <w:t xml:space="preserve">occupational </w:t>
      </w:r>
      <w:r w:rsidR="0079601A" w:rsidRPr="00874006">
        <w:rPr>
          <w:szCs w:val="24"/>
          <w:lang w:val="en-US"/>
        </w:rPr>
        <w:t>therapist includes the client in all aspects of the therapeutic process</w:t>
      </w:r>
      <w:r w:rsidR="0079601A">
        <w:rPr>
          <w:szCs w:val="24"/>
          <w:lang w:val="en-US"/>
        </w:rPr>
        <w:t>.</w:t>
      </w:r>
      <w:r w:rsidR="0079601A" w:rsidRPr="00C20AE9">
        <w:rPr>
          <w:szCs w:val="24"/>
          <w:lang w:val="en-US"/>
        </w:rPr>
        <w:t xml:space="preserve"> The </w:t>
      </w:r>
      <w:r w:rsidR="0079601A" w:rsidRPr="001469A4">
        <w:rPr>
          <w:i/>
          <w:iCs/>
          <w:szCs w:val="24"/>
          <w:lang w:val="en-US"/>
        </w:rPr>
        <w:t>empathizing</w:t>
      </w:r>
      <w:r w:rsidR="0079601A" w:rsidRPr="00C20AE9">
        <w:rPr>
          <w:szCs w:val="24"/>
          <w:lang w:val="en-US"/>
        </w:rPr>
        <w:t xml:space="preserve"> mode </w:t>
      </w:r>
      <w:r w:rsidR="0079601A">
        <w:rPr>
          <w:szCs w:val="24"/>
          <w:lang w:val="en-US"/>
        </w:rPr>
        <w:t>describes the occupational therapist making substantial</w:t>
      </w:r>
      <w:r w:rsidR="0079601A" w:rsidRPr="00BA3977">
        <w:rPr>
          <w:szCs w:val="24"/>
          <w:lang w:val="en-US"/>
        </w:rPr>
        <w:t xml:space="preserve"> effort</w:t>
      </w:r>
      <w:r w:rsidR="0079601A">
        <w:rPr>
          <w:szCs w:val="24"/>
          <w:lang w:val="en-US"/>
        </w:rPr>
        <w:t>s</w:t>
      </w:r>
      <w:r w:rsidR="0079601A" w:rsidRPr="00BA3977">
        <w:rPr>
          <w:szCs w:val="24"/>
          <w:lang w:val="en-US"/>
        </w:rPr>
        <w:t xml:space="preserve"> to under</w:t>
      </w:r>
      <w:r w:rsidR="0079601A">
        <w:rPr>
          <w:szCs w:val="24"/>
          <w:lang w:val="en-US"/>
        </w:rPr>
        <w:t>stand the client’s inner experience, including his or her sometimes painful feelings. In t</w:t>
      </w:r>
      <w:r w:rsidR="0079601A" w:rsidRPr="00BA3977">
        <w:rPr>
          <w:szCs w:val="24"/>
          <w:lang w:val="en-US"/>
        </w:rPr>
        <w:t xml:space="preserve">he </w:t>
      </w:r>
      <w:r w:rsidR="0079601A" w:rsidRPr="001469A4">
        <w:rPr>
          <w:i/>
          <w:iCs/>
          <w:szCs w:val="24"/>
          <w:lang w:val="en-US"/>
        </w:rPr>
        <w:t>encouraging</w:t>
      </w:r>
      <w:r w:rsidR="0079601A" w:rsidRPr="00BA3977">
        <w:rPr>
          <w:szCs w:val="24"/>
          <w:lang w:val="en-US"/>
        </w:rPr>
        <w:t xml:space="preserve"> mode</w:t>
      </w:r>
      <w:r w:rsidR="0079601A">
        <w:rPr>
          <w:szCs w:val="24"/>
          <w:lang w:val="en-US"/>
        </w:rPr>
        <w:t xml:space="preserve">, </w:t>
      </w:r>
      <w:r w:rsidR="0079601A" w:rsidRPr="00BA3977">
        <w:rPr>
          <w:szCs w:val="24"/>
          <w:lang w:val="en-US"/>
        </w:rPr>
        <w:t xml:space="preserve">the </w:t>
      </w:r>
      <w:r w:rsidR="0079601A">
        <w:rPr>
          <w:szCs w:val="24"/>
          <w:lang w:val="en-US"/>
        </w:rPr>
        <w:t xml:space="preserve">occupational </w:t>
      </w:r>
      <w:r w:rsidR="0079601A" w:rsidRPr="00BA3977">
        <w:rPr>
          <w:szCs w:val="24"/>
          <w:lang w:val="en-US"/>
        </w:rPr>
        <w:t xml:space="preserve">therapist </w:t>
      </w:r>
      <w:r w:rsidR="0079601A">
        <w:rPr>
          <w:szCs w:val="24"/>
          <w:lang w:val="en-US"/>
        </w:rPr>
        <w:t>cheers and applauds</w:t>
      </w:r>
      <w:r w:rsidR="0079601A" w:rsidRPr="00BA3977">
        <w:rPr>
          <w:szCs w:val="24"/>
          <w:lang w:val="en-US"/>
        </w:rPr>
        <w:t xml:space="preserve"> the </w:t>
      </w:r>
      <w:r w:rsidR="0079601A" w:rsidRPr="00BA3977">
        <w:rPr>
          <w:szCs w:val="24"/>
          <w:lang w:val="en-US"/>
        </w:rPr>
        <w:lastRenderedPageBreak/>
        <w:t xml:space="preserve">client’s performance. </w:t>
      </w:r>
      <w:r w:rsidR="0079601A">
        <w:rPr>
          <w:szCs w:val="24"/>
          <w:lang w:val="en-US"/>
        </w:rPr>
        <w:t>Employing</w:t>
      </w:r>
      <w:r w:rsidR="0079601A" w:rsidRPr="00FA1FAA">
        <w:rPr>
          <w:szCs w:val="24"/>
          <w:lang w:val="en-US"/>
        </w:rPr>
        <w:t xml:space="preserve"> the </w:t>
      </w:r>
      <w:r w:rsidR="0079601A" w:rsidRPr="00E652F4">
        <w:rPr>
          <w:i/>
          <w:iCs/>
          <w:szCs w:val="24"/>
          <w:lang w:val="en-US"/>
        </w:rPr>
        <w:t>instructing</w:t>
      </w:r>
      <w:r w:rsidR="0079601A" w:rsidRPr="00FA1FAA">
        <w:rPr>
          <w:szCs w:val="24"/>
          <w:lang w:val="en-US"/>
        </w:rPr>
        <w:t xml:space="preserve"> mode</w:t>
      </w:r>
      <w:r w:rsidR="0079601A" w:rsidRPr="00874006">
        <w:rPr>
          <w:szCs w:val="24"/>
          <w:lang w:val="en-US"/>
        </w:rPr>
        <w:t xml:space="preserve">, the therapist assumes a teacher-like </w:t>
      </w:r>
      <w:r w:rsidR="00D002E4">
        <w:rPr>
          <w:szCs w:val="24"/>
          <w:lang w:val="en-US"/>
        </w:rPr>
        <w:t>way of communicating with</w:t>
      </w:r>
      <w:r w:rsidR="0079601A">
        <w:rPr>
          <w:szCs w:val="24"/>
          <w:lang w:val="en-US"/>
        </w:rPr>
        <w:t xml:space="preserve"> the client</w:t>
      </w:r>
      <w:r w:rsidR="0079601A" w:rsidRPr="00BA3977">
        <w:rPr>
          <w:szCs w:val="24"/>
          <w:lang w:val="en-US"/>
        </w:rPr>
        <w:t xml:space="preserve">. </w:t>
      </w:r>
      <w:r w:rsidR="0079601A">
        <w:rPr>
          <w:szCs w:val="24"/>
          <w:lang w:val="en-US"/>
        </w:rPr>
        <w:t>Lastly, t</w:t>
      </w:r>
      <w:r w:rsidR="0079601A" w:rsidRPr="00BA3977">
        <w:rPr>
          <w:szCs w:val="24"/>
          <w:lang w:val="en-US"/>
        </w:rPr>
        <w:t xml:space="preserve">he </w:t>
      </w:r>
      <w:r w:rsidR="0079601A" w:rsidRPr="00E652F4">
        <w:rPr>
          <w:i/>
          <w:iCs/>
          <w:szCs w:val="24"/>
          <w:lang w:val="en-US"/>
        </w:rPr>
        <w:t>problem-solving</w:t>
      </w:r>
      <w:r w:rsidR="0079601A">
        <w:rPr>
          <w:i/>
          <w:iCs/>
          <w:szCs w:val="24"/>
          <w:lang w:val="en-US"/>
        </w:rPr>
        <w:t xml:space="preserve"> </w:t>
      </w:r>
      <w:r w:rsidR="0079601A">
        <w:rPr>
          <w:szCs w:val="24"/>
          <w:lang w:val="en-US"/>
        </w:rPr>
        <w:t>mode</w:t>
      </w:r>
      <w:r w:rsidR="0079601A" w:rsidRPr="00BA3977">
        <w:rPr>
          <w:szCs w:val="24"/>
          <w:lang w:val="en-US"/>
        </w:rPr>
        <w:t xml:space="preserve"> describes addressing the client’s </w:t>
      </w:r>
      <w:r w:rsidR="00D76C75">
        <w:rPr>
          <w:szCs w:val="24"/>
          <w:lang w:val="en-US"/>
        </w:rPr>
        <w:t>concerns</w:t>
      </w:r>
      <w:r w:rsidR="0079601A" w:rsidRPr="00BA3977">
        <w:rPr>
          <w:szCs w:val="24"/>
          <w:lang w:val="en-US"/>
        </w:rPr>
        <w:t xml:space="preserve"> </w:t>
      </w:r>
      <w:r w:rsidR="00D76C75">
        <w:rPr>
          <w:szCs w:val="24"/>
          <w:lang w:val="en-US"/>
        </w:rPr>
        <w:t>employing</w:t>
      </w:r>
      <w:r w:rsidR="0079601A" w:rsidRPr="00BA3977">
        <w:rPr>
          <w:szCs w:val="24"/>
          <w:lang w:val="en-US"/>
        </w:rPr>
        <w:t xml:space="preserve"> logical reasoni</w:t>
      </w:r>
      <w:r w:rsidR="00D76C75">
        <w:rPr>
          <w:szCs w:val="24"/>
          <w:lang w:val="en-US"/>
        </w:rPr>
        <w:t xml:space="preserve">ng and analysis. </w:t>
      </w:r>
    </w:p>
    <w:p w14:paraId="03ACDC19" w14:textId="6C6A828D" w:rsidR="007E56E9" w:rsidRDefault="005E6392" w:rsidP="007B1B4D">
      <w:pPr>
        <w:spacing w:after="0"/>
        <w:ind w:firstLine="720"/>
        <w:rPr>
          <w:szCs w:val="24"/>
          <w:lang w:val="en-US"/>
        </w:rPr>
      </w:pPr>
      <w:r>
        <w:rPr>
          <w:szCs w:val="24"/>
          <w:lang w:val="en-US"/>
        </w:rPr>
        <w:t xml:space="preserve">To date, </w:t>
      </w:r>
      <w:r w:rsidR="004D7B17">
        <w:rPr>
          <w:szCs w:val="24"/>
          <w:lang w:val="en-US"/>
        </w:rPr>
        <w:t>studies have</w:t>
      </w:r>
      <w:r>
        <w:rPr>
          <w:szCs w:val="24"/>
          <w:lang w:val="en-US"/>
        </w:rPr>
        <w:t xml:space="preserve"> investigated the therapeutic modes most often preferred by undergraduate occupational therapy students </w:t>
      </w:r>
      <w:r>
        <w:rPr>
          <w:szCs w:val="24"/>
          <w:lang w:val="en-US"/>
        </w:rPr>
        <w:fldChar w:fldCharType="begin"/>
      </w:r>
      <w:r w:rsidR="00B3600B">
        <w:rPr>
          <w:szCs w:val="24"/>
          <w:lang w:val="en-US"/>
        </w:rPr>
        <w:instrText xml:space="preserve"> ADDIN EN.CITE &lt;EndNote&gt;&lt;Cite&gt;&lt;Author&gt;Bonsaksen&lt;/Author&gt;&lt;Year&gt;2013&lt;/Year&gt;&lt;RecNum&gt;184&lt;/RecNum&gt;&lt;DisplayText&gt;(10, 11)&lt;/DisplayText&gt;&lt;record&gt;&lt;rec-number&gt;184&lt;/rec-number&gt;&lt;foreign-keys&gt;&lt;key app="EN" db-id="s22292tfjzdwe8e2pt8vw906rpazsszt9dez" timestamp="1377258284"&gt;184&lt;/key&gt;&lt;/foreign-keys&gt;&lt;ref-type name="Journal Article"&gt;17&lt;/ref-type&gt;&lt;contributors&gt;&lt;authors&gt;&lt;author&gt;Bonsaksen, T.&lt;/author&gt;&lt;/authors&gt;&lt;/contributors&gt;&lt;titles&gt;&lt;title&gt;Self-reported therapeutic style in occupational therapy students&lt;/title&gt;&lt;secondary-title&gt;British Journal of Occupational Therapy&lt;/secondary-title&gt;&lt;/titles&gt;&lt;periodical&gt;&lt;full-title&gt;British Journal of Occupational Therapy&lt;/full-title&gt;&lt;/periodical&gt;&lt;pages&gt;496-502&lt;/pages&gt;&lt;volume&gt;76&lt;/volume&gt;&lt;number&gt;11&lt;/number&gt;&lt;reprint-edition&gt;Not in File&lt;/reprint-edition&gt;&lt;keywords&gt;&lt;keyword&gt;Occupational therapy&lt;/keyword&gt;&lt;keyword&gt;therapy&lt;/keyword&gt;&lt;/keywords&gt;&lt;dates&gt;&lt;year&gt;2013&lt;/year&gt;&lt;pub-dates&gt;&lt;date&gt;2013&lt;/date&gt;&lt;/pub-dates&gt;&lt;/dates&gt;&lt;label&gt;1965&lt;/label&gt;&lt;urls&gt;&lt;/urls&gt;&lt;electronic-resource-num&gt;10.4276/030802213X13833255804595&lt;/electronic-resource-num&gt;&lt;/record&gt;&lt;/Cite&gt;&lt;Cite&gt;&lt;Author&gt;Yazdani&lt;/Author&gt;&lt;Year&gt;2017&lt;/Year&gt;&lt;RecNum&gt;708&lt;/RecNum&gt;&lt;record&gt;&lt;rec-number&gt;708&lt;/rec-number&gt;&lt;foreign-keys&gt;&lt;key app="EN" db-id="s22292tfjzdwe8e2pt8vw906rpazsszt9dez" timestamp="1470744377"&gt;708&lt;/key&gt;&lt;/foreign-keys&gt;&lt;ref-type name="Journal Article"&gt;17&lt;/ref-type&gt;&lt;contributors&gt;&lt;authors&gt;&lt;author&gt;Yazdani, F.&lt;/author&gt;&lt;author&gt;Carstensen, T.&lt;/author&gt;&lt;author&gt;Bonsaksen, T.&lt;/author&gt;&lt;/authors&gt;&lt;/contributors&gt;&lt;titles&gt;&lt;title&gt;Therapeutic mode preferences and associated factors among Norwegian undergraduate occupational therapy students: A cross-sectional study&lt;/title&gt;&lt;secondary-title&gt;Scandinavian Journal of Occupational Therapy&lt;/secondary-title&gt;&lt;/titles&gt;&lt;periodical&gt;&lt;full-title&gt;Scandinavian Journal of Occupational Therapy&lt;/full-title&gt;&lt;/periodical&gt;&lt;pages&gt;136-142&lt;/pages&gt;&lt;volume&gt;24&lt;/volume&gt;&lt;number&gt;2&lt;/number&gt;&lt;dates&gt;&lt;year&gt;2017&lt;/year&gt;&lt;/dates&gt;&lt;urls&gt;&lt;/urls&gt;&lt;electronic-resource-num&gt;10.1080/11038128.2016.1220620&lt;/electronic-resource-num&gt;&lt;/record&gt;&lt;/Cite&gt;&lt;/EndNote&gt;</w:instrText>
      </w:r>
      <w:r>
        <w:rPr>
          <w:szCs w:val="24"/>
          <w:lang w:val="en-US"/>
        </w:rPr>
        <w:fldChar w:fldCharType="separate"/>
      </w:r>
      <w:r w:rsidR="0076496C">
        <w:rPr>
          <w:noProof/>
          <w:szCs w:val="24"/>
          <w:lang w:val="en-US"/>
        </w:rPr>
        <w:t>(10, 11)</w:t>
      </w:r>
      <w:r>
        <w:rPr>
          <w:szCs w:val="24"/>
          <w:lang w:val="en-US"/>
        </w:rPr>
        <w:fldChar w:fldCharType="end"/>
      </w:r>
      <w:r w:rsidR="004D7B17">
        <w:rPr>
          <w:szCs w:val="24"/>
          <w:lang w:val="en-US"/>
        </w:rPr>
        <w:t xml:space="preserve"> and have compared occupational therapists and occupational therapy students with a view to their preferences for using therapeutic modes </w:t>
      </w:r>
      <w:r w:rsidR="004D7B17">
        <w:rPr>
          <w:szCs w:val="24"/>
          <w:lang w:val="en-US"/>
        </w:rPr>
        <w:fldChar w:fldCharType="begin"/>
      </w:r>
      <w:r w:rsidR="00EC0568">
        <w:rPr>
          <w:szCs w:val="24"/>
          <w:lang w:val="en-US"/>
        </w:rPr>
        <w:instrText xml:space="preserve"> ADDIN EN.CITE &lt;EndNote&gt;&lt;Cite&gt;&lt;Author&gt;Carstensen&lt;/Author&gt;&lt;Year&gt;2016&lt;/Year&gt;&lt;RecNum&gt;640&lt;/RecNum&gt;&lt;DisplayText&gt;(12)&lt;/DisplayText&gt;&lt;record&gt;&lt;rec-number&gt;640&lt;/rec-number&gt;&lt;foreign-keys&gt;&lt;key app="EN" db-id="s22292tfjzdwe8e2pt8vw906rpazsszt9dez" timestamp="1460958699"&gt;640&lt;/key&gt;&lt;/foreign-keys&gt;&lt;ref-type name="Journal Article"&gt;17&lt;/ref-type&gt;&lt;contributors&gt;&lt;authors&gt;&lt;author&gt;Carstensen, T.&lt;/author&gt;&lt;author&gt;Bonsaksen, T.&lt;/author&gt;&lt;/authors&gt;&lt;/contributors&gt;&lt;titles&gt;&lt;title&gt;Differences and similarities in therapeutic mode use between occupational therapists and occupational therapy students in Norway (early online)&lt;/title&gt;&lt;secondary-title&gt;Scandinavian Journal of Occupational Therapy&lt;/secondary-title&gt;&lt;/titles&gt;&lt;periodical&gt;&lt;full-title&gt;Scandinavian Journal of Occupational Therapy&lt;/full-title&gt;&lt;/periodical&gt;&lt;dates&gt;&lt;year&gt;2016&lt;/year&gt;&lt;/dates&gt;&lt;urls&gt;&lt;/urls&gt;&lt;electronic-resource-num&gt;10.1080/11038128.2016.1261940&lt;/electronic-resource-num&gt;&lt;/record&gt;&lt;/Cite&gt;&lt;/EndNote&gt;</w:instrText>
      </w:r>
      <w:r w:rsidR="004D7B17">
        <w:rPr>
          <w:szCs w:val="24"/>
          <w:lang w:val="en-US"/>
        </w:rPr>
        <w:fldChar w:fldCharType="separate"/>
      </w:r>
      <w:r w:rsidR="0076496C">
        <w:rPr>
          <w:noProof/>
          <w:szCs w:val="24"/>
          <w:lang w:val="en-US"/>
        </w:rPr>
        <w:t>(12)</w:t>
      </w:r>
      <w:r w:rsidR="004D7B17">
        <w:rPr>
          <w:szCs w:val="24"/>
          <w:lang w:val="en-US"/>
        </w:rPr>
        <w:fldChar w:fldCharType="end"/>
      </w:r>
      <w:r w:rsidR="004D7B17">
        <w:rPr>
          <w:szCs w:val="24"/>
          <w:lang w:val="en-US"/>
        </w:rPr>
        <w:t xml:space="preserve">. However, being inclined to use some therapeutic modes more frequently than others does not inform about the person’s self-efficacy for using these modes. </w:t>
      </w:r>
      <w:r w:rsidR="00D75E97">
        <w:rPr>
          <w:szCs w:val="24"/>
          <w:lang w:val="en-US"/>
        </w:rPr>
        <w:t>Moreover, t</w:t>
      </w:r>
      <w:r w:rsidR="004D7B17">
        <w:rPr>
          <w:szCs w:val="24"/>
          <w:lang w:val="en-US"/>
        </w:rPr>
        <w:t xml:space="preserve">o be able to </w:t>
      </w:r>
      <w:r w:rsidR="00D75E97">
        <w:rPr>
          <w:szCs w:val="24"/>
          <w:lang w:val="en-US"/>
        </w:rPr>
        <w:t>inform about a person’s self-efficacy for using therapeutic modes, appropriately designed assessments with known measurement properties need to be developed. This study is the first to report on the measurement properties of a Norwegian language instrument designed to assess occupational therapists’ self-efficacy for therapeutic mode use.</w:t>
      </w:r>
      <w:r w:rsidR="004D7B17">
        <w:rPr>
          <w:szCs w:val="24"/>
          <w:lang w:val="en-US"/>
        </w:rPr>
        <w:t xml:space="preserve">  </w:t>
      </w:r>
    </w:p>
    <w:p w14:paraId="1F86BC5D" w14:textId="2D33BDBD" w:rsidR="00821023" w:rsidRPr="00821023" w:rsidRDefault="00821023" w:rsidP="00441BD1">
      <w:pPr>
        <w:spacing w:after="0"/>
        <w:rPr>
          <w:b/>
          <w:szCs w:val="24"/>
          <w:lang w:val="en-US"/>
        </w:rPr>
      </w:pPr>
      <w:r>
        <w:rPr>
          <w:b/>
          <w:szCs w:val="24"/>
          <w:lang w:val="en-US"/>
        </w:rPr>
        <w:t>Study aim</w:t>
      </w:r>
    </w:p>
    <w:p w14:paraId="7E8B9D9A" w14:textId="4F29DFF9" w:rsidR="00651F09" w:rsidRDefault="0013114F" w:rsidP="00EC0568">
      <w:pPr>
        <w:spacing w:after="0"/>
        <w:rPr>
          <w:szCs w:val="24"/>
          <w:lang w:val="en-US"/>
        </w:rPr>
      </w:pPr>
      <w:r w:rsidRPr="0038495D">
        <w:rPr>
          <w:szCs w:val="24"/>
          <w:lang w:val="en-US"/>
        </w:rPr>
        <w:t xml:space="preserve">The </w:t>
      </w:r>
      <w:r w:rsidR="00E734A0" w:rsidRPr="0038495D">
        <w:rPr>
          <w:szCs w:val="24"/>
          <w:lang w:val="en-US"/>
        </w:rPr>
        <w:t xml:space="preserve">aim of the </w:t>
      </w:r>
      <w:r w:rsidRPr="0038495D">
        <w:rPr>
          <w:szCs w:val="24"/>
          <w:lang w:val="en-US"/>
        </w:rPr>
        <w:t xml:space="preserve">study </w:t>
      </w:r>
      <w:r w:rsidR="00E734A0" w:rsidRPr="0038495D">
        <w:rPr>
          <w:szCs w:val="24"/>
          <w:lang w:val="en-US"/>
        </w:rPr>
        <w:t xml:space="preserve">was </w:t>
      </w:r>
      <w:r w:rsidR="00D9391E" w:rsidRPr="0038495D">
        <w:rPr>
          <w:szCs w:val="24"/>
          <w:lang w:val="en-US"/>
        </w:rPr>
        <w:t xml:space="preserve">to </w:t>
      </w:r>
      <w:r w:rsidR="00E94577" w:rsidRPr="0038495D">
        <w:rPr>
          <w:szCs w:val="24"/>
          <w:lang w:val="en-US"/>
        </w:rPr>
        <w:t xml:space="preserve">examine </w:t>
      </w:r>
      <w:r w:rsidR="00D06AD7">
        <w:rPr>
          <w:szCs w:val="24"/>
          <w:lang w:val="en-US"/>
        </w:rPr>
        <w:t xml:space="preserve">the </w:t>
      </w:r>
      <w:r w:rsidR="00FF21B2">
        <w:rPr>
          <w:szCs w:val="24"/>
          <w:lang w:val="en-US"/>
        </w:rPr>
        <w:t xml:space="preserve">component </w:t>
      </w:r>
      <w:r w:rsidR="00D06AD7">
        <w:rPr>
          <w:szCs w:val="24"/>
          <w:lang w:val="en-US"/>
        </w:rPr>
        <w:t xml:space="preserve">structure of </w:t>
      </w:r>
      <w:r w:rsidR="00425007">
        <w:rPr>
          <w:szCs w:val="24"/>
          <w:lang w:val="en-US"/>
        </w:rPr>
        <w:t xml:space="preserve">the </w:t>
      </w:r>
      <w:r w:rsidR="00A32440" w:rsidRPr="00A32440">
        <w:rPr>
          <w:i/>
          <w:szCs w:val="24"/>
          <w:lang w:val="en-US"/>
        </w:rPr>
        <w:t>Norwegian Self-Efficacy for Therapeutic Mode Use</w:t>
      </w:r>
      <w:r w:rsidR="00A32440">
        <w:rPr>
          <w:szCs w:val="24"/>
          <w:lang w:val="en-US"/>
        </w:rPr>
        <w:t xml:space="preserve"> (</w:t>
      </w:r>
      <w:r w:rsidR="009E30AF">
        <w:rPr>
          <w:szCs w:val="24"/>
          <w:lang w:val="en-US"/>
        </w:rPr>
        <w:t>N-SETMU</w:t>
      </w:r>
      <w:r w:rsidR="00A32440">
        <w:rPr>
          <w:szCs w:val="24"/>
          <w:lang w:val="en-US"/>
        </w:rPr>
        <w:t>)</w:t>
      </w:r>
      <w:r w:rsidR="00D06AD7">
        <w:rPr>
          <w:szCs w:val="24"/>
          <w:lang w:val="en-US"/>
        </w:rPr>
        <w:t xml:space="preserve"> in a sample of </w:t>
      </w:r>
      <w:r w:rsidR="00B73CDF">
        <w:rPr>
          <w:szCs w:val="24"/>
          <w:lang w:val="en-US"/>
        </w:rPr>
        <w:t>occupational therapy students in Norway.</w:t>
      </w:r>
      <w:r w:rsidR="00D06AD7">
        <w:rPr>
          <w:szCs w:val="24"/>
          <w:lang w:val="en-US"/>
        </w:rPr>
        <w:t xml:space="preserve"> In addition, the aim was to establish measures of reliability (internal consistency</w:t>
      </w:r>
      <w:r w:rsidR="00C11750">
        <w:rPr>
          <w:szCs w:val="24"/>
          <w:lang w:val="en-US"/>
        </w:rPr>
        <w:t xml:space="preserve"> and inter-item correlations</w:t>
      </w:r>
      <w:r w:rsidR="00D06AD7">
        <w:rPr>
          <w:szCs w:val="24"/>
          <w:lang w:val="en-US"/>
        </w:rPr>
        <w:t>) related to</w:t>
      </w:r>
      <w:r w:rsidR="00425007">
        <w:rPr>
          <w:szCs w:val="24"/>
          <w:lang w:val="en-US"/>
        </w:rPr>
        <w:t xml:space="preserve"> each of the resulting factors</w:t>
      </w:r>
      <w:r w:rsidR="00F11BF5">
        <w:rPr>
          <w:szCs w:val="24"/>
          <w:lang w:val="en-US"/>
        </w:rPr>
        <w:t>, and to assess the response format of the questionnaire items</w:t>
      </w:r>
      <w:r w:rsidR="00425007">
        <w:rPr>
          <w:szCs w:val="24"/>
          <w:lang w:val="en-US"/>
        </w:rPr>
        <w:t>.</w:t>
      </w:r>
    </w:p>
    <w:p w14:paraId="619A2E8B" w14:textId="77777777" w:rsidR="00821023" w:rsidRPr="0038495D" w:rsidRDefault="00821023" w:rsidP="00821023">
      <w:pPr>
        <w:spacing w:after="0"/>
        <w:ind w:firstLine="720"/>
        <w:rPr>
          <w:b/>
          <w:szCs w:val="24"/>
          <w:lang w:val="en-US"/>
        </w:rPr>
      </w:pPr>
    </w:p>
    <w:p w14:paraId="5CD15275" w14:textId="77777777" w:rsidR="0013114F" w:rsidRDefault="0013114F" w:rsidP="004B5998">
      <w:pPr>
        <w:spacing w:after="0"/>
        <w:jc w:val="center"/>
        <w:rPr>
          <w:b/>
          <w:szCs w:val="24"/>
          <w:lang w:val="en-US"/>
        </w:rPr>
      </w:pPr>
      <w:r w:rsidRPr="0038495D">
        <w:rPr>
          <w:b/>
          <w:szCs w:val="24"/>
          <w:lang w:val="en-US"/>
        </w:rPr>
        <w:t>Methods</w:t>
      </w:r>
    </w:p>
    <w:p w14:paraId="6F874CAD" w14:textId="625B63D9" w:rsidR="004B5998" w:rsidRDefault="004B5998" w:rsidP="004B5998">
      <w:pPr>
        <w:spacing w:after="0"/>
        <w:rPr>
          <w:b/>
          <w:szCs w:val="24"/>
          <w:lang w:val="en-US"/>
        </w:rPr>
      </w:pPr>
      <w:r>
        <w:rPr>
          <w:b/>
          <w:szCs w:val="24"/>
          <w:lang w:val="en-US"/>
        </w:rPr>
        <w:t>Design and setting</w:t>
      </w:r>
      <w:r w:rsidR="00C61CFF">
        <w:rPr>
          <w:b/>
          <w:szCs w:val="24"/>
          <w:lang w:val="en-US"/>
        </w:rPr>
        <w:t>s</w:t>
      </w:r>
      <w:r>
        <w:rPr>
          <w:b/>
          <w:szCs w:val="24"/>
          <w:lang w:val="en-US"/>
        </w:rPr>
        <w:t xml:space="preserve"> of the study</w:t>
      </w:r>
    </w:p>
    <w:p w14:paraId="39986C1C" w14:textId="0BF7D415" w:rsidR="004B5998" w:rsidRPr="0038495D" w:rsidRDefault="009940D4" w:rsidP="00EC0568">
      <w:pPr>
        <w:spacing w:after="0"/>
        <w:rPr>
          <w:b/>
          <w:szCs w:val="24"/>
          <w:lang w:val="en-US"/>
        </w:rPr>
      </w:pPr>
      <w:r>
        <w:rPr>
          <w:szCs w:val="24"/>
          <w:lang w:val="en-US"/>
        </w:rPr>
        <w:t xml:space="preserve">The study had a </w:t>
      </w:r>
      <w:r w:rsidR="00FF21B2">
        <w:rPr>
          <w:szCs w:val="24"/>
          <w:lang w:val="en-US"/>
        </w:rPr>
        <w:t>cross-sectional</w:t>
      </w:r>
      <w:r w:rsidR="00F318AA">
        <w:rPr>
          <w:szCs w:val="24"/>
          <w:lang w:val="en-US"/>
        </w:rPr>
        <w:t xml:space="preserve"> </w:t>
      </w:r>
      <w:r w:rsidR="00224C84">
        <w:rPr>
          <w:szCs w:val="24"/>
          <w:lang w:val="en-US"/>
        </w:rPr>
        <w:t xml:space="preserve">design. </w:t>
      </w:r>
      <w:r>
        <w:rPr>
          <w:szCs w:val="24"/>
          <w:lang w:val="en-US"/>
        </w:rPr>
        <w:t>The</w:t>
      </w:r>
      <w:r w:rsidR="00224C84" w:rsidRPr="0038495D">
        <w:rPr>
          <w:szCs w:val="24"/>
          <w:lang w:val="en-US"/>
        </w:rPr>
        <w:t xml:space="preserve"> </w:t>
      </w:r>
      <w:r>
        <w:rPr>
          <w:szCs w:val="24"/>
          <w:lang w:val="en-US"/>
        </w:rPr>
        <w:t>occupational therapy</w:t>
      </w:r>
      <w:r w:rsidR="00224C84" w:rsidRPr="0038495D">
        <w:rPr>
          <w:szCs w:val="24"/>
          <w:lang w:val="en-US"/>
        </w:rPr>
        <w:t xml:space="preserve"> </w:t>
      </w:r>
      <w:r w:rsidR="00425007">
        <w:rPr>
          <w:szCs w:val="24"/>
          <w:lang w:val="en-US"/>
        </w:rPr>
        <w:t xml:space="preserve">education </w:t>
      </w:r>
      <w:r w:rsidR="00224C84" w:rsidRPr="0038495D">
        <w:rPr>
          <w:szCs w:val="24"/>
          <w:lang w:val="en-US"/>
        </w:rPr>
        <w:t>program</w:t>
      </w:r>
      <w:r w:rsidR="00425007">
        <w:rPr>
          <w:szCs w:val="24"/>
          <w:lang w:val="en-US"/>
        </w:rPr>
        <w:t xml:space="preserve">s </w:t>
      </w:r>
      <w:r>
        <w:rPr>
          <w:szCs w:val="24"/>
          <w:lang w:val="en-US"/>
        </w:rPr>
        <w:t>in Oslo</w:t>
      </w:r>
      <w:r w:rsidR="00425007">
        <w:rPr>
          <w:szCs w:val="24"/>
          <w:lang w:val="en-US"/>
        </w:rPr>
        <w:t xml:space="preserve"> and Trondheim</w:t>
      </w:r>
      <w:r>
        <w:rPr>
          <w:szCs w:val="24"/>
          <w:lang w:val="en-US"/>
        </w:rPr>
        <w:t xml:space="preserve">, where the study was conducted, </w:t>
      </w:r>
      <w:r w:rsidR="00425007">
        <w:rPr>
          <w:szCs w:val="24"/>
          <w:lang w:val="en-US"/>
        </w:rPr>
        <w:t xml:space="preserve">are both </w:t>
      </w:r>
      <w:r>
        <w:rPr>
          <w:szCs w:val="24"/>
          <w:lang w:val="en-US"/>
        </w:rPr>
        <w:t>undergraduate</w:t>
      </w:r>
      <w:r w:rsidR="00224C84" w:rsidRPr="0038495D">
        <w:rPr>
          <w:szCs w:val="24"/>
          <w:lang w:val="en-US"/>
        </w:rPr>
        <w:t xml:space="preserve"> three years full time</w:t>
      </w:r>
      <w:r>
        <w:rPr>
          <w:szCs w:val="24"/>
          <w:lang w:val="en-US"/>
        </w:rPr>
        <w:t xml:space="preserve"> program</w:t>
      </w:r>
      <w:r w:rsidR="00425007">
        <w:rPr>
          <w:szCs w:val="24"/>
          <w:lang w:val="en-US"/>
        </w:rPr>
        <w:t>s</w:t>
      </w:r>
      <w:r w:rsidR="00224C84" w:rsidRPr="0038495D">
        <w:rPr>
          <w:szCs w:val="24"/>
          <w:lang w:val="en-US"/>
        </w:rPr>
        <w:t xml:space="preserve">. </w:t>
      </w:r>
    </w:p>
    <w:p w14:paraId="65553183" w14:textId="1DA9CCEB" w:rsidR="0013114F" w:rsidRPr="0038495D" w:rsidRDefault="002F3D76" w:rsidP="00E95D41">
      <w:pPr>
        <w:spacing w:after="0"/>
        <w:rPr>
          <w:b/>
          <w:szCs w:val="24"/>
          <w:lang w:val="en-US"/>
        </w:rPr>
      </w:pPr>
      <w:r>
        <w:rPr>
          <w:b/>
          <w:szCs w:val="24"/>
          <w:lang w:val="en-US"/>
        </w:rPr>
        <w:lastRenderedPageBreak/>
        <w:t>IRM workshops</w:t>
      </w:r>
    </w:p>
    <w:p w14:paraId="2D6F7E99" w14:textId="77777777" w:rsidR="00E00A48" w:rsidRDefault="00C61CFF" w:rsidP="00EC0568">
      <w:pPr>
        <w:spacing w:after="0"/>
        <w:rPr>
          <w:szCs w:val="24"/>
          <w:lang w:val="en-US"/>
        </w:rPr>
      </w:pPr>
      <w:r>
        <w:rPr>
          <w:szCs w:val="24"/>
          <w:lang w:val="en-US"/>
        </w:rPr>
        <w:t>W</w:t>
      </w:r>
      <w:r w:rsidR="002F3D76">
        <w:rPr>
          <w:szCs w:val="24"/>
          <w:lang w:val="en-US"/>
        </w:rPr>
        <w:t>orkshop</w:t>
      </w:r>
      <w:r w:rsidR="00D03669">
        <w:rPr>
          <w:szCs w:val="24"/>
          <w:lang w:val="en-US"/>
        </w:rPr>
        <w:t>s</w:t>
      </w:r>
      <w:r w:rsidR="002F3D76">
        <w:rPr>
          <w:szCs w:val="24"/>
          <w:lang w:val="en-US"/>
        </w:rPr>
        <w:t xml:space="preserve"> on the IRM </w:t>
      </w:r>
      <w:r>
        <w:rPr>
          <w:szCs w:val="24"/>
          <w:lang w:val="en-US"/>
        </w:rPr>
        <w:t xml:space="preserve">were </w:t>
      </w:r>
      <w:r w:rsidR="002F3D76">
        <w:rPr>
          <w:szCs w:val="24"/>
          <w:lang w:val="en-US"/>
        </w:rPr>
        <w:t>conducted in the classroom with the student</w:t>
      </w:r>
      <w:r w:rsidR="00D03669">
        <w:rPr>
          <w:szCs w:val="24"/>
          <w:lang w:val="en-US"/>
        </w:rPr>
        <w:t>s from each of the</w:t>
      </w:r>
      <w:r w:rsidR="002F3D76">
        <w:rPr>
          <w:szCs w:val="24"/>
          <w:lang w:val="en-US"/>
        </w:rPr>
        <w:t xml:space="preserve"> </w:t>
      </w:r>
      <w:r w:rsidR="00D03669">
        <w:rPr>
          <w:szCs w:val="24"/>
          <w:lang w:val="en-US"/>
        </w:rPr>
        <w:t>universities</w:t>
      </w:r>
      <w:r>
        <w:rPr>
          <w:szCs w:val="24"/>
          <w:lang w:val="en-US"/>
        </w:rPr>
        <w:t>, both of which consisting of students in their second year of study</w:t>
      </w:r>
      <w:r w:rsidR="0004167E" w:rsidRPr="0038495D">
        <w:rPr>
          <w:szCs w:val="24"/>
          <w:lang w:val="en-US"/>
        </w:rPr>
        <w:t xml:space="preserve">. </w:t>
      </w:r>
      <w:r w:rsidR="002F3D76">
        <w:rPr>
          <w:szCs w:val="24"/>
          <w:lang w:val="en-US"/>
        </w:rPr>
        <w:t xml:space="preserve">Due to differences between the study programs, the IRM workshop with the students in Oslo had three hours’ duration, while the workshop with the students in Trondheim had six hours’ duration. The two workshops </w:t>
      </w:r>
      <w:r w:rsidR="000D1F66">
        <w:rPr>
          <w:szCs w:val="24"/>
          <w:lang w:val="en-US"/>
        </w:rPr>
        <w:t>had similar aims, but had some differences with a view to their instructional methodology</w:t>
      </w:r>
      <w:r w:rsidR="002F3D76">
        <w:rPr>
          <w:szCs w:val="24"/>
          <w:lang w:val="en-US"/>
        </w:rPr>
        <w:t xml:space="preserve">. </w:t>
      </w:r>
    </w:p>
    <w:p w14:paraId="4E13E06C" w14:textId="44DC86B1" w:rsidR="003D1E8D" w:rsidRDefault="00161FF3" w:rsidP="000D1F66">
      <w:pPr>
        <w:spacing w:after="0"/>
        <w:ind w:firstLine="720"/>
        <w:rPr>
          <w:szCs w:val="24"/>
          <w:lang w:val="en-US"/>
        </w:rPr>
      </w:pPr>
      <w:r>
        <w:rPr>
          <w:szCs w:val="24"/>
          <w:lang w:val="en-US"/>
        </w:rPr>
        <w:t>B</w:t>
      </w:r>
      <w:r w:rsidR="002F3D76">
        <w:rPr>
          <w:szCs w:val="24"/>
          <w:lang w:val="en-US"/>
        </w:rPr>
        <w:t xml:space="preserve">oth workshops </w:t>
      </w:r>
      <w:r w:rsidR="006F24A9">
        <w:rPr>
          <w:szCs w:val="24"/>
          <w:lang w:val="en-US"/>
        </w:rPr>
        <w:t>included</w:t>
      </w:r>
      <w:r w:rsidR="002F3D76">
        <w:rPr>
          <w:szCs w:val="24"/>
          <w:lang w:val="en-US"/>
        </w:rPr>
        <w:t xml:space="preserve"> a theoretical introduction</w:t>
      </w:r>
      <w:r w:rsidR="006F24A9">
        <w:rPr>
          <w:szCs w:val="24"/>
          <w:lang w:val="en-US"/>
        </w:rPr>
        <w:t xml:space="preserve"> to the IRM model and its main concepts, </w:t>
      </w:r>
      <w:r w:rsidR="00D369AF">
        <w:rPr>
          <w:szCs w:val="24"/>
          <w:lang w:val="en-US"/>
        </w:rPr>
        <w:t xml:space="preserve">teacher demonstrations, student </w:t>
      </w:r>
      <w:r w:rsidR="006F24A9">
        <w:rPr>
          <w:szCs w:val="24"/>
          <w:lang w:val="en-US"/>
        </w:rPr>
        <w:t>role</w:t>
      </w:r>
      <w:r w:rsidR="00D002E4">
        <w:rPr>
          <w:szCs w:val="24"/>
          <w:lang w:val="en-US"/>
        </w:rPr>
        <w:t>-</w:t>
      </w:r>
      <w:r w:rsidR="006F24A9">
        <w:rPr>
          <w:szCs w:val="24"/>
          <w:lang w:val="en-US"/>
        </w:rPr>
        <w:t xml:space="preserve">plays using the therapeutic modes, and a concluding plenary discussion. </w:t>
      </w:r>
      <w:r w:rsidR="00E00A48">
        <w:rPr>
          <w:szCs w:val="24"/>
          <w:lang w:val="en-US"/>
        </w:rPr>
        <w:t xml:space="preserve">The main concepts were the six therapeutic modes, interpersonal reasoning, and therapist adaptation. The teacher demonstrations were role-plays conducted by the two seminar instructors (authors) based on a </w:t>
      </w:r>
      <w:r w:rsidR="00737FDB">
        <w:rPr>
          <w:szCs w:val="24"/>
          <w:lang w:val="en-US"/>
        </w:rPr>
        <w:t xml:space="preserve">pre-developed </w:t>
      </w:r>
      <w:r w:rsidR="00E00A48">
        <w:rPr>
          <w:szCs w:val="24"/>
          <w:lang w:val="en-US"/>
        </w:rPr>
        <w:t xml:space="preserve">clinical case-story, followed by discussions with the </w:t>
      </w:r>
      <w:r w:rsidR="008C12D6">
        <w:rPr>
          <w:szCs w:val="24"/>
          <w:lang w:val="en-US"/>
        </w:rPr>
        <w:t>students</w:t>
      </w:r>
      <w:r w:rsidR="00E00A48">
        <w:rPr>
          <w:szCs w:val="24"/>
          <w:lang w:val="en-US"/>
        </w:rPr>
        <w:t xml:space="preserve">. </w:t>
      </w:r>
      <w:r w:rsidR="008C12D6">
        <w:rPr>
          <w:szCs w:val="24"/>
          <w:lang w:val="en-US"/>
        </w:rPr>
        <w:t xml:space="preserve">The students’ role-plays were also based on clinical case-stories, followed by group discussion. </w:t>
      </w:r>
      <w:r w:rsidR="00026731">
        <w:rPr>
          <w:szCs w:val="24"/>
          <w:lang w:val="en-US"/>
        </w:rPr>
        <w:t xml:space="preserve">The discussions were about identifying the therapeutic modes employed, identifying the possible reasons for their use, </w:t>
      </w:r>
      <w:r w:rsidR="008C12D6">
        <w:rPr>
          <w:szCs w:val="24"/>
          <w:lang w:val="en-US"/>
        </w:rPr>
        <w:t xml:space="preserve">experiences from using them, </w:t>
      </w:r>
      <w:r w:rsidR="00026731">
        <w:rPr>
          <w:szCs w:val="24"/>
          <w:lang w:val="en-US"/>
        </w:rPr>
        <w:t>and exploring alternative courses of action.</w:t>
      </w:r>
    </w:p>
    <w:p w14:paraId="5DB0E39B" w14:textId="76C6A8DD" w:rsidR="00C8600D" w:rsidRDefault="00C8600D" w:rsidP="00C8600D">
      <w:pPr>
        <w:spacing w:after="0"/>
        <w:rPr>
          <w:szCs w:val="24"/>
          <w:lang w:val="en-US"/>
        </w:rPr>
      </w:pPr>
      <w:r>
        <w:rPr>
          <w:b/>
          <w:szCs w:val="24"/>
          <w:lang w:val="en-US"/>
        </w:rPr>
        <w:t>Participant recruitment</w:t>
      </w:r>
    </w:p>
    <w:p w14:paraId="7F5E7D5D" w14:textId="28561BFB" w:rsidR="00C61CFF" w:rsidRPr="0038495D" w:rsidRDefault="00D369AF" w:rsidP="00EC0568">
      <w:pPr>
        <w:spacing w:after="0"/>
        <w:rPr>
          <w:szCs w:val="24"/>
          <w:lang w:val="en-US"/>
        </w:rPr>
      </w:pPr>
      <w:r>
        <w:rPr>
          <w:szCs w:val="24"/>
          <w:lang w:val="en-US"/>
        </w:rPr>
        <w:t>The s</w:t>
      </w:r>
      <w:r w:rsidR="00C61CFF">
        <w:rPr>
          <w:szCs w:val="24"/>
          <w:lang w:val="en-US"/>
        </w:rPr>
        <w:t>tudents were included as participan</w:t>
      </w:r>
      <w:r w:rsidR="0076496C">
        <w:rPr>
          <w:szCs w:val="24"/>
          <w:lang w:val="en-US"/>
        </w:rPr>
        <w:t>ts in the study based on their i</w:t>
      </w:r>
      <w:r w:rsidR="00C61CFF">
        <w:rPr>
          <w:szCs w:val="24"/>
          <w:lang w:val="en-US"/>
        </w:rPr>
        <w:t>)</w:t>
      </w:r>
      <w:r w:rsidR="00C61CFF" w:rsidRPr="0038495D">
        <w:rPr>
          <w:szCs w:val="24"/>
          <w:lang w:val="en-US"/>
        </w:rPr>
        <w:t xml:space="preserve"> </w:t>
      </w:r>
      <w:r w:rsidR="00C61CFF">
        <w:rPr>
          <w:szCs w:val="24"/>
          <w:lang w:val="en-US"/>
        </w:rPr>
        <w:t>enrolment</w:t>
      </w:r>
      <w:r w:rsidR="00C61CFF" w:rsidRPr="0038495D">
        <w:rPr>
          <w:szCs w:val="24"/>
          <w:lang w:val="en-US"/>
        </w:rPr>
        <w:t xml:space="preserve"> in </w:t>
      </w:r>
      <w:r w:rsidR="00C61CFF">
        <w:rPr>
          <w:szCs w:val="24"/>
          <w:lang w:val="en-US"/>
        </w:rPr>
        <w:t xml:space="preserve">one of </w:t>
      </w:r>
      <w:r w:rsidR="00C61CFF" w:rsidRPr="0038495D">
        <w:rPr>
          <w:szCs w:val="24"/>
          <w:lang w:val="en-US"/>
        </w:rPr>
        <w:t xml:space="preserve">the </w:t>
      </w:r>
      <w:r w:rsidR="00C61CFF">
        <w:rPr>
          <w:szCs w:val="24"/>
          <w:lang w:val="en-US"/>
        </w:rPr>
        <w:t xml:space="preserve">involved </w:t>
      </w:r>
      <w:r w:rsidR="00C61CFF" w:rsidRPr="0038495D">
        <w:rPr>
          <w:szCs w:val="24"/>
          <w:lang w:val="en-US"/>
        </w:rPr>
        <w:t>occupational therapy education program</w:t>
      </w:r>
      <w:r w:rsidR="00C61CFF">
        <w:rPr>
          <w:szCs w:val="24"/>
          <w:lang w:val="en-US"/>
        </w:rPr>
        <w:t>s</w:t>
      </w:r>
      <w:r w:rsidR="00C61CFF" w:rsidRPr="0038495D">
        <w:rPr>
          <w:szCs w:val="24"/>
          <w:lang w:val="en-US"/>
        </w:rPr>
        <w:t>; and</w:t>
      </w:r>
      <w:r w:rsidR="00C61CFF">
        <w:rPr>
          <w:szCs w:val="24"/>
          <w:lang w:val="en-US"/>
        </w:rPr>
        <w:t xml:space="preserve"> their</w:t>
      </w:r>
      <w:r w:rsidR="00C61CFF" w:rsidRPr="0038495D">
        <w:rPr>
          <w:szCs w:val="24"/>
          <w:lang w:val="en-US"/>
        </w:rPr>
        <w:t xml:space="preserve"> </w:t>
      </w:r>
      <w:r w:rsidR="0076496C">
        <w:rPr>
          <w:szCs w:val="24"/>
          <w:lang w:val="en-US"/>
        </w:rPr>
        <w:t>ii</w:t>
      </w:r>
      <w:r w:rsidR="00C61CFF" w:rsidRPr="0038495D">
        <w:rPr>
          <w:szCs w:val="24"/>
          <w:lang w:val="en-US"/>
        </w:rPr>
        <w:t xml:space="preserve">) </w:t>
      </w:r>
      <w:r w:rsidR="00C61CFF">
        <w:rPr>
          <w:szCs w:val="24"/>
          <w:lang w:val="en-US"/>
        </w:rPr>
        <w:t xml:space="preserve">provided </w:t>
      </w:r>
      <w:r w:rsidR="00C61CFF" w:rsidRPr="0038495D">
        <w:rPr>
          <w:szCs w:val="24"/>
          <w:lang w:val="en-US"/>
        </w:rPr>
        <w:t>informed consent to participate in the study.</w:t>
      </w:r>
      <w:r w:rsidR="00C61CFF">
        <w:rPr>
          <w:szCs w:val="24"/>
          <w:lang w:val="en-US"/>
        </w:rPr>
        <w:t xml:space="preserve"> The questionnaires were distributed to the students during breaks in classrooms </w:t>
      </w:r>
      <w:r>
        <w:rPr>
          <w:szCs w:val="24"/>
          <w:lang w:val="en-US"/>
        </w:rPr>
        <w:t>approximately two weeks after the IRM workshops</w:t>
      </w:r>
      <w:r w:rsidRPr="00D369AF">
        <w:rPr>
          <w:szCs w:val="24"/>
          <w:lang w:val="en-US"/>
        </w:rPr>
        <w:t xml:space="preserve"> </w:t>
      </w:r>
      <w:r>
        <w:rPr>
          <w:szCs w:val="24"/>
          <w:lang w:val="en-US"/>
        </w:rPr>
        <w:t>in the autumn of 20</w:t>
      </w:r>
      <w:r w:rsidR="008B6F5B">
        <w:rPr>
          <w:szCs w:val="24"/>
          <w:lang w:val="en-US"/>
        </w:rPr>
        <w:t>16. At the time of the workshop</w:t>
      </w:r>
      <w:r>
        <w:rPr>
          <w:szCs w:val="24"/>
          <w:lang w:val="en-US"/>
        </w:rPr>
        <w:t xml:space="preserve"> and data collection</w:t>
      </w:r>
      <w:r w:rsidR="008B6F5B">
        <w:rPr>
          <w:szCs w:val="24"/>
          <w:lang w:val="en-US"/>
        </w:rPr>
        <w:t>,</w:t>
      </w:r>
      <w:r>
        <w:rPr>
          <w:szCs w:val="24"/>
          <w:lang w:val="en-US"/>
        </w:rPr>
        <w:t xml:space="preserve"> </w:t>
      </w:r>
      <w:r w:rsidR="008B6F5B">
        <w:rPr>
          <w:szCs w:val="24"/>
          <w:lang w:val="en-US"/>
        </w:rPr>
        <w:t>the participants</w:t>
      </w:r>
      <w:r>
        <w:rPr>
          <w:szCs w:val="24"/>
          <w:lang w:val="en-US"/>
        </w:rPr>
        <w:t xml:space="preserve"> were</w:t>
      </w:r>
      <w:r w:rsidR="00C61CFF">
        <w:rPr>
          <w:szCs w:val="24"/>
          <w:lang w:val="en-US"/>
        </w:rPr>
        <w:t xml:space="preserve"> undergoing an “Occupational therapy in mental health” study module</w:t>
      </w:r>
      <w:r>
        <w:rPr>
          <w:szCs w:val="24"/>
          <w:lang w:val="en-US"/>
        </w:rPr>
        <w:t>.</w:t>
      </w:r>
    </w:p>
    <w:p w14:paraId="6B95774F" w14:textId="48C1D18E" w:rsidR="00E60B79" w:rsidRPr="0038495D" w:rsidRDefault="00735A70" w:rsidP="00E95D41">
      <w:pPr>
        <w:spacing w:after="0"/>
        <w:rPr>
          <w:b/>
          <w:szCs w:val="24"/>
          <w:lang w:val="en-US"/>
        </w:rPr>
      </w:pPr>
      <w:r>
        <w:rPr>
          <w:b/>
          <w:szCs w:val="24"/>
          <w:lang w:val="en-US"/>
        </w:rPr>
        <w:t>Measures</w:t>
      </w:r>
    </w:p>
    <w:p w14:paraId="3C244946" w14:textId="0FEB5C36" w:rsidR="00EE20DC" w:rsidRDefault="008B6F5B" w:rsidP="00EC0568">
      <w:pPr>
        <w:spacing w:after="0"/>
        <w:rPr>
          <w:szCs w:val="24"/>
          <w:lang w:val="en-US"/>
        </w:rPr>
      </w:pPr>
      <w:r>
        <w:rPr>
          <w:szCs w:val="24"/>
          <w:lang w:val="en-US"/>
        </w:rPr>
        <w:lastRenderedPageBreak/>
        <w:t>The</w:t>
      </w:r>
      <w:r w:rsidR="00671EC2">
        <w:rPr>
          <w:szCs w:val="24"/>
          <w:lang w:val="en-US"/>
        </w:rPr>
        <w:t xml:space="preserve"> Norwegian</w:t>
      </w:r>
      <w:r>
        <w:rPr>
          <w:szCs w:val="24"/>
          <w:lang w:val="en-US"/>
        </w:rPr>
        <w:t xml:space="preserve"> </w:t>
      </w:r>
      <w:r w:rsidR="0092012D" w:rsidRPr="0076496C">
        <w:rPr>
          <w:i/>
          <w:szCs w:val="24"/>
          <w:lang w:val="en-US"/>
        </w:rPr>
        <w:t>Self-ef</w:t>
      </w:r>
      <w:r w:rsidR="0076496C" w:rsidRPr="0076496C">
        <w:rPr>
          <w:i/>
          <w:szCs w:val="24"/>
          <w:lang w:val="en-US"/>
        </w:rPr>
        <w:t>ficacy for therapeutic mode use</w:t>
      </w:r>
      <w:r>
        <w:rPr>
          <w:szCs w:val="24"/>
          <w:lang w:val="en-US"/>
        </w:rPr>
        <w:t xml:space="preserve"> (N-SETMU) </w:t>
      </w:r>
      <w:r w:rsidR="008E6D31">
        <w:rPr>
          <w:szCs w:val="24"/>
          <w:lang w:val="en-US"/>
        </w:rPr>
        <w:t xml:space="preserve">represents Part I of the </w:t>
      </w:r>
      <w:r w:rsidR="00795497">
        <w:rPr>
          <w:szCs w:val="24"/>
          <w:lang w:val="en-US"/>
        </w:rPr>
        <w:t xml:space="preserve">original </w:t>
      </w:r>
      <w:r w:rsidR="0076496C">
        <w:rPr>
          <w:szCs w:val="24"/>
          <w:lang w:val="en-US"/>
        </w:rPr>
        <w:t xml:space="preserve">instrument </w:t>
      </w:r>
      <w:r w:rsidR="008E6D31" w:rsidRPr="0076496C">
        <w:rPr>
          <w:i/>
          <w:szCs w:val="24"/>
          <w:lang w:val="en-US"/>
        </w:rPr>
        <w:t>Self-effic</w:t>
      </w:r>
      <w:r w:rsidR="0076496C" w:rsidRPr="0076496C">
        <w:rPr>
          <w:i/>
          <w:szCs w:val="24"/>
          <w:lang w:val="en-US"/>
        </w:rPr>
        <w:t>acy for therapeutic use of self</w:t>
      </w:r>
      <w:r w:rsidR="008E6D31">
        <w:rPr>
          <w:szCs w:val="24"/>
          <w:lang w:val="en-US"/>
        </w:rPr>
        <w:t xml:space="preserve"> as developed by Yazdani </w:t>
      </w:r>
      <w:r w:rsidR="008E6D31">
        <w:rPr>
          <w:szCs w:val="24"/>
          <w:lang w:val="en-US"/>
        </w:rPr>
        <w:fldChar w:fldCharType="begin"/>
      </w:r>
      <w:r w:rsidR="0076496C">
        <w:rPr>
          <w:szCs w:val="24"/>
          <w:lang w:val="en-US"/>
        </w:rPr>
        <w:instrText xml:space="preserve"> ADDIN EN.CITE &lt;EndNote&gt;&lt;Cite ExcludeAuth="1"&gt;&lt;Author&gt;Yazdani&lt;/Author&gt;&lt;Year&gt;2016&lt;/Year&gt;&lt;RecNum&gt;779&lt;/RecNum&gt;&lt;DisplayText&gt;(13)&lt;/DisplayText&gt;&lt;record&gt;&lt;rec-number&gt;779&lt;/rec-number&gt;&lt;foreign-keys&gt;&lt;key app="EN" db-id="s22292tfjzdwe8e2pt8vw906rpazsszt9dez" timestamp="1482241604"&gt;779&lt;/key&gt;&lt;/foreign-keys&gt;&lt;ref-type name="Unpublished Work"&gt;34&lt;/ref-type&gt;&lt;contributors&gt;&lt;authors&gt;&lt;author&gt;Yazdani, F.&lt;/author&gt;&lt;/authors&gt;&lt;/contributors&gt;&lt;titles&gt;&lt;title&gt;Self-efficacy for therapeutic use of self &lt;/title&gt;&lt;/titles&gt;&lt;dates&gt;&lt;year&gt;2016&lt;/year&gt;&lt;/dates&gt;&lt;pub-location&gt;(Unpublished instrument)&lt;/pub-location&gt;&lt;urls&gt;&lt;/urls&gt;&lt;/record&gt;&lt;/Cite&gt;&lt;/EndNote&gt;</w:instrText>
      </w:r>
      <w:r w:rsidR="008E6D31">
        <w:rPr>
          <w:szCs w:val="24"/>
          <w:lang w:val="en-US"/>
        </w:rPr>
        <w:fldChar w:fldCharType="separate"/>
      </w:r>
      <w:r w:rsidR="0076496C">
        <w:rPr>
          <w:noProof/>
          <w:szCs w:val="24"/>
          <w:lang w:val="en-US"/>
        </w:rPr>
        <w:t>(13)</w:t>
      </w:r>
      <w:r w:rsidR="008E6D31">
        <w:rPr>
          <w:szCs w:val="24"/>
          <w:lang w:val="en-US"/>
        </w:rPr>
        <w:fldChar w:fldCharType="end"/>
      </w:r>
      <w:r w:rsidR="00671EC2">
        <w:rPr>
          <w:szCs w:val="24"/>
          <w:lang w:val="en-US"/>
        </w:rPr>
        <w:t xml:space="preserve"> in the United Kingdom</w:t>
      </w:r>
      <w:r w:rsidR="00EE20DC">
        <w:rPr>
          <w:szCs w:val="24"/>
          <w:lang w:val="en-US"/>
        </w:rPr>
        <w:t xml:space="preserve">. </w:t>
      </w:r>
      <w:r w:rsidR="008E6D31">
        <w:rPr>
          <w:szCs w:val="24"/>
          <w:lang w:val="en-US"/>
        </w:rPr>
        <w:t xml:space="preserve">It </w:t>
      </w:r>
      <w:r w:rsidR="00D369AF">
        <w:rPr>
          <w:szCs w:val="24"/>
          <w:lang w:val="en-US"/>
        </w:rPr>
        <w:t>asks</w:t>
      </w:r>
      <w:r w:rsidR="0092012D">
        <w:rPr>
          <w:szCs w:val="24"/>
          <w:lang w:val="en-US"/>
        </w:rPr>
        <w:t xml:space="preserve"> respondents to rate their level of confidence that they </w:t>
      </w:r>
      <w:r w:rsidR="00C224A9">
        <w:rPr>
          <w:szCs w:val="24"/>
          <w:lang w:val="en-US"/>
        </w:rPr>
        <w:t xml:space="preserve">possess </w:t>
      </w:r>
      <w:r w:rsidR="00D369AF">
        <w:rPr>
          <w:szCs w:val="24"/>
          <w:lang w:val="en-US"/>
        </w:rPr>
        <w:t xml:space="preserve">the required skills </w:t>
      </w:r>
      <w:r w:rsidR="00C224A9">
        <w:rPr>
          <w:szCs w:val="24"/>
          <w:lang w:val="en-US"/>
        </w:rPr>
        <w:t>to use</w:t>
      </w:r>
      <w:r w:rsidR="00D369AF">
        <w:rPr>
          <w:szCs w:val="24"/>
          <w:lang w:val="en-US"/>
        </w:rPr>
        <w:t xml:space="preserve"> </w:t>
      </w:r>
      <w:r w:rsidR="0092012D">
        <w:rPr>
          <w:szCs w:val="24"/>
          <w:lang w:val="en-US"/>
        </w:rPr>
        <w:t>each of the therapeutic modes in therapeutic encounters. Each of the modes, described in the IRM</w:t>
      </w:r>
      <w:r w:rsidR="002F3D76">
        <w:rPr>
          <w:szCs w:val="24"/>
          <w:lang w:val="en-US"/>
        </w:rPr>
        <w:t xml:space="preserve"> as the advocating, collaborating, empathizing, encouraging, problem-solving, and instructing modes</w:t>
      </w:r>
      <w:r w:rsidR="00EE20DC">
        <w:rPr>
          <w:szCs w:val="24"/>
          <w:lang w:val="en-US"/>
        </w:rPr>
        <w:t xml:space="preserve"> </w:t>
      </w:r>
      <w:r w:rsidR="00EE20DC">
        <w:rPr>
          <w:szCs w:val="24"/>
          <w:lang w:val="en-US"/>
        </w:rPr>
        <w:fldChar w:fldCharType="begin"/>
      </w:r>
      <w:r w:rsidR="0076496C">
        <w:rPr>
          <w:szCs w:val="24"/>
          <w:lang w:val="en-US"/>
        </w:rPr>
        <w:instrText xml:space="preserve"> ADDIN EN.CITE &lt;EndNote&gt;&lt;Cite&gt;&lt;Author&gt;Taylor&lt;/Author&gt;&lt;Year&gt;2008&lt;/Year&gt;&lt;RecNum&gt;103&lt;/RecNum&gt;&lt;DisplayText&gt;(8)&lt;/DisplayText&gt;&lt;record&gt;&lt;rec-number&gt;103&lt;/rec-number&gt;&lt;foreign-keys&gt;&lt;key app="EN" db-id="s22292tfjzdwe8e2pt8vw906rpazsszt9dez" timestamp="1377258283"&gt;103&lt;/key&gt;&lt;/foreign-keys&gt;&lt;ref-type name="Book"&gt;6&lt;/ref-type&gt;&lt;contributors&gt;&lt;authors&gt;&lt;author&gt;Taylor, R.R.&lt;/author&gt;&lt;/authors&gt;&lt;/contributors&gt;&lt;titles&gt;&lt;title&gt;The Intentional Relationship. Occupational Therapy and the Use of Self.&lt;/title&gt;&lt;/titles&gt;&lt;keywords&gt;&lt;keyword&gt;Occupational therapy&lt;/keyword&gt;&lt;keyword&gt;therapy&lt;/keyword&gt;&lt;/keywords&gt;&lt;dates&gt;&lt;year&gt;2008&lt;/year&gt;&lt;/dates&gt;&lt;pub-location&gt;Philadelphia&lt;/pub-location&gt;&lt;publisher&gt;FA Davis&lt;/publisher&gt;&lt;label&gt;651&lt;/label&gt;&lt;urls&gt;&lt;/urls&gt;&lt;/record&gt;&lt;/Cite&gt;&lt;/EndNote&gt;</w:instrText>
      </w:r>
      <w:r w:rsidR="00EE20DC">
        <w:rPr>
          <w:szCs w:val="24"/>
          <w:lang w:val="en-US"/>
        </w:rPr>
        <w:fldChar w:fldCharType="separate"/>
      </w:r>
      <w:r w:rsidR="0076496C">
        <w:rPr>
          <w:noProof/>
          <w:szCs w:val="24"/>
          <w:lang w:val="en-US"/>
        </w:rPr>
        <w:t>(8)</w:t>
      </w:r>
      <w:r w:rsidR="00EE20DC">
        <w:rPr>
          <w:szCs w:val="24"/>
          <w:lang w:val="en-US"/>
        </w:rPr>
        <w:fldChar w:fldCharType="end"/>
      </w:r>
      <w:r w:rsidR="0092012D">
        <w:rPr>
          <w:szCs w:val="24"/>
          <w:lang w:val="en-US"/>
        </w:rPr>
        <w:t xml:space="preserve">, </w:t>
      </w:r>
      <w:r w:rsidR="002F3D76">
        <w:rPr>
          <w:szCs w:val="24"/>
          <w:lang w:val="en-US"/>
        </w:rPr>
        <w:t>are</w:t>
      </w:r>
      <w:r w:rsidR="0092012D">
        <w:rPr>
          <w:szCs w:val="24"/>
          <w:lang w:val="en-US"/>
        </w:rPr>
        <w:t xml:space="preserve"> listed as items on this scale. </w:t>
      </w:r>
      <w:r>
        <w:rPr>
          <w:szCs w:val="24"/>
          <w:lang w:val="en-US"/>
        </w:rPr>
        <w:t>Respondents are required to have a basic conceptual understanding of the practical content of each mode in order to provide valid responses.</w:t>
      </w:r>
      <w:r w:rsidR="00366E50">
        <w:rPr>
          <w:szCs w:val="24"/>
          <w:lang w:val="en-US"/>
        </w:rPr>
        <w:t xml:space="preserve"> </w:t>
      </w:r>
      <w:r w:rsidR="00397E75">
        <w:rPr>
          <w:szCs w:val="24"/>
          <w:lang w:val="en-US"/>
        </w:rPr>
        <w:t xml:space="preserve">For all </w:t>
      </w:r>
      <w:r w:rsidR="0092012D">
        <w:rPr>
          <w:szCs w:val="24"/>
          <w:lang w:val="en-US"/>
        </w:rPr>
        <w:t>items</w:t>
      </w:r>
      <w:r w:rsidR="00397E75">
        <w:rPr>
          <w:szCs w:val="24"/>
          <w:lang w:val="en-US"/>
        </w:rPr>
        <w:t>, respondents</w:t>
      </w:r>
      <w:r w:rsidR="00735A70">
        <w:rPr>
          <w:szCs w:val="24"/>
          <w:lang w:val="en-US"/>
        </w:rPr>
        <w:t xml:space="preserve"> are asked to rate their level of </w:t>
      </w:r>
      <w:r w:rsidR="00397E75">
        <w:rPr>
          <w:szCs w:val="24"/>
          <w:lang w:val="en-US"/>
        </w:rPr>
        <w:t>confidence on a 1-10</w:t>
      </w:r>
      <w:r w:rsidR="00735A70">
        <w:rPr>
          <w:szCs w:val="24"/>
          <w:lang w:val="en-US"/>
        </w:rPr>
        <w:t xml:space="preserve"> scale, 1 indicating the </w:t>
      </w:r>
      <w:r w:rsidR="00397E75">
        <w:rPr>
          <w:szCs w:val="24"/>
          <w:lang w:val="en-US"/>
        </w:rPr>
        <w:t>lowest possible level of confidence</w:t>
      </w:r>
      <w:r w:rsidR="00735A70">
        <w:rPr>
          <w:szCs w:val="24"/>
          <w:lang w:val="en-US"/>
        </w:rPr>
        <w:t xml:space="preserve"> and </w:t>
      </w:r>
      <w:r w:rsidR="00397E75">
        <w:rPr>
          <w:szCs w:val="24"/>
          <w:lang w:val="en-US"/>
        </w:rPr>
        <w:t>10</w:t>
      </w:r>
      <w:r w:rsidR="00735A70">
        <w:rPr>
          <w:szCs w:val="24"/>
          <w:lang w:val="en-US"/>
        </w:rPr>
        <w:t xml:space="preserve"> indicating </w:t>
      </w:r>
      <w:r w:rsidR="00397E75">
        <w:rPr>
          <w:szCs w:val="24"/>
          <w:lang w:val="en-US"/>
        </w:rPr>
        <w:t>the highest possible level</w:t>
      </w:r>
      <w:r w:rsidR="00735A70">
        <w:rPr>
          <w:szCs w:val="24"/>
          <w:lang w:val="en-US"/>
        </w:rPr>
        <w:t>.</w:t>
      </w:r>
      <w:r w:rsidR="0092012D">
        <w:rPr>
          <w:szCs w:val="24"/>
          <w:lang w:val="en-US"/>
        </w:rPr>
        <w:t xml:space="preserve"> </w:t>
      </w:r>
    </w:p>
    <w:p w14:paraId="57CD429E" w14:textId="589E8B3C" w:rsidR="000B04B4" w:rsidRPr="0038495D" w:rsidRDefault="00A76A3B" w:rsidP="00795497">
      <w:pPr>
        <w:spacing w:after="0"/>
        <w:ind w:firstLine="720"/>
        <w:rPr>
          <w:szCs w:val="24"/>
          <w:lang w:val="en-US"/>
        </w:rPr>
      </w:pPr>
      <w:r>
        <w:rPr>
          <w:szCs w:val="24"/>
          <w:lang w:val="en-US"/>
        </w:rPr>
        <w:t xml:space="preserve">Measures were taken to ensure cross-cultural equivalence of the Norwegian version of the instrument with the original English language version. </w:t>
      </w:r>
      <w:r w:rsidR="008E6D31">
        <w:rPr>
          <w:szCs w:val="24"/>
          <w:lang w:val="en-US"/>
        </w:rPr>
        <w:t xml:space="preserve">The instrument was </w:t>
      </w:r>
      <w:r w:rsidR="00EE20DC">
        <w:rPr>
          <w:szCs w:val="24"/>
          <w:lang w:val="en-US"/>
        </w:rPr>
        <w:t xml:space="preserve">translated </w:t>
      </w:r>
      <w:r>
        <w:rPr>
          <w:szCs w:val="24"/>
          <w:lang w:val="en-US"/>
        </w:rPr>
        <w:t xml:space="preserve">into Norwegian </w:t>
      </w:r>
      <w:r w:rsidR="00EE20DC">
        <w:rPr>
          <w:szCs w:val="24"/>
          <w:lang w:val="en-US"/>
        </w:rPr>
        <w:t xml:space="preserve">by the first author and </w:t>
      </w:r>
      <w:r w:rsidR="008E6D31">
        <w:rPr>
          <w:szCs w:val="24"/>
          <w:lang w:val="en-US"/>
        </w:rPr>
        <w:t xml:space="preserve">back-translated </w:t>
      </w:r>
      <w:r w:rsidR="00EE20DC">
        <w:rPr>
          <w:szCs w:val="24"/>
          <w:lang w:val="en-US"/>
        </w:rPr>
        <w:t xml:space="preserve">into English </w:t>
      </w:r>
      <w:r w:rsidR="008E6D31">
        <w:rPr>
          <w:szCs w:val="24"/>
          <w:lang w:val="en-US"/>
        </w:rPr>
        <w:t>by a person proficient in Norwegian and in English</w:t>
      </w:r>
      <w:r w:rsidR="00EE20DC">
        <w:rPr>
          <w:szCs w:val="24"/>
          <w:lang w:val="en-US"/>
        </w:rPr>
        <w:t xml:space="preserve">. Subsequently, the instrument developer checked the content of the back-translated version for correctness and conceptual clarity by comparing it with the original version </w:t>
      </w:r>
      <w:r w:rsidR="00EE20DC">
        <w:rPr>
          <w:szCs w:val="24"/>
          <w:lang w:val="en-US"/>
        </w:rPr>
        <w:fldChar w:fldCharType="begin"/>
      </w:r>
      <w:r w:rsidR="0076496C">
        <w:rPr>
          <w:szCs w:val="24"/>
          <w:lang w:val="en-US"/>
        </w:rPr>
        <w:instrText xml:space="preserve"> ADDIN EN.CITE &lt;EndNote&gt;&lt;Cite&gt;&lt;Author&gt;Yazdani&lt;/Author&gt;&lt;Year&gt;2016&lt;/Year&gt;&lt;RecNum&gt;779&lt;/RecNum&gt;&lt;DisplayText&gt;(13)&lt;/DisplayText&gt;&lt;record&gt;&lt;rec-number&gt;779&lt;/rec-number&gt;&lt;foreign-keys&gt;&lt;key app="EN" db-id="s22292tfjzdwe8e2pt8vw906rpazsszt9dez" timestamp="1482241604"&gt;779&lt;/key&gt;&lt;/foreign-keys&gt;&lt;ref-type name="Unpublished Work"&gt;34&lt;/ref-type&gt;&lt;contributors&gt;&lt;authors&gt;&lt;author&gt;Yazdani, F.&lt;/author&gt;&lt;/authors&gt;&lt;/contributors&gt;&lt;titles&gt;&lt;title&gt;Self-efficacy for therapeutic use of self &lt;/title&gt;&lt;/titles&gt;&lt;dates&gt;&lt;year&gt;2016&lt;/year&gt;&lt;/dates&gt;&lt;pub-location&gt;(Unpublished instrument)&lt;/pub-location&gt;&lt;urls&gt;&lt;/urls&gt;&lt;/record&gt;&lt;/Cite&gt;&lt;/EndNote&gt;</w:instrText>
      </w:r>
      <w:r w:rsidR="00EE20DC">
        <w:rPr>
          <w:szCs w:val="24"/>
          <w:lang w:val="en-US"/>
        </w:rPr>
        <w:fldChar w:fldCharType="separate"/>
      </w:r>
      <w:r w:rsidR="0076496C">
        <w:rPr>
          <w:noProof/>
          <w:szCs w:val="24"/>
          <w:lang w:val="en-US"/>
        </w:rPr>
        <w:t>(13)</w:t>
      </w:r>
      <w:r w:rsidR="00EE20DC">
        <w:rPr>
          <w:szCs w:val="24"/>
          <w:lang w:val="en-US"/>
        </w:rPr>
        <w:fldChar w:fldCharType="end"/>
      </w:r>
      <w:r w:rsidR="00EE20DC">
        <w:rPr>
          <w:szCs w:val="24"/>
          <w:lang w:val="en-US"/>
        </w:rPr>
        <w:t xml:space="preserve">. No further amendments were required after the </w:t>
      </w:r>
      <w:r w:rsidR="00417180">
        <w:rPr>
          <w:szCs w:val="24"/>
          <w:lang w:val="en-US"/>
        </w:rPr>
        <w:t>instrument developer had checked the</w:t>
      </w:r>
      <w:r w:rsidR="00EE20DC">
        <w:rPr>
          <w:szCs w:val="24"/>
          <w:lang w:val="en-US"/>
        </w:rPr>
        <w:t xml:space="preserve"> back-translation.</w:t>
      </w:r>
      <w:r w:rsidR="00795497">
        <w:rPr>
          <w:szCs w:val="24"/>
          <w:lang w:val="en-US"/>
        </w:rPr>
        <w:t xml:space="preserve"> </w:t>
      </w:r>
      <w:r w:rsidR="00795497" w:rsidRPr="00AF011D">
        <w:rPr>
          <w:szCs w:val="24"/>
          <w:lang w:val="en-US"/>
        </w:rPr>
        <w:t>In</w:t>
      </w:r>
      <w:r w:rsidR="00795497" w:rsidRPr="0038495D">
        <w:rPr>
          <w:szCs w:val="24"/>
          <w:lang w:val="en-US"/>
        </w:rPr>
        <w:t xml:space="preserve"> addition to the </w:t>
      </w:r>
      <w:r w:rsidR="00795497">
        <w:rPr>
          <w:szCs w:val="24"/>
          <w:lang w:val="en-US"/>
        </w:rPr>
        <w:t>N-SETMU</w:t>
      </w:r>
      <w:r w:rsidR="00795497" w:rsidRPr="0038495D">
        <w:rPr>
          <w:szCs w:val="24"/>
          <w:lang w:val="en-US"/>
        </w:rPr>
        <w:t>, information</w:t>
      </w:r>
      <w:r w:rsidR="00795497">
        <w:rPr>
          <w:szCs w:val="24"/>
          <w:lang w:val="en-US"/>
        </w:rPr>
        <w:t xml:space="preserve"> regarding the participants’ age and </w:t>
      </w:r>
      <w:r w:rsidR="0073134E">
        <w:rPr>
          <w:szCs w:val="24"/>
          <w:lang w:val="en-US"/>
        </w:rPr>
        <w:t>gender</w:t>
      </w:r>
      <w:r w:rsidR="00795497">
        <w:rPr>
          <w:szCs w:val="24"/>
          <w:lang w:val="en-US"/>
        </w:rPr>
        <w:t xml:space="preserve"> was</w:t>
      </w:r>
      <w:r w:rsidR="00795497" w:rsidRPr="0038495D">
        <w:rPr>
          <w:szCs w:val="24"/>
          <w:lang w:val="en-US"/>
        </w:rPr>
        <w:t xml:space="preserve"> collected</w:t>
      </w:r>
      <w:r w:rsidR="00795497">
        <w:rPr>
          <w:szCs w:val="24"/>
          <w:lang w:val="en-US"/>
        </w:rPr>
        <w:t>.</w:t>
      </w:r>
    </w:p>
    <w:p w14:paraId="71D59451" w14:textId="6C28951E" w:rsidR="00DF25DD" w:rsidRPr="0038495D" w:rsidRDefault="009D5924" w:rsidP="00E95D41">
      <w:pPr>
        <w:spacing w:after="0"/>
        <w:rPr>
          <w:b/>
          <w:szCs w:val="24"/>
          <w:lang w:val="en-US"/>
        </w:rPr>
      </w:pPr>
      <w:r>
        <w:rPr>
          <w:b/>
          <w:szCs w:val="24"/>
          <w:lang w:val="en-US"/>
        </w:rPr>
        <w:t>Data a</w:t>
      </w:r>
      <w:r w:rsidR="00DF25DD" w:rsidRPr="0038495D">
        <w:rPr>
          <w:b/>
          <w:szCs w:val="24"/>
          <w:lang w:val="en-US"/>
        </w:rPr>
        <w:t>nalysis</w:t>
      </w:r>
    </w:p>
    <w:p w14:paraId="1CF61EEC" w14:textId="46396562" w:rsidR="00C11750" w:rsidRDefault="00C412C8" w:rsidP="00EC0568">
      <w:pPr>
        <w:spacing w:after="0"/>
        <w:rPr>
          <w:szCs w:val="24"/>
          <w:lang w:val="en-US"/>
        </w:rPr>
      </w:pPr>
      <w:r>
        <w:rPr>
          <w:szCs w:val="24"/>
          <w:lang w:val="en-US"/>
        </w:rPr>
        <w:t>L</w:t>
      </w:r>
      <w:r w:rsidR="00873A2D">
        <w:rPr>
          <w:szCs w:val="24"/>
          <w:lang w:val="en-US"/>
        </w:rPr>
        <w:t>atent</w:t>
      </w:r>
      <w:r w:rsidR="001528ED">
        <w:rPr>
          <w:szCs w:val="24"/>
          <w:lang w:val="en-US"/>
        </w:rPr>
        <w:t xml:space="preserve"> </w:t>
      </w:r>
      <w:r w:rsidR="001F4D22">
        <w:rPr>
          <w:szCs w:val="24"/>
          <w:lang w:val="en-US"/>
        </w:rPr>
        <w:t>components</w:t>
      </w:r>
      <w:r w:rsidR="000D1F66">
        <w:rPr>
          <w:szCs w:val="24"/>
          <w:lang w:val="en-US"/>
        </w:rPr>
        <w:t xml:space="preserve"> </w:t>
      </w:r>
      <w:r w:rsidR="00873A2D">
        <w:rPr>
          <w:szCs w:val="24"/>
          <w:lang w:val="en-US"/>
        </w:rPr>
        <w:t xml:space="preserve">in the </w:t>
      </w:r>
      <w:r>
        <w:rPr>
          <w:szCs w:val="24"/>
          <w:lang w:val="en-US"/>
        </w:rPr>
        <w:t xml:space="preserve">N-SETMU was analyzed with </w:t>
      </w:r>
      <w:r w:rsidR="001528ED">
        <w:rPr>
          <w:szCs w:val="24"/>
          <w:lang w:val="en-US"/>
        </w:rPr>
        <w:t xml:space="preserve">Principal </w:t>
      </w:r>
      <w:r w:rsidR="00DB5CB3">
        <w:rPr>
          <w:szCs w:val="24"/>
          <w:lang w:val="en-US"/>
        </w:rPr>
        <w:t>Component</w:t>
      </w:r>
      <w:r>
        <w:rPr>
          <w:szCs w:val="24"/>
          <w:lang w:val="en-US"/>
        </w:rPr>
        <w:t xml:space="preserve"> Analysi</w:t>
      </w:r>
      <w:r w:rsidR="001528ED">
        <w:rPr>
          <w:szCs w:val="24"/>
          <w:lang w:val="en-US"/>
        </w:rPr>
        <w:t>s (PCA)</w:t>
      </w:r>
      <w:r w:rsidR="00C11750">
        <w:rPr>
          <w:szCs w:val="24"/>
          <w:lang w:val="en-US"/>
        </w:rPr>
        <w:t xml:space="preserve">. </w:t>
      </w:r>
      <w:r w:rsidR="000D1F66">
        <w:rPr>
          <w:szCs w:val="24"/>
          <w:lang w:val="en-US"/>
        </w:rPr>
        <w:t xml:space="preserve">Component </w:t>
      </w:r>
      <w:r>
        <w:rPr>
          <w:szCs w:val="24"/>
          <w:lang w:val="en-US"/>
        </w:rPr>
        <w:t>e</w:t>
      </w:r>
      <w:r w:rsidR="00C11750">
        <w:rPr>
          <w:szCs w:val="24"/>
          <w:lang w:val="en-US"/>
        </w:rPr>
        <w:t xml:space="preserve">xtraction </w:t>
      </w:r>
      <w:r>
        <w:rPr>
          <w:szCs w:val="24"/>
          <w:lang w:val="en-US"/>
        </w:rPr>
        <w:t>was determined by</w:t>
      </w:r>
      <w:r w:rsidR="00C11750">
        <w:rPr>
          <w:szCs w:val="24"/>
          <w:lang w:val="en-US"/>
        </w:rPr>
        <w:t xml:space="preserve"> visual inspection of</w:t>
      </w:r>
      <w:r>
        <w:rPr>
          <w:szCs w:val="24"/>
          <w:lang w:val="en-US"/>
        </w:rPr>
        <w:t xml:space="preserve"> the scree-plot, assessment of </w:t>
      </w:r>
      <w:r w:rsidR="00C11750">
        <w:rPr>
          <w:szCs w:val="24"/>
          <w:lang w:val="en-US"/>
        </w:rPr>
        <w:t>Eigenvalue (λ) estimates</w:t>
      </w:r>
      <w:r>
        <w:rPr>
          <w:szCs w:val="24"/>
          <w:lang w:val="en-US"/>
        </w:rPr>
        <w:t>,</w:t>
      </w:r>
      <w:r w:rsidR="00C11750">
        <w:rPr>
          <w:szCs w:val="24"/>
          <w:lang w:val="en-US"/>
        </w:rPr>
        <w:t xml:space="preserve"> </w:t>
      </w:r>
      <w:r w:rsidR="00873A2D">
        <w:rPr>
          <w:szCs w:val="24"/>
          <w:lang w:val="en-US"/>
        </w:rPr>
        <w:t xml:space="preserve">and </w:t>
      </w:r>
      <w:r>
        <w:rPr>
          <w:szCs w:val="24"/>
          <w:lang w:val="en-US"/>
        </w:rPr>
        <w:t xml:space="preserve">assessment of </w:t>
      </w:r>
      <w:r w:rsidR="00873A2D">
        <w:rPr>
          <w:szCs w:val="24"/>
          <w:lang w:val="en-US"/>
        </w:rPr>
        <w:t xml:space="preserve">the variance explained by the </w:t>
      </w:r>
      <w:r w:rsidR="000D1F66">
        <w:rPr>
          <w:szCs w:val="24"/>
          <w:lang w:val="en-US"/>
        </w:rPr>
        <w:t>components</w:t>
      </w:r>
      <w:r w:rsidR="00873A2D">
        <w:rPr>
          <w:szCs w:val="24"/>
          <w:lang w:val="en-US"/>
        </w:rPr>
        <w:t xml:space="preserve">. </w:t>
      </w:r>
      <w:r w:rsidR="00C11750">
        <w:rPr>
          <w:szCs w:val="24"/>
          <w:lang w:val="en-US"/>
        </w:rPr>
        <w:t>According to statistical convention,</w:t>
      </w:r>
      <w:r w:rsidR="00873A2D">
        <w:rPr>
          <w:szCs w:val="24"/>
          <w:lang w:val="en-US"/>
        </w:rPr>
        <w:t xml:space="preserve"> </w:t>
      </w:r>
      <w:r w:rsidR="000D1F66">
        <w:rPr>
          <w:szCs w:val="24"/>
          <w:lang w:val="en-US"/>
        </w:rPr>
        <w:t xml:space="preserve">components </w:t>
      </w:r>
      <w:r w:rsidR="00873A2D">
        <w:rPr>
          <w:szCs w:val="24"/>
          <w:lang w:val="en-US"/>
        </w:rPr>
        <w:t>with λ &gt; 1</w:t>
      </w:r>
      <w:r w:rsidR="00EC0D88">
        <w:rPr>
          <w:szCs w:val="24"/>
          <w:lang w:val="en-US"/>
        </w:rPr>
        <w:t xml:space="preserve"> and/or explaining more than</w:t>
      </w:r>
      <w:r w:rsidR="00873A2D">
        <w:rPr>
          <w:szCs w:val="24"/>
          <w:lang w:val="en-US"/>
        </w:rPr>
        <w:t xml:space="preserve"> 10 %</w:t>
      </w:r>
      <w:r w:rsidR="00EC0D88">
        <w:rPr>
          <w:szCs w:val="24"/>
          <w:lang w:val="en-US"/>
        </w:rPr>
        <w:t xml:space="preserve"> the </w:t>
      </w:r>
      <w:r w:rsidR="001F4D22">
        <w:rPr>
          <w:szCs w:val="24"/>
          <w:lang w:val="en-US"/>
        </w:rPr>
        <w:t xml:space="preserve">items’ </w:t>
      </w:r>
      <w:r w:rsidR="00EC0D88">
        <w:rPr>
          <w:szCs w:val="24"/>
          <w:lang w:val="en-US"/>
        </w:rPr>
        <w:t>variance proportions</w:t>
      </w:r>
      <w:r>
        <w:rPr>
          <w:szCs w:val="24"/>
          <w:lang w:val="en-US"/>
        </w:rPr>
        <w:t xml:space="preserve"> were retained</w:t>
      </w:r>
      <w:r w:rsidR="00EC0D88">
        <w:rPr>
          <w:szCs w:val="24"/>
          <w:lang w:val="en-US"/>
        </w:rPr>
        <w:t>.</w:t>
      </w:r>
      <w:r w:rsidR="00C11750">
        <w:rPr>
          <w:szCs w:val="24"/>
          <w:lang w:val="en-US"/>
        </w:rPr>
        <w:t xml:space="preserve"> </w:t>
      </w:r>
      <w:r>
        <w:rPr>
          <w:szCs w:val="24"/>
          <w:lang w:val="en-US"/>
        </w:rPr>
        <w:t xml:space="preserve">In addition, Parallel Analysis </w:t>
      </w:r>
      <w:r>
        <w:rPr>
          <w:szCs w:val="24"/>
          <w:lang w:val="en-US"/>
        </w:rPr>
        <w:fldChar w:fldCharType="begin"/>
      </w:r>
      <w:r w:rsidR="00F306DD">
        <w:rPr>
          <w:szCs w:val="24"/>
          <w:lang w:val="en-US"/>
        </w:rPr>
        <w:instrText xml:space="preserve"> ADDIN EN.CITE &lt;EndNote&gt;&lt;Cite&gt;&lt;Author&gt;Horn&lt;/Author&gt;&lt;Year&gt;1965&lt;/Year&gt;&lt;RecNum&gt;1734&lt;/RecNum&gt;&lt;DisplayText&gt;(14)&lt;/DisplayText&gt;&lt;record&gt;&lt;rec-number&gt;1734&lt;/rec-number&gt;&lt;foreign-keys&gt;&lt;key app="EN" db-id="xzfewzr0ofdxzhefve25vztltd55fw2afsdp" timestamp="1454489547"&gt;1734&lt;/key&gt;&lt;/foreign-keys&gt;&lt;ref-type name="Journal Article"&gt;17&lt;/ref-type&gt;&lt;contributors&gt;&lt;authors&gt;&lt;author&gt;Horn, J. L.&lt;/author&gt;&lt;/authors&gt;&lt;/contributors&gt;&lt;titles&gt;&lt;title&gt;A rationale and test for the number of factors in factor analysis&lt;/title&gt;&lt;secondary-title&gt;Psychometrika&lt;/secondary-title&gt;&lt;/titles&gt;&lt;periodical&gt;&lt;full-title&gt;Psychometrika&lt;/full-title&gt;&lt;/periodical&gt;&lt;pages&gt;179-185&lt;/pages&gt;&lt;volume&gt;30&lt;/volume&gt;&lt;number&gt;2&lt;/number&gt;&lt;dates&gt;&lt;year&gt;1965&lt;/year&gt;&lt;/dates&gt;&lt;urls&gt;&lt;/urls&gt;&lt;electronic-resource-num&gt;10.1007/BF02289447&lt;/electronic-resource-num&gt;&lt;/record&gt;&lt;/Cite&gt;&lt;/EndNote&gt;</w:instrText>
      </w:r>
      <w:r>
        <w:rPr>
          <w:szCs w:val="24"/>
          <w:lang w:val="en-US"/>
        </w:rPr>
        <w:fldChar w:fldCharType="separate"/>
      </w:r>
      <w:r w:rsidR="00F306DD">
        <w:rPr>
          <w:noProof/>
          <w:szCs w:val="24"/>
          <w:lang w:val="en-US"/>
        </w:rPr>
        <w:t>(14)</w:t>
      </w:r>
      <w:r>
        <w:rPr>
          <w:szCs w:val="24"/>
          <w:lang w:val="en-US"/>
        </w:rPr>
        <w:fldChar w:fldCharType="end"/>
      </w:r>
      <w:r>
        <w:rPr>
          <w:szCs w:val="24"/>
          <w:lang w:val="en-US"/>
        </w:rPr>
        <w:t xml:space="preserve"> was used in order to obtain a clearer view of the </w:t>
      </w:r>
      <w:r w:rsidR="001F4D22">
        <w:rPr>
          <w:szCs w:val="24"/>
          <w:lang w:val="en-US"/>
        </w:rPr>
        <w:t xml:space="preserve">component </w:t>
      </w:r>
      <w:r>
        <w:rPr>
          <w:szCs w:val="24"/>
          <w:lang w:val="en-US"/>
        </w:rPr>
        <w:t xml:space="preserve">structure. </w:t>
      </w:r>
      <w:r w:rsidR="00C11750">
        <w:rPr>
          <w:szCs w:val="24"/>
          <w:lang w:val="en-US"/>
        </w:rPr>
        <w:t xml:space="preserve">The Parallel </w:t>
      </w:r>
      <w:r w:rsidR="00C11750">
        <w:rPr>
          <w:szCs w:val="24"/>
          <w:lang w:val="en-US"/>
        </w:rPr>
        <w:lastRenderedPageBreak/>
        <w:t>Analysis</w:t>
      </w:r>
      <w:r w:rsidR="00317BDC">
        <w:rPr>
          <w:szCs w:val="24"/>
          <w:lang w:val="en-US"/>
        </w:rPr>
        <w:t xml:space="preserve"> </w:t>
      </w:r>
      <w:r w:rsidR="000B1990">
        <w:rPr>
          <w:szCs w:val="24"/>
          <w:lang w:val="en-US"/>
        </w:rPr>
        <w:t xml:space="preserve">is known to be more restrictive with a view to the number of </w:t>
      </w:r>
      <w:r w:rsidR="001F4D22">
        <w:rPr>
          <w:szCs w:val="24"/>
          <w:lang w:val="en-US"/>
        </w:rPr>
        <w:t xml:space="preserve">components </w:t>
      </w:r>
      <w:r w:rsidR="000B1990">
        <w:rPr>
          <w:szCs w:val="24"/>
          <w:lang w:val="en-US"/>
        </w:rPr>
        <w:t>to extract from the analysis</w:t>
      </w:r>
      <w:r w:rsidR="00E911D4" w:rsidRPr="00E911D4">
        <w:rPr>
          <w:szCs w:val="24"/>
          <w:lang w:val="en-US"/>
        </w:rPr>
        <w:t xml:space="preserve"> </w:t>
      </w:r>
      <w:r w:rsidR="0076496C">
        <w:rPr>
          <w:szCs w:val="24"/>
          <w:lang w:val="en-US"/>
        </w:rPr>
        <w:fldChar w:fldCharType="begin"/>
      </w:r>
      <w:r w:rsidR="00F306DD">
        <w:rPr>
          <w:szCs w:val="24"/>
          <w:lang w:val="en-US"/>
        </w:rPr>
        <w:instrText xml:space="preserve"> ADDIN EN.CITE &lt;EndNote&gt;&lt;Cite&gt;&lt;Author&gt;Zwick&lt;/Author&gt;&lt;Year&gt;1986&lt;/Year&gt;&lt;RecNum&gt;1740&lt;/RecNum&gt;&lt;DisplayText&gt;(15)&lt;/DisplayText&gt;&lt;record&gt;&lt;rec-number&gt;1740&lt;/rec-number&gt;&lt;foreign-keys&gt;&lt;key app="EN" db-id="xzfewzr0ofdxzhefve25vztltd55fw2afsdp" timestamp="1454490140"&gt;1740&lt;/key&gt;&lt;/foreign-keys&gt;&lt;ref-type name="Journal Article"&gt;17&lt;/ref-type&gt;&lt;contributors&gt;&lt;authors&gt;&lt;author&gt;Zwick, W.R.&lt;/author&gt;&lt;author&gt;Velicer, W.F.&lt;/author&gt;&lt;/authors&gt;&lt;/contributors&gt;&lt;titles&gt;&lt;title&gt;Comparison of five rules for determining the number of components to retain&lt;/title&gt;&lt;secondary-title&gt;Psychological Bulletin&lt;/secondary-title&gt;&lt;/titles&gt;&lt;periodical&gt;&lt;full-title&gt;Psychological Bulletin&lt;/full-title&gt;&lt;/periodical&gt;&lt;pages&gt;432-442&lt;/pages&gt;&lt;volume&gt;99&lt;/volume&gt;&lt;number&gt;3&lt;/number&gt;&lt;dates&gt;&lt;year&gt;1986&lt;/year&gt;&lt;/dates&gt;&lt;urls&gt;&lt;/urls&gt;&lt;electronic-resource-num&gt;10.1037/0033-2909.99.3.432&lt;/electronic-resource-num&gt;&lt;/record&gt;&lt;/Cite&gt;&lt;/EndNote&gt;</w:instrText>
      </w:r>
      <w:r w:rsidR="0076496C">
        <w:rPr>
          <w:szCs w:val="24"/>
          <w:lang w:val="en-US"/>
        </w:rPr>
        <w:fldChar w:fldCharType="separate"/>
      </w:r>
      <w:r w:rsidR="00F306DD">
        <w:rPr>
          <w:noProof/>
          <w:szCs w:val="24"/>
          <w:lang w:val="en-US"/>
        </w:rPr>
        <w:t>(15)</w:t>
      </w:r>
      <w:r w:rsidR="0076496C">
        <w:rPr>
          <w:szCs w:val="24"/>
          <w:lang w:val="en-US"/>
        </w:rPr>
        <w:fldChar w:fldCharType="end"/>
      </w:r>
      <w:r w:rsidR="000B1990">
        <w:rPr>
          <w:szCs w:val="24"/>
          <w:lang w:val="en-US"/>
        </w:rPr>
        <w:t xml:space="preserve">. It </w:t>
      </w:r>
      <w:r w:rsidR="00317BDC">
        <w:rPr>
          <w:szCs w:val="24"/>
          <w:lang w:val="en-US"/>
        </w:rPr>
        <w:t xml:space="preserve">suggests that one should retain </w:t>
      </w:r>
      <w:r w:rsidR="001F4D22">
        <w:rPr>
          <w:szCs w:val="24"/>
          <w:lang w:val="en-US"/>
        </w:rPr>
        <w:t xml:space="preserve">components </w:t>
      </w:r>
      <w:r w:rsidR="00317BDC">
        <w:rPr>
          <w:szCs w:val="24"/>
          <w:lang w:val="en-US"/>
        </w:rPr>
        <w:t xml:space="preserve">with an actual λ exceeding the randomly generated λ of the corresponding </w:t>
      </w:r>
      <w:r w:rsidR="001F4D22">
        <w:rPr>
          <w:szCs w:val="24"/>
          <w:lang w:val="en-US"/>
        </w:rPr>
        <w:t xml:space="preserve">component </w:t>
      </w:r>
      <w:r w:rsidR="00317BDC">
        <w:rPr>
          <w:szCs w:val="24"/>
          <w:lang w:val="en-US"/>
        </w:rPr>
        <w:t xml:space="preserve">in </w:t>
      </w:r>
      <w:r w:rsidR="004D2A49">
        <w:rPr>
          <w:szCs w:val="24"/>
          <w:lang w:val="en-US"/>
        </w:rPr>
        <w:t xml:space="preserve">a </w:t>
      </w:r>
      <w:r w:rsidR="00317BDC">
        <w:rPr>
          <w:szCs w:val="24"/>
          <w:lang w:val="en-US"/>
        </w:rPr>
        <w:t>random dataset with the same numb</w:t>
      </w:r>
      <w:r w:rsidR="00EC0D88">
        <w:rPr>
          <w:szCs w:val="24"/>
          <w:lang w:val="en-US"/>
        </w:rPr>
        <w:t xml:space="preserve">er of </w:t>
      </w:r>
      <w:r w:rsidR="001F4D22">
        <w:rPr>
          <w:szCs w:val="24"/>
          <w:lang w:val="en-US"/>
        </w:rPr>
        <w:t xml:space="preserve">items </w:t>
      </w:r>
      <w:r w:rsidR="00EC0D88">
        <w:rPr>
          <w:szCs w:val="24"/>
          <w:lang w:val="en-US"/>
        </w:rPr>
        <w:t xml:space="preserve">and respondents. Expecting the items to be interrelated, the Direct Oblimin rotation method was used in order to obtain a clearer </w:t>
      </w:r>
      <w:r>
        <w:rPr>
          <w:szCs w:val="24"/>
          <w:lang w:val="en-US"/>
        </w:rPr>
        <w:t>pattern</w:t>
      </w:r>
      <w:r w:rsidR="00EC0D88">
        <w:rPr>
          <w:szCs w:val="24"/>
          <w:lang w:val="en-US"/>
        </w:rPr>
        <w:t xml:space="preserve"> matrix.</w:t>
      </w:r>
    </w:p>
    <w:p w14:paraId="44A9FC02" w14:textId="212D552E" w:rsidR="00C45A75" w:rsidRDefault="00E217EC" w:rsidP="00956405">
      <w:pPr>
        <w:spacing w:after="0"/>
        <w:ind w:firstLine="720"/>
        <w:rPr>
          <w:szCs w:val="24"/>
          <w:lang w:val="en-US"/>
        </w:rPr>
      </w:pPr>
      <w:r>
        <w:rPr>
          <w:szCs w:val="24"/>
          <w:lang w:val="en-US"/>
        </w:rPr>
        <w:t>An</w:t>
      </w:r>
      <w:r w:rsidR="00EC0D88">
        <w:rPr>
          <w:szCs w:val="24"/>
          <w:lang w:val="en-US"/>
        </w:rPr>
        <w:t xml:space="preserve"> </w:t>
      </w:r>
      <w:r w:rsidR="00C11750">
        <w:rPr>
          <w:szCs w:val="24"/>
          <w:lang w:val="en-US"/>
        </w:rPr>
        <w:t>exploratory</w:t>
      </w:r>
      <w:r w:rsidR="001528ED">
        <w:rPr>
          <w:szCs w:val="24"/>
          <w:lang w:val="en-US"/>
        </w:rPr>
        <w:t xml:space="preserve"> approach</w:t>
      </w:r>
      <w:r w:rsidR="00956405">
        <w:rPr>
          <w:szCs w:val="24"/>
          <w:lang w:val="en-US"/>
        </w:rPr>
        <w:t xml:space="preserve"> </w:t>
      </w:r>
      <w:r w:rsidR="00C11750">
        <w:rPr>
          <w:szCs w:val="24"/>
          <w:lang w:val="en-US"/>
        </w:rPr>
        <w:t xml:space="preserve">to </w:t>
      </w:r>
      <w:r>
        <w:rPr>
          <w:szCs w:val="24"/>
          <w:lang w:val="en-US"/>
        </w:rPr>
        <w:t xml:space="preserve">the PCA </w:t>
      </w:r>
      <w:r w:rsidR="00956405">
        <w:rPr>
          <w:szCs w:val="24"/>
          <w:lang w:val="en-US"/>
        </w:rPr>
        <w:t>was used</w:t>
      </w:r>
      <w:r w:rsidR="00EC0D88">
        <w:rPr>
          <w:szCs w:val="24"/>
          <w:lang w:val="en-US"/>
        </w:rPr>
        <w:t xml:space="preserve">, followed by confirmatory analyses </w:t>
      </w:r>
      <w:r w:rsidR="00C412C8">
        <w:rPr>
          <w:szCs w:val="24"/>
          <w:lang w:val="en-US"/>
        </w:rPr>
        <w:t>using</w:t>
      </w:r>
      <w:r w:rsidR="00EC0D88">
        <w:rPr>
          <w:szCs w:val="24"/>
          <w:lang w:val="en-US"/>
        </w:rPr>
        <w:t xml:space="preserve"> a fixed set of </w:t>
      </w:r>
      <w:r w:rsidR="001F4D22">
        <w:rPr>
          <w:szCs w:val="24"/>
          <w:lang w:val="en-US"/>
        </w:rPr>
        <w:t xml:space="preserve">components </w:t>
      </w:r>
      <w:r w:rsidR="00EC0D88">
        <w:rPr>
          <w:szCs w:val="24"/>
          <w:lang w:val="en-US"/>
        </w:rPr>
        <w:t>in cases</w:t>
      </w:r>
      <w:r w:rsidR="00C412C8">
        <w:rPr>
          <w:szCs w:val="24"/>
          <w:lang w:val="en-US"/>
        </w:rPr>
        <w:t xml:space="preserve"> where different </w:t>
      </w:r>
      <w:r w:rsidR="00EC0D88">
        <w:rPr>
          <w:szCs w:val="24"/>
          <w:lang w:val="en-US"/>
        </w:rPr>
        <w:t>solutions might be applied</w:t>
      </w:r>
      <w:r w:rsidR="00C11750">
        <w:rPr>
          <w:szCs w:val="24"/>
          <w:lang w:val="en-US"/>
        </w:rPr>
        <w:t xml:space="preserve">. </w:t>
      </w:r>
      <w:r w:rsidR="00107BF6">
        <w:rPr>
          <w:szCs w:val="24"/>
          <w:lang w:val="en-US"/>
        </w:rPr>
        <w:t xml:space="preserve">In addition to the λ estimates, the statistical measures </w:t>
      </w:r>
      <w:r w:rsidR="00C412C8">
        <w:rPr>
          <w:szCs w:val="24"/>
          <w:lang w:val="en-US"/>
        </w:rPr>
        <w:t>reported from the analysi</w:t>
      </w:r>
      <w:r w:rsidR="00107BF6">
        <w:rPr>
          <w:szCs w:val="24"/>
          <w:lang w:val="en-US"/>
        </w:rPr>
        <w:t xml:space="preserve">s include communalities (the variance proportion of each </w:t>
      </w:r>
      <w:r w:rsidR="001F4D22">
        <w:rPr>
          <w:szCs w:val="24"/>
          <w:lang w:val="en-US"/>
        </w:rPr>
        <w:t xml:space="preserve">item </w:t>
      </w:r>
      <w:r w:rsidR="00107BF6">
        <w:rPr>
          <w:szCs w:val="24"/>
          <w:lang w:val="en-US"/>
        </w:rPr>
        <w:t xml:space="preserve">explained by the </w:t>
      </w:r>
      <w:r w:rsidR="001F4D22">
        <w:rPr>
          <w:szCs w:val="24"/>
          <w:lang w:val="en-US"/>
        </w:rPr>
        <w:t xml:space="preserve">components </w:t>
      </w:r>
      <w:r w:rsidR="00107BF6">
        <w:rPr>
          <w:szCs w:val="24"/>
          <w:lang w:val="en-US"/>
        </w:rPr>
        <w:t xml:space="preserve">together) and </w:t>
      </w:r>
      <w:r w:rsidR="001F4D22">
        <w:rPr>
          <w:szCs w:val="24"/>
          <w:lang w:val="en-US"/>
        </w:rPr>
        <w:t xml:space="preserve">component </w:t>
      </w:r>
      <w:r w:rsidR="00107BF6">
        <w:rPr>
          <w:szCs w:val="24"/>
          <w:lang w:val="en-US"/>
        </w:rPr>
        <w:t xml:space="preserve">loadings (estimates of the impact from </w:t>
      </w:r>
      <w:r w:rsidR="008F6B03">
        <w:rPr>
          <w:szCs w:val="24"/>
          <w:lang w:val="en-US"/>
        </w:rPr>
        <w:t>a given</w:t>
      </w:r>
      <w:r w:rsidR="00107BF6">
        <w:rPr>
          <w:szCs w:val="24"/>
          <w:lang w:val="en-US"/>
        </w:rPr>
        <w:t xml:space="preserve"> </w:t>
      </w:r>
      <w:r w:rsidR="001F4D22">
        <w:rPr>
          <w:szCs w:val="24"/>
          <w:lang w:val="en-US"/>
        </w:rPr>
        <w:t xml:space="preserve">item </w:t>
      </w:r>
      <w:r w:rsidR="008F6B03">
        <w:rPr>
          <w:szCs w:val="24"/>
          <w:lang w:val="en-US"/>
        </w:rPr>
        <w:t xml:space="preserve">on each </w:t>
      </w:r>
      <w:r w:rsidR="001F4D22">
        <w:rPr>
          <w:szCs w:val="24"/>
          <w:lang w:val="en-US"/>
        </w:rPr>
        <w:t>component</w:t>
      </w:r>
      <w:r w:rsidR="00107BF6">
        <w:rPr>
          <w:szCs w:val="24"/>
          <w:lang w:val="en-US"/>
        </w:rPr>
        <w:t xml:space="preserve">). </w:t>
      </w:r>
      <w:r w:rsidR="001F4D22">
        <w:rPr>
          <w:szCs w:val="24"/>
          <w:lang w:val="en-US"/>
        </w:rPr>
        <w:t xml:space="preserve">Component </w:t>
      </w:r>
      <w:r w:rsidR="00107BF6">
        <w:rPr>
          <w:szCs w:val="24"/>
          <w:lang w:val="en-US"/>
        </w:rPr>
        <w:t>loadings &gt; 0.40 were considered high.</w:t>
      </w:r>
    </w:p>
    <w:p w14:paraId="63E17862" w14:textId="5F480324" w:rsidR="00334394" w:rsidRDefault="0015648C" w:rsidP="001F2A31">
      <w:pPr>
        <w:spacing w:after="0"/>
        <w:ind w:firstLine="720"/>
        <w:rPr>
          <w:szCs w:val="24"/>
          <w:lang w:val="en-US"/>
        </w:rPr>
      </w:pPr>
      <w:r>
        <w:rPr>
          <w:szCs w:val="24"/>
          <w:lang w:val="en-US"/>
        </w:rPr>
        <w:t xml:space="preserve">The reliability (internal consistency) of the </w:t>
      </w:r>
      <w:r w:rsidR="00EC0D88">
        <w:rPr>
          <w:szCs w:val="24"/>
          <w:lang w:val="en-US"/>
        </w:rPr>
        <w:t xml:space="preserve">resulting </w:t>
      </w:r>
      <w:r>
        <w:rPr>
          <w:szCs w:val="24"/>
          <w:lang w:val="en-US"/>
        </w:rPr>
        <w:t>scales was examined with Cronbach’s coefficient α</w:t>
      </w:r>
      <w:r w:rsidR="002A06BD">
        <w:rPr>
          <w:szCs w:val="24"/>
          <w:lang w:val="en-US"/>
        </w:rPr>
        <w:t xml:space="preserve"> and with inter-item correlations</w:t>
      </w:r>
      <w:r>
        <w:rPr>
          <w:szCs w:val="24"/>
          <w:lang w:val="en-US"/>
        </w:rPr>
        <w:t xml:space="preserve">. Estimates of internal consistency are known to vary according to the number of items belonging to a scale and with the </w:t>
      </w:r>
      <w:r w:rsidR="00EC0D88">
        <w:rPr>
          <w:szCs w:val="24"/>
          <w:lang w:val="en-US"/>
        </w:rPr>
        <w:t xml:space="preserve">sample </w:t>
      </w:r>
      <w:r>
        <w:rPr>
          <w:szCs w:val="24"/>
          <w:lang w:val="en-US"/>
        </w:rPr>
        <w:t xml:space="preserve">size </w:t>
      </w:r>
      <w:r w:rsidR="00EC0D88">
        <w:rPr>
          <w:szCs w:val="24"/>
          <w:lang w:val="en-US"/>
        </w:rPr>
        <w:t>contributing</w:t>
      </w:r>
      <w:r w:rsidR="00F81C5F">
        <w:rPr>
          <w:szCs w:val="24"/>
          <w:lang w:val="en-US"/>
        </w:rPr>
        <w:t xml:space="preserve"> the data </w:t>
      </w:r>
      <w:r>
        <w:rPr>
          <w:szCs w:val="24"/>
          <w:lang w:val="en-US"/>
        </w:rPr>
        <w:fldChar w:fldCharType="begin"/>
      </w:r>
      <w:r w:rsidR="00F306DD">
        <w:rPr>
          <w:szCs w:val="24"/>
          <w:lang w:val="en-US"/>
        </w:rPr>
        <w:instrText xml:space="preserve"> ADDIN EN.CITE &lt;EndNote&gt;&lt;Cite&gt;&lt;Author&gt;Streiner&lt;/Author&gt;&lt;Year&gt;2008&lt;/Year&gt;&lt;RecNum&gt;480&lt;/RecNum&gt;&lt;DisplayText&gt;(16, 17)&lt;/DisplayText&gt;&lt;record&gt;&lt;rec-number&gt;480&lt;/rec-number&gt;&lt;foreign-keys&gt;&lt;key app="EN" db-id="s22292tfjzdwe8e2pt8vw906rpazsszt9dez" timestamp="1438065438"&gt;480&lt;/key&gt;&lt;/foreign-keys&gt;&lt;ref-type name="Book"&gt;6&lt;/ref-type&gt;&lt;contributors&gt;&lt;authors&gt;&lt;author&gt;Streiner, D.L.&lt;/author&gt;&lt;author&gt;Norman, G.R.&lt;/author&gt;&lt;/authors&gt;&lt;/contributors&gt;&lt;titles&gt;&lt;title&gt;Health measurement scales - a practical guide to their development and use&lt;/title&gt;&lt;/titles&gt;&lt;edition&gt;4&lt;/edition&gt;&lt;dates&gt;&lt;year&gt;2008&lt;/year&gt;&lt;/dates&gt;&lt;pub-location&gt;Oxford&lt;/pub-location&gt;&lt;publisher&gt;Oxford University Press&lt;/publisher&gt;&lt;urls&gt;&lt;/urls&gt;&lt;/record&gt;&lt;/Cite&gt;&lt;Cite&gt;&lt;Author&gt;Ponterotto&lt;/Author&gt;&lt;Year&gt;2007&lt;/Year&gt;&lt;RecNum&gt;744&lt;/RecNum&gt;&lt;record&gt;&lt;rec-number&gt;744&lt;/rec-number&gt;&lt;foreign-keys&gt;&lt;key app="EN" db-id="s22292tfjzdwe8e2pt8vw906rpazsszt9dez" timestamp="1475067668"&gt;744&lt;/key&gt;&lt;/foreign-keys&gt;&lt;ref-type name="Journal Article"&gt;17&lt;/ref-type&gt;&lt;contributors&gt;&lt;authors&gt;&lt;author&gt;Ponterotto, J.G.&lt;/author&gt;&lt;author&gt;Ruckdeschel, D.&lt;/author&gt;&lt;/authors&gt;&lt;/contributors&gt;&lt;titles&gt;&lt;title&gt;An overview of coefficient alpha and a reliability matrix for estimating adequacy of internal consistency coefficients with psychological research measures&lt;/title&gt;&lt;secondary-title&gt;Perceptual and Motor Skills&lt;/secondary-title&gt;&lt;/titles&gt;&lt;periodical&gt;&lt;full-title&gt;Perceptual and Motor Skills&lt;/full-title&gt;&lt;/periodical&gt;&lt;pages&gt;997-1014&lt;/pages&gt;&lt;volume&gt;105&lt;/volume&gt;&lt;number&gt;3 Part I&lt;/number&gt;&lt;dates&gt;&lt;year&gt;2007&lt;/year&gt;&lt;/dates&gt;&lt;urls&gt;&lt;/urls&gt;&lt;electronic-resource-num&gt;10.2466/pms.105.3.997-1014 &lt;/electronic-resource-num&gt;&lt;/record&gt;&lt;/Cite&gt;&lt;/EndNote&gt;</w:instrText>
      </w:r>
      <w:r>
        <w:rPr>
          <w:szCs w:val="24"/>
          <w:lang w:val="en-US"/>
        </w:rPr>
        <w:fldChar w:fldCharType="separate"/>
      </w:r>
      <w:r w:rsidR="00F306DD">
        <w:rPr>
          <w:noProof/>
          <w:szCs w:val="24"/>
          <w:lang w:val="en-US"/>
        </w:rPr>
        <w:t>(16, 17)</w:t>
      </w:r>
      <w:r>
        <w:rPr>
          <w:szCs w:val="24"/>
          <w:lang w:val="en-US"/>
        </w:rPr>
        <w:fldChar w:fldCharType="end"/>
      </w:r>
      <w:r w:rsidR="00F81C5F">
        <w:rPr>
          <w:szCs w:val="24"/>
          <w:lang w:val="en-US"/>
        </w:rPr>
        <w:t xml:space="preserve">. </w:t>
      </w:r>
      <w:r>
        <w:rPr>
          <w:szCs w:val="24"/>
          <w:lang w:val="en-US"/>
        </w:rPr>
        <w:t>Cronbach’s α</w:t>
      </w:r>
      <w:r w:rsidR="00F81C5F">
        <w:rPr>
          <w:szCs w:val="24"/>
          <w:lang w:val="en-US"/>
        </w:rPr>
        <w:t xml:space="preserve"> coefficient</w:t>
      </w:r>
      <w:r>
        <w:rPr>
          <w:szCs w:val="24"/>
          <w:lang w:val="en-US"/>
        </w:rPr>
        <w:t xml:space="preserve"> &gt; 0.70 </w:t>
      </w:r>
      <w:r w:rsidR="00F81C5F">
        <w:rPr>
          <w:szCs w:val="24"/>
          <w:lang w:val="en-US"/>
        </w:rPr>
        <w:t>is</w:t>
      </w:r>
      <w:r>
        <w:rPr>
          <w:szCs w:val="24"/>
          <w:lang w:val="en-US"/>
        </w:rPr>
        <w:t xml:space="preserve"> usually considered good for scales</w:t>
      </w:r>
      <w:r w:rsidR="00F81C5F">
        <w:rPr>
          <w:szCs w:val="24"/>
          <w:lang w:val="en-US"/>
        </w:rPr>
        <w:t xml:space="preserve"> consisting of fewer than seven items </w:t>
      </w:r>
      <w:r w:rsidR="00DB5CB3">
        <w:rPr>
          <w:szCs w:val="24"/>
          <w:lang w:val="en-US"/>
        </w:rPr>
        <w:t xml:space="preserve">and </w:t>
      </w:r>
      <w:r w:rsidR="00F81C5F">
        <w:rPr>
          <w:szCs w:val="24"/>
          <w:lang w:val="en-US"/>
        </w:rPr>
        <w:t xml:space="preserve">when derived </w:t>
      </w:r>
      <w:r w:rsidR="002A06BD">
        <w:rPr>
          <w:szCs w:val="24"/>
          <w:lang w:val="en-US"/>
        </w:rPr>
        <w:t xml:space="preserve">from a sample of fewer than 100 participants, whereas very short scales </w:t>
      </w:r>
      <w:r w:rsidR="000B1990">
        <w:rPr>
          <w:szCs w:val="24"/>
          <w:lang w:val="en-US"/>
        </w:rPr>
        <w:t>may be unable to produce α estimates</w:t>
      </w:r>
      <w:r w:rsidR="000365E1">
        <w:rPr>
          <w:szCs w:val="24"/>
          <w:lang w:val="en-US"/>
        </w:rPr>
        <w:t xml:space="preserve"> at a satisfactory level.</w:t>
      </w:r>
      <w:r w:rsidR="000B1990">
        <w:rPr>
          <w:szCs w:val="24"/>
          <w:lang w:val="en-US"/>
        </w:rPr>
        <w:t xml:space="preserve"> In such cases, </w:t>
      </w:r>
      <w:r w:rsidR="000365E1">
        <w:rPr>
          <w:szCs w:val="24"/>
          <w:lang w:val="en-US"/>
        </w:rPr>
        <w:t xml:space="preserve">assessing </w:t>
      </w:r>
      <w:r w:rsidR="000B1990">
        <w:rPr>
          <w:szCs w:val="24"/>
          <w:lang w:val="en-US"/>
        </w:rPr>
        <w:t xml:space="preserve">the inter-item correlations </w:t>
      </w:r>
      <w:r w:rsidR="000365E1">
        <w:rPr>
          <w:szCs w:val="24"/>
          <w:lang w:val="en-US"/>
        </w:rPr>
        <w:t>is</w:t>
      </w:r>
      <w:r w:rsidR="000B1990">
        <w:rPr>
          <w:szCs w:val="24"/>
          <w:lang w:val="en-US"/>
        </w:rPr>
        <w:t xml:space="preserve"> </w:t>
      </w:r>
      <w:r w:rsidR="000365E1">
        <w:rPr>
          <w:szCs w:val="24"/>
          <w:lang w:val="en-US"/>
        </w:rPr>
        <w:t xml:space="preserve">the method of choice, and </w:t>
      </w:r>
      <w:r w:rsidR="000B1990">
        <w:rPr>
          <w:szCs w:val="24"/>
          <w:lang w:val="en-US"/>
        </w:rPr>
        <w:t>mean inter-item correlation</w:t>
      </w:r>
      <w:r w:rsidR="000365E1">
        <w:rPr>
          <w:szCs w:val="24"/>
          <w:lang w:val="en-US"/>
        </w:rPr>
        <w:t>s</w:t>
      </w:r>
      <w:r w:rsidR="000B1990">
        <w:rPr>
          <w:szCs w:val="24"/>
          <w:lang w:val="en-US"/>
        </w:rPr>
        <w:t xml:space="preserve"> of 0.20</w:t>
      </w:r>
      <w:r w:rsidR="00E911D4">
        <w:rPr>
          <w:szCs w:val="24"/>
          <w:lang w:val="en-US"/>
        </w:rPr>
        <w:t xml:space="preserve"> </w:t>
      </w:r>
      <w:r w:rsidR="000365E1">
        <w:rPr>
          <w:szCs w:val="24"/>
          <w:lang w:val="en-US"/>
        </w:rPr>
        <w:t>are</w:t>
      </w:r>
      <w:r w:rsidR="000B1990">
        <w:rPr>
          <w:szCs w:val="24"/>
          <w:lang w:val="en-US"/>
        </w:rPr>
        <w:t xml:space="preserve"> usually considered satisfactory</w:t>
      </w:r>
      <w:r w:rsidR="00E911D4">
        <w:rPr>
          <w:szCs w:val="24"/>
          <w:lang w:val="en-US"/>
        </w:rPr>
        <w:t xml:space="preserve"> </w:t>
      </w:r>
      <w:r w:rsidR="0076496C">
        <w:rPr>
          <w:szCs w:val="24"/>
          <w:lang w:val="en-US"/>
        </w:rPr>
        <w:fldChar w:fldCharType="begin"/>
      </w:r>
      <w:r w:rsidR="00F306DD">
        <w:rPr>
          <w:szCs w:val="24"/>
          <w:lang w:val="en-US"/>
        </w:rPr>
        <w:instrText xml:space="preserve"> ADDIN EN.CITE &lt;EndNote&gt;&lt;Cite&gt;&lt;Author&gt;Briggs&lt;/Author&gt;&lt;Year&gt;1986&lt;/Year&gt;&lt;RecNum&gt;1731&lt;/RecNum&gt;&lt;DisplayText&gt;(18)&lt;/DisplayText&gt;&lt;record&gt;&lt;rec-number&gt;1731&lt;/rec-number&gt;&lt;foreign-keys&gt;&lt;key app="EN" db-id="xzfewzr0ofdxzhefve25vztltd55fw2afsdp" timestamp="1454489234"&gt;1731&lt;/key&gt;&lt;/foreign-keys&gt;&lt;ref-type name="Journal Article"&gt;17&lt;/ref-type&gt;&lt;contributors&gt;&lt;authors&gt;&lt;author&gt;Briggs, S.R.&lt;/author&gt;&lt;author&gt;Cheek, J.M.&lt;/author&gt;&lt;/authors&gt;&lt;/contributors&gt;&lt;titles&gt;&lt;title&gt;The role of factor analysis in the development and evaluation of personality scales&lt;/title&gt;&lt;secondary-title&gt;Journal of Personality&lt;/secondary-title&gt;&lt;/titles&gt;&lt;periodical&gt;&lt;full-title&gt;Journal of Personality&lt;/full-title&gt;&lt;/periodical&gt;&lt;pages&gt;106-148&lt;/pages&gt;&lt;volume&gt;54&lt;/volume&gt;&lt;number&gt;1&lt;/number&gt;&lt;dates&gt;&lt;year&gt;1986&lt;/year&gt;&lt;/dates&gt;&lt;urls&gt;&lt;/urls&gt;&lt;electronic-resource-num&gt;10.1111/j.1467-6494.1986.tb00391.x&lt;/electronic-resource-num&gt;&lt;/record&gt;&lt;/Cite&gt;&lt;/EndNote&gt;</w:instrText>
      </w:r>
      <w:r w:rsidR="0076496C">
        <w:rPr>
          <w:szCs w:val="24"/>
          <w:lang w:val="en-US"/>
        </w:rPr>
        <w:fldChar w:fldCharType="separate"/>
      </w:r>
      <w:r w:rsidR="00F306DD">
        <w:rPr>
          <w:noProof/>
          <w:szCs w:val="24"/>
          <w:lang w:val="en-US"/>
        </w:rPr>
        <w:t>(18)</w:t>
      </w:r>
      <w:r w:rsidR="0076496C">
        <w:rPr>
          <w:szCs w:val="24"/>
          <w:lang w:val="en-US"/>
        </w:rPr>
        <w:fldChar w:fldCharType="end"/>
      </w:r>
      <w:r w:rsidR="000B1990">
        <w:rPr>
          <w:szCs w:val="24"/>
          <w:lang w:val="en-US"/>
        </w:rPr>
        <w:t>.</w:t>
      </w:r>
      <w:r w:rsidR="001F2A31">
        <w:rPr>
          <w:szCs w:val="24"/>
          <w:lang w:val="en-US"/>
        </w:rPr>
        <w:t xml:space="preserve"> </w:t>
      </w:r>
      <w:r w:rsidR="00E72479">
        <w:rPr>
          <w:szCs w:val="24"/>
          <w:lang w:val="en-US"/>
        </w:rPr>
        <w:t xml:space="preserve">The </w:t>
      </w:r>
      <w:r w:rsidR="002A06BD">
        <w:rPr>
          <w:szCs w:val="24"/>
          <w:lang w:val="en-US"/>
        </w:rPr>
        <w:t>data</w:t>
      </w:r>
      <w:r w:rsidR="002A06BD" w:rsidRPr="0038495D">
        <w:rPr>
          <w:szCs w:val="24"/>
          <w:lang w:val="en-US"/>
        </w:rPr>
        <w:t xml:space="preserve"> were </w:t>
      </w:r>
      <w:r w:rsidR="002A06BD">
        <w:rPr>
          <w:szCs w:val="24"/>
          <w:lang w:val="en-US"/>
        </w:rPr>
        <w:t>analyzed</w:t>
      </w:r>
      <w:r w:rsidR="002A06BD" w:rsidRPr="0038495D">
        <w:rPr>
          <w:szCs w:val="24"/>
          <w:lang w:val="en-US"/>
        </w:rPr>
        <w:t xml:space="preserve"> </w:t>
      </w:r>
      <w:r w:rsidR="002A06BD">
        <w:rPr>
          <w:szCs w:val="24"/>
          <w:lang w:val="en-US"/>
        </w:rPr>
        <w:t xml:space="preserve">the computer program IBM SPSS </w:t>
      </w:r>
      <w:r w:rsidR="002A06BD">
        <w:rPr>
          <w:szCs w:val="24"/>
          <w:lang w:val="en-US"/>
        </w:rPr>
        <w:fldChar w:fldCharType="begin"/>
      </w:r>
      <w:r w:rsidR="00F306DD">
        <w:rPr>
          <w:szCs w:val="24"/>
          <w:lang w:val="en-US"/>
        </w:rPr>
        <w:instrText xml:space="preserve"> ADDIN EN.CITE &lt;EndNote&gt;&lt;Cite&gt;&lt;Author&gt;IBM Corporation&lt;/Author&gt;&lt;Year&gt;2016&lt;/Year&gt;&lt;RecNum&gt;486&lt;/RecNum&gt;&lt;DisplayText&gt;(19)&lt;/DisplayText&gt;&lt;record&gt;&lt;rec-number&gt;486&lt;/rec-number&gt;&lt;foreign-keys&gt;&lt;key app="EN" db-id="s22292tfjzdwe8e2pt8vw906rpazsszt9dez" timestamp="1442395304"&gt;486&lt;/key&gt;&lt;/foreign-keys&gt;&lt;ref-type name="Computer Program"&gt;9&lt;/ref-type&gt;&lt;contributors&gt;&lt;authors&gt;&lt;author&gt;IBM Corporation,&lt;/author&gt;&lt;/authors&gt;&lt;/contributors&gt;&lt;titles&gt;&lt;title&gt;SPSS for Windows, version 24&lt;/title&gt;&lt;/titles&gt;&lt;dates&gt;&lt;year&gt;2016&lt;/year&gt;&lt;pub-dates&gt;&lt;date&gt;2015&lt;/date&gt;&lt;/pub-dates&gt;&lt;/dates&gt;&lt;pub-location&gt;Armonk, NY&lt;/pub-location&gt;&lt;publisher&gt;IBM Corp.&lt;/publisher&gt;&lt;label&gt;672&lt;/label&gt;&lt;urls&gt;&lt;/urls&gt;&lt;/record&gt;&lt;/Cite&gt;&lt;/EndNote&gt;</w:instrText>
      </w:r>
      <w:r w:rsidR="002A06BD">
        <w:rPr>
          <w:szCs w:val="24"/>
          <w:lang w:val="en-US"/>
        </w:rPr>
        <w:fldChar w:fldCharType="separate"/>
      </w:r>
      <w:r w:rsidR="00F306DD">
        <w:rPr>
          <w:noProof/>
          <w:szCs w:val="24"/>
          <w:lang w:val="en-US"/>
        </w:rPr>
        <w:t>(19)</w:t>
      </w:r>
      <w:r w:rsidR="002A06BD">
        <w:rPr>
          <w:szCs w:val="24"/>
          <w:lang w:val="en-US"/>
        </w:rPr>
        <w:fldChar w:fldCharType="end"/>
      </w:r>
      <w:r w:rsidR="002A06BD">
        <w:rPr>
          <w:szCs w:val="24"/>
          <w:lang w:val="en-US"/>
        </w:rPr>
        <w:t>, and s</w:t>
      </w:r>
      <w:r w:rsidR="00892339">
        <w:rPr>
          <w:szCs w:val="24"/>
          <w:lang w:val="en-US"/>
        </w:rPr>
        <w:t xml:space="preserve">tatistical significance </w:t>
      </w:r>
      <w:r w:rsidR="001F2A31">
        <w:rPr>
          <w:szCs w:val="24"/>
          <w:lang w:val="en-US"/>
        </w:rPr>
        <w:t xml:space="preserve">for all analyses </w:t>
      </w:r>
      <w:r w:rsidR="00892339">
        <w:rPr>
          <w:szCs w:val="24"/>
          <w:lang w:val="en-US"/>
        </w:rPr>
        <w:t xml:space="preserve">was set at </w:t>
      </w:r>
      <w:r w:rsidR="00892339" w:rsidRPr="00892339">
        <w:rPr>
          <w:i/>
          <w:szCs w:val="24"/>
          <w:lang w:val="en-US"/>
        </w:rPr>
        <w:t>p</w:t>
      </w:r>
      <w:r w:rsidR="001F2A31">
        <w:rPr>
          <w:szCs w:val="24"/>
          <w:lang w:val="en-US"/>
        </w:rPr>
        <w:t xml:space="preserve"> &lt;</w:t>
      </w:r>
      <w:r w:rsidR="002A06BD">
        <w:rPr>
          <w:szCs w:val="24"/>
          <w:lang w:val="en-US"/>
        </w:rPr>
        <w:t xml:space="preserve"> 0.05.</w:t>
      </w:r>
    </w:p>
    <w:p w14:paraId="50E1E13A" w14:textId="47E16839" w:rsidR="001E6C8A" w:rsidRPr="0038495D" w:rsidRDefault="001E6C8A" w:rsidP="001E6C8A">
      <w:pPr>
        <w:spacing w:after="0"/>
        <w:rPr>
          <w:b/>
          <w:szCs w:val="24"/>
          <w:lang w:val="en-US"/>
        </w:rPr>
      </w:pPr>
      <w:r w:rsidRPr="0038495D">
        <w:rPr>
          <w:b/>
          <w:szCs w:val="24"/>
          <w:lang w:val="en-US"/>
        </w:rPr>
        <w:t>Ethics</w:t>
      </w:r>
      <w:r>
        <w:rPr>
          <w:b/>
          <w:szCs w:val="24"/>
          <w:lang w:val="en-US"/>
        </w:rPr>
        <w:t xml:space="preserve"> </w:t>
      </w:r>
    </w:p>
    <w:p w14:paraId="34B2B81D" w14:textId="76DC4300" w:rsidR="001B6C40" w:rsidRDefault="001E6C8A" w:rsidP="00EC0568">
      <w:pPr>
        <w:spacing w:after="0"/>
        <w:rPr>
          <w:szCs w:val="24"/>
          <w:lang w:val="en-US"/>
        </w:rPr>
      </w:pPr>
      <w:r w:rsidRPr="0038495D">
        <w:rPr>
          <w:szCs w:val="24"/>
          <w:lang w:val="en-US"/>
        </w:rPr>
        <w:t xml:space="preserve">Approval for conducting the study was obtained from the </w:t>
      </w:r>
      <w:r>
        <w:rPr>
          <w:szCs w:val="24"/>
          <w:lang w:val="en-US"/>
        </w:rPr>
        <w:t>Norwegian Data Protection Official for Research (project number</w:t>
      </w:r>
      <w:r w:rsidR="00161FF3">
        <w:rPr>
          <w:szCs w:val="24"/>
          <w:lang w:val="en-US"/>
        </w:rPr>
        <w:t xml:space="preserve"> 49433</w:t>
      </w:r>
      <w:r>
        <w:rPr>
          <w:szCs w:val="24"/>
          <w:lang w:val="en-US"/>
        </w:rPr>
        <w:t>)</w:t>
      </w:r>
      <w:r w:rsidRPr="0038495D">
        <w:rPr>
          <w:szCs w:val="24"/>
          <w:lang w:val="en-US"/>
        </w:rPr>
        <w:t>.</w:t>
      </w:r>
      <w:r>
        <w:rPr>
          <w:szCs w:val="24"/>
          <w:lang w:val="en-US"/>
        </w:rPr>
        <w:t xml:space="preserve"> </w:t>
      </w:r>
      <w:r w:rsidRPr="0038495D">
        <w:rPr>
          <w:szCs w:val="24"/>
          <w:lang w:val="en-US"/>
        </w:rPr>
        <w:t xml:space="preserve">The </w:t>
      </w:r>
      <w:r>
        <w:rPr>
          <w:szCs w:val="24"/>
          <w:lang w:val="en-US"/>
        </w:rPr>
        <w:t>students</w:t>
      </w:r>
      <w:r w:rsidRPr="0038495D">
        <w:rPr>
          <w:szCs w:val="24"/>
          <w:lang w:val="en-US"/>
        </w:rPr>
        <w:t xml:space="preserve"> were informed that completion of the questionnaires was voluntary, that their responses would be </w:t>
      </w:r>
      <w:r w:rsidR="00DB5CB3">
        <w:rPr>
          <w:szCs w:val="24"/>
          <w:lang w:val="en-US"/>
        </w:rPr>
        <w:t xml:space="preserve">kept </w:t>
      </w:r>
      <w:r w:rsidRPr="0038495D">
        <w:rPr>
          <w:szCs w:val="24"/>
          <w:lang w:val="en-US"/>
        </w:rPr>
        <w:t xml:space="preserve">anonymous, and that there </w:t>
      </w:r>
      <w:r w:rsidRPr="0038495D">
        <w:rPr>
          <w:szCs w:val="24"/>
          <w:lang w:val="en-US"/>
        </w:rPr>
        <w:lastRenderedPageBreak/>
        <w:t xml:space="preserve">would be no negative consequences from opting not to participate in the study. </w:t>
      </w:r>
      <w:r>
        <w:rPr>
          <w:szCs w:val="24"/>
          <w:lang w:val="en-US"/>
        </w:rPr>
        <w:t>Written informed consent was provided from all participants.</w:t>
      </w:r>
    </w:p>
    <w:p w14:paraId="734E2E34" w14:textId="77777777" w:rsidR="00D52348" w:rsidRPr="0038495D" w:rsidRDefault="00D52348" w:rsidP="00E95D41">
      <w:pPr>
        <w:spacing w:after="0"/>
        <w:ind w:firstLine="720"/>
        <w:rPr>
          <w:szCs w:val="24"/>
          <w:lang w:val="en-US"/>
        </w:rPr>
      </w:pPr>
    </w:p>
    <w:p w14:paraId="270F5873" w14:textId="77777777" w:rsidR="006C5AB0" w:rsidRPr="0038495D" w:rsidRDefault="006C5AB0" w:rsidP="00E95D41">
      <w:pPr>
        <w:spacing w:after="0"/>
        <w:jc w:val="center"/>
        <w:rPr>
          <w:szCs w:val="24"/>
          <w:lang w:val="en-US"/>
        </w:rPr>
      </w:pPr>
      <w:r w:rsidRPr="00E217EC">
        <w:rPr>
          <w:b/>
          <w:szCs w:val="24"/>
          <w:lang w:val="en-US"/>
        </w:rPr>
        <w:t>Results</w:t>
      </w:r>
    </w:p>
    <w:p w14:paraId="12C1005B" w14:textId="77777777" w:rsidR="00D22AFB" w:rsidRPr="0038495D" w:rsidRDefault="00D22AFB" w:rsidP="00E95D41">
      <w:pPr>
        <w:spacing w:after="0"/>
        <w:rPr>
          <w:b/>
          <w:szCs w:val="24"/>
          <w:lang w:val="en-US"/>
        </w:rPr>
      </w:pPr>
      <w:r w:rsidRPr="005F54A9">
        <w:rPr>
          <w:b/>
          <w:szCs w:val="24"/>
          <w:lang w:val="en-US"/>
        </w:rPr>
        <w:t>Participants</w:t>
      </w:r>
    </w:p>
    <w:p w14:paraId="2F25B959" w14:textId="1B91E5A3" w:rsidR="001E6C8A" w:rsidRPr="00094A74" w:rsidRDefault="000B2706" w:rsidP="00393809">
      <w:pPr>
        <w:spacing w:after="0"/>
        <w:rPr>
          <w:szCs w:val="24"/>
          <w:lang w:val="en-US"/>
        </w:rPr>
      </w:pPr>
      <w:r>
        <w:rPr>
          <w:szCs w:val="24"/>
          <w:lang w:val="en-US"/>
        </w:rPr>
        <w:t xml:space="preserve">The participants in this study were </w:t>
      </w:r>
      <w:r w:rsidR="00200D4B">
        <w:rPr>
          <w:szCs w:val="24"/>
          <w:lang w:val="en-US"/>
        </w:rPr>
        <w:t>111</w:t>
      </w:r>
      <w:r w:rsidR="001327FB">
        <w:rPr>
          <w:szCs w:val="24"/>
          <w:lang w:val="en-US"/>
        </w:rPr>
        <w:t xml:space="preserve"> </w:t>
      </w:r>
      <w:r w:rsidR="00E217EC">
        <w:rPr>
          <w:szCs w:val="24"/>
          <w:lang w:val="en-US"/>
        </w:rPr>
        <w:t xml:space="preserve">occupational therapy </w:t>
      </w:r>
      <w:r w:rsidR="001327FB">
        <w:rPr>
          <w:szCs w:val="24"/>
          <w:lang w:val="en-US"/>
        </w:rPr>
        <w:t>students</w:t>
      </w:r>
      <w:r w:rsidR="00E217EC">
        <w:rPr>
          <w:szCs w:val="24"/>
          <w:lang w:val="en-US"/>
        </w:rPr>
        <w:t xml:space="preserve"> from the second study year </w:t>
      </w:r>
      <w:r>
        <w:rPr>
          <w:szCs w:val="24"/>
          <w:lang w:val="en-US"/>
        </w:rPr>
        <w:t xml:space="preserve">in </w:t>
      </w:r>
      <w:r w:rsidR="00E217EC">
        <w:rPr>
          <w:szCs w:val="24"/>
          <w:lang w:val="en-US"/>
        </w:rPr>
        <w:t xml:space="preserve">the </w:t>
      </w:r>
      <w:r>
        <w:rPr>
          <w:szCs w:val="24"/>
          <w:lang w:val="en-US"/>
        </w:rPr>
        <w:t>Oslo</w:t>
      </w:r>
      <w:r w:rsidR="00E217EC">
        <w:rPr>
          <w:szCs w:val="24"/>
          <w:lang w:val="en-US"/>
        </w:rPr>
        <w:t xml:space="preserve"> (</w:t>
      </w:r>
      <w:r w:rsidR="00E217EC" w:rsidRPr="00E217EC">
        <w:rPr>
          <w:i/>
          <w:szCs w:val="24"/>
          <w:lang w:val="en-US"/>
        </w:rPr>
        <w:t>n</w:t>
      </w:r>
      <w:r w:rsidR="00E217EC">
        <w:rPr>
          <w:szCs w:val="24"/>
          <w:lang w:val="en-US"/>
        </w:rPr>
        <w:t xml:space="preserve"> = 47) and Trondheim (</w:t>
      </w:r>
      <w:r w:rsidR="00E217EC" w:rsidRPr="00E217EC">
        <w:rPr>
          <w:i/>
          <w:szCs w:val="24"/>
          <w:lang w:val="en-US"/>
        </w:rPr>
        <w:t>n</w:t>
      </w:r>
      <w:r w:rsidR="00E217EC">
        <w:rPr>
          <w:szCs w:val="24"/>
          <w:lang w:val="en-US"/>
        </w:rPr>
        <w:t xml:space="preserve"> = 64) education programs, respectively</w:t>
      </w:r>
      <w:r w:rsidR="00D735CC" w:rsidRPr="0038495D">
        <w:rPr>
          <w:szCs w:val="24"/>
          <w:lang w:val="en-US"/>
        </w:rPr>
        <w:t xml:space="preserve">. </w:t>
      </w:r>
      <w:r w:rsidR="004B1355">
        <w:rPr>
          <w:szCs w:val="24"/>
          <w:lang w:val="en-US"/>
        </w:rPr>
        <w:t>The mean age of the students was 24.5 years (</w:t>
      </w:r>
      <w:r w:rsidR="004B1355" w:rsidRPr="002746F7">
        <w:rPr>
          <w:i/>
          <w:szCs w:val="24"/>
          <w:lang w:val="en-US"/>
        </w:rPr>
        <w:t>SD</w:t>
      </w:r>
      <w:r w:rsidR="004B1355">
        <w:rPr>
          <w:szCs w:val="24"/>
          <w:lang w:val="en-US"/>
        </w:rPr>
        <w:t xml:space="preserve"> = 6.0 years). There was a predominance of f</w:t>
      </w:r>
      <w:r w:rsidR="004B1355" w:rsidRPr="0038495D">
        <w:rPr>
          <w:szCs w:val="24"/>
          <w:lang w:val="en-US"/>
        </w:rPr>
        <w:t>emale</w:t>
      </w:r>
      <w:r w:rsidR="004B1355">
        <w:rPr>
          <w:szCs w:val="24"/>
          <w:lang w:val="en-US"/>
        </w:rPr>
        <w:t xml:space="preserve"> students within the subsamples from both universities </w:t>
      </w:r>
      <w:r w:rsidR="004B1355" w:rsidRPr="0038495D">
        <w:rPr>
          <w:szCs w:val="24"/>
          <w:lang w:val="en-US"/>
        </w:rPr>
        <w:t>(</w:t>
      </w:r>
      <w:r w:rsidR="004B1355">
        <w:rPr>
          <w:szCs w:val="24"/>
          <w:lang w:val="en-US"/>
        </w:rPr>
        <w:t xml:space="preserve">Oslo </w:t>
      </w:r>
      <w:r w:rsidR="004B1355" w:rsidRPr="003C253C">
        <w:rPr>
          <w:i/>
          <w:szCs w:val="24"/>
          <w:lang w:val="en-US"/>
        </w:rPr>
        <w:t>n</w:t>
      </w:r>
      <w:r w:rsidR="004B1355">
        <w:rPr>
          <w:szCs w:val="24"/>
          <w:lang w:val="en-US"/>
        </w:rPr>
        <w:t xml:space="preserve"> </w:t>
      </w:r>
      <w:r w:rsidR="004B1355" w:rsidRPr="0038495D">
        <w:rPr>
          <w:szCs w:val="24"/>
          <w:lang w:val="en-US"/>
        </w:rPr>
        <w:t>=</w:t>
      </w:r>
      <w:r w:rsidR="004B1355">
        <w:rPr>
          <w:szCs w:val="24"/>
          <w:lang w:val="en-US"/>
        </w:rPr>
        <w:t xml:space="preserve"> 37,</w:t>
      </w:r>
      <w:r w:rsidR="004B1355" w:rsidRPr="0038495D">
        <w:rPr>
          <w:szCs w:val="24"/>
          <w:lang w:val="en-US"/>
        </w:rPr>
        <w:t xml:space="preserve"> </w:t>
      </w:r>
      <w:r w:rsidR="004B1355">
        <w:rPr>
          <w:szCs w:val="24"/>
          <w:lang w:val="en-US"/>
        </w:rPr>
        <w:t xml:space="preserve">78.7 </w:t>
      </w:r>
      <w:r w:rsidR="004B1355" w:rsidRPr="0038495D">
        <w:rPr>
          <w:szCs w:val="24"/>
          <w:lang w:val="en-US"/>
        </w:rPr>
        <w:t>%</w:t>
      </w:r>
      <w:r w:rsidR="004B1355">
        <w:rPr>
          <w:szCs w:val="24"/>
          <w:lang w:val="en-US"/>
        </w:rPr>
        <w:t xml:space="preserve">, Trondheim </w:t>
      </w:r>
      <w:r w:rsidR="004B1355">
        <w:rPr>
          <w:i/>
          <w:szCs w:val="24"/>
          <w:lang w:val="en-US"/>
        </w:rPr>
        <w:t xml:space="preserve">n </w:t>
      </w:r>
      <w:r w:rsidR="004B1355">
        <w:rPr>
          <w:szCs w:val="24"/>
          <w:lang w:val="en-US"/>
        </w:rPr>
        <w:t>= 51, 79.7 %</w:t>
      </w:r>
      <w:r w:rsidR="004B1355" w:rsidRPr="0038495D">
        <w:rPr>
          <w:szCs w:val="24"/>
          <w:lang w:val="en-US"/>
        </w:rPr>
        <w:t>)</w:t>
      </w:r>
      <w:r w:rsidR="004B1355">
        <w:rPr>
          <w:szCs w:val="24"/>
          <w:lang w:val="en-US"/>
        </w:rPr>
        <w:t xml:space="preserve">. </w:t>
      </w:r>
      <w:r w:rsidR="00200D4B">
        <w:rPr>
          <w:szCs w:val="24"/>
          <w:lang w:val="en-US"/>
        </w:rPr>
        <w:t>At the time of the data collection</w:t>
      </w:r>
      <w:r w:rsidR="004B1355">
        <w:rPr>
          <w:szCs w:val="24"/>
          <w:lang w:val="en-US"/>
        </w:rPr>
        <w:t xml:space="preserve">, there were </w:t>
      </w:r>
      <w:r w:rsidR="00171BA5">
        <w:rPr>
          <w:szCs w:val="24"/>
          <w:lang w:val="en-US"/>
        </w:rPr>
        <w:t>142</w:t>
      </w:r>
      <w:r w:rsidR="004B1355">
        <w:rPr>
          <w:szCs w:val="24"/>
          <w:lang w:val="en-US"/>
        </w:rPr>
        <w:t xml:space="preserve"> students enrolled in the </w:t>
      </w:r>
      <w:r w:rsidR="00221457">
        <w:rPr>
          <w:szCs w:val="24"/>
          <w:lang w:val="en-US"/>
        </w:rPr>
        <w:t xml:space="preserve">relevant cohorts of the </w:t>
      </w:r>
      <w:r w:rsidR="004B1355">
        <w:rPr>
          <w:szCs w:val="24"/>
          <w:lang w:val="en-US"/>
        </w:rPr>
        <w:t>two education programs</w:t>
      </w:r>
      <w:r w:rsidR="00221457">
        <w:rPr>
          <w:szCs w:val="24"/>
          <w:lang w:val="en-US"/>
        </w:rPr>
        <w:t xml:space="preserve">, yielding a response rate of </w:t>
      </w:r>
      <w:r w:rsidR="00171BA5">
        <w:rPr>
          <w:szCs w:val="24"/>
          <w:lang w:val="en-US"/>
        </w:rPr>
        <w:t>78.2</w:t>
      </w:r>
      <w:r w:rsidR="00221457">
        <w:rPr>
          <w:szCs w:val="24"/>
          <w:lang w:val="en-US"/>
        </w:rPr>
        <w:t xml:space="preserve"> %. Among the non-responders</w:t>
      </w:r>
      <w:r w:rsidR="002D18AA">
        <w:rPr>
          <w:szCs w:val="24"/>
          <w:lang w:val="en-US"/>
        </w:rPr>
        <w:t xml:space="preserve"> (</w:t>
      </w:r>
      <w:r w:rsidR="002D18AA" w:rsidRPr="002D18AA">
        <w:rPr>
          <w:i/>
          <w:szCs w:val="24"/>
          <w:lang w:val="en-US"/>
        </w:rPr>
        <w:t>n</w:t>
      </w:r>
      <w:r w:rsidR="002D18AA">
        <w:rPr>
          <w:szCs w:val="24"/>
          <w:lang w:val="en-US"/>
        </w:rPr>
        <w:t xml:space="preserve"> = 31)</w:t>
      </w:r>
      <w:r w:rsidR="00221457">
        <w:rPr>
          <w:szCs w:val="24"/>
          <w:lang w:val="en-US"/>
        </w:rPr>
        <w:t xml:space="preserve">, the mean age was </w:t>
      </w:r>
      <w:r w:rsidR="002F5A4A">
        <w:rPr>
          <w:szCs w:val="24"/>
          <w:lang w:val="en-US"/>
        </w:rPr>
        <w:t>23.9</w:t>
      </w:r>
      <w:r w:rsidR="00221457">
        <w:rPr>
          <w:szCs w:val="24"/>
          <w:lang w:val="en-US"/>
        </w:rPr>
        <w:t xml:space="preserve"> years (</w:t>
      </w:r>
      <w:r w:rsidR="00221457" w:rsidRPr="00992124">
        <w:rPr>
          <w:i/>
          <w:szCs w:val="24"/>
          <w:lang w:val="en-US"/>
        </w:rPr>
        <w:t>SD</w:t>
      </w:r>
      <w:r w:rsidR="00992124">
        <w:rPr>
          <w:szCs w:val="24"/>
          <w:lang w:val="en-US"/>
        </w:rPr>
        <w:t xml:space="preserve"> = </w:t>
      </w:r>
      <w:r w:rsidR="002F5A4A">
        <w:rPr>
          <w:szCs w:val="24"/>
          <w:lang w:val="en-US"/>
        </w:rPr>
        <w:t>5.2</w:t>
      </w:r>
      <w:r w:rsidR="00992124">
        <w:rPr>
          <w:szCs w:val="24"/>
          <w:lang w:val="en-US"/>
        </w:rPr>
        <w:t xml:space="preserve"> years) and they were </w:t>
      </w:r>
      <w:r w:rsidR="002F5A4A">
        <w:rPr>
          <w:szCs w:val="24"/>
          <w:lang w:val="en-US"/>
        </w:rPr>
        <w:t>29</w:t>
      </w:r>
      <w:r w:rsidR="00221457">
        <w:rPr>
          <w:szCs w:val="24"/>
          <w:lang w:val="en-US"/>
        </w:rPr>
        <w:t xml:space="preserve"> (</w:t>
      </w:r>
      <w:r w:rsidR="002F5A4A">
        <w:rPr>
          <w:szCs w:val="24"/>
          <w:lang w:val="en-US"/>
        </w:rPr>
        <w:t>93.5</w:t>
      </w:r>
      <w:r w:rsidR="00221457">
        <w:rPr>
          <w:szCs w:val="24"/>
          <w:lang w:val="en-US"/>
        </w:rPr>
        <w:t xml:space="preserve"> %) women and </w:t>
      </w:r>
      <w:r w:rsidR="002F5A4A">
        <w:rPr>
          <w:szCs w:val="24"/>
          <w:lang w:val="en-US"/>
        </w:rPr>
        <w:t>2</w:t>
      </w:r>
      <w:r w:rsidR="00221457">
        <w:rPr>
          <w:szCs w:val="24"/>
          <w:lang w:val="en-US"/>
        </w:rPr>
        <w:t xml:space="preserve"> (</w:t>
      </w:r>
      <w:r w:rsidR="002F5A4A">
        <w:rPr>
          <w:szCs w:val="24"/>
          <w:lang w:val="en-US"/>
        </w:rPr>
        <w:t>6.5</w:t>
      </w:r>
      <w:r w:rsidR="00221457">
        <w:rPr>
          <w:szCs w:val="24"/>
          <w:lang w:val="en-US"/>
        </w:rPr>
        <w:t xml:space="preserve"> %) men.</w:t>
      </w:r>
    </w:p>
    <w:p w14:paraId="600C7BCB" w14:textId="1BC3C785" w:rsidR="00475A2A" w:rsidRPr="0038495D" w:rsidRDefault="00920272" w:rsidP="00E95D41">
      <w:pPr>
        <w:spacing w:after="0"/>
        <w:rPr>
          <w:b/>
          <w:szCs w:val="24"/>
          <w:lang w:val="en-US"/>
        </w:rPr>
      </w:pPr>
      <w:r>
        <w:rPr>
          <w:b/>
          <w:szCs w:val="24"/>
          <w:lang w:val="en-US"/>
        </w:rPr>
        <w:t xml:space="preserve">Scores distribution </w:t>
      </w:r>
    </w:p>
    <w:p w14:paraId="7C71EA20" w14:textId="750669EC" w:rsidR="006640D8" w:rsidRDefault="006640D8" w:rsidP="00EC0568">
      <w:pPr>
        <w:spacing w:after="0"/>
        <w:rPr>
          <w:szCs w:val="24"/>
          <w:lang w:val="en-US"/>
        </w:rPr>
      </w:pPr>
      <w:r>
        <w:rPr>
          <w:szCs w:val="24"/>
          <w:lang w:val="en-US"/>
        </w:rPr>
        <w:t xml:space="preserve">The mean scores, standard deviations, and score range for </w:t>
      </w:r>
      <w:r w:rsidR="00920272">
        <w:rPr>
          <w:szCs w:val="24"/>
          <w:lang w:val="en-US"/>
        </w:rPr>
        <w:t>the</w:t>
      </w:r>
      <w:r>
        <w:rPr>
          <w:szCs w:val="24"/>
          <w:lang w:val="en-US"/>
        </w:rPr>
        <w:t xml:space="preserve"> items encompassed by the N-SET</w:t>
      </w:r>
      <w:r w:rsidR="00920272">
        <w:rPr>
          <w:szCs w:val="24"/>
          <w:lang w:val="en-US"/>
        </w:rPr>
        <w:t>MU</w:t>
      </w:r>
      <w:r>
        <w:rPr>
          <w:szCs w:val="24"/>
          <w:lang w:val="en-US"/>
        </w:rPr>
        <w:t xml:space="preserve"> is shown in Table 1. </w:t>
      </w:r>
      <w:r w:rsidR="00920272">
        <w:rPr>
          <w:szCs w:val="24"/>
          <w:lang w:val="en-US"/>
        </w:rPr>
        <w:t>M</w:t>
      </w:r>
      <w:r>
        <w:rPr>
          <w:szCs w:val="24"/>
          <w:lang w:val="en-US"/>
        </w:rPr>
        <w:t>ean</w:t>
      </w:r>
      <w:r w:rsidR="00920272">
        <w:rPr>
          <w:szCs w:val="24"/>
          <w:lang w:val="en-US"/>
        </w:rPr>
        <w:t xml:space="preserve"> score</w:t>
      </w:r>
      <w:r>
        <w:rPr>
          <w:szCs w:val="24"/>
          <w:lang w:val="en-US"/>
        </w:rPr>
        <w:t xml:space="preserve">s </w:t>
      </w:r>
      <w:r w:rsidRPr="00CC03F9">
        <w:rPr>
          <w:szCs w:val="24"/>
          <w:lang w:val="en-US"/>
        </w:rPr>
        <w:t xml:space="preserve">ranged </w:t>
      </w:r>
      <w:r w:rsidR="00920272">
        <w:rPr>
          <w:szCs w:val="24"/>
          <w:lang w:val="en-US"/>
        </w:rPr>
        <w:t xml:space="preserve">from </w:t>
      </w:r>
      <w:r w:rsidR="00CC03F9" w:rsidRPr="00CC03F9">
        <w:rPr>
          <w:szCs w:val="24"/>
          <w:lang w:val="en-US"/>
        </w:rPr>
        <w:t>5.50</w:t>
      </w:r>
      <w:r w:rsidR="00CC03F9">
        <w:rPr>
          <w:szCs w:val="24"/>
          <w:lang w:val="en-US"/>
        </w:rPr>
        <w:t xml:space="preserve"> (advocate) to 7.45 (encourage)</w:t>
      </w:r>
      <w:r>
        <w:rPr>
          <w:szCs w:val="24"/>
          <w:lang w:val="en-US"/>
        </w:rPr>
        <w:t xml:space="preserve"> for the six items, and the mean score range across </w:t>
      </w:r>
      <w:r w:rsidR="00920272">
        <w:rPr>
          <w:szCs w:val="24"/>
          <w:lang w:val="en-US"/>
        </w:rPr>
        <w:t>all</w:t>
      </w:r>
      <w:r>
        <w:rPr>
          <w:szCs w:val="24"/>
          <w:lang w:val="en-US"/>
        </w:rPr>
        <w:t xml:space="preserve"> items was</w:t>
      </w:r>
      <w:r w:rsidR="00CC03F9">
        <w:rPr>
          <w:szCs w:val="24"/>
          <w:lang w:val="en-US"/>
        </w:rPr>
        <w:t xml:space="preserve"> 7.0.</w:t>
      </w:r>
      <w:r w:rsidR="000D03B0">
        <w:rPr>
          <w:szCs w:val="24"/>
          <w:lang w:val="en-US"/>
        </w:rPr>
        <w:t xml:space="preserve"> The actual score range for the sum score of these six items (possible score range: 6-60) was 21-53.</w:t>
      </w:r>
    </w:p>
    <w:p w14:paraId="7ED99C7A" w14:textId="391A3D65" w:rsidR="006640D8" w:rsidRDefault="006640D8" w:rsidP="006640D8">
      <w:pPr>
        <w:spacing w:after="0"/>
        <w:jc w:val="center"/>
        <w:rPr>
          <w:szCs w:val="24"/>
          <w:lang w:val="en-US"/>
        </w:rPr>
      </w:pPr>
    </w:p>
    <w:p w14:paraId="3EB20DDA" w14:textId="47F4DFBA" w:rsidR="006640D8" w:rsidRDefault="006640D8" w:rsidP="006640D8">
      <w:pPr>
        <w:spacing w:after="0"/>
        <w:jc w:val="center"/>
        <w:rPr>
          <w:szCs w:val="24"/>
          <w:lang w:val="en-US"/>
        </w:rPr>
      </w:pPr>
      <w:r>
        <w:rPr>
          <w:szCs w:val="24"/>
          <w:lang w:val="en-US"/>
        </w:rPr>
        <w:t>TABLE 1 ABOUT HERE</w:t>
      </w:r>
    </w:p>
    <w:p w14:paraId="1837C301" w14:textId="05C0C181" w:rsidR="006640D8" w:rsidRDefault="006640D8" w:rsidP="00920272">
      <w:pPr>
        <w:spacing w:after="0"/>
        <w:rPr>
          <w:szCs w:val="24"/>
          <w:lang w:val="en-US"/>
        </w:rPr>
      </w:pPr>
    </w:p>
    <w:p w14:paraId="4ECC2065" w14:textId="623C2621" w:rsidR="00920272" w:rsidRDefault="001F4D22" w:rsidP="00920272">
      <w:pPr>
        <w:spacing w:after="0"/>
        <w:rPr>
          <w:szCs w:val="24"/>
          <w:lang w:val="en-US"/>
        </w:rPr>
      </w:pPr>
      <w:r>
        <w:rPr>
          <w:b/>
          <w:szCs w:val="24"/>
          <w:lang w:val="en-US"/>
        </w:rPr>
        <w:t>Component</w:t>
      </w:r>
      <w:r w:rsidRPr="006640D8">
        <w:rPr>
          <w:b/>
          <w:szCs w:val="24"/>
          <w:lang w:val="en-US"/>
        </w:rPr>
        <w:t xml:space="preserve"> </w:t>
      </w:r>
      <w:r w:rsidR="00920272" w:rsidRPr="006640D8">
        <w:rPr>
          <w:b/>
          <w:szCs w:val="24"/>
          <w:lang w:val="en-US"/>
        </w:rPr>
        <w:t>structure</w:t>
      </w:r>
      <w:r w:rsidR="00920272">
        <w:rPr>
          <w:b/>
          <w:szCs w:val="24"/>
          <w:lang w:val="en-US"/>
        </w:rPr>
        <w:t xml:space="preserve"> and i</w:t>
      </w:r>
      <w:r w:rsidR="00920272" w:rsidRPr="006640D8">
        <w:rPr>
          <w:b/>
          <w:szCs w:val="24"/>
          <w:lang w:val="en-US"/>
        </w:rPr>
        <w:t>nternal</w:t>
      </w:r>
      <w:r w:rsidR="00920272" w:rsidRPr="0013187B">
        <w:rPr>
          <w:b/>
          <w:szCs w:val="24"/>
          <w:lang w:val="en-US"/>
        </w:rPr>
        <w:t xml:space="preserve"> consistency</w:t>
      </w:r>
    </w:p>
    <w:p w14:paraId="579F387F" w14:textId="3F7DF26E" w:rsidR="00D868B7" w:rsidRDefault="0013187B" w:rsidP="00EC0568">
      <w:pPr>
        <w:spacing w:after="0"/>
        <w:rPr>
          <w:szCs w:val="24"/>
          <w:lang w:val="en-US"/>
        </w:rPr>
      </w:pPr>
      <w:r>
        <w:rPr>
          <w:szCs w:val="24"/>
          <w:lang w:val="en-US"/>
        </w:rPr>
        <w:t xml:space="preserve">In </w:t>
      </w:r>
      <w:r w:rsidR="00472E6B">
        <w:rPr>
          <w:szCs w:val="24"/>
          <w:lang w:val="en-US"/>
        </w:rPr>
        <w:t xml:space="preserve">the present study, the correlations between the </w:t>
      </w:r>
      <w:r>
        <w:rPr>
          <w:szCs w:val="24"/>
          <w:lang w:val="en-US"/>
        </w:rPr>
        <w:t xml:space="preserve">six </w:t>
      </w:r>
      <w:r w:rsidR="001F4D22">
        <w:rPr>
          <w:szCs w:val="24"/>
          <w:lang w:val="en-US"/>
        </w:rPr>
        <w:t xml:space="preserve">items </w:t>
      </w:r>
      <w:r w:rsidR="00472E6B">
        <w:rPr>
          <w:szCs w:val="24"/>
          <w:lang w:val="en-US"/>
        </w:rPr>
        <w:t xml:space="preserve">included in the </w:t>
      </w:r>
      <w:r w:rsidR="00920272">
        <w:rPr>
          <w:szCs w:val="24"/>
          <w:lang w:val="en-US"/>
        </w:rPr>
        <w:t>N-SETMU</w:t>
      </w:r>
      <w:r w:rsidR="00472E6B">
        <w:rPr>
          <w:szCs w:val="24"/>
          <w:lang w:val="en-US"/>
        </w:rPr>
        <w:t xml:space="preserve"> </w:t>
      </w:r>
      <w:r w:rsidR="00CC03F9">
        <w:rPr>
          <w:szCs w:val="24"/>
          <w:lang w:val="en-US"/>
        </w:rPr>
        <w:t>varied between 0.27</w:t>
      </w:r>
      <w:r>
        <w:rPr>
          <w:szCs w:val="24"/>
          <w:lang w:val="en-US"/>
        </w:rPr>
        <w:t xml:space="preserve"> and 0.62</w:t>
      </w:r>
      <w:r w:rsidR="00ED6611">
        <w:rPr>
          <w:szCs w:val="24"/>
          <w:lang w:val="en-US"/>
        </w:rPr>
        <w:t xml:space="preserve">. </w:t>
      </w:r>
      <w:r>
        <w:rPr>
          <w:szCs w:val="24"/>
          <w:lang w:val="en-US"/>
        </w:rPr>
        <w:t>The KMO value was 0.82</w:t>
      </w:r>
      <w:r w:rsidR="00ED6611">
        <w:rPr>
          <w:szCs w:val="24"/>
          <w:lang w:val="en-US"/>
        </w:rPr>
        <w:t xml:space="preserve"> and Bartlett’s test of sphericity was statistically significant (</w:t>
      </w:r>
      <w:r w:rsidR="00ED6611" w:rsidRPr="00ED6611">
        <w:rPr>
          <w:i/>
          <w:szCs w:val="24"/>
          <w:lang w:val="en-US"/>
        </w:rPr>
        <w:t>p</w:t>
      </w:r>
      <w:r w:rsidR="00ED6611">
        <w:rPr>
          <w:szCs w:val="24"/>
          <w:lang w:val="en-US"/>
        </w:rPr>
        <w:t xml:space="preserve"> </w:t>
      </w:r>
      <w:r w:rsidR="00920272">
        <w:rPr>
          <w:szCs w:val="24"/>
          <w:lang w:val="en-US"/>
        </w:rPr>
        <w:t>&lt; 0.001), all of which indicating</w:t>
      </w:r>
      <w:r w:rsidR="00ED6611">
        <w:rPr>
          <w:szCs w:val="24"/>
          <w:lang w:val="en-US"/>
        </w:rPr>
        <w:t xml:space="preserve"> a dataset ap</w:t>
      </w:r>
      <w:r>
        <w:rPr>
          <w:szCs w:val="24"/>
          <w:lang w:val="en-US"/>
        </w:rPr>
        <w:t xml:space="preserve">propriate for </w:t>
      </w:r>
      <w:r w:rsidR="001F4D22">
        <w:rPr>
          <w:szCs w:val="24"/>
          <w:lang w:val="en-US"/>
        </w:rPr>
        <w:lastRenderedPageBreak/>
        <w:t>component extraction</w:t>
      </w:r>
      <w:r>
        <w:rPr>
          <w:szCs w:val="24"/>
          <w:lang w:val="en-US"/>
        </w:rPr>
        <w:t xml:space="preserve">. </w:t>
      </w:r>
      <w:r w:rsidR="00920272">
        <w:rPr>
          <w:szCs w:val="24"/>
          <w:lang w:val="en-US"/>
        </w:rPr>
        <w:t>O</w:t>
      </w:r>
      <w:r>
        <w:rPr>
          <w:szCs w:val="24"/>
          <w:lang w:val="en-US"/>
        </w:rPr>
        <w:t xml:space="preserve">ne </w:t>
      </w:r>
      <w:r w:rsidR="001F4D22">
        <w:rPr>
          <w:szCs w:val="24"/>
          <w:lang w:val="en-US"/>
        </w:rPr>
        <w:t xml:space="preserve">component </w:t>
      </w:r>
      <w:r>
        <w:rPr>
          <w:szCs w:val="24"/>
          <w:lang w:val="en-US"/>
        </w:rPr>
        <w:t xml:space="preserve">had Eigenvalue &gt; 1: </w:t>
      </w:r>
      <w:r w:rsidR="001F4D22">
        <w:rPr>
          <w:szCs w:val="24"/>
          <w:lang w:val="en-US"/>
        </w:rPr>
        <w:t xml:space="preserve">Component </w:t>
      </w:r>
      <w:r>
        <w:rPr>
          <w:szCs w:val="24"/>
          <w:lang w:val="en-US"/>
        </w:rPr>
        <w:t xml:space="preserve">1 λ = </w:t>
      </w:r>
      <w:r w:rsidR="004E044E">
        <w:rPr>
          <w:szCs w:val="24"/>
          <w:lang w:val="en-US"/>
        </w:rPr>
        <w:t xml:space="preserve">3.20, explaining 53.4 % of the variance. The Eigenvalue estimate of a potential </w:t>
      </w:r>
      <w:r w:rsidR="001F4D22">
        <w:rPr>
          <w:szCs w:val="24"/>
          <w:lang w:val="en-US"/>
        </w:rPr>
        <w:t xml:space="preserve">Component </w:t>
      </w:r>
      <w:r w:rsidR="00046EA1">
        <w:rPr>
          <w:szCs w:val="24"/>
          <w:lang w:val="en-US"/>
        </w:rPr>
        <w:t xml:space="preserve">2 </w:t>
      </w:r>
      <w:r w:rsidR="004E044E">
        <w:rPr>
          <w:szCs w:val="24"/>
          <w:lang w:val="en-US"/>
        </w:rPr>
        <w:t>was below the threshold value (λ = 0.99)</w:t>
      </w:r>
      <w:r w:rsidR="00046EA1">
        <w:rPr>
          <w:szCs w:val="24"/>
          <w:lang w:val="en-US"/>
        </w:rPr>
        <w:t xml:space="preserve">, </w:t>
      </w:r>
      <w:r w:rsidR="003B4FFD">
        <w:rPr>
          <w:szCs w:val="24"/>
          <w:lang w:val="en-US"/>
        </w:rPr>
        <w:t xml:space="preserve">but </w:t>
      </w:r>
      <w:r w:rsidR="004E044E">
        <w:rPr>
          <w:szCs w:val="24"/>
          <w:lang w:val="en-US"/>
        </w:rPr>
        <w:t>explain</w:t>
      </w:r>
      <w:r w:rsidR="003B4FFD">
        <w:rPr>
          <w:szCs w:val="24"/>
          <w:lang w:val="en-US"/>
        </w:rPr>
        <w:t>ing</w:t>
      </w:r>
      <w:r w:rsidR="004E044E">
        <w:rPr>
          <w:szCs w:val="24"/>
          <w:lang w:val="en-US"/>
        </w:rPr>
        <w:t xml:space="preserve"> an additional 16.6</w:t>
      </w:r>
      <w:r w:rsidR="00046EA1">
        <w:rPr>
          <w:szCs w:val="24"/>
          <w:lang w:val="en-US"/>
        </w:rPr>
        <w:t xml:space="preserve"> % of the variance in the data</w:t>
      </w:r>
      <w:r w:rsidR="004E044E">
        <w:rPr>
          <w:szCs w:val="24"/>
          <w:lang w:val="en-US"/>
        </w:rPr>
        <w:t xml:space="preserve"> (cumulative 70.0</w:t>
      </w:r>
      <w:r w:rsidR="009F0EF9">
        <w:rPr>
          <w:szCs w:val="24"/>
          <w:lang w:val="en-US"/>
        </w:rPr>
        <w:t xml:space="preserve"> % variance explained by the two </w:t>
      </w:r>
      <w:r w:rsidR="001F4D22">
        <w:rPr>
          <w:szCs w:val="24"/>
          <w:lang w:val="en-US"/>
        </w:rPr>
        <w:t>components</w:t>
      </w:r>
      <w:r w:rsidR="009F0EF9">
        <w:rPr>
          <w:szCs w:val="24"/>
          <w:lang w:val="en-US"/>
        </w:rPr>
        <w:t>)</w:t>
      </w:r>
      <w:r w:rsidR="00046EA1">
        <w:rPr>
          <w:szCs w:val="24"/>
          <w:lang w:val="en-US"/>
        </w:rPr>
        <w:t xml:space="preserve">. </w:t>
      </w:r>
      <w:r w:rsidR="004E044E">
        <w:rPr>
          <w:szCs w:val="24"/>
          <w:lang w:val="en-US"/>
        </w:rPr>
        <w:t>The Parallel Analysis, however, suggested a one-</w:t>
      </w:r>
      <w:r w:rsidR="001F4D22">
        <w:rPr>
          <w:szCs w:val="24"/>
          <w:lang w:val="en-US"/>
        </w:rPr>
        <w:t xml:space="preserve">component </w:t>
      </w:r>
      <w:r w:rsidR="004E044E">
        <w:rPr>
          <w:szCs w:val="24"/>
          <w:lang w:val="en-US"/>
        </w:rPr>
        <w:t xml:space="preserve">solution, as only the Eigenvalue estimate of </w:t>
      </w:r>
      <w:r w:rsidR="00D868B7">
        <w:rPr>
          <w:szCs w:val="24"/>
          <w:lang w:val="en-US"/>
        </w:rPr>
        <w:t xml:space="preserve">Component </w:t>
      </w:r>
      <w:r w:rsidR="004E044E">
        <w:rPr>
          <w:szCs w:val="24"/>
          <w:lang w:val="en-US"/>
        </w:rPr>
        <w:t xml:space="preserve">1 </w:t>
      </w:r>
      <w:r w:rsidR="00920272">
        <w:rPr>
          <w:szCs w:val="24"/>
          <w:lang w:val="en-US"/>
        </w:rPr>
        <w:t xml:space="preserve">was </w:t>
      </w:r>
      <w:r w:rsidR="004E044E">
        <w:rPr>
          <w:szCs w:val="24"/>
          <w:lang w:val="en-US"/>
        </w:rPr>
        <w:t>higher than the corresponding random estimate derived from the Parallel Analysis</w:t>
      </w:r>
      <w:r w:rsidR="008E463E" w:rsidRPr="008E463E">
        <w:rPr>
          <w:szCs w:val="24"/>
          <w:lang w:val="en-US"/>
        </w:rPr>
        <w:t xml:space="preserve"> </w:t>
      </w:r>
      <w:r w:rsidR="008E463E" w:rsidRPr="00807732">
        <w:rPr>
          <w:szCs w:val="24"/>
          <w:lang w:val="en-US"/>
        </w:rPr>
        <w:t xml:space="preserve">(λ = </w:t>
      </w:r>
      <w:r w:rsidR="00807732" w:rsidRPr="00807732">
        <w:rPr>
          <w:szCs w:val="24"/>
          <w:lang w:val="en-US"/>
        </w:rPr>
        <w:t>1.32</w:t>
      </w:r>
      <w:r w:rsidR="008E463E" w:rsidRPr="00807732">
        <w:rPr>
          <w:szCs w:val="24"/>
          <w:lang w:val="en-US"/>
        </w:rPr>
        <w:t>)</w:t>
      </w:r>
      <w:r w:rsidR="004E044E" w:rsidRPr="00807732">
        <w:rPr>
          <w:szCs w:val="24"/>
          <w:lang w:val="en-US"/>
        </w:rPr>
        <w:t>.</w:t>
      </w:r>
      <w:r w:rsidR="004E044E">
        <w:rPr>
          <w:szCs w:val="24"/>
          <w:lang w:val="en-US"/>
        </w:rPr>
        <w:t xml:space="preserve"> </w:t>
      </w:r>
      <w:r w:rsidR="00617F0F">
        <w:rPr>
          <w:szCs w:val="24"/>
          <w:lang w:val="en-US"/>
        </w:rPr>
        <w:t xml:space="preserve">The communalities </w:t>
      </w:r>
      <w:r w:rsidR="00800CD0">
        <w:rPr>
          <w:szCs w:val="24"/>
          <w:lang w:val="en-US"/>
        </w:rPr>
        <w:t xml:space="preserve">of the </w:t>
      </w:r>
      <w:r w:rsidR="00D868B7">
        <w:rPr>
          <w:szCs w:val="24"/>
          <w:lang w:val="en-US"/>
        </w:rPr>
        <w:t xml:space="preserve">items </w:t>
      </w:r>
      <w:r w:rsidR="00617F0F">
        <w:rPr>
          <w:szCs w:val="24"/>
          <w:lang w:val="en-US"/>
        </w:rPr>
        <w:t xml:space="preserve">were </w:t>
      </w:r>
      <w:r w:rsidR="004E044E">
        <w:rPr>
          <w:szCs w:val="24"/>
          <w:lang w:val="en-US"/>
        </w:rPr>
        <w:t>between 0.46 (advocating and instructing) and 0.66 (encouraging)</w:t>
      </w:r>
      <w:r w:rsidR="00617F0F">
        <w:rPr>
          <w:szCs w:val="24"/>
          <w:lang w:val="en-US"/>
        </w:rPr>
        <w:t xml:space="preserve">. </w:t>
      </w:r>
      <w:r w:rsidR="00310C4A">
        <w:rPr>
          <w:szCs w:val="24"/>
          <w:lang w:val="en-US"/>
        </w:rPr>
        <w:t>Table 2</w:t>
      </w:r>
      <w:r w:rsidR="00800CD0">
        <w:rPr>
          <w:szCs w:val="24"/>
          <w:lang w:val="en-US"/>
        </w:rPr>
        <w:t xml:space="preserve"> shows the </w:t>
      </w:r>
      <w:r w:rsidR="00D868B7">
        <w:rPr>
          <w:szCs w:val="24"/>
          <w:lang w:val="en-US"/>
        </w:rPr>
        <w:t xml:space="preserve">component </w:t>
      </w:r>
      <w:r w:rsidR="00800CD0">
        <w:rPr>
          <w:szCs w:val="24"/>
          <w:lang w:val="en-US"/>
        </w:rPr>
        <w:t>solution resulting from the PCA</w:t>
      </w:r>
      <w:r w:rsidR="003B4FFD">
        <w:rPr>
          <w:szCs w:val="24"/>
          <w:lang w:val="en-US"/>
        </w:rPr>
        <w:t xml:space="preserve"> after the forced extraction of one component</w:t>
      </w:r>
      <w:r w:rsidR="00800CD0">
        <w:rPr>
          <w:szCs w:val="24"/>
          <w:lang w:val="en-US"/>
        </w:rPr>
        <w:t xml:space="preserve">, </w:t>
      </w:r>
      <w:r w:rsidR="003B4FFD">
        <w:rPr>
          <w:szCs w:val="24"/>
          <w:lang w:val="en-US"/>
        </w:rPr>
        <w:t xml:space="preserve">and </w:t>
      </w:r>
      <w:r w:rsidR="00800CD0">
        <w:rPr>
          <w:szCs w:val="24"/>
          <w:lang w:val="en-US"/>
        </w:rPr>
        <w:t xml:space="preserve">with </w:t>
      </w:r>
      <w:r w:rsidR="00D868B7">
        <w:rPr>
          <w:szCs w:val="24"/>
          <w:lang w:val="en-US"/>
        </w:rPr>
        <w:t xml:space="preserve">component </w:t>
      </w:r>
      <w:r w:rsidR="00800CD0" w:rsidRPr="00740944">
        <w:rPr>
          <w:szCs w:val="24"/>
          <w:lang w:val="en-US"/>
        </w:rPr>
        <w:t>loadings sorted by size.</w:t>
      </w:r>
      <w:r w:rsidR="00800CD0">
        <w:rPr>
          <w:szCs w:val="24"/>
          <w:lang w:val="en-US"/>
        </w:rPr>
        <w:t xml:space="preserve"> </w:t>
      </w:r>
      <w:r w:rsidR="003145C2">
        <w:rPr>
          <w:szCs w:val="24"/>
          <w:lang w:val="en-US"/>
        </w:rPr>
        <w:t xml:space="preserve">All items loaded strongly on the </w:t>
      </w:r>
      <w:r w:rsidR="00D868B7">
        <w:rPr>
          <w:szCs w:val="24"/>
          <w:lang w:val="en-US"/>
        </w:rPr>
        <w:t xml:space="preserve">component </w:t>
      </w:r>
      <w:r w:rsidR="003145C2">
        <w:rPr>
          <w:szCs w:val="24"/>
          <w:lang w:val="en-US"/>
        </w:rPr>
        <w:t>(0.68-0.81)</w:t>
      </w:r>
      <w:r w:rsidR="00652856">
        <w:rPr>
          <w:szCs w:val="24"/>
          <w:lang w:val="en-US"/>
        </w:rPr>
        <w:t>, and the internal consistency of the items was Cronbach’s α = 0.82 (mean inter-item correlation 0.44)</w:t>
      </w:r>
      <w:r w:rsidR="003145C2">
        <w:rPr>
          <w:szCs w:val="24"/>
          <w:lang w:val="en-US"/>
        </w:rPr>
        <w:t xml:space="preserve">. </w:t>
      </w:r>
    </w:p>
    <w:p w14:paraId="0D9C2AE4" w14:textId="77777777" w:rsidR="00D868B7" w:rsidRDefault="00D868B7" w:rsidP="00D868B7">
      <w:pPr>
        <w:spacing w:after="0"/>
        <w:jc w:val="center"/>
        <w:rPr>
          <w:szCs w:val="24"/>
          <w:lang w:val="en-US"/>
        </w:rPr>
      </w:pPr>
    </w:p>
    <w:p w14:paraId="4EB1387E" w14:textId="02A1A0A2" w:rsidR="00D868B7" w:rsidRDefault="00D868B7" w:rsidP="00D868B7">
      <w:pPr>
        <w:spacing w:after="0"/>
        <w:jc w:val="center"/>
        <w:rPr>
          <w:szCs w:val="24"/>
          <w:lang w:val="en-US"/>
        </w:rPr>
      </w:pPr>
      <w:r>
        <w:rPr>
          <w:szCs w:val="24"/>
          <w:lang w:val="en-US"/>
        </w:rPr>
        <w:t>[TABLE 2 ABOUT HERE]</w:t>
      </w:r>
    </w:p>
    <w:p w14:paraId="01B4F7D8" w14:textId="77777777" w:rsidR="00D868B7" w:rsidRDefault="00D868B7" w:rsidP="00652856">
      <w:pPr>
        <w:spacing w:after="0"/>
        <w:ind w:firstLine="720"/>
        <w:rPr>
          <w:szCs w:val="24"/>
          <w:lang w:val="en-US"/>
        </w:rPr>
      </w:pPr>
    </w:p>
    <w:p w14:paraId="29573B2C" w14:textId="6E44FB27" w:rsidR="00C45CA4" w:rsidRPr="00F75D11" w:rsidRDefault="00246C1B" w:rsidP="00C45CA4">
      <w:pPr>
        <w:spacing w:after="0"/>
        <w:jc w:val="center"/>
        <w:rPr>
          <w:szCs w:val="24"/>
          <w:lang w:val="en-US"/>
        </w:rPr>
      </w:pPr>
      <w:r w:rsidRPr="0038495D">
        <w:rPr>
          <w:b/>
          <w:szCs w:val="24"/>
          <w:lang w:val="en-US"/>
        </w:rPr>
        <w:t>Discussion</w:t>
      </w:r>
      <w:r w:rsidR="0013440B">
        <w:rPr>
          <w:szCs w:val="24"/>
          <w:lang w:val="en-US"/>
        </w:rPr>
        <w:tab/>
      </w:r>
    </w:p>
    <w:p w14:paraId="31BDDCFB" w14:textId="61465708" w:rsidR="0013440B" w:rsidRDefault="00C45CA4" w:rsidP="00A16D7D">
      <w:pPr>
        <w:spacing w:after="0"/>
        <w:rPr>
          <w:b/>
          <w:szCs w:val="24"/>
          <w:lang w:val="en-US"/>
        </w:rPr>
      </w:pPr>
      <w:r>
        <w:rPr>
          <w:b/>
          <w:szCs w:val="24"/>
          <w:lang w:val="en-US"/>
        </w:rPr>
        <w:t>Scores distribution</w:t>
      </w:r>
    </w:p>
    <w:p w14:paraId="517A216B" w14:textId="4FF38AEF" w:rsidR="0013440B" w:rsidRDefault="00235722" w:rsidP="00C45CA4">
      <w:pPr>
        <w:spacing w:after="0"/>
        <w:rPr>
          <w:szCs w:val="24"/>
          <w:lang w:val="en-US"/>
        </w:rPr>
      </w:pPr>
      <w:r>
        <w:rPr>
          <w:szCs w:val="24"/>
          <w:lang w:val="en-US"/>
        </w:rPr>
        <w:t xml:space="preserve">The scores distribution reported for the N-SETMU (see Table 1) </w:t>
      </w:r>
      <w:r w:rsidR="00F6516F">
        <w:rPr>
          <w:szCs w:val="24"/>
          <w:lang w:val="en-US"/>
        </w:rPr>
        <w:t>showed</w:t>
      </w:r>
      <w:r>
        <w:rPr>
          <w:szCs w:val="24"/>
          <w:lang w:val="en-US"/>
        </w:rPr>
        <w:t xml:space="preserve"> that all the higher </w:t>
      </w:r>
      <w:r w:rsidR="00F6516F">
        <w:rPr>
          <w:szCs w:val="24"/>
          <w:lang w:val="en-US"/>
        </w:rPr>
        <w:t xml:space="preserve">level </w:t>
      </w:r>
      <w:r>
        <w:rPr>
          <w:szCs w:val="24"/>
          <w:lang w:val="en-US"/>
        </w:rPr>
        <w:t>response options were used for most items, excepting self-efficacy for instructing, whereas the lowest response option was not in use for any items excepting self-efficacy for advocating.</w:t>
      </w:r>
      <w:r w:rsidR="00F6516F">
        <w:rPr>
          <w:szCs w:val="24"/>
          <w:lang w:val="en-US"/>
        </w:rPr>
        <w:t xml:space="preserve"> For two items (self-efficacy for encouraging and </w:t>
      </w:r>
      <w:r w:rsidR="0036328C">
        <w:rPr>
          <w:szCs w:val="24"/>
          <w:lang w:val="en-US"/>
        </w:rPr>
        <w:t xml:space="preserve">for </w:t>
      </w:r>
      <w:r w:rsidR="00F6516F">
        <w:rPr>
          <w:szCs w:val="24"/>
          <w:lang w:val="en-US"/>
        </w:rPr>
        <w:t xml:space="preserve">collaborating), the three lowest response options were not used by </w:t>
      </w:r>
      <w:r w:rsidR="00EE1A3C">
        <w:rPr>
          <w:szCs w:val="24"/>
          <w:lang w:val="en-US"/>
        </w:rPr>
        <w:t>any of the participants</w:t>
      </w:r>
      <w:r w:rsidR="00F6516F">
        <w:rPr>
          <w:szCs w:val="24"/>
          <w:lang w:val="en-US"/>
        </w:rPr>
        <w:t xml:space="preserve">. The scores distribution </w:t>
      </w:r>
      <w:r w:rsidR="0036328C">
        <w:rPr>
          <w:szCs w:val="24"/>
          <w:lang w:val="en-US"/>
        </w:rPr>
        <w:t xml:space="preserve">where the lower level response options </w:t>
      </w:r>
      <w:r w:rsidR="00950DCD">
        <w:rPr>
          <w:szCs w:val="24"/>
          <w:lang w:val="en-US"/>
        </w:rPr>
        <w:t>were</w:t>
      </w:r>
      <w:r w:rsidR="0036328C">
        <w:rPr>
          <w:szCs w:val="24"/>
          <w:lang w:val="en-US"/>
        </w:rPr>
        <w:t xml:space="preserve"> mostly avoided mirror the distribution sometimes seen for scales assessing positive, socially desirable assets, like quality of life </w:t>
      </w:r>
      <w:r w:rsidR="0036328C">
        <w:rPr>
          <w:szCs w:val="24"/>
          <w:lang w:val="en-US"/>
        </w:rPr>
        <w:fldChar w:fldCharType="begin"/>
      </w:r>
      <w:r w:rsidR="00F306DD">
        <w:rPr>
          <w:szCs w:val="24"/>
          <w:lang w:val="en-US"/>
        </w:rPr>
        <w:instrText xml:space="preserve"> ADDIN EN.CITE &lt;EndNote&gt;&lt;Cite&gt;&lt;Author&gt;Bowling&lt;/Author&gt;&lt;Year&gt;2009&lt;/Year&gt;&lt;RecNum&gt;1628&lt;/RecNum&gt;&lt;DisplayText&gt;(20)&lt;/DisplayText&gt;&lt;record&gt;&lt;rec-number&gt;1628&lt;/rec-number&gt;&lt;foreign-keys&gt;&lt;key app="EN" db-id="xzfewzr0ofdxzhefve25vztltd55fw2afsdp" timestamp="1400140292"&gt;1628&lt;/key&gt;&lt;/foreign-keys&gt;&lt;ref-type name="Book"&gt;6&lt;/ref-type&gt;&lt;contributors&gt;&lt;authors&gt;&lt;author&gt;Bowling, A.&lt;/author&gt;&lt;/authors&gt;&lt;/contributors&gt;&lt;titles&gt;&lt;title&gt;Research methods in health&lt;/title&gt;&lt;/titles&gt;&lt;edition&gt;3&lt;/edition&gt;&lt;dates&gt;&lt;year&gt;2009&lt;/year&gt;&lt;/dates&gt;&lt;pub-location&gt;Buckingham&lt;/pub-location&gt;&lt;publisher&gt;Open University Press&lt;/publisher&gt;&lt;urls&gt;&lt;/urls&gt;&lt;/record&gt;&lt;/Cite&gt;&lt;/EndNote&gt;</w:instrText>
      </w:r>
      <w:r w:rsidR="0036328C">
        <w:rPr>
          <w:szCs w:val="24"/>
          <w:lang w:val="en-US"/>
        </w:rPr>
        <w:fldChar w:fldCharType="separate"/>
      </w:r>
      <w:r w:rsidR="00F306DD">
        <w:rPr>
          <w:noProof/>
          <w:szCs w:val="24"/>
          <w:lang w:val="en-US"/>
        </w:rPr>
        <w:t>(20)</w:t>
      </w:r>
      <w:r w:rsidR="0036328C">
        <w:rPr>
          <w:szCs w:val="24"/>
          <w:lang w:val="en-US"/>
        </w:rPr>
        <w:fldChar w:fldCharType="end"/>
      </w:r>
      <w:r w:rsidR="0036328C">
        <w:rPr>
          <w:szCs w:val="24"/>
          <w:lang w:val="en-US"/>
        </w:rPr>
        <w:t xml:space="preserve">. Self-efficacy for therapeutic mode use may also be one such positive asset that most </w:t>
      </w:r>
      <w:r w:rsidR="00D50077">
        <w:rPr>
          <w:szCs w:val="24"/>
          <w:lang w:val="en-US"/>
        </w:rPr>
        <w:t xml:space="preserve">occupational therapy students would be inclined to rate highly. </w:t>
      </w:r>
      <w:r w:rsidR="0036328C">
        <w:rPr>
          <w:szCs w:val="24"/>
          <w:lang w:val="en-US"/>
        </w:rPr>
        <w:t xml:space="preserve">Taking the educational </w:t>
      </w:r>
      <w:r w:rsidR="0036328C">
        <w:rPr>
          <w:szCs w:val="24"/>
          <w:lang w:val="en-US"/>
        </w:rPr>
        <w:lastRenderedPageBreak/>
        <w:t>context of this study</w:t>
      </w:r>
      <w:r w:rsidR="0023535B" w:rsidRPr="0023535B">
        <w:rPr>
          <w:szCs w:val="24"/>
          <w:lang w:val="en-US"/>
        </w:rPr>
        <w:t xml:space="preserve"> </w:t>
      </w:r>
      <w:r w:rsidR="0023535B">
        <w:rPr>
          <w:szCs w:val="24"/>
          <w:lang w:val="en-US"/>
        </w:rPr>
        <w:t>into account</w:t>
      </w:r>
      <w:r w:rsidR="0036328C">
        <w:rPr>
          <w:szCs w:val="24"/>
          <w:lang w:val="en-US"/>
        </w:rPr>
        <w:t xml:space="preserve">, it may </w:t>
      </w:r>
      <w:r w:rsidR="00D50077">
        <w:rPr>
          <w:szCs w:val="24"/>
          <w:lang w:val="en-US"/>
        </w:rPr>
        <w:t xml:space="preserve">also </w:t>
      </w:r>
      <w:r w:rsidR="00950DCD">
        <w:rPr>
          <w:szCs w:val="24"/>
          <w:lang w:val="en-US"/>
        </w:rPr>
        <w:t>be that the participants would feel uncomfortable with themselves as students if they were to score these items at a low</w:t>
      </w:r>
      <w:r w:rsidR="001B5802">
        <w:rPr>
          <w:szCs w:val="24"/>
          <w:lang w:val="en-US"/>
        </w:rPr>
        <w:t>er</w:t>
      </w:r>
      <w:r w:rsidR="00950DCD">
        <w:rPr>
          <w:szCs w:val="24"/>
          <w:lang w:val="en-US"/>
        </w:rPr>
        <w:t xml:space="preserve"> level. </w:t>
      </w:r>
    </w:p>
    <w:p w14:paraId="2BC43309" w14:textId="2C495922" w:rsidR="00950DCD" w:rsidRDefault="00950DCD" w:rsidP="00C45CA4">
      <w:pPr>
        <w:spacing w:after="0"/>
        <w:rPr>
          <w:szCs w:val="24"/>
          <w:lang w:val="en-US"/>
        </w:rPr>
      </w:pPr>
      <w:r>
        <w:rPr>
          <w:szCs w:val="24"/>
          <w:lang w:val="en-US"/>
        </w:rPr>
        <w:tab/>
      </w:r>
      <w:r w:rsidR="001B5802">
        <w:rPr>
          <w:szCs w:val="24"/>
          <w:lang w:val="en-US"/>
        </w:rPr>
        <w:t xml:space="preserve">Reducing the number of scale steps (i.e., into fewer response alternatives) carries the </w:t>
      </w:r>
      <w:r w:rsidR="00F66701">
        <w:rPr>
          <w:szCs w:val="24"/>
          <w:lang w:val="en-US"/>
        </w:rPr>
        <w:t>risk</w:t>
      </w:r>
      <w:r w:rsidR="001B5802">
        <w:rPr>
          <w:szCs w:val="24"/>
          <w:lang w:val="en-US"/>
        </w:rPr>
        <w:t xml:space="preserve"> of reducing data precision. This would be the case if the number of response options is less than the person’s ability to discriminate. </w:t>
      </w:r>
      <w:r>
        <w:rPr>
          <w:szCs w:val="24"/>
          <w:lang w:val="en-US"/>
        </w:rPr>
        <w:t xml:space="preserve">However, it has been suggested that the human ability to discriminate is </w:t>
      </w:r>
      <w:r w:rsidR="00F66701">
        <w:rPr>
          <w:szCs w:val="24"/>
          <w:lang w:val="en-US"/>
        </w:rPr>
        <w:t>generally</w:t>
      </w:r>
      <w:r>
        <w:rPr>
          <w:szCs w:val="24"/>
          <w:lang w:val="en-US"/>
        </w:rPr>
        <w:t xml:space="preserve"> independent of the situation in question </w:t>
      </w:r>
      <w:r>
        <w:rPr>
          <w:szCs w:val="24"/>
          <w:lang w:val="en-US"/>
        </w:rPr>
        <w:fldChar w:fldCharType="begin"/>
      </w:r>
      <w:r w:rsidR="00F306DD">
        <w:rPr>
          <w:szCs w:val="24"/>
          <w:lang w:val="en-US"/>
        </w:rPr>
        <w:instrText xml:space="preserve"> ADDIN EN.CITE &lt;EndNote&gt;&lt;Cite&gt;&lt;Author&gt;Streiner&lt;/Author&gt;&lt;Year&gt;2008&lt;/Year&gt;&lt;RecNum&gt;480&lt;/RecNum&gt;&lt;DisplayText&gt;(16)&lt;/DisplayText&gt;&lt;record&gt;&lt;rec-number&gt;480&lt;/rec-number&gt;&lt;foreign-keys&gt;&lt;key app="EN" db-id="s22292tfjzdwe8e2pt8vw906rpazsszt9dez" timestamp="1438065438"&gt;480&lt;/key&gt;&lt;/foreign-keys&gt;&lt;ref-type name="Book"&gt;6&lt;/ref-type&gt;&lt;contributors&gt;&lt;authors&gt;&lt;author&gt;Streiner, D.L.&lt;/author&gt;&lt;author&gt;Norman, G.R.&lt;/author&gt;&lt;/authors&gt;&lt;/contributors&gt;&lt;titles&gt;&lt;title&gt;Health measurement scales - a practical guide to their development and use&lt;/title&gt;&lt;/titles&gt;&lt;edition&gt;4&lt;/edition&gt;&lt;dates&gt;&lt;year&gt;2008&lt;/year&gt;&lt;/dates&gt;&lt;pub-location&gt;Oxford&lt;/pub-location&gt;&lt;publisher&gt;Oxford University Press&lt;/publisher&gt;&lt;urls&gt;&lt;/urls&gt;&lt;/record&gt;&lt;/Cite&gt;&lt;/EndNote&gt;</w:instrText>
      </w:r>
      <w:r>
        <w:rPr>
          <w:szCs w:val="24"/>
          <w:lang w:val="en-US"/>
        </w:rPr>
        <w:fldChar w:fldCharType="separate"/>
      </w:r>
      <w:r w:rsidR="00F306DD">
        <w:rPr>
          <w:noProof/>
          <w:szCs w:val="24"/>
          <w:lang w:val="en-US"/>
        </w:rPr>
        <w:t>(16)</w:t>
      </w:r>
      <w:r>
        <w:rPr>
          <w:szCs w:val="24"/>
          <w:lang w:val="en-US"/>
        </w:rPr>
        <w:fldChar w:fldCharType="end"/>
      </w:r>
      <w:r w:rsidR="001B5802">
        <w:rPr>
          <w:szCs w:val="24"/>
          <w:lang w:val="en-US"/>
        </w:rPr>
        <w:t>, and that this ability often stops at seven</w:t>
      </w:r>
      <w:r w:rsidR="0095054B">
        <w:rPr>
          <w:szCs w:val="24"/>
          <w:lang w:val="en-US"/>
        </w:rPr>
        <w:t xml:space="preserve"> scale steps</w:t>
      </w:r>
      <w:r>
        <w:rPr>
          <w:szCs w:val="24"/>
          <w:lang w:val="en-US"/>
        </w:rPr>
        <w:t xml:space="preserve">. </w:t>
      </w:r>
      <w:r w:rsidR="001B5802">
        <w:rPr>
          <w:szCs w:val="24"/>
          <w:lang w:val="en-US"/>
        </w:rPr>
        <w:t xml:space="preserve">Considering the actual score range for the items in this study, this may indicate that the 1-10 scale of the N-SETMU should be subjected to further scrutiny in terms of its response format. </w:t>
      </w:r>
      <w:r w:rsidR="00F66701">
        <w:rPr>
          <w:szCs w:val="24"/>
          <w:lang w:val="en-US"/>
        </w:rPr>
        <w:t xml:space="preserve">Pending on future studies, reducing the response format to a 1-7 scale, for example, may be an alternative.  </w:t>
      </w:r>
    </w:p>
    <w:p w14:paraId="2F6323CC" w14:textId="569D044C" w:rsidR="006A664B" w:rsidRPr="006A664B" w:rsidRDefault="006A664B" w:rsidP="00C45CA4">
      <w:pPr>
        <w:spacing w:after="0"/>
        <w:rPr>
          <w:b/>
          <w:szCs w:val="24"/>
          <w:lang w:val="en-US"/>
        </w:rPr>
      </w:pPr>
      <w:r w:rsidRPr="006A664B">
        <w:rPr>
          <w:b/>
          <w:szCs w:val="24"/>
          <w:lang w:val="en-US"/>
        </w:rPr>
        <w:t>Factor structure and internal consistency</w:t>
      </w:r>
    </w:p>
    <w:p w14:paraId="08ACB45F" w14:textId="0E3F8F18" w:rsidR="005A6587" w:rsidRDefault="00EC0568" w:rsidP="00AD3AD0">
      <w:pPr>
        <w:spacing w:after="0"/>
        <w:rPr>
          <w:szCs w:val="24"/>
          <w:lang w:val="en-US"/>
        </w:rPr>
      </w:pPr>
      <w:r>
        <w:rPr>
          <w:szCs w:val="24"/>
          <w:lang w:val="en-US"/>
        </w:rPr>
        <w:t xml:space="preserve">The N-SETMU </w:t>
      </w:r>
      <w:r w:rsidR="00C71B35">
        <w:rPr>
          <w:szCs w:val="24"/>
          <w:lang w:val="en-US"/>
        </w:rPr>
        <w:t>items can be seen as expressions of a unidimensional construct: self-efficacy for therapeutic mode use (in general). A conservative assessment of Eigenvalue estimates</w:t>
      </w:r>
      <w:r w:rsidR="00EE1A3C">
        <w:rPr>
          <w:szCs w:val="24"/>
          <w:lang w:val="en-US"/>
        </w:rPr>
        <w:t xml:space="preserve"> </w:t>
      </w:r>
      <w:r w:rsidR="00EE1A3C">
        <w:rPr>
          <w:szCs w:val="24"/>
          <w:lang w:val="en-US"/>
        </w:rPr>
        <w:fldChar w:fldCharType="begin"/>
      </w:r>
      <w:r w:rsidR="00F306DD">
        <w:rPr>
          <w:szCs w:val="24"/>
          <w:lang w:val="en-US"/>
        </w:rPr>
        <w:instrText xml:space="preserve"> ADDIN EN.CITE &lt;EndNote&gt;&lt;Cite&gt;&lt;Author&gt;Kaiser&lt;/Author&gt;&lt;Year&gt;1974&lt;/Year&gt;&lt;RecNum&gt;743&lt;/RecNum&gt;&lt;DisplayText&gt;(21)&lt;/DisplayText&gt;&lt;record&gt;&lt;rec-number&gt;743&lt;/rec-number&gt;&lt;foreign-keys&gt;&lt;key app="EN" db-id="s22292tfjzdwe8e2pt8vw906rpazsszt9dez" timestamp="1475063280"&gt;743&lt;/key&gt;&lt;/foreign-keys&gt;&lt;ref-type name="Journal Article"&gt;17&lt;/ref-type&gt;&lt;contributors&gt;&lt;authors&gt;&lt;author&gt;Kaiser, H.F.&lt;/author&gt;&lt;/authors&gt;&lt;/contributors&gt;&lt;titles&gt;&lt;title&gt;An index of factorial simplicity&lt;/title&gt;&lt;secondary-title&gt;Psychometrika&lt;/secondary-title&gt;&lt;/titles&gt;&lt;periodical&gt;&lt;full-title&gt;Psychometrika&lt;/full-title&gt;&lt;/periodical&gt;&lt;pages&gt;31-36&lt;/pages&gt;&lt;volume&gt;39&lt;/volume&gt;&lt;number&gt;1&lt;/number&gt;&lt;dates&gt;&lt;year&gt;1974&lt;/year&gt;&lt;/dates&gt;&lt;urls&gt;&lt;/urls&gt;&lt;electronic-resource-num&gt;10.1007/BF02291817&lt;/electronic-resource-num&gt;&lt;/record&gt;&lt;/Cite&gt;&lt;/EndNote&gt;</w:instrText>
      </w:r>
      <w:r w:rsidR="00EE1A3C">
        <w:rPr>
          <w:szCs w:val="24"/>
          <w:lang w:val="en-US"/>
        </w:rPr>
        <w:fldChar w:fldCharType="separate"/>
      </w:r>
      <w:r w:rsidR="00F306DD">
        <w:rPr>
          <w:noProof/>
          <w:szCs w:val="24"/>
          <w:lang w:val="en-US"/>
        </w:rPr>
        <w:t>(21)</w:t>
      </w:r>
      <w:r w:rsidR="00EE1A3C">
        <w:rPr>
          <w:szCs w:val="24"/>
          <w:lang w:val="en-US"/>
        </w:rPr>
        <w:fldChar w:fldCharType="end"/>
      </w:r>
      <w:r w:rsidR="00C71B35">
        <w:rPr>
          <w:szCs w:val="24"/>
          <w:lang w:val="en-US"/>
        </w:rPr>
        <w:t xml:space="preserve">, the </w:t>
      </w:r>
      <w:r w:rsidR="003A57C9">
        <w:rPr>
          <w:szCs w:val="24"/>
          <w:lang w:val="en-US"/>
        </w:rPr>
        <w:t xml:space="preserve">results from the </w:t>
      </w:r>
      <w:r w:rsidR="00C71B35">
        <w:rPr>
          <w:szCs w:val="24"/>
          <w:lang w:val="en-US"/>
        </w:rPr>
        <w:t>Parallel Analysis</w:t>
      </w:r>
      <w:r w:rsidR="00EE1A3C">
        <w:rPr>
          <w:szCs w:val="24"/>
          <w:lang w:val="en-US"/>
        </w:rPr>
        <w:t xml:space="preserve"> </w:t>
      </w:r>
      <w:r w:rsidR="00EE1A3C">
        <w:rPr>
          <w:szCs w:val="24"/>
          <w:lang w:val="en-US"/>
        </w:rPr>
        <w:fldChar w:fldCharType="begin"/>
      </w:r>
      <w:r w:rsidR="00F306DD">
        <w:rPr>
          <w:szCs w:val="24"/>
          <w:lang w:val="en-US"/>
        </w:rPr>
        <w:instrText xml:space="preserve"> ADDIN EN.CITE &lt;EndNote&gt;&lt;Cite&gt;&lt;Author&gt;Horn&lt;/Author&gt;&lt;Year&gt;1965&lt;/Year&gt;&lt;RecNum&gt;1734&lt;/RecNum&gt;&lt;DisplayText&gt;(14)&lt;/DisplayText&gt;&lt;record&gt;&lt;rec-number&gt;1734&lt;/rec-number&gt;&lt;foreign-keys&gt;&lt;key app="EN" db-id="xzfewzr0ofdxzhefve25vztltd55fw2afsdp" timestamp="1454489547"&gt;1734&lt;/key&gt;&lt;/foreign-keys&gt;&lt;ref-type name="Journal Article"&gt;17&lt;/ref-type&gt;&lt;contributors&gt;&lt;authors&gt;&lt;author&gt;Horn, J. L.&lt;/author&gt;&lt;/authors&gt;&lt;/contributors&gt;&lt;titles&gt;&lt;title&gt;A rationale and test for the number of factors in factor analysis&lt;/title&gt;&lt;secondary-title&gt;Psychometrika&lt;/secondary-title&gt;&lt;/titles&gt;&lt;periodical&gt;&lt;full-title&gt;Psychometrika&lt;/full-title&gt;&lt;/periodical&gt;&lt;pages&gt;179-185&lt;/pages&gt;&lt;volume&gt;30&lt;/volume&gt;&lt;number&gt;2&lt;/number&gt;&lt;dates&gt;&lt;year&gt;1965&lt;/year&gt;&lt;/dates&gt;&lt;urls&gt;&lt;/urls&gt;&lt;electronic-resource-num&gt;10.1007/BF02289447&lt;/electronic-resource-num&gt;&lt;/record&gt;&lt;/Cite&gt;&lt;/EndNote&gt;</w:instrText>
      </w:r>
      <w:r w:rsidR="00EE1A3C">
        <w:rPr>
          <w:szCs w:val="24"/>
          <w:lang w:val="en-US"/>
        </w:rPr>
        <w:fldChar w:fldCharType="separate"/>
      </w:r>
      <w:r w:rsidR="00F306DD">
        <w:rPr>
          <w:noProof/>
          <w:szCs w:val="24"/>
          <w:lang w:val="en-US"/>
        </w:rPr>
        <w:t>(14)</w:t>
      </w:r>
      <w:r w:rsidR="00EE1A3C">
        <w:rPr>
          <w:szCs w:val="24"/>
          <w:lang w:val="en-US"/>
        </w:rPr>
        <w:fldChar w:fldCharType="end"/>
      </w:r>
      <w:r w:rsidR="00C71B35">
        <w:rPr>
          <w:szCs w:val="24"/>
          <w:lang w:val="en-US"/>
        </w:rPr>
        <w:t xml:space="preserve">, </w:t>
      </w:r>
      <w:r w:rsidR="006D759C">
        <w:rPr>
          <w:szCs w:val="24"/>
          <w:lang w:val="en-US"/>
        </w:rPr>
        <w:t xml:space="preserve">the substantial proportion of variance explained, </w:t>
      </w:r>
      <w:r w:rsidR="003A57C9">
        <w:rPr>
          <w:szCs w:val="24"/>
          <w:lang w:val="en-US"/>
        </w:rPr>
        <w:t xml:space="preserve">as well as the </w:t>
      </w:r>
      <w:r w:rsidR="00C71B35">
        <w:rPr>
          <w:szCs w:val="24"/>
          <w:lang w:val="en-US"/>
        </w:rPr>
        <w:t xml:space="preserve">consistent high loadings on one </w:t>
      </w:r>
      <w:r w:rsidR="005D1F1C">
        <w:rPr>
          <w:szCs w:val="24"/>
          <w:lang w:val="en-US"/>
        </w:rPr>
        <w:t>component</w:t>
      </w:r>
      <w:r w:rsidR="003A57C9">
        <w:rPr>
          <w:szCs w:val="24"/>
          <w:lang w:val="en-US"/>
        </w:rPr>
        <w:t xml:space="preserve">, </w:t>
      </w:r>
      <w:r w:rsidR="00C71B35">
        <w:rPr>
          <w:szCs w:val="24"/>
          <w:lang w:val="en-US"/>
        </w:rPr>
        <w:t xml:space="preserve">were all in </w:t>
      </w:r>
      <w:r w:rsidR="003A57C9">
        <w:rPr>
          <w:szCs w:val="24"/>
          <w:lang w:val="en-US"/>
        </w:rPr>
        <w:t>favor of the</w:t>
      </w:r>
      <w:r w:rsidR="00C71B35">
        <w:rPr>
          <w:szCs w:val="24"/>
          <w:lang w:val="en-US"/>
        </w:rPr>
        <w:t xml:space="preserve"> one-</w:t>
      </w:r>
      <w:r w:rsidR="005D1F1C">
        <w:rPr>
          <w:szCs w:val="24"/>
          <w:lang w:val="en-US"/>
        </w:rPr>
        <w:t xml:space="preserve">component </w:t>
      </w:r>
      <w:r w:rsidR="00C71B35">
        <w:rPr>
          <w:szCs w:val="24"/>
          <w:lang w:val="en-US"/>
        </w:rPr>
        <w:t xml:space="preserve">solution. </w:t>
      </w:r>
      <w:r w:rsidR="003A57C9">
        <w:rPr>
          <w:szCs w:val="24"/>
          <w:lang w:val="en-US"/>
        </w:rPr>
        <w:t xml:space="preserve">Internal consistency between the items was also high when all items were treated as expressions of one underlying </w:t>
      </w:r>
      <w:r w:rsidR="006D759C">
        <w:rPr>
          <w:szCs w:val="24"/>
          <w:lang w:val="en-US"/>
        </w:rPr>
        <w:t>dimension (see Table 2)</w:t>
      </w:r>
      <w:r w:rsidR="003A57C9">
        <w:rPr>
          <w:szCs w:val="24"/>
          <w:lang w:val="en-US"/>
        </w:rPr>
        <w:t xml:space="preserve">. </w:t>
      </w:r>
      <w:r w:rsidR="006D759C">
        <w:rPr>
          <w:szCs w:val="24"/>
          <w:lang w:val="en-US"/>
        </w:rPr>
        <w:t xml:space="preserve">Using the N-SETMU as a unidimensional scale allows for calculating a sum of all six items, and </w:t>
      </w:r>
      <w:r w:rsidR="00241A6D">
        <w:rPr>
          <w:szCs w:val="24"/>
          <w:lang w:val="en-US"/>
        </w:rPr>
        <w:t xml:space="preserve">for </w:t>
      </w:r>
      <w:r w:rsidR="006D759C">
        <w:rPr>
          <w:szCs w:val="24"/>
          <w:lang w:val="en-US"/>
        </w:rPr>
        <w:t xml:space="preserve">using the resulting sum score as an indicator of the person’s self-efficacy for therapeutic mode use in general. This </w:t>
      </w:r>
      <w:r w:rsidR="002320A8">
        <w:rPr>
          <w:szCs w:val="24"/>
          <w:lang w:val="en-US"/>
        </w:rPr>
        <w:t xml:space="preserve">overall </w:t>
      </w:r>
      <w:r w:rsidR="006D759C">
        <w:rPr>
          <w:szCs w:val="24"/>
          <w:lang w:val="en-US"/>
        </w:rPr>
        <w:t xml:space="preserve">measure may be useful in educational </w:t>
      </w:r>
      <w:r w:rsidR="002320A8">
        <w:rPr>
          <w:szCs w:val="24"/>
          <w:lang w:val="en-US"/>
        </w:rPr>
        <w:t>as well as</w:t>
      </w:r>
      <w:r w:rsidR="006D759C">
        <w:rPr>
          <w:szCs w:val="24"/>
          <w:lang w:val="en-US"/>
        </w:rPr>
        <w:t xml:space="preserve"> </w:t>
      </w:r>
      <w:r w:rsidR="002320A8">
        <w:rPr>
          <w:szCs w:val="24"/>
          <w:lang w:val="en-US"/>
        </w:rPr>
        <w:t xml:space="preserve">in </w:t>
      </w:r>
      <w:r w:rsidR="006D759C">
        <w:rPr>
          <w:szCs w:val="24"/>
          <w:lang w:val="en-US"/>
        </w:rPr>
        <w:t>practice settings</w:t>
      </w:r>
      <w:r w:rsidR="002320A8">
        <w:rPr>
          <w:szCs w:val="24"/>
          <w:lang w:val="en-US"/>
        </w:rPr>
        <w:t>. O</w:t>
      </w:r>
      <w:r w:rsidR="006D759C">
        <w:rPr>
          <w:szCs w:val="24"/>
          <w:lang w:val="en-US"/>
        </w:rPr>
        <w:t xml:space="preserve">ccupational therapy students or practitioners </w:t>
      </w:r>
      <w:r w:rsidR="002320A8">
        <w:rPr>
          <w:szCs w:val="24"/>
          <w:lang w:val="en-US"/>
        </w:rPr>
        <w:t>receiving</w:t>
      </w:r>
      <w:r w:rsidR="006D759C">
        <w:rPr>
          <w:szCs w:val="24"/>
          <w:lang w:val="en-US"/>
        </w:rPr>
        <w:t xml:space="preserve"> training </w:t>
      </w:r>
      <w:r w:rsidR="002320A8">
        <w:rPr>
          <w:szCs w:val="24"/>
          <w:lang w:val="en-US"/>
        </w:rPr>
        <w:t>in using IRM and the therapeutic modes in client-therapist interactions may rate their self-efficacy in using the modes</w:t>
      </w:r>
      <w:r w:rsidR="00241A6D">
        <w:rPr>
          <w:szCs w:val="24"/>
          <w:lang w:val="en-US"/>
        </w:rPr>
        <w:t xml:space="preserve"> before and/or after the training</w:t>
      </w:r>
      <w:r w:rsidR="002320A8">
        <w:rPr>
          <w:szCs w:val="24"/>
          <w:lang w:val="en-US"/>
        </w:rPr>
        <w:t xml:space="preserve">. Subsequently, they may interpret a sum score in the lower range as indicating that more training and/or supervision would be required if they want to develop more confidence in using therapeutic modes. Conversely, they may interpret </w:t>
      </w:r>
      <w:r w:rsidR="002320A8">
        <w:rPr>
          <w:szCs w:val="24"/>
          <w:lang w:val="en-US"/>
        </w:rPr>
        <w:lastRenderedPageBreak/>
        <w:t xml:space="preserve">a sum score in the higher range </w:t>
      </w:r>
      <w:r w:rsidR="00241A6D">
        <w:rPr>
          <w:szCs w:val="24"/>
          <w:lang w:val="en-US"/>
        </w:rPr>
        <w:t>as generally indicating that they are self-confident</w:t>
      </w:r>
      <w:r w:rsidR="002320A8">
        <w:rPr>
          <w:szCs w:val="24"/>
          <w:lang w:val="en-US"/>
        </w:rPr>
        <w:t xml:space="preserve"> </w:t>
      </w:r>
      <w:r w:rsidR="00241A6D">
        <w:rPr>
          <w:szCs w:val="24"/>
          <w:lang w:val="en-US"/>
        </w:rPr>
        <w:t>with regard to their using therapeutic modes during interactions with clients. Researchers may use the sum score of all six items for various purposes</w:t>
      </w:r>
      <w:r w:rsidR="005D1F1C">
        <w:rPr>
          <w:szCs w:val="24"/>
          <w:lang w:val="en-US"/>
        </w:rPr>
        <w:t>,</w:t>
      </w:r>
      <w:r w:rsidR="00241A6D">
        <w:rPr>
          <w:szCs w:val="24"/>
          <w:lang w:val="en-US"/>
        </w:rPr>
        <w:t xml:space="preserve"> for example when exploring factors being associated with higher or lower scores. Moreover, in the case of future educational studies</w:t>
      </w:r>
      <w:r w:rsidR="004A464E">
        <w:rPr>
          <w:szCs w:val="24"/>
          <w:lang w:val="en-US"/>
        </w:rPr>
        <w:t xml:space="preserve"> with longitudinal data collection designs</w:t>
      </w:r>
      <w:r w:rsidR="00241A6D">
        <w:rPr>
          <w:szCs w:val="24"/>
          <w:lang w:val="en-US"/>
        </w:rPr>
        <w:t xml:space="preserve">, </w:t>
      </w:r>
      <w:r w:rsidR="004A464E">
        <w:rPr>
          <w:szCs w:val="24"/>
          <w:lang w:val="en-US"/>
        </w:rPr>
        <w:t>we</w:t>
      </w:r>
      <w:r w:rsidR="00241A6D">
        <w:rPr>
          <w:szCs w:val="24"/>
          <w:lang w:val="en-US"/>
        </w:rPr>
        <w:t xml:space="preserve"> may suggest u</w:t>
      </w:r>
      <w:r w:rsidR="004A464E">
        <w:rPr>
          <w:szCs w:val="24"/>
          <w:lang w:val="en-US"/>
        </w:rPr>
        <w:t>sing the overall sum score as the</w:t>
      </w:r>
      <w:r w:rsidR="00241A6D">
        <w:rPr>
          <w:szCs w:val="24"/>
          <w:lang w:val="en-US"/>
        </w:rPr>
        <w:t xml:space="preserve"> outcome measure</w:t>
      </w:r>
      <w:r w:rsidR="004A464E">
        <w:rPr>
          <w:szCs w:val="24"/>
          <w:lang w:val="en-US"/>
        </w:rPr>
        <w:t xml:space="preserve"> of interest</w:t>
      </w:r>
      <w:r w:rsidR="00241A6D">
        <w:rPr>
          <w:szCs w:val="24"/>
          <w:lang w:val="en-US"/>
        </w:rPr>
        <w:t xml:space="preserve">. </w:t>
      </w:r>
      <w:r w:rsidR="009D7070">
        <w:rPr>
          <w:szCs w:val="24"/>
          <w:lang w:val="en-US"/>
        </w:rPr>
        <w:t xml:space="preserve"> </w:t>
      </w:r>
    </w:p>
    <w:p w14:paraId="3F2C5312" w14:textId="7A72EA70" w:rsidR="00AE5518" w:rsidRDefault="00E91DFE" w:rsidP="00EC3D90">
      <w:pPr>
        <w:spacing w:after="0"/>
        <w:rPr>
          <w:b/>
          <w:szCs w:val="24"/>
          <w:lang w:val="en-US"/>
        </w:rPr>
      </w:pPr>
      <w:r>
        <w:rPr>
          <w:b/>
          <w:szCs w:val="24"/>
          <w:lang w:val="en-US"/>
        </w:rPr>
        <w:t>Methodological considerations</w:t>
      </w:r>
    </w:p>
    <w:p w14:paraId="1E0F92D9" w14:textId="16C2AAF4" w:rsidR="00F7399F" w:rsidRDefault="00671EC2" w:rsidP="004A136F">
      <w:pPr>
        <w:spacing w:after="0"/>
        <w:rPr>
          <w:szCs w:val="24"/>
          <w:lang w:val="en-US"/>
        </w:rPr>
      </w:pPr>
      <w:r>
        <w:rPr>
          <w:szCs w:val="24"/>
          <w:lang w:val="en-US"/>
        </w:rPr>
        <w:t xml:space="preserve">At the time of the data collection, the participants in this study had recently undergone a study module where the use of the six therapeutic modes had been introduced and practiced. </w:t>
      </w:r>
      <w:r w:rsidR="00F7399F">
        <w:rPr>
          <w:szCs w:val="24"/>
          <w:lang w:val="en-US"/>
        </w:rPr>
        <w:t xml:space="preserve">In addition, both groups of students had portions of Taylor’s textbook </w:t>
      </w:r>
      <w:r w:rsidR="00006114">
        <w:rPr>
          <w:szCs w:val="24"/>
          <w:lang w:val="en-US"/>
        </w:rPr>
        <w:fldChar w:fldCharType="begin"/>
      </w:r>
      <w:r w:rsidR="00006114">
        <w:rPr>
          <w:szCs w:val="24"/>
          <w:lang w:val="en-US"/>
        </w:rPr>
        <w:instrText xml:space="preserve"> ADDIN EN.CITE &lt;EndNote&gt;&lt;Cite&gt;&lt;Author&gt;Taylor&lt;/Author&gt;&lt;Year&gt;2008&lt;/Year&gt;&lt;RecNum&gt;41&lt;/RecNum&gt;&lt;DisplayText&gt;(8)&lt;/DisplayText&gt;&lt;record&gt;&lt;rec-number&gt;41&lt;/rec-number&gt;&lt;foreign-keys&gt;&lt;key app="EN" db-id="e52a5x25w9zspue9st75rpa2evpwpraf2wxz" timestamp="1377258349"&gt;41&lt;/key&gt;&lt;/foreign-keys&gt;&lt;ref-type name="Book"&gt;6&lt;/ref-type&gt;&lt;contributors&gt;&lt;authors&gt;&lt;author&gt;Taylor, R.R.&lt;/author&gt;&lt;/authors&gt;&lt;/contributors&gt;&lt;titles&gt;&lt;title&gt;The Intentional Relationship. Occupational Therapy and the Use of Self.&lt;/title&gt;&lt;/titles&gt;&lt;reprint-edition&gt;Not in File&lt;/reprint-edition&gt;&lt;keywords&gt;&lt;keyword&gt;Occupational therapy&lt;/keyword&gt;&lt;keyword&gt;therapy&lt;/keyword&gt;&lt;/keywords&gt;&lt;dates&gt;&lt;year&gt;2008&lt;/year&gt;&lt;pub-dates&gt;&lt;date&gt;2008&lt;/date&gt;&lt;/pub-dates&gt;&lt;/dates&gt;&lt;pub-location&gt;Philadelphia&lt;/pub-location&gt;&lt;publisher&gt;FA Davis&lt;/publisher&gt;&lt;label&gt;1167&lt;/label&gt;&lt;urls&gt;&lt;/urls&gt;&lt;/record&gt;&lt;/Cite&gt;&lt;/EndNote&gt;</w:instrText>
      </w:r>
      <w:r w:rsidR="00006114">
        <w:rPr>
          <w:szCs w:val="24"/>
          <w:lang w:val="en-US"/>
        </w:rPr>
        <w:fldChar w:fldCharType="separate"/>
      </w:r>
      <w:r w:rsidR="00006114">
        <w:rPr>
          <w:noProof/>
          <w:szCs w:val="24"/>
          <w:lang w:val="en-US"/>
        </w:rPr>
        <w:t>(8)</w:t>
      </w:r>
      <w:r w:rsidR="00006114">
        <w:rPr>
          <w:szCs w:val="24"/>
          <w:lang w:val="en-US"/>
        </w:rPr>
        <w:fldChar w:fldCharType="end"/>
      </w:r>
      <w:r w:rsidR="00006114">
        <w:rPr>
          <w:szCs w:val="24"/>
          <w:lang w:val="en-US"/>
        </w:rPr>
        <w:t xml:space="preserve"> </w:t>
      </w:r>
      <w:r w:rsidR="00F7399F">
        <w:rPr>
          <w:szCs w:val="24"/>
          <w:lang w:val="en-US"/>
        </w:rPr>
        <w:t xml:space="preserve">on the syllabus. </w:t>
      </w:r>
      <w:r>
        <w:rPr>
          <w:szCs w:val="24"/>
          <w:lang w:val="en-US"/>
        </w:rPr>
        <w:t>However, the</w:t>
      </w:r>
      <w:r w:rsidR="00F7399F">
        <w:rPr>
          <w:szCs w:val="24"/>
          <w:lang w:val="en-US"/>
        </w:rPr>
        <w:t>ir</w:t>
      </w:r>
      <w:r>
        <w:rPr>
          <w:szCs w:val="24"/>
          <w:lang w:val="en-US"/>
        </w:rPr>
        <w:t xml:space="preserve"> </w:t>
      </w:r>
      <w:r w:rsidR="00F7399F">
        <w:rPr>
          <w:szCs w:val="24"/>
          <w:lang w:val="en-US"/>
        </w:rPr>
        <w:t xml:space="preserve">skills </w:t>
      </w:r>
      <w:r>
        <w:rPr>
          <w:szCs w:val="24"/>
          <w:lang w:val="en-US"/>
        </w:rPr>
        <w:t xml:space="preserve">training was brief, </w:t>
      </w:r>
      <w:r w:rsidR="00F7399F">
        <w:rPr>
          <w:szCs w:val="24"/>
          <w:lang w:val="en-US"/>
        </w:rPr>
        <w:t>and the extent to which the participants had gained an adequate understanding of the conceptual content of each mode may be questioned. Undoubtedly, the participants’ degree of understanding of the modes (as asked for in the questionnaire), varied considerably</w:t>
      </w:r>
      <w:r>
        <w:rPr>
          <w:szCs w:val="24"/>
          <w:lang w:val="en-US"/>
        </w:rPr>
        <w:t xml:space="preserve">. </w:t>
      </w:r>
      <w:r w:rsidR="00F7399F">
        <w:rPr>
          <w:szCs w:val="24"/>
          <w:lang w:val="en-US"/>
        </w:rPr>
        <w:t>Future studies, in which mode descriptions at an abstract level (e.g., empathize) are replaced with descriptions of specific behaviors representing each of the modes, may improve the current state of knowledge and may represent an alternative method of measuring self-efficacy for therapeutic mode use.</w:t>
      </w:r>
    </w:p>
    <w:p w14:paraId="1A1450FC" w14:textId="3E422E8F" w:rsidR="000D63A6" w:rsidRPr="00C80406" w:rsidRDefault="00C80406" w:rsidP="00F7399F">
      <w:pPr>
        <w:spacing w:after="0"/>
        <w:ind w:firstLine="720"/>
        <w:rPr>
          <w:szCs w:val="24"/>
          <w:lang w:val="en-US"/>
        </w:rPr>
      </w:pPr>
      <w:r>
        <w:rPr>
          <w:szCs w:val="24"/>
          <w:lang w:val="en-US"/>
        </w:rPr>
        <w:t xml:space="preserve">The study </w:t>
      </w:r>
      <w:r w:rsidR="00DB77A1">
        <w:rPr>
          <w:szCs w:val="24"/>
          <w:lang w:val="en-US"/>
        </w:rPr>
        <w:t>was conducted with</w:t>
      </w:r>
      <w:r>
        <w:rPr>
          <w:szCs w:val="24"/>
          <w:lang w:val="en-US"/>
        </w:rPr>
        <w:t xml:space="preserve"> a relatively small sample. </w:t>
      </w:r>
      <w:r w:rsidR="009751D8">
        <w:rPr>
          <w:szCs w:val="24"/>
          <w:lang w:val="en-US"/>
        </w:rPr>
        <w:t xml:space="preserve">There is </w:t>
      </w:r>
      <w:r w:rsidR="00B46EAE">
        <w:rPr>
          <w:szCs w:val="24"/>
          <w:lang w:val="en-US"/>
        </w:rPr>
        <w:t xml:space="preserve">general agreement that large samples are better than small </w:t>
      </w:r>
      <w:r w:rsidR="009751D8">
        <w:rPr>
          <w:szCs w:val="24"/>
          <w:lang w:val="en-US"/>
        </w:rPr>
        <w:t xml:space="preserve">ones </w:t>
      </w:r>
      <w:r w:rsidR="00006114">
        <w:rPr>
          <w:szCs w:val="24"/>
          <w:lang w:val="en-US"/>
        </w:rPr>
        <w:fldChar w:fldCharType="begin"/>
      </w:r>
      <w:r w:rsidR="00EC0568">
        <w:rPr>
          <w:szCs w:val="24"/>
          <w:lang w:val="en-US"/>
        </w:rPr>
        <w:instrText xml:space="preserve"> ADDIN EN.CITE &lt;EndNote&gt;&lt;Cite&gt;&lt;Author&gt;Pedhazur&lt;/Author&gt;&lt;Year&gt;1991&lt;/Year&gt;&lt;RecNum&gt;1738&lt;/RecNum&gt;&lt;DisplayText&gt;(22)&lt;/DisplayText&gt;&lt;record&gt;&lt;rec-number&gt;1738&lt;/rec-number&gt;&lt;foreign-keys&gt;&lt;key app="EN" db-id="xzfewzr0ofdxzhefve25vztltd55fw2afsdp" timestamp="1454489923"&gt;1738&lt;/key&gt;&lt;/foreign-keys&gt;&lt;ref-type name="Book"&gt;6&lt;/ref-type&gt;&lt;contributors&gt;&lt;authors&gt;&lt;author&gt;Pedhazur, E.J.&lt;/author&gt;&lt;author&gt;Schemelkin, L.P.&lt;/author&gt;&lt;/authors&gt;&lt;/contributors&gt;&lt;titles&gt;&lt;title&gt;Measurement, design, and analysis: An integrated approach&lt;/title&gt;&lt;/titles&gt;&lt;dates&gt;&lt;year&gt;1991&lt;/year&gt;&lt;/dates&gt;&lt;pub-location&gt;Hillsdale, NJ.&lt;/pub-location&gt;&lt;publisher&gt;Lawrence Erlbaum Associates&lt;/publisher&gt;&lt;urls&gt;&lt;/urls&gt;&lt;/record&gt;&lt;/Cite&gt;&lt;/EndNote&gt;</w:instrText>
      </w:r>
      <w:r w:rsidR="00006114">
        <w:rPr>
          <w:szCs w:val="24"/>
          <w:lang w:val="en-US"/>
        </w:rPr>
        <w:fldChar w:fldCharType="separate"/>
      </w:r>
      <w:r w:rsidR="00EC0568">
        <w:rPr>
          <w:noProof/>
          <w:szCs w:val="24"/>
          <w:lang w:val="en-US"/>
        </w:rPr>
        <w:t>(22)</w:t>
      </w:r>
      <w:r w:rsidR="00006114">
        <w:rPr>
          <w:szCs w:val="24"/>
          <w:lang w:val="en-US"/>
        </w:rPr>
        <w:fldChar w:fldCharType="end"/>
      </w:r>
      <w:r w:rsidR="00B46EAE">
        <w:rPr>
          <w:szCs w:val="24"/>
          <w:lang w:val="en-US"/>
        </w:rPr>
        <w:t xml:space="preserve">, </w:t>
      </w:r>
      <w:r w:rsidR="009751D8">
        <w:rPr>
          <w:szCs w:val="24"/>
          <w:lang w:val="en-US"/>
        </w:rPr>
        <w:t xml:space="preserve">but </w:t>
      </w:r>
      <w:r w:rsidR="00B46EAE">
        <w:rPr>
          <w:szCs w:val="24"/>
          <w:lang w:val="en-US"/>
        </w:rPr>
        <w:t xml:space="preserve">there is no </w:t>
      </w:r>
      <w:r w:rsidR="009751D8">
        <w:rPr>
          <w:szCs w:val="24"/>
          <w:lang w:val="en-US"/>
        </w:rPr>
        <w:t>consensus</w:t>
      </w:r>
      <w:r w:rsidR="00B46EAE">
        <w:rPr>
          <w:szCs w:val="24"/>
          <w:lang w:val="en-US"/>
        </w:rPr>
        <w:t xml:space="preserve"> </w:t>
      </w:r>
      <w:r w:rsidR="006E67DC">
        <w:rPr>
          <w:szCs w:val="24"/>
          <w:lang w:val="en-US"/>
        </w:rPr>
        <w:t xml:space="preserve">in </w:t>
      </w:r>
      <w:r w:rsidR="009751D8">
        <w:rPr>
          <w:szCs w:val="24"/>
          <w:lang w:val="en-US"/>
        </w:rPr>
        <w:t>answering the question:</w:t>
      </w:r>
      <w:r w:rsidR="00B46EAE">
        <w:rPr>
          <w:szCs w:val="24"/>
          <w:lang w:val="en-US"/>
        </w:rPr>
        <w:t xml:space="preserve"> </w:t>
      </w:r>
      <w:r w:rsidR="009751D8">
        <w:rPr>
          <w:szCs w:val="24"/>
          <w:lang w:val="en-US"/>
        </w:rPr>
        <w:t>“How large</w:t>
      </w:r>
      <w:r w:rsidR="00B46EAE">
        <w:rPr>
          <w:szCs w:val="24"/>
          <w:lang w:val="en-US"/>
        </w:rPr>
        <w:t xml:space="preserve"> </w:t>
      </w:r>
      <w:r w:rsidR="009751D8">
        <w:rPr>
          <w:szCs w:val="24"/>
          <w:lang w:val="en-US"/>
        </w:rPr>
        <w:t xml:space="preserve">is </w:t>
      </w:r>
      <w:r w:rsidR="00B46EAE">
        <w:rPr>
          <w:szCs w:val="24"/>
          <w:lang w:val="en-US"/>
        </w:rPr>
        <w:t>a large sample</w:t>
      </w:r>
      <w:r w:rsidR="009751D8">
        <w:rPr>
          <w:szCs w:val="24"/>
          <w:lang w:val="en-US"/>
        </w:rPr>
        <w:t>?”</w:t>
      </w:r>
      <w:r w:rsidR="00B46EAE">
        <w:rPr>
          <w:szCs w:val="24"/>
          <w:lang w:val="en-US"/>
        </w:rPr>
        <w:t>. Some authors propose that samples consi</w:t>
      </w:r>
      <w:r w:rsidR="00735114">
        <w:rPr>
          <w:szCs w:val="24"/>
          <w:lang w:val="en-US"/>
        </w:rPr>
        <w:t>s</w:t>
      </w:r>
      <w:r w:rsidR="00B46EAE">
        <w:rPr>
          <w:szCs w:val="24"/>
          <w:lang w:val="en-US"/>
        </w:rPr>
        <w:t xml:space="preserve">ting of more than 200 subjects </w:t>
      </w:r>
      <w:r w:rsidR="006E67DC">
        <w:rPr>
          <w:szCs w:val="24"/>
          <w:lang w:val="en-US"/>
        </w:rPr>
        <w:t>is</w:t>
      </w:r>
      <w:r w:rsidR="00094E15">
        <w:rPr>
          <w:szCs w:val="24"/>
          <w:lang w:val="en-US"/>
        </w:rPr>
        <w:t xml:space="preserve"> </w:t>
      </w:r>
      <w:r w:rsidR="006E67DC">
        <w:rPr>
          <w:szCs w:val="24"/>
          <w:lang w:val="en-US"/>
        </w:rPr>
        <w:t>“</w:t>
      </w:r>
      <w:r w:rsidR="00094E15">
        <w:rPr>
          <w:szCs w:val="24"/>
          <w:lang w:val="en-US"/>
        </w:rPr>
        <w:t>large</w:t>
      </w:r>
      <w:r w:rsidR="006E67DC">
        <w:rPr>
          <w:szCs w:val="24"/>
          <w:lang w:val="en-US"/>
        </w:rPr>
        <w:t>”</w:t>
      </w:r>
      <w:r w:rsidR="00006114">
        <w:rPr>
          <w:szCs w:val="24"/>
          <w:lang w:val="en-US"/>
        </w:rPr>
        <w:t xml:space="preserve"> </w:t>
      </w:r>
      <w:r w:rsidR="00006114">
        <w:rPr>
          <w:szCs w:val="24"/>
          <w:lang w:val="en-US"/>
        </w:rPr>
        <w:fldChar w:fldCharType="begin"/>
      </w:r>
      <w:r w:rsidR="00EC0568">
        <w:rPr>
          <w:szCs w:val="24"/>
          <w:lang w:val="en-US"/>
        </w:rPr>
        <w:instrText xml:space="preserve"> ADDIN EN.CITE &lt;EndNote&gt;&lt;Cite&gt;&lt;Author&gt;Comrey&lt;/Author&gt;&lt;Year&gt;1978&lt;/Year&gt;&lt;RecNum&gt;754&lt;/RecNum&gt;&lt;DisplayText&gt;(23)&lt;/DisplayText&gt;&lt;record&gt;&lt;rec-number&gt;754&lt;/rec-number&gt;&lt;foreign-keys&gt;&lt;key app="EN" db-id="s22292tfjzdwe8e2pt8vw906rpazsszt9dez" timestamp="1478611932"&gt;754&lt;/key&gt;&lt;/foreign-keys&gt;&lt;ref-type name="Journal Article"&gt;17&lt;/ref-type&gt;&lt;contributors&gt;&lt;authors&gt;&lt;author&gt;Comrey, A.L.&lt;/author&gt;&lt;/authors&gt;&lt;/contributors&gt;&lt;titles&gt;&lt;title&gt;Common methodological problems in factor analytic studies&lt;/title&gt;&lt;secondary-title&gt;Journal of consulting and clinical psychology&lt;/secondary-title&gt;&lt;/titles&gt;&lt;periodical&gt;&lt;full-title&gt;Journal of consulting and clinical psychology&lt;/full-title&gt;&lt;/periodical&gt;&lt;pages&gt;648-659&lt;/pages&gt;&lt;volume&gt;46&lt;/volume&gt;&lt;number&gt;4&lt;/number&gt;&lt;dates&gt;&lt;year&gt;1978&lt;/year&gt;&lt;/dates&gt;&lt;urls&gt;&lt;/urls&gt;&lt;electronic-resource-num&gt;10.1037/0022-006X.46.4.648&lt;/electronic-resource-num&gt;&lt;/record&gt;&lt;/Cite&gt;&lt;/EndNote&gt;</w:instrText>
      </w:r>
      <w:r w:rsidR="00006114">
        <w:rPr>
          <w:szCs w:val="24"/>
          <w:lang w:val="en-US"/>
        </w:rPr>
        <w:fldChar w:fldCharType="separate"/>
      </w:r>
      <w:r w:rsidR="00EC0568">
        <w:rPr>
          <w:noProof/>
          <w:szCs w:val="24"/>
          <w:lang w:val="en-US"/>
        </w:rPr>
        <w:t>(23)</w:t>
      </w:r>
      <w:r w:rsidR="00006114">
        <w:rPr>
          <w:szCs w:val="24"/>
          <w:lang w:val="en-US"/>
        </w:rPr>
        <w:fldChar w:fldCharType="end"/>
      </w:r>
      <w:r w:rsidR="00B46EAE">
        <w:rPr>
          <w:szCs w:val="24"/>
          <w:lang w:val="en-US"/>
        </w:rPr>
        <w:t>. Nunnally</w:t>
      </w:r>
      <w:r w:rsidR="00006114">
        <w:rPr>
          <w:szCs w:val="24"/>
          <w:lang w:val="en-US"/>
        </w:rPr>
        <w:t xml:space="preserve"> </w:t>
      </w:r>
      <w:r w:rsidR="00006114">
        <w:rPr>
          <w:szCs w:val="24"/>
          <w:lang w:val="en-US"/>
        </w:rPr>
        <w:fldChar w:fldCharType="begin"/>
      </w:r>
      <w:r w:rsidR="00EC0568">
        <w:rPr>
          <w:szCs w:val="24"/>
          <w:lang w:val="en-US"/>
        </w:rPr>
        <w:instrText xml:space="preserve"> ADDIN EN.CITE &lt;EndNote&gt;&lt;Cite&gt;&lt;Author&gt;Nunally&lt;/Author&gt;&lt;Year&gt;1978&lt;/Year&gt;&lt;RecNum&gt;755&lt;/RecNum&gt;&lt;DisplayText&gt;(24)&lt;/DisplayText&gt;&lt;record&gt;&lt;rec-number&gt;755&lt;/rec-number&gt;&lt;foreign-keys&gt;&lt;key app="EN" db-id="s22292tfjzdwe8e2pt8vw906rpazsszt9dez" timestamp="1478612068"&gt;755&lt;/key&gt;&lt;/foreign-keys&gt;&lt;ref-type name="Book"&gt;6&lt;/ref-type&gt;&lt;contributors&gt;&lt;authors&gt;&lt;author&gt;Nunally, J.O&lt;/author&gt;&lt;/authors&gt;&lt;/contributors&gt;&lt;titles&gt;&lt;title&gt;Psychometric theory&lt;/title&gt;&lt;/titles&gt;&lt;dates&gt;&lt;year&gt;1978&lt;/year&gt;&lt;/dates&gt;&lt;pub-location&gt;New York, NY&lt;/pub-location&gt;&lt;publisher&gt;McGraw-Hill&lt;/publisher&gt;&lt;urls&gt;&lt;/urls&gt;&lt;/record&gt;&lt;/Cite&gt;&lt;/EndNote&gt;</w:instrText>
      </w:r>
      <w:r w:rsidR="00006114">
        <w:rPr>
          <w:szCs w:val="24"/>
          <w:lang w:val="en-US"/>
        </w:rPr>
        <w:fldChar w:fldCharType="separate"/>
      </w:r>
      <w:r w:rsidR="00EC0568">
        <w:rPr>
          <w:noProof/>
          <w:szCs w:val="24"/>
          <w:lang w:val="en-US"/>
        </w:rPr>
        <w:t>(24)</w:t>
      </w:r>
      <w:r w:rsidR="00006114">
        <w:rPr>
          <w:szCs w:val="24"/>
          <w:lang w:val="en-US"/>
        </w:rPr>
        <w:fldChar w:fldCharType="end"/>
      </w:r>
      <w:r w:rsidR="009751D8">
        <w:rPr>
          <w:szCs w:val="24"/>
          <w:lang w:val="en-US"/>
        </w:rPr>
        <w:t>, on the other hand,</w:t>
      </w:r>
      <w:r w:rsidR="00B46EAE">
        <w:rPr>
          <w:szCs w:val="24"/>
          <w:lang w:val="en-US"/>
        </w:rPr>
        <w:t xml:space="preserve"> suggests </w:t>
      </w:r>
      <w:r w:rsidR="00DB77A1">
        <w:rPr>
          <w:szCs w:val="24"/>
          <w:lang w:val="en-US"/>
        </w:rPr>
        <w:t>a 10:1 ratio</w:t>
      </w:r>
      <w:r w:rsidR="006E67DC">
        <w:rPr>
          <w:szCs w:val="24"/>
          <w:lang w:val="en-US"/>
        </w:rPr>
        <w:t xml:space="preserve"> </w:t>
      </w:r>
      <w:r w:rsidR="00DB77A1">
        <w:rPr>
          <w:szCs w:val="24"/>
          <w:lang w:val="en-US"/>
        </w:rPr>
        <w:t>(</w:t>
      </w:r>
      <w:r w:rsidR="006E67DC">
        <w:rPr>
          <w:szCs w:val="24"/>
          <w:lang w:val="en-US"/>
        </w:rPr>
        <w:t xml:space="preserve">i.e., </w:t>
      </w:r>
      <w:r w:rsidR="00B46EAE">
        <w:rPr>
          <w:szCs w:val="24"/>
          <w:lang w:val="en-US"/>
        </w:rPr>
        <w:t>tha</w:t>
      </w:r>
      <w:r w:rsidR="00094E15">
        <w:rPr>
          <w:szCs w:val="24"/>
          <w:lang w:val="en-US"/>
        </w:rPr>
        <w:t>t</w:t>
      </w:r>
      <w:r w:rsidR="00B46EAE">
        <w:rPr>
          <w:szCs w:val="24"/>
          <w:lang w:val="en-US"/>
        </w:rPr>
        <w:t xml:space="preserve"> there should be at least ten times as many subjects as variables</w:t>
      </w:r>
      <w:r w:rsidR="00DB77A1">
        <w:rPr>
          <w:szCs w:val="24"/>
          <w:lang w:val="en-US"/>
        </w:rPr>
        <w:t>)</w:t>
      </w:r>
      <w:r w:rsidR="00B46EAE">
        <w:rPr>
          <w:szCs w:val="24"/>
          <w:lang w:val="en-US"/>
        </w:rPr>
        <w:t>. The</w:t>
      </w:r>
      <w:r w:rsidR="009751D8">
        <w:rPr>
          <w:szCs w:val="24"/>
          <w:lang w:val="en-US"/>
        </w:rPr>
        <w:t xml:space="preserve"> present sample consisted of 111</w:t>
      </w:r>
      <w:r w:rsidR="00B46EAE">
        <w:rPr>
          <w:szCs w:val="24"/>
          <w:lang w:val="en-US"/>
        </w:rPr>
        <w:t xml:space="preserve"> </w:t>
      </w:r>
      <w:r w:rsidR="009751D8">
        <w:rPr>
          <w:szCs w:val="24"/>
          <w:lang w:val="en-US"/>
        </w:rPr>
        <w:t>participants,</w:t>
      </w:r>
      <w:r w:rsidR="00B46EAE">
        <w:rPr>
          <w:szCs w:val="24"/>
          <w:lang w:val="en-US"/>
        </w:rPr>
        <w:t xml:space="preserve"> and </w:t>
      </w:r>
      <w:r w:rsidR="009751D8">
        <w:rPr>
          <w:szCs w:val="24"/>
          <w:lang w:val="en-US"/>
        </w:rPr>
        <w:t>the PCA</w:t>
      </w:r>
      <w:r w:rsidR="00B46EAE">
        <w:rPr>
          <w:szCs w:val="24"/>
          <w:lang w:val="en-US"/>
        </w:rPr>
        <w:t xml:space="preserve"> was applied on </w:t>
      </w:r>
      <w:r w:rsidR="006D4352">
        <w:rPr>
          <w:szCs w:val="24"/>
          <w:lang w:val="en-US"/>
        </w:rPr>
        <w:t>six variables</w:t>
      </w:r>
      <w:r w:rsidR="006E67DC">
        <w:rPr>
          <w:szCs w:val="24"/>
          <w:lang w:val="en-US"/>
        </w:rPr>
        <w:t xml:space="preserve">. </w:t>
      </w:r>
      <w:r w:rsidR="00DB77A1">
        <w:rPr>
          <w:szCs w:val="24"/>
          <w:lang w:val="en-US"/>
        </w:rPr>
        <w:t>Thus, a</w:t>
      </w:r>
      <w:r w:rsidR="00732262">
        <w:rPr>
          <w:szCs w:val="24"/>
          <w:lang w:val="en-US"/>
        </w:rPr>
        <w:t>ccording to Nunnally</w:t>
      </w:r>
      <w:r w:rsidR="00DB77A1">
        <w:rPr>
          <w:szCs w:val="24"/>
          <w:lang w:val="en-US"/>
        </w:rPr>
        <w:t>’s criterion</w:t>
      </w:r>
      <w:r w:rsidR="00006114">
        <w:rPr>
          <w:szCs w:val="24"/>
          <w:lang w:val="en-US"/>
        </w:rPr>
        <w:t xml:space="preserve"> </w:t>
      </w:r>
      <w:r w:rsidR="00006114">
        <w:rPr>
          <w:szCs w:val="24"/>
          <w:lang w:val="en-US"/>
        </w:rPr>
        <w:fldChar w:fldCharType="begin"/>
      </w:r>
      <w:r w:rsidR="00EC0568">
        <w:rPr>
          <w:szCs w:val="24"/>
          <w:lang w:val="en-US"/>
        </w:rPr>
        <w:instrText xml:space="preserve"> ADDIN EN.CITE &lt;EndNote&gt;&lt;Cite&gt;&lt;Author&gt;Nunally&lt;/Author&gt;&lt;Year&gt;1978&lt;/Year&gt;&lt;RecNum&gt;755&lt;/RecNum&gt;&lt;DisplayText&gt;(24)&lt;/DisplayText&gt;&lt;record&gt;&lt;rec-number&gt;755&lt;/rec-number&gt;&lt;foreign-keys&gt;&lt;key app="EN" db-id="s22292tfjzdwe8e2pt8vw906rpazsszt9dez" timestamp="1478612068"&gt;755&lt;/key&gt;&lt;/foreign-keys&gt;&lt;ref-type name="Book"&gt;6&lt;/ref-type&gt;&lt;contributors&gt;&lt;authors&gt;&lt;author&gt;Nunally, J.O&lt;/author&gt;&lt;/authors&gt;&lt;/contributors&gt;&lt;titles&gt;&lt;title&gt;Psychometric theory&lt;/title&gt;&lt;/titles&gt;&lt;dates&gt;&lt;year&gt;1978&lt;/year&gt;&lt;/dates&gt;&lt;pub-location&gt;New York, NY&lt;/pub-location&gt;&lt;publisher&gt;McGraw-Hill&lt;/publisher&gt;&lt;urls&gt;&lt;/urls&gt;&lt;/record&gt;&lt;/Cite&gt;&lt;/EndNote&gt;</w:instrText>
      </w:r>
      <w:r w:rsidR="00006114">
        <w:rPr>
          <w:szCs w:val="24"/>
          <w:lang w:val="en-US"/>
        </w:rPr>
        <w:fldChar w:fldCharType="separate"/>
      </w:r>
      <w:r w:rsidR="00EC0568">
        <w:rPr>
          <w:noProof/>
          <w:szCs w:val="24"/>
          <w:lang w:val="en-US"/>
        </w:rPr>
        <w:t>(24)</w:t>
      </w:r>
      <w:r w:rsidR="00006114">
        <w:rPr>
          <w:szCs w:val="24"/>
          <w:lang w:val="en-US"/>
        </w:rPr>
        <w:fldChar w:fldCharType="end"/>
      </w:r>
      <w:r w:rsidR="00732262">
        <w:rPr>
          <w:szCs w:val="24"/>
          <w:lang w:val="en-US"/>
        </w:rPr>
        <w:t>, the</w:t>
      </w:r>
      <w:r w:rsidR="006E67DC">
        <w:rPr>
          <w:szCs w:val="24"/>
          <w:lang w:val="en-US"/>
        </w:rPr>
        <w:t xml:space="preserve"> </w:t>
      </w:r>
      <w:r w:rsidR="001019AF">
        <w:rPr>
          <w:szCs w:val="24"/>
          <w:lang w:val="en-US"/>
        </w:rPr>
        <w:t>sample size</w:t>
      </w:r>
      <w:r w:rsidR="006E67DC">
        <w:rPr>
          <w:szCs w:val="24"/>
          <w:lang w:val="en-US"/>
        </w:rPr>
        <w:t xml:space="preserve"> </w:t>
      </w:r>
      <w:r w:rsidR="0070336C">
        <w:rPr>
          <w:szCs w:val="24"/>
          <w:lang w:val="en-US"/>
        </w:rPr>
        <w:t>was deemed appropriate</w:t>
      </w:r>
      <w:r w:rsidR="006D4352">
        <w:rPr>
          <w:szCs w:val="24"/>
          <w:lang w:val="en-US"/>
        </w:rPr>
        <w:t xml:space="preserve"> for </w:t>
      </w:r>
      <w:r w:rsidR="00B954E2">
        <w:rPr>
          <w:szCs w:val="24"/>
          <w:lang w:val="en-US"/>
        </w:rPr>
        <w:t>the PCA</w:t>
      </w:r>
      <w:r w:rsidR="00732262">
        <w:rPr>
          <w:szCs w:val="24"/>
          <w:lang w:val="en-US"/>
        </w:rPr>
        <w:t>.</w:t>
      </w:r>
      <w:r w:rsidR="00DB77A1">
        <w:rPr>
          <w:szCs w:val="24"/>
          <w:lang w:val="en-US"/>
        </w:rPr>
        <w:t xml:space="preserve"> G</w:t>
      </w:r>
      <w:r w:rsidR="00732262">
        <w:rPr>
          <w:szCs w:val="24"/>
          <w:lang w:val="en-US"/>
        </w:rPr>
        <w:t xml:space="preserve">iven the homogeneity of the sample </w:t>
      </w:r>
      <w:r w:rsidR="00DB77A1">
        <w:rPr>
          <w:szCs w:val="24"/>
          <w:lang w:val="en-US"/>
        </w:rPr>
        <w:t>(</w:t>
      </w:r>
      <w:r w:rsidR="00652995">
        <w:rPr>
          <w:szCs w:val="24"/>
          <w:lang w:val="en-US"/>
        </w:rPr>
        <w:t>comprised largely by young</w:t>
      </w:r>
      <w:r w:rsidR="00473C2E">
        <w:rPr>
          <w:szCs w:val="24"/>
          <w:lang w:val="en-US"/>
        </w:rPr>
        <w:t xml:space="preserve"> and </w:t>
      </w:r>
      <w:r w:rsidR="00652995">
        <w:rPr>
          <w:szCs w:val="24"/>
          <w:lang w:val="en-US"/>
        </w:rPr>
        <w:t>female students</w:t>
      </w:r>
      <w:r w:rsidR="00473C2E">
        <w:rPr>
          <w:szCs w:val="24"/>
          <w:lang w:val="en-US"/>
        </w:rPr>
        <w:t xml:space="preserve"> of Norwegian </w:t>
      </w:r>
      <w:r w:rsidR="00473C2E">
        <w:rPr>
          <w:szCs w:val="24"/>
          <w:lang w:val="en-US"/>
        </w:rPr>
        <w:lastRenderedPageBreak/>
        <w:t>background</w:t>
      </w:r>
      <w:r w:rsidR="00DB77A1">
        <w:rPr>
          <w:szCs w:val="24"/>
          <w:lang w:val="en-US"/>
        </w:rPr>
        <w:t>)</w:t>
      </w:r>
      <w:r w:rsidR="00732262">
        <w:rPr>
          <w:szCs w:val="24"/>
          <w:lang w:val="en-US"/>
        </w:rPr>
        <w:t xml:space="preserve">, </w:t>
      </w:r>
      <w:r w:rsidR="006D4352">
        <w:rPr>
          <w:szCs w:val="24"/>
          <w:lang w:val="en-US"/>
        </w:rPr>
        <w:t>generalizing to the larger population of occupational therapy students across geographical and cultural contexts</w:t>
      </w:r>
      <w:r w:rsidR="00732262">
        <w:rPr>
          <w:szCs w:val="24"/>
          <w:lang w:val="en-US"/>
        </w:rPr>
        <w:t xml:space="preserve"> may not be warranted</w:t>
      </w:r>
      <w:r w:rsidR="0070336C">
        <w:rPr>
          <w:szCs w:val="24"/>
          <w:lang w:val="en-US"/>
        </w:rPr>
        <w:t xml:space="preserve">. </w:t>
      </w:r>
      <w:r w:rsidR="00473C2E">
        <w:rPr>
          <w:szCs w:val="24"/>
          <w:lang w:val="en-US"/>
        </w:rPr>
        <w:t xml:space="preserve">With a view to </w:t>
      </w:r>
      <w:r w:rsidR="00B954E2">
        <w:rPr>
          <w:szCs w:val="24"/>
          <w:lang w:val="en-US"/>
        </w:rPr>
        <w:t>the Norwegian context</w:t>
      </w:r>
      <w:r w:rsidR="00473C2E">
        <w:rPr>
          <w:szCs w:val="24"/>
          <w:lang w:val="en-US"/>
        </w:rPr>
        <w:t xml:space="preserve">, however, the age and gender distribution of the sample reflects well the distribution shown in a previous study </w:t>
      </w:r>
      <w:r w:rsidR="00473C2E">
        <w:rPr>
          <w:szCs w:val="24"/>
          <w:lang w:val="en-US"/>
        </w:rPr>
        <w:fldChar w:fldCharType="begin"/>
      </w:r>
      <w:r w:rsidR="00EC0568">
        <w:rPr>
          <w:szCs w:val="24"/>
          <w:lang w:val="en-US"/>
        </w:rPr>
        <w:instrText xml:space="preserve"> ADDIN EN.CITE &lt;EndNote&gt;&lt;Cite&gt;&lt;Author&gt;Bonsaksen&lt;/Author&gt;&lt;Year&gt;2016&lt;/Year&gt;&lt;RecNum&gt;402&lt;/RecNum&gt;&lt;DisplayText&gt;(25)&lt;/DisplayText&gt;&lt;record&gt;&lt;rec-number&gt;402&lt;/rec-number&gt;&lt;foreign-keys&gt;&lt;key app="EN" db-id="s22292tfjzdwe8e2pt8vw906rpazsszt9dez" timestamp="1424179118"&gt;402&lt;/key&gt;&lt;/foreign-keys&gt;&lt;ref-type name="Journal Article"&gt;17&lt;/ref-type&gt;&lt;contributors&gt;&lt;authors&gt;&lt;author&gt;Bonsaksen, T.&lt;/author&gt;&lt;author&gt;Kvarsnes, H.&lt;/author&gt;&lt;author&gt;Dahl, M.&lt;/author&gt;&lt;/authors&gt;&lt;/contributors&gt;&lt;titles&gt;&lt;title&gt;Who wants to go to occupational therapy school? Characteristics of Norwegian occupational therapy students&lt;/title&gt;&lt;secondary-title&gt;Scandinavian Journal of Occupational Therapy&lt;/secondary-title&gt;&lt;/titles&gt;&lt;periodical&gt;&lt;full-title&gt;Scandinavian Journal of Occupational Therapy&lt;/full-title&gt;&lt;/periodical&gt;&lt;pages&gt;297-303&lt;/pages&gt;&lt;volume&gt;23&lt;/volume&gt;&lt;number&gt;4&lt;/number&gt;&lt;dates&gt;&lt;year&gt;2016&lt;/year&gt;&lt;/dates&gt;&lt;urls&gt;&lt;/urls&gt;&lt;electronic-resource-num&gt;10.3109/11038128.2015.1105293&lt;/electronic-resource-num&gt;&lt;/record&gt;&lt;/Cite&gt;&lt;/EndNote&gt;</w:instrText>
      </w:r>
      <w:r w:rsidR="00473C2E">
        <w:rPr>
          <w:szCs w:val="24"/>
          <w:lang w:val="en-US"/>
        </w:rPr>
        <w:fldChar w:fldCharType="separate"/>
      </w:r>
      <w:r w:rsidR="00EC0568">
        <w:rPr>
          <w:noProof/>
          <w:szCs w:val="24"/>
          <w:lang w:val="en-US"/>
        </w:rPr>
        <w:t>(25)</w:t>
      </w:r>
      <w:r w:rsidR="00473C2E">
        <w:rPr>
          <w:szCs w:val="24"/>
          <w:lang w:val="en-US"/>
        </w:rPr>
        <w:fldChar w:fldCharType="end"/>
      </w:r>
      <w:r w:rsidR="00473C2E">
        <w:rPr>
          <w:szCs w:val="24"/>
          <w:lang w:val="en-US"/>
        </w:rPr>
        <w:t xml:space="preserve">. </w:t>
      </w:r>
      <w:r>
        <w:rPr>
          <w:szCs w:val="24"/>
          <w:lang w:val="en-US"/>
        </w:rPr>
        <w:t>The samp</w:t>
      </w:r>
      <w:r w:rsidR="009751D8">
        <w:rPr>
          <w:szCs w:val="24"/>
          <w:lang w:val="en-US"/>
        </w:rPr>
        <w:t xml:space="preserve">le was one of convenience, and this </w:t>
      </w:r>
      <w:r>
        <w:rPr>
          <w:szCs w:val="24"/>
          <w:lang w:val="en-US"/>
        </w:rPr>
        <w:t>limit</w:t>
      </w:r>
      <w:r w:rsidR="00B954E2">
        <w:rPr>
          <w:szCs w:val="24"/>
          <w:lang w:val="en-US"/>
        </w:rPr>
        <w:t>s</w:t>
      </w:r>
      <w:r>
        <w:rPr>
          <w:szCs w:val="24"/>
          <w:lang w:val="en-US"/>
        </w:rPr>
        <w:t xml:space="preserve"> the generalizability of the study results. </w:t>
      </w:r>
      <w:r w:rsidR="006E67DC">
        <w:rPr>
          <w:szCs w:val="24"/>
          <w:lang w:val="en-US"/>
        </w:rPr>
        <w:t>However, r</w:t>
      </w:r>
      <w:r w:rsidR="009751D8">
        <w:rPr>
          <w:szCs w:val="24"/>
          <w:lang w:val="en-US"/>
        </w:rPr>
        <w:t>ecruit</w:t>
      </w:r>
      <w:r w:rsidR="006E67DC">
        <w:rPr>
          <w:szCs w:val="24"/>
          <w:lang w:val="en-US"/>
        </w:rPr>
        <w:t>ing</w:t>
      </w:r>
      <w:r w:rsidR="009751D8">
        <w:rPr>
          <w:szCs w:val="24"/>
          <w:lang w:val="en-US"/>
        </w:rPr>
        <w:t xml:space="preserve"> </w:t>
      </w:r>
      <w:r w:rsidR="006E67DC">
        <w:rPr>
          <w:szCs w:val="24"/>
          <w:lang w:val="en-US"/>
        </w:rPr>
        <w:t>participants from two</w:t>
      </w:r>
      <w:r w:rsidR="009751D8">
        <w:rPr>
          <w:szCs w:val="24"/>
          <w:lang w:val="en-US"/>
        </w:rPr>
        <w:t xml:space="preserve"> higher education institution</w:t>
      </w:r>
      <w:r w:rsidR="00200D4B">
        <w:rPr>
          <w:szCs w:val="24"/>
          <w:lang w:val="en-US"/>
        </w:rPr>
        <w:t>s</w:t>
      </w:r>
      <w:r w:rsidR="006E67DC">
        <w:rPr>
          <w:szCs w:val="24"/>
          <w:lang w:val="en-US"/>
        </w:rPr>
        <w:t xml:space="preserve"> adds to the external validity of the results. T</w:t>
      </w:r>
      <w:r>
        <w:rPr>
          <w:szCs w:val="24"/>
          <w:lang w:val="en-US"/>
        </w:rPr>
        <w:t xml:space="preserve">he </w:t>
      </w:r>
      <w:r w:rsidR="007812EC">
        <w:rPr>
          <w:szCs w:val="24"/>
          <w:lang w:val="en-US"/>
        </w:rPr>
        <w:t>substantial variance proportion</w:t>
      </w:r>
      <w:r w:rsidR="006E67DC">
        <w:rPr>
          <w:szCs w:val="24"/>
          <w:lang w:val="en-US"/>
        </w:rPr>
        <w:t xml:space="preserve"> explained by the </w:t>
      </w:r>
      <w:r w:rsidR="007812EC">
        <w:rPr>
          <w:szCs w:val="24"/>
          <w:lang w:val="en-US"/>
        </w:rPr>
        <w:t>component</w:t>
      </w:r>
      <w:r w:rsidR="006E67DC">
        <w:rPr>
          <w:szCs w:val="24"/>
          <w:lang w:val="en-US"/>
        </w:rPr>
        <w:t xml:space="preserve">, the high </w:t>
      </w:r>
      <w:r w:rsidR="00417180">
        <w:rPr>
          <w:szCs w:val="24"/>
          <w:lang w:val="en-US"/>
        </w:rPr>
        <w:t xml:space="preserve">component </w:t>
      </w:r>
      <w:r w:rsidR="006E67DC">
        <w:rPr>
          <w:szCs w:val="24"/>
          <w:lang w:val="en-US"/>
        </w:rPr>
        <w:t xml:space="preserve">loadings, and the high </w:t>
      </w:r>
      <w:r>
        <w:rPr>
          <w:szCs w:val="24"/>
          <w:lang w:val="en-US"/>
        </w:rPr>
        <w:t xml:space="preserve">measures of internal consistency indicate that </w:t>
      </w:r>
      <w:r w:rsidR="007812EC">
        <w:rPr>
          <w:szCs w:val="24"/>
          <w:lang w:val="en-US"/>
        </w:rPr>
        <w:t>scale sum score</w:t>
      </w:r>
      <w:r w:rsidR="006E67DC">
        <w:rPr>
          <w:szCs w:val="24"/>
          <w:lang w:val="en-US"/>
        </w:rPr>
        <w:t xml:space="preserve"> </w:t>
      </w:r>
      <w:r w:rsidR="007812EC">
        <w:rPr>
          <w:szCs w:val="24"/>
          <w:lang w:val="en-US"/>
        </w:rPr>
        <w:t>is</w:t>
      </w:r>
      <w:r w:rsidR="006E67DC">
        <w:rPr>
          <w:szCs w:val="24"/>
          <w:lang w:val="en-US"/>
        </w:rPr>
        <w:t xml:space="preserve"> relevant to apply in subsequent research and audits</w:t>
      </w:r>
      <w:r>
        <w:rPr>
          <w:szCs w:val="24"/>
          <w:lang w:val="en-US"/>
        </w:rPr>
        <w:t>.</w:t>
      </w:r>
      <w:r w:rsidR="00B63D5A">
        <w:rPr>
          <w:szCs w:val="24"/>
          <w:lang w:val="en-US"/>
        </w:rPr>
        <w:t xml:space="preserve"> For future studies, statistical procedures guided by </w:t>
      </w:r>
      <w:r w:rsidR="00B63D5A" w:rsidRPr="000E2744">
        <w:rPr>
          <w:lang w:val="en-US"/>
        </w:rPr>
        <w:t>Item Response Theory could be used to examine the rating</w:t>
      </w:r>
      <w:r w:rsidR="00B63D5A">
        <w:rPr>
          <w:lang w:val="en-US"/>
        </w:rPr>
        <w:t xml:space="preserve"> scale structure of the N-SETMU.</w:t>
      </w:r>
    </w:p>
    <w:p w14:paraId="260F5D1A" w14:textId="3673661E" w:rsidR="00231CA0" w:rsidRDefault="00231CA0" w:rsidP="004A136F">
      <w:pPr>
        <w:spacing w:after="0"/>
        <w:rPr>
          <w:szCs w:val="24"/>
          <w:lang w:val="en-US"/>
        </w:rPr>
      </w:pPr>
      <w:r w:rsidRPr="00231CA0">
        <w:rPr>
          <w:b/>
          <w:szCs w:val="24"/>
          <w:lang w:val="en-US"/>
        </w:rPr>
        <w:t>Conclusion</w:t>
      </w:r>
    </w:p>
    <w:p w14:paraId="2C7388BD" w14:textId="77777777" w:rsidR="00045A0D" w:rsidRDefault="00045A0D" w:rsidP="00045A0D">
      <w:pPr>
        <w:spacing w:after="0"/>
        <w:rPr>
          <w:szCs w:val="24"/>
          <w:lang w:val="en-US"/>
        </w:rPr>
      </w:pPr>
      <w:r>
        <w:rPr>
          <w:szCs w:val="24"/>
          <w:lang w:val="en-US"/>
        </w:rPr>
        <w:t>This study showed that the N-SETMU scale should be used with a one-component structure, indicating that the sum score can be seen as an expression of the individual’s self-efficacy for therapeutic mode use in general. Considering that this study reports about the psychometric properties of a new instrument, future studies should continue to report about its measurement properties when used with a variety of designs and purposes, with different populations, and within different contexts. In addition, future studies may further examine the need for a refinement of the scale’s items and response format.</w:t>
      </w:r>
    </w:p>
    <w:p w14:paraId="44D68A2C" w14:textId="0B605795" w:rsidR="00F75D11" w:rsidRDefault="00F75D11">
      <w:pPr>
        <w:spacing w:after="160" w:line="259" w:lineRule="auto"/>
        <w:rPr>
          <w:b/>
          <w:szCs w:val="24"/>
          <w:lang w:val="en-US"/>
        </w:rPr>
      </w:pPr>
    </w:p>
    <w:p w14:paraId="5E87F3DA" w14:textId="267DD80F" w:rsidR="006E67DC" w:rsidRDefault="006E67DC" w:rsidP="006A331E">
      <w:pPr>
        <w:spacing w:after="0"/>
        <w:rPr>
          <w:b/>
          <w:szCs w:val="24"/>
          <w:lang w:val="en-US"/>
        </w:rPr>
      </w:pPr>
      <w:r>
        <w:rPr>
          <w:b/>
          <w:szCs w:val="24"/>
          <w:lang w:val="en-US"/>
        </w:rPr>
        <w:t>Acknowledgements</w:t>
      </w:r>
    </w:p>
    <w:p w14:paraId="7D2629A2" w14:textId="7289D26B" w:rsidR="006E67DC" w:rsidRPr="004A136F" w:rsidRDefault="004A136F" w:rsidP="006A331E">
      <w:pPr>
        <w:spacing w:after="0"/>
        <w:rPr>
          <w:szCs w:val="24"/>
          <w:lang w:val="en-US"/>
        </w:rPr>
      </w:pPr>
      <w:r>
        <w:rPr>
          <w:szCs w:val="24"/>
          <w:lang w:val="en-US"/>
        </w:rPr>
        <w:t>We are grateful for the interest and responses from the participating students.</w:t>
      </w:r>
    </w:p>
    <w:p w14:paraId="241293C9" w14:textId="0305DC90" w:rsidR="00E27355" w:rsidRDefault="00E27355" w:rsidP="006A331E">
      <w:pPr>
        <w:spacing w:after="0"/>
        <w:rPr>
          <w:b/>
          <w:szCs w:val="24"/>
          <w:lang w:val="en-US"/>
        </w:rPr>
      </w:pPr>
      <w:r>
        <w:rPr>
          <w:b/>
          <w:szCs w:val="24"/>
          <w:lang w:val="en-US"/>
        </w:rPr>
        <w:t>Competing</w:t>
      </w:r>
      <w:r w:rsidR="0042610B">
        <w:rPr>
          <w:b/>
          <w:szCs w:val="24"/>
          <w:lang w:val="en-US"/>
        </w:rPr>
        <w:t xml:space="preserve"> i</w:t>
      </w:r>
      <w:r w:rsidR="00D84933">
        <w:rPr>
          <w:b/>
          <w:szCs w:val="24"/>
          <w:lang w:val="en-US"/>
        </w:rPr>
        <w:t>nterest</w:t>
      </w:r>
      <w:r>
        <w:rPr>
          <w:b/>
          <w:szCs w:val="24"/>
          <w:lang w:val="en-US"/>
        </w:rPr>
        <w:t>s</w:t>
      </w:r>
      <w:r w:rsidR="00AF0F8D" w:rsidRPr="0038495D">
        <w:rPr>
          <w:b/>
          <w:szCs w:val="24"/>
          <w:lang w:val="en-US"/>
        </w:rPr>
        <w:t xml:space="preserve"> </w:t>
      </w:r>
    </w:p>
    <w:p w14:paraId="22688F2C" w14:textId="45BA97E4" w:rsidR="006C4E4A" w:rsidRPr="0038495D" w:rsidRDefault="00E97D6E" w:rsidP="006A331E">
      <w:pPr>
        <w:tabs>
          <w:tab w:val="left" w:pos="960"/>
        </w:tabs>
        <w:spacing w:after="0"/>
        <w:rPr>
          <w:szCs w:val="24"/>
          <w:lang w:val="en-US"/>
        </w:rPr>
      </w:pPr>
      <w:r>
        <w:rPr>
          <w:szCs w:val="24"/>
          <w:lang w:val="en-US"/>
        </w:rPr>
        <w:t>The author</w:t>
      </w:r>
      <w:r w:rsidR="000E0720">
        <w:rPr>
          <w:szCs w:val="24"/>
          <w:lang w:val="en-US"/>
        </w:rPr>
        <w:t>s</w:t>
      </w:r>
      <w:r w:rsidR="00E27355">
        <w:rPr>
          <w:szCs w:val="24"/>
          <w:lang w:val="en-US"/>
        </w:rPr>
        <w:t xml:space="preserve"> </w:t>
      </w:r>
      <w:r w:rsidR="004A136F">
        <w:rPr>
          <w:szCs w:val="24"/>
          <w:lang w:val="en-US"/>
        </w:rPr>
        <w:t>have</w:t>
      </w:r>
      <w:r w:rsidR="001A2A06">
        <w:rPr>
          <w:szCs w:val="24"/>
          <w:lang w:val="en-US"/>
        </w:rPr>
        <w:t xml:space="preserve"> n</w:t>
      </w:r>
      <w:r w:rsidR="00AF0F8D" w:rsidRPr="0038495D">
        <w:rPr>
          <w:szCs w:val="24"/>
          <w:lang w:val="en-US"/>
        </w:rPr>
        <w:t xml:space="preserve">o </w:t>
      </w:r>
      <w:r w:rsidR="00E27355">
        <w:rPr>
          <w:szCs w:val="24"/>
          <w:lang w:val="en-US"/>
        </w:rPr>
        <w:t xml:space="preserve">competing </w:t>
      </w:r>
      <w:r w:rsidR="00D84933">
        <w:rPr>
          <w:szCs w:val="24"/>
          <w:lang w:val="en-US"/>
        </w:rPr>
        <w:t>interest</w:t>
      </w:r>
      <w:r w:rsidR="00E27355">
        <w:rPr>
          <w:szCs w:val="24"/>
          <w:lang w:val="en-US"/>
        </w:rPr>
        <w:t>s</w:t>
      </w:r>
      <w:r w:rsidR="00AF0F8D" w:rsidRPr="0038495D">
        <w:rPr>
          <w:szCs w:val="24"/>
          <w:lang w:val="en-US"/>
        </w:rPr>
        <w:t>.</w:t>
      </w:r>
    </w:p>
    <w:p w14:paraId="56DD9918" w14:textId="77777777" w:rsidR="00E27355" w:rsidRDefault="00E27355" w:rsidP="006A331E">
      <w:pPr>
        <w:tabs>
          <w:tab w:val="left" w:pos="960"/>
        </w:tabs>
        <w:spacing w:after="0"/>
        <w:rPr>
          <w:b/>
          <w:szCs w:val="24"/>
          <w:lang w:val="en-US"/>
        </w:rPr>
      </w:pPr>
      <w:r>
        <w:rPr>
          <w:b/>
          <w:szCs w:val="24"/>
          <w:lang w:val="en-US"/>
        </w:rPr>
        <w:t>Funding</w:t>
      </w:r>
    </w:p>
    <w:p w14:paraId="0FDB4354" w14:textId="430C93A1" w:rsidR="00C20DEA" w:rsidRDefault="001A2A06" w:rsidP="00415E31">
      <w:pPr>
        <w:tabs>
          <w:tab w:val="left" w:pos="960"/>
        </w:tabs>
        <w:spacing w:after="0"/>
        <w:rPr>
          <w:szCs w:val="24"/>
          <w:lang w:val="en-US"/>
        </w:rPr>
      </w:pPr>
      <w:r w:rsidRPr="001A2A06">
        <w:rPr>
          <w:szCs w:val="24"/>
          <w:lang w:val="en-US"/>
        </w:rPr>
        <w:t>The study rece</w:t>
      </w:r>
      <w:r w:rsidR="006216F2">
        <w:rPr>
          <w:szCs w:val="24"/>
          <w:lang w:val="en-US"/>
        </w:rPr>
        <w:t>ived no funding from any source</w:t>
      </w:r>
      <w:r w:rsidR="004B6313" w:rsidRPr="004B6313">
        <w:rPr>
          <w:szCs w:val="24"/>
          <w:lang w:val="en-US"/>
        </w:rPr>
        <w:t>.</w:t>
      </w:r>
      <w:r w:rsidR="00C20DEA">
        <w:rPr>
          <w:szCs w:val="24"/>
          <w:lang w:val="en-US"/>
        </w:rPr>
        <w:br w:type="page"/>
      </w:r>
    </w:p>
    <w:p w14:paraId="6C8C1B55" w14:textId="4281FD32" w:rsidR="00A05A4D" w:rsidRPr="00231CA0" w:rsidRDefault="00A36332" w:rsidP="00E95D41">
      <w:pPr>
        <w:spacing w:after="0"/>
        <w:jc w:val="center"/>
        <w:rPr>
          <w:szCs w:val="24"/>
          <w:lang w:val="en-US"/>
        </w:rPr>
      </w:pPr>
      <w:r w:rsidRPr="00231CA0">
        <w:rPr>
          <w:szCs w:val="24"/>
          <w:lang w:val="en-US"/>
        </w:rPr>
        <w:lastRenderedPageBreak/>
        <w:t>References</w:t>
      </w:r>
    </w:p>
    <w:p w14:paraId="40A5FCDC" w14:textId="77777777" w:rsidR="004B5998" w:rsidRPr="008C6EAE" w:rsidRDefault="004B5998" w:rsidP="004B5998">
      <w:pPr>
        <w:spacing w:after="0"/>
        <w:ind w:left="720" w:hanging="720"/>
        <w:rPr>
          <w:szCs w:val="24"/>
          <w:lang w:val="en-US"/>
        </w:rPr>
      </w:pPr>
    </w:p>
    <w:p w14:paraId="4F006C02" w14:textId="5B5D163A" w:rsidR="00EC0568" w:rsidRPr="00EC0568" w:rsidRDefault="004B5998" w:rsidP="00EC0568">
      <w:pPr>
        <w:pStyle w:val="EndNoteBibliography"/>
        <w:spacing w:after="0"/>
      </w:pPr>
      <w:r w:rsidRPr="008C6EAE">
        <w:rPr>
          <w:szCs w:val="24"/>
        </w:rPr>
        <w:fldChar w:fldCharType="begin"/>
      </w:r>
      <w:r w:rsidRPr="00F46335">
        <w:rPr>
          <w:szCs w:val="24"/>
        </w:rPr>
        <w:instrText xml:space="preserve"> ADDIN EN.REFLIST </w:instrText>
      </w:r>
      <w:r w:rsidRPr="008C6EAE">
        <w:rPr>
          <w:szCs w:val="24"/>
        </w:rPr>
        <w:fldChar w:fldCharType="separate"/>
      </w:r>
      <w:r w:rsidR="00EC0568" w:rsidRPr="00EC0568">
        <w:t>1.</w:t>
      </w:r>
      <w:r w:rsidR="00EC0568" w:rsidRPr="00EC0568">
        <w:tab/>
        <w:t>Bandura A. Self-efficacy: The exercise of control. New York: W.H. Freeman and Company;</w:t>
      </w:r>
      <w:r w:rsidR="00045A0D">
        <w:t xml:space="preserve"> </w:t>
      </w:r>
      <w:r w:rsidR="00EC0568" w:rsidRPr="00EC0568">
        <w:t>1997.</w:t>
      </w:r>
    </w:p>
    <w:p w14:paraId="23FD0BB8" w14:textId="4DE7DDF1" w:rsidR="00EC0568" w:rsidRPr="00EC0568" w:rsidRDefault="00EC0568" w:rsidP="00EC0568">
      <w:pPr>
        <w:pStyle w:val="EndNoteBibliography"/>
        <w:spacing w:after="0"/>
      </w:pPr>
      <w:r w:rsidRPr="00EC0568">
        <w:t>2.</w:t>
      </w:r>
      <w:r w:rsidRPr="00EC0568">
        <w:tab/>
        <w:t>Pinxsterhuis I, Hellum LL, Aannestad HH, Sveen U. Development of a group-based self-management programme for individuals with chronic fatigue syndr</w:t>
      </w:r>
      <w:r w:rsidR="00045A0D">
        <w:t>ome: a pilot study. Scand J Occup Ther</w:t>
      </w:r>
      <w:r w:rsidRPr="00EC0568">
        <w:t>. 2015;22(2):117-25.</w:t>
      </w:r>
    </w:p>
    <w:p w14:paraId="10123D39" w14:textId="262699DE" w:rsidR="00EC0568" w:rsidRPr="00EC0568" w:rsidRDefault="00EC0568" w:rsidP="00EC0568">
      <w:pPr>
        <w:pStyle w:val="EndNoteBibliography"/>
        <w:spacing w:after="0"/>
      </w:pPr>
      <w:r w:rsidRPr="00EC0568">
        <w:t>3.</w:t>
      </w:r>
      <w:r w:rsidRPr="00EC0568">
        <w:tab/>
        <w:t>Reinseth L, Uhlig T, Kjeken I, Koksvik HS, Skomsvoll JF, Espnes GA. Performance in leisure-time physical activities and self-efficacy in females with rh</w:t>
      </w:r>
      <w:r w:rsidR="00045A0D">
        <w:t>eumatoid arthritis. Scand J Occup Ther</w:t>
      </w:r>
      <w:r w:rsidRPr="00EC0568">
        <w:t>. 2011;18(3):210-8.</w:t>
      </w:r>
    </w:p>
    <w:p w14:paraId="4A25337E" w14:textId="6D30A589" w:rsidR="00EC0568" w:rsidRPr="00EC0568" w:rsidRDefault="00045A0D" w:rsidP="00EC0568">
      <w:pPr>
        <w:pStyle w:val="EndNoteBibliography"/>
        <w:spacing w:after="0"/>
      </w:pPr>
      <w:r>
        <w:t>4.</w:t>
      </w:r>
      <w:r>
        <w:tab/>
        <w:t>Eklund M, Bäckström M. The role of p</w:t>
      </w:r>
      <w:r w:rsidR="00EC0568" w:rsidRPr="00EC0568">
        <w:t>ercei</w:t>
      </w:r>
      <w:r>
        <w:t>ved control for the perception of health by patients with persistent mental illness. Scand J Occup Ther</w:t>
      </w:r>
      <w:r w:rsidR="00EC0568" w:rsidRPr="00EC0568">
        <w:t>. 2006;13(4):249-56.</w:t>
      </w:r>
    </w:p>
    <w:p w14:paraId="6862DA85" w14:textId="7CC88B0F" w:rsidR="00EC0568" w:rsidRPr="00EC0568" w:rsidRDefault="00EC0568" w:rsidP="00EC0568">
      <w:pPr>
        <w:pStyle w:val="EndNoteBibliography"/>
        <w:spacing w:after="0"/>
      </w:pPr>
      <w:r w:rsidRPr="00EC0568">
        <w:t>5.</w:t>
      </w:r>
      <w:r w:rsidRPr="00EC0568">
        <w:tab/>
        <w:t>Bernardin KN, Toews DN, Restall GJ, Vuongphan L. Self-management interventions for people living with human immunodeficiency v</w:t>
      </w:r>
      <w:r w:rsidR="003544B9">
        <w:t>irus: A scoping review. Can J Occup Ther</w:t>
      </w:r>
      <w:r w:rsidRPr="00EC0568">
        <w:t>. 2013;80(5):314-27.</w:t>
      </w:r>
    </w:p>
    <w:p w14:paraId="7B3A2DDF" w14:textId="6FB816F6" w:rsidR="00EC0568" w:rsidRPr="00EC0568" w:rsidRDefault="00EC0568" w:rsidP="00EC0568">
      <w:pPr>
        <w:pStyle w:val="EndNoteBibliography"/>
        <w:spacing w:after="0"/>
      </w:pPr>
      <w:r w:rsidRPr="00EC0568">
        <w:t>6.</w:t>
      </w:r>
      <w:r w:rsidRPr="00EC0568">
        <w:tab/>
        <w:t>Vax S, Schreuer N, Sachs D. Work-related self-efficacy of occupational therapist</w:t>
      </w:r>
      <w:r w:rsidR="003544B9">
        <w:t>s in mental health. Scand J Occup Ther</w:t>
      </w:r>
      <w:r w:rsidRPr="00EC0568">
        <w:t>. 2012;19(1):42-8.</w:t>
      </w:r>
    </w:p>
    <w:p w14:paraId="42601B8F" w14:textId="5347D121" w:rsidR="00EC0568" w:rsidRPr="00EC0568" w:rsidRDefault="00EC0568" w:rsidP="00EC0568">
      <w:pPr>
        <w:pStyle w:val="EndNoteBibliography"/>
        <w:spacing w:after="0"/>
      </w:pPr>
      <w:r w:rsidRPr="00EC0568">
        <w:t>7.</w:t>
      </w:r>
      <w:r w:rsidRPr="00EC0568">
        <w:tab/>
        <w:t xml:space="preserve">Holland K, Middleton L, Uys L. Professional confidence: </w:t>
      </w:r>
      <w:r w:rsidR="003544B9">
        <w:t>A concept analysis. Scand J Occup Ther</w:t>
      </w:r>
      <w:r w:rsidRPr="00EC0568">
        <w:t>. 2012;19(2):214-24.</w:t>
      </w:r>
    </w:p>
    <w:p w14:paraId="44BAE77A" w14:textId="0B23D01D" w:rsidR="00EC0568" w:rsidRPr="00EC0568" w:rsidRDefault="003544B9" w:rsidP="00EC0568">
      <w:pPr>
        <w:pStyle w:val="EndNoteBibliography"/>
        <w:spacing w:after="0"/>
      </w:pPr>
      <w:r>
        <w:t>8.</w:t>
      </w:r>
      <w:r>
        <w:tab/>
        <w:t>Taylor RR. The intentional relationship. Occupational therapy and the use of s</w:t>
      </w:r>
      <w:r w:rsidR="00EC0568" w:rsidRPr="00EC0568">
        <w:t>elf. Philadelphia: FA Davis; 2008.</w:t>
      </w:r>
    </w:p>
    <w:p w14:paraId="677EEF3F" w14:textId="77777777" w:rsidR="00EC0568" w:rsidRPr="00EC0568" w:rsidRDefault="00EC0568" w:rsidP="00EC0568">
      <w:pPr>
        <w:pStyle w:val="EndNoteBibliography"/>
        <w:spacing w:after="0"/>
      </w:pPr>
      <w:r w:rsidRPr="00EC0568">
        <w:t>9.</w:t>
      </w:r>
      <w:r w:rsidRPr="00EC0568">
        <w:tab/>
        <w:t>Bonsaksen T, Vøllestad K, Taylor RR. The Intentional Relationship Model - Use of the therapeutic relationship in occupational therapy practice. Ergoterapeuten. 2013;56(5):26-31.</w:t>
      </w:r>
    </w:p>
    <w:p w14:paraId="0CCD0990" w14:textId="748EE462" w:rsidR="00EC0568" w:rsidRPr="00EC0568" w:rsidRDefault="00EC0568" w:rsidP="00EC0568">
      <w:pPr>
        <w:pStyle w:val="EndNoteBibliography"/>
        <w:spacing w:after="0"/>
      </w:pPr>
      <w:r w:rsidRPr="00EC0568">
        <w:lastRenderedPageBreak/>
        <w:t>10.</w:t>
      </w:r>
      <w:r w:rsidRPr="00EC0568">
        <w:tab/>
        <w:t>Bonsaksen T. Self-reported therapeutic style in occupa</w:t>
      </w:r>
      <w:r w:rsidR="003544B9">
        <w:t>tional therapy students. Br J Occup Ther</w:t>
      </w:r>
      <w:r w:rsidRPr="00EC0568">
        <w:t>. 2013;76(11):496-502.</w:t>
      </w:r>
    </w:p>
    <w:p w14:paraId="2AEBF027" w14:textId="37E8DD7F" w:rsidR="00EC0568" w:rsidRPr="00EC0568" w:rsidRDefault="00EC0568" w:rsidP="00EC0568">
      <w:pPr>
        <w:pStyle w:val="EndNoteBibliography"/>
        <w:spacing w:after="0"/>
      </w:pPr>
      <w:r w:rsidRPr="00EC0568">
        <w:t>11.</w:t>
      </w:r>
      <w:r w:rsidRPr="00EC0568">
        <w:tab/>
        <w:t>Yazdani F, Carstensen T, Bonsaksen T. Therapeutic mode preferences and associated factors among Norwegian undergraduate occupational therapy students: A cro</w:t>
      </w:r>
      <w:r w:rsidR="003544B9">
        <w:t>ss-sectional study. Scand J Occup Ther</w:t>
      </w:r>
      <w:r w:rsidRPr="00EC0568">
        <w:t>. 2017;24(2):136-42.</w:t>
      </w:r>
    </w:p>
    <w:p w14:paraId="353626BF" w14:textId="346E8BD5" w:rsidR="00EC0568" w:rsidRPr="00EC0568" w:rsidRDefault="00EC0568" w:rsidP="00EC0568">
      <w:pPr>
        <w:pStyle w:val="EndNoteBibliography"/>
        <w:spacing w:after="0"/>
      </w:pPr>
      <w:r w:rsidRPr="00EC0568">
        <w:t>12.</w:t>
      </w:r>
      <w:r w:rsidRPr="00EC0568">
        <w:tab/>
        <w:t>Carstensen T, Bonsaksen T. Differences and similarities in therapeutic mode use between occupational therapists and occupational therapy students in Nor</w:t>
      </w:r>
      <w:r w:rsidR="003544B9">
        <w:t>way (early online). Scand J Occup Ther</w:t>
      </w:r>
      <w:r w:rsidRPr="00EC0568">
        <w:t>. 2016.</w:t>
      </w:r>
    </w:p>
    <w:p w14:paraId="398C51D3" w14:textId="58AB6FA3" w:rsidR="00EC0568" w:rsidRPr="00EC0568" w:rsidRDefault="00EC0568" w:rsidP="00EC0568">
      <w:pPr>
        <w:pStyle w:val="EndNoteBibliography"/>
        <w:spacing w:after="0"/>
      </w:pPr>
      <w:r w:rsidRPr="00EC0568">
        <w:t>13.</w:t>
      </w:r>
      <w:r w:rsidRPr="00EC0568">
        <w:tab/>
        <w:t>Yazdani F. Self-efficacy for therapeutic use of self</w:t>
      </w:r>
      <w:r w:rsidR="003544B9">
        <w:t>. Unpublished instrument.</w:t>
      </w:r>
      <w:r w:rsidRPr="00EC0568">
        <w:t xml:space="preserve"> 2016.</w:t>
      </w:r>
    </w:p>
    <w:p w14:paraId="413B7CFE" w14:textId="77777777" w:rsidR="00EC0568" w:rsidRPr="00EC0568" w:rsidRDefault="00EC0568" w:rsidP="00EC0568">
      <w:pPr>
        <w:pStyle w:val="EndNoteBibliography"/>
        <w:spacing w:after="0"/>
      </w:pPr>
      <w:r w:rsidRPr="00EC0568">
        <w:t>14.</w:t>
      </w:r>
      <w:r w:rsidRPr="00EC0568">
        <w:tab/>
        <w:t>Horn JL. A rationale and test for the number of factors in factor analysis. Psychometrika. 1965;30(2):179-85.</w:t>
      </w:r>
    </w:p>
    <w:p w14:paraId="2EAF8930" w14:textId="6B8F68AC" w:rsidR="00EC0568" w:rsidRPr="00EC0568" w:rsidRDefault="00EC0568" w:rsidP="00EC0568">
      <w:pPr>
        <w:pStyle w:val="EndNoteBibliography"/>
        <w:spacing w:after="0"/>
      </w:pPr>
      <w:r w:rsidRPr="00EC0568">
        <w:t>15.</w:t>
      </w:r>
      <w:r w:rsidRPr="00EC0568">
        <w:tab/>
        <w:t>Zwick WR, Velicer WF. Comparison of five rules for determining the number of com</w:t>
      </w:r>
      <w:r w:rsidR="003544B9">
        <w:t>ponents to retain. Psychol Bull</w:t>
      </w:r>
      <w:r w:rsidRPr="00EC0568">
        <w:t>. 1986;99(3):432-42.</w:t>
      </w:r>
    </w:p>
    <w:p w14:paraId="1C226048" w14:textId="77777777" w:rsidR="00EC0568" w:rsidRPr="00EC0568" w:rsidRDefault="00EC0568" w:rsidP="00EC0568">
      <w:pPr>
        <w:pStyle w:val="EndNoteBibliography"/>
        <w:spacing w:after="0"/>
      </w:pPr>
      <w:r w:rsidRPr="00EC0568">
        <w:t>16.</w:t>
      </w:r>
      <w:r w:rsidRPr="00EC0568">
        <w:tab/>
        <w:t>Streiner DL, Norman GR. Health measurement scales - a practical guide to their development and use. 4 ed. Oxford: Oxford University Press; 2008.</w:t>
      </w:r>
    </w:p>
    <w:p w14:paraId="0D48118C" w14:textId="76A8F46F" w:rsidR="00EC0568" w:rsidRPr="00EC0568" w:rsidRDefault="00EC0568" w:rsidP="00EC0568">
      <w:pPr>
        <w:pStyle w:val="EndNoteBibliography"/>
        <w:spacing w:after="0"/>
      </w:pPr>
      <w:r w:rsidRPr="00EC0568">
        <w:t>17.</w:t>
      </w:r>
      <w:r w:rsidRPr="00EC0568">
        <w:tab/>
        <w:t>Ponterotto JG, Ruckdeschel D. An overview of coefficient alpha and a reliability matrix for estimating adequacy of internal consistency coefficients with psychologic</w:t>
      </w:r>
      <w:r w:rsidR="003544B9">
        <w:t>al research measures. Percep</w:t>
      </w:r>
      <w:r w:rsidRPr="00EC0568">
        <w:t xml:space="preserve"> Motor Skills. 2007;105(3 Part I):997-1014.</w:t>
      </w:r>
    </w:p>
    <w:p w14:paraId="6776BB92" w14:textId="606D7195" w:rsidR="00EC0568" w:rsidRPr="00EC0568" w:rsidRDefault="00EC0568" w:rsidP="00EC0568">
      <w:pPr>
        <w:pStyle w:val="EndNoteBibliography"/>
        <w:spacing w:after="0"/>
      </w:pPr>
      <w:r w:rsidRPr="00EC0568">
        <w:t>18.</w:t>
      </w:r>
      <w:r w:rsidRPr="00EC0568">
        <w:tab/>
        <w:t>Briggs SR, Cheek JM. The role of factor analysis in the development and evaluation o</w:t>
      </w:r>
      <w:r w:rsidR="003544B9">
        <w:t>f personality scales. J</w:t>
      </w:r>
      <w:r w:rsidRPr="00EC0568">
        <w:t xml:space="preserve"> Personality. 1986;54(1):106-48.</w:t>
      </w:r>
    </w:p>
    <w:p w14:paraId="07E96BD4" w14:textId="77777777" w:rsidR="00EC0568" w:rsidRPr="00EC0568" w:rsidRDefault="00EC0568" w:rsidP="00EC0568">
      <w:pPr>
        <w:pStyle w:val="EndNoteBibliography"/>
        <w:spacing w:after="0"/>
      </w:pPr>
      <w:r w:rsidRPr="00EC0568">
        <w:t>19.</w:t>
      </w:r>
      <w:r w:rsidRPr="00EC0568">
        <w:tab/>
        <w:t>IBM Corporation. SPSS for Windows, version 24. Armonk, NY: IBM Corp.; 2016.</w:t>
      </w:r>
    </w:p>
    <w:p w14:paraId="726F990C" w14:textId="77777777" w:rsidR="00EC0568" w:rsidRPr="00EC0568" w:rsidRDefault="00EC0568" w:rsidP="00EC0568">
      <w:pPr>
        <w:pStyle w:val="EndNoteBibliography"/>
        <w:spacing w:after="0"/>
      </w:pPr>
      <w:r w:rsidRPr="00EC0568">
        <w:t>20.</w:t>
      </w:r>
      <w:r w:rsidRPr="00EC0568">
        <w:tab/>
        <w:t>Bowling A. Research methods in health. 3 ed. Buckingham: Open University Press; 2009.</w:t>
      </w:r>
    </w:p>
    <w:p w14:paraId="2B07522E" w14:textId="77777777" w:rsidR="00EC0568" w:rsidRPr="00EC0568" w:rsidRDefault="00EC0568" w:rsidP="00EC0568">
      <w:pPr>
        <w:pStyle w:val="EndNoteBibliography"/>
        <w:spacing w:after="0"/>
      </w:pPr>
      <w:r w:rsidRPr="00EC0568">
        <w:t>21.</w:t>
      </w:r>
      <w:r w:rsidRPr="00EC0568">
        <w:tab/>
        <w:t>Kaiser HF. An index of factorial simplicity. Psychometrika. 1974;39(1):31-6.</w:t>
      </w:r>
    </w:p>
    <w:p w14:paraId="3B58B717" w14:textId="77777777" w:rsidR="00EC0568" w:rsidRPr="00EC0568" w:rsidRDefault="00EC0568" w:rsidP="00EC0568">
      <w:pPr>
        <w:pStyle w:val="EndNoteBibliography"/>
        <w:spacing w:after="0"/>
      </w:pPr>
      <w:r w:rsidRPr="00EC0568">
        <w:lastRenderedPageBreak/>
        <w:t>22.</w:t>
      </w:r>
      <w:r w:rsidRPr="00EC0568">
        <w:tab/>
        <w:t>Pedhazur EJ, Schemelkin LP. Measurement, design, and analysis: An integrated approach. Hillsdale, NJ.: Lawrence Erlbaum Associates; 1991.</w:t>
      </w:r>
    </w:p>
    <w:p w14:paraId="4A451E5F" w14:textId="1448970B" w:rsidR="00EC0568" w:rsidRPr="00EC0568" w:rsidRDefault="00EC0568" w:rsidP="00EC0568">
      <w:pPr>
        <w:pStyle w:val="EndNoteBibliography"/>
        <w:spacing w:after="0"/>
      </w:pPr>
      <w:r w:rsidRPr="00EC0568">
        <w:t>23.</w:t>
      </w:r>
      <w:r w:rsidRPr="00EC0568">
        <w:tab/>
        <w:t>Comrey AL. Common methodological problems in fac</w:t>
      </w:r>
      <w:r w:rsidR="003544B9">
        <w:t>tor analytic studies. J Consult Clin Psychol</w:t>
      </w:r>
      <w:r w:rsidRPr="00EC0568">
        <w:t>. 1978;46(4):648-59.</w:t>
      </w:r>
    </w:p>
    <w:p w14:paraId="31132C37" w14:textId="77777777" w:rsidR="00EC0568" w:rsidRPr="00EC0568" w:rsidRDefault="00EC0568" w:rsidP="00EC0568">
      <w:pPr>
        <w:pStyle w:val="EndNoteBibliography"/>
        <w:spacing w:after="0"/>
      </w:pPr>
      <w:r w:rsidRPr="00EC0568">
        <w:t>24.</w:t>
      </w:r>
      <w:r w:rsidRPr="00EC0568">
        <w:tab/>
        <w:t>Nunally JO. Psychometric theory. New York, NY: McGraw-Hill; 1978.</w:t>
      </w:r>
    </w:p>
    <w:p w14:paraId="65007140" w14:textId="7E7DD966" w:rsidR="00EC0568" w:rsidRPr="00EC0568" w:rsidRDefault="00EC0568" w:rsidP="00EC0568">
      <w:pPr>
        <w:pStyle w:val="EndNoteBibliography"/>
      </w:pPr>
      <w:r w:rsidRPr="00EC0568">
        <w:t>25.</w:t>
      </w:r>
      <w:r w:rsidRPr="00EC0568">
        <w:tab/>
        <w:t>Bonsaksen T, Kvarsnes H, Dahl M. Who wants to go to occupational therapy school? Characteristics of Norwegian occupation</w:t>
      </w:r>
      <w:r w:rsidR="003544B9">
        <w:t>al therapy students. Scand J Occup Ther</w:t>
      </w:r>
      <w:r w:rsidRPr="00EC0568">
        <w:t>. 2016;23(4):297-303.</w:t>
      </w:r>
    </w:p>
    <w:p w14:paraId="6EE0860D" w14:textId="15B53D61" w:rsidR="00872B55" w:rsidRDefault="004B5998" w:rsidP="008B1236">
      <w:pPr>
        <w:pStyle w:val="EndNoteBibliography"/>
        <w:ind w:left="720" w:hanging="720"/>
        <w:rPr>
          <w:szCs w:val="24"/>
        </w:rPr>
      </w:pPr>
      <w:r w:rsidRPr="008C6EAE">
        <w:rPr>
          <w:szCs w:val="24"/>
        </w:rPr>
        <w:fldChar w:fldCharType="end"/>
      </w:r>
      <w:r w:rsidR="00E911D4" w:rsidRPr="00E911D4">
        <w:t xml:space="preserve"> </w:t>
      </w:r>
    </w:p>
    <w:p w14:paraId="1F3A6CC7" w14:textId="426BC7C2" w:rsidR="00E34749" w:rsidRDefault="00E34749">
      <w:pPr>
        <w:spacing w:after="160" w:line="259" w:lineRule="auto"/>
        <w:rPr>
          <w:szCs w:val="24"/>
          <w:lang w:val="en-US"/>
        </w:rPr>
      </w:pPr>
      <w:r>
        <w:rPr>
          <w:szCs w:val="24"/>
          <w:lang w:val="en-US"/>
        </w:rPr>
        <w:br w:type="page"/>
      </w:r>
    </w:p>
    <w:p w14:paraId="6F9857A6" w14:textId="77777777" w:rsidR="00E34749" w:rsidRDefault="00E34749" w:rsidP="00E34749">
      <w:pPr>
        <w:spacing w:after="0"/>
        <w:rPr>
          <w:szCs w:val="24"/>
          <w:lang w:val="en-US"/>
        </w:rPr>
      </w:pPr>
      <w:r>
        <w:rPr>
          <w:szCs w:val="24"/>
          <w:lang w:val="en-US"/>
        </w:rPr>
        <w:lastRenderedPageBreak/>
        <w:t>Table 1</w:t>
      </w:r>
    </w:p>
    <w:p w14:paraId="42676301" w14:textId="37ADD8F1" w:rsidR="00E34749" w:rsidRDefault="00E34749" w:rsidP="00E34749">
      <w:pPr>
        <w:spacing w:after="160"/>
        <w:rPr>
          <w:i/>
          <w:szCs w:val="24"/>
          <w:lang w:val="en-US"/>
        </w:rPr>
      </w:pPr>
      <w:r>
        <w:rPr>
          <w:i/>
          <w:szCs w:val="24"/>
          <w:lang w:val="en-US"/>
        </w:rPr>
        <w:t xml:space="preserve">The Norwegian version of the </w:t>
      </w:r>
      <w:r w:rsidR="006640D8">
        <w:rPr>
          <w:i/>
          <w:szCs w:val="24"/>
          <w:lang w:val="en-US"/>
        </w:rPr>
        <w:t>Self-</w:t>
      </w:r>
      <w:r w:rsidR="000E1AC6">
        <w:rPr>
          <w:i/>
          <w:szCs w:val="24"/>
          <w:lang w:val="en-US"/>
        </w:rPr>
        <w:t>Efficacy for T</w:t>
      </w:r>
      <w:r w:rsidR="006640D8">
        <w:rPr>
          <w:i/>
          <w:szCs w:val="24"/>
          <w:lang w:val="en-US"/>
        </w:rPr>
        <w:t xml:space="preserve">herapeutic </w:t>
      </w:r>
      <w:r w:rsidR="000E1AC6">
        <w:rPr>
          <w:i/>
          <w:szCs w:val="24"/>
          <w:lang w:val="en-US"/>
        </w:rPr>
        <w:t>Mode U</w:t>
      </w:r>
      <w:r w:rsidR="00D6294A">
        <w:rPr>
          <w:i/>
          <w:szCs w:val="24"/>
          <w:lang w:val="en-US"/>
        </w:rPr>
        <w:t>se</w:t>
      </w:r>
      <w:r w:rsidR="006640D8">
        <w:rPr>
          <w:i/>
          <w:szCs w:val="24"/>
          <w:lang w:val="en-US"/>
        </w:rPr>
        <w:t>:</w:t>
      </w:r>
      <w:r>
        <w:rPr>
          <w:i/>
          <w:szCs w:val="24"/>
          <w:lang w:val="en-US"/>
        </w:rPr>
        <w:t xml:space="preserve"> items, </w:t>
      </w:r>
      <w:r w:rsidR="006640D8">
        <w:rPr>
          <w:i/>
          <w:szCs w:val="24"/>
          <w:lang w:val="en-US"/>
        </w:rPr>
        <w:t>mean scores</w:t>
      </w:r>
      <w:r w:rsidR="00E4742A">
        <w:rPr>
          <w:i/>
          <w:szCs w:val="24"/>
          <w:lang w:val="en-US"/>
        </w:rPr>
        <w:t xml:space="preserve"> (M) and</w:t>
      </w:r>
      <w:r w:rsidR="008B1236">
        <w:rPr>
          <w:i/>
          <w:szCs w:val="24"/>
          <w:lang w:val="en-US"/>
        </w:rPr>
        <w:t xml:space="preserve"> </w:t>
      </w:r>
      <w:r w:rsidR="009F7D0D">
        <w:rPr>
          <w:i/>
          <w:szCs w:val="24"/>
          <w:lang w:val="en-US"/>
        </w:rPr>
        <w:t>standard deviations</w:t>
      </w:r>
      <w:r w:rsidR="00E4742A">
        <w:rPr>
          <w:i/>
          <w:szCs w:val="24"/>
          <w:lang w:val="en-US"/>
        </w:rPr>
        <w:t xml:space="preserve"> (SD)</w:t>
      </w:r>
      <w:r w:rsidR="006640D8">
        <w:rPr>
          <w:i/>
          <w:szCs w:val="24"/>
          <w:lang w:val="en-US"/>
        </w:rPr>
        <w:t xml:space="preserve">, </w:t>
      </w:r>
      <w:r w:rsidR="00E4742A">
        <w:rPr>
          <w:i/>
          <w:szCs w:val="24"/>
          <w:lang w:val="en-US"/>
        </w:rPr>
        <w:t>median scores (Md) and minimum and maximum scores</w:t>
      </w:r>
      <w:r w:rsidR="007812EC">
        <w:rPr>
          <w:i/>
          <w:szCs w:val="24"/>
          <w:lang w:val="en-US"/>
        </w:rPr>
        <w:t>, and interquartile range</w:t>
      </w:r>
      <w:r w:rsidR="006640D8">
        <w:rPr>
          <w:i/>
          <w:szCs w:val="24"/>
          <w:lang w:val="en-US"/>
        </w:rPr>
        <w:t xml:space="preserve"> </w:t>
      </w:r>
      <w:r w:rsidR="00E4742A">
        <w:rPr>
          <w:i/>
          <w:szCs w:val="24"/>
          <w:lang w:val="en-US"/>
        </w:rPr>
        <w:t xml:space="preserve">(IQR) </w:t>
      </w:r>
      <w:r w:rsidR="006640D8">
        <w:rPr>
          <w:i/>
          <w:szCs w:val="24"/>
          <w:lang w:val="en-US"/>
        </w:rPr>
        <w:t>(n = 111</w:t>
      </w:r>
      <w:r>
        <w:rPr>
          <w:i/>
          <w:szCs w:val="24"/>
          <w:lang w:val="en-US"/>
        </w:rPr>
        <w:t>)</w:t>
      </w:r>
    </w:p>
    <w:tbl>
      <w:tblPr>
        <w:tblStyle w:val="GridTable1Light"/>
        <w:tblW w:w="5000" w:type="pct"/>
        <w:tblLook w:val="04A0" w:firstRow="1" w:lastRow="0" w:firstColumn="1" w:lastColumn="0" w:noHBand="0" w:noVBand="1"/>
      </w:tblPr>
      <w:tblGrid>
        <w:gridCol w:w="3904"/>
        <w:gridCol w:w="1704"/>
        <w:gridCol w:w="1704"/>
        <w:gridCol w:w="1704"/>
      </w:tblGrid>
      <w:tr w:rsidR="00045A0D" w:rsidRPr="002F08A3" w14:paraId="3103DE17" w14:textId="6B34DEAA" w:rsidTr="00045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64F195D" w14:textId="6D3F025D" w:rsidR="00045A0D" w:rsidRPr="002F08A3" w:rsidRDefault="00045A0D" w:rsidP="000D03B0">
            <w:pPr>
              <w:spacing w:after="160" w:line="360" w:lineRule="auto"/>
              <w:jc w:val="center"/>
              <w:rPr>
                <w:szCs w:val="24"/>
                <w:lang w:val="en-US"/>
              </w:rPr>
            </w:pPr>
            <w:r w:rsidRPr="002F08A3">
              <w:rPr>
                <w:szCs w:val="24"/>
                <w:lang w:val="en-US"/>
              </w:rPr>
              <w:t>SELF-EFFICACY FOR THERAPEUTIC MODE USE</w:t>
            </w:r>
          </w:p>
        </w:tc>
      </w:tr>
      <w:tr w:rsidR="007812EC" w:rsidRPr="002F08A3" w14:paraId="4750456F" w14:textId="038CFD80" w:rsidTr="007812EC">
        <w:tc>
          <w:tcPr>
            <w:cnfStyle w:val="001000000000" w:firstRow="0" w:lastRow="0" w:firstColumn="1" w:lastColumn="0" w:oddVBand="0" w:evenVBand="0" w:oddHBand="0" w:evenHBand="0" w:firstRowFirstColumn="0" w:firstRowLastColumn="0" w:lastRowFirstColumn="0" w:lastRowLastColumn="0"/>
            <w:tcW w:w="2165" w:type="pct"/>
          </w:tcPr>
          <w:p w14:paraId="634E582B" w14:textId="1019F941" w:rsidR="007812EC" w:rsidRPr="002F08A3" w:rsidRDefault="007812EC" w:rsidP="002F08A3">
            <w:pPr>
              <w:spacing w:after="160" w:line="360" w:lineRule="auto"/>
              <w:rPr>
                <w:b w:val="0"/>
                <w:i/>
                <w:szCs w:val="24"/>
                <w:lang w:val="en-US"/>
              </w:rPr>
            </w:pPr>
            <w:r w:rsidRPr="002F08A3">
              <w:rPr>
                <w:b w:val="0"/>
                <w:i/>
                <w:szCs w:val="24"/>
              </w:rPr>
              <w:t>When I work with clients I am confident in my ability to:</w:t>
            </w:r>
          </w:p>
        </w:tc>
        <w:tc>
          <w:tcPr>
            <w:tcW w:w="945" w:type="pct"/>
          </w:tcPr>
          <w:p w14:paraId="4F994DF3" w14:textId="77777777" w:rsidR="007812EC" w:rsidRPr="002F08A3" w:rsidRDefault="007812EC"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i/>
                <w:szCs w:val="24"/>
                <w:lang w:val="nb-NO"/>
              </w:rPr>
            </w:pPr>
            <w:r w:rsidRPr="002F08A3">
              <w:rPr>
                <w:i/>
                <w:szCs w:val="24"/>
                <w:lang w:val="nb-NO"/>
              </w:rPr>
              <w:t>M (SD)</w:t>
            </w:r>
          </w:p>
        </w:tc>
        <w:tc>
          <w:tcPr>
            <w:tcW w:w="945" w:type="pct"/>
          </w:tcPr>
          <w:p w14:paraId="171440C3" w14:textId="2C9E1B72" w:rsidR="007812EC" w:rsidRPr="008B1236" w:rsidRDefault="00E4742A" w:rsidP="00E4742A">
            <w:pPr>
              <w:spacing w:after="160" w:line="360" w:lineRule="auto"/>
              <w:jc w:val="center"/>
              <w:cnfStyle w:val="000000000000" w:firstRow="0" w:lastRow="0" w:firstColumn="0" w:lastColumn="0" w:oddVBand="0" w:evenVBand="0" w:oddHBand="0" w:evenHBand="0" w:firstRowFirstColumn="0" w:firstRowLastColumn="0" w:lastRowFirstColumn="0" w:lastRowLastColumn="0"/>
              <w:rPr>
                <w:i/>
                <w:szCs w:val="24"/>
                <w:lang w:val="en-US"/>
              </w:rPr>
            </w:pPr>
            <w:r>
              <w:rPr>
                <w:i/>
                <w:szCs w:val="24"/>
                <w:lang w:val="en-US"/>
              </w:rPr>
              <w:t>Md (Min-Max)</w:t>
            </w:r>
          </w:p>
        </w:tc>
        <w:tc>
          <w:tcPr>
            <w:tcW w:w="945" w:type="pct"/>
          </w:tcPr>
          <w:p w14:paraId="52E5BC84" w14:textId="44157E35" w:rsidR="007812EC" w:rsidRPr="008B1236" w:rsidRDefault="00E4742A" w:rsidP="00E4742A">
            <w:pPr>
              <w:spacing w:after="160" w:line="360" w:lineRule="auto"/>
              <w:jc w:val="center"/>
              <w:cnfStyle w:val="000000000000" w:firstRow="0" w:lastRow="0" w:firstColumn="0" w:lastColumn="0" w:oddVBand="0" w:evenVBand="0" w:oddHBand="0" w:evenHBand="0" w:firstRowFirstColumn="0" w:firstRowLastColumn="0" w:lastRowFirstColumn="0" w:lastRowLastColumn="0"/>
              <w:rPr>
                <w:i/>
                <w:szCs w:val="24"/>
                <w:lang w:val="en-US"/>
              </w:rPr>
            </w:pPr>
            <w:r>
              <w:rPr>
                <w:i/>
                <w:szCs w:val="24"/>
                <w:lang w:val="en-US"/>
              </w:rPr>
              <w:t xml:space="preserve">IQR 25-75 </w:t>
            </w:r>
          </w:p>
        </w:tc>
      </w:tr>
      <w:tr w:rsidR="007812EC" w:rsidRPr="002F08A3" w14:paraId="204EA3B2" w14:textId="527DE374" w:rsidTr="007812EC">
        <w:tc>
          <w:tcPr>
            <w:cnfStyle w:val="001000000000" w:firstRow="0" w:lastRow="0" w:firstColumn="1" w:lastColumn="0" w:oddVBand="0" w:evenVBand="0" w:oddHBand="0" w:evenHBand="0" w:firstRowFirstColumn="0" w:firstRowLastColumn="0" w:lastRowFirstColumn="0" w:lastRowLastColumn="0"/>
            <w:tcW w:w="2165" w:type="pct"/>
          </w:tcPr>
          <w:p w14:paraId="6D848B36" w14:textId="09FA4CAC" w:rsidR="007812EC" w:rsidRPr="00CC03F9" w:rsidRDefault="007812EC" w:rsidP="00B50895">
            <w:pPr>
              <w:spacing w:after="160" w:line="360" w:lineRule="auto"/>
              <w:rPr>
                <w:b w:val="0"/>
                <w:szCs w:val="24"/>
                <w:lang w:val="en-US"/>
              </w:rPr>
            </w:pPr>
            <w:r w:rsidRPr="00CC03F9">
              <w:rPr>
                <w:b w:val="0"/>
                <w:szCs w:val="24"/>
                <w:lang w:val="en-US"/>
              </w:rPr>
              <w:t>1) Advocate</w:t>
            </w:r>
          </w:p>
        </w:tc>
        <w:tc>
          <w:tcPr>
            <w:tcW w:w="945" w:type="pct"/>
          </w:tcPr>
          <w:p w14:paraId="10DD994C" w14:textId="18F9F192" w:rsidR="007812EC" w:rsidRPr="002F08A3" w:rsidRDefault="007812EC" w:rsidP="00B50895">
            <w:pPr>
              <w:pStyle w:val="ListParagraph"/>
              <w:numPr>
                <w:ilvl w:val="1"/>
                <w:numId w:val="22"/>
              </w:num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sidRPr="002F08A3">
              <w:rPr>
                <w:szCs w:val="24"/>
                <w:lang w:val="nb-NO"/>
              </w:rPr>
              <w:t xml:space="preserve"> (1.73)</w:t>
            </w:r>
          </w:p>
        </w:tc>
        <w:tc>
          <w:tcPr>
            <w:tcW w:w="945" w:type="pct"/>
          </w:tcPr>
          <w:p w14:paraId="03991B94" w14:textId="36285A70"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5 (</w:t>
            </w:r>
            <w:r w:rsidR="007812EC" w:rsidRPr="002F08A3">
              <w:rPr>
                <w:szCs w:val="24"/>
                <w:lang w:val="nb-NO"/>
              </w:rPr>
              <w:t>1-10</w:t>
            </w:r>
            <w:r>
              <w:rPr>
                <w:szCs w:val="24"/>
                <w:lang w:val="nb-NO"/>
              </w:rPr>
              <w:t>)</w:t>
            </w:r>
          </w:p>
        </w:tc>
        <w:tc>
          <w:tcPr>
            <w:tcW w:w="945" w:type="pct"/>
          </w:tcPr>
          <w:p w14:paraId="428BA844" w14:textId="6FC719C5"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3</w:t>
            </w:r>
          </w:p>
        </w:tc>
      </w:tr>
      <w:tr w:rsidR="007812EC" w:rsidRPr="002F08A3" w14:paraId="5AE6B152" w14:textId="02C30B5A" w:rsidTr="007812EC">
        <w:tc>
          <w:tcPr>
            <w:cnfStyle w:val="001000000000" w:firstRow="0" w:lastRow="0" w:firstColumn="1" w:lastColumn="0" w:oddVBand="0" w:evenVBand="0" w:oddHBand="0" w:evenHBand="0" w:firstRowFirstColumn="0" w:firstRowLastColumn="0" w:lastRowFirstColumn="0" w:lastRowLastColumn="0"/>
            <w:tcW w:w="2165" w:type="pct"/>
          </w:tcPr>
          <w:p w14:paraId="03EAA827" w14:textId="20170057" w:rsidR="007812EC" w:rsidRPr="00CC03F9" w:rsidRDefault="007812EC" w:rsidP="0028291C">
            <w:pPr>
              <w:spacing w:after="160" w:line="360" w:lineRule="auto"/>
              <w:rPr>
                <w:b w:val="0"/>
                <w:szCs w:val="24"/>
                <w:lang w:val="en-US"/>
              </w:rPr>
            </w:pPr>
            <w:r w:rsidRPr="00CC03F9">
              <w:rPr>
                <w:b w:val="0"/>
                <w:szCs w:val="24"/>
                <w:lang w:val="en-US"/>
              </w:rPr>
              <w:t>2) Problem-solve</w:t>
            </w:r>
          </w:p>
        </w:tc>
        <w:tc>
          <w:tcPr>
            <w:tcW w:w="945" w:type="pct"/>
          </w:tcPr>
          <w:p w14:paraId="5C419464" w14:textId="77AC57CE" w:rsidR="007812EC" w:rsidRPr="002F08A3" w:rsidRDefault="007812EC" w:rsidP="0028291C">
            <w:pPr>
              <w:pStyle w:val="ListParagraph"/>
              <w:numPr>
                <w:ilvl w:val="1"/>
                <w:numId w:val="23"/>
              </w:num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sidRPr="002F08A3">
              <w:rPr>
                <w:szCs w:val="24"/>
                <w:lang w:val="nb-NO"/>
              </w:rPr>
              <w:t xml:space="preserve"> (1.52)</w:t>
            </w:r>
          </w:p>
        </w:tc>
        <w:tc>
          <w:tcPr>
            <w:tcW w:w="945" w:type="pct"/>
          </w:tcPr>
          <w:p w14:paraId="2386E0A1" w14:textId="0C6FC19C"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7 (</w:t>
            </w:r>
            <w:r w:rsidR="007812EC" w:rsidRPr="002F08A3">
              <w:rPr>
                <w:szCs w:val="24"/>
                <w:lang w:val="nb-NO"/>
              </w:rPr>
              <w:t>3-10</w:t>
            </w:r>
            <w:r>
              <w:rPr>
                <w:szCs w:val="24"/>
                <w:lang w:val="nb-NO"/>
              </w:rPr>
              <w:t>)</w:t>
            </w:r>
          </w:p>
        </w:tc>
        <w:tc>
          <w:tcPr>
            <w:tcW w:w="945" w:type="pct"/>
          </w:tcPr>
          <w:p w14:paraId="0F973C96" w14:textId="305FAB24"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2</w:t>
            </w:r>
          </w:p>
        </w:tc>
      </w:tr>
      <w:tr w:rsidR="007812EC" w:rsidRPr="002F08A3" w14:paraId="55ADA518" w14:textId="37FC0583" w:rsidTr="007812EC">
        <w:tc>
          <w:tcPr>
            <w:cnfStyle w:val="001000000000" w:firstRow="0" w:lastRow="0" w:firstColumn="1" w:lastColumn="0" w:oddVBand="0" w:evenVBand="0" w:oddHBand="0" w:evenHBand="0" w:firstRowFirstColumn="0" w:firstRowLastColumn="0" w:lastRowFirstColumn="0" w:lastRowLastColumn="0"/>
            <w:tcW w:w="2165" w:type="pct"/>
          </w:tcPr>
          <w:p w14:paraId="5F2D6D54" w14:textId="057460AC" w:rsidR="007812EC" w:rsidRPr="00CC03F9" w:rsidRDefault="007812EC" w:rsidP="0028291C">
            <w:pPr>
              <w:spacing w:after="160" w:line="360" w:lineRule="auto"/>
              <w:rPr>
                <w:b w:val="0"/>
                <w:szCs w:val="24"/>
                <w:lang w:val="en-US"/>
              </w:rPr>
            </w:pPr>
            <w:r w:rsidRPr="00CC03F9">
              <w:rPr>
                <w:b w:val="0"/>
                <w:szCs w:val="24"/>
                <w:lang w:val="en-US"/>
              </w:rPr>
              <w:t>3) Instruct</w:t>
            </w:r>
          </w:p>
        </w:tc>
        <w:tc>
          <w:tcPr>
            <w:tcW w:w="945" w:type="pct"/>
          </w:tcPr>
          <w:p w14:paraId="6CC827D9" w14:textId="38C7FA95" w:rsidR="007812EC" w:rsidRPr="002F08A3" w:rsidRDefault="007812EC" w:rsidP="0028291C">
            <w:pPr>
              <w:pStyle w:val="ListParagraph"/>
              <w:numPr>
                <w:ilvl w:val="1"/>
                <w:numId w:val="24"/>
              </w:num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sidRPr="002F08A3">
              <w:rPr>
                <w:szCs w:val="24"/>
                <w:lang w:val="nb-NO"/>
              </w:rPr>
              <w:t xml:space="preserve"> (1.45)</w:t>
            </w:r>
          </w:p>
        </w:tc>
        <w:tc>
          <w:tcPr>
            <w:tcW w:w="945" w:type="pct"/>
          </w:tcPr>
          <w:p w14:paraId="0CB09CC7" w14:textId="09D49DD1"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6 (</w:t>
            </w:r>
            <w:r w:rsidR="007812EC" w:rsidRPr="002F08A3">
              <w:rPr>
                <w:szCs w:val="24"/>
                <w:lang w:val="nb-NO"/>
              </w:rPr>
              <w:t>2-9</w:t>
            </w:r>
            <w:r>
              <w:rPr>
                <w:szCs w:val="24"/>
                <w:lang w:val="nb-NO"/>
              </w:rPr>
              <w:t>)</w:t>
            </w:r>
          </w:p>
        </w:tc>
        <w:tc>
          <w:tcPr>
            <w:tcW w:w="945" w:type="pct"/>
          </w:tcPr>
          <w:p w14:paraId="5A6C33DA" w14:textId="764042B2"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2</w:t>
            </w:r>
          </w:p>
        </w:tc>
      </w:tr>
      <w:tr w:rsidR="007812EC" w:rsidRPr="002F08A3" w14:paraId="44446010" w14:textId="040E140E" w:rsidTr="007812EC">
        <w:tc>
          <w:tcPr>
            <w:cnfStyle w:val="001000000000" w:firstRow="0" w:lastRow="0" w:firstColumn="1" w:lastColumn="0" w:oddVBand="0" w:evenVBand="0" w:oddHBand="0" w:evenHBand="0" w:firstRowFirstColumn="0" w:firstRowLastColumn="0" w:lastRowFirstColumn="0" w:lastRowLastColumn="0"/>
            <w:tcW w:w="2165" w:type="pct"/>
          </w:tcPr>
          <w:p w14:paraId="01A36DE7" w14:textId="4AD1E1F7" w:rsidR="007812EC" w:rsidRPr="00CC03F9" w:rsidRDefault="007812EC" w:rsidP="0028291C">
            <w:pPr>
              <w:spacing w:after="160" w:line="360" w:lineRule="auto"/>
              <w:rPr>
                <w:b w:val="0"/>
                <w:szCs w:val="24"/>
                <w:lang w:val="en-US"/>
              </w:rPr>
            </w:pPr>
            <w:r w:rsidRPr="00CC03F9">
              <w:rPr>
                <w:b w:val="0"/>
                <w:szCs w:val="24"/>
                <w:lang w:val="en-US"/>
              </w:rPr>
              <w:t>4) Encourage</w:t>
            </w:r>
          </w:p>
        </w:tc>
        <w:tc>
          <w:tcPr>
            <w:tcW w:w="945" w:type="pct"/>
          </w:tcPr>
          <w:p w14:paraId="75BBE4C5" w14:textId="375E10B0" w:rsidR="007812EC" w:rsidRPr="002F08A3" w:rsidRDefault="007812EC" w:rsidP="0028291C">
            <w:pPr>
              <w:pStyle w:val="ListParagraph"/>
              <w:numPr>
                <w:ilvl w:val="1"/>
                <w:numId w:val="25"/>
              </w:num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sidRPr="002F08A3">
              <w:rPr>
                <w:szCs w:val="24"/>
                <w:lang w:val="nb-NO"/>
              </w:rPr>
              <w:t xml:space="preserve"> (1.49)</w:t>
            </w:r>
          </w:p>
        </w:tc>
        <w:tc>
          <w:tcPr>
            <w:tcW w:w="945" w:type="pct"/>
          </w:tcPr>
          <w:p w14:paraId="07FA5B30" w14:textId="0E571E20"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8 (</w:t>
            </w:r>
            <w:r w:rsidR="007812EC" w:rsidRPr="002F08A3">
              <w:rPr>
                <w:szCs w:val="24"/>
                <w:lang w:val="nb-NO"/>
              </w:rPr>
              <w:t>4-10</w:t>
            </w:r>
            <w:r>
              <w:rPr>
                <w:szCs w:val="24"/>
                <w:lang w:val="nb-NO"/>
              </w:rPr>
              <w:t>)</w:t>
            </w:r>
          </w:p>
        </w:tc>
        <w:tc>
          <w:tcPr>
            <w:tcW w:w="945" w:type="pct"/>
          </w:tcPr>
          <w:p w14:paraId="2B24191B" w14:textId="33E79742"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3</w:t>
            </w:r>
          </w:p>
        </w:tc>
      </w:tr>
      <w:tr w:rsidR="007812EC" w:rsidRPr="002F08A3" w14:paraId="24B05289" w14:textId="22E3E73E" w:rsidTr="007812EC">
        <w:tc>
          <w:tcPr>
            <w:cnfStyle w:val="001000000000" w:firstRow="0" w:lastRow="0" w:firstColumn="1" w:lastColumn="0" w:oddVBand="0" w:evenVBand="0" w:oddHBand="0" w:evenHBand="0" w:firstRowFirstColumn="0" w:firstRowLastColumn="0" w:lastRowFirstColumn="0" w:lastRowLastColumn="0"/>
            <w:tcW w:w="2165" w:type="pct"/>
          </w:tcPr>
          <w:p w14:paraId="0E262CFE" w14:textId="2E2CF83C" w:rsidR="007812EC" w:rsidRPr="00CC03F9" w:rsidRDefault="007812EC" w:rsidP="0028291C">
            <w:pPr>
              <w:spacing w:after="160" w:line="360" w:lineRule="auto"/>
              <w:rPr>
                <w:b w:val="0"/>
                <w:szCs w:val="24"/>
                <w:lang w:val="en-US"/>
              </w:rPr>
            </w:pPr>
            <w:r w:rsidRPr="00CC03F9">
              <w:rPr>
                <w:b w:val="0"/>
                <w:szCs w:val="24"/>
                <w:lang w:val="en-US"/>
              </w:rPr>
              <w:t>5) Empathize</w:t>
            </w:r>
          </w:p>
        </w:tc>
        <w:tc>
          <w:tcPr>
            <w:tcW w:w="945" w:type="pct"/>
          </w:tcPr>
          <w:p w14:paraId="6998C451" w14:textId="73E256D2" w:rsidR="007812EC" w:rsidRPr="002F08A3" w:rsidRDefault="007812EC" w:rsidP="0028291C">
            <w:pPr>
              <w:pStyle w:val="ListParagraph"/>
              <w:numPr>
                <w:ilvl w:val="1"/>
                <w:numId w:val="26"/>
              </w:num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 xml:space="preserve"> </w:t>
            </w:r>
            <w:r w:rsidRPr="002F08A3">
              <w:rPr>
                <w:szCs w:val="24"/>
                <w:lang w:val="nb-NO"/>
              </w:rPr>
              <w:t>(1.66)</w:t>
            </w:r>
          </w:p>
        </w:tc>
        <w:tc>
          <w:tcPr>
            <w:tcW w:w="945" w:type="pct"/>
          </w:tcPr>
          <w:p w14:paraId="65B40AA4" w14:textId="663FD75C"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7 (</w:t>
            </w:r>
            <w:r w:rsidR="007812EC" w:rsidRPr="002F08A3">
              <w:rPr>
                <w:szCs w:val="24"/>
                <w:lang w:val="nb-NO"/>
              </w:rPr>
              <w:t>3-10</w:t>
            </w:r>
            <w:r>
              <w:rPr>
                <w:szCs w:val="24"/>
                <w:lang w:val="nb-NO"/>
              </w:rPr>
              <w:t>)</w:t>
            </w:r>
          </w:p>
        </w:tc>
        <w:tc>
          <w:tcPr>
            <w:tcW w:w="945" w:type="pct"/>
          </w:tcPr>
          <w:p w14:paraId="1C2B0579" w14:textId="38E53744" w:rsidR="007812EC" w:rsidRPr="002F08A3" w:rsidRDefault="00045A0D"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2</w:t>
            </w:r>
          </w:p>
        </w:tc>
      </w:tr>
      <w:tr w:rsidR="007812EC" w:rsidRPr="002F08A3" w14:paraId="37826BF5" w14:textId="397DC587" w:rsidTr="007812EC">
        <w:tc>
          <w:tcPr>
            <w:cnfStyle w:val="001000000000" w:firstRow="0" w:lastRow="0" w:firstColumn="1" w:lastColumn="0" w:oddVBand="0" w:evenVBand="0" w:oddHBand="0" w:evenHBand="0" w:firstRowFirstColumn="0" w:firstRowLastColumn="0" w:lastRowFirstColumn="0" w:lastRowLastColumn="0"/>
            <w:tcW w:w="2165" w:type="pct"/>
          </w:tcPr>
          <w:p w14:paraId="1B5B15F5" w14:textId="4EDFFD9A" w:rsidR="007812EC" w:rsidRPr="00CC03F9" w:rsidRDefault="007812EC" w:rsidP="0028291C">
            <w:pPr>
              <w:spacing w:after="160" w:line="360" w:lineRule="auto"/>
              <w:rPr>
                <w:b w:val="0"/>
                <w:szCs w:val="24"/>
                <w:lang w:val="en-US"/>
              </w:rPr>
            </w:pPr>
            <w:r w:rsidRPr="00CC03F9">
              <w:rPr>
                <w:b w:val="0"/>
                <w:szCs w:val="24"/>
                <w:lang w:val="en-US"/>
              </w:rPr>
              <w:t>6) Collaborate</w:t>
            </w:r>
          </w:p>
        </w:tc>
        <w:tc>
          <w:tcPr>
            <w:tcW w:w="945" w:type="pct"/>
          </w:tcPr>
          <w:p w14:paraId="106616B9" w14:textId="21BF9EFF" w:rsidR="007812EC" w:rsidRPr="002F08A3" w:rsidRDefault="007812EC" w:rsidP="0028291C">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sidRPr="002F08A3">
              <w:rPr>
                <w:szCs w:val="24"/>
                <w:lang w:val="nb-NO"/>
              </w:rPr>
              <w:t>7.36 (1.48)</w:t>
            </w:r>
          </w:p>
        </w:tc>
        <w:tc>
          <w:tcPr>
            <w:tcW w:w="945" w:type="pct"/>
          </w:tcPr>
          <w:p w14:paraId="42D1FFD6" w14:textId="45411966" w:rsidR="007812EC" w:rsidRPr="002F08A3" w:rsidRDefault="00045A0D"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7 (</w:t>
            </w:r>
            <w:r w:rsidR="007812EC" w:rsidRPr="002F08A3">
              <w:rPr>
                <w:szCs w:val="24"/>
                <w:lang w:val="nb-NO"/>
              </w:rPr>
              <w:t>4-10</w:t>
            </w:r>
            <w:r>
              <w:rPr>
                <w:szCs w:val="24"/>
                <w:lang w:val="nb-NO"/>
              </w:rPr>
              <w:t>)</w:t>
            </w:r>
          </w:p>
        </w:tc>
        <w:tc>
          <w:tcPr>
            <w:tcW w:w="945" w:type="pct"/>
          </w:tcPr>
          <w:p w14:paraId="290FAC54" w14:textId="2B2D08E4" w:rsidR="007812EC" w:rsidRPr="002F08A3" w:rsidRDefault="00045A0D"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nb-NO"/>
              </w:rPr>
            </w:pPr>
            <w:r>
              <w:rPr>
                <w:szCs w:val="24"/>
                <w:lang w:val="nb-NO"/>
              </w:rPr>
              <w:t>3</w:t>
            </w:r>
          </w:p>
        </w:tc>
      </w:tr>
    </w:tbl>
    <w:p w14:paraId="43980318" w14:textId="72143F0C" w:rsidR="00D6294A" w:rsidRPr="00590909" w:rsidRDefault="00D6294A" w:rsidP="00D6294A">
      <w:pPr>
        <w:spacing w:after="160" w:line="276" w:lineRule="auto"/>
        <w:rPr>
          <w:szCs w:val="24"/>
          <w:lang w:val="en-US"/>
        </w:rPr>
      </w:pPr>
      <w:r w:rsidRPr="00F46335">
        <w:rPr>
          <w:i/>
          <w:szCs w:val="24"/>
          <w:lang w:val="en-US"/>
        </w:rPr>
        <w:t>Note</w:t>
      </w:r>
      <w:r w:rsidRPr="00F46335">
        <w:rPr>
          <w:szCs w:val="24"/>
          <w:lang w:val="en-US"/>
        </w:rPr>
        <w:t xml:space="preserve">. </w:t>
      </w:r>
      <w:r w:rsidR="000E1AC6">
        <w:rPr>
          <w:szCs w:val="24"/>
          <w:lang w:val="en-US"/>
        </w:rPr>
        <w:t>All items are rated 1 (“I cannot do this at all”) to 10 (“</w:t>
      </w:r>
      <w:r>
        <w:rPr>
          <w:szCs w:val="24"/>
          <w:lang w:val="en-US"/>
        </w:rPr>
        <w:t>I am very confi</w:t>
      </w:r>
      <w:r w:rsidR="000E1AC6">
        <w:rPr>
          <w:szCs w:val="24"/>
          <w:lang w:val="en-US"/>
        </w:rPr>
        <w:t>dent I can do this”</w:t>
      </w:r>
      <w:r w:rsidRPr="00590909">
        <w:rPr>
          <w:szCs w:val="24"/>
          <w:lang w:val="en-US"/>
        </w:rPr>
        <w:t>)</w:t>
      </w:r>
      <w:r>
        <w:rPr>
          <w:szCs w:val="24"/>
          <w:lang w:val="en-US"/>
        </w:rPr>
        <w:t xml:space="preserve">. </w:t>
      </w:r>
      <w:r w:rsidRPr="00590909">
        <w:rPr>
          <w:szCs w:val="24"/>
          <w:lang w:val="en-US"/>
        </w:rPr>
        <w:t xml:space="preserve"> </w:t>
      </w:r>
    </w:p>
    <w:p w14:paraId="0A3B8B6C" w14:textId="77777777" w:rsidR="00E34749" w:rsidRPr="00590909" w:rsidRDefault="00E34749" w:rsidP="00E34749">
      <w:pPr>
        <w:spacing w:after="160"/>
        <w:rPr>
          <w:szCs w:val="24"/>
          <w:lang w:val="en-US"/>
        </w:rPr>
      </w:pPr>
    </w:p>
    <w:p w14:paraId="29605C78" w14:textId="77777777" w:rsidR="00E34749" w:rsidRPr="00590909" w:rsidRDefault="00E34749" w:rsidP="00E34749">
      <w:pPr>
        <w:spacing w:after="160" w:line="259" w:lineRule="auto"/>
        <w:rPr>
          <w:szCs w:val="24"/>
          <w:lang w:val="en-US"/>
        </w:rPr>
      </w:pPr>
      <w:r w:rsidRPr="00590909">
        <w:rPr>
          <w:szCs w:val="24"/>
          <w:lang w:val="en-US"/>
        </w:rPr>
        <w:br w:type="page"/>
      </w:r>
    </w:p>
    <w:p w14:paraId="70C81DD7" w14:textId="77777777" w:rsidR="00E34749" w:rsidRPr="00590909" w:rsidRDefault="00E34749" w:rsidP="00E34749">
      <w:pPr>
        <w:spacing w:after="0"/>
        <w:rPr>
          <w:szCs w:val="24"/>
          <w:lang w:val="en-US"/>
        </w:rPr>
        <w:sectPr w:rsidR="00E34749" w:rsidRPr="00590909" w:rsidSect="00892339">
          <w:headerReference w:type="default" r:id="rId9"/>
          <w:pgSz w:w="11906" w:h="16838"/>
          <w:pgMar w:top="1440" w:right="1440" w:bottom="1440" w:left="1440" w:header="709" w:footer="709" w:gutter="0"/>
          <w:cols w:space="708"/>
          <w:docGrid w:linePitch="360"/>
        </w:sectPr>
      </w:pPr>
    </w:p>
    <w:p w14:paraId="6E0583EE" w14:textId="3E71633F" w:rsidR="00E34749" w:rsidRDefault="00740944" w:rsidP="00E34749">
      <w:pPr>
        <w:spacing w:after="0"/>
        <w:rPr>
          <w:szCs w:val="24"/>
          <w:lang w:val="en-US"/>
        </w:rPr>
      </w:pPr>
      <w:r>
        <w:rPr>
          <w:szCs w:val="24"/>
          <w:lang w:val="en-US"/>
        </w:rPr>
        <w:lastRenderedPageBreak/>
        <w:t>Table 2</w:t>
      </w:r>
    </w:p>
    <w:p w14:paraId="64A32EC8" w14:textId="6DE5DAF9" w:rsidR="00E34749" w:rsidRDefault="00740944" w:rsidP="00E34749">
      <w:pPr>
        <w:spacing w:after="160"/>
        <w:rPr>
          <w:i/>
          <w:szCs w:val="24"/>
          <w:lang w:val="en-US"/>
        </w:rPr>
      </w:pPr>
      <w:r w:rsidRPr="00740944">
        <w:rPr>
          <w:i/>
          <w:noProof/>
          <w:szCs w:val="24"/>
          <w:lang w:val="en-US" w:eastAsia="nb-NO"/>
        </w:rPr>
        <w:t>One-</w:t>
      </w:r>
      <w:r w:rsidR="0098729C">
        <w:rPr>
          <w:i/>
          <w:noProof/>
          <w:szCs w:val="24"/>
          <w:lang w:val="en-US" w:eastAsia="nb-NO"/>
        </w:rPr>
        <w:t>component</w:t>
      </w:r>
      <w:r w:rsidR="0098729C">
        <w:rPr>
          <w:i/>
          <w:szCs w:val="24"/>
          <w:lang w:val="en-US"/>
        </w:rPr>
        <w:t xml:space="preserve"> </w:t>
      </w:r>
      <w:r w:rsidR="000F6208">
        <w:rPr>
          <w:i/>
          <w:szCs w:val="24"/>
          <w:lang w:val="en-US"/>
        </w:rPr>
        <w:t>solution</w:t>
      </w:r>
      <w:r w:rsidR="00E34749">
        <w:rPr>
          <w:i/>
          <w:szCs w:val="24"/>
          <w:lang w:val="en-US"/>
        </w:rPr>
        <w:t xml:space="preserve"> of </w:t>
      </w:r>
      <w:r w:rsidR="00D6294A">
        <w:rPr>
          <w:i/>
          <w:szCs w:val="24"/>
          <w:lang w:val="en-US"/>
        </w:rPr>
        <w:t>the</w:t>
      </w:r>
      <w:r w:rsidR="000E1AC6">
        <w:rPr>
          <w:i/>
          <w:szCs w:val="24"/>
          <w:lang w:val="en-US"/>
        </w:rPr>
        <w:t xml:space="preserve"> Self-E</w:t>
      </w:r>
      <w:r>
        <w:rPr>
          <w:i/>
          <w:szCs w:val="24"/>
          <w:lang w:val="en-US"/>
        </w:rPr>
        <w:t>ffi</w:t>
      </w:r>
      <w:r w:rsidR="000E1AC6">
        <w:rPr>
          <w:i/>
          <w:szCs w:val="24"/>
          <w:lang w:val="en-US"/>
        </w:rPr>
        <w:t>cacy for Therapeutic Mode U</w:t>
      </w:r>
      <w:r w:rsidR="00D6294A">
        <w:rPr>
          <w:i/>
          <w:szCs w:val="24"/>
          <w:lang w:val="en-US"/>
        </w:rPr>
        <w:t xml:space="preserve">se: </w:t>
      </w:r>
      <w:r w:rsidR="0098729C">
        <w:rPr>
          <w:i/>
          <w:szCs w:val="24"/>
          <w:lang w:val="en-US"/>
        </w:rPr>
        <w:t xml:space="preserve">component </w:t>
      </w:r>
      <w:r w:rsidR="00E34749">
        <w:rPr>
          <w:i/>
          <w:szCs w:val="24"/>
          <w:lang w:val="en-US"/>
        </w:rPr>
        <w:t>loadings, communalities, Eigenvalue estimates (</w:t>
      </w:r>
      <w:r w:rsidR="00E34749" w:rsidRPr="009C5208">
        <w:rPr>
          <w:szCs w:val="24"/>
          <w:lang w:val="en-US"/>
        </w:rPr>
        <w:t>λ</w:t>
      </w:r>
      <w:r w:rsidR="00E34749">
        <w:rPr>
          <w:szCs w:val="24"/>
          <w:lang w:val="en-US"/>
        </w:rPr>
        <w:t>)</w:t>
      </w:r>
      <w:r w:rsidR="00E34749">
        <w:rPr>
          <w:i/>
          <w:szCs w:val="24"/>
          <w:lang w:val="en-US"/>
        </w:rPr>
        <w:t xml:space="preserve">, reliability estimates, and </w:t>
      </w:r>
      <w:r>
        <w:rPr>
          <w:i/>
          <w:szCs w:val="24"/>
          <w:lang w:val="en-US"/>
        </w:rPr>
        <w:t xml:space="preserve">explained </w:t>
      </w:r>
      <w:r w:rsidR="00E34749">
        <w:rPr>
          <w:i/>
          <w:szCs w:val="24"/>
          <w:lang w:val="en-US"/>
        </w:rPr>
        <w:t xml:space="preserve">variance </w:t>
      </w:r>
      <w:r>
        <w:rPr>
          <w:i/>
          <w:szCs w:val="24"/>
          <w:lang w:val="en-US"/>
        </w:rPr>
        <w:t>(n = 111</w:t>
      </w:r>
      <w:r w:rsidR="00E34749">
        <w:rPr>
          <w:i/>
          <w:szCs w:val="24"/>
          <w:lang w:val="en-US"/>
        </w:rPr>
        <w:t>)</w:t>
      </w:r>
    </w:p>
    <w:tbl>
      <w:tblPr>
        <w:tblStyle w:val="GridTable1Light"/>
        <w:tblW w:w="5000" w:type="pct"/>
        <w:tblLook w:val="04A0" w:firstRow="1" w:lastRow="0" w:firstColumn="1" w:lastColumn="0" w:noHBand="0" w:noVBand="1"/>
      </w:tblPr>
      <w:tblGrid>
        <w:gridCol w:w="3828"/>
        <w:gridCol w:w="2595"/>
        <w:gridCol w:w="2593"/>
      </w:tblGrid>
      <w:tr w:rsidR="000F6208" w:rsidRPr="001A4FCF" w14:paraId="7A3B9255" w14:textId="77777777" w:rsidTr="000F6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pct"/>
          </w:tcPr>
          <w:p w14:paraId="63468918" w14:textId="77777777" w:rsidR="000F6208" w:rsidRPr="001A4FCF" w:rsidRDefault="000F6208" w:rsidP="00807732">
            <w:pPr>
              <w:spacing w:after="160" w:line="360" w:lineRule="auto"/>
              <w:jc w:val="center"/>
              <w:rPr>
                <w:b w:val="0"/>
                <w:szCs w:val="24"/>
                <w:lang w:val="en-US"/>
              </w:rPr>
            </w:pPr>
            <w:r w:rsidRPr="001A4FCF">
              <w:rPr>
                <w:b w:val="0"/>
                <w:szCs w:val="24"/>
                <w:lang w:val="en-US"/>
              </w:rPr>
              <w:t>Variables</w:t>
            </w:r>
          </w:p>
        </w:tc>
        <w:tc>
          <w:tcPr>
            <w:tcW w:w="1439" w:type="pct"/>
          </w:tcPr>
          <w:p w14:paraId="240640C7" w14:textId="7704E844" w:rsidR="000F6208" w:rsidRPr="001A4FCF" w:rsidRDefault="0098729C" w:rsidP="00807732">
            <w:pPr>
              <w:spacing w:after="160" w:line="360" w:lineRule="auto"/>
              <w:jc w:val="center"/>
              <w:cnfStyle w:val="100000000000" w:firstRow="1" w:lastRow="0" w:firstColumn="0" w:lastColumn="0" w:oddVBand="0" w:evenVBand="0" w:oddHBand="0" w:evenHBand="0" w:firstRowFirstColumn="0" w:firstRowLastColumn="0" w:lastRowFirstColumn="0" w:lastRowLastColumn="0"/>
              <w:rPr>
                <w:b w:val="0"/>
                <w:szCs w:val="24"/>
                <w:lang w:val="en-US"/>
              </w:rPr>
            </w:pPr>
            <w:r>
              <w:rPr>
                <w:b w:val="0"/>
                <w:szCs w:val="24"/>
                <w:lang w:val="en-US"/>
              </w:rPr>
              <w:t>Component</w:t>
            </w:r>
            <w:r w:rsidRPr="001A4FCF">
              <w:rPr>
                <w:b w:val="0"/>
                <w:szCs w:val="24"/>
                <w:lang w:val="en-US"/>
              </w:rPr>
              <w:t xml:space="preserve"> </w:t>
            </w:r>
            <w:r w:rsidR="000F6208" w:rsidRPr="001A4FCF">
              <w:rPr>
                <w:b w:val="0"/>
                <w:szCs w:val="24"/>
                <w:lang w:val="en-US"/>
              </w:rPr>
              <w:t>1</w:t>
            </w:r>
          </w:p>
        </w:tc>
        <w:tc>
          <w:tcPr>
            <w:tcW w:w="1438" w:type="pct"/>
          </w:tcPr>
          <w:p w14:paraId="1EEFCAB7" w14:textId="5E761B6B" w:rsidR="000F6208" w:rsidRPr="001A4FCF" w:rsidRDefault="000F6208" w:rsidP="000F6208">
            <w:pPr>
              <w:spacing w:after="160" w:line="360" w:lineRule="auto"/>
              <w:jc w:val="center"/>
              <w:cnfStyle w:val="100000000000" w:firstRow="1" w:lastRow="0" w:firstColumn="0" w:lastColumn="0" w:oddVBand="0" w:evenVBand="0" w:oddHBand="0" w:evenHBand="0" w:firstRowFirstColumn="0" w:firstRowLastColumn="0" w:lastRowFirstColumn="0" w:lastRowLastColumn="0"/>
              <w:rPr>
                <w:b w:val="0"/>
                <w:szCs w:val="24"/>
                <w:lang w:val="en-US"/>
              </w:rPr>
            </w:pPr>
            <w:r w:rsidRPr="001A4FCF">
              <w:rPr>
                <w:b w:val="0"/>
                <w:szCs w:val="24"/>
                <w:lang w:val="en-US"/>
              </w:rPr>
              <w:t xml:space="preserve">Communalities </w:t>
            </w:r>
          </w:p>
        </w:tc>
      </w:tr>
      <w:tr w:rsidR="000F6208" w14:paraId="351AEE10" w14:textId="77777777" w:rsidTr="000F6208">
        <w:tc>
          <w:tcPr>
            <w:cnfStyle w:val="001000000000" w:firstRow="0" w:lastRow="0" w:firstColumn="1" w:lastColumn="0" w:oddVBand="0" w:evenVBand="0" w:oddHBand="0" w:evenHBand="0" w:firstRowFirstColumn="0" w:firstRowLastColumn="0" w:lastRowFirstColumn="0" w:lastRowLastColumn="0"/>
            <w:tcW w:w="2123" w:type="pct"/>
          </w:tcPr>
          <w:p w14:paraId="5A69ADE7" w14:textId="2F6443BC" w:rsidR="000F6208" w:rsidRPr="0073275F" w:rsidRDefault="0005325A" w:rsidP="00807732">
            <w:pPr>
              <w:spacing w:after="160" w:line="360" w:lineRule="auto"/>
              <w:jc w:val="center"/>
              <w:rPr>
                <w:b w:val="0"/>
                <w:szCs w:val="24"/>
                <w:lang w:val="en-US"/>
              </w:rPr>
            </w:pPr>
            <w:r>
              <w:rPr>
                <w:b w:val="0"/>
                <w:szCs w:val="24"/>
                <w:lang w:val="en-US"/>
              </w:rPr>
              <w:t>Encourage</w:t>
            </w:r>
          </w:p>
        </w:tc>
        <w:tc>
          <w:tcPr>
            <w:tcW w:w="1439" w:type="pct"/>
          </w:tcPr>
          <w:p w14:paraId="23416DD5" w14:textId="1DC221A0" w:rsidR="000F6208" w:rsidRPr="0073275F"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b/>
                <w:szCs w:val="24"/>
                <w:lang w:val="en-US"/>
              </w:rPr>
            </w:pPr>
            <w:r>
              <w:rPr>
                <w:b/>
                <w:szCs w:val="24"/>
                <w:lang w:val="en-US"/>
              </w:rPr>
              <w:t>0.81</w:t>
            </w:r>
          </w:p>
        </w:tc>
        <w:tc>
          <w:tcPr>
            <w:tcW w:w="1438" w:type="pct"/>
          </w:tcPr>
          <w:p w14:paraId="201F41F9" w14:textId="1FAFF52C" w:rsidR="000F6208" w:rsidRPr="0073275F"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0.66</w:t>
            </w:r>
          </w:p>
        </w:tc>
      </w:tr>
      <w:tr w:rsidR="000F6208" w14:paraId="348087FE" w14:textId="77777777" w:rsidTr="000F6208">
        <w:tc>
          <w:tcPr>
            <w:cnfStyle w:val="001000000000" w:firstRow="0" w:lastRow="0" w:firstColumn="1" w:lastColumn="0" w:oddVBand="0" w:evenVBand="0" w:oddHBand="0" w:evenHBand="0" w:firstRowFirstColumn="0" w:firstRowLastColumn="0" w:lastRowFirstColumn="0" w:lastRowLastColumn="0"/>
            <w:tcW w:w="2123" w:type="pct"/>
          </w:tcPr>
          <w:p w14:paraId="652BB640" w14:textId="75E16216" w:rsidR="000F6208" w:rsidRPr="0073275F" w:rsidRDefault="0005325A" w:rsidP="00807732">
            <w:pPr>
              <w:spacing w:after="160" w:line="360" w:lineRule="auto"/>
              <w:jc w:val="center"/>
              <w:rPr>
                <w:b w:val="0"/>
                <w:szCs w:val="24"/>
                <w:lang w:val="en-US"/>
              </w:rPr>
            </w:pPr>
            <w:r>
              <w:rPr>
                <w:b w:val="0"/>
                <w:szCs w:val="24"/>
                <w:lang w:val="en-US"/>
              </w:rPr>
              <w:t>Collaborate</w:t>
            </w:r>
          </w:p>
        </w:tc>
        <w:tc>
          <w:tcPr>
            <w:tcW w:w="1439" w:type="pct"/>
          </w:tcPr>
          <w:p w14:paraId="58FB984E" w14:textId="42E4835C" w:rsidR="000F6208" w:rsidRPr="0073275F"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b/>
                <w:szCs w:val="24"/>
                <w:lang w:val="en-US"/>
              </w:rPr>
            </w:pPr>
            <w:r>
              <w:rPr>
                <w:b/>
                <w:szCs w:val="24"/>
                <w:lang w:val="en-US"/>
              </w:rPr>
              <w:t>0.77</w:t>
            </w:r>
          </w:p>
        </w:tc>
        <w:tc>
          <w:tcPr>
            <w:tcW w:w="1438" w:type="pct"/>
          </w:tcPr>
          <w:p w14:paraId="470EC71F" w14:textId="71CAA3ED" w:rsidR="000F6208" w:rsidRPr="0073275F" w:rsidRDefault="000F6208"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w:t>
            </w:r>
            <w:r w:rsidR="0005325A">
              <w:rPr>
                <w:szCs w:val="24"/>
                <w:lang w:val="en-US"/>
              </w:rPr>
              <w:t>60</w:t>
            </w:r>
          </w:p>
        </w:tc>
      </w:tr>
      <w:tr w:rsidR="000F6208" w14:paraId="619C9305" w14:textId="77777777" w:rsidTr="000F6208">
        <w:tc>
          <w:tcPr>
            <w:cnfStyle w:val="001000000000" w:firstRow="0" w:lastRow="0" w:firstColumn="1" w:lastColumn="0" w:oddVBand="0" w:evenVBand="0" w:oddHBand="0" w:evenHBand="0" w:firstRowFirstColumn="0" w:firstRowLastColumn="0" w:lastRowFirstColumn="0" w:lastRowLastColumn="0"/>
            <w:tcW w:w="2123" w:type="pct"/>
          </w:tcPr>
          <w:p w14:paraId="41EDDBDD" w14:textId="2F2F3F17" w:rsidR="000F6208" w:rsidRPr="0073275F" w:rsidRDefault="0005325A" w:rsidP="00807732">
            <w:pPr>
              <w:spacing w:after="160" w:line="360" w:lineRule="auto"/>
              <w:jc w:val="center"/>
              <w:rPr>
                <w:b w:val="0"/>
                <w:szCs w:val="24"/>
                <w:lang w:val="en-US"/>
              </w:rPr>
            </w:pPr>
            <w:r>
              <w:rPr>
                <w:b w:val="0"/>
                <w:szCs w:val="24"/>
                <w:lang w:val="en-US"/>
              </w:rPr>
              <w:t>Problem-solve</w:t>
            </w:r>
          </w:p>
        </w:tc>
        <w:tc>
          <w:tcPr>
            <w:tcW w:w="1439" w:type="pct"/>
          </w:tcPr>
          <w:p w14:paraId="5D1876CA" w14:textId="1A2C7B78" w:rsidR="000F6208" w:rsidRPr="0073275F"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b/>
                <w:szCs w:val="24"/>
                <w:lang w:val="en-US"/>
              </w:rPr>
            </w:pPr>
            <w:r>
              <w:rPr>
                <w:b/>
                <w:szCs w:val="24"/>
                <w:lang w:val="en-US"/>
              </w:rPr>
              <w:t>0.72</w:t>
            </w:r>
          </w:p>
        </w:tc>
        <w:tc>
          <w:tcPr>
            <w:tcW w:w="1438" w:type="pct"/>
          </w:tcPr>
          <w:p w14:paraId="0E92047E" w14:textId="5EAFE0FB" w:rsidR="000F6208" w:rsidRPr="0073275F"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0.52</w:t>
            </w:r>
          </w:p>
        </w:tc>
      </w:tr>
      <w:tr w:rsidR="000F6208" w14:paraId="477F0F9F" w14:textId="77777777" w:rsidTr="000F6208">
        <w:tc>
          <w:tcPr>
            <w:cnfStyle w:val="001000000000" w:firstRow="0" w:lastRow="0" w:firstColumn="1" w:lastColumn="0" w:oddVBand="0" w:evenVBand="0" w:oddHBand="0" w:evenHBand="0" w:firstRowFirstColumn="0" w:firstRowLastColumn="0" w:lastRowFirstColumn="0" w:lastRowLastColumn="0"/>
            <w:tcW w:w="2123" w:type="pct"/>
          </w:tcPr>
          <w:p w14:paraId="4EC11962" w14:textId="14303889" w:rsidR="000F6208" w:rsidRPr="0073275F" w:rsidRDefault="0005325A" w:rsidP="00807732">
            <w:pPr>
              <w:spacing w:after="160" w:line="360" w:lineRule="auto"/>
              <w:jc w:val="center"/>
              <w:rPr>
                <w:b w:val="0"/>
                <w:szCs w:val="24"/>
                <w:lang w:val="en-US"/>
              </w:rPr>
            </w:pPr>
            <w:r>
              <w:rPr>
                <w:b w:val="0"/>
                <w:szCs w:val="24"/>
                <w:lang w:val="en-US"/>
              </w:rPr>
              <w:t>Empathize</w:t>
            </w:r>
          </w:p>
        </w:tc>
        <w:tc>
          <w:tcPr>
            <w:tcW w:w="1439" w:type="pct"/>
          </w:tcPr>
          <w:p w14:paraId="60F79406" w14:textId="52132700" w:rsidR="000F6208" w:rsidRPr="0005325A"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b/>
                <w:szCs w:val="24"/>
                <w:lang w:val="en-US"/>
              </w:rPr>
            </w:pPr>
            <w:r w:rsidRPr="0005325A">
              <w:rPr>
                <w:b/>
                <w:szCs w:val="24"/>
                <w:lang w:val="en-US"/>
              </w:rPr>
              <w:t>0.71</w:t>
            </w:r>
          </w:p>
        </w:tc>
        <w:tc>
          <w:tcPr>
            <w:tcW w:w="1438" w:type="pct"/>
          </w:tcPr>
          <w:p w14:paraId="14F698B4" w14:textId="36738033" w:rsidR="000F6208" w:rsidRPr="0005325A"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0.50</w:t>
            </w:r>
          </w:p>
        </w:tc>
      </w:tr>
      <w:tr w:rsidR="000F6208" w14:paraId="4F93657C" w14:textId="77777777" w:rsidTr="007812EC">
        <w:tc>
          <w:tcPr>
            <w:cnfStyle w:val="001000000000" w:firstRow="0" w:lastRow="0" w:firstColumn="1" w:lastColumn="0" w:oddVBand="0" w:evenVBand="0" w:oddHBand="0" w:evenHBand="0" w:firstRowFirstColumn="0" w:firstRowLastColumn="0" w:lastRowFirstColumn="0" w:lastRowLastColumn="0"/>
            <w:tcW w:w="2123" w:type="pct"/>
            <w:tcBorders>
              <w:bottom w:val="single" w:sz="4" w:space="0" w:color="999999" w:themeColor="text1" w:themeTint="66"/>
            </w:tcBorders>
          </w:tcPr>
          <w:p w14:paraId="70872FA9" w14:textId="76376AFF" w:rsidR="000F6208" w:rsidRPr="0073275F" w:rsidRDefault="0005325A" w:rsidP="00807732">
            <w:pPr>
              <w:spacing w:after="160" w:line="360" w:lineRule="auto"/>
              <w:jc w:val="center"/>
              <w:rPr>
                <w:b w:val="0"/>
                <w:szCs w:val="24"/>
                <w:lang w:val="en-US"/>
              </w:rPr>
            </w:pPr>
            <w:r>
              <w:rPr>
                <w:b w:val="0"/>
                <w:szCs w:val="24"/>
                <w:lang w:val="en-US"/>
              </w:rPr>
              <w:t>Advocate</w:t>
            </w:r>
          </w:p>
        </w:tc>
        <w:tc>
          <w:tcPr>
            <w:tcW w:w="1439" w:type="pct"/>
            <w:tcBorders>
              <w:bottom w:val="single" w:sz="4" w:space="0" w:color="999999" w:themeColor="text1" w:themeTint="66"/>
            </w:tcBorders>
          </w:tcPr>
          <w:p w14:paraId="0D3C4BA0" w14:textId="351B4432" w:rsidR="000F6208" w:rsidRPr="0005325A"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b/>
                <w:szCs w:val="24"/>
                <w:lang w:val="en-US"/>
              </w:rPr>
            </w:pPr>
            <w:r w:rsidRPr="0005325A">
              <w:rPr>
                <w:b/>
                <w:szCs w:val="24"/>
                <w:lang w:val="en-US"/>
              </w:rPr>
              <w:t>0.68</w:t>
            </w:r>
          </w:p>
        </w:tc>
        <w:tc>
          <w:tcPr>
            <w:tcW w:w="1438" w:type="pct"/>
            <w:tcBorders>
              <w:bottom w:val="single" w:sz="4" w:space="0" w:color="999999" w:themeColor="text1" w:themeTint="66"/>
            </w:tcBorders>
          </w:tcPr>
          <w:p w14:paraId="5D2DFBE2" w14:textId="53AB837B" w:rsidR="000F6208" w:rsidRPr="0005325A"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0.46</w:t>
            </w:r>
          </w:p>
        </w:tc>
      </w:tr>
      <w:tr w:rsidR="000F6208" w14:paraId="7235E86D" w14:textId="77777777" w:rsidTr="007812EC">
        <w:tc>
          <w:tcPr>
            <w:cnfStyle w:val="001000000000" w:firstRow="0" w:lastRow="0" w:firstColumn="1" w:lastColumn="0" w:oddVBand="0" w:evenVBand="0" w:oddHBand="0" w:evenHBand="0" w:firstRowFirstColumn="0" w:firstRowLastColumn="0" w:lastRowFirstColumn="0" w:lastRowLastColumn="0"/>
            <w:tcW w:w="2123" w:type="pct"/>
            <w:tcBorders>
              <w:bottom w:val="single" w:sz="12" w:space="0" w:color="auto"/>
            </w:tcBorders>
          </w:tcPr>
          <w:p w14:paraId="64A913F8" w14:textId="440C7773" w:rsidR="000F6208" w:rsidRPr="0073275F" w:rsidRDefault="0005325A" w:rsidP="00807732">
            <w:pPr>
              <w:spacing w:after="160" w:line="360" w:lineRule="auto"/>
              <w:jc w:val="center"/>
              <w:rPr>
                <w:b w:val="0"/>
                <w:szCs w:val="24"/>
                <w:lang w:val="en-US"/>
              </w:rPr>
            </w:pPr>
            <w:r>
              <w:rPr>
                <w:b w:val="0"/>
                <w:szCs w:val="24"/>
                <w:lang w:val="en-US"/>
              </w:rPr>
              <w:t>Instruct</w:t>
            </w:r>
          </w:p>
        </w:tc>
        <w:tc>
          <w:tcPr>
            <w:tcW w:w="1439" w:type="pct"/>
            <w:tcBorders>
              <w:bottom w:val="single" w:sz="12" w:space="0" w:color="auto"/>
            </w:tcBorders>
          </w:tcPr>
          <w:p w14:paraId="45700DB3" w14:textId="7F1B1724" w:rsidR="000F6208" w:rsidRPr="0005325A"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b/>
                <w:szCs w:val="24"/>
                <w:lang w:val="en-US"/>
              </w:rPr>
            </w:pPr>
            <w:r w:rsidRPr="0005325A">
              <w:rPr>
                <w:b/>
                <w:szCs w:val="24"/>
                <w:lang w:val="en-US"/>
              </w:rPr>
              <w:t>0.68</w:t>
            </w:r>
          </w:p>
        </w:tc>
        <w:tc>
          <w:tcPr>
            <w:tcW w:w="1438" w:type="pct"/>
            <w:tcBorders>
              <w:bottom w:val="single" w:sz="12" w:space="0" w:color="auto"/>
            </w:tcBorders>
          </w:tcPr>
          <w:p w14:paraId="76CA687C" w14:textId="30C92AFD" w:rsidR="000F6208" w:rsidRPr="0005325A"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0.46</w:t>
            </w:r>
          </w:p>
        </w:tc>
      </w:tr>
      <w:tr w:rsidR="000F6208" w14:paraId="1684F1E9" w14:textId="77777777" w:rsidTr="007812EC">
        <w:tc>
          <w:tcPr>
            <w:cnfStyle w:val="001000000000" w:firstRow="0" w:lastRow="0" w:firstColumn="1" w:lastColumn="0" w:oddVBand="0" w:evenVBand="0" w:oddHBand="0" w:evenHBand="0" w:firstRowFirstColumn="0" w:firstRowLastColumn="0" w:lastRowFirstColumn="0" w:lastRowLastColumn="0"/>
            <w:tcW w:w="2123" w:type="pct"/>
            <w:tcBorders>
              <w:top w:val="single" w:sz="12" w:space="0" w:color="auto"/>
            </w:tcBorders>
          </w:tcPr>
          <w:p w14:paraId="19227FE8" w14:textId="77777777" w:rsidR="000F6208" w:rsidRPr="009C5208" w:rsidRDefault="000F6208" w:rsidP="00807732">
            <w:pPr>
              <w:spacing w:after="160" w:line="360" w:lineRule="auto"/>
              <w:jc w:val="center"/>
              <w:rPr>
                <w:b w:val="0"/>
                <w:szCs w:val="24"/>
                <w:lang w:val="en-US"/>
              </w:rPr>
            </w:pPr>
            <w:r w:rsidRPr="009C5208">
              <w:rPr>
                <w:b w:val="0"/>
                <w:szCs w:val="24"/>
                <w:lang w:val="en-US"/>
              </w:rPr>
              <w:t>λ</w:t>
            </w:r>
          </w:p>
        </w:tc>
        <w:tc>
          <w:tcPr>
            <w:tcW w:w="1439" w:type="pct"/>
            <w:tcBorders>
              <w:top w:val="single" w:sz="12" w:space="0" w:color="auto"/>
            </w:tcBorders>
          </w:tcPr>
          <w:p w14:paraId="5B91A6BF" w14:textId="04F443D2" w:rsidR="000F6208" w:rsidRPr="009C5208"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3.20</w:t>
            </w:r>
          </w:p>
        </w:tc>
        <w:tc>
          <w:tcPr>
            <w:tcW w:w="1438" w:type="pct"/>
            <w:tcBorders>
              <w:top w:val="single" w:sz="12" w:space="0" w:color="auto"/>
            </w:tcBorders>
          </w:tcPr>
          <w:p w14:paraId="7DB6C174" w14:textId="12BA680D" w:rsidR="000F6208" w:rsidRPr="009C5208" w:rsidRDefault="000F6208"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p>
        </w:tc>
      </w:tr>
      <w:tr w:rsidR="000F6208" w14:paraId="2D18AAFE" w14:textId="77777777" w:rsidTr="000F6208">
        <w:tc>
          <w:tcPr>
            <w:cnfStyle w:val="001000000000" w:firstRow="0" w:lastRow="0" w:firstColumn="1" w:lastColumn="0" w:oddVBand="0" w:evenVBand="0" w:oddHBand="0" w:evenHBand="0" w:firstRowFirstColumn="0" w:firstRowLastColumn="0" w:lastRowFirstColumn="0" w:lastRowLastColumn="0"/>
            <w:tcW w:w="2123" w:type="pct"/>
          </w:tcPr>
          <w:p w14:paraId="05412FFF" w14:textId="77777777" w:rsidR="000F6208" w:rsidRPr="009C5208" w:rsidRDefault="000F6208" w:rsidP="00807732">
            <w:pPr>
              <w:spacing w:after="160" w:line="360" w:lineRule="auto"/>
              <w:jc w:val="center"/>
              <w:rPr>
                <w:b w:val="0"/>
                <w:szCs w:val="24"/>
                <w:lang w:val="en-US"/>
              </w:rPr>
            </w:pPr>
            <w:r>
              <w:rPr>
                <w:b w:val="0"/>
                <w:szCs w:val="24"/>
                <w:lang w:val="en-US"/>
              </w:rPr>
              <w:t>Mean inter-item correlation</w:t>
            </w:r>
          </w:p>
        </w:tc>
        <w:tc>
          <w:tcPr>
            <w:tcW w:w="1439" w:type="pct"/>
          </w:tcPr>
          <w:p w14:paraId="30DAED87" w14:textId="32D1A116" w:rsidR="000F6208" w:rsidRPr="009C5208"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0.44</w:t>
            </w:r>
          </w:p>
        </w:tc>
        <w:tc>
          <w:tcPr>
            <w:tcW w:w="1438" w:type="pct"/>
          </w:tcPr>
          <w:p w14:paraId="59D72E1B" w14:textId="7831D05F" w:rsidR="000F6208" w:rsidRPr="009C5208" w:rsidRDefault="000F6208"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p>
        </w:tc>
      </w:tr>
      <w:tr w:rsidR="000F6208" w14:paraId="23F195A9" w14:textId="77777777" w:rsidTr="000F6208">
        <w:tc>
          <w:tcPr>
            <w:cnfStyle w:val="001000000000" w:firstRow="0" w:lastRow="0" w:firstColumn="1" w:lastColumn="0" w:oddVBand="0" w:evenVBand="0" w:oddHBand="0" w:evenHBand="0" w:firstRowFirstColumn="0" w:firstRowLastColumn="0" w:lastRowFirstColumn="0" w:lastRowLastColumn="0"/>
            <w:tcW w:w="2123" w:type="pct"/>
          </w:tcPr>
          <w:p w14:paraId="2664A1A0" w14:textId="77777777" w:rsidR="000F6208" w:rsidRPr="009C5208" w:rsidRDefault="000F6208" w:rsidP="00807732">
            <w:pPr>
              <w:spacing w:after="160" w:line="360" w:lineRule="auto"/>
              <w:jc w:val="center"/>
              <w:rPr>
                <w:b w:val="0"/>
                <w:szCs w:val="24"/>
                <w:lang w:val="en-US"/>
              </w:rPr>
            </w:pPr>
            <w:r w:rsidRPr="009C5208">
              <w:rPr>
                <w:b w:val="0"/>
                <w:szCs w:val="24"/>
                <w:lang w:val="en-US"/>
              </w:rPr>
              <w:t>Cronbach’s α</w:t>
            </w:r>
          </w:p>
        </w:tc>
        <w:tc>
          <w:tcPr>
            <w:tcW w:w="1439" w:type="pct"/>
          </w:tcPr>
          <w:p w14:paraId="7D99384F" w14:textId="0128D00E" w:rsidR="000F6208" w:rsidRPr="009C5208"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r>
              <w:rPr>
                <w:szCs w:val="24"/>
                <w:lang w:val="en-US"/>
              </w:rPr>
              <w:t>0.82</w:t>
            </w:r>
          </w:p>
        </w:tc>
        <w:tc>
          <w:tcPr>
            <w:tcW w:w="1438" w:type="pct"/>
          </w:tcPr>
          <w:p w14:paraId="7A122FF3" w14:textId="2A13B484" w:rsidR="000F6208" w:rsidRPr="009C5208" w:rsidRDefault="000F6208"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p>
        </w:tc>
      </w:tr>
      <w:tr w:rsidR="000F6208" w14:paraId="4ABDC757" w14:textId="77777777" w:rsidTr="000F6208">
        <w:tc>
          <w:tcPr>
            <w:cnfStyle w:val="001000000000" w:firstRow="0" w:lastRow="0" w:firstColumn="1" w:lastColumn="0" w:oddVBand="0" w:evenVBand="0" w:oddHBand="0" w:evenHBand="0" w:firstRowFirstColumn="0" w:firstRowLastColumn="0" w:lastRowFirstColumn="0" w:lastRowLastColumn="0"/>
            <w:tcW w:w="2123" w:type="pct"/>
          </w:tcPr>
          <w:p w14:paraId="06074AB7" w14:textId="77777777" w:rsidR="000F6208" w:rsidRPr="0005325A" w:rsidRDefault="000F6208" w:rsidP="00807732">
            <w:pPr>
              <w:spacing w:after="160" w:line="360" w:lineRule="auto"/>
              <w:jc w:val="center"/>
              <w:rPr>
                <w:szCs w:val="24"/>
                <w:lang w:val="en-US"/>
              </w:rPr>
            </w:pPr>
            <w:r w:rsidRPr="0005325A">
              <w:rPr>
                <w:szCs w:val="24"/>
                <w:lang w:val="en-US"/>
              </w:rPr>
              <w:t>Explained variance</w:t>
            </w:r>
          </w:p>
        </w:tc>
        <w:tc>
          <w:tcPr>
            <w:tcW w:w="1439" w:type="pct"/>
          </w:tcPr>
          <w:p w14:paraId="60CA0B8C" w14:textId="7F670424" w:rsidR="000F6208" w:rsidRPr="0005325A" w:rsidRDefault="0005325A"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b/>
                <w:szCs w:val="24"/>
                <w:lang w:val="en-US"/>
              </w:rPr>
            </w:pPr>
            <w:r>
              <w:rPr>
                <w:b/>
                <w:szCs w:val="24"/>
                <w:lang w:val="en-US"/>
              </w:rPr>
              <w:t>53.4</w:t>
            </w:r>
            <w:r w:rsidR="000F6208" w:rsidRPr="0005325A">
              <w:rPr>
                <w:b/>
                <w:szCs w:val="24"/>
                <w:lang w:val="en-US"/>
              </w:rPr>
              <w:t xml:space="preserve"> %</w:t>
            </w:r>
          </w:p>
        </w:tc>
        <w:tc>
          <w:tcPr>
            <w:tcW w:w="1438" w:type="pct"/>
          </w:tcPr>
          <w:p w14:paraId="4229D51F" w14:textId="5100E3ED" w:rsidR="000F6208" w:rsidRPr="009C5208" w:rsidRDefault="000F6208" w:rsidP="00807732">
            <w:pPr>
              <w:spacing w:after="160" w:line="360" w:lineRule="auto"/>
              <w:jc w:val="center"/>
              <w:cnfStyle w:val="000000000000" w:firstRow="0" w:lastRow="0" w:firstColumn="0" w:lastColumn="0" w:oddVBand="0" w:evenVBand="0" w:oddHBand="0" w:evenHBand="0" w:firstRowFirstColumn="0" w:firstRowLastColumn="0" w:lastRowFirstColumn="0" w:lastRowLastColumn="0"/>
              <w:rPr>
                <w:szCs w:val="24"/>
                <w:lang w:val="en-US"/>
              </w:rPr>
            </w:pPr>
          </w:p>
        </w:tc>
      </w:tr>
    </w:tbl>
    <w:p w14:paraId="34615D0A" w14:textId="4C61158B" w:rsidR="00ED4A26" w:rsidRDefault="00E34749" w:rsidP="007812EC">
      <w:pPr>
        <w:tabs>
          <w:tab w:val="left" w:pos="915"/>
        </w:tabs>
        <w:spacing w:after="0" w:line="360" w:lineRule="auto"/>
        <w:rPr>
          <w:szCs w:val="24"/>
          <w:lang w:val="en-US"/>
        </w:rPr>
      </w:pPr>
      <w:r w:rsidRPr="004B28EA">
        <w:rPr>
          <w:i/>
          <w:szCs w:val="24"/>
          <w:lang w:val="en-US"/>
        </w:rPr>
        <w:t xml:space="preserve">Note. </w:t>
      </w:r>
      <w:r>
        <w:rPr>
          <w:szCs w:val="24"/>
          <w:lang w:val="en-US"/>
        </w:rPr>
        <w:t xml:space="preserve">Results derived from </w:t>
      </w:r>
      <w:r w:rsidR="005371BA">
        <w:rPr>
          <w:szCs w:val="24"/>
          <w:lang w:val="en-US"/>
        </w:rPr>
        <w:t xml:space="preserve">the </w:t>
      </w:r>
      <w:r w:rsidR="004F73B5">
        <w:rPr>
          <w:szCs w:val="24"/>
          <w:lang w:val="en-US"/>
        </w:rPr>
        <w:t xml:space="preserve">confirmatory </w:t>
      </w:r>
      <w:r w:rsidR="0005325A">
        <w:rPr>
          <w:szCs w:val="24"/>
          <w:lang w:val="en-US"/>
        </w:rPr>
        <w:t>Principal Component Analysis</w:t>
      </w:r>
      <w:r w:rsidR="00DB3D8D">
        <w:rPr>
          <w:szCs w:val="24"/>
          <w:lang w:val="en-US"/>
        </w:rPr>
        <w:t>, using</w:t>
      </w:r>
      <w:r w:rsidR="0005325A">
        <w:rPr>
          <w:szCs w:val="24"/>
          <w:lang w:val="en-US"/>
        </w:rPr>
        <w:t xml:space="preserve"> </w:t>
      </w:r>
      <w:r w:rsidR="004F73B5">
        <w:rPr>
          <w:szCs w:val="24"/>
          <w:lang w:val="en-US"/>
        </w:rPr>
        <w:t xml:space="preserve">forced extraction </w:t>
      </w:r>
      <w:r w:rsidR="00DB3D8D">
        <w:rPr>
          <w:szCs w:val="24"/>
          <w:lang w:val="en-US"/>
        </w:rPr>
        <w:t xml:space="preserve">of one component, and from the </w:t>
      </w:r>
      <w:r w:rsidR="0005325A">
        <w:rPr>
          <w:szCs w:val="24"/>
          <w:lang w:val="en-US"/>
        </w:rPr>
        <w:t>scale reliability analysis.</w:t>
      </w:r>
    </w:p>
    <w:sectPr w:rsidR="00ED4A26" w:rsidSect="004B28EA">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090A" w14:textId="77777777" w:rsidR="00A76A3B" w:rsidRDefault="00A76A3B" w:rsidP="00A07CDD">
      <w:pPr>
        <w:spacing w:after="0" w:line="240" w:lineRule="auto"/>
      </w:pPr>
      <w:r>
        <w:separator/>
      </w:r>
    </w:p>
  </w:endnote>
  <w:endnote w:type="continuationSeparator" w:id="0">
    <w:p w14:paraId="14CBA9BB" w14:textId="77777777" w:rsidR="00A76A3B" w:rsidRDefault="00A76A3B" w:rsidP="00A0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96726" w14:textId="77777777" w:rsidR="00A76A3B" w:rsidRDefault="00A76A3B" w:rsidP="00A07CDD">
      <w:pPr>
        <w:spacing w:after="0" w:line="240" w:lineRule="auto"/>
      </w:pPr>
      <w:r>
        <w:separator/>
      </w:r>
    </w:p>
  </w:footnote>
  <w:footnote w:type="continuationSeparator" w:id="0">
    <w:p w14:paraId="23171B55" w14:textId="77777777" w:rsidR="00A76A3B" w:rsidRDefault="00A76A3B" w:rsidP="00A0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95111"/>
      <w:docPartObj>
        <w:docPartGallery w:val="Page Numbers (Top of Page)"/>
        <w:docPartUnique/>
      </w:docPartObj>
    </w:sdtPr>
    <w:sdtEndPr>
      <w:rPr>
        <w:noProof/>
      </w:rPr>
    </w:sdtEndPr>
    <w:sdtContent>
      <w:p w14:paraId="2710A38D" w14:textId="016B5436" w:rsidR="00A76A3B" w:rsidRDefault="00A76A3B">
        <w:pPr>
          <w:pStyle w:val="Header"/>
          <w:jc w:val="right"/>
        </w:pPr>
        <w:r>
          <w:fldChar w:fldCharType="begin"/>
        </w:r>
        <w:r>
          <w:instrText xml:space="preserve"> PAGE   \* MERGEFORMAT </w:instrText>
        </w:r>
        <w:r>
          <w:fldChar w:fldCharType="separate"/>
        </w:r>
        <w:r w:rsidR="004352A6">
          <w:rPr>
            <w:noProof/>
          </w:rPr>
          <w:t>1</w:t>
        </w:r>
        <w:r>
          <w:rPr>
            <w:noProof/>
          </w:rPr>
          <w:fldChar w:fldCharType="end"/>
        </w:r>
      </w:p>
    </w:sdtContent>
  </w:sdt>
  <w:p w14:paraId="445F15F7" w14:textId="77777777" w:rsidR="00A76A3B" w:rsidRDefault="00A76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132201"/>
      <w:docPartObj>
        <w:docPartGallery w:val="Page Numbers (Top of Page)"/>
        <w:docPartUnique/>
      </w:docPartObj>
    </w:sdtPr>
    <w:sdtEndPr>
      <w:rPr>
        <w:noProof/>
      </w:rPr>
    </w:sdtEndPr>
    <w:sdtContent>
      <w:p w14:paraId="1B70B1F8" w14:textId="14BEE837" w:rsidR="00A76A3B" w:rsidRDefault="00A76A3B">
        <w:pPr>
          <w:pStyle w:val="Header"/>
          <w:jc w:val="right"/>
        </w:pPr>
        <w:r>
          <w:fldChar w:fldCharType="begin"/>
        </w:r>
        <w:r>
          <w:instrText xml:space="preserve"> PAGE   \* MERGEFORMAT </w:instrText>
        </w:r>
        <w:r>
          <w:fldChar w:fldCharType="separate"/>
        </w:r>
        <w:r w:rsidR="004352A6">
          <w:rPr>
            <w:noProof/>
          </w:rPr>
          <w:t>18</w:t>
        </w:r>
        <w:r>
          <w:rPr>
            <w:noProof/>
          </w:rPr>
          <w:fldChar w:fldCharType="end"/>
        </w:r>
      </w:p>
    </w:sdtContent>
  </w:sdt>
  <w:p w14:paraId="4D682F4A" w14:textId="77777777" w:rsidR="00A76A3B" w:rsidRDefault="00A7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D699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732BB"/>
    <w:multiLevelType w:val="hybridMultilevel"/>
    <w:tmpl w:val="C9D6A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91F5B"/>
    <w:multiLevelType w:val="multilevel"/>
    <w:tmpl w:val="16AE640E"/>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82D06"/>
    <w:multiLevelType w:val="hybridMultilevel"/>
    <w:tmpl w:val="4DDA14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9353640"/>
    <w:multiLevelType w:val="multilevel"/>
    <w:tmpl w:val="D5A0FB54"/>
    <w:lvl w:ilvl="0">
      <w:start w:val="4"/>
      <w:numFmt w:val="decimal"/>
      <w:lvlText w:val="%1"/>
      <w:lvlJc w:val="left"/>
      <w:pPr>
        <w:ind w:left="420" w:hanging="420"/>
      </w:pPr>
      <w:rPr>
        <w:rFonts w:hint="default"/>
      </w:rPr>
    </w:lvl>
    <w:lvl w:ilvl="1">
      <w:start w:val="4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DC360D"/>
    <w:multiLevelType w:val="multilevel"/>
    <w:tmpl w:val="8A2E8880"/>
    <w:lvl w:ilvl="0">
      <w:start w:val="7"/>
      <w:numFmt w:val="decimal"/>
      <w:lvlText w:val="%1"/>
      <w:lvlJc w:val="left"/>
      <w:pPr>
        <w:ind w:left="420" w:hanging="420"/>
      </w:pPr>
      <w:rPr>
        <w:rFonts w:hint="default"/>
      </w:rPr>
    </w:lvl>
    <w:lvl w:ilvl="1">
      <w:start w:val="4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901E1"/>
    <w:multiLevelType w:val="multilevel"/>
    <w:tmpl w:val="A90E30A0"/>
    <w:lvl w:ilvl="0">
      <w:start w:val="3"/>
      <w:numFmt w:val="decimal"/>
      <w:lvlText w:val="%1"/>
      <w:lvlJc w:val="left"/>
      <w:pPr>
        <w:ind w:left="420" w:hanging="420"/>
      </w:pPr>
      <w:rPr>
        <w:rFonts w:hint="default"/>
      </w:rPr>
    </w:lvl>
    <w:lvl w:ilvl="1">
      <w:start w:val="1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322EBE"/>
    <w:multiLevelType w:val="hybridMultilevel"/>
    <w:tmpl w:val="D4426C54"/>
    <w:lvl w:ilvl="0" w:tplc="DC1A6B82">
      <w:numFmt w:val="bullet"/>
      <w:lvlText w:val="-"/>
      <w:lvlJc w:val="left"/>
      <w:pPr>
        <w:ind w:left="1140" w:hanging="360"/>
      </w:pPr>
      <w:rPr>
        <w:rFonts w:ascii="Times New Roman" w:eastAsia="Calibri" w:hAnsi="Times New Roman" w:cs="Times New Roman" w:hint="default"/>
      </w:rPr>
    </w:lvl>
    <w:lvl w:ilvl="1" w:tplc="04140003" w:tentative="1">
      <w:start w:val="1"/>
      <w:numFmt w:val="bullet"/>
      <w:lvlText w:val="o"/>
      <w:lvlJc w:val="left"/>
      <w:pPr>
        <w:ind w:left="1860" w:hanging="360"/>
      </w:pPr>
      <w:rPr>
        <w:rFonts w:ascii="Courier New" w:hAnsi="Courier New" w:cs="Courier New" w:hint="default"/>
      </w:rPr>
    </w:lvl>
    <w:lvl w:ilvl="2" w:tplc="04140005" w:tentative="1">
      <w:start w:val="1"/>
      <w:numFmt w:val="bullet"/>
      <w:lvlText w:val=""/>
      <w:lvlJc w:val="left"/>
      <w:pPr>
        <w:ind w:left="2580" w:hanging="360"/>
      </w:pPr>
      <w:rPr>
        <w:rFonts w:ascii="Wingdings" w:hAnsi="Wingdings" w:hint="default"/>
      </w:rPr>
    </w:lvl>
    <w:lvl w:ilvl="3" w:tplc="04140001" w:tentative="1">
      <w:start w:val="1"/>
      <w:numFmt w:val="bullet"/>
      <w:lvlText w:val=""/>
      <w:lvlJc w:val="left"/>
      <w:pPr>
        <w:ind w:left="3300" w:hanging="360"/>
      </w:pPr>
      <w:rPr>
        <w:rFonts w:ascii="Symbol" w:hAnsi="Symbol" w:hint="default"/>
      </w:rPr>
    </w:lvl>
    <w:lvl w:ilvl="4" w:tplc="04140003" w:tentative="1">
      <w:start w:val="1"/>
      <w:numFmt w:val="bullet"/>
      <w:lvlText w:val="o"/>
      <w:lvlJc w:val="left"/>
      <w:pPr>
        <w:ind w:left="4020" w:hanging="360"/>
      </w:pPr>
      <w:rPr>
        <w:rFonts w:ascii="Courier New" w:hAnsi="Courier New" w:cs="Courier New" w:hint="default"/>
      </w:rPr>
    </w:lvl>
    <w:lvl w:ilvl="5" w:tplc="04140005" w:tentative="1">
      <w:start w:val="1"/>
      <w:numFmt w:val="bullet"/>
      <w:lvlText w:val=""/>
      <w:lvlJc w:val="left"/>
      <w:pPr>
        <w:ind w:left="4740" w:hanging="360"/>
      </w:pPr>
      <w:rPr>
        <w:rFonts w:ascii="Wingdings" w:hAnsi="Wingdings" w:hint="default"/>
      </w:rPr>
    </w:lvl>
    <w:lvl w:ilvl="6" w:tplc="04140001" w:tentative="1">
      <w:start w:val="1"/>
      <w:numFmt w:val="bullet"/>
      <w:lvlText w:val=""/>
      <w:lvlJc w:val="left"/>
      <w:pPr>
        <w:ind w:left="5460" w:hanging="360"/>
      </w:pPr>
      <w:rPr>
        <w:rFonts w:ascii="Symbol" w:hAnsi="Symbol" w:hint="default"/>
      </w:rPr>
    </w:lvl>
    <w:lvl w:ilvl="7" w:tplc="04140003" w:tentative="1">
      <w:start w:val="1"/>
      <w:numFmt w:val="bullet"/>
      <w:lvlText w:val="o"/>
      <w:lvlJc w:val="left"/>
      <w:pPr>
        <w:ind w:left="6180" w:hanging="360"/>
      </w:pPr>
      <w:rPr>
        <w:rFonts w:ascii="Courier New" w:hAnsi="Courier New" w:cs="Courier New" w:hint="default"/>
      </w:rPr>
    </w:lvl>
    <w:lvl w:ilvl="8" w:tplc="04140005" w:tentative="1">
      <w:start w:val="1"/>
      <w:numFmt w:val="bullet"/>
      <w:lvlText w:val=""/>
      <w:lvlJc w:val="left"/>
      <w:pPr>
        <w:ind w:left="6900" w:hanging="360"/>
      </w:pPr>
      <w:rPr>
        <w:rFonts w:ascii="Wingdings" w:hAnsi="Wingdings" w:hint="default"/>
      </w:rPr>
    </w:lvl>
  </w:abstractNum>
  <w:abstractNum w:abstractNumId="8" w15:restartNumberingAfterBreak="0">
    <w:nsid w:val="2ECB5870"/>
    <w:multiLevelType w:val="hybridMultilevel"/>
    <w:tmpl w:val="1876E7B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3341269"/>
    <w:multiLevelType w:val="multilevel"/>
    <w:tmpl w:val="DCDC8510"/>
    <w:lvl w:ilvl="0">
      <w:start w:val="6"/>
      <w:numFmt w:val="decimal"/>
      <w:lvlText w:val="%1"/>
      <w:lvlJc w:val="left"/>
      <w:pPr>
        <w:ind w:left="420" w:hanging="420"/>
      </w:pPr>
      <w:rPr>
        <w:rFonts w:hint="default"/>
      </w:rPr>
    </w:lvl>
    <w:lvl w:ilvl="1">
      <w:start w:val="9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497087"/>
    <w:multiLevelType w:val="multilevel"/>
    <w:tmpl w:val="7A58EF86"/>
    <w:lvl w:ilvl="0">
      <w:start w:val="3"/>
      <w:numFmt w:val="decimal"/>
      <w:lvlText w:val="%1"/>
      <w:lvlJc w:val="left"/>
      <w:pPr>
        <w:ind w:left="420" w:hanging="420"/>
      </w:pPr>
      <w:rPr>
        <w:rFonts w:hint="default"/>
      </w:rPr>
    </w:lvl>
    <w:lvl w:ilvl="1">
      <w:start w:val="8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C7260C"/>
    <w:multiLevelType w:val="multilevel"/>
    <w:tmpl w:val="CABAC048"/>
    <w:lvl w:ilvl="0">
      <w:start w:val="5"/>
      <w:numFmt w:val="decimal"/>
      <w:lvlText w:val="%1"/>
      <w:lvlJc w:val="left"/>
      <w:pPr>
        <w:ind w:left="420" w:hanging="420"/>
      </w:pPr>
      <w:rPr>
        <w:rFonts w:hint="default"/>
      </w:rPr>
    </w:lvl>
    <w:lvl w:ilvl="1">
      <w:start w:val="5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48560E"/>
    <w:multiLevelType w:val="multilevel"/>
    <w:tmpl w:val="4DEA8A90"/>
    <w:lvl w:ilvl="0">
      <w:start w:val="4"/>
      <w:numFmt w:val="decimal"/>
      <w:lvlText w:val="%1"/>
      <w:lvlJc w:val="left"/>
      <w:pPr>
        <w:ind w:left="420" w:hanging="420"/>
      </w:pPr>
      <w:rPr>
        <w:rFonts w:hint="default"/>
      </w:rPr>
    </w:lvl>
    <w:lvl w:ilvl="1">
      <w:start w:val="4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D33F87"/>
    <w:multiLevelType w:val="multilevel"/>
    <w:tmpl w:val="D818CCB2"/>
    <w:lvl w:ilvl="0">
      <w:start w:val="4"/>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937BF2"/>
    <w:multiLevelType w:val="hybridMultilevel"/>
    <w:tmpl w:val="AF58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3924BF"/>
    <w:multiLevelType w:val="multilevel"/>
    <w:tmpl w:val="EE3E6ECA"/>
    <w:lvl w:ilvl="0">
      <w:start w:val="3"/>
      <w:numFmt w:val="decimal"/>
      <w:lvlText w:val="%1"/>
      <w:lvlJc w:val="left"/>
      <w:pPr>
        <w:ind w:left="420" w:hanging="420"/>
      </w:pPr>
      <w:rPr>
        <w:rFonts w:hint="default"/>
      </w:rPr>
    </w:lvl>
    <w:lvl w:ilvl="1">
      <w:start w:val="60"/>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12907"/>
    <w:multiLevelType w:val="multilevel"/>
    <w:tmpl w:val="5F4EC442"/>
    <w:lvl w:ilvl="0">
      <w:start w:val="4"/>
      <w:numFmt w:val="decimal"/>
      <w:lvlText w:val="%1"/>
      <w:lvlJc w:val="left"/>
      <w:pPr>
        <w:ind w:left="420" w:hanging="420"/>
      </w:pPr>
      <w:rPr>
        <w:rFonts w:hint="default"/>
      </w:rPr>
    </w:lvl>
    <w:lvl w:ilvl="1">
      <w:start w:val="6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77662E"/>
    <w:multiLevelType w:val="multilevel"/>
    <w:tmpl w:val="99F613E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083BE5"/>
    <w:multiLevelType w:val="multilevel"/>
    <w:tmpl w:val="DF704668"/>
    <w:lvl w:ilvl="0">
      <w:start w:val="6"/>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FC46F5"/>
    <w:multiLevelType w:val="hybridMultilevel"/>
    <w:tmpl w:val="EC589E1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4F60254"/>
    <w:multiLevelType w:val="hybridMultilevel"/>
    <w:tmpl w:val="F07ED14E"/>
    <w:lvl w:ilvl="0" w:tplc="D5A0FB8C">
      <w:start w:val="5"/>
      <w:numFmt w:val="decimal"/>
      <w:lvlText w:val="%1"/>
      <w:lvlJc w:val="left"/>
      <w:pPr>
        <w:ind w:left="531" w:hanging="360"/>
      </w:pPr>
      <w:rPr>
        <w:rFonts w:hint="default"/>
      </w:rPr>
    </w:lvl>
    <w:lvl w:ilvl="1" w:tplc="04140019" w:tentative="1">
      <w:start w:val="1"/>
      <w:numFmt w:val="lowerLetter"/>
      <w:lvlText w:val="%2."/>
      <w:lvlJc w:val="left"/>
      <w:pPr>
        <w:ind w:left="1251" w:hanging="360"/>
      </w:pPr>
    </w:lvl>
    <w:lvl w:ilvl="2" w:tplc="0414001B" w:tentative="1">
      <w:start w:val="1"/>
      <w:numFmt w:val="lowerRoman"/>
      <w:lvlText w:val="%3."/>
      <w:lvlJc w:val="right"/>
      <w:pPr>
        <w:ind w:left="1971" w:hanging="180"/>
      </w:pPr>
    </w:lvl>
    <w:lvl w:ilvl="3" w:tplc="0414000F" w:tentative="1">
      <w:start w:val="1"/>
      <w:numFmt w:val="decimal"/>
      <w:lvlText w:val="%4."/>
      <w:lvlJc w:val="left"/>
      <w:pPr>
        <w:ind w:left="2691" w:hanging="360"/>
      </w:pPr>
    </w:lvl>
    <w:lvl w:ilvl="4" w:tplc="04140019" w:tentative="1">
      <w:start w:val="1"/>
      <w:numFmt w:val="lowerLetter"/>
      <w:lvlText w:val="%5."/>
      <w:lvlJc w:val="left"/>
      <w:pPr>
        <w:ind w:left="3411" w:hanging="360"/>
      </w:pPr>
    </w:lvl>
    <w:lvl w:ilvl="5" w:tplc="0414001B" w:tentative="1">
      <w:start w:val="1"/>
      <w:numFmt w:val="lowerRoman"/>
      <w:lvlText w:val="%6."/>
      <w:lvlJc w:val="right"/>
      <w:pPr>
        <w:ind w:left="4131" w:hanging="180"/>
      </w:pPr>
    </w:lvl>
    <w:lvl w:ilvl="6" w:tplc="0414000F" w:tentative="1">
      <w:start w:val="1"/>
      <w:numFmt w:val="decimal"/>
      <w:lvlText w:val="%7."/>
      <w:lvlJc w:val="left"/>
      <w:pPr>
        <w:ind w:left="4851" w:hanging="360"/>
      </w:pPr>
    </w:lvl>
    <w:lvl w:ilvl="7" w:tplc="04140019" w:tentative="1">
      <w:start w:val="1"/>
      <w:numFmt w:val="lowerLetter"/>
      <w:lvlText w:val="%8."/>
      <w:lvlJc w:val="left"/>
      <w:pPr>
        <w:ind w:left="5571" w:hanging="360"/>
      </w:pPr>
    </w:lvl>
    <w:lvl w:ilvl="8" w:tplc="0414001B" w:tentative="1">
      <w:start w:val="1"/>
      <w:numFmt w:val="lowerRoman"/>
      <w:lvlText w:val="%9."/>
      <w:lvlJc w:val="right"/>
      <w:pPr>
        <w:ind w:left="6291" w:hanging="180"/>
      </w:pPr>
    </w:lvl>
  </w:abstractNum>
  <w:abstractNum w:abstractNumId="21" w15:restartNumberingAfterBreak="0">
    <w:nsid w:val="66E23130"/>
    <w:multiLevelType w:val="hybridMultilevel"/>
    <w:tmpl w:val="8EEA3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C4710C"/>
    <w:multiLevelType w:val="multilevel"/>
    <w:tmpl w:val="78FAAA94"/>
    <w:lvl w:ilvl="0">
      <w:start w:val="6"/>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970F4C"/>
    <w:multiLevelType w:val="hybridMultilevel"/>
    <w:tmpl w:val="008086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2AB5C08"/>
    <w:multiLevelType w:val="hybridMultilevel"/>
    <w:tmpl w:val="3E5A78AA"/>
    <w:lvl w:ilvl="0" w:tplc="222429FE">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4B33F8C"/>
    <w:multiLevelType w:val="multilevel"/>
    <w:tmpl w:val="4810042C"/>
    <w:lvl w:ilvl="0">
      <w:start w:val="4"/>
      <w:numFmt w:val="decimal"/>
      <w:lvlText w:val="%1"/>
      <w:lvlJc w:val="left"/>
      <w:pPr>
        <w:ind w:left="420" w:hanging="420"/>
      </w:pPr>
      <w:rPr>
        <w:rFonts w:hint="default"/>
      </w:rPr>
    </w:lvl>
    <w:lvl w:ilvl="1">
      <w:start w:val="4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7538A9"/>
    <w:multiLevelType w:val="multilevel"/>
    <w:tmpl w:val="F86278FE"/>
    <w:lvl w:ilvl="0">
      <w:start w:val="4"/>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21"/>
  </w:num>
  <w:num w:numId="4">
    <w:abstractNumId w:val="23"/>
  </w:num>
  <w:num w:numId="5">
    <w:abstractNumId w:val="0"/>
  </w:num>
  <w:num w:numId="6">
    <w:abstractNumId w:val="7"/>
  </w:num>
  <w:num w:numId="7">
    <w:abstractNumId w:val="19"/>
  </w:num>
  <w:num w:numId="8">
    <w:abstractNumId w:val="20"/>
  </w:num>
  <w:num w:numId="9">
    <w:abstractNumId w:val="3"/>
  </w:num>
  <w:num w:numId="10">
    <w:abstractNumId w:val="10"/>
  </w:num>
  <w:num w:numId="11">
    <w:abstractNumId w:val="26"/>
  </w:num>
  <w:num w:numId="12">
    <w:abstractNumId w:val="4"/>
  </w:num>
  <w:num w:numId="13">
    <w:abstractNumId w:val="12"/>
  </w:num>
  <w:num w:numId="14">
    <w:abstractNumId w:val="13"/>
  </w:num>
  <w:num w:numId="15">
    <w:abstractNumId w:val="17"/>
  </w:num>
  <w:num w:numId="16">
    <w:abstractNumId w:val="25"/>
  </w:num>
  <w:num w:numId="17">
    <w:abstractNumId w:val="2"/>
  </w:num>
  <w:num w:numId="18">
    <w:abstractNumId w:val="16"/>
  </w:num>
  <w:num w:numId="19">
    <w:abstractNumId w:val="6"/>
  </w:num>
  <w:num w:numId="20">
    <w:abstractNumId w:val="15"/>
  </w:num>
  <w:num w:numId="21">
    <w:abstractNumId w:val="24"/>
  </w:num>
  <w:num w:numId="22">
    <w:abstractNumId w:val="11"/>
  </w:num>
  <w:num w:numId="23">
    <w:abstractNumId w:val="18"/>
  </w:num>
  <w:num w:numId="24">
    <w:abstractNumId w:val="22"/>
  </w:num>
  <w:num w:numId="25">
    <w:abstractNumId w:val="5"/>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52a5x25w9zspue9st75rpa2evpwpraf2wxz&quot;&gt;PEDAGOGIKK&lt;record-ids&gt;&lt;item&gt;41&lt;/item&gt;&lt;/record-ids&gt;&lt;/item&gt;&lt;item db-id=&quot;s22292tfjzdwe8e2pt8vw906rpazsszt9dez&quot;&gt;Ergoterapi&lt;record-ids&gt;&lt;item&gt;5&lt;/item&gt;&lt;item&gt;103&lt;/item&gt;&lt;item&gt;184&lt;/item&gt;&lt;item&gt;189&lt;/item&gt;&lt;item&gt;402&lt;/item&gt;&lt;item&gt;480&lt;/item&gt;&lt;item&gt;486&lt;/item&gt;&lt;item&gt;640&lt;/item&gt;&lt;item&gt;708&lt;/item&gt;&lt;item&gt;743&lt;/item&gt;&lt;item&gt;744&lt;/item&gt;&lt;item&gt;754&lt;/item&gt;&lt;item&gt;755&lt;/item&gt;&lt;item&gt;774&lt;/item&gt;&lt;item&gt;776&lt;/item&gt;&lt;item&gt;778&lt;/item&gt;&lt;item&gt;779&lt;/item&gt;&lt;/record-ids&gt;&lt;/item&gt;&lt;/Libraries&gt;"/>
  </w:docVars>
  <w:rsids>
    <w:rsidRoot w:val="00830C66"/>
    <w:rsid w:val="00000534"/>
    <w:rsid w:val="00000A8A"/>
    <w:rsid w:val="00001CB3"/>
    <w:rsid w:val="000022F1"/>
    <w:rsid w:val="000031EB"/>
    <w:rsid w:val="000033D3"/>
    <w:rsid w:val="00005EA3"/>
    <w:rsid w:val="00006114"/>
    <w:rsid w:val="000069EF"/>
    <w:rsid w:val="00006C78"/>
    <w:rsid w:val="00010A25"/>
    <w:rsid w:val="000118D0"/>
    <w:rsid w:val="00011FC6"/>
    <w:rsid w:val="00013A5C"/>
    <w:rsid w:val="000153D7"/>
    <w:rsid w:val="00015D7C"/>
    <w:rsid w:val="000170AB"/>
    <w:rsid w:val="00017D7B"/>
    <w:rsid w:val="00017FDC"/>
    <w:rsid w:val="0002024A"/>
    <w:rsid w:val="000210D9"/>
    <w:rsid w:val="0002206A"/>
    <w:rsid w:val="00023742"/>
    <w:rsid w:val="00023992"/>
    <w:rsid w:val="00023A21"/>
    <w:rsid w:val="00023CC5"/>
    <w:rsid w:val="00024447"/>
    <w:rsid w:val="00025B3A"/>
    <w:rsid w:val="000260E8"/>
    <w:rsid w:val="0002625A"/>
    <w:rsid w:val="00026731"/>
    <w:rsid w:val="00026A84"/>
    <w:rsid w:val="0002778E"/>
    <w:rsid w:val="00027940"/>
    <w:rsid w:val="00032BCE"/>
    <w:rsid w:val="00032FEC"/>
    <w:rsid w:val="00033ED5"/>
    <w:rsid w:val="00034483"/>
    <w:rsid w:val="00034CFB"/>
    <w:rsid w:val="000357FA"/>
    <w:rsid w:val="000365E1"/>
    <w:rsid w:val="00036B83"/>
    <w:rsid w:val="000372F9"/>
    <w:rsid w:val="00037A4E"/>
    <w:rsid w:val="0004167E"/>
    <w:rsid w:val="00044393"/>
    <w:rsid w:val="000449F6"/>
    <w:rsid w:val="0004505D"/>
    <w:rsid w:val="00045A0D"/>
    <w:rsid w:val="00045C55"/>
    <w:rsid w:val="00046EA1"/>
    <w:rsid w:val="00047148"/>
    <w:rsid w:val="00047415"/>
    <w:rsid w:val="00052E20"/>
    <w:rsid w:val="0005325A"/>
    <w:rsid w:val="0005399D"/>
    <w:rsid w:val="00056AA3"/>
    <w:rsid w:val="00056FA3"/>
    <w:rsid w:val="00063281"/>
    <w:rsid w:val="00064BEA"/>
    <w:rsid w:val="00065D2E"/>
    <w:rsid w:val="00067748"/>
    <w:rsid w:val="000717A5"/>
    <w:rsid w:val="000741F4"/>
    <w:rsid w:val="000755CA"/>
    <w:rsid w:val="0007649A"/>
    <w:rsid w:val="00076953"/>
    <w:rsid w:val="00077223"/>
    <w:rsid w:val="00077C7B"/>
    <w:rsid w:val="000803AD"/>
    <w:rsid w:val="00080787"/>
    <w:rsid w:val="0008083D"/>
    <w:rsid w:val="000820F3"/>
    <w:rsid w:val="00082CDE"/>
    <w:rsid w:val="000842DD"/>
    <w:rsid w:val="000853F1"/>
    <w:rsid w:val="0008547E"/>
    <w:rsid w:val="000900A3"/>
    <w:rsid w:val="000904BC"/>
    <w:rsid w:val="00090F0D"/>
    <w:rsid w:val="000915D9"/>
    <w:rsid w:val="00091970"/>
    <w:rsid w:val="000920EC"/>
    <w:rsid w:val="000931CB"/>
    <w:rsid w:val="000935EF"/>
    <w:rsid w:val="00094A2B"/>
    <w:rsid w:val="00094A74"/>
    <w:rsid w:val="00094E15"/>
    <w:rsid w:val="00095471"/>
    <w:rsid w:val="000954C2"/>
    <w:rsid w:val="000A0465"/>
    <w:rsid w:val="000A0E57"/>
    <w:rsid w:val="000A0F43"/>
    <w:rsid w:val="000A1A17"/>
    <w:rsid w:val="000A3B2F"/>
    <w:rsid w:val="000A6C62"/>
    <w:rsid w:val="000B04B4"/>
    <w:rsid w:val="000B0E6E"/>
    <w:rsid w:val="000B0F1E"/>
    <w:rsid w:val="000B1226"/>
    <w:rsid w:val="000B14DC"/>
    <w:rsid w:val="000B1990"/>
    <w:rsid w:val="000B2706"/>
    <w:rsid w:val="000B2765"/>
    <w:rsid w:val="000B3514"/>
    <w:rsid w:val="000B3554"/>
    <w:rsid w:val="000B5397"/>
    <w:rsid w:val="000B5FF7"/>
    <w:rsid w:val="000B6F61"/>
    <w:rsid w:val="000C1071"/>
    <w:rsid w:val="000C13F9"/>
    <w:rsid w:val="000C1BAD"/>
    <w:rsid w:val="000C2357"/>
    <w:rsid w:val="000C2391"/>
    <w:rsid w:val="000C3A08"/>
    <w:rsid w:val="000C3D06"/>
    <w:rsid w:val="000C3ED0"/>
    <w:rsid w:val="000C44AB"/>
    <w:rsid w:val="000C72AA"/>
    <w:rsid w:val="000D00C9"/>
    <w:rsid w:val="000D01F4"/>
    <w:rsid w:val="000D03B0"/>
    <w:rsid w:val="000D127A"/>
    <w:rsid w:val="000D1B59"/>
    <w:rsid w:val="000D1F66"/>
    <w:rsid w:val="000D35EF"/>
    <w:rsid w:val="000D403C"/>
    <w:rsid w:val="000D4C13"/>
    <w:rsid w:val="000D63A6"/>
    <w:rsid w:val="000D6C50"/>
    <w:rsid w:val="000D6D78"/>
    <w:rsid w:val="000E0720"/>
    <w:rsid w:val="000E0FD0"/>
    <w:rsid w:val="000E12CD"/>
    <w:rsid w:val="000E1AC6"/>
    <w:rsid w:val="000E31E2"/>
    <w:rsid w:val="000E60D5"/>
    <w:rsid w:val="000E688F"/>
    <w:rsid w:val="000E7816"/>
    <w:rsid w:val="000F0DEE"/>
    <w:rsid w:val="000F1B8D"/>
    <w:rsid w:val="000F280F"/>
    <w:rsid w:val="000F3BFB"/>
    <w:rsid w:val="000F43C8"/>
    <w:rsid w:val="000F6208"/>
    <w:rsid w:val="000F6A57"/>
    <w:rsid w:val="001001B5"/>
    <w:rsid w:val="00100661"/>
    <w:rsid w:val="001019AF"/>
    <w:rsid w:val="001022BF"/>
    <w:rsid w:val="00102BE5"/>
    <w:rsid w:val="001046BD"/>
    <w:rsid w:val="001062EB"/>
    <w:rsid w:val="00106614"/>
    <w:rsid w:val="00107BF6"/>
    <w:rsid w:val="00107F16"/>
    <w:rsid w:val="001101C9"/>
    <w:rsid w:val="00111A4E"/>
    <w:rsid w:val="00112DB7"/>
    <w:rsid w:val="001149A7"/>
    <w:rsid w:val="00116BFD"/>
    <w:rsid w:val="00121AA2"/>
    <w:rsid w:val="001237FB"/>
    <w:rsid w:val="001240D2"/>
    <w:rsid w:val="00125A0C"/>
    <w:rsid w:val="00125D41"/>
    <w:rsid w:val="00126518"/>
    <w:rsid w:val="001271BD"/>
    <w:rsid w:val="0013114F"/>
    <w:rsid w:val="0013187B"/>
    <w:rsid w:val="00131B57"/>
    <w:rsid w:val="0013228C"/>
    <w:rsid w:val="001327FB"/>
    <w:rsid w:val="00132FBA"/>
    <w:rsid w:val="0013440B"/>
    <w:rsid w:val="00135537"/>
    <w:rsid w:val="00135A23"/>
    <w:rsid w:val="00135F51"/>
    <w:rsid w:val="00136F7A"/>
    <w:rsid w:val="001423E2"/>
    <w:rsid w:val="00143C2A"/>
    <w:rsid w:val="001446B7"/>
    <w:rsid w:val="00145AFA"/>
    <w:rsid w:val="001473C1"/>
    <w:rsid w:val="00147A90"/>
    <w:rsid w:val="001500B1"/>
    <w:rsid w:val="001510B4"/>
    <w:rsid w:val="001528ED"/>
    <w:rsid w:val="00154AB5"/>
    <w:rsid w:val="0015547E"/>
    <w:rsid w:val="00156482"/>
    <w:rsid w:val="0015648C"/>
    <w:rsid w:val="00157AAF"/>
    <w:rsid w:val="00161FF3"/>
    <w:rsid w:val="00162123"/>
    <w:rsid w:val="00162A93"/>
    <w:rsid w:val="001653A8"/>
    <w:rsid w:val="00167B73"/>
    <w:rsid w:val="00170BB1"/>
    <w:rsid w:val="00171BA5"/>
    <w:rsid w:val="00172BC6"/>
    <w:rsid w:val="00172F7F"/>
    <w:rsid w:val="001731EF"/>
    <w:rsid w:val="00173748"/>
    <w:rsid w:val="001741A1"/>
    <w:rsid w:val="00175C1E"/>
    <w:rsid w:val="00176971"/>
    <w:rsid w:val="0018025E"/>
    <w:rsid w:val="001830A3"/>
    <w:rsid w:val="00183D13"/>
    <w:rsid w:val="00183E9B"/>
    <w:rsid w:val="0018425E"/>
    <w:rsid w:val="00184801"/>
    <w:rsid w:val="00185450"/>
    <w:rsid w:val="001868E8"/>
    <w:rsid w:val="0019245B"/>
    <w:rsid w:val="00192964"/>
    <w:rsid w:val="00192ACA"/>
    <w:rsid w:val="00193919"/>
    <w:rsid w:val="00193C32"/>
    <w:rsid w:val="00195CB3"/>
    <w:rsid w:val="00195D56"/>
    <w:rsid w:val="00196F9C"/>
    <w:rsid w:val="00197053"/>
    <w:rsid w:val="001A0149"/>
    <w:rsid w:val="001A0C22"/>
    <w:rsid w:val="001A0EC4"/>
    <w:rsid w:val="001A2A06"/>
    <w:rsid w:val="001A4FCF"/>
    <w:rsid w:val="001A6EC5"/>
    <w:rsid w:val="001A76FA"/>
    <w:rsid w:val="001B051D"/>
    <w:rsid w:val="001B084A"/>
    <w:rsid w:val="001B31A2"/>
    <w:rsid w:val="001B347B"/>
    <w:rsid w:val="001B373D"/>
    <w:rsid w:val="001B51AA"/>
    <w:rsid w:val="001B5233"/>
    <w:rsid w:val="001B5802"/>
    <w:rsid w:val="001B5CD3"/>
    <w:rsid w:val="001B6C40"/>
    <w:rsid w:val="001B70FB"/>
    <w:rsid w:val="001B7F21"/>
    <w:rsid w:val="001C0206"/>
    <w:rsid w:val="001C1B8D"/>
    <w:rsid w:val="001C21FD"/>
    <w:rsid w:val="001C320C"/>
    <w:rsid w:val="001C5DCA"/>
    <w:rsid w:val="001C7788"/>
    <w:rsid w:val="001D3069"/>
    <w:rsid w:val="001D51C8"/>
    <w:rsid w:val="001D59CE"/>
    <w:rsid w:val="001D5E1F"/>
    <w:rsid w:val="001E1386"/>
    <w:rsid w:val="001E1DB2"/>
    <w:rsid w:val="001E2AEE"/>
    <w:rsid w:val="001E38B8"/>
    <w:rsid w:val="001E675F"/>
    <w:rsid w:val="001E6C8A"/>
    <w:rsid w:val="001E6FA2"/>
    <w:rsid w:val="001E74CE"/>
    <w:rsid w:val="001F1578"/>
    <w:rsid w:val="001F1AE7"/>
    <w:rsid w:val="001F267D"/>
    <w:rsid w:val="001F28D3"/>
    <w:rsid w:val="001F298D"/>
    <w:rsid w:val="001F2A31"/>
    <w:rsid w:val="001F2E41"/>
    <w:rsid w:val="001F4D22"/>
    <w:rsid w:val="001F7260"/>
    <w:rsid w:val="00200508"/>
    <w:rsid w:val="00200D4B"/>
    <w:rsid w:val="002012C2"/>
    <w:rsid w:val="00201A70"/>
    <w:rsid w:val="00203F11"/>
    <w:rsid w:val="0020714C"/>
    <w:rsid w:val="00210D90"/>
    <w:rsid w:val="002110F7"/>
    <w:rsid w:val="0021485A"/>
    <w:rsid w:val="00216C51"/>
    <w:rsid w:val="002170A1"/>
    <w:rsid w:val="002212B8"/>
    <w:rsid w:val="00221457"/>
    <w:rsid w:val="00222FB7"/>
    <w:rsid w:val="00223876"/>
    <w:rsid w:val="00223D7C"/>
    <w:rsid w:val="00224C84"/>
    <w:rsid w:val="00225756"/>
    <w:rsid w:val="00226C4A"/>
    <w:rsid w:val="00227935"/>
    <w:rsid w:val="00227AEE"/>
    <w:rsid w:val="00227B71"/>
    <w:rsid w:val="00227BB8"/>
    <w:rsid w:val="00227C77"/>
    <w:rsid w:val="00230B47"/>
    <w:rsid w:val="00231CA0"/>
    <w:rsid w:val="002320A8"/>
    <w:rsid w:val="00232665"/>
    <w:rsid w:val="0023535B"/>
    <w:rsid w:val="00235722"/>
    <w:rsid w:val="002358D2"/>
    <w:rsid w:val="00235C54"/>
    <w:rsid w:val="0023611E"/>
    <w:rsid w:val="002376F9"/>
    <w:rsid w:val="002379A8"/>
    <w:rsid w:val="00237A1A"/>
    <w:rsid w:val="00237C5D"/>
    <w:rsid w:val="00241A6D"/>
    <w:rsid w:val="00241C84"/>
    <w:rsid w:val="00241F83"/>
    <w:rsid w:val="002424F6"/>
    <w:rsid w:val="00244690"/>
    <w:rsid w:val="00246C1B"/>
    <w:rsid w:val="00247DD6"/>
    <w:rsid w:val="002505BA"/>
    <w:rsid w:val="002514D2"/>
    <w:rsid w:val="00256615"/>
    <w:rsid w:val="00260534"/>
    <w:rsid w:val="00260970"/>
    <w:rsid w:val="00260B45"/>
    <w:rsid w:val="00261929"/>
    <w:rsid w:val="00261A7F"/>
    <w:rsid w:val="00261AF3"/>
    <w:rsid w:val="00262600"/>
    <w:rsid w:val="00262B6F"/>
    <w:rsid w:val="002634AB"/>
    <w:rsid w:val="0026366A"/>
    <w:rsid w:val="00264733"/>
    <w:rsid w:val="00264755"/>
    <w:rsid w:val="002653FD"/>
    <w:rsid w:val="00265A1A"/>
    <w:rsid w:val="00265A6E"/>
    <w:rsid w:val="0026615A"/>
    <w:rsid w:val="00266A38"/>
    <w:rsid w:val="002701F1"/>
    <w:rsid w:val="002712F9"/>
    <w:rsid w:val="002718E4"/>
    <w:rsid w:val="002735D2"/>
    <w:rsid w:val="002738CA"/>
    <w:rsid w:val="002746B3"/>
    <w:rsid w:val="002746F7"/>
    <w:rsid w:val="00276659"/>
    <w:rsid w:val="002769AE"/>
    <w:rsid w:val="002775B1"/>
    <w:rsid w:val="00277FB3"/>
    <w:rsid w:val="00280017"/>
    <w:rsid w:val="0028291C"/>
    <w:rsid w:val="0028512B"/>
    <w:rsid w:val="00287F58"/>
    <w:rsid w:val="00290AB0"/>
    <w:rsid w:val="00290E02"/>
    <w:rsid w:val="00291B39"/>
    <w:rsid w:val="002971EB"/>
    <w:rsid w:val="002A0392"/>
    <w:rsid w:val="002A06BD"/>
    <w:rsid w:val="002A2DAA"/>
    <w:rsid w:val="002A4162"/>
    <w:rsid w:val="002A4687"/>
    <w:rsid w:val="002A4704"/>
    <w:rsid w:val="002A4AE5"/>
    <w:rsid w:val="002A6821"/>
    <w:rsid w:val="002B0538"/>
    <w:rsid w:val="002B1269"/>
    <w:rsid w:val="002B2726"/>
    <w:rsid w:val="002B3475"/>
    <w:rsid w:val="002B636E"/>
    <w:rsid w:val="002B69EA"/>
    <w:rsid w:val="002B6FA4"/>
    <w:rsid w:val="002B796B"/>
    <w:rsid w:val="002B7CAA"/>
    <w:rsid w:val="002C2A49"/>
    <w:rsid w:val="002C4BB3"/>
    <w:rsid w:val="002C4DAC"/>
    <w:rsid w:val="002C64A9"/>
    <w:rsid w:val="002C658D"/>
    <w:rsid w:val="002C6679"/>
    <w:rsid w:val="002C752C"/>
    <w:rsid w:val="002D0BB7"/>
    <w:rsid w:val="002D152C"/>
    <w:rsid w:val="002D180E"/>
    <w:rsid w:val="002D18AA"/>
    <w:rsid w:val="002D1975"/>
    <w:rsid w:val="002D1D71"/>
    <w:rsid w:val="002D235C"/>
    <w:rsid w:val="002D7973"/>
    <w:rsid w:val="002E1078"/>
    <w:rsid w:val="002E30F1"/>
    <w:rsid w:val="002E70C3"/>
    <w:rsid w:val="002F008E"/>
    <w:rsid w:val="002F01CA"/>
    <w:rsid w:val="002F08A3"/>
    <w:rsid w:val="002F0926"/>
    <w:rsid w:val="002F2260"/>
    <w:rsid w:val="002F3179"/>
    <w:rsid w:val="002F3613"/>
    <w:rsid w:val="002F37AA"/>
    <w:rsid w:val="002F3D76"/>
    <w:rsid w:val="002F3E7E"/>
    <w:rsid w:val="002F5A4A"/>
    <w:rsid w:val="002F5F07"/>
    <w:rsid w:val="00300B72"/>
    <w:rsid w:val="00301C3D"/>
    <w:rsid w:val="00301C63"/>
    <w:rsid w:val="003042A2"/>
    <w:rsid w:val="00306671"/>
    <w:rsid w:val="003079B7"/>
    <w:rsid w:val="003100B2"/>
    <w:rsid w:val="00310C4A"/>
    <w:rsid w:val="00311475"/>
    <w:rsid w:val="003118FD"/>
    <w:rsid w:val="00311CFC"/>
    <w:rsid w:val="00311E28"/>
    <w:rsid w:val="003145C2"/>
    <w:rsid w:val="00314B75"/>
    <w:rsid w:val="00316854"/>
    <w:rsid w:val="003177D3"/>
    <w:rsid w:val="00317BDC"/>
    <w:rsid w:val="00323274"/>
    <w:rsid w:val="00323C82"/>
    <w:rsid w:val="003245E5"/>
    <w:rsid w:val="003253D5"/>
    <w:rsid w:val="00325EFB"/>
    <w:rsid w:val="0032721C"/>
    <w:rsid w:val="00330953"/>
    <w:rsid w:val="003309F4"/>
    <w:rsid w:val="00334394"/>
    <w:rsid w:val="0033460C"/>
    <w:rsid w:val="00334FBF"/>
    <w:rsid w:val="00335531"/>
    <w:rsid w:val="003361D0"/>
    <w:rsid w:val="0033700C"/>
    <w:rsid w:val="00337BE1"/>
    <w:rsid w:val="003400D5"/>
    <w:rsid w:val="003418BD"/>
    <w:rsid w:val="00342E32"/>
    <w:rsid w:val="00345177"/>
    <w:rsid w:val="0034724B"/>
    <w:rsid w:val="003472FF"/>
    <w:rsid w:val="00350894"/>
    <w:rsid w:val="00352838"/>
    <w:rsid w:val="00352C06"/>
    <w:rsid w:val="0035301A"/>
    <w:rsid w:val="00353AE0"/>
    <w:rsid w:val="003544B9"/>
    <w:rsid w:val="00354C89"/>
    <w:rsid w:val="003561A7"/>
    <w:rsid w:val="003600AA"/>
    <w:rsid w:val="00360278"/>
    <w:rsid w:val="00361C74"/>
    <w:rsid w:val="00361D03"/>
    <w:rsid w:val="0036328C"/>
    <w:rsid w:val="003633C2"/>
    <w:rsid w:val="00363D98"/>
    <w:rsid w:val="00364CBF"/>
    <w:rsid w:val="00366964"/>
    <w:rsid w:val="00366E50"/>
    <w:rsid w:val="00367CB1"/>
    <w:rsid w:val="00371C24"/>
    <w:rsid w:val="0037428E"/>
    <w:rsid w:val="0037435E"/>
    <w:rsid w:val="00374738"/>
    <w:rsid w:val="00375BD1"/>
    <w:rsid w:val="00384478"/>
    <w:rsid w:val="0038495D"/>
    <w:rsid w:val="00387290"/>
    <w:rsid w:val="0039079B"/>
    <w:rsid w:val="00390F17"/>
    <w:rsid w:val="003916F3"/>
    <w:rsid w:val="0039243E"/>
    <w:rsid w:val="00393809"/>
    <w:rsid w:val="00394A76"/>
    <w:rsid w:val="00396349"/>
    <w:rsid w:val="0039710A"/>
    <w:rsid w:val="00397A33"/>
    <w:rsid w:val="00397E75"/>
    <w:rsid w:val="00397EF3"/>
    <w:rsid w:val="003A1254"/>
    <w:rsid w:val="003A2379"/>
    <w:rsid w:val="003A250D"/>
    <w:rsid w:val="003A3FA7"/>
    <w:rsid w:val="003A4D0B"/>
    <w:rsid w:val="003A57C9"/>
    <w:rsid w:val="003B0163"/>
    <w:rsid w:val="003B4AE2"/>
    <w:rsid w:val="003B4FFD"/>
    <w:rsid w:val="003B6D0D"/>
    <w:rsid w:val="003B78EA"/>
    <w:rsid w:val="003C253C"/>
    <w:rsid w:val="003C277E"/>
    <w:rsid w:val="003C2C4F"/>
    <w:rsid w:val="003C5AC3"/>
    <w:rsid w:val="003C5BB9"/>
    <w:rsid w:val="003C6022"/>
    <w:rsid w:val="003C654A"/>
    <w:rsid w:val="003C6A3B"/>
    <w:rsid w:val="003C7345"/>
    <w:rsid w:val="003C7C5E"/>
    <w:rsid w:val="003D1E8D"/>
    <w:rsid w:val="003D2DF9"/>
    <w:rsid w:val="003D33DC"/>
    <w:rsid w:val="003D3ABC"/>
    <w:rsid w:val="003D4027"/>
    <w:rsid w:val="003D5147"/>
    <w:rsid w:val="003E0074"/>
    <w:rsid w:val="003E0372"/>
    <w:rsid w:val="003E0381"/>
    <w:rsid w:val="003E4634"/>
    <w:rsid w:val="003E557E"/>
    <w:rsid w:val="003E58FB"/>
    <w:rsid w:val="003E5EBF"/>
    <w:rsid w:val="003E664E"/>
    <w:rsid w:val="003E6767"/>
    <w:rsid w:val="003E749A"/>
    <w:rsid w:val="003E78E2"/>
    <w:rsid w:val="003E7F3A"/>
    <w:rsid w:val="003F1619"/>
    <w:rsid w:val="003F16BD"/>
    <w:rsid w:val="003F29DA"/>
    <w:rsid w:val="003F308A"/>
    <w:rsid w:val="003F5A85"/>
    <w:rsid w:val="003F6E07"/>
    <w:rsid w:val="003F7443"/>
    <w:rsid w:val="00401793"/>
    <w:rsid w:val="00401BB9"/>
    <w:rsid w:val="004054BF"/>
    <w:rsid w:val="004071BC"/>
    <w:rsid w:val="00407216"/>
    <w:rsid w:val="004107B6"/>
    <w:rsid w:val="004113B6"/>
    <w:rsid w:val="0041183A"/>
    <w:rsid w:val="004125E0"/>
    <w:rsid w:val="0041362F"/>
    <w:rsid w:val="004136FF"/>
    <w:rsid w:val="00413C11"/>
    <w:rsid w:val="0041421C"/>
    <w:rsid w:val="0041465F"/>
    <w:rsid w:val="00414ED5"/>
    <w:rsid w:val="00415E31"/>
    <w:rsid w:val="00416D0A"/>
    <w:rsid w:val="00417180"/>
    <w:rsid w:val="0042161A"/>
    <w:rsid w:val="00422081"/>
    <w:rsid w:val="00422371"/>
    <w:rsid w:val="00422D0D"/>
    <w:rsid w:val="004235FB"/>
    <w:rsid w:val="00425007"/>
    <w:rsid w:val="0042557E"/>
    <w:rsid w:val="0042610B"/>
    <w:rsid w:val="00426343"/>
    <w:rsid w:val="0042681F"/>
    <w:rsid w:val="004304F2"/>
    <w:rsid w:val="0043109A"/>
    <w:rsid w:val="00432A02"/>
    <w:rsid w:val="004344C2"/>
    <w:rsid w:val="004352A6"/>
    <w:rsid w:val="004410E8"/>
    <w:rsid w:val="00441413"/>
    <w:rsid w:val="0044175E"/>
    <w:rsid w:val="00441A18"/>
    <w:rsid w:val="00441BD1"/>
    <w:rsid w:val="004433FB"/>
    <w:rsid w:val="0044342A"/>
    <w:rsid w:val="00443EB8"/>
    <w:rsid w:val="004446F6"/>
    <w:rsid w:val="00445529"/>
    <w:rsid w:val="004459FD"/>
    <w:rsid w:val="00446049"/>
    <w:rsid w:val="004470BA"/>
    <w:rsid w:val="00450A61"/>
    <w:rsid w:val="00450ECF"/>
    <w:rsid w:val="00451D3F"/>
    <w:rsid w:val="00453DE2"/>
    <w:rsid w:val="004548EC"/>
    <w:rsid w:val="0045509A"/>
    <w:rsid w:val="00457406"/>
    <w:rsid w:val="00457FA9"/>
    <w:rsid w:val="00460920"/>
    <w:rsid w:val="00462017"/>
    <w:rsid w:val="004650B9"/>
    <w:rsid w:val="0046620D"/>
    <w:rsid w:val="00466ABC"/>
    <w:rsid w:val="00467838"/>
    <w:rsid w:val="00471369"/>
    <w:rsid w:val="0047196D"/>
    <w:rsid w:val="00471F41"/>
    <w:rsid w:val="00472E6B"/>
    <w:rsid w:val="00473C2E"/>
    <w:rsid w:val="00473D01"/>
    <w:rsid w:val="00473FC7"/>
    <w:rsid w:val="00474B93"/>
    <w:rsid w:val="00474D13"/>
    <w:rsid w:val="00475A2A"/>
    <w:rsid w:val="00476A9B"/>
    <w:rsid w:val="0047745D"/>
    <w:rsid w:val="0047797E"/>
    <w:rsid w:val="0048386B"/>
    <w:rsid w:val="004838CE"/>
    <w:rsid w:val="00484A5C"/>
    <w:rsid w:val="0048789B"/>
    <w:rsid w:val="00487A46"/>
    <w:rsid w:val="0049087F"/>
    <w:rsid w:val="004910D4"/>
    <w:rsid w:val="00491403"/>
    <w:rsid w:val="00491450"/>
    <w:rsid w:val="00493FFA"/>
    <w:rsid w:val="0049457D"/>
    <w:rsid w:val="00494E6C"/>
    <w:rsid w:val="00497621"/>
    <w:rsid w:val="00497C01"/>
    <w:rsid w:val="004A136F"/>
    <w:rsid w:val="004A21C1"/>
    <w:rsid w:val="004A41AF"/>
    <w:rsid w:val="004A464E"/>
    <w:rsid w:val="004A47FD"/>
    <w:rsid w:val="004B0342"/>
    <w:rsid w:val="004B05EA"/>
    <w:rsid w:val="004B0EAB"/>
    <w:rsid w:val="004B0FB8"/>
    <w:rsid w:val="004B1355"/>
    <w:rsid w:val="004B191E"/>
    <w:rsid w:val="004B2306"/>
    <w:rsid w:val="004B28EA"/>
    <w:rsid w:val="004B2BD2"/>
    <w:rsid w:val="004B3001"/>
    <w:rsid w:val="004B367E"/>
    <w:rsid w:val="004B3DCB"/>
    <w:rsid w:val="004B3DFE"/>
    <w:rsid w:val="004B4180"/>
    <w:rsid w:val="004B479C"/>
    <w:rsid w:val="004B5282"/>
    <w:rsid w:val="004B5310"/>
    <w:rsid w:val="004B5998"/>
    <w:rsid w:val="004B6313"/>
    <w:rsid w:val="004B79DD"/>
    <w:rsid w:val="004B7E67"/>
    <w:rsid w:val="004C0B75"/>
    <w:rsid w:val="004C0C38"/>
    <w:rsid w:val="004C1344"/>
    <w:rsid w:val="004C1E81"/>
    <w:rsid w:val="004C2823"/>
    <w:rsid w:val="004C3AA6"/>
    <w:rsid w:val="004C3F37"/>
    <w:rsid w:val="004D13E2"/>
    <w:rsid w:val="004D1C68"/>
    <w:rsid w:val="004D220D"/>
    <w:rsid w:val="004D2A49"/>
    <w:rsid w:val="004D36E0"/>
    <w:rsid w:val="004D4EE6"/>
    <w:rsid w:val="004D5443"/>
    <w:rsid w:val="004D6DD1"/>
    <w:rsid w:val="004D7B17"/>
    <w:rsid w:val="004E03FE"/>
    <w:rsid w:val="004E044E"/>
    <w:rsid w:val="004E0D56"/>
    <w:rsid w:val="004E15F5"/>
    <w:rsid w:val="004E24FE"/>
    <w:rsid w:val="004E5B7D"/>
    <w:rsid w:val="004E5D4A"/>
    <w:rsid w:val="004F273F"/>
    <w:rsid w:val="004F3378"/>
    <w:rsid w:val="004F393B"/>
    <w:rsid w:val="004F4131"/>
    <w:rsid w:val="004F61B4"/>
    <w:rsid w:val="004F6A12"/>
    <w:rsid w:val="004F6E77"/>
    <w:rsid w:val="004F6FBD"/>
    <w:rsid w:val="004F73B5"/>
    <w:rsid w:val="00500CF3"/>
    <w:rsid w:val="00501B0B"/>
    <w:rsid w:val="005023B0"/>
    <w:rsid w:val="00502BE0"/>
    <w:rsid w:val="00503197"/>
    <w:rsid w:val="00504BEF"/>
    <w:rsid w:val="00505191"/>
    <w:rsid w:val="00505FE3"/>
    <w:rsid w:val="005063AF"/>
    <w:rsid w:val="00506C72"/>
    <w:rsid w:val="00506D1E"/>
    <w:rsid w:val="00506DA5"/>
    <w:rsid w:val="00507EFE"/>
    <w:rsid w:val="005100E7"/>
    <w:rsid w:val="00510D4F"/>
    <w:rsid w:val="005110ED"/>
    <w:rsid w:val="005118B3"/>
    <w:rsid w:val="00512FB1"/>
    <w:rsid w:val="00513F64"/>
    <w:rsid w:val="00515F10"/>
    <w:rsid w:val="00515F4C"/>
    <w:rsid w:val="00516DD7"/>
    <w:rsid w:val="00517340"/>
    <w:rsid w:val="00517D85"/>
    <w:rsid w:val="005203F5"/>
    <w:rsid w:val="00520E36"/>
    <w:rsid w:val="005238E0"/>
    <w:rsid w:val="00524599"/>
    <w:rsid w:val="00525637"/>
    <w:rsid w:val="0052569F"/>
    <w:rsid w:val="00526AE9"/>
    <w:rsid w:val="005270F9"/>
    <w:rsid w:val="00531134"/>
    <w:rsid w:val="005328D8"/>
    <w:rsid w:val="005330A4"/>
    <w:rsid w:val="00533669"/>
    <w:rsid w:val="00533A57"/>
    <w:rsid w:val="00535264"/>
    <w:rsid w:val="005352EB"/>
    <w:rsid w:val="005371BA"/>
    <w:rsid w:val="0053776B"/>
    <w:rsid w:val="00540136"/>
    <w:rsid w:val="005435CE"/>
    <w:rsid w:val="0054575C"/>
    <w:rsid w:val="00545F93"/>
    <w:rsid w:val="00546A79"/>
    <w:rsid w:val="005505B8"/>
    <w:rsid w:val="0055125B"/>
    <w:rsid w:val="005523E0"/>
    <w:rsid w:val="0055399C"/>
    <w:rsid w:val="00554095"/>
    <w:rsid w:val="005545B5"/>
    <w:rsid w:val="00554C3A"/>
    <w:rsid w:val="00556C8A"/>
    <w:rsid w:val="00557740"/>
    <w:rsid w:val="00557A94"/>
    <w:rsid w:val="00557D1B"/>
    <w:rsid w:val="00560B59"/>
    <w:rsid w:val="005613BA"/>
    <w:rsid w:val="00561C89"/>
    <w:rsid w:val="005623A4"/>
    <w:rsid w:val="00564A2E"/>
    <w:rsid w:val="00564CF1"/>
    <w:rsid w:val="00565583"/>
    <w:rsid w:val="0056584F"/>
    <w:rsid w:val="00565AF4"/>
    <w:rsid w:val="00566765"/>
    <w:rsid w:val="00566DCE"/>
    <w:rsid w:val="00567B7D"/>
    <w:rsid w:val="005714F1"/>
    <w:rsid w:val="00571771"/>
    <w:rsid w:val="0057271D"/>
    <w:rsid w:val="0057769D"/>
    <w:rsid w:val="005812BE"/>
    <w:rsid w:val="0058216F"/>
    <w:rsid w:val="00582411"/>
    <w:rsid w:val="005824C2"/>
    <w:rsid w:val="00583C70"/>
    <w:rsid w:val="00586B52"/>
    <w:rsid w:val="00586BB1"/>
    <w:rsid w:val="00586E21"/>
    <w:rsid w:val="0058702F"/>
    <w:rsid w:val="0059011C"/>
    <w:rsid w:val="0059028A"/>
    <w:rsid w:val="00590909"/>
    <w:rsid w:val="00591300"/>
    <w:rsid w:val="00591DFE"/>
    <w:rsid w:val="005926AF"/>
    <w:rsid w:val="00593209"/>
    <w:rsid w:val="00594533"/>
    <w:rsid w:val="00594E70"/>
    <w:rsid w:val="0059508A"/>
    <w:rsid w:val="0059513E"/>
    <w:rsid w:val="00597923"/>
    <w:rsid w:val="00597A2D"/>
    <w:rsid w:val="005A031C"/>
    <w:rsid w:val="005A06BE"/>
    <w:rsid w:val="005A29DE"/>
    <w:rsid w:val="005A2B91"/>
    <w:rsid w:val="005A409E"/>
    <w:rsid w:val="005A6587"/>
    <w:rsid w:val="005B1BF0"/>
    <w:rsid w:val="005B25D2"/>
    <w:rsid w:val="005B2988"/>
    <w:rsid w:val="005B2FD8"/>
    <w:rsid w:val="005B394E"/>
    <w:rsid w:val="005B5476"/>
    <w:rsid w:val="005B5591"/>
    <w:rsid w:val="005B5BD8"/>
    <w:rsid w:val="005B66A9"/>
    <w:rsid w:val="005B6920"/>
    <w:rsid w:val="005C5424"/>
    <w:rsid w:val="005C7858"/>
    <w:rsid w:val="005D00CE"/>
    <w:rsid w:val="005D03D4"/>
    <w:rsid w:val="005D13C8"/>
    <w:rsid w:val="005D1CEE"/>
    <w:rsid w:val="005D1F1C"/>
    <w:rsid w:val="005D28A1"/>
    <w:rsid w:val="005D30A3"/>
    <w:rsid w:val="005D3E77"/>
    <w:rsid w:val="005D4E4D"/>
    <w:rsid w:val="005D7381"/>
    <w:rsid w:val="005E01B1"/>
    <w:rsid w:val="005E01C7"/>
    <w:rsid w:val="005E1DDE"/>
    <w:rsid w:val="005E2D75"/>
    <w:rsid w:val="005E53ED"/>
    <w:rsid w:val="005E570F"/>
    <w:rsid w:val="005E6039"/>
    <w:rsid w:val="005E6392"/>
    <w:rsid w:val="005E771D"/>
    <w:rsid w:val="005E79C1"/>
    <w:rsid w:val="005F1453"/>
    <w:rsid w:val="005F15CC"/>
    <w:rsid w:val="005F54A9"/>
    <w:rsid w:val="005F6679"/>
    <w:rsid w:val="005F6E0B"/>
    <w:rsid w:val="005F73DF"/>
    <w:rsid w:val="005F79C1"/>
    <w:rsid w:val="00600F2F"/>
    <w:rsid w:val="00601F4B"/>
    <w:rsid w:val="006020FD"/>
    <w:rsid w:val="00606131"/>
    <w:rsid w:val="00606A14"/>
    <w:rsid w:val="00606FB4"/>
    <w:rsid w:val="00607345"/>
    <w:rsid w:val="006074DD"/>
    <w:rsid w:val="006133A6"/>
    <w:rsid w:val="00613CB1"/>
    <w:rsid w:val="0061588F"/>
    <w:rsid w:val="00616A9D"/>
    <w:rsid w:val="00617F0F"/>
    <w:rsid w:val="00620589"/>
    <w:rsid w:val="006206E7"/>
    <w:rsid w:val="006212DC"/>
    <w:rsid w:val="006216F2"/>
    <w:rsid w:val="0062186B"/>
    <w:rsid w:val="00621EF0"/>
    <w:rsid w:val="006254D8"/>
    <w:rsid w:val="00625DD3"/>
    <w:rsid w:val="00626335"/>
    <w:rsid w:val="00627411"/>
    <w:rsid w:val="00633E60"/>
    <w:rsid w:val="00634305"/>
    <w:rsid w:val="006353A8"/>
    <w:rsid w:val="00635C5E"/>
    <w:rsid w:val="00637292"/>
    <w:rsid w:val="00642AA1"/>
    <w:rsid w:val="00642AA4"/>
    <w:rsid w:val="00643447"/>
    <w:rsid w:val="006445F6"/>
    <w:rsid w:val="00645342"/>
    <w:rsid w:val="00646725"/>
    <w:rsid w:val="006467D7"/>
    <w:rsid w:val="00646A58"/>
    <w:rsid w:val="00647017"/>
    <w:rsid w:val="00650573"/>
    <w:rsid w:val="00651795"/>
    <w:rsid w:val="00651F09"/>
    <w:rsid w:val="00652856"/>
    <w:rsid w:val="00652995"/>
    <w:rsid w:val="00652F70"/>
    <w:rsid w:val="006552CE"/>
    <w:rsid w:val="00655411"/>
    <w:rsid w:val="006556C8"/>
    <w:rsid w:val="006562E4"/>
    <w:rsid w:val="00656BB1"/>
    <w:rsid w:val="006601EC"/>
    <w:rsid w:val="00660602"/>
    <w:rsid w:val="00660652"/>
    <w:rsid w:val="00661731"/>
    <w:rsid w:val="00661A68"/>
    <w:rsid w:val="00662594"/>
    <w:rsid w:val="006632EA"/>
    <w:rsid w:val="00663B7E"/>
    <w:rsid w:val="006640D8"/>
    <w:rsid w:val="00664194"/>
    <w:rsid w:val="00664F6C"/>
    <w:rsid w:val="00665D00"/>
    <w:rsid w:val="006664B4"/>
    <w:rsid w:val="00667014"/>
    <w:rsid w:val="00667728"/>
    <w:rsid w:val="00670386"/>
    <w:rsid w:val="00670ECD"/>
    <w:rsid w:val="00671EC2"/>
    <w:rsid w:val="00672FC3"/>
    <w:rsid w:val="00673310"/>
    <w:rsid w:val="00673884"/>
    <w:rsid w:val="00674B12"/>
    <w:rsid w:val="00675C9B"/>
    <w:rsid w:val="0067647F"/>
    <w:rsid w:val="00680415"/>
    <w:rsid w:val="006825A5"/>
    <w:rsid w:val="00682D0A"/>
    <w:rsid w:val="00683696"/>
    <w:rsid w:val="00683DAB"/>
    <w:rsid w:val="00684CBA"/>
    <w:rsid w:val="0068564D"/>
    <w:rsid w:val="0068614B"/>
    <w:rsid w:val="00686890"/>
    <w:rsid w:val="00686B9F"/>
    <w:rsid w:val="006902F6"/>
    <w:rsid w:val="00692BDC"/>
    <w:rsid w:val="00693ADF"/>
    <w:rsid w:val="0069468C"/>
    <w:rsid w:val="00695449"/>
    <w:rsid w:val="006958C6"/>
    <w:rsid w:val="006967F3"/>
    <w:rsid w:val="00697A51"/>
    <w:rsid w:val="006A0A8C"/>
    <w:rsid w:val="006A186F"/>
    <w:rsid w:val="006A1C77"/>
    <w:rsid w:val="006A2678"/>
    <w:rsid w:val="006A331E"/>
    <w:rsid w:val="006A3AEA"/>
    <w:rsid w:val="006A3CB8"/>
    <w:rsid w:val="006A5446"/>
    <w:rsid w:val="006A5E03"/>
    <w:rsid w:val="006A664B"/>
    <w:rsid w:val="006A6F02"/>
    <w:rsid w:val="006A7024"/>
    <w:rsid w:val="006A7FAB"/>
    <w:rsid w:val="006B0179"/>
    <w:rsid w:val="006B51DF"/>
    <w:rsid w:val="006B7405"/>
    <w:rsid w:val="006B79DD"/>
    <w:rsid w:val="006B7D4D"/>
    <w:rsid w:val="006B7ED6"/>
    <w:rsid w:val="006C0DD0"/>
    <w:rsid w:val="006C18CA"/>
    <w:rsid w:val="006C1C8F"/>
    <w:rsid w:val="006C48DE"/>
    <w:rsid w:val="006C4E4A"/>
    <w:rsid w:val="006C5126"/>
    <w:rsid w:val="006C5AB0"/>
    <w:rsid w:val="006C7A35"/>
    <w:rsid w:val="006C7CCE"/>
    <w:rsid w:val="006D393F"/>
    <w:rsid w:val="006D4352"/>
    <w:rsid w:val="006D5946"/>
    <w:rsid w:val="006D759C"/>
    <w:rsid w:val="006E1EDC"/>
    <w:rsid w:val="006E3D01"/>
    <w:rsid w:val="006E5091"/>
    <w:rsid w:val="006E5432"/>
    <w:rsid w:val="006E5AC2"/>
    <w:rsid w:val="006E63C8"/>
    <w:rsid w:val="006E67DC"/>
    <w:rsid w:val="006E6ABB"/>
    <w:rsid w:val="006E7223"/>
    <w:rsid w:val="006E78D5"/>
    <w:rsid w:val="006E7E07"/>
    <w:rsid w:val="006F00C0"/>
    <w:rsid w:val="006F24A9"/>
    <w:rsid w:val="006F2D9E"/>
    <w:rsid w:val="006F38C4"/>
    <w:rsid w:val="006F5C98"/>
    <w:rsid w:val="006F6A8E"/>
    <w:rsid w:val="007000EE"/>
    <w:rsid w:val="0070014E"/>
    <w:rsid w:val="007011D9"/>
    <w:rsid w:val="007030FF"/>
    <w:rsid w:val="0070336C"/>
    <w:rsid w:val="00703C4A"/>
    <w:rsid w:val="00704694"/>
    <w:rsid w:val="00705ED9"/>
    <w:rsid w:val="007063DB"/>
    <w:rsid w:val="0070730F"/>
    <w:rsid w:val="00707895"/>
    <w:rsid w:val="00716A73"/>
    <w:rsid w:val="007179E0"/>
    <w:rsid w:val="007203BC"/>
    <w:rsid w:val="00720B60"/>
    <w:rsid w:val="00720ED5"/>
    <w:rsid w:val="00721666"/>
    <w:rsid w:val="00721667"/>
    <w:rsid w:val="00721ED4"/>
    <w:rsid w:val="00721FF9"/>
    <w:rsid w:val="00723B18"/>
    <w:rsid w:val="0072555E"/>
    <w:rsid w:val="00725C00"/>
    <w:rsid w:val="00726013"/>
    <w:rsid w:val="007267B9"/>
    <w:rsid w:val="00726860"/>
    <w:rsid w:val="0072693B"/>
    <w:rsid w:val="00730588"/>
    <w:rsid w:val="0073134E"/>
    <w:rsid w:val="00732262"/>
    <w:rsid w:val="0073275F"/>
    <w:rsid w:val="007338BC"/>
    <w:rsid w:val="00733FEC"/>
    <w:rsid w:val="0073481E"/>
    <w:rsid w:val="00735114"/>
    <w:rsid w:val="0073549C"/>
    <w:rsid w:val="007356F0"/>
    <w:rsid w:val="00735990"/>
    <w:rsid w:val="00735A70"/>
    <w:rsid w:val="00736BE6"/>
    <w:rsid w:val="00737303"/>
    <w:rsid w:val="0073774D"/>
    <w:rsid w:val="00737FDB"/>
    <w:rsid w:val="00740944"/>
    <w:rsid w:val="007418F8"/>
    <w:rsid w:val="00741F88"/>
    <w:rsid w:val="00743C38"/>
    <w:rsid w:val="007466E6"/>
    <w:rsid w:val="00746C9A"/>
    <w:rsid w:val="00746F9E"/>
    <w:rsid w:val="0074708B"/>
    <w:rsid w:val="007527E2"/>
    <w:rsid w:val="00752871"/>
    <w:rsid w:val="00752F7E"/>
    <w:rsid w:val="00753829"/>
    <w:rsid w:val="00753F84"/>
    <w:rsid w:val="00757DAF"/>
    <w:rsid w:val="007613EA"/>
    <w:rsid w:val="0076400D"/>
    <w:rsid w:val="0076496C"/>
    <w:rsid w:val="00771163"/>
    <w:rsid w:val="007716C3"/>
    <w:rsid w:val="007720DE"/>
    <w:rsid w:val="007726C0"/>
    <w:rsid w:val="0077664E"/>
    <w:rsid w:val="00776DFF"/>
    <w:rsid w:val="00777FE5"/>
    <w:rsid w:val="00780864"/>
    <w:rsid w:val="007812EC"/>
    <w:rsid w:val="00781559"/>
    <w:rsid w:val="00781939"/>
    <w:rsid w:val="00783557"/>
    <w:rsid w:val="007864E1"/>
    <w:rsid w:val="007875F0"/>
    <w:rsid w:val="00787FFC"/>
    <w:rsid w:val="0079029C"/>
    <w:rsid w:val="0079143C"/>
    <w:rsid w:val="0079148C"/>
    <w:rsid w:val="00792679"/>
    <w:rsid w:val="00792A84"/>
    <w:rsid w:val="00795497"/>
    <w:rsid w:val="00795C5F"/>
    <w:rsid w:val="0079601A"/>
    <w:rsid w:val="00796F2B"/>
    <w:rsid w:val="007979DF"/>
    <w:rsid w:val="00797A85"/>
    <w:rsid w:val="007A0290"/>
    <w:rsid w:val="007A066B"/>
    <w:rsid w:val="007A0A5E"/>
    <w:rsid w:val="007A1519"/>
    <w:rsid w:val="007A1FFF"/>
    <w:rsid w:val="007A47FA"/>
    <w:rsid w:val="007A4D71"/>
    <w:rsid w:val="007B1B4D"/>
    <w:rsid w:val="007B2F98"/>
    <w:rsid w:val="007B53DE"/>
    <w:rsid w:val="007C05A7"/>
    <w:rsid w:val="007C17DD"/>
    <w:rsid w:val="007C332A"/>
    <w:rsid w:val="007C439C"/>
    <w:rsid w:val="007D2199"/>
    <w:rsid w:val="007D52ED"/>
    <w:rsid w:val="007D5E8D"/>
    <w:rsid w:val="007D701E"/>
    <w:rsid w:val="007E0E33"/>
    <w:rsid w:val="007E198F"/>
    <w:rsid w:val="007E1F6F"/>
    <w:rsid w:val="007E2CC9"/>
    <w:rsid w:val="007E2E52"/>
    <w:rsid w:val="007E4157"/>
    <w:rsid w:val="007E56E9"/>
    <w:rsid w:val="007E57B3"/>
    <w:rsid w:val="007E5BC8"/>
    <w:rsid w:val="007E7E91"/>
    <w:rsid w:val="007E7F83"/>
    <w:rsid w:val="007F0CCA"/>
    <w:rsid w:val="007F2038"/>
    <w:rsid w:val="007F20BA"/>
    <w:rsid w:val="007F2615"/>
    <w:rsid w:val="007F2D75"/>
    <w:rsid w:val="007F2EDD"/>
    <w:rsid w:val="007F5859"/>
    <w:rsid w:val="007F62FD"/>
    <w:rsid w:val="007F65B2"/>
    <w:rsid w:val="007F7A76"/>
    <w:rsid w:val="00800CD0"/>
    <w:rsid w:val="00801AB7"/>
    <w:rsid w:val="00801F6E"/>
    <w:rsid w:val="0080281A"/>
    <w:rsid w:val="00802C12"/>
    <w:rsid w:val="00802CE9"/>
    <w:rsid w:val="00803B03"/>
    <w:rsid w:val="0080496B"/>
    <w:rsid w:val="0080508F"/>
    <w:rsid w:val="00806E25"/>
    <w:rsid w:val="008073FE"/>
    <w:rsid w:val="00807732"/>
    <w:rsid w:val="00807838"/>
    <w:rsid w:val="00810CD8"/>
    <w:rsid w:val="0081347C"/>
    <w:rsid w:val="008137CF"/>
    <w:rsid w:val="008143E9"/>
    <w:rsid w:val="00814D5D"/>
    <w:rsid w:val="008153EA"/>
    <w:rsid w:val="00820DCE"/>
    <w:rsid w:val="00821023"/>
    <w:rsid w:val="00822581"/>
    <w:rsid w:val="008225F1"/>
    <w:rsid w:val="00822D19"/>
    <w:rsid w:val="008251E1"/>
    <w:rsid w:val="00827960"/>
    <w:rsid w:val="00830B13"/>
    <w:rsid w:val="00830C10"/>
    <w:rsid w:val="00830C66"/>
    <w:rsid w:val="00831FE9"/>
    <w:rsid w:val="00832070"/>
    <w:rsid w:val="00832440"/>
    <w:rsid w:val="0083255B"/>
    <w:rsid w:val="00832D30"/>
    <w:rsid w:val="00833129"/>
    <w:rsid w:val="0083765A"/>
    <w:rsid w:val="00840CFA"/>
    <w:rsid w:val="00841D33"/>
    <w:rsid w:val="00842378"/>
    <w:rsid w:val="0084278C"/>
    <w:rsid w:val="00844AA6"/>
    <w:rsid w:val="0085063F"/>
    <w:rsid w:val="00850A20"/>
    <w:rsid w:val="00850D38"/>
    <w:rsid w:val="00851D9F"/>
    <w:rsid w:val="00852E26"/>
    <w:rsid w:val="008537EB"/>
    <w:rsid w:val="00853C73"/>
    <w:rsid w:val="00853F34"/>
    <w:rsid w:val="00855CB6"/>
    <w:rsid w:val="00855E58"/>
    <w:rsid w:val="00856569"/>
    <w:rsid w:val="00857647"/>
    <w:rsid w:val="00860139"/>
    <w:rsid w:val="008601A8"/>
    <w:rsid w:val="00862208"/>
    <w:rsid w:val="00865E10"/>
    <w:rsid w:val="00866D6B"/>
    <w:rsid w:val="00871605"/>
    <w:rsid w:val="00871849"/>
    <w:rsid w:val="00872AA5"/>
    <w:rsid w:val="00872B55"/>
    <w:rsid w:val="0087394D"/>
    <w:rsid w:val="008739D2"/>
    <w:rsid w:val="00873A2D"/>
    <w:rsid w:val="008741A3"/>
    <w:rsid w:val="00875E55"/>
    <w:rsid w:val="00876354"/>
    <w:rsid w:val="008767D7"/>
    <w:rsid w:val="00876DDF"/>
    <w:rsid w:val="00877711"/>
    <w:rsid w:val="00877B35"/>
    <w:rsid w:val="008803DC"/>
    <w:rsid w:val="00881BCC"/>
    <w:rsid w:val="00881DE6"/>
    <w:rsid w:val="008828B1"/>
    <w:rsid w:val="00884473"/>
    <w:rsid w:val="00884675"/>
    <w:rsid w:val="0088514A"/>
    <w:rsid w:val="00885DEA"/>
    <w:rsid w:val="00885FF8"/>
    <w:rsid w:val="008917FB"/>
    <w:rsid w:val="00892339"/>
    <w:rsid w:val="00896260"/>
    <w:rsid w:val="00897CDC"/>
    <w:rsid w:val="008A0079"/>
    <w:rsid w:val="008A0B3B"/>
    <w:rsid w:val="008A0D76"/>
    <w:rsid w:val="008A166D"/>
    <w:rsid w:val="008A20C8"/>
    <w:rsid w:val="008A2324"/>
    <w:rsid w:val="008A29F1"/>
    <w:rsid w:val="008A498E"/>
    <w:rsid w:val="008A5122"/>
    <w:rsid w:val="008A7DB6"/>
    <w:rsid w:val="008B041C"/>
    <w:rsid w:val="008B1236"/>
    <w:rsid w:val="008B3CFA"/>
    <w:rsid w:val="008B4076"/>
    <w:rsid w:val="008B449F"/>
    <w:rsid w:val="008B5556"/>
    <w:rsid w:val="008B5A27"/>
    <w:rsid w:val="008B6F5B"/>
    <w:rsid w:val="008B7A8D"/>
    <w:rsid w:val="008B7B42"/>
    <w:rsid w:val="008C1059"/>
    <w:rsid w:val="008C12D6"/>
    <w:rsid w:val="008C1DA9"/>
    <w:rsid w:val="008C21BB"/>
    <w:rsid w:val="008C2DB5"/>
    <w:rsid w:val="008C3AE4"/>
    <w:rsid w:val="008C5F72"/>
    <w:rsid w:val="008C6D75"/>
    <w:rsid w:val="008C6EAE"/>
    <w:rsid w:val="008C7225"/>
    <w:rsid w:val="008D0620"/>
    <w:rsid w:val="008D0F34"/>
    <w:rsid w:val="008D1541"/>
    <w:rsid w:val="008D40EB"/>
    <w:rsid w:val="008D5112"/>
    <w:rsid w:val="008D5713"/>
    <w:rsid w:val="008D6507"/>
    <w:rsid w:val="008D79B3"/>
    <w:rsid w:val="008E07C6"/>
    <w:rsid w:val="008E1D54"/>
    <w:rsid w:val="008E422E"/>
    <w:rsid w:val="008E4327"/>
    <w:rsid w:val="008E463E"/>
    <w:rsid w:val="008E59A3"/>
    <w:rsid w:val="008E60C7"/>
    <w:rsid w:val="008E6D31"/>
    <w:rsid w:val="008E6FDA"/>
    <w:rsid w:val="008F18A1"/>
    <w:rsid w:val="008F1E29"/>
    <w:rsid w:val="008F2201"/>
    <w:rsid w:val="008F22CC"/>
    <w:rsid w:val="008F2826"/>
    <w:rsid w:val="008F5AEC"/>
    <w:rsid w:val="008F5E95"/>
    <w:rsid w:val="008F5F48"/>
    <w:rsid w:val="008F641D"/>
    <w:rsid w:val="008F6B03"/>
    <w:rsid w:val="008F6E99"/>
    <w:rsid w:val="0090148B"/>
    <w:rsid w:val="00904398"/>
    <w:rsid w:val="00904721"/>
    <w:rsid w:val="009050B2"/>
    <w:rsid w:val="00906C73"/>
    <w:rsid w:val="009100D1"/>
    <w:rsid w:val="00911621"/>
    <w:rsid w:val="009126FF"/>
    <w:rsid w:val="00912A5D"/>
    <w:rsid w:val="00915A8F"/>
    <w:rsid w:val="00915B09"/>
    <w:rsid w:val="00916042"/>
    <w:rsid w:val="0092012D"/>
    <w:rsid w:val="00920272"/>
    <w:rsid w:val="0092369E"/>
    <w:rsid w:val="0092467E"/>
    <w:rsid w:val="0092543C"/>
    <w:rsid w:val="0092645A"/>
    <w:rsid w:val="0092762A"/>
    <w:rsid w:val="00927A22"/>
    <w:rsid w:val="009300CC"/>
    <w:rsid w:val="0093067E"/>
    <w:rsid w:val="00930B05"/>
    <w:rsid w:val="00930C14"/>
    <w:rsid w:val="00930DBC"/>
    <w:rsid w:val="00931CAF"/>
    <w:rsid w:val="00933014"/>
    <w:rsid w:val="0093308F"/>
    <w:rsid w:val="00935B93"/>
    <w:rsid w:val="00935C2E"/>
    <w:rsid w:val="00935D92"/>
    <w:rsid w:val="00936DDB"/>
    <w:rsid w:val="00937FEE"/>
    <w:rsid w:val="009403BA"/>
    <w:rsid w:val="0094061A"/>
    <w:rsid w:val="0094082B"/>
    <w:rsid w:val="00941667"/>
    <w:rsid w:val="0094380D"/>
    <w:rsid w:val="009461FC"/>
    <w:rsid w:val="009478B9"/>
    <w:rsid w:val="0095054B"/>
    <w:rsid w:val="00950DCD"/>
    <w:rsid w:val="00952CC7"/>
    <w:rsid w:val="00953AA9"/>
    <w:rsid w:val="00954D83"/>
    <w:rsid w:val="00955E22"/>
    <w:rsid w:val="00956405"/>
    <w:rsid w:val="00957014"/>
    <w:rsid w:val="009635FD"/>
    <w:rsid w:val="00965D4D"/>
    <w:rsid w:val="00966010"/>
    <w:rsid w:val="009662EF"/>
    <w:rsid w:val="00971CCC"/>
    <w:rsid w:val="00972915"/>
    <w:rsid w:val="00974D8A"/>
    <w:rsid w:val="009751D8"/>
    <w:rsid w:val="00976F45"/>
    <w:rsid w:val="00980AB2"/>
    <w:rsid w:val="00981086"/>
    <w:rsid w:val="009812D0"/>
    <w:rsid w:val="00982C19"/>
    <w:rsid w:val="00983CDC"/>
    <w:rsid w:val="00984532"/>
    <w:rsid w:val="00986D77"/>
    <w:rsid w:val="00986DEA"/>
    <w:rsid w:val="0098729C"/>
    <w:rsid w:val="00991ABC"/>
    <w:rsid w:val="00991CE7"/>
    <w:rsid w:val="00992124"/>
    <w:rsid w:val="00992FD5"/>
    <w:rsid w:val="00993538"/>
    <w:rsid w:val="00993D48"/>
    <w:rsid w:val="009940D4"/>
    <w:rsid w:val="00995915"/>
    <w:rsid w:val="00996106"/>
    <w:rsid w:val="00997885"/>
    <w:rsid w:val="00997EA2"/>
    <w:rsid w:val="009A0F90"/>
    <w:rsid w:val="009A1453"/>
    <w:rsid w:val="009A24E6"/>
    <w:rsid w:val="009A2BD8"/>
    <w:rsid w:val="009A3162"/>
    <w:rsid w:val="009A349F"/>
    <w:rsid w:val="009A4233"/>
    <w:rsid w:val="009A621A"/>
    <w:rsid w:val="009A64A1"/>
    <w:rsid w:val="009B0B91"/>
    <w:rsid w:val="009B2065"/>
    <w:rsid w:val="009B2FDC"/>
    <w:rsid w:val="009B37C4"/>
    <w:rsid w:val="009B4FBB"/>
    <w:rsid w:val="009B5B96"/>
    <w:rsid w:val="009B783A"/>
    <w:rsid w:val="009C5205"/>
    <w:rsid w:val="009C5208"/>
    <w:rsid w:val="009C63CA"/>
    <w:rsid w:val="009D0388"/>
    <w:rsid w:val="009D1CFF"/>
    <w:rsid w:val="009D2874"/>
    <w:rsid w:val="009D457C"/>
    <w:rsid w:val="009D4A21"/>
    <w:rsid w:val="009D51DC"/>
    <w:rsid w:val="009D5924"/>
    <w:rsid w:val="009D7070"/>
    <w:rsid w:val="009D75CA"/>
    <w:rsid w:val="009D7E99"/>
    <w:rsid w:val="009E2A30"/>
    <w:rsid w:val="009E30AF"/>
    <w:rsid w:val="009E3179"/>
    <w:rsid w:val="009E31BF"/>
    <w:rsid w:val="009E4F8F"/>
    <w:rsid w:val="009E564E"/>
    <w:rsid w:val="009E6553"/>
    <w:rsid w:val="009E670F"/>
    <w:rsid w:val="009E673A"/>
    <w:rsid w:val="009F00CD"/>
    <w:rsid w:val="009F0B29"/>
    <w:rsid w:val="009F0EF9"/>
    <w:rsid w:val="009F150A"/>
    <w:rsid w:val="009F7D0D"/>
    <w:rsid w:val="00A00D83"/>
    <w:rsid w:val="00A025E5"/>
    <w:rsid w:val="00A031AF"/>
    <w:rsid w:val="00A035FB"/>
    <w:rsid w:val="00A04A78"/>
    <w:rsid w:val="00A05A4D"/>
    <w:rsid w:val="00A07CDD"/>
    <w:rsid w:val="00A10E3C"/>
    <w:rsid w:val="00A112D0"/>
    <w:rsid w:val="00A11774"/>
    <w:rsid w:val="00A11ABB"/>
    <w:rsid w:val="00A11E64"/>
    <w:rsid w:val="00A151FD"/>
    <w:rsid w:val="00A160F8"/>
    <w:rsid w:val="00A16596"/>
    <w:rsid w:val="00A16D7D"/>
    <w:rsid w:val="00A21196"/>
    <w:rsid w:val="00A227DB"/>
    <w:rsid w:val="00A229CB"/>
    <w:rsid w:val="00A25FE0"/>
    <w:rsid w:val="00A31C73"/>
    <w:rsid w:val="00A32440"/>
    <w:rsid w:val="00A33E6B"/>
    <w:rsid w:val="00A35721"/>
    <w:rsid w:val="00A35AA1"/>
    <w:rsid w:val="00A36332"/>
    <w:rsid w:val="00A37506"/>
    <w:rsid w:val="00A375A7"/>
    <w:rsid w:val="00A37C8C"/>
    <w:rsid w:val="00A404FB"/>
    <w:rsid w:val="00A40AEB"/>
    <w:rsid w:val="00A423BE"/>
    <w:rsid w:val="00A43166"/>
    <w:rsid w:val="00A434DB"/>
    <w:rsid w:val="00A437E1"/>
    <w:rsid w:val="00A469A1"/>
    <w:rsid w:val="00A46C31"/>
    <w:rsid w:val="00A4707E"/>
    <w:rsid w:val="00A47659"/>
    <w:rsid w:val="00A47B1D"/>
    <w:rsid w:val="00A47E6C"/>
    <w:rsid w:val="00A50ED9"/>
    <w:rsid w:val="00A5211E"/>
    <w:rsid w:val="00A538E5"/>
    <w:rsid w:val="00A545CB"/>
    <w:rsid w:val="00A54FF9"/>
    <w:rsid w:val="00A56FF2"/>
    <w:rsid w:val="00A57224"/>
    <w:rsid w:val="00A5731C"/>
    <w:rsid w:val="00A57BCD"/>
    <w:rsid w:val="00A57F98"/>
    <w:rsid w:val="00A60837"/>
    <w:rsid w:val="00A61944"/>
    <w:rsid w:val="00A62183"/>
    <w:rsid w:val="00A638D1"/>
    <w:rsid w:val="00A646FA"/>
    <w:rsid w:val="00A653B3"/>
    <w:rsid w:val="00A65A89"/>
    <w:rsid w:val="00A6637A"/>
    <w:rsid w:val="00A668E0"/>
    <w:rsid w:val="00A67975"/>
    <w:rsid w:val="00A7186D"/>
    <w:rsid w:val="00A726E8"/>
    <w:rsid w:val="00A72A84"/>
    <w:rsid w:val="00A72DA8"/>
    <w:rsid w:val="00A7316E"/>
    <w:rsid w:val="00A73D33"/>
    <w:rsid w:val="00A74417"/>
    <w:rsid w:val="00A74579"/>
    <w:rsid w:val="00A75423"/>
    <w:rsid w:val="00A76A3B"/>
    <w:rsid w:val="00A77B75"/>
    <w:rsid w:val="00A803D3"/>
    <w:rsid w:val="00A84019"/>
    <w:rsid w:val="00A84AA1"/>
    <w:rsid w:val="00A86184"/>
    <w:rsid w:val="00A86AA3"/>
    <w:rsid w:val="00A86C44"/>
    <w:rsid w:val="00A90290"/>
    <w:rsid w:val="00A9181D"/>
    <w:rsid w:val="00A945C3"/>
    <w:rsid w:val="00A94A5D"/>
    <w:rsid w:val="00A958C9"/>
    <w:rsid w:val="00A97F64"/>
    <w:rsid w:val="00AA0794"/>
    <w:rsid w:val="00AA09C7"/>
    <w:rsid w:val="00AA22E3"/>
    <w:rsid w:val="00AA25B9"/>
    <w:rsid w:val="00AA5501"/>
    <w:rsid w:val="00AA570E"/>
    <w:rsid w:val="00AA615B"/>
    <w:rsid w:val="00AA6577"/>
    <w:rsid w:val="00AB0DA0"/>
    <w:rsid w:val="00AB26E9"/>
    <w:rsid w:val="00AB3B32"/>
    <w:rsid w:val="00AB58D1"/>
    <w:rsid w:val="00AB64D5"/>
    <w:rsid w:val="00AB6C0F"/>
    <w:rsid w:val="00AB7ABD"/>
    <w:rsid w:val="00AC0086"/>
    <w:rsid w:val="00AC02BD"/>
    <w:rsid w:val="00AC0C26"/>
    <w:rsid w:val="00AC13F0"/>
    <w:rsid w:val="00AC2FC7"/>
    <w:rsid w:val="00AC3C1E"/>
    <w:rsid w:val="00AC3C92"/>
    <w:rsid w:val="00AC5A9D"/>
    <w:rsid w:val="00AC781E"/>
    <w:rsid w:val="00AC79AE"/>
    <w:rsid w:val="00AD1022"/>
    <w:rsid w:val="00AD10D1"/>
    <w:rsid w:val="00AD160F"/>
    <w:rsid w:val="00AD1BCF"/>
    <w:rsid w:val="00AD262E"/>
    <w:rsid w:val="00AD396C"/>
    <w:rsid w:val="00AD3AD0"/>
    <w:rsid w:val="00AD4A44"/>
    <w:rsid w:val="00AD5896"/>
    <w:rsid w:val="00AD687B"/>
    <w:rsid w:val="00AE07EC"/>
    <w:rsid w:val="00AE2C2D"/>
    <w:rsid w:val="00AE35AE"/>
    <w:rsid w:val="00AE3940"/>
    <w:rsid w:val="00AE52E3"/>
    <w:rsid w:val="00AE54E3"/>
    <w:rsid w:val="00AE5518"/>
    <w:rsid w:val="00AE6CBA"/>
    <w:rsid w:val="00AF011D"/>
    <w:rsid w:val="00AF0F8D"/>
    <w:rsid w:val="00AF179A"/>
    <w:rsid w:val="00AF1D47"/>
    <w:rsid w:val="00AF1F22"/>
    <w:rsid w:val="00AF4B82"/>
    <w:rsid w:val="00AF572F"/>
    <w:rsid w:val="00AF6381"/>
    <w:rsid w:val="00AF6837"/>
    <w:rsid w:val="00B01E52"/>
    <w:rsid w:val="00B02E28"/>
    <w:rsid w:val="00B04FCB"/>
    <w:rsid w:val="00B053C9"/>
    <w:rsid w:val="00B055FD"/>
    <w:rsid w:val="00B05770"/>
    <w:rsid w:val="00B11863"/>
    <w:rsid w:val="00B142A5"/>
    <w:rsid w:val="00B151E8"/>
    <w:rsid w:val="00B15DE6"/>
    <w:rsid w:val="00B16B14"/>
    <w:rsid w:val="00B17735"/>
    <w:rsid w:val="00B17854"/>
    <w:rsid w:val="00B17AFD"/>
    <w:rsid w:val="00B21720"/>
    <w:rsid w:val="00B218FD"/>
    <w:rsid w:val="00B222E5"/>
    <w:rsid w:val="00B23E90"/>
    <w:rsid w:val="00B24580"/>
    <w:rsid w:val="00B25369"/>
    <w:rsid w:val="00B27047"/>
    <w:rsid w:val="00B31B16"/>
    <w:rsid w:val="00B31B22"/>
    <w:rsid w:val="00B32E36"/>
    <w:rsid w:val="00B35BEA"/>
    <w:rsid w:val="00B3600B"/>
    <w:rsid w:val="00B36082"/>
    <w:rsid w:val="00B37C94"/>
    <w:rsid w:val="00B4047D"/>
    <w:rsid w:val="00B40B64"/>
    <w:rsid w:val="00B41E6C"/>
    <w:rsid w:val="00B4259D"/>
    <w:rsid w:val="00B43019"/>
    <w:rsid w:val="00B43DE5"/>
    <w:rsid w:val="00B44D8E"/>
    <w:rsid w:val="00B45DBA"/>
    <w:rsid w:val="00B46EAE"/>
    <w:rsid w:val="00B50895"/>
    <w:rsid w:val="00B50DC3"/>
    <w:rsid w:val="00B5451C"/>
    <w:rsid w:val="00B556A9"/>
    <w:rsid w:val="00B56C3E"/>
    <w:rsid w:val="00B57090"/>
    <w:rsid w:val="00B6040F"/>
    <w:rsid w:val="00B62023"/>
    <w:rsid w:val="00B627E3"/>
    <w:rsid w:val="00B63036"/>
    <w:rsid w:val="00B63BCD"/>
    <w:rsid w:val="00B63D5A"/>
    <w:rsid w:val="00B67306"/>
    <w:rsid w:val="00B706B7"/>
    <w:rsid w:val="00B70948"/>
    <w:rsid w:val="00B7134B"/>
    <w:rsid w:val="00B71363"/>
    <w:rsid w:val="00B713A8"/>
    <w:rsid w:val="00B71EBC"/>
    <w:rsid w:val="00B72753"/>
    <w:rsid w:val="00B739EC"/>
    <w:rsid w:val="00B73CDF"/>
    <w:rsid w:val="00B740FF"/>
    <w:rsid w:val="00B76D05"/>
    <w:rsid w:val="00B770C6"/>
    <w:rsid w:val="00B8041A"/>
    <w:rsid w:val="00B8099E"/>
    <w:rsid w:val="00B80F01"/>
    <w:rsid w:val="00B819F0"/>
    <w:rsid w:val="00B82DF7"/>
    <w:rsid w:val="00B845EA"/>
    <w:rsid w:val="00B853A6"/>
    <w:rsid w:val="00B8600D"/>
    <w:rsid w:val="00B860F2"/>
    <w:rsid w:val="00B8654D"/>
    <w:rsid w:val="00B928D4"/>
    <w:rsid w:val="00B92D3A"/>
    <w:rsid w:val="00B930E7"/>
    <w:rsid w:val="00B94978"/>
    <w:rsid w:val="00B94ED5"/>
    <w:rsid w:val="00B954E2"/>
    <w:rsid w:val="00B973F1"/>
    <w:rsid w:val="00BA0512"/>
    <w:rsid w:val="00BA0A6D"/>
    <w:rsid w:val="00BA26B2"/>
    <w:rsid w:val="00BA3033"/>
    <w:rsid w:val="00BA3968"/>
    <w:rsid w:val="00BA3D8D"/>
    <w:rsid w:val="00BA5D38"/>
    <w:rsid w:val="00BA5D79"/>
    <w:rsid w:val="00BA77DF"/>
    <w:rsid w:val="00BB0398"/>
    <w:rsid w:val="00BB0ED1"/>
    <w:rsid w:val="00BB1DC1"/>
    <w:rsid w:val="00BB2617"/>
    <w:rsid w:val="00BB3FDE"/>
    <w:rsid w:val="00BB426B"/>
    <w:rsid w:val="00BB60BE"/>
    <w:rsid w:val="00BB6F88"/>
    <w:rsid w:val="00BB7A4E"/>
    <w:rsid w:val="00BC0557"/>
    <w:rsid w:val="00BC0B05"/>
    <w:rsid w:val="00BC0CBC"/>
    <w:rsid w:val="00BC10AF"/>
    <w:rsid w:val="00BC1F11"/>
    <w:rsid w:val="00BC2C68"/>
    <w:rsid w:val="00BC2E97"/>
    <w:rsid w:val="00BC514A"/>
    <w:rsid w:val="00BC59C3"/>
    <w:rsid w:val="00BC5B1D"/>
    <w:rsid w:val="00BC5EA4"/>
    <w:rsid w:val="00BD0CB5"/>
    <w:rsid w:val="00BD12DE"/>
    <w:rsid w:val="00BD68DA"/>
    <w:rsid w:val="00BD6A26"/>
    <w:rsid w:val="00BD6CAC"/>
    <w:rsid w:val="00BE0B1C"/>
    <w:rsid w:val="00BE1679"/>
    <w:rsid w:val="00BE1EA3"/>
    <w:rsid w:val="00BE387F"/>
    <w:rsid w:val="00BE634B"/>
    <w:rsid w:val="00BE7D02"/>
    <w:rsid w:val="00BF1E45"/>
    <w:rsid w:val="00BF2208"/>
    <w:rsid w:val="00BF34D4"/>
    <w:rsid w:val="00BF3980"/>
    <w:rsid w:val="00BF4B54"/>
    <w:rsid w:val="00BF520C"/>
    <w:rsid w:val="00BF572F"/>
    <w:rsid w:val="00BF5B3E"/>
    <w:rsid w:val="00BF6CAA"/>
    <w:rsid w:val="00BF6ED9"/>
    <w:rsid w:val="00C00DC4"/>
    <w:rsid w:val="00C00EB9"/>
    <w:rsid w:val="00C0115F"/>
    <w:rsid w:val="00C01C41"/>
    <w:rsid w:val="00C052A8"/>
    <w:rsid w:val="00C05CA3"/>
    <w:rsid w:val="00C107CE"/>
    <w:rsid w:val="00C10EC6"/>
    <w:rsid w:val="00C11750"/>
    <w:rsid w:val="00C1208B"/>
    <w:rsid w:val="00C13BEE"/>
    <w:rsid w:val="00C14013"/>
    <w:rsid w:val="00C1510F"/>
    <w:rsid w:val="00C1539C"/>
    <w:rsid w:val="00C1694D"/>
    <w:rsid w:val="00C1771F"/>
    <w:rsid w:val="00C20DEA"/>
    <w:rsid w:val="00C224A9"/>
    <w:rsid w:val="00C226F3"/>
    <w:rsid w:val="00C241DF"/>
    <w:rsid w:val="00C27824"/>
    <w:rsid w:val="00C311E5"/>
    <w:rsid w:val="00C32BB6"/>
    <w:rsid w:val="00C3458B"/>
    <w:rsid w:val="00C345BA"/>
    <w:rsid w:val="00C349FD"/>
    <w:rsid w:val="00C34E93"/>
    <w:rsid w:val="00C34EF6"/>
    <w:rsid w:val="00C3529C"/>
    <w:rsid w:val="00C35D1D"/>
    <w:rsid w:val="00C36226"/>
    <w:rsid w:val="00C36955"/>
    <w:rsid w:val="00C405CB"/>
    <w:rsid w:val="00C412C7"/>
    <w:rsid w:val="00C412C8"/>
    <w:rsid w:val="00C41DB0"/>
    <w:rsid w:val="00C4456B"/>
    <w:rsid w:val="00C44897"/>
    <w:rsid w:val="00C449EB"/>
    <w:rsid w:val="00C45035"/>
    <w:rsid w:val="00C45369"/>
    <w:rsid w:val="00C45A75"/>
    <w:rsid w:val="00C45CA4"/>
    <w:rsid w:val="00C5086E"/>
    <w:rsid w:val="00C5323C"/>
    <w:rsid w:val="00C545C3"/>
    <w:rsid w:val="00C54C9B"/>
    <w:rsid w:val="00C5575C"/>
    <w:rsid w:val="00C5715F"/>
    <w:rsid w:val="00C57BAC"/>
    <w:rsid w:val="00C57F17"/>
    <w:rsid w:val="00C60F85"/>
    <w:rsid w:val="00C61B65"/>
    <w:rsid w:val="00C61CFF"/>
    <w:rsid w:val="00C62D58"/>
    <w:rsid w:val="00C651C2"/>
    <w:rsid w:val="00C654A0"/>
    <w:rsid w:val="00C6692B"/>
    <w:rsid w:val="00C67615"/>
    <w:rsid w:val="00C67F0D"/>
    <w:rsid w:val="00C7191F"/>
    <w:rsid w:val="00C71B35"/>
    <w:rsid w:val="00C72228"/>
    <w:rsid w:val="00C77225"/>
    <w:rsid w:val="00C80406"/>
    <w:rsid w:val="00C83293"/>
    <w:rsid w:val="00C85B5D"/>
    <w:rsid w:val="00C8600D"/>
    <w:rsid w:val="00C86ECB"/>
    <w:rsid w:val="00C8764A"/>
    <w:rsid w:val="00C90424"/>
    <w:rsid w:val="00C91131"/>
    <w:rsid w:val="00C916B1"/>
    <w:rsid w:val="00C926A6"/>
    <w:rsid w:val="00C95151"/>
    <w:rsid w:val="00C95ED4"/>
    <w:rsid w:val="00CA0010"/>
    <w:rsid w:val="00CA06B1"/>
    <w:rsid w:val="00CA0CC8"/>
    <w:rsid w:val="00CA12CE"/>
    <w:rsid w:val="00CA1D0F"/>
    <w:rsid w:val="00CA3076"/>
    <w:rsid w:val="00CA452B"/>
    <w:rsid w:val="00CA5E9D"/>
    <w:rsid w:val="00CB053D"/>
    <w:rsid w:val="00CB08E7"/>
    <w:rsid w:val="00CB26F3"/>
    <w:rsid w:val="00CB2706"/>
    <w:rsid w:val="00CB325B"/>
    <w:rsid w:val="00CB36CF"/>
    <w:rsid w:val="00CB4086"/>
    <w:rsid w:val="00CB4C4E"/>
    <w:rsid w:val="00CB4DD3"/>
    <w:rsid w:val="00CB6660"/>
    <w:rsid w:val="00CB6ABE"/>
    <w:rsid w:val="00CB6EE6"/>
    <w:rsid w:val="00CB74F6"/>
    <w:rsid w:val="00CB7545"/>
    <w:rsid w:val="00CB7ED1"/>
    <w:rsid w:val="00CC03F9"/>
    <w:rsid w:val="00CC0EF4"/>
    <w:rsid w:val="00CC1766"/>
    <w:rsid w:val="00CC17E6"/>
    <w:rsid w:val="00CC5698"/>
    <w:rsid w:val="00CC6155"/>
    <w:rsid w:val="00CC6502"/>
    <w:rsid w:val="00CC6791"/>
    <w:rsid w:val="00CC7EE4"/>
    <w:rsid w:val="00CC7F51"/>
    <w:rsid w:val="00CD02B6"/>
    <w:rsid w:val="00CD0522"/>
    <w:rsid w:val="00CD0DBA"/>
    <w:rsid w:val="00CD42FC"/>
    <w:rsid w:val="00CD4413"/>
    <w:rsid w:val="00CD6A5F"/>
    <w:rsid w:val="00CE0331"/>
    <w:rsid w:val="00CE0BBC"/>
    <w:rsid w:val="00CE27DB"/>
    <w:rsid w:val="00CE2FA7"/>
    <w:rsid w:val="00CE5AD2"/>
    <w:rsid w:val="00CF088A"/>
    <w:rsid w:val="00CF0F0A"/>
    <w:rsid w:val="00CF1A63"/>
    <w:rsid w:val="00CF1EF2"/>
    <w:rsid w:val="00CF3093"/>
    <w:rsid w:val="00CF45A9"/>
    <w:rsid w:val="00CF4B80"/>
    <w:rsid w:val="00CF4CD6"/>
    <w:rsid w:val="00CF545D"/>
    <w:rsid w:val="00CF55F0"/>
    <w:rsid w:val="00CF5607"/>
    <w:rsid w:val="00CF6C13"/>
    <w:rsid w:val="00CF71D0"/>
    <w:rsid w:val="00D002E4"/>
    <w:rsid w:val="00D0234B"/>
    <w:rsid w:val="00D028C4"/>
    <w:rsid w:val="00D03669"/>
    <w:rsid w:val="00D03977"/>
    <w:rsid w:val="00D045C8"/>
    <w:rsid w:val="00D0633E"/>
    <w:rsid w:val="00D06AD7"/>
    <w:rsid w:val="00D1331B"/>
    <w:rsid w:val="00D1421B"/>
    <w:rsid w:val="00D144C8"/>
    <w:rsid w:val="00D158B2"/>
    <w:rsid w:val="00D15A40"/>
    <w:rsid w:val="00D1695A"/>
    <w:rsid w:val="00D16A77"/>
    <w:rsid w:val="00D21A65"/>
    <w:rsid w:val="00D22AFB"/>
    <w:rsid w:val="00D2430F"/>
    <w:rsid w:val="00D24DAA"/>
    <w:rsid w:val="00D2501D"/>
    <w:rsid w:val="00D253D7"/>
    <w:rsid w:val="00D25677"/>
    <w:rsid w:val="00D26CCE"/>
    <w:rsid w:val="00D27126"/>
    <w:rsid w:val="00D27A7E"/>
    <w:rsid w:val="00D30542"/>
    <w:rsid w:val="00D30591"/>
    <w:rsid w:val="00D34263"/>
    <w:rsid w:val="00D3496B"/>
    <w:rsid w:val="00D354DF"/>
    <w:rsid w:val="00D369AF"/>
    <w:rsid w:val="00D36DA8"/>
    <w:rsid w:val="00D40EE2"/>
    <w:rsid w:val="00D41986"/>
    <w:rsid w:val="00D42ED3"/>
    <w:rsid w:val="00D43450"/>
    <w:rsid w:val="00D43C74"/>
    <w:rsid w:val="00D443B5"/>
    <w:rsid w:val="00D44E5D"/>
    <w:rsid w:val="00D45C78"/>
    <w:rsid w:val="00D46652"/>
    <w:rsid w:val="00D50077"/>
    <w:rsid w:val="00D506D2"/>
    <w:rsid w:val="00D51D7D"/>
    <w:rsid w:val="00D52348"/>
    <w:rsid w:val="00D5331B"/>
    <w:rsid w:val="00D53CE3"/>
    <w:rsid w:val="00D5429A"/>
    <w:rsid w:val="00D55BB3"/>
    <w:rsid w:val="00D56410"/>
    <w:rsid w:val="00D61C21"/>
    <w:rsid w:val="00D6294A"/>
    <w:rsid w:val="00D62C95"/>
    <w:rsid w:val="00D632B7"/>
    <w:rsid w:val="00D63C8A"/>
    <w:rsid w:val="00D71D54"/>
    <w:rsid w:val="00D73038"/>
    <w:rsid w:val="00D73582"/>
    <w:rsid w:val="00D735CC"/>
    <w:rsid w:val="00D73715"/>
    <w:rsid w:val="00D745E1"/>
    <w:rsid w:val="00D7484D"/>
    <w:rsid w:val="00D75E97"/>
    <w:rsid w:val="00D76C75"/>
    <w:rsid w:val="00D76F36"/>
    <w:rsid w:val="00D80574"/>
    <w:rsid w:val="00D808DC"/>
    <w:rsid w:val="00D8120D"/>
    <w:rsid w:val="00D824E2"/>
    <w:rsid w:val="00D82DE7"/>
    <w:rsid w:val="00D83DA8"/>
    <w:rsid w:val="00D84933"/>
    <w:rsid w:val="00D86011"/>
    <w:rsid w:val="00D865AF"/>
    <w:rsid w:val="00D868B7"/>
    <w:rsid w:val="00D872FF"/>
    <w:rsid w:val="00D87FC0"/>
    <w:rsid w:val="00D90E1A"/>
    <w:rsid w:val="00D9391E"/>
    <w:rsid w:val="00D93BD9"/>
    <w:rsid w:val="00D94F9A"/>
    <w:rsid w:val="00D95444"/>
    <w:rsid w:val="00D9670E"/>
    <w:rsid w:val="00D97775"/>
    <w:rsid w:val="00DA1206"/>
    <w:rsid w:val="00DA25DD"/>
    <w:rsid w:val="00DA2C3F"/>
    <w:rsid w:val="00DA3D71"/>
    <w:rsid w:val="00DA45A7"/>
    <w:rsid w:val="00DA66C8"/>
    <w:rsid w:val="00DA7841"/>
    <w:rsid w:val="00DB033E"/>
    <w:rsid w:val="00DB05B5"/>
    <w:rsid w:val="00DB1CC6"/>
    <w:rsid w:val="00DB1EEF"/>
    <w:rsid w:val="00DB3C35"/>
    <w:rsid w:val="00DB3D8D"/>
    <w:rsid w:val="00DB55EF"/>
    <w:rsid w:val="00DB5CB3"/>
    <w:rsid w:val="00DB645B"/>
    <w:rsid w:val="00DB68C1"/>
    <w:rsid w:val="00DB6FB4"/>
    <w:rsid w:val="00DB749B"/>
    <w:rsid w:val="00DB77A1"/>
    <w:rsid w:val="00DC062C"/>
    <w:rsid w:val="00DC13A5"/>
    <w:rsid w:val="00DC1AB3"/>
    <w:rsid w:val="00DC1DB8"/>
    <w:rsid w:val="00DC1FB1"/>
    <w:rsid w:val="00DC2517"/>
    <w:rsid w:val="00DC29FD"/>
    <w:rsid w:val="00DC3795"/>
    <w:rsid w:val="00DC4468"/>
    <w:rsid w:val="00DC558E"/>
    <w:rsid w:val="00DC64EE"/>
    <w:rsid w:val="00DC6B47"/>
    <w:rsid w:val="00DD0467"/>
    <w:rsid w:val="00DD0BD2"/>
    <w:rsid w:val="00DD139A"/>
    <w:rsid w:val="00DD2F26"/>
    <w:rsid w:val="00DD5838"/>
    <w:rsid w:val="00DD6308"/>
    <w:rsid w:val="00DD6622"/>
    <w:rsid w:val="00DD6D05"/>
    <w:rsid w:val="00DE082A"/>
    <w:rsid w:val="00DE3570"/>
    <w:rsid w:val="00DE3B27"/>
    <w:rsid w:val="00DE3FB3"/>
    <w:rsid w:val="00DE4982"/>
    <w:rsid w:val="00DE5410"/>
    <w:rsid w:val="00DE687C"/>
    <w:rsid w:val="00DE6E03"/>
    <w:rsid w:val="00DE6E31"/>
    <w:rsid w:val="00DE7F1F"/>
    <w:rsid w:val="00DF2508"/>
    <w:rsid w:val="00DF25DD"/>
    <w:rsid w:val="00DF2FC5"/>
    <w:rsid w:val="00DF3167"/>
    <w:rsid w:val="00DF3BB3"/>
    <w:rsid w:val="00DF4BCF"/>
    <w:rsid w:val="00DF5F32"/>
    <w:rsid w:val="00DF7201"/>
    <w:rsid w:val="00E0056F"/>
    <w:rsid w:val="00E00A48"/>
    <w:rsid w:val="00E011B5"/>
    <w:rsid w:val="00E01BEA"/>
    <w:rsid w:val="00E04306"/>
    <w:rsid w:val="00E0494E"/>
    <w:rsid w:val="00E04E0F"/>
    <w:rsid w:val="00E053BF"/>
    <w:rsid w:val="00E112A3"/>
    <w:rsid w:val="00E11E53"/>
    <w:rsid w:val="00E12EF6"/>
    <w:rsid w:val="00E13727"/>
    <w:rsid w:val="00E14F10"/>
    <w:rsid w:val="00E15C1A"/>
    <w:rsid w:val="00E217EC"/>
    <w:rsid w:val="00E23481"/>
    <w:rsid w:val="00E23484"/>
    <w:rsid w:val="00E24417"/>
    <w:rsid w:val="00E24BF4"/>
    <w:rsid w:val="00E24D24"/>
    <w:rsid w:val="00E25CD0"/>
    <w:rsid w:val="00E27355"/>
    <w:rsid w:val="00E2798B"/>
    <w:rsid w:val="00E30218"/>
    <w:rsid w:val="00E30770"/>
    <w:rsid w:val="00E31EDD"/>
    <w:rsid w:val="00E34536"/>
    <w:rsid w:val="00E34749"/>
    <w:rsid w:val="00E40C56"/>
    <w:rsid w:val="00E40F39"/>
    <w:rsid w:val="00E41653"/>
    <w:rsid w:val="00E42684"/>
    <w:rsid w:val="00E42864"/>
    <w:rsid w:val="00E45382"/>
    <w:rsid w:val="00E45D59"/>
    <w:rsid w:val="00E4635E"/>
    <w:rsid w:val="00E46985"/>
    <w:rsid w:val="00E46A86"/>
    <w:rsid w:val="00E4742A"/>
    <w:rsid w:val="00E51FF1"/>
    <w:rsid w:val="00E5336C"/>
    <w:rsid w:val="00E54663"/>
    <w:rsid w:val="00E5472F"/>
    <w:rsid w:val="00E5523B"/>
    <w:rsid w:val="00E5651E"/>
    <w:rsid w:val="00E566DC"/>
    <w:rsid w:val="00E60333"/>
    <w:rsid w:val="00E60363"/>
    <w:rsid w:val="00E604F6"/>
    <w:rsid w:val="00E60B79"/>
    <w:rsid w:val="00E6141F"/>
    <w:rsid w:val="00E61D07"/>
    <w:rsid w:val="00E621C6"/>
    <w:rsid w:val="00E627B0"/>
    <w:rsid w:val="00E63A6E"/>
    <w:rsid w:val="00E63B1D"/>
    <w:rsid w:val="00E66752"/>
    <w:rsid w:val="00E71049"/>
    <w:rsid w:val="00E710D5"/>
    <w:rsid w:val="00E7243F"/>
    <w:rsid w:val="00E72479"/>
    <w:rsid w:val="00E72D06"/>
    <w:rsid w:val="00E734A0"/>
    <w:rsid w:val="00E73629"/>
    <w:rsid w:val="00E80664"/>
    <w:rsid w:val="00E817B6"/>
    <w:rsid w:val="00E81BAB"/>
    <w:rsid w:val="00E82843"/>
    <w:rsid w:val="00E8432A"/>
    <w:rsid w:val="00E847CB"/>
    <w:rsid w:val="00E86C88"/>
    <w:rsid w:val="00E875FA"/>
    <w:rsid w:val="00E876FA"/>
    <w:rsid w:val="00E87DCB"/>
    <w:rsid w:val="00E87DFE"/>
    <w:rsid w:val="00E90AC3"/>
    <w:rsid w:val="00E911D4"/>
    <w:rsid w:val="00E91774"/>
    <w:rsid w:val="00E91DFE"/>
    <w:rsid w:val="00E9450C"/>
    <w:rsid w:val="00E94577"/>
    <w:rsid w:val="00E95295"/>
    <w:rsid w:val="00E95D41"/>
    <w:rsid w:val="00E97914"/>
    <w:rsid w:val="00E97C72"/>
    <w:rsid w:val="00E97D6E"/>
    <w:rsid w:val="00EA12F8"/>
    <w:rsid w:val="00EA51B0"/>
    <w:rsid w:val="00EA66DE"/>
    <w:rsid w:val="00EB041B"/>
    <w:rsid w:val="00EB06AE"/>
    <w:rsid w:val="00EB2D8C"/>
    <w:rsid w:val="00EB2EC9"/>
    <w:rsid w:val="00EB3DF5"/>
    <w:rsid w:val="00EB4C6F"/>
    <w:rsid w:val="00EB4FEA"/>
    <w:rsid w:val="00EC0416"/>
    <w:rsid w:val="00EC0568"/>
    <w:rsid w:val="00EC08D2"/>
    <w:rsid w:val="00EC0D88"/>
    <w:rsid w:val="00EC3D90"/>
    <w:rsid w:val="00EC4267"/>
    <w:rsid w:val="00EC5ADE"/>
    <w:rsid w:val="00EC6387"/>
    <w:rsid w:val="00EC6E72"/>
    <w:rsid w:val="00ED085F"/>
    <w:rsid w:val="00ED10ED"/>
    <w:rsid w:val="00ED21DB"/>
    <w:rsid w:val="00ED27B5"/>
    <w:rsid w:val="00ED2E8A"/>
    <w:rsid w:val="00ED4A26"/>
    <w:rsid w:val="00ED57F5"/>
    <w:rsid w:val="00ED6611"/>
    <w:rsid w:val="00EE1A3C"/>
    <w:rsid w:val="00EE20DC"/>
    <w:rsid w:val="00EE32EB"/>
    <w:rsid w:val="00EE3531"/>
    <w:rsid w:val="00EE47AF"/>
    <w:rsid w:val="00EE633E"/>
    <w:rsid w:val="00EE71F9"/>
    <w:rsid w:val="00EE7DEF"/>
    <w:rsid w:val="00EF0AC5"/>
    <w:rsid w:val="00EF1B5F"/>
    <w:rsid w:val="00EF1BF6"/>
    <w:rsid w:val="00EF23EC"/>
    <w:rsid w:val="00EF56D9"/>
    <w:rsid w:val="00F0000F"/>
    <w:rsid w:val="00F000D0"/>
    <w:rsid w:val="00F00E9C"/>
    <w:rsid w:val="00F0211F"/>
    <w:rsid w:val="00F0341C"/>
    <w:rsid w:val="00F0452B"/>
    <w:rsid w:val="00F046D3"/>
    <w:rsid w:val="00F07016"/>
    <w:rsid w:val="00F1011D"/>
    <w:rsid w:val="00F11BF5"/>
    <w:rsid w:val="00F1427A"/>
    <w:rsid w:val="00F1760D"/>
    <w:rsid w:val="00F1792C"/>
    <w:rsid w:val="00F20033"/>
    <w:rsid w:val="00F21B0B"/>
    <w:rsid w:val="00F21CCD"/>
    <w:rsid w:val="00F227CF"/>
    <w:rsid w:val="00F22A60"/>
    <w:rsid w:val="00F22C83"/>
    <w:rsid w:val="00F22C9D"/>
    <w:rsid w:val="00F23EF1"/>
    <w:rsid w:val="00F2443E"/>
    <w:rsid w:val="00F25FA6"/>
    <w:rsid w:val="00F27607"/>
    <w:rsid w:val="00F305C3"/>
    <w:rsid w:val="00F306DD"/>
    <w:rsid w:val="00F318AA"/>
    <w:rsid w:val="00F3320B"/>
    <w:rsid w:val="00F35914"/>
    <w:rsid w:val="00F35F4A"/>
    <w:rsid w:val="00F4247C"/>
    <w:rsid w:val="00F42702"/>
    <w:rsid w:val="00F4290E"/>
    <w:rsid w:val="00F444D7"/>
    <w:rsid w:val="00F44F2F"/>
    <w:rsid w:val="00F45B14"/>
    <w:rsid w:val="00F46335"/>
    <w:rsid w:val="00F55E58"/>
    <w:rsid w:val="00F56777"/>
    <w:rsid w:val="00F57559"/>
    <w:rsid w:val="00F61DC6"/>
    <w:rsid w:val="00F62699"/>
    <w:rsid w:val="00F62FD0"/>
    <w:rsid w:val="00F64323"/>
    <w:rsid w:val="00F6516F"/>
    <w:rsid w:val="00F655E7"/>
    <w:rsid w:val="00F66701"/>
    <w:rsid w:val="00F70141"/>
    <w:rsid w:val="00F70913"/>
    <w:rsid w:val="00F72CF3"/>
    <w:rsid w:val="00F7399F"/>
    <w:rsid w:val="00F74A16"/>
    <w:rsid w:val="00F75D11"/>
    <w:rsid w:val="00F763B0"/>
    <w:rsid w:val="00F76D1F"/>
    <w:rsid w:val="00F770BB"/>
    <w:rsid w:val="00F770F7"/>
    <w:rsid w:val="00F779D4"/>
    <w:rsid w:val="00F77DBC"/>
    <w:rsid w:val="00F77EB4"/>
    <w:rsid w:val="00F80686"/>
    <w:rsid w:val="00F80A94"/>
    <w:rsid w:val="00F81ABC"/>
    <w:rsid w:val="00F81C5F"/>
    <w:rsid w:val="00F852AA"/>
    <w:rsid w:val="00F9079B"/>
    <w:rsid w:val="00F90BBE"/>
    <w:rsid w:val="00F916E7"/>
    <w:rsid w:val="00F929B7"/>
    <w:rsid w:val="00F93B47"/>
    <w:rsid w:val="00F93E81"/>
    <w:rsid w:val="00F9447F"/>
    <w:rsid w:val="00F95B32"/>
    <w:rsid w:val="00F9734C"/>
    <w:rsid w:val="00FA1369"/>
    <w:rsid w:val="00FA17AA"/>
    <w:rsid w:val="00FA391E"/>
    <w:rsid w:val="00FA4CF3"/>
    <w:rsid w:val="00FA6E3C"/>
    <w:rsid w:val="00FA7FD4"/>
    <w:rsid w:val="00FB00A1"/>
    <w:rsid w:val="00FB0398"/>
    <w:rsid w:val="00FB039B"/>
    <w:rsid w:val="00FB20F3"/>
    <w:rsid w:val="00FB2EB6"/>
    <w:rsid w:val="00FB3722"/>
    <w:rsid w:val="00FB4371"/>
    <w:rsid w:val="00FB6C6C"/>
    <w:rsid w:val="00FB7851"/>
    <w:rsid w:val="00FB7EFE"/>
    <w:rsid w:val="00FC00C3"/>
    <w:rsid w:val="00FC24C3"/>
    <w:rsid w:val="00FC2A1D"/>
    <w:rsid w:val="00FC3AF7"/>
    <w:rsid w:val="00FC4631"/>
    <w:rsid w:val="00FC78E3"/>
    <w:rsid w:val="00FC797A"/>
    <w:rsid w:val="00FC79C9"/>
    <w:rsid w:val="00FD0D92"/>
    <w:rsid w:val="00FD1153"/>
    <w:rsid w:val="00FD1A1B"/>
    <w:rsid w:val="00FD1F55"/>
    <w:rsid w:val="00FD28F4"/>
    <w:rsid w:val="00FD2C11"/>
    <w:rsid w:val="00FD3D55"/>
    <w:rsid w:val="00FD4534"/>
    <w:rsid w:val="00FD45CC"/>
    <w:rsid w:val="00FD493F"/>
    <w:rsid w:val="00FD4F56"/>
    <w:rsid w:val="00FD6C50"/>
    <w:rsid w:val="00FD7EA3"/>
    <w:rsid w:val="00FE114E"/>
    <w:rsid w:val="00FE5A83"/>
    <w:rsid w:val="00FE5D23"/>
    <w:rsid w:val="00FE6C5B"/>
    <w:rsid w:val="00FE6E22"/>
    <w:rsid w:val="00FE74D2"/>
    <w:rsid w:val="00FF04D4"/>
    <w:rsid w:val="00FF0715"/>
    <w:rsid w:val="00FF21B2"/>
    <w:rsid w:val="00FF23AB"/>
    <w:rsid w:val="00FF2C96"/>
    <w:rsid w:val="00FF421C"/>
    <w:rsid w:val="00FF4E9C"/>
    <w:rsid w:val="00FF511B"/>
    <w:rsid w:val="00FF6E64"/>
    <w:rsid w:val="00FF7F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E7EB"/>
  <w15:docId w15:val="{F09DADBF-6460-4076-851D-5F464425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0C"/>
    <w:pPr>
      <w:spacing w:after="200" w:line="480" w:lineRule="auto"/>
    </w:pPr>
    <w:rPr>
      <w:rFonts w:ascii="Times New Roman" w:hAnsi="Times New Roman" w:cs="Times New Roman"/>
      <w:sz w:val="24"/>
    </w:rPr>
  </w:style>
  <w:style w:type="paragraph" w:styleId="Heading1">
    <w:name w:val="heading 1"/>
    <w:basedOn w:val="Normal"/>
    <w:next w:val="Normal"/>
    <w:link w:val="Heading1Char"/>
    <w:autoRedefine/>
    <w:uiPriority w:val="9"/>
    <w:qFormat/>
    <w:rsid w:val="009F00CD"/>
    <w:pPr>
      <w:keepNext/>
      <w:keepLines/>
      <w:jc w:val="center"/>
      <w:outlineLvl w:val="0"/>
    </w:pPr>
    <w:rPr>
      <w:rFonts w:eastAsiaTheme="majorEastAsia"/>
      <w:b/>
      <w:noProof/>
    </w:rPr>
  </w:style>
  <w:style w:type="paragraph" w:styleId="Heading2">
    <w:name w:val="heading 2"/>
    <w:basedOn w:val="Normal"/>
    <w:next w:val="Normal"/>
    <w:link w:val="Heading2Char"/>
    <w:autoRedefine/>
    <w:qFormat/>
    <w:rsid w:val="009F00CD"/>
    <w:pPr>
      <w:keepNext/>
      <w:outlineLvl w:val="1"/>
    </w:pPr>
    <w:rPr>
      <w:b/>
      <w:bCs/>
      <w:iCs/>
    </w:rPr>
  </w:style>
  <w:style w:type="paragraph" w:styleId="Heading3">
    <w:name w:val="heading 3"/>
    <w:basedOn w:val="Normal"/>
    <w:next w:val="Normal"/>
    <w:link w:val="Heading3Char"/>
    <w:autoRedefine/>
    <w:qFormat/>
    <w:rsid w:val="008E60C7"/>
    <w:pPr>
      <w:keepNext/>
      <w:outlineLvl w:val="2"/>
    </w:pPr>
    <w:rPr>
      <w:b/>
      <w:bCs/>
      <w:szCs w:val="26"/>
    </w:rPr>
  </w:style>
  <w:style w:type="paragraph" w:styleId="Heading4">
    <w:name w:val="heading 4"/>
    <w:basedOn w:val="Normal"/>
    <w:next w:val="Normal"/>
    <w:link w:val="Heading4Char"/>
    <w:autoRedefine/>
    <w:uiPriority w:val="9"/>
    <w:unhideWhenUsed/>
    <w:qFormat/>
    <w:rsid w:val="000931CB"/>
    <w:pPr>
      <w:keepNext/>
      <w:keepLines/>
      <w:ind w:left="7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CD"/>
    <w:rPr>
      <w:rFonts w:ascii="Times New Roman" w:eastAsiaTheme="majorEastAsia" w:hAnsi="Times New Roman" w:cs="Arial"/>
      <w:b/>
      <w:noProof/>
      <w:sz w:val="24"/>
      <w:szCs w:val="20"/>
    </w:rPr>
  </w:style>
  <w:style w:type="character" w:customStyle="1" w:styleId="Heading2Char">
    <w:name w:val="Heading 2 Char"/>
    <w:basedOn w:val="DefaultParagraphFont"/>
    <w:link w:val="Heading2"/>
    <w:rsid w:val="009F00CD"/>
    <w:rPr>
      <w:rFonts w:ascii="Times New Roman" w:hAnsi="Times New Roman" w:cs="Arial"/>
      <w:b/>
      <w:bCs/>
      <w:iCs/>
      <w:sz w:val="24"/>
      <w:szCs w:val="20"/>
    </w:rPr>
  </w:style>
  <w:style w:type="paragraph" w:styleId="NoSpacing">
    <w:name w:val="No Spacing"/>
    <w:link w:val="NoSpacingChar"/>
    <w:autoRedefine/>
    <w:uiPriority w:val="1"/>
    <w:qFormat/>
    <w:rsid w:val="00C00EB9"/>
    <w:pPr>
      <w:spacing w:after="0" w:line="480" w:lineRule="auto"/>
      <w:jc w:val="center"/>
    </w:pPr>
    <w:rPr>
      <w:rFonts w:ascii="Times New Roman" w:hAnsi="Times New Roman" w:cs="Times New Roman"/>
      <w:bCs/>
      <w:sz w:val="24"/>
      <w:szCs w:val="24"/>
      <w:lang w:val="en-US"/>
    </w:rPr>
  </w:style>
  <w:style w:type="character" w:customStyle="1" w:styleId="NoSpacingChar">
    <w:name w:val="No Spacing Char"/>
    <w:basedOn w:val="DefaultParagraphFont"/>
    <w:link w:val="NoSpacing"/>
    <w:uiPriority w:val="1"/>
    <w:locked/>
    <w:rsid w:val="00C00EB9"/>
    <w:rPr>
      <w:rFonts w:ascii="Times New Roman" w:hAnsi="Times New Roman" w:cs="Times New Roman"/>
      <w:bCs/>
      <w:sz w:val="24"/>
      <w:szCs w:val="24"/>
      <w:lang w:val="en-US"/>
    </w:rPr>
  </w:style>
  <w:style w:type="character" w:customStyle="1" w:styleId="Heading3Char">
    <w:name w:val="Heading 3 Char"/>
    <w:link w:val="Heading3"/>
    <w:rsid w:val="008E60C7"/>
    <w:rPr>
      <w:rFonts w:ascii="Times New Roman" w:hAnsi="Times New Roman" w:cs="Arial"/>
      <w:b/>
      <w:bCs/>
      <w:sz w:val="24"/>
      <w:szCs w:val="26"/>
    </w:rPr>
  </w:style>
  <w:style w:type="character" w:customStyle="1" w:styleId="Heading4Char">
    <w:name w:val="Heading 4 Char"/>
    <w:basedOn w:val="DefaultParagraphFont"/>
    <w:link w:val="Heading4"/>
    <w:uiPriority w:val="9"/>
    <w:rsid w:val="000931CB"/>
    <w:rPr>
      <w:rFonts w:ascii="Times New Roman" w:eastAsiaTheme="majorEastAsia" w:hAnsi="Times New Roman" w:cstheme="majorBidi"/>
      <w:b/>
      <w:i/>
      <w:iCs/>
      <w:sz w:val="24"/>
      <w:szCs w:val="20"/>
    </w:rPr>
  </w:style>
  <w:style w:type="table" w:styleId="TableGrid">
    <w:name w:val="Table Grid"/>
    <w:basedOn w:val="TableNormal"/>
    <w:uiPriority w:val="39"/>
    <w:rsid w:val="00F0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775"/>
    <w:pPr>
      <w:ind w:left="720"/>
      <w:contextualSpacing/>
    </w:pPr>
  </w:style>
  <w:style w:type="paragraph" w:styleId="BalloonText">
    <w:name w:val="Balloon Text"/>
    <w:basedOn w:val="Normal"/>
    <w:link w:val="BalloonTextChar"/>
    <w:uiPriority w:val="99"/>
    <w:semiHidden/>
    <w:unhideWhenUsed/>
    <w:rsid w:val="001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EC5"/>
    <w:rPr>
      <w:rFonts w:ascii="Segoe UI" w:hAnsi="Segoe UI" w:cs="Segoe UI"/>
      <w:sz w:val="18"/>
      <w:szCs w:val="18"/>
    </w:rPr>
  </w:style>
  <w:style w:type="paragraph" w:styleId="Header">
    <w:name w:val="header"/>
    <w:basedOn w:val="Normal"/>
    <w:link w:val="HeaderChar"/>
    <w:uiPriority w:val="99"/>
    <w:unhideWhenUsed/>
    <w:rsid w:val="00A07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CDD"/>
    <w:rPr>
      <w:rFonts w:ascii="Times New Roman" w:hAnsi="Times New Roman" w:cs="Times New Roman"/>
      <w:sz w:val="24"/>
    </w:rPr>
  </w:style>
  <w:style w:type="paragraph" w:styleId="Footer">
    <w:name w:val="footer"/>
    <w:basedOn w:val="Normal"/>
    <w:link w:val="FooterChar"/>
    <w:uiPriority w:val="99"/>
    <w:unhideWhenUsed/>
    <w:rsid w:val="00A07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CDD"/>
    <w:rPr>
      <w:rFonts w:ascii="Times New Roman" w:hAnsi="Times New Roman" w:cs="Times New Roman"/>
      <w:sz w:val="24"/>
    </w:rPr>
  </w:style>
  <w:style w:type="paragraph" w:styleId="NormalWeb">
    <w:name w:val="Normal (Web)"/>
    <w:basedOn w:val="Normal"/>
    <w:uiPriority w:val="99"/>
    <w:semiHidden/>
    <w:unhideWhenUsed/>
    <w:rsid w:val="00CD42FC"/>
    <w:pPr>
      <w:spacing w:before="100" w:beforeAutospacing="1" w:after="100" w:afterAutospacing="1" w:line="240" w:lineRule="auto"/>
    </w:pPr>
    <w:rPr>
      <w:rFonts w:eastAsia="Times New Roman"/>
      <w:szCs w:val="24"/>
      <w:lang w:eastAsia="en-AU"/>
    </w:rPr>
  </w:style>
  <w:style w:type="character" w:styleId="Strong">
    <w:name w:val="Strong"/>
    <w:basedOn w:val="DefaultParagraphFont"/>
    <w:uiPriority w:val="22"/>
    <w:qFormat/>
    <w:rsid w:val="00CD42FC"/>
    <w:rPr>
      <w:b/>
      <w:bCs/>
    </w:rPr>
  </w:style>
  <w:style w:type="character" w:styleId="Emphasis">
    <w:name w:val="Emphasis"/>
    <w:basedOn w:val="DefaultParagraphFont"/>
    <w:uiPriority w:val="20"/>
    <w:qFormat/>
    <w:rsid w:val="00CD42FC"/>
    <w:rPr>
      <w:i/>
      <w:iCs/>
    </w:rPr>
  </w:style>
  <w:style w:type="character" w:customStyle="1" w:styleId="apple-converted-space">
    <w:name w:val="apple-converted-space"/>
    <w:basedOn w:val="DefaultParagraphFont"/>
    <w:rsid w:val="00CD42FC"/>
  </w:style>
  <w:style w:type="character" w:styleId="CommentReference">
    <w:name w:val="annotation reference"/>
    <w:basedOn w:val="DefaultParagraphFont"/>
    <w:uiPriority w:val="99"/>
    <w:semiHidden/>
    <w:unhideWhenUsed/>
    <w:rsid w:val="00227935"/>
    <w:rPr>
      <w:sz w:val="16"/>
      <w:szCs w:val="16"/>
    </w:rPr>
  </w:style>
  <w:style w:type="paragraph" w:styleId="CommentText">
    <w:name w:val="annotation text"/>
    <w:basedOn w:val="Normal"/>
    <w:link w:val="CommentTextChar"/>
    <w:unhideWhenUsed/>
    <w:rsid w:val="00227935"/>
    <w:pPr>
      <w:spacing w:line="240" w:lineRule="auto"/>
    </w:pPr>
    <w:rPr>
      <w:sz w:val="20"/>
      <w:szCs w:val="20"/>
    </w:rPr>
  </w:style>
  <w:style w:type="character" w:customStyle="1" w:styleId="CommentTextChar">
    <w:name w:val="Comment Text Char"/>
    <w:basedOn w:val="DefaultParagraphFont"/>
    <w:link w:val="CommentText"/>
    <w:rsid w:val="002279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935"/>
    <w:rPr>
      <w:b/>
      <w:bCs/>
    </w:rPr>
  </w:style>
  <w:style w:type="character" w:customStyle="1" w:styleId="CommentSubjectChar">
    <w:name w:val="Comment Subject Char"/>
    <w:basedOn w:val="CommentTextChar"/>
    <w:link w:val="CommentSubject"/>
    <w:uiPriority w:val="99"/>
    <w:semiHidden/>
    <w:rsid w:val="00227935"/>
    <w:rPr>
      <w:rFonts w:ascii="Times New Roman" w:hAnsi="Times New Roman" w:cs="Times New Roman"/>
      <w:b/>
      <w:bCs/>
      <w:sz w:val="20"/>
      <w:szCs w:val="20"/>
    </w:rPr>
  </w:style>
  <w:style w:type="paragraph" w:styleId="BodyText">
    <w:name w:val="Body Text"/>
    <w:basedOn w:val="Normal"/>
    <w:link w:val="BodyTextChar"/>
    <w:uiPriority w:val="99"/>
    <w:semiHidden/>
    <w:unhideWhenUsed/>
    <w:rsid w:val="00EC6387"/>
    <w:pPr>
      <w:spacing w:after="120" w:line="276" w:lineRule="auto"/>
    </w:pPr>
    <w:rPr>
      <w:rFonts w:asciiTheme="minorHAnsi" w:eastAsiaTheme="minorHAnsi" w:hAnsiTheme="minorHAnsi" w:cstheme="minorBidi"/>
      <w:sz w:val="22"/>
      <w:lang w:val="nb-NO"/>
    </w:rPr>
  </w:style>
  <w:style w:type="character" w:customStyle="1" w:styleId="BodyTextChar">
    <w:name w:val="Body Text Char"/>
    <w:basedOn w:val="DefaultParagraphFont"/>
    <w:link w:val="BodyText"/>
    <w:uiPriority w:val="99"/>
    <w:semiHidden/>
    <w:rsid w:val="00EC6387"/>
    <w:rPr>
      <w:rFonts w:eastAsiaTheme="minorHAnsi"/>
      <w:lang w:val="nb-NO"/>
    </w:rPr>
  </w:style>
  <w:style w:type="character" w:styleId="Hyperlink">
    <w:name w:val="Hyperlink"/>
    <w:basedOn w:val="DefaultParagraphFont"/>
    <w:uiPriority w:val="99"/>
    <w:unhideWhenUsed/>
    <w:rsid w:val="00916042"/>
    <w:rPr>
      <w:color w:val="0563C1" w:themeColor="hyperlink"/>
      <w:u w:val="single"/>
    </w:rPr>
  </w:style>
  <w:style w:type="paragraph" w:customStyle="1" w:styleId="EndNoteBibliographyTitle">
    <w:name w:val="EndNote Bibliography Title"/>
    <w:basedOn w:val="Normal"/>
    <w:link w:val="EndNoteBibliographyTitleChar"/>
    <w:rsid w:val="00E95D4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95D41"/>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E95D41"/>
    <w:rPr>
      <w:noProof/>
      <w:lang w:val="en-US"/>
    </w:rPr>
  </w:style>
  <w:style w:type="character" w:customStyle="1" w:styleId="EndNoteBibliographyChar">
    <w:name w:val="EndNote Bibliography Char"/>
    <w:basedOn w:val="DefaultParagraphFont"/>
    <w:link w:val="EndNoteBibliography"/>
    <w:rsid w:val="00E95D41"/>
    <w:rPr>
      <w:rFonts w:ascii="Times New Roman" w:hAnsi="Times New Roman" w:cs="Times New Roman"/>
      <w:noProof/>
      <w:sz w:val="24"/>
      <w:lang w:val="en-US"/>
    </w:rPr>
  </w:style>
  <w:style w:type="table" w:customStyle="1" w:styleId="GridTable1Light1">
    <w:name w:val="Grid Table 1 Light1"/>
    <w:basedOn w:val="TableNormal"/>
    <w:uiPriority w:val="46"/>
    <w:rsid w:val="00A025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A86C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6C4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86C44"/>
    <w:rPr>
      <w:vertAlign w:val="superscript"/>
    </w:rPr>
  </w:style>
  <w:style w:type="paragraph" w:styleId="ListBullet">
    <w:name w:val="List Bullet"/>
    <w:basedOn w:val="Normal"/>
    <w:uiPriority w:val="99"/>
    <w:unhideWhenUsed/>
    <w:rsid w:val="00A9181D"/>
    <w:pPr>
      <w:numPr>
        <w:numId w:val="5"/>
      </w:numPr>
      <w:contextualSpacing/>
    </w:pPr>
  </w:style>
  <w:style w:type="character" w:styleId="FollowedHyperlink">
    <w:name w:val="FollowedHyperlink"/>
    <w:basedOn w:val="DefaultParagraphFont"/>
    <w:uiPriority w:val="99"/>
    <w:semiHidden/>
    <w:unhideWhenUsed/>
    <w:rsid w:val="00F0452B"/>
    <w:rPr>
      <w:color w:val="954F72" w:themeColor="followedHyperlink"/>
      <w:u w:val="single"/>
    </w:rPr>
  </w:style>
  <w:style w:type="character" w:styleId="LineNumber">
    <w:name w:val="line number"/>
    <w:basedOn w:val="DefaultParagraphFont"/>
    <w:uiPriority w:val="99"/>
    <w:semiHidden/>
    <w:unhideWhenUsed/>
    <w:rsid w:val="00CB6EE6"/>
  </w:style>
  <w:style w:type="paragraph" w:styleId="Revision">
    <w:name w:val="Revision"/>
    <w:hidden/>
    <w:uiPriority w:val="99"/>
    <w:semiHidden/>
    <w:rsid w:val="000E31E2"/>
    <w:pPr>
      <w:spacing w:after="0" w:line="240" w:lineRule="auto"/>
    </w:pPr>
    <w:rPr>
      <w:rFonts w:ascii="Times New Roman" w:hAnsi="Times New Roman" w:cs="Times New Roman"/>
      <w:sz w:val="24"/>
    </w:rPr>
  </w:style>
  <w:style w:type="character" w:customStyle="1" w:styleId="slug-doi">
    <w:name w:val="slug-doi"/>
    <w:basedOn w:val="DefaultParagraphFont"/>
    <w:rsid w:val="001F298D"/>
  </w:style>
  <w:style w:type="character" w:customStyle="1" w:styleId="article-headermeta-info-data">
    <w:name w:val="article-header__meta-info-data"/>
    <w:basedOn w:val="DefaultParagraphFont"/>
    <w:rsid w:val="00AE5518"/>
  </w:style>
  <w:style w:type="table" w:styleId="GridTable1Light">
    <w:name w:val="Grid Table 1 Light"/>
    <w:basedOn w:val="TableNormal"/>
    <w:uiPriority w:val="46"/>
    <w:rsid w:val="008923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05C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26A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88328">
      <w:bodyDiv w:val="1"/>
      <w:marLeft w:val="0"/>
      <w:marRight w:val="0"/>
      <w:marTop w:val="0"/>
      <w:marBottom w:val="0"/>
      <w:divBdr>
        <w:top w:val="none" w:sz="0" w:space="0" w:color="auto"/>
        <w:left w:val="none" w:sz="0" w:space="0" w:color="auto"/>
        <w:bottom w:val="none" w:sz="0" w:space="0" w:color="auto"/>
        <w:right w:val="none" w:sz="0" w:space="0" w:color="auto"/>
      </w:divBdr>
    </w:div>
    <w:div w:id="830871730">
      <w:bodyDiv w:val="1"/>
      <w:marLeft w:val="0"/>
      <w:marRight w:val="0"/>
      <w:marTop w:val="0"/>
      <w:marBottom w:val="0"/>
      <w:divBdr>
        <w:top w:val="none" w:sz="0" w:space="0" w:color="auto"/>
        <w:left w:val="none" w:sz="0" w:space="0" w:color="auto"/>
        <w:bottom w:val="none" w:sz="0" w:space="0" w:color="auto"/>
        <w:right w:val="none" w:sz="0" w:space="0" w:color="auto"/>
      </w:divBdr>
    </w:div>
    <w:div w:id="1039748323">
      <w:bodyDiv w:val="1"/>
      <w:marLeft w:val="0"/>
      <w:marRight w:val="0"/>
      <w:marTop w:val="0"/>
      <w:marBottom w:val="0"/>
      <w:divBdr>
        <w:top w:val="none" w:sz="0" w:space="0" w:color="auto"/>
        <w:left w:val="none" w:sz="0" w:space="0" w:color="auto"/>
        <w:bottom w:val="none" w:sz="0" w:space="0" w:color="auto"/>
        <w:right w:val="none" w:sz="0" w:space="0" w:color="auto"/>
      </w:divBdr>
    </w:div>
    <w:div w:id="13497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e.bonsaksen@hioa.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A302-49BF-4E83-8C50-3807EF05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9206</Words>
  <Characters>48796</Characters>
  <Application>Microsoft Office Word</Application>
  <DocSecurity>0</DocSecurity>
  <Lines>406</Lines>
  <Paragraphs>115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Murdolo</dc:creator>
  <cp:keywords/>
  <dc:description/>
  <cp:lastModifiedBy>Tore Bonsaksen</cp:lastModifiedBy>
  <cp:revision>2</cp:revision>
  <cp:lastPrinted>2016-12-16T10:29:00Z</cp:lastPrinted>
  <dcterms:created xsi:type="dcterms:W3CDTF">2017-04-14T20:07:00Z</dcterms:created>
  <dcterms:modified xsi:type="dcterms:W3CDTF">2017-04-14T20:07:00Z</dcterms:modified>
</cp:coreProperties>
</file>