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E69E" w14:textId="4336237B" w:rsidR="005874BE" w:rsidRDefault="005874BE" w:rsidP="005874BE">
      <w:pPr>
        <w:pStyle w:val="NoSpacing"/>
        <w:jc w:val="both"/>
        <w:rPr>
          <w:rFonts w:ascii="Times New Roman" w:hAnsi="Times New Roman" w:cs="Times New Roman"/>
          <w:b/>
        </w:rPr>
      </w:pPr>
      <w:r>
        <w:rPr>
          <w:rFonts w:ascii="Times New Roman" w:hAnsi="Times New Roman" w:cs="Times New Roman"/>
          <w:b/>
        </w:rPr>
        <w:t>Is</w:t>
      </w:r>
      <w:r w:rsidRPr="005874BE">
        <w:rPr>
          <w:rFonts w:ascii="Times New Roman" w:hAnsi="Times New Roman" w:cs="Times New Roman"/>
          <w:b/>
        </w:rPr>
        <w:t xml:space="preserve"> trade policy the missing piece to a public health puzzle? </w:t>
      </w:r>
    </w:p>
    <w:p w14:paraId="5E2C8B4A" w14:textId="70F2145D" w:rsidR="00106BD8" w:rsidRDefault="005874BE" w:rsidP="005874BE">
      <w:pPr>
        <w:pStyle w:val="NoSpacing"/>
        <w:jc w:val="both"/>
        <w:rPr>
          <w:rFonts w:ascii="Times New Roman" w:hAnsi="Times New Roman" w:cs="Times New Roman"/>
        </w:rPr>
      </w:pPr>
      <w:r w:rsidRPr="005874BE">
        <w:rPr>
          <w:rFonts w:ascii="Times New Roman" w:hAnsi="Times New Roman" w:cs="Times New Roman"/>
        </w:rPr>
        <w:t>Courtney McNamara</w:t>
      </w:r>
      <w:r w:rsidR="00106BD8">
        <w:rPr>
          <w:rFonts w:ascii="Times New Roman" w:hAnsi="Times New Roman" w:cs="Times New Roman"/>
        </w:rPr>
        <w:t xml:space="preserve"> </w:t>
      </w:r>
    </w:p>
    <w:p w14:paraId="12042528" w14:textId="0E09D128" w:rsidR="00F013F9" w:rsidRDefault="00F013F9" w:rsidP="005874BE">
      <w:pPr>
        <w:pStyle w:val="NoSpacing"/>
        <w:jc w:val="both"/>
        <w:rPr>
          <w:rFonts w:ascii="Times New Roman" w:hAnsi="Times New Roman" w:cs="Times New Roman"/>
        </w:rPr>
      </w:pPr>
      <w:r>
        <w:rPr>
          <w:rFonts w:ascii="Times New Roman" w:hAnsi="Times New Roman" w:cs="Times New Roman"/>
        </w:rPr>
        <w:t>Norwegian University of Science and Technology</w:t>
      </w:r>
      <w:r w:rsidR="003F5E56">
        <w:rPr>
          <w:rFonts w:ascii="Times New Roman" w:hAnsi="Times New Roman" w:cs="Times New Roman"/>
        </w:rPr>
        <w:t>, Norway</w:t>
      </w:r>
    </w:p>
    <w:p w14:paraId="4552DF33" w14:textId="17497827" w:rsidR="00267A48" w:rsidRDefault="00267A48" w:rsidP="005874BE">
      <w:pPr>
        <w:pStyle w:val="NoSpacing"/>
        <w:jc w:val="both"/>
        <w:rPr>
          <w:rFonts w:ascii="Times New Roman" w:hAnsi="Times New Roman" w:cs="Times New Roman"/>
        </w:rPr>
      </w:pPr>
    </w:p>
    <w:p w14:paraId="789334B9" w14:textId="17E462E6" w:rsidR="00267A48" w:rsidRPr="005874BE" w:rsidRDefault="00267A48" w:rsidP="005874BE">
      <w:pPr>
        <w:pStyle w:val="NoSpacing"/>
        <w:jc w:val="both"/>
        <w:rPr>
          <w:rFonts w:ascii="Times New Roman" w:hAnsi="Times New Roman" w:cs="Times New Roman"/>
        </w:rPr>
      </w:pPr>
      <w:r>
        <w:rPr>
          <w:rFonts w:ascii="Times New Roman" w:hAnsi="Times New Roman" w:cs="Times New Roman"/>
        </w:rPr>
        <w:t xml:space="preserve">Word count (excluding tables and references): </w:t>
      </w:r>
      <w:r w:rsidR="00BD5A77">
        <w:rPr>
          <w:rFonts w:ascii="Times New Roman" w:hAnsi="Times New Roman" w:cs="Times New Roman"/>
        </w:rPr>
        <w:t>1866</w:t>
      </w:r>
    </w:p>
    <w:p w14:paraId="41C7DB71" w14:textId="2B3A5DE3" w:rsidR="00D12BE5" w:rsidRDefault="00D12BE5" w:rsidP="00FE4BF3">
      <w:pPr>
        <w:pStyle w:val="NoSpacing"/>
        <w:jc w:val="both"/>
        <w:rPr>
          <w:rFonts w:ascii="Times New Roman" w:hAnsi="Times New Roman" w:cs="Times New Roman"/>
          <w:b/>
        </w:rPr>
      </w:pPr>
    </w:p>
    <w:p w14:paraId="79308D27" w14:textId="77777777" w:rsidR="00D12BE5" w:rsidRDefault="00D12BE5" w:rsidP="00FE4BF3">
      <w:pPr>
        <w:pStyle w:val="NoSpacing"/>
        <w:jc w:val="both"/>
        <w:rPr>
          <w:rFonts w:ascii="Times New Roman" w:hAnsi="Times New Roman" w:cs="Times New Roman"/>
          <w:b/>
        </w:rPr>
      </w:pPr>
    </w:p>
    <w:p w14:paraId="2842F3B7" w14:textId="4DAB5AD1" w:rsidR="00021EBE" w:rsidRDefault="00B7441A" w:rsidP="00FE4BF3">
      <w:pPr>
        <w:pStyle w:val="NoSpacing"/>
        <w:jc w:val="both"/>
        <w:rPr>
          <w:rFonts w:ascii="Times New Roman" w:hAnsi="Times New Roman" w:cs="Times New Roman"/>
          <w:b/>
        </w:rPr>
      </w:pPr>
      <w:r w:rsidRPr="00FE4BF3">
        <w:rPr>
          <w:rFonts w:ascii="Times New Roman" w:hAnsi="Times New Roman" w:cs="Times New Roman"/>
          <w:b/>
        </w:rPr>
        <w:t>Introduction</w:t>
      </w:r>
    </w:p>
    <w:p w14:paraId="079E7A4F" w14:textId="77777777" w:rsidR="00FE4BF3" w:rsidRPr="00FE4BF3" w:rsidRDefault="00FE4BF3" w:rsidP="00FE4BF3">
      <w:pPr>
        <w:pStyle w:val="NoSpacing"/>
        <w:jc w:val="both"/>
        <w:rPr>
          <w:rFonts w:ascii="Times New Roman" w:hAnsi="Times New Roman" w:cs="Times New Roman"/>
          <w:b/>
        </w:rPr>
      </w:pPr>
    </w:p>
    <w:p w14:paraId="29FE9A26" w14:textId="3D6AD605" w:rsidR="00FE4BF3" w:rsidRDefault="00B7441A" w:rsidP="004531E8">
      <w:pPr>
        <w:pStyle w:val="NoSpacing"/>
        <w:ind w:firstLine="720"/>
        <w:jc w:val="both"/>
        <w:rPr>
          <w:rFonts w:ascii="Times New Roman" w:hAnsi="Times New Roman" w:cs="Times New Roman"/>
        </w:rPr>
      </w:pPr>
      <w:bookmarkStart w:id="0" w:name="_Hlk497039315"/>
      <w:r w:rsidRPr="00FE4BF3">
        <w:rPr>
          <w:rFonts w:ascii="Times New Roman" w:hAnsi="Times New Roman" w:cs="Times New Roman"/>
        </w:rPr>
        <w:t>Health outcomes vary across different welfare state arrangements</w:t>
      </w:r>
      <w:r w:rsidR="00DF2471">
        <w:rPr>
          <w:rFonts w:ascii="Times New Roman" w:hAnsi="Times New Roman" w:cs="Times New Roman"/>
        </w:rPr>
        <w:t xml:space="preserve"> </w:t>
      </w:r>
      <w:r w:rsidR="00DF2471">
        <w:rPr>
          <w:rFonts w:ascii="Times New Roman" w:hAnsi="Times New Roman" w:cs="Times New Roman"/>
        </w:rPr>
        <w:fldChar w:fldCharType="begin"/>
      </w:r>
      <w:r w:rsidR="00DF2471">
        <w:rPr>
          <w:rFonts w:ascii="Times New Roman" w:hAnsi="Times New Roman" w:cs="Times New Roman"/>
        </w:rPr>
        <w:instrText xml:space="preserve"> ADDIN ZOTERO_ITEM CSL_CITATION {"citationID":"a2ehec033q4","properties":{"formattedCitation":"(Bergqvist et al., 2013)","plainCitation":"(Bergqvist et al., 2013)"},"citationItems":[{"id":290,"uris":["http://zotero.org/users/1779946/items/P97HC63N"],"uri":["http://zotero.org/users/1779946/items/P97HC63N"],"itemData":{"id":290,"type":"article-journal","title":"Understanding the role of welfare state characteristics for health and inequalities – an analytical review","container-title":"BMC Public Health","page":"1234","volume":"13","issue":"1","source":"www.biomedcentral.com","abstract":"The past decade has witnessed a growing body of research on welfare state characteristics and health inequalities but the picture is, despite this, inconsistent. We aim to review this research by focusing on theoretical and methodological differences between studies that at least in part may lead to these mixed findings.\nPMID: 24369852","DOI":"10.1186/1471-2458-13-1234","ISSN":"1471-2458","note":"PMID: 24369852","language":"en","author":[{"family":"Bergqvist","given":"Kersti"},{"family":"Yngwe","given":"Monica Å"},{"family":"Lundberg","given":"Olle"}],"issued":{"date-parts":[["2013",12,27]]}}}],"schema":"https://github.com/citation-style-language/schema/raw/master/csl-citation.json"} </w:instrText>
      </w:r>
      <w:r w:rsidR="00DF2471">
        <w:rPr>
          <w:rFonts w:ascii="Times New Roman" w:hAnsi="Times New Roman" w:cs="Times New Roman"/>
        </w:rPr>
        <w:fldChar w:fldCharType="separate"/>
      </w:r>
      <w:r w:rsidR="00DF2471" w:rsidRPr="00DF2471">
        <w:rPr>
          <w:rFonts w:ascii="Times New Roman" w:hAnsi="Times New Roman" w:cs="Times New Roman"/>
        </w:rPr>
        <w:t>(Bergqvist et al., 2013)</w:t>
      </w:r>
      <w:r w:rsidR="00DF2471">
        <w:rPr>
          <w:rFonts w:ascii="Times New Roman" w:hAnsi="Times New Roman" w:cs="Times New Roman"/>
        </w:rPr>
        <w:fldChar w:fldCharType="end"/>
      </w:r>
      <w:r w:rsidR="00DF2471">
        <w:rPr>
          <w:rFonts w:ascii="Times New Roman" w:hAnsi="Times New Roman" w:cs="Times New Roman"/>
        </w:rPr>
        <w:t>.</w:t>
      </w:r>
      <w:r w:rsidRPr="00FE4BF3">
        <w:rPr>
          <w:rFonts w:ascii="Times New Roman" w:hAnsi="Times New Roman" w:cs="Times New Roman"/>
        </w:rPr>
        <w:t xml:space="preserve"> </w:t>
      </w:r>
      <w:r w:rsidR="00280045">
        <w:rPr>
          <w:rFonts w:ascii="Times New Roman" w:hAnsi="Times New Roman" w:cs="Times New Roman"/>
        </w:rPr>
        <w:t>S</w:t>
      </w:r>
      <w:r w:rsidR="00B93EAD">
        <w:rPr>
          <w:rFonts w:ascii="Times New Roman" w:hAnsi="Times New Roman" w:cs="Times New Roman"/>
        </w:rPr>
        <w:t>trikingly, w</w:t>
      </w:r>
      <w:r w:rsidR="00B93EAD" w:rsidRPr="00FE4BF3">
        <w:rPr>
          <w:rFonts w:ascii="Times New Roman" w:hAnsi="Times New Roman" w:cs="Times New Roman"/>
        </w:rPr>
        <w:t xml:space="preserve">hile </w:t>
      </w:r>
      <w:r w:rsidR="009A65BB">
        <w:rPr>
          <w:rFonts w:ascii="Times New Roman" w:hAnsi="Times New Roman" w:cs="Times New Roman"/>
        </w:rPr>
        <w:t>overall</w:t>
      </w:r>
      <w:r w:rsidR="002D7B2D">
        <w:rPr>
          <w:rFonts w:ascii="Times New Roman" w:hAnsi="Times New Roman" w:cs="Times New Roman"/>
        </w:rPr>
        <w:t xml:space="preserve"> health is typically better in social d</w:t>
      </w:r>
      <w:r w:rsidRPr="00FE4BF3">
        <w:rPr>
          <w:rFonts w:ascii="Times New Roman" w:hAnsi="Times New Roman" w:cs="Times New Roman"/>
        </w:rPr>
        <w:t>emocratic countries</w:t>
      </w:r>
      <w:r w:rsidR="006472E8">
        <w:rPr>
          <w:rFonts w:ascii="Times New Roman" w:hAnsi="Times New Roman" w:cs="Times New Roman"/>
        </w:rPr>
        <w:t xml:space="preserve"> (Denmark, Finland, Norway, Sweden)</w:t>
      </w:r>
      <w:r w:rsidR="00B93EAD">
        <w:rPr>
          <w:rFonts w:ascii="Times New Roman" w:hAnsi="Times New Roman" w:cs="Times New Roman"/>
        </w:rPr>
        <w:t>,</w:t>
      </w:r>
      <w:r w:rsidRPr="00FE4BF3">
        <w:rPr>
          <w:rFonts w:ascii="Times New Roman" w:hAnsi="Times New Roman" w:cs="Times New Roman"/>
        </w:rPr>
        <w:t xml:space="preserve"> these countries do not always have the smallest health </w:t>
      </w:r>
      <w:r w:rsidRPr="00FE4BF3">
        <w:rPr>
          <w:rFonts w:ascii="Times New Roman" w:hAnsi="Times New Roman" w:cs="Times New Roman"/>
          <w:i/>
        </w:rPr>
        <w:t>inequalities</w:t>
      </w:r>
      <w:r w:rsidRPr="00FE4BF3">
        <w:rPr>
          <w:rFonts w:ascii="Times New Roman" w:hAnsi="Times New Roman" w:cs="Times New Roman"/>
        </w:rPr>
        <w:t>. A range of potential explanations has been put forth to explain this ‘Nordic Paradox’</w:t>
      </w:r>
      <w:r w:rsidR="00DF2471">
        <w:rPr>
          <w:rFonts w:ascii="Times New Roman" w:hAnsi="Times New Roman" w:cs="Times New Roman"/>
        </w:rPr>
        <w:t xml:space="preserve"> </w:t>
      </w:r>
      <w:r w:rsidR="00DF2471">
        <w:rPr>
          <w:rFonts w:ascii="Times New Roman" w:hAnsi="Times New Roman" w:cs="Times New Roman"/>
        </w:rPr>
        <w:fldChar w:fldCharType="begin"/>
      </w:r>
      <w:r w:rsidR="00DF2471">
        <w:rPr>
          <w:rFonts w:ascii="Times New Roman" w:hAnsi="Times New Roman" w:cs="Times New Roman"/>
        </w:rPr>
        <w:instrText xml:space="preserve"> ADDIN ZOTERO_ITEM CSL_CITATION {"citationID":"a2jr5bjtmrj","properties":{"formattedCitation":"(Bambra, 2011a)","plainCitation":"(Bambra, 2011a)"},"citationItems":[{"id":51,"uris":["http://zotero.org/users/1779946/items/5UU9K33S"],"uri":["http://zotero.org/users/1779946/items/5UU9K33S"],"itemData":{"id":51,"type":"article-journal","title":"Health inequalities and welfare state regimes: theoretical insights on a public health 'puzzle'","container-title":"Journal of Epidemiology and Community Health","page":"740-745","volume":"65","issue":"9","source":"NCBI PubMed","abstract":"Welfare states are important determinants of health. Comparative social epidemiology has almost invariably concluded that population health is enhanced by the relatively generous and universal welfare provision of the Scandinavian countries. However, most international studies of socioeconomic inequalities in health have thrown up something of a public health 'puzzle' as the Scandinavian welfare states do not, as would generally be expected, have the smallest health inequalities. This essay outlines and interrogates this puzzle by drawing upon existing theories of health inequalities--artefact, selection, cultural--behavioural, materialist, psychosocial and life course--to generate some theoretical insights. It discusses the limits of these theories in respect to cross-national research; it questions the focus and normative paradigm underpinning contemporary comparative health inequalities research; and it considers the future of comparative social epidemiology.","DOI":"10.1136/jech.2011.136333","ISSN":"1470-2738","note":"PMID: 21690243","shortTitle":"Health inequalities and welfare state regimes","journalAbbreviation":"J Epidemiol Community Health","language":"eng","author":[{"family":"Bambra","given":"Clare"}],"issued":{"date-parts":[["2011"]]}}}],"schema":"https://github.com/citation-style-language/schema/raw/master/csl-citation.json"} </w:instrText>
      </w:r>
      <w:r w:rsidR="00DF2471">
        <w:rPr>
          <w:rFonts w:ascii="Times New Roman" w:hAnsi="Times New Roman" w:cs="Times New Roman"/>
        </w:rPr>
        <w:fldChar w:fldCharType="separate"/>
      </w:r>
      <w:r w:rsidR="00DF2471" w:rsidRPr="00DF2471">
        <w:rPr>
          <w:rFonts w:ascii="Times New Roman" w:hAnsi="Times New Roman" w:cs="Times New Roman"/>
        </w:rPr>
        <w:t>(Bambra, 2011a)</w:t>
      </w:r>
      <w:r w:rsidR="00DF2471">
        <w:rPr>
          <w:rFonts w:ascii="Times New Roman" w:hAnsi="Times New Roman" w:cs="Times New Roman"/>
        </w:rPr>
        <w:fldChar w:fldCharType="end"/>
      </w:r>
      <w:r w:rsidRPr="00FE4BF3">
        <w:rPr>
          <w:rFonts w:ascii="Times New Roman" w:hAnsi="Times New Roman" w:cs="Times New Roman"/>
        </w:rPr>
        <w:t xml:space="preserve">. </w:t>
      </w:r>
      <w:r w:rsidR="000262FF">
        <w:rPr>
          <w:rFonts w:ascii="Times New Roman" w:hAnsi="Times New Roman" w:cs="Times New Roman"/>
        </w:rPr>
        <w:t xml:space="preserve">A commonly invoked </w:t>
      </w:r>
      <w:r w:rsidR="00280045">
        <w:rPr>
          <w:rFonts w:ascii="Times New Roman" w:hAnsi="Times New Roman" w:cs="Times New Roman"/>
        </w:rPr>
        <w:t xml:space="preserve">one </w:t>
      </w:r>
      <w:r w:rsidR="000262FF">
        <w:rPr>
          <w:rFonts w:ascii="Times New Roman" w:hAnsi="Times New Roman" w:cs="Times New Roman"/>
        </w:rPr>
        <w:t xml:space="preserve">is that </w:t>
      </w:r>
      <w:r w:rsidR="00A944A4" w:rsidRPr="00A944A4">
        <w:rPr>
          <w:rFonts w:ascii="Times New Roman" w:hAnsi="Times New Roman" w:cs="Times New Roman"/>
        </w:rPr>
        <w:t xml:space="preserve">the welfare state </w:t>
      </w:r>
      <w:r w:rsidR="000262FF">
        <w:rPr>
          <w:rFonts w:ascii="Times New Roman" w:hAnsi="Times New Roman" w:cs="Times New Roman"/>
        </w:rPr>
        <w:t xml:space="preserve">itself plays </w:t>
      </w:r>
      <w:r w:rsidR="00A944A4" w:rsidRPr="00A944A4">
        <w:rPr>
          <w:rFonts w:ascii="Times New Roman" w:hAnsi="Times New Roman" w:cs="Times New Roman"/>
        </w:rPr>
        <w:t xml:space="preserve">a major </w:t>
      </w:r>
      <w:r w:rsidR="00280045">
        <w:rPr>
          <w:rFonts w:ascii="Times New Roman" w:hAnsi="Times New Roman" w:cs="Times New Roman"/>
        </w:rPr>
        <w:t xml:space="preserve">role in </w:t>
      </w:r>
      <w:r w:rsidR="0006712A">
        <w:rPr>
          <w:rFonts w:ascii="Times New Roman" w:hAnsi="Times New Roman" w:cs="Times New Roman"/>
        </w:rPr>
        <w:t xml:space="preserve">determining </w:t>
      </w:r>
      <w:r w:rsidR="00A944A4" w:rsidRPr="00A944A4">
        <w:rPr>
          <w:rFonts w:ascii="Times New Roman" w:hAnsi="Times New Roman" w:cs="Times New Roman"/>
        </w:rPr>
        <w:t>health inequalities</w:t>
      </w:r>
      <w:r w:rsidR="0006712A">
        <w:rPr>
          <w:rFonts w:ascii="Times New Roman" w:hAnsi="Times New Roman" w:cs="Times New Roman"/>
        </w:rPr>
        <w:t>, since w</w:t>
      </w:r>
      <w:r w:rsidR="0006712A" w:rsidRPr="00FE4BF3">
        <w:rPr>
          <w:rFonts w:ascii="Times New Roman" w:hAnsi="Times New Roman" w:cs="Times New Roman"/>
        </w:rPr>
        <w:t xml:space="preserve">elfare </w:t>
      </w:r>
      <w:r w:rsidRPr="00FE4BF3">
        <w:rPr>
          <w:rFonts w:ascii="Times New Roman" w:hAnsi="Times New Roman" w:cs="Times New Roman"/>
        </w:rPr>
        <w:t xml:space="preserve">states both distribute major determinants of health </w:t>
      </w:r>
      <w:r w:rsidR="00934D5A">
        <w:rPr>
          <w:rFonts w:ascii="Times New Roman" w:hAnsi="Times New Roman" w:cs="Times New Roman"/>
        </w:rPr>
        <w:t>(</w:t>
      </w:r>
      <w:r w:rsidRPr="00FE4BF3">
        <w:rPr>
          <w:rFonts w:ascii="Times New Roman" w:hAnsi="Times New Roman" w:cs="Times New Roman"/>
        </w:rPr>
        <w:t xml:space="preserve">such as </w:t>
      </w:r>
      <w:r w:rsidR="00836545" w:rsidRPr="00FE4BF3">
        <w:rPr>
          <w:rFonts w:ascii="Times New Roman" w:hAnsi="Times New Roman" w:cs="Times New Roman"/>
        </w:rPr>
        <w:t xml:space="preserve">income, education </w:t>
      </w:r>
      <w:r w:rsidRPr="00FE4BF3">
        <w:rPr>
          <w:rFonts w:ascii="Times New Roman" w:hAnsi="Times New Roman" w:cs="Times New Roman"/>
        </w:rPr>
        <w:t>and employmen</w:t>
      </w:r>
      <w:r w:rsidR="00BA1957" w:rsidRPr="00FE4BF3">
        <w:rPr>
          <w:rFonts w:ascii="Times New Roman" w:hAnsi="Times New Roman" w:cs="Times New Roman"/>
        </w:rPr>
        <w:t>t</w:t>
      </w:r>
      <w:r w:rsidR="00934D5A">
        <w:rPr>
          <w:rFonts w:ascii="Times New Roman" w:hAnsi="Times New Roman" w:cs="Times New Roman"/>
        </w:rPr>
        <w:t>)</w:t>
      </w:r>
      <w:r w:rsidR="00BA1957" w:rsidRPr="00FE4BF3">
        <w:rPr>
          <w:rFonts w:ascii="Times New Roman" w:hAnsi="Times New Roman" w:cs="Times New Roman"/>
        </w:rPr>
        <w:t xml:space="preserve"> and also mediate their health</w:t>
      </w:r>
      <w:r w:rsidRPr="00FE4BF3">
        <w:rPr>
          <w:rFonts w:ascii="Times New Roman" w:hAnsi="Times New Roman" w:cs="Times New Roman"/>
        </w:rPr>
        <w:t xml:space="preserve"> impact</w:t>
      </w:r>
      <w:r w:rsidR="00D85E7D" w:rsidRPr="00FE4BF3">
        <w:rPr>
          <w:rFonts w:ascii="Times New Roman" w:hAnsi="Times New Roman" w:cs="Times New Roman"/>
        </w:rPr>
        <w:t xml:space="preserve"> (Beckfield et al</w:t>
      </w:r>
      <w:r w:rsidRPr="00FE4BF3">
        <w:rPr>
          <w:rFonts w:ascii="Times New Roman" w:hAnsi="Times New Roman" w:cs="Times New Roman"/>
        </w:rPr>
        <w:t>.</w:t>
      </w:r>
      <w:r w:rsidR="00D85E7D" w:rsidRPr="00FE4BF3">
        <w:rPr>
          <w:rFonts w:ascii="Times New Roman" w:hAnsi="Times New Roman" w:cs="Times New Roman"/>
        </w:rPr>
        <w:t xml:space="preserve"> 2015).</w:t>
      </w:r>
      <w:r w:rsidRPr="00FE4BF3">
        <w:rPr>
          <w:rFonts w:ascii="Times New Roman" w:hAnsi="Times New Roman" w:cs="Times New Roman"/>
        </w:rPr>
        <w:t xml:space="preserve"> </w:t>
      </w:r>
      <w:r w:rsidR="006E1AB5" w:rsidRPr="00FE4BF3">
        <w:rPr>
          <w:rFonts w:ascii="Times New Roman" w:hAnsi="Times New Roman" w:cs="Times New Roman"/>
        </w:rPr>
        <w:t>G</w:t>
      </w:r>
      <w:r w:rsidRPr="00FE4BF3">
        <w:rPr>
          <w:rFonts w:ascii="Times New Roman" w:hAnsi="Times New Roman" w:cs="Times New Roman"/>
          <w:bCs/>
        </w:rPr>
        <w:t xml:space="preserve">lobal processes </w:t>
      </w:r>
      <w:r w:rsidR="004531E8">
        <w:rPr>
          <w:rFonts w:ascii="Times New Roman" w:hAnsi="Times New Roman" w:cs="Times New Roman"/>
          <w:bCs/>
        </w:rPr>
        <w:t xml:space="preserve">have </w:t>
      </w:r>
      <w:r w:rsidRPr="00FE4BF3">
        <w:rPr>
          <w:rFonts w:ascii="Times New Roman" w:hAnsi="Times New Roman" w:cs="Times New Roman"/>
          <w:bCs/>
        </w:rPr>
        <w:t xml:space="preserve">also </w:t>
      </w:r>
      <w:r w:rsidR="004531E8">
        <w:rPr>
          <w:rFonts w:ascii="Times New Roman" w:hAnsi="Times New Roman" w:cs="Times New Roman"/>
          <w:bCs/>
        </w:rPr>
        <w:t xml:space="preserve">been acknowledged as important </w:t>
      </w:r>
      <w:r w:rsidRPr="00FE4BF3">
        <w:rPr>
          <w:rFonts w:ascii="Times New Roman" w:hAnsi="Times New Roman" w:cs="Times New Roman"/>
          <w:bCs/>
        </w:rPr>
        <w:t>influence</w:t>
      </w:r>
      <w:r w:rsidR="004531E8">
        <w:rPr>
          <w:rFonts w:ascii="Times New Roman" w:hAnsi="Times New Roman" w:cs="Times New Roman"/>
          <w:bCs/>
        </w:rPr>
        <w:t>s</w:t>
      </w:r>
      <w:r w:rsidRPr="00FE4BF3">
        <w:rPr>
          <w:rFonts w:ascii="Times New Roman" w:hAnsi="Times New Roman" w:cs="Times New Roman"/>
          <w:bCs/>
        </w:rPr>
        <w:t xml:space="preserve"> </w:t>
      </w:r>
      <w:r w:rsidR="004531E8">
        <w:rPr>
          <w:rFonts w:ascii="Times New Roman" w:hAnsi="Times New Roman" w:cs="Times New Roman"/>
          <w:bCs/>
        </w:rPr>
        <w:t xml:space="preserve">on </w:t>
      </w:r>
      <w:r w:rsidRPr="00FE4BF3">
        <w:rPr>
          <w:rFonts w:ascii="Times New Roman" w:hAnsi="Times New Roman" w:cs="Times New Roman"/>
          <w:bCs/>
        </w:rPr>
        <w:t>these broader, social determinants of health</w:t>
      </w:r>
      <w:r w:rsidR="00A944A4">
        <w:rPr>
          <w:rFonts w:ascii="Times New Roman" w:hAnsi="Times New Roman" w:cs="Times New Roman"/>
          <w:bCs/>
        </w:rPr>
        <w:fldChar w:fldCharType="begin"/>
      </w:r>
      <w:r w:rsidR="00A944A4">
        <w:rPr>
          <w:rFonts w:ascii="Times New Roman" w:hAnsi="Times New Roman" w:cs="Times New Roman"/>
          <w:bCs/>
        </w:rPr>
        <w:instrText xml:space="preserve"> ADDIN ZOTERO_ITEM CSL_CITATION {"citationID":"N5FizcTU","properties":{"formattedCitation":"(Blouin et al., 2009; McNamara, 2017)","plainCitation":"(Blouin et al., 2009; McNamara, 2017)"},"citationItems":[{"id":90,"uris":["http://zotero.org/users/1779946/items/8K6SIB3E"],"uri":["http://zotero.org/users/1779946/items/8K6SIB3E"],"itemData":{"id":90,"type":"article-journal","title":"Trade and social determinants of health","container-title":"The Lancet","page":"502-507","volume":"373","issue":"9662","source":"CrossRef","DOI":"10.1016/S0140-6736(08)61777-8","ISSN":"01406736","language":"en","author":[{"family":"Blouin","given":"Chantal"},{"family":"Chopra","given":"Mickey"},{"family":"Hoeven","given":"Rolph","non-dropping-particle":"van der"}],"issued":{"date-parts":[["2009",2]]}}},{"id":6661,"uris":["http://zotero.org/users/1779946/items/692UZNS7"],"uri":["http://zotero.org/users/1779946/items/692UZNS7"],"itemData":{"id":6661,"type":"article-journal","title":"Trade liberalization and social determinants of health: A state of the literature review","container-title":"Social Science &amp; Medicine","page":"1-13","volume":"176","source":"ScienceDirect","abstract":"The health impacts of trade liberalization are often described in relation to access to medicines, changing dietary patterns, tobacco use and alcohol consumption. The impacts of trade liberalization on the social determinants of health (SDH), are by contrast, less well known. Missing is an account of how liberalizing processes identified across different research areas relate to each other and how the association between trade liberalization and health is conceptualized within each of them, especially with reference to SDH. This paper presents a systematic review which provides a more complete picture of the pathways between trade liberalization and health, with special attention to SDH pathways. This picture captures the interrelationships between different areas of investigation, along with current limitations of our understanding and recommendations for future research.","DOI":"10.1016/j.socscimed.2016.12.017","ISSN":"0277-9536","shortTitle":"Trade liberalization and social determinants of health","journalAbbreviation":"Social Science &amp; Medicine","author":[{"family":"McNamara","given":"Courtney"}],"issued":{"date-parts":[["2017",3]]}}}],"schema":"https://github.com/citation-style-language/schema/raw/master/csl-citation.json"} </w:instrText>
      </w:r>
      <w:r w:rsidR="00A944A4">
        <w:rPr>
          <w:rFonts w:ascii="Times New Roman" w:hAnsi="Times New Roman" w:cs="Times New Roman"/>
          <w:bCs/>
        </w:rPr>
        <w:fldChar w:fldCharType="separate"/>
      </w:r>
      <w:r w:rsidR="00A944A4">
        <w:rPr>
          <w:rFonts w:ascii="Times New Roman" w:hAnsi="Times New Roman" w:cs="Times New Roman"/>
          <w:bCs/>
        </w:rPr>
        <w:t xml:space="preserve"> </w:t>
      </w:r>
      <w:r w:rsidR="00A944A4" w:rsidRPr="00A944A4">
        <w:rPr>
          <w:rFonts w:ascii="Times New Roman" w:hAnsi="Times New Roman" w:cs="Times New Roman"/>
        </w:rPr>
        <w:t>(Blouin et al., 2009; McNamara, 2017)</w:t>
      </w:r>
      <w:r w:rsidR="00A944A4">
        <w:rPr>
          <w:rFonts w:ascii="Times New Roman" w:hAnsi="Times New Roman" w:cs="Times New Roman"/>
          <w:bCs/>
        </w:rPr>
        <w:fldChar w:fldCharType="end"/>
      </w:r>
      <w:r w:rsidR="0006712A">
        <w:rPr>
          <w:rFonts w:ascii="Times New Roman" w:hAnsi="Times New Roman" w:cs="Times New Roman"/>
          <w:bCs/>
        </w:rPr>
        <w:t xml:space="preserve">, but </w:t>
      </w:r>
      <w:r w:rsidR="006E1AB5" w:rsidRPr="00FE4BF3">
        <w:rPr>
          <w:rFonts w:ascii="Times New Roman" w:hAnsi="Times New Roman" w:cs="Times New Roman"/>
          <w:bCs/>
        </w:rPr>
        <w:t xml:space="preserve">little is known about how global processes interact with </w:t>
      </w:r>
      <w:r w:rsidR="00807BD6">
        <w:rPr>
          <w:rFonts w:ascii="Times New Roman" w:hAnsi="Times New Roman" w:cs="Times New Roman"/>
          <w:bCs/>
        </w:rPr>
        <w:t>welfare state</w:t>
      </w:r>
      <w:r w:rsidR="00661CA9" w:rsidRPr="00FE4BF3">
        <w:rPr>
          <w:rFonts w:ascii="Times New Roman" w:hAnsi="Times New Roman" w:cs="Times New Roman"/>
          <w:bCs/>
        </w:rPr>
        <w:t xml:space="preserve"> policies</w:t>
      </w:r>
      <w:r w:rsidR="006E1AB5" w:rsidRPr="00FE4BF3">
        <w:rPr>
          <w:rFonts w:ascii="Times New Roman" w:hAnsi="Times New Roman" w:cs="Times New Roman"/>
          <w:bCs/>
        </w:rPr>
        <w:t xml:space="preserve"> to influence health inequalities</w:t>
      </w:r>
      <w:r w:rsidR="00807BD6">
        <w:rPr>
          <w:rFonts w:ascii="Times New Roman" w:hAnsi="Times New Roman" w:cs="Times New Roman"/>
          <w:bCs/>
        </w:rPr>
        <w:t xml:space="preserve"> (see also Huijts and McNamara, this issue)</w:t>
      </w:r>
      <w:r w:rsidR="00807BD6" w:rsidRPr="00FE4BF3">
        <w:rPr>
          <w:rFonts w:ascii="Times New Roman" w:hAnsi="Times New Roman" w:cs="Times New Roman"/>
          <w:bCs/>
          <w:lang w:val="en-GB"/>
        </w:rPr>
        <w:t>.</w:t>
      </w:r>
      <w:r w:rsidR="00E32F23">
        <w:rPr>
          <w:rFonts w:ascii="Times New Roman" w:hAnsi="Times New Roman" w:cs="Times New Roman"/>
          <w:bCs/>
        </w:rPr>
        <w:t xml:space="preserve"> </w:t>
      </w:r>
      <w:r w:rsidR="006E1AB5" w:rsidRPr="00FE4BF3">
        <w:rPr>
          <w:rFonts w:ascii="Times New Roman" w:hAnsi="Times New Roman" w:cs="Times New Roman"/>
          <w:bCs/>
          <w:lang w:val="en-GB"/>
        </w:rPr>
        <w:t xml:space="preserve">It has been found </w:t>
      </w:r>
      <w:r w:rsidRPr="00FE4BF3">
        <w:rPr>
          <w:rFonts w:ascii="Times New Roman" w:hAnsi="Times New Roman" w:cs="Times New Roman"/>
          <w:bCs/>
          <w:lang w:val="en-GB"/>
        </w:rPr>
        <w:t xml:space="preserve">that </w:t>
      </w:r>
      <w:r w:rsidR="00C078A5" w:rsidRPr="00FE4BF3">
        <w:rPr>
          <w:rFonts w:ascii="Times New Roman" w:hAnsi="Times New Roman" w:cs="Times New Roman"/>
          <w:bCs/>
          <w:lang w:val="en-GB"/>
        </w:rPr>
        <w:t>social</w:t>
      </w:r>
      <w:r w:rsidRPr="00FE4BF3">
        <w:rPr>
          <w:rFonts w:ascii="Times New Roman" w:hAnsi="Times New Roman" w:cs="Times New Roman"/>
          <w:bCs/>
          <w:lang w:val="en-GB"/>
        </w:rPr>
        <w:t xml:space="preserve"> policies can both moderate the health impact of trade liberalisation and </w:t>
      </w:r>
      <w:r w:rsidRPr="00FE4BF3">
        <w:rPr>
          <w:rFonts w:ascii="Times New Roman" w:hAnsi="Times New Roman" w:cs="Times New Roman"/>
          <w:bCs/>
        </w:rPr>
        <w:t>influence the type of health-related pathways resulting from it</w:t>
      </w:r>
      <w:r w:rsidR="00FE3EE7">
        <w:rPr>
          <w:rFonts w:ascii="Times New Roman" w:hAnsi="Times New Roman" w:cs="Times New Roman"/>
          <w:bCs/>
        </w:rPr>
        <w:t xml:space="preserve"> </w:t>
      </w:r>
      <w:r w:rsidR="00106BD8">
        <w:rPr>
          <w:rFonts w:ascii="Times New Roman" w:hAnsi="Times New Roman" w:cs="Times New Roman"/>
          <w:bCs/>
        </w:rPr>
        <w:fldChar w:fldCharType="begin"/>
      </w:r>
      <w:r w:rsidR="00106BD8">
        <w:rPr>
          <w:rFonts w:ascii="Times New Roman" w:hAnsi="Times New Roman" w:cs="Times New Roman"/>
          <w:bCs/>
        </w:rPr>
        <w:instrText xml:space="preserve"> ADDIN ZOTERO_ITEM CSL_CITATION {"citationID":"afukv5lj6i","properties":{"formattedCitation":"(McNamara, 2015)","plainCitation":"(McNamara, 2015)"},"citationItems":[{"id":367,"uris":["http://zotero.org/users/1779946/items/UWFMEXZ2"],"uri":["http://zotero.org/users/1779946/items/UWFMEXZ2"],"itemData":{"id":367,"type":"article-journal","title":"Trade liberalization, social policies and health: an empirical case study","container-title":"Globalization and Health","page":"42","volume":"11","issue":"1","source":"www.globalizationandhealth.com","abstract":"This study investigates the health impacts of a major liberalization episode in the textile and clothing (T&amp;C) sector. This episode triggered substantial shifts in employment across a wide range of countries. It is the first study to empirically link trade liberalization to health via changes in employment and offers some of the first empirical insights on how trade liberalization interacts with social policies to influence health.","DOI":"10.1186/s12992-015-0126-8","ISSN":"1744-8603","shortTitle":"Trade liberalization, social policies and health","language":"en","author":[{"family":"McNamara","given":"Courtney"}],"issued":{"date-parts":[["2015",10,12]]}}}],"schema":"https://github.com/citation-style-language/schema/raw/master/csl-citation.json"} </w:instrText>
      </w:r>
      <w:r w:rsidR="00106BD8">
        <w:rPr>
          <w:rFonts w:ascii="Times New Roman" w:hAnsi="Times New Roman" w:cs="Times New Roman"/>
          <w:bCs/>
        </w:rPr>
        <w:fldChar w:fldCharType="separate"/>
      </w:r>
      <w:r w:rsidR="00106BD8" w:rsidRPr="00106BD8">
        <w:rPr>
          <w:rFonts w:ascii="Times New Roman" w:hAnsi="Times New Roman" w:cs="Times New Roman"/>
        </w:rPr>
        <w:t>(McNamara, 2015)</w:t>
      </w:r>
      <w:r w:rsidR="00106BD8">
        <w:rPr>
          <w:rFonts w:ascii="Times New Roman" w:hAnsi="Times New Roman" w:cs="Times New Roman"/>
          <w:bCs/>
        </w:rPr>
        <w:fldChar w:fldCharType="end"/>
      </w:r>
      <w:r w:rsidR="0006712A">
        <w:rPr>
          <w:rFonts w:ascii="Times New Roman" w:hAnsi="Times New Roman" w:cs="Times New Roman"/>
          <w:bCs/>
        </w:rPr>
        <w:t>, b</w:t>
      </w:r>
      <w:r w:rsidR="004531E8">
        <w:rPr>
          <w:rFonts w:ascii="Times New Roman" w:hAnsi="Times New Roman" w:cs="Times New Roman"/>
          <w:bCs/>
        </w:rPr>
        <w:t xml:space="preserve">ut we lack studies on </w:t>
      </w:r>
      <w:r w:rsidRPr="00FE4BF3">
        <w:rPr>
          <w:rFonts w:ascii="Times New Roman" w:hAnsi="Times New Roman" w:cs="Times New Roman"/>
          <w:bCs/>
        </w:rPr>
        <w:t>whether global process</w:t>
      </w:r>
      <w:r w:rsidR="000964D5">
        <w:rPr>
          <w:rFonts w:ascii="Times New Roman" w:hAnsi="Times New Roman" w:cs="Times New Roman"/>
          <w:bCs/>
        </w:rPr>
        <w:t>es might influence how social policies</w:t>
      </w:r>
      <w:r w:rsidRPr="00FE4BF3">
        <w:rPr>
          <w:rFonts w:ascii="Times New Roman" w:hAnsi="Times New Roman" w:cs="Times New Roman"/>
          <w:bCs/>
        </w:rPr>
        <w:t xml:space="preserve"> shape health. </w:t>
      </w:r>
      <w:r w:rsidR="00A944A4">
        <w:rPr>
          <w:rFonts w:ascii="Times New Roman" w:hAnsi="Times New Roman" w:cs="Times New Roman"/>
          <w:bCs/>
        </w:rPr>
        <w:t>This</w:t>
      </w:r>
      <w:r w:rsidR="004531E8" w:rsidRPr="00FE4BF3">
        <w:rPr>
          <w:rFonts w:ascii="Times New Roman" w:hAnsi="Times New Roman" w:cs="Times New Roman"/>
          <w:bCs/>
        </w:rPr>
        <w:t xml:space="preserve"> </w:t>
      </w:r>
      <w:r w:rsidR="004531E8">
        <w:rPr>
          <w:rFonts w:ascii="Times New Roman" w:hAnsi="Times New Roman" w:cs="Times New Roman"/>
          <w:bCs/>
        </w:rPr>
        <w:t xml:space="preserve">is </w:t>
      </w:r>
      <w:r w:rsidR="00335301">
        <w:rPr>
          <w:rFonts w:ascii="Times New Roman" w:hAnsi="Times New Roman" w:cs="Times New Roman"/>
          <w:bCs/>
        </w:rPr>
        <w:t>the focus of</w:t>
      </w:r>
      <w:r w:rsidR="00E32F23">
        <w:rPr>
          <w:rFonts w:ascii="Times New Roman" w:hAnsi="Times New Roman" w:cs="Times New Roman"/>
          <w:bCs/>
        </w:rPr>
        <w:t xml:space="preserve"> </w:t>
      </w:r>
      <w:r w:rsidR="004531E8">
        <w:rPr>
          <w:rFonts w:ascii="Times New Roman" w:hAnsi="Times New Roman" w:cs="Times New Roman"/>
          <w:bCs/>
        </w:rPr>
        <w:t xml:space="preserve">this </w:t>
      </w:r>
      <w:r w:rsidR="00E32F23">
        <w:rPr>
          <w:rFonts w:ascii="Times New Roman" w:hAnsi="Times New Roman" w:cs="Times New Roman"/>
          <w:bCs/>
        </w:rPr>
        <w:t>paper</w:t>
      </w:r>
      <w:r w:rsidR="00335301">
        <w:rPr>
          <w:rFonts w:ascii="Times New Roman" w:hAnsi="Times New Roman" w:cs="Times New Roman"/>
          <w:bCs/>
        </w:rPr>
        <w:t xml:space="preserve"> which specifically</w:t>
      </w:r>
      <w:r w:rsidR="00807BD6">
        <w:rPr>
          <w:rFonts w:ascii="Times New Roman" w:hAnsi="Times New Roman" w:cs="Times New Roman"/>
        </w:rPr>
        <w:t xml:space="preserve"> asks</w:t>
      </w:r>
      <w:r w:rsidRPr="00FE4BF3">
        <w:rPr>
          <w:rFonts w:ascii="Times New Roman" w:hAnsi="Times New Roman" w:cs="Times New Roman"/>
        </w:rPr>
        <w:t xml:space="preserve"> whether the persistence of health inequalities in Nordic states can partly be seen as a failure of welfare states to compensate for the impacts of greater global market integration.</w:t>
      </w:r>
      <w:r w:rsidR="00C078A5" w:rsidRPr="00FE4BF3">
        <w:rPr>
          <w:rFonts w:ascii="Times New Roman" w:hAnsi="Times New Roman" w:cs="Times New Roman"/>
        </w:rPr>
        <w:t xml:space="preserve"> </w:t>
      </w:r>
      <w:r w:rsidR="000C5ED7" w:rsidRPr="00DE0DDC">
        <w:rPr>
          <w:rFonts w:ascii="Times New Roman" w:hAnsi="Times New Roman" w:cs="Times New Roman"/>
        </w:rPr>
        <w:t>T</w:t>
      </w:r>
      <w:r w:rsidR="00685C82" w:rsidRPr="00DE0DDC">
        <w:rPr>
          <w:rFonts w:ascii="Times New Roman" w:hAnsi="Times New Roman" w:cs="Times New Roman"/>
        </w:rPr>
        <w:t xml:space="preserve">wo </w:t>
      </w:r>
      <w:r w:rsidR="00A944A4" w:rsidRPr="00DE0DDC">
        <w:rPr>
          <w:rFonts w:ascii="Times New Roman" w:hAnsi="Times New Roman" w:cs="Times New Roman"/>
        </w:rPr>
        <w:t xml:space="preserve">trade-related </w:t>
      </w:r>
      <w:r w:rsidR="00D37418" w:rsidRPr="00DE0DDC">
        <w:rPr>
          <w:rFonts w:ascii="Times New Roman" w:hAnsi="Times New Roman" w:cs="Times New Roman"/>
        </w:rPr>
        <w:t>mechanisms that may in p</w:t>
      </w:r>
      <w:bookmarkStart w:id="1" w:name="_Hlk497040866"/>
      <w:r w:rsidR="00335301" w:rsidRPr="00DE0DDC">
        <w:rPr>
          <w:rFonts w:ascii="Times New Roman" w:hAnsi="Times New Roman" w:cs="Times New Roman"/>
        </w:rPr>
        <w:t>art explain the Nordic paradox</w:t>
      </w:r>
      <w:r w:rsidR="000C5ED7" w:rsidRPr="00DE0DDC">
        <w:rPr>
          <w:rFonts w:ascii="Times New Roman" w:hAnsi="Times New Roman" w:cs="Times New Roman"/>
        </w:rPr>
        <w:t xml:space="preserve"> are explored with the aim of </w:t>
      </w:r>
      <w:r w:rsidR="00685C82" w:rsidRPr="00DE0DDC">
        <w:rPr>
          <w:rFonts w:ascii="Times New Roman" w:hAnsi="Times New Roman" w:cs="Times New Roman"/>
        </w:rPr>
        <w:t>lay</w:t>
      </w:r>
      <w:r w:rsidR="000C5ED7" w:rsidRPr="00DE0DDC">
        <w:rPr>
          <w:rFonts w:ascii="Times New Roman" w:hAnsi="Times New Roman" w:cs="Times New Roman"/>
        </w:rPr>
        <w:t>ing</w:t>
      </w:r>
      <w:r w:rsidR="00685C82" w:rsidRPr="00DE0DDC">
        <w:rPr>
          <w:rFonts w:ascii="Times New Roman" w:hAnsi="Times New Roman" w:cs="Times New Roman"/>
        </w:rPr>
        <w:t xml:space="preserve"> the ground work for a more in-depth investigation and </w:t>
      </w:r>
      <w:r w:rsidR="000C5ED7" w:rsidRPr="00DE0DDC">
        <w:rPr>
          <w:rFonts w:ascii="Times New Roman" w:hAnsi="Times New Roman" w:cs="Times New Roman"/>
        </w:rPr>
        <w:t>bringing</w:t>
      </w:r>
      <w:r w:rsidR="00685C82" w:rsidRPr="00DE0DDC">
        <w:rPr>
          <w:rFonts w:ascii="Times New Roman" w:hAnsi="Times New Roman" w:cs="Times New Roman"/>
        </w:rPr>
        <w:t xml:space="preserve"> a global perspective into the fold of health inequality research.</w:t>
      </w:r>
      <w:r w:rsidR="00685C82">
        <w:rPr>
          <w:rFonts w:ascii="Times New Roman" w:hAnsi="Times New Roman" w:cs="Times New Roman"/>
        </w:rPr>
        <w:t xml:space="preserve"> </w:t>
      </w:r>
    </w:p>
    <w:p w14:paraId="1F65924E" w14:textId="77777777" w:rsidR="00685C82" w:rsidRDefault="00685C82" w:rsidP="00685C82">
      <w:pPr>
        <w:pStyle w:val="NoSpacing"/>
        <w:ind w:firstLine="720"/>
        <w:jc w:val="both"/>
        <w:rPr>
          <w:rFonts w:ascii="Times New Roman" w:hAnsi="Times New Roman" w:cs="Times New Roman"/>
          <w:b/>
        </w:rPr>
      </w:pPr>
    </w:p>
    <w:p w14:paraId="128A6576" w14:textId="2AEC9772" w:rsidR="00FE4BF3" w:rsidRPr="00FE4BF3" w:rsidRDefault="00FE4BF3" w:rsidP="00FE4BF3">
      <w:pPr>
        <w:pStyle w:val="NoSpacing"/>
        <w:jc w:val="both"/>
        <w:rPr>
          <w:rFonts w:ascii="Times New Roman" w:hAnsi="Times New Roman" w:cs="Times New Roman"/>
          <w:b/>
        </w:rPr>
      </w:pPr>
      <w:r w:rsidRPr="00FE4BF3">
        <w:rPr>
          <w:rFonts w:ascii="Times New Roman" w:hAnsi="Times New Roman" w:cs="Times New Roman"/>
          <w:b/>
        </w:rPr>
        <w:t>Global Market Integration</w:t>
      </w:r>
      <w:r w:rsidR="00816434">
        <w:rPr>
          <w:rFonts w:ascii="Times New Roman" w:hAnsi="Times New Roman" w:cs="Times New Roman"/>
          <w:b/>
        </w:rPr>
        <w:t xml:space="preserve"> in Nordic Countries</w:t>
      </w:r>
    </w:p>
    <w:bookmarkEnd w:id="1"/>
    <w:p w14:paraId="7028C07E" w14:textId="77777777" w:rsidR="00FE4BF3" w:rsidRPr="00FE4BF3" w:rsidRDefault="00FE4BF3" w:rsidP="00FE4BF3">
      <w:pPr>
        <w:pStyle w:val="NoSpacing"/>
        <w:ind w:firstLine="720"/>
        <w:jc w:val="both"/>
        <w:rPr>
          <w:rFonts w:ascii="Times New Roman" w:hAnsi="Times New Roman" w:cs="Times New Roman"/>
        </w:rPr>
      </w:pPr>
    </w:p>
    <w:p w14:paraId="2920CFE3" w14:textId="6530E525" w:rsidR="00D77895" w:rsidRDefault="00BB3EB5" w:rsidP="004D6FAC">
      <w:pPr>
        <w:pStyle w:val="NoSpacing"/>
        <w:ind w:firstLine="720"/>
        <w:jc w:val="both"/>
        <w:rPr>
          <w:rFonts w:ascii="Times New Roman" w:hAnsi="Times New Roman" w:cs="Times New Roman"/>
        </w:rPr>
      </w:pPr>
      <w:r w:rsidRPr="00FE4BF3">
        <w:rPr>
          <w:rFonts w:ascii="Times New Roman" w:hAnsi="Times New Roman" w:cs="Times New Roman"/>
        </w:rPr>
        <w:t>T</w:t>
      </w:r>
      <w:r w:rsidR="00550621">
        <w:rPr>
          <w:rFonts w:ascii="Times New Roman" w:hAnsi="Times New Roman" w:cs="Times New Roman"/>
        </w:rPr>
        <w:t>his work is premised on two observations</w:t>
      </w:r>
      <w:r w:rsidR="00C16BC1" w:rsidRPr="00FE4BF3">
        <w:rPr>
          <w:rFonts w:ascii="Times New Roman" w:hAnsi="Times New Roman" w:cs="Times New Roman"/>
        </w:rPr>
        <w:t>. The first is that levels of trade openness are particularly high in Nordic countries</w:t>
      </w:r>
      <w:r w:rsidR="00BD5A77">
        <w:rPr>
          <w:rFonts w:ascii="Times New Roman" w:hAnsi="Times New Roman" w:cs="Times New Roman"/>
        </w:rPr>
        <w:t xml:space="preserve"> (Table 1) (a</w:t>
      </w:r>
      <w:r w:rsidR="004D6FAC" w:rsidRPr="00D77895">
        <w:rPr>
          <w:rFonts w:ascii="Times New Roman" w:hAnsi="Times New Roman" w:cs="Times New Roman"/>
        </w:rPr>
        <w:t>lthough other countries display even higher levels, such as those characterized in the literature as correspond</w:t>
      </w:r>
      <w:r w:rsidR="00BD5A77">
        <w:rPr>
          <w:rFonts w:ascii="Times New Roman" w:hAnsi="Times New Roman" w:cs="Times New Roman"/>
        </w:rPr>
        <w:t xml:space="preserve">ing to a ‘conservative’ regime’) </w:t>
      </w:r>
      <w:r w:rsidR="004D6FAC" w:rsidRPr="00D77895">
        <w:rPr>
          <w:rFonts w:ascii="Times New Roman" w:hAnsi="Times New Roman" w:cs="Times New Roman"/>
        </w:rPr>
        <w:fldChar w:fldCharType="begin"/>
      </w:r>
      <w:r w:rsidR="004D6FAC" w:rsidRPr="00D77895">
        <w:rPr>
          <w:rFonts w:ascii="Times New Roman" w:hAnsi="Times New Roman" w:cs="Times New Roman"/>
        </w:rPr>
        <w:instrText xml:space="preserve"> ADDIN ZOTERO_ITEM CSL_CITATION {"citationID":"2mkkmihsug","properties":{"formattedCitation":"(Esping-Anderson, 1990)","plainCitation":"(Esping-Anderson, 1990)"},"citationItems":[{"id":78,"uris":["http://zotero.org/users/1779946/items/82XWM5R3"],"uri":["http://zotero.org/users/1779946/items/82XWM5R3"],"itemData":{"id":78,"type":"book","title":"The Three Worlds of Welfare Capitalism","publisher":"Polity Press","publisher-place":"Cambridge, UK","number-of-pages":"228","source":"Amazon","event-place":"Cambridge, UK","abstract":"Few discussions in modern social science have occupied as much attention as the changing nature of the welfare states in Western societies. The author aims to provide an analysis of the character and future of welfare institutions and discusses several types of welfare state, connecting these with variations in the historical development of different Western countries. Current economic processes, the author argues, such as those moving towards a post–industrial order, are not shaped by autonomous market forces but by the nature of states and state differences.","ISBN":"978-0-7456-0665-1","language":"English","author":[{"family":"Esping-Anderson","given":"Gosta"}],"issued":{"date-parts":[["1990",1,25]]}}}],"schema":"https://github.com/citation-style-language/schema/raw/master/csl-citation.json"} </w:instrText>
      </w:r>
      <w:r w:rsidR="004D6FAC" w:rsidRPr="00D77895">
        <w:rPr>
          <w:rFonts w:ascii="Times New Roman" w:hAnsi="Times New Roman" w:cs="Times New Roman"/>
        </w:rPr>
        <w:fldChar w:fldCharType="separate"/>
      </w:r>
      <w:r w:rsidR="004D6FAC" w:rsidRPr="00D77895">
        <w:rPr>
          <w:rFonts w:ascii="Times New Roman" w:hAnsi="Times New Roman" w:cs="Times New Roman"/>
        </w:rPr>
        <w:t>(Esping-Anderson, 1990)</w:t>
      </w:r>
      <w:r w:rsidR="004D6FAC" w:rsidRPr="00D77895">
        <w:rPr>
          <w:rFonts w:ascii="Times New Roman" w:hAnsi="Times New Roman" w:cs="Times New Roman"/>
        </w:rPr>
        <w:fldChar w:fldCharType="end"/>
      </w:r>
      <w:r w:rsidR="004D6FAC">
        <w:rPr>
          <w:rFonts w:ascii="Times New Roman" w:hAnsi="Times New Roman" w:cs="Times New Roman"/>
        </w:rPr>
        <w:t xml:space="preserve">. </w:t>
      </w:r>
      <w:r w:rsidR="00C16BC1" w:rsidRPr="00FE4BF3">
        <w:rPr>
          <w:rFonts w:ascii="Times New Roman" w:hAnsi="Times New Roman" w:cs="Times New Roman"/>
        </w:rPr>
        <w:t xml:space="preserve">The concept of ‘trade openness’ is used to measure countries’ integration in the global market and is calculated by summing a country’s imports and exports, and dividing this figure by the country’s gross domestic product. </w:t>
      </w:r>
      <w:r w:rsidR="004D6FAC">
        <w:rPr>
          <w:rFonts w:ascii="Times New Roman" w:hAnsi="Times New Roman" w:cs="Times New Roman"/>
        </w:rPr>
        <w:t>Most OECD</w:t>
      </w:r>
      <w:r w:rsidR="00C16BC1" w:rsidRPr="00FE4BF3">
        <w:rPr>
          <w:rFonts w:ascii="Times New Roman" w:hAnsi="Times New Roman" w:cs="Times New Roman"/>
        </w:rPr>
        <w:t xml:space="preserve"> countries have seen an overall rise in</w:t>
      </w:r>
      <w:r w:rsidR="00D60D47">
        <w:rPr>
          <w:rFonts w:ascii="Times New Roman" w:hAnsi="Times New Roman" w:cs="Times New Roman"/>
        </w:rPr>
        <w:t xml:space="preserve"> trade openness since the 1970s</w:t>
      </w:r>
      <w:r w:rsidR="00C16BC1" w:rsidRPr="00FE4BF3">
        <w:rPr>
          <w:rFonts w:ascii="Times New Roman" w:hAnsi="Times New Roman" w:cs="Times New Roman"/>
        </w:rPr>
        <w:t xml:space="preserve"> (with a general dip in trade between 2008 and 2009, likel</w:t>
      </w:r>
      <w:r w:rsidR="004D6FAC">
        <w:rPr>
          <w:rFonts w:ascii="Times New Roman" w:hAnsi="Times New Roman" w:cs="Times New Roman"/>
        </w:rPr>
        <w:t xml:space="preserve">y due to the financial crisis). </w:t>
      </w:r>
    </w:p>
    <w:p w14:paraId="68D5C53B" w14:textId="6B188DF0" w:rsidR="00B7441A" w:rsidRPr="00FE4BF3" w:rsidRDefault="00C16BC1" w:rsidP="00FE4BF3">
      <w:pPr>
        <w:pStyle w:val="NoSpacing"/>
        <w:jc w:val="both"/>
        <w:rPr>
          <w:rFonts w:ascii="Times New Roman" w:hAnsi="Times New Roman" w:cs="Times New Roman"/>
        </w:rPr>
      </w:pPr>
      <w:r w:rsidRPr="00FE4BF3">
        <w:rPr>
          <w:rFonts w:ascii="Times New Roman" w:hAnsi="Times New Roman" w:cs="Times New Roman"/>
        </w:rPr>
        <w:tab/>
      </w:r>
      <w:r w:rsidR="004531E8">
        <w:rPr>
          <w:rFonts w:ascii="Times New Roman" w:hAnsi="Times New Roman" w:cs="Times New Roman"/>
        </w:rPr>
        <w:t>The s</w:t>
      </w:r>
      <w:r w:rsidR="004531E8" w:rsidRPr="00FE4BF3">
        <w:rPr>
          <w:rFonts w:ascii="Times New Roman" w:hAnsi="Times New Roman" w:cs="Times New Roman"/>
        </w:rPr>
        <w:t xml:space="preserve">econd </w:t>
      </w:r>
      <w:r w:rsidR="004531E8">
        <w:rPr>
          <w:rFonts w:ascii="Times New Roman" w:hAnsi="Times New Roman" w:cs="Times New Roman"/>
        </w:rPr>
        <w:t xml:space="preserve">observation </w:t>
      </w:r>
      <w:r w:rsidRPr="00FE4BF3">
        <w:rPr>
          <w:rFonts w:ascii="Times New Roman" w:hAnsi="Times New Roman" w:cs="Times New Roman"/>
        </w:rPr>
        <w:t>is that, more so than other OECD countries, Nordic countries engage in inter-industry trade</w:t>
      </w:r>
      <w:r w:rsidR="00C66F11" w:rsidRPr="00FE4BF3">
        <w:rPr>
          <w:rFonts w:ascii="Times New Roman" w:hAnsi="Times New Roman" w:cs="Times New Roman"/>
        </w:rPr>
        <w:t xml:space="preserve"> </w:t>
      </w:r>
      <w:r w:rsidR="000C5ED7">
        <w:rPr>
          <w:rFonts w:ascii="Times New Roman" w:hAnsi="Times New Roman" w:cs="Times New Roman"/>
        </w:rPr>
        <w:fldChar w:fldCharType="begin"/>
      </w:r>
      <w:r w:rsidR="000C5ED7">
        <w:rPr>
          <w:rFonts w:ascii="Times New Roman" w:hAnsi="Times New Roman" w:cs="Times New Roman"/>
        </w:rPr>
        <w:instrText xml:space="preserve"> ADDIN ZOTERO_ITEM CSL_CITATION {"citationID":"a8chghuaq5","properties":{"formattedCitation":"(Van Kersbergen and Vis, 2013)","plainCitation":"(Van Kersbergen and Vis, 2013)"},"citationItems":[{"id":151,"uris":["http://zotero.org/users/1779946/items/CIKIBZU7"],"uri":["http://zotero.org/users/1779946/items/CIKIBZU7"],"itemData":{"id":151,"type":"book","title":"Comparative Welfare State Politics: Development, Opportunities, and Reform","publisher":"Cambridge University Press","publisher-place":"Cambridge","number-of-pages":"260","source":"Amazon","event-place":"Cambridge","abstract":"Welfare state reform occurs in all advanced capitalist democracies, but it does not occur in identical ways, to the same degree or with similar consequences. In Comparative Welfare State Politics, Kees van Kersbergen and Barbara Vis explain the political opportunities and constraints of welfare state reform by asking 'big' questions. Why did we need a welfare state in the first place? How did we get it? Why did we get different worlds of welfare and do we still have them? What does the welfare state actually do? Why do we need to reform the welfare state? Why is reform so difficult, but why does it nevertheless happen? Can and will the welfare state survive the Great Recession? This book informs the reader comprehensively about the welfare state, while contributing to the ongoing debate on the politics of welfare state reform.","ISBN":"978-0-521-18371-0","shortTitle":"Comparative Welfare State Politics","language":"English","author":[{"family":"Van Kersbergen","given":"Kees"},{"family":"Vis","given":"Barbara"}],"issued":{"date-parts":[["2013",11,11]]}}}],"schema":"https://github.com/citation-style-language/schema/raw/master/csl-citation.json"} </w:instrText>
      </w:r>
      <w:r w:rsidR="000C5ED7">
        <w:rPr>
          <w:rFonts w:ascii="Times New Roman" w:hAnsi="Times New Roman" w:cs="Times New Roman"/>
        </w:rPr>
        <w:fldChar w:fldCharType="separate"/>
      </w:r>
      <w:r w:rsidR="000C5ED7" w:rsidRPr="000C5ED7">
        <w:rPr>
          <w:rFonts w:ascii="Times New Roman" w:hAnsi="Times New Roman" w:cs="Times New Roman"/>
        </w:rPr>
        <w:t>(Van Kersbergen and Vis, 2013)</w:t>
      </w:r>
      <w:r w:rsidR="000C5ED7">
        <w:rPr>
          <w:rFonts w:ascii="Times New Roman" w:hAnsi="Times New Roman" w:cs="Times New Roman"/>
        </w:rPr>
        <w:fldChar w:fldCharType="end"/>
      </w:r>
      <w:r w:rsidR="00C66F11" w:rsidRPr="00FE4BF3">
        <w:rPr>
          <w:rFonts w:ascii="Times New Roman" w:hAnsi="Times New Roman" w:cs="Times New Roman"/>
        </w:rPr>
        <w:t>. Inter-</w:t>
      </w:r>
      <w:r w:rsidR="003338C3" w:rsidRPr="00FE4BF3">
        <w:rPr>
          <w:rFonts w:ascii="Times New Roman" w:hAnsi="Times New Roman" w:cs="Times New Roman"/>
        </w:rPr>
        <w:t xml:space="preserve">industry trade </w:t>
      </w:r>
      <w:r w:rsidR="00DC4B19" w:rsidRPr="00DC4B19">
        <w:rPr>
          <w:rFonts w:ascii="Times New Roman" w:hAnsi="Times New Roman" w:cs="Times New Roman"/>
        </w:rPr>
        <w:t>involves the exchange of goods from different industries and is theorized in political sciences to be characterized by higher levels of lab</w:t>
      </w:r>
      <w:r w:rsidR="00DC4B19">
        <w:rPr>
          <w:rFonts w:ascii="Times New Roman" w:hAnsi="Times New Roman" w:cs="Times New Roman"/>
        </w:rPr>
        <w:t>our market adjustments.</w:t>
      </w:r>
      <w:bookmarkStart w:id="2" w:name="_Hlk497039832"/>
      <w:r w:rsidR="00DC4B19">
        <w:rPr>
          <w:rFonts w:ascii="Times New Roman" w:hAnsi="Times New Roman" w:cs="Times New Roman"/>
        </w:rPr>
        <w:t xml:space="preserve"> </w:t>
      </w:r>
      <w:r w:rsidR="003338C3" w:rsidRPr="00FE4BF3">
        <w:rPr>
          <w:rFonts w:ascii="Times New Roman" w:hAnsi="Times New Roman" w:cs="Times New Roman"/>
        </w:rPr>
        <w:t>I</w:t>
      </w:r>
      <w:r w:rsidR="00B7441A" w:rsidRPr="00FE4BF3">
        <w:rPr>
          <w:rFonts w:ascii="Times New Roman" w:hAnsi="Times New Roman" w:cs="Times New Roman"/>
        </w:rPr>
        <w:t xml:space="preserve">n Nordic countries, this type of trade </w:t>
      </w:r>
      <w:r w:rsidR="00C66F11" w:rsidRPr="00FE4BF3">
        <w:rPr>
          <w:rFonts w:ascii="Times New Roman" w:hAnsi="Times New Roman" w:cs="Times New Roman"/>
        </w:rPr>
        <w:t xml:space="preserve">has been associated with </w:t>
      </w:r>
      <w:r w:rsidR="00915089" w:rsidRPr="00FE4BF3">
        <w:rPr>
          <w:rFonts w:ascii="Times New Roman" w:hAnsi="Times New Roman" w:cs="Times New Roman"/>
        </w:rPr>
        <w:t>employment loss</w:t>
      </w:r>
      <w:r w:rsidR="00C66F11" w:rsidRPr="00FE4BF3">
        <w:rPr>
          <w:rFonts w:ascii="Times New Roman" w:hAnsi="Times New Roman" w:cs="Times New Roman"/>
        </w:rPr>
        <w:t>, particularly</w:t>
      </w:r>
      <w:r w:rsidR="00F13FBA" w:rsidRPr="00FE4BF3">
        <w:rPr>
          <w:rFonts w:ascii="Times New Roman" w:hAnsi="Times New Roman" w:cs="Times New Roman"/>
        </w:rPr>
        <w:t xml:space="preserve"> among unskilled workers</w:t>
      </w:r>
      <w:r w:rsidR="00B7441A" w:rsidRPr="00FE4BF3">
        <w:rPr>
          <w:rFonts w:ascii="Times New Roman" w:hAnsi="Times New Roman" w:cs="Times New Roman"/>
        </w:rPr>
        <w:t xml:space="preserve"> </w:t>
      </w:r>
      <w:r w:rsidR="00B7441A"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{"citationID":"1dgl99crae","properties":{"formattedCitation":"(Autor et al., 2013)","plainCitation":"(Autor et al., 2013)"},"citationItems":[{"id":166,"uris":["http://zotero.org/users/1779946/items/DJJTIG8G"],"uri":["http://zotero.org/users/1779946/items/DJJTIG8G"],"itemData":{"id":166,"type":"article-journal","title":"The China Syndrome: Local Labor Market Effects of Import Competition in the United States","container-title":"The American Economic Review","page":"2121-2168","volume":"103","issue":"6","source":"IngentaConnect","abstract":"We analyze the effect of rising Chinese import competition between 1990 and 2007 on US local labor markets, exploiting cross-market variation in import exposure stemming from initial differences in industry specialization and instrumenting for US imports using changes in Chinese imports by other high-income countries. Rising imports cause higher unemployment, lower labor force participation, and reduced wages in local labor markets that house import-competing manufacturing industries. In our main specification, import competition explains one-quarter of the contemporaneous aggregate decline in US manufacturing employment. Transfer benefits payments for unemployment, disability, retirement, and healthcare also rise sharply in more trade-exposed labor markets.","DOI":"10.1257/aer.103.6.2121","shortTitle":"The China Syndrome","journalAbbreviation":"The American Economic Review","author":[{"family":"Autor","given":"David H."},{"family":"Dorn","given":"David"},{"family":"Hanson","given":"Gordon H."}],"issued":{"date-parts":[["2013",10,1]]}}}],"schema":"https://github.com/citation-style-language/schema/raw/master/csl-citation.json"} </w:instrText>
      </w:r>
      <w:r w:rsidR="00B7441A" w:rsidRPr="00FE4BF3">
        <w:rPr>
          <w:rFonts w:ascii="Times New Roman" w:hAnsi="Times New Roman" w:cs="Times New Roman"/>
        </w:rPr>
        <w:fldChar w:fldCharType="separate"/>
      </w:r>
      <w:r w:rsidR="00A671F9" w:rsidRPr="00A671F9">
        <w:rPr>
          <w:rFonts w:ascii="Times New Roman" w:hAnsi="Times New Roman" w:cs="Times New Roman"/>
        </w:rPr>
        <w:t>(Autor et al., 2013)</w:t>
      </w:r>
      <w:r w:rsidR="00B7441A" w:rsidRPr="00FE4BF3">
        <w:rPr>
          <w:rFonts w:ascii="Times New Roman" w:hAnsi="Times New Roman" w:cs="Times New Roman"/>
        </w:rPr>
        <w:fldChar w:fldCharType="end"/>
      </w:r>
      <w:r w:rsidR="00B7441A" w:rsidRPr="00FE4BF3">
        <w:rPr>
          <w:rFonts w:ascii="Times New Roman" w:hAnsi="Times New Roman" w:cs="Times New Roman"/>
        </w:rPr>
        <w:t xml:space="preserve">. </w:t>
      </w:r>
      <w:r w:rsidR="00F13FBA" w:rsidRPr="00FE4BF3">
        <w:rPr>
          <w:rFonts w:ascii="Times New Roman" w:hAnsi="Times New Roman" w:cs="Times New Roman"/>
        </w:rPr>
        <w:t>U</w:t>
      </w:r>
      <w:r w:rsidR="00B7441A" w:rsidRPr="00FE4BF3">
        <w:rPr>
          <w:rFonts w:ascii="Times New Roman" w:hAnsi="Times New Roman" w:cs="Times New Roman"/>
        </w:rPr>
        <w:t xml:space="preserve">nskilled workers in </w:t>
      </w:r>
      <w:r w:rsidR="00A86969">
        <w:rPr>
          <w:rFonts w:ascii="Times New Roman" w:hAnsi="Times New Roman" w:cs="Times New Roman"/>
        </w:rPr>
        <w:t>Nordic countries</w:t>
      </w:r>
      <w:r w:rsidR="00B7441A" w:rsidRPr="00FE4BF3">
        <w:rPr>
          <w:rFonts w:ascii="Times New Roman" w:hAnsi="Times New Roman" w:cs="Times New Roman"/>
        </w:rPr>
        <w:t xml:space="preserve"> are characterized as having lower education, lower income and a higher risk of unemployment </w:t>
      </w:r>
      <w:r w:rsidR="00B7441A" w:rsidRPr="00FE4BF3">
        <w:rPr>
          <w:rFonts w:ascii="Times New Roman" w:hAnsi="Times New Roman" w:cs="Times New Roman"/>
        </w:rPr>
        <w:fldChar w:fldCharType="begin"/>
      </w:r>
      <w:r w:rsidR="00C31912">
        <w:rPr>
          <w:rFonts w:ascii="Times New Roman" w:hAnsi="Times New Roman" w:cs="Times New Roman"/>
        </w:rPr>
        <w:instrText xml:space="preserve"> ADDIN ZOTERO_ITEM CSL_CITATION {"citationID":"1nurcfusid","properties":{"formattedCitation":"{\\rtf (Berg, 2005; J\\uc0\\u248{}rgensen, 2005; Lilja, 2005; Nergaard, 2005)}","plainCitation":"(Berg, 2005; Jørgensen, 2005; Lilja, 2005; Nergaard, 2005)"},"citationItems":[{"id":126,"uris":["http://zotero.org/users/1779946/items/AF93UKJN"],"uri":["http://zotero.org/users/1779946/items/AF93UKJN"],"itemData":{"id":126,"type":"webpage","title":"EurWork Thematic feature - unskilled workers (Sweden)","container-title":"Eurofound","URL":"https://www.eurofound.europa.eu/about-eurofound","author":[{"family":"Berg","given":"Annika"}],"issued":{"date-parts":[["2005"]]},"accessed":{"date-parts":[["2018",1,9]]}}},{"id":361,"uris":["http://zotero.org/users/1779946/items/UNABNKVG"],"uri":["http://zotero.org/users/1779946/items/UNABNKVG"],"itemData":{"id":361,"type":"webpage","title":"EurWork Thematic feature - unskilled workers (Denmark)","container-title":"Eurofound","URL":"https://www.eurofound.europa.eu/observatories/eurwork/articles/thematic-feature-unskilled-workers-4","author":[{"family":"Jørgensen","given":"Carsten"}],"issued":{"date-parts":[["2005"]]},"accessed":{"date-parts":[["2018",1,9]]}}},{"id":252,"uris":["http://zotero.org/users/1779946/items/KDMU58D4"],"uri":["http://zotero.org/users/1779946/items/KDMU58D4"],"itemData":{"id":252,"type":"webpage","title":"EurWork Thematic feature - unskilled workers (Finland)","container-title":"Eurofound","URL":"https://www.eurofound.europa.eu/observatories/eurwork/articles/thematic-feature-unskilled-workers-6","author":[{"family":"Lilja","given":"Reija"}],"issued":{"date-parts":[["2005"]]},"accessed":{"date-parts":[["2018",1,9]]}}},{"id":262,"uris":["http://zotero.org/users/1779946/items/M2CBW8UK"],"uri":["http://zotero.org/users/1779946/items/M2CBW8UK"],"itemData":{"id":262,"type":"webpage","title":"EurWork Thematic feature - unskilled workers (Norway)","container-title":"Eurofound","URL":"https://www.eurofound.europa.eu/observatories/eurwork/articles/thematic-feature-unskilled-workers-14","author":[{"family":"Nergaard","given":"Kristine"}],"issued":{"date-parts":[["2005"]]},"accessed":{"date-parts":[["2018",1,9]]}}}],"schema":"https://github.com/citation-style-language/schema/raw/master/csl-citation.json"} </w:instrText>
      </w:r>
      <w:r w:rsidR="00B7441A" w:rsidRPr="00FE4BF3">
        <w:rPr>
          <w:rFonts w:ascii="Times New Roman" w:hAnsi="Times New Roman" w:cs="Times New Roman"/>
        </w:rPr>
        <w:fldChar w:fldCharType="separate"/>
      </w:r>
      <w:r w:rsidR="00A671F9" w:rsidRPr="00A671F9">
        <w:rPr>
          <w:rFonts w:ascii="Times New Roman" w:hAnsi="Times New Roman" w:cs="Times New Roman"/>
          <w:szCs w:val="24"/>
        </w:rPr>
        <w:t>(Berg, 2005; Jørgensen, 2005; Lilja, 2005; Nergaard, 2005)</w:t>
      </w:r>
      <w:r w:rsidR="00B7441A" w:rsidRPr="00FE4BF3">
        <w:rPr>
          <w:rFonts w:ascii="Times New Roman" w:hAnsi="Times New Roman" w:cs="Times New Roman"/>
        </w:rPr>
        <w:fldChar w:fldCharType="end"/>
      </w:r>
      <w:r w:rsidR="00C66F11" w:rsidRPr="00FE4BF3">
        <w:rPr>
          <w:rFonts w:ascii="Times New Roman" w:hAnsi="Times New Roman" w:cs="Times New Roman"/>
        </w:rPr>
        <w:t>, a</w:t>
      </w:r>
      <w:r w:rsidR="00F13FBA" w:rsidRPr="00FE4BF3">
        <w:rPr>
          <w:rFonts w:ascii="Times New Roman" w:hAnsi="Times New Roman" w:cs="Times New Roman"/>
        </w:rPr>
        <w:t>ll</w:t>
      </w:r>
      <w:r w:rsidR="00B7441A" w:rsidRPr="00FE4BF3">
        <w:rPr>
          <w:rFonts w:ascii="Times New Roman" w:hAnsi="Times New Roman" w:cs="Times New Roman"/>
        </w:rPr>
        <w:t xml:space="preserve"> social categories</w:t>
      </w:r>
      <w:r w:rsidR="00F13FBA" w:rsidRPr="00FE4BF3">
        <w:rPr>
          <w:rFonts w:ascii="Times New Roman" w:hAnsi="Times New Roman" w:cs="Times New Roman"/>
        </w:rPr>
        <w:t xml:space="preserve"> which</w:t>
      </w:r>
      <w:r w:rsidR="00B7441A" w:rsidRPr="00FE4BF3">
        <w:rPr>
          <w:rFonts w:ascii="Times New Roman" w:hAnsi="Times New Roman" w:cs="Times New Roman"/>
        </w:rPr>
        <w:t xml:space="preserve"> have</w:t>
      </w:r>
      <w:r w:rsidR="00C66F11" w:rsidRPr="00FE4BF3">
        <w:rPr>
          <w:rFonts w:ascii="Times New Roman" w:hAnsi="Times New Roman" w:cs="Times New Roman"/>
        </w:rPr>
        <w:t xml:space="preserve"> been implicated in the Nordic paradox</w:t>
      </w:r>
      <w:r w:rsidR="00B7441A" w:rsidRPr="00FE4BF3">
        <w:rPr>
          <w:rFonts w:ascii="Times New Roman" w:hAnsi="Times New Roman" w:cs="Times New Roman"/>
        </w:rPr>
        <w:t xml:space="preserve">  </w:t>
      </w:r>
      <w:r w:rsidR="00B7441A"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{"citationID":"nvP3MCoG","properties":{"formattedCitation":"{\\rtf (C. Bambra &amp; Eikemo, 2009; Guarnizo-Herre\\uc0\\u241{}o, Watt, Pikhart, Sheiham, &amp; Tsakos, 2013; Mackenbach et al., 2008)}","plainCitation":"(C. Bambra &amp; Eikemo, 2009; Guarnizo-Herreño, Watt, Pikhart, Sheiham, &amp; Tsakos, 2013; Mackenbach et al., 2008)","dontUpdate":true},"citationItems":[{"id":27,"uris":["http://zotero.org/users/1779946/items/3SXN4NAF"],"uri":["http://zotero.org/users/1779946/items/3SXN4NAF"],"itemData":{"id":27,"type":"article-journal","title":"Welfare state regimes, unemployment and health: a comparative study of the relationship between unemployment and self-reported health in 23 European countries","container-title":"Journal of Epidemiology and Community Health","page":"92-98","volume":"63","issue":"2","source":"jech.bmj.com","abstract":"Background: The relationship between unemployment and increased risk of morbidity and mortality is well established. However, what is less clear is whether this relationship varies between welfare states with differing levels of social protection for the unemployed.\nMethods: The first (2002) and second (2004) waves of the representative cross-sectional European Social Survey (37 499 respondents, aged 25–60 years). Employment status was main activity in the last 7 days. Health variables were self-reported limiting long-standing illness (LI) and fair/poor general health (PH). Data are for 23 European countries classified into five welfare state regimes (Scandinavian, Anglo-Saxon, Bismarckian, Southern and Eastern).\nResults: In all countries, unemployed people reported higher rates of poor health (LI, PH or both) than those in employment. There were also clear differences by welfare state regime: relative inequalities were largest in the Anglo-Saxon, Bismarckian and Scandinavian regimes. The negative health effect of unemployment was particularly strong for women, especially within the Anglo-Saxon (ORLI 2.73 and ORPH 2.78) and Scandinavian (ORLI 2.28 and ORPH 2.99) welfare state regimes.\nDiscussion: The negative relationship between unemployment and health is consistent across Europe but varies by welfare state regime, suggesting that levels of social protection may indeed have a moderating influence. The especially strong negative relationship among women may well be because unemployed women are likely to receive lower than average wage replacement rates. Policy-makers’ attention therefore needs to be paid to income maintenance, and especially the extent to which the welfare state is able to support the needs of an increasingly feminised European workforce.","DOI":"10.1136/jech.2008.077354","ISSN":", 1470-2738","note":"PMID: 18930981","shortTitle":"Welfare state regimes, unemployment and health","journalAbbreviation":"J Epidemiol Community Health","language":"en","author":[{"family":"Bambra","given":"C."},{"family":"Eikemo","given":"T. A."}],"issued":{"date-parts":[["2009",2,1]]}}},{"id":15,"uris":["http://zotero.org/users/1779946/items/2ZAE4X4T"],"uri":["http://zotero.org/users/1779946/items/2ZAE4X4T"],"itemData":{"id":15,"type":"article-journal","title":"Socioeconomic inequalities in oral health in different European welfare state regimes","container-title":"Journal of Epidemiology and Community Health","page":"jech-2013-202714","source":"jech.bmj.com","abstract":"Background There is very little information about the relationship between welfare regimes and oral health inequalities. We compared socioeconomic inequalities in adults’ oral health in five European welfare-state regimes: Scandinavian, Anglo-Saxon, Bismarckian, Southern and Eastern.\nMethods Using data from the oral health module of the Eurobarometer 72.3 survey, we assessed inequalities in two self-reported oral health measures: no functional dentition (less than 20 natural teeth) and edentulousness (no natural teeth). Occupational social class, education and subjective social status (SSS) were included as socioeconomic position indicators. We estimated age-standardised prevalence rates, ORs, the Relative Index of Inequality (RII) and the Slope Index of Inequality (SII).\nResults The Scandinavian regime showed the lowest prevalence rates of the two oral health measures while the Eastern showed the highest. In all welfare regimes there was a general pattern of social gradients by occupational social class and education. Relative educational inequalities in no functional dentition were largest in the Scandinavian welfare regime (RII=3.81; 95% CI 2.68 to 5.42). The Scandinavian and Southern regimes showed the largest relative inequalities in edentulousness by occupation and education, respectively. There were larger absolute inequalities in no functional dentition in the Eastern regime by occupation (SII=42.16; 95% CI 31.42 to 52.89) and in the Southern by SSS (SII=27.92; 95% CI 17.36 to 38.47).\nConclusions Oral health inequalities in adults exist in all welfare-state regimes, but contrary to what may be expected from theory, they are not smaller in the Scandinavian regime. Future work should examine the potential mechanisms linking welfare provision and oral health inequalities.","DOI":"10.1136/jech-2013-202714","ISSN":", 1470-2738","note":"PMID: 23814268","journalAbbreviation":"J Epidemiol Community Health","language":"en","author":[{"family":"Guarnizo-Herreño","given":"Carol C."},{"family":"Watt","given":"Richard G."},{"family":"Pikhart","given":"Hynek"},{"family":"Sheiham","given":"Aubrey"},{"family":"Tsakos","given":"Georgios"}],"issued":{"date-parts":[["2013",6,27]]}}},{"id":226,"uris":["http://zotero.org/users/1779946/items/I2N5HQDW"],"uri":["http://zotero.org/users/1779946/items/I2N5HQDW"],"itemData":{"id":226,"type":"article-journal","title":"Socioeconomic Inequalities in Health in 22 European Countries","container-title":"New England Journal of Medicine","page":"2468-2481","volume":"358","issue":"23","source":"Taylor and Francis+NEJM","abstract":"Inequalities in health among groups of various socioeconomic status (as measured by education, occupation, and income) constitute one of the main challenges for public health,1 but it is unknown to what extent such inequalities are modifiable. Because international comparative studies can help identify opportunities for reducing inequalities in health, we conducted a study aimed at measuring variations in the magnitude of inequalities in health among 22 European countries and at identifying some of the immediate determinants of these variations. Europe offers excellent opportunities for this type of research because of the intercountry variety of political, cultural, economic, and epidemiologic histories . . .","DOI":"10.1056/NEJMsa0707519","ISSN":"0028-4793","note":"PMID: 18525043","author":[{"family":"Mackenbach","given":"Johan P."},{"family":"Stirbu","given":"Irina"},{"family":"Roskam","given":"Albert-Jan R."},{"family":"Schaap","given":"Maartje M."},{"family":"Menvielle","given":"Gwenn"},{"family":"Leinsalu","given":"Mall"},{"family":"Kunst","given":"Anton E."}],"issued":{"date-parts":[["2008",6,5]]}}}],"schema":"https://github.com/citation-style-language/schema/raw/master/csl-citation.json"} </w:instrText>
      </w:r>
      <w:r w:rsidR="00B7441A" w:rsidRPr="00FE4BF3">
        <w:rPr>
          <w:rFonts w:ascii="Times New Roman" w:hAnsi="Times New Roman" w:cs="Times New Roman"/>
        </w:rPr>
        <w:fldChar w:fldCharType="separate"/>
      </w:r>
      <w:r w:rsidR="00B7441A" w:rsidRPr="00FE4BF3">
        <w:rPr>
          <w:rFonts w:ascii="Times New Roman" w:hAnsi="Times New Roman" w:cs="Times New Roman"/>
        </w:rPr>
        <w:t>(e.g. Bambra &amp; Eikemo, 2009; Guarnizo-Herreño, Watt, Pikhart, Sheiham, &amp; Tsakos, 2013; Mackenbach et al., 2008)</w:t>
      </w:r>
      <w:r w:rsidR="00B7441A" w:rsidRPr="00FE4BF3">
        <w:rPr>
          <w:rFonts w:ascii="Times New Roman" w:hAnsi="Times New Roman" w:cs="Times New Roman"/>
        </w:rPr>
        <w:fldChar w:fldCharType="end"/>
      </w:r>
      <w:bookmarkEnd w:id="2"/>
      <w:r w:rsidR="002A07E2" w:rsidRPr="00FE4BF3">
        <w:rPr>
          <w:rFonts w:ascii="Times New Roman" w:hAnsi="Times New Roman" w:cs="Times New Roman"/>
        </w:rPr>
        <w:t>.</w:t>
      </w:r>
    </w:p>
    <w:p w14:paraId="5524625A" w14:textId="77777777" w:rsidR="006F7DB3" w:rsidRPr="00FE4BF3" w:rsidRDefault="006F7DB3" w:rsidP="00FE4BF3">
      <w:pPr>
        <w:pStyle w:val="NoSpacing"/>
        <w:jc w:val="both"/>
        <w:rPr>
          <w:rFonts w:ascii="Times New Roman" w:hAnsi="Times New Roman" w:cs="Times New Roman"/>
        </w:rPr>
      </w:pPr>
    </w:p>
    <w:p w14:paraId="0AA5CA80" w14:textId="1404E9FA" w:rsidR="000075A8" w:rsidRDefault="00A86969" w:rsidP="00FE4BF3">
      <w:pPr>
        <w:pStyle w:val="NoSpacing"/>
        <w:jc w:val="both"/>
        <w:rPr>
          <w:rFonts w:ascii="Times New Roman" w:hAnsi="Times New Roman" w:cs="Times New Roman"/>
          <w:b/>
        </w:rPr>
      </w:pPr>
      <w:r>
        <w:rPr>
          <w:rFonts w:ascii="Times New Roman" w:hAnsi="Times New Roman" w:cs="Times New Roman"/>
          <w:b/>
        </w:rPr>
        <w:t>Mechanism 1</w:t>
      </w:r>
    </w:p>
    <w:p w14:paraId="7FEF2254" w14:textId="77777777" w:rsidR="00685C82" w:rsidRPr="00A86969" w:rsidRDefault="00685C82" w:rsidP="00FE4BF3">
      <w:pPr>
        <w:pStyle w:val="NoSpacing"/>
        <w:jc w:val="both"/>
        <w:rPr>
          <w:rFonts w:ascii="Times New Roman" w:hAnsi="Times New Roman" w:cs="Times New Roman"/>
          <w:b/>
        </w:rPr>
      </w:pPr>
    </w:p>
    <w:p w14:paraId="46AB5BD3" w14:textId="35B10210" w:rsidR="003239CC" w:rsidRDefault="002349E9" w:rsidP="00FE4BF3">
      <w:pPr>
        <w:pStyle w:val="NoSpacing"/>
        <w:jc w:val="both"/>
        <w:rPr>
          <w:rFonts w:ascii="Times New Roman" w:hAnsi="Times New Roman" w:cs="Times New Roman"/>
        </w:rPr>
      </w:pPr>
      <w:r w:rsidRPr="00FE4BF3">
        <w:rPr>
          <w:rFonts w:ascii="Times New Roman" w:hAnsi="Times New Roman" w:cs="Times New Roman"/>
        </w:rPr>
        <w:t xml:space="preserve">Conceptually, there are at least two ways in which Nordic welfare states may be failing to compensate for the health impacts of greater market integration. The first is if those affected by greater integration do not have access to </w:t>
      </w:r>
      <w:r w:rsidR="00583EA6">
        <w:rPr>
          <w:rFonts w:ascii="Times New Roman" w:hAnsi="Times New Roman" w:cs="Times New Roman"/>
        </w:rPr>
        <w:t>social protection</w:t>
      </w:r>
      <w:r w:rsidRPr="00FE4BF3">
        <w:rPr>
          <w:rFonts w:ascii="Times New Roman" w:hAnsi="Times New Roman" w:cs="Times New Roman"/>
        </w:rPr>
        <w:t>.</w:t>
      </w:r>
      <w:r w:rsidR="003239CC" w:rsidRPr="00FE4BF3">
        <w:rPr>
          <w:rFonts w:ascii="Times New Roman" w:hAnsi="Times New Roman" w:cs="Times New Roman"/>
        </w:rPr>
        <w:t xml:space="preserve"> </w:t>
      </w:r>
      <w:r w:rsidR="00E2312A">
        <w:rPr>
          <w:rFonts w:ascii="Times New Roman" w:hAnsi="Times New Roman" w:cs="Times New Roman"/>
        </w:rPr>
        <w:t>If</w:t>
      </w:r>
      <w:r w:rsidR="009775AF" w:rsidRPr="00FE4BF3">
        <w:rPr>
          <w:rFonts w:ascii="Times New Roman" w:hAnsi="Times New Roman" w:cs="Times New Roman"/>
        </w:rPr>
        <w:t xml:space="preserve"> a firm decides to lay off workers </w:t>
      </w:r>
      <w:r w:rsidR="00E2312A">
        <w:rPr>
          <w:rFonts w:ascii="Times New Roman" w:hAnsi="Times New Roman" w:cs="Times New Roman"/>
        </w:rPr>
        <w:t>and</w:t>
      </w:r>
      <w:r w:rsidR="009775AF" w:rsidRPr="00FE4BF3">
        <w:rPr>
          <w:rFonts w:ascii="Times New Roman" w:hAnsi="Times New Roman" w:cs="Times New Roman"/>
        </w:rPr>
        <w:t xml:space="preserve"> displaced workers have little access </w:t>
      </w:r>
      <w:r w:rsidR="009775AF" w:rsidRPr="00FE4BF3">
        <w:rPr>
          <w:rFonts w:ascii="Times New Roman" w:hAnsi="Times New Roman" w:cs="Times New Roman"/>
        </w:rPr>
        <w:lastRenderedPageBreak/>
        <w:t xml:space="preserve">to compensation, this may have important health implications. The idea being drawn on here is that the material impacts of job loss are a central </w:t>
      </w:r>
      <w:r w:rsidR="00583EA6">
        <w:rPr>
          <w:rFonts w:ascii="Times New Roman" w:hAnsi="Times New Roman" w:cs="Times New Roman"/>
        </w:rPr>
        <w:t>determinant of</w:t>
      </w:r>
      <w:r w:rsidR="009775AF" w:rsidRPr="00FE4BF3">
        <w:rPr>
          <w:rFonts w:ascii="Times New Roman" w:hAnsi="Times New Roman" w:cs="Times New Roman"/>
        </w:rPr>
        <w:t xml:space="preserve"> health </w:t>
      </w:r>
      <w:r w:rsidR="009775AF"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{"citationID":"4nuql53bo","properties":{"formattedCitation":"(Bambra, 2011b)","plainCitation":"(Bambra, 2011b)"},"citationItems":[{"id":366,"uris":["http://zotero.org/users/1779946/items/UWAXTPBS"],"uri":["http://zotero.org/users/1779946/items/UWAXTPBS"],"itemData":{"id":366,"type":"book","title":"Work, Worklessness, and the Political Economy of Health","publisher":"Oxford University Press","publisher-place":"Oxford ; New York","number-of-pages":"264","edition":"1 edition","source":"Amazon","event-place":"Oxford ; New York","abstract":"We are told that 'work is good for us' and that ill health is caused by 'individual lifestyles'. Drawing on research from public health, social policy, epidemiology, geography and political science, this evidence-based inter-disciplinary book firmly challenges these contemporary orthodoxies. It systematically demonstrates that work - or lack of it - is central to our health and wellbeing and is the underlying determinant of health inequalities. Work is the cornerstone of modern society and dominates adult life with around a third of our time spent working. It is a vital part of self-identity and for most of us it is the foundation of economic and social status. As such, the material and psychosocial conditions in which we work have immense consequences for our physical and mental wellbeing, as well as the distribution of health across the population. Recessions, job-loss, insecurity and unemployment also have important ramifications for the health and wellbeing of individuals, families and communities. Chronic illness is itself a significant cause of worklessness and low pay. Drawing on examples from different countries, this book shows that the relationship between work, worklessness and health varies by country. Countries with a more regulated work environment and a more interventionist and supportive welfare system have better health and smaller work-related health inequalities. The book provides examples of specific policies and interventions that mitigate the ill-health effects of work and worklessness. It concludes by asserting the importance of politics and policy choices in the aetiology of health and health inequalities.","ISBN":"978-0-19-958829-9","language":"English","author":[{"family":"Bambra","given":"Clare"}],"issued":{"date-parts":[["2011",12,17]]}}}],"schema":"https://github.com/citation-style-language/schema/raw/master/csl-citation.json"} </w:instrText>
      </w:r>
      <w:r w:rsidR="009775AF" w:rsidRPr="00FE4BF3">
        <w:rPr>
          <w:rFonts w:ascii="Times New Roman" w:hAnsi="Times New Roman" w:cs="Times New Roman"/>
        </w:rPr>
        <w:fldChar w:fldCharType="separate"/>
      </w:r>
      <w:r w:rsidR="00A671F9" w:rsidRPr="00A671F9">
        <w:rPr>
          <w:rFonts w:ascii="Times New Roman" w:hAnsi="Times New Roman" w:cs="Times New Roman"/>
        </w:rPr>
        <w:t>(Bambra, 2011b)</w:t>
      </w:r>
      <w:r w:rsidR="009775AF" w:rsidRPr="00FE4BF3">
        <w:rPr>
          <w:rFonts w:ascii="Times New Roman" w:hAnsi="Times New Roman" w:cs="Times New Roman"/>
        </w:rPr>
        <w:fldChar w:fldCharType="end"/>
      </w:r>
      <w:r w:rsidR="009775AF" w:rsidRPr="00FE4BF3">
        <w:rPr>
          <w:rFonts w:ascii="Times New Roman" w:hAnsi="Times New Roman" w:cs="Times New Roman"/>
        </w:rPr>
        <w:t>.</w:t>
      </w:r>
    </w:p>
    <w:p w14:paraId="763B41FE" w14:textId="03F832F8" w:rsidR="008F21FF" w:rsidRPr="00FE4BF3" w:rsidRDefault="00873791" w:rsidP="00A86969">
      <w:pPr>
        <w:pStyle w:val="NoSpacing"/>
        <w:ind w:firstLine="720"/>
        <w:jc w:val="both"/>
        <w:rPr>
          <w:rFonts w:ascii="Times New Roman" w:hAnsi="Times New Roman" w:cs="Times New Roman"/>
        </w:rPr>
      </w:pPr>
      <w:r w:rsidRPr="00FE4BF3">
        <w:rPr>
          <w:rFonts w:ascii="Times New Roman" w:hAnsi="Times New Roman" w:cs="Times New Roman"/>
        </w:rPr>
        <w:t>S</w:t>
      </w:r>
      <w:r w:rsidR="00D848FF" w:rsidRPr="00FE4BF3">
        <w:rPr>
          <w:rFonts w:ascii="Times New Roman" w:hAnsi="Times New Roman" w:cs="Times New Roman"/>
        </w:rPr>
        <w:t xml:space="preserve">ince Nordic countries are characterized as having among the most generous social policies </w:t>
      </w:r>
      <w:r w:rsidR="00D848FF" w:rsidRPr="00FE4BF3">
        <w:rPr>
          <w:rFonts w:ascii="Times New Roman" w:hAnsi="Times New Roman" w:cs="Times New Roman"/>
        </w:rPr>
        <w:fldChar w:fldCharType="begin"/>
      </w:r>
      <w:r w:rsidR="00D848FF" w:rsidRPr="00FE4BF3">
        <w:rPr>
          <w:rFonts w:ascii="Times New Roman" w:hAnsi="Times New Roman" w:cs="Times New Roman"/>
        </w:rPr>
        <w:instrText xml:space="preserve"> ADDIN ZOTERO_ITEM CSL_CITATION {"citationID":"168fim8gdd","properties":{"formattedCitation":"(Esping-Anderson, 1990)","plainCitation":"(Esping-Anderson, 1990)"},"citationItems":[{"id":78,"uris":["http://zotero.org/users/1779946/items/82XWM5R3"],"uri":["http://zotero.org/users/1779946/items/82XWM5R3"],"itemData":{"id":78,"type":"book","title":"The Three Worlds of Welfare Capitalism","publisher":"Polity Press","publisher-place":"Cambridge, UK","number-of-pages":"228","source":"Amazon","event-place":"Cambridge, UK","abstract":"Few discussions in modern social science have occupied as much attention as the changing nature of the welfare states in Western societies. The author aims to provide an analysis of the character and future of welfare institutions and discusses several types of welfare state, connecting these with variations in the historical development of different Western countries. Current economic processes, the author argues, such as those moving towards a post–industrial order, are not shaped by autonomous market forces but by the nature of states and state differences.","ISBN":"978-0-7456-0665-1","language":"English","author":[{"family":"Esping-Anderson","given":"Gosta"}],"issued":{"date-parts":[["1990",1,25]]}}}],"schema":"https://github.com/citation-style-language/schema/raw/master/csl-citation.json"} </w:instrText>
      </w:r>
      <w:r w:rsidR="00D848FF" w:rsidRPr="00FE4BF3">
        <w:rPr>
          <w:rFonts w:ascii="Times New Roman" w:hAnsi="Times New Roman" w:cs="Times New Roman"/>
        </w:rPr>
        <w:fldChar w:fldCharType="separate"/>
      </w:r>
      <w:r w:rsidR="00A671F9" w:rsidRPr="00A671F9">
        <w:rPr>
          <w:rFonts w:ascii="Times New Roman" w:hAnsi="Times New Roman" w:cs="Times New Roman"/>
        </w:rPr>
        <w:t>(Esping-Anderson, 1990)</w:t>
      </w:r>
      <w:r w:rsidR="00D848FF" w:rsidRPr="00FE4BF3">
        <w:rPr>
          <w:rFonts w:ascii="Times New Roman" w:hAnsi="Times New Roman" w:cs="Times New Roman"/>
        </w:rPr>
        <w:fldChar w:fldCharType="end"/>
      </w:r>
      <w:r w:rsidRPr="00FE4BF3">
        <w:rPr>
          <w:rFonts w:ascii="Times New Roman" w:hAnsi="Times New Roman" w:cs="Times New Roman"/>
        </w:rPr>
        <w:t xml:space="preserve">, it may seem as if this </w:t>
      </w:r>
      <w:r w:rsidR="00583EA6">
        <w:rPr>
          <w:rFonts w:ascii="Times New Roman" w:hAnsi="Times New Roman" w:cs="Times New Roman"/>
        </w:rPr>
        <w:t>first mechanism</w:t>
      </w:r>
      <w:r w:rsidRPr="00FE4BF3">
        <w:rPr>
          <w:rFonts w:ascii="Times New Roman" w:hAnsi="Times New Roman" w:cs="Times New Roman"/>
        </w:rPr>
        <w:t xml:space="preserve"> can be easily dismissed. H</w:t>
      </w:r>
      <w:r w:rsidR="00D848FF" w:rsidRPr="00FE4BF3">
        <w:rPr>
          <w:rFonts w:ascii="Times New Roman" w:hAnsi="Times New Roman" w:cs="Times New Roman"/>
        </w:rPr>
        <w:t xml:space="preserve">owever, </w:t>
      </w:r>
      <w:r w:rsidR="00F40D59" w:rsidRPr="00FE4BF3">
        <w:rPr>
          <w:rFonts w:ascii="Times New Roman" w:hAnsi="Times New Roman" w:cs="Times New Roman"/>
        </w:rPr>
        <w:t>evidence suggests</w:t>
      </w:r>
      <w:r w:rsidR="00D848FF" w:rsidRPr="00FE4BF3">
        <w:rPr>
          <w:rFonts w:ascii="Times New Roman" w:hAnsi="Times New Roman" w:cs="Times New Roman"/>
        </w:rPr>
        <w:t xml:space="preserve"> that even when countries </w:t>
      </w:r>
      <w:r w:rsidR="00267A48">
        <w:rPr>
          <w:rFonts w:ascii="Times New Roman" w:hAnsi="Times New Roman" w:cs="Times New Roman"/>
        </w:rPr>
        <w:t>are</w:t>
      </w:r>
      <w:r w:rsidR="00D848FF" w:rsidRPr="00FE4BF3">
        <w:rPr>
          <w:rFonts w:ascii="Times New Roman" w:hAnsi="Times New Roman" w:cs="Times New Roman"/>
        </w:rPr>
        <w:t xml:space="preserve"> characterized as having broadly protective social policies, those vulnerable to the employment impacts of trade are often excluded from such provisions </w:t>
      </w:r>
      <w:r w:rsidR="00E2312A">
        <w:rPr>
          <w:rFonts w:ascii="Times New Roman" w:hAnsi="Times New Roman" w:cs="Times New Roman"/>
        </w:rPr>
        <w:t>(</w:t>
      </w:r>
      <w:r w:rsidR="00E2312A">
        <w:rPr>
          <w:rFonts w:ascii="Times New Roman" w:hAnsi="Times New Roman" w:cs="Times New Roman"/>
          <w:bCs/>
          <w:lang w:val="en-GB"/>
        </w:rPr>
        <w:t>McNamara, 2015)</w:t>
      </w:r>
      <w:r w:rsidR="00D848FF" w:rsidRPr="00FE4BF3">
        <w:rPr>
          <w:rFonts w:ascii="Times New Roman" w:hAnsi="Times New Roman" w:cs="Times New Roman"/>
        </w:rPr>
        <w:t xml:space="preserve">. </w:t>
      </w:r>
      <w:r w:rsidR="000C5ED7">
        <w:rPr>
          <w:rFonts w:ascii="Times New Roman" w:hAnsi="Times New Roman" w:cs="Times New Roman"/>
        </w:rPr>
        <w:t>T</w:t>
      </w:r>
      <w:r w:rsidR="008F21FF" w:rsidRPr="00FE4BF3">
        <w:rPr>
          <w:rFonts w:ascii="Times New Roman" w:hAnsi="Times New Roman" w:cs="Times New Roman"/>
        </w:rPr>
        <w:t xml:space="preserve">here are at least two important ways of determining whether those vulnerable to trade have access to compensation in the case of job loss. One is to look at a state’s unemployment benefit, the other is to look at </w:t>
      </w:r>
      <w:r w:rsidR="00583EA6">
        <w:rPr>
          <w:rFonts w:ascii="Times New Roman" w:hAnsi="Times New Roman" w:cs="Times New Roman"/>
        </w:rPr>
        <w:t>its</w:t>
      </w:r>
      <w:r w:rsidR="008F21FF" w:rsidRPr="00FE4BF3">
        <w:rPr>
          <w:rFonts w:ascii="Times New Roman" w:hAnsi="Times New Roman" w:cs="Times New Roman"/>
        </w:rPr>
        <w:t xml:space="preserve"> </w:t>
      </w:r>
      <w:r w:rsidR="00725696">
        <w:rPr>
          <w:rFonts w:ascii="Times New Roman" w:hAnsi="Times New Roman" w:cs="Times New Roman"/>
        </w:rPr>
        <w:t>collective dismissal</w:t>
      </w:r>
      <w:r w:rsidR="008F21FF" w:rsidRPr="00FE4BF3">
        <w:rPr>
          <w:rFonts w:ascii="Times New Roman" w:hAnsi="Times New Roman" w:cs="Times New Roman"/>
        </w:rPr>
        <w:t xml:space="preserve"> legislation</w:t>
      </w:r>
      <w:r w:rsidR="00A86969">
        <w:rPr>
          <w:rFonts w:ascii="Times New Roman" w:hAnsi="Times New Roman" w:cs="Times New Roman"/>
        </w:rPr>
        <w:t>.</w:t>
      </w:r>
      <w:r w:rsidR="008F21FF" w:rsidRPr="00FE4BF3">
        <w:rPr>
          <w:rFonts w:ascii="Times New Roman" w:hAnsi="Times New Roman" w:cs="Times New Roman"/>
        </w:rPr>
        <w:t xml:space="preserve"> </w:t>
      </w:r>
    </w:p>
    <w:p w14:paraId="176DD737" w14:textId="695BF4EC" w:rsidR="00AA6097" w:rsidRDefault="008F21FF" w:rsidP="00AA6097">
      <w:pPr>
        <w:pStyle w:val="NoSpacing"/>
        <w:ind w:firstLine="720"/>
        <w:jc w:val="both"/>
        <w:rPr>
          <w:rFonts w:ascii="Times New Roman" w:hAnsi="Times New Roman" w:cs="Times New Roman"/>
        </w:rPr>
      </w:pPr>
      <w:r w:rsidRPr="00FE4BF3">
        <w:rPr>
          <w:rFonts w:ascii="Times New Roman" w:hAnsi="Times New Roman" w:cs="Times New Roman"/>
        </w:rPr>
        <w:t xml:space="preserve">Unemployment benefits are administered through voluntary social insurance systems in each of the </w:t>
      </w:r>
      <w:r w:rsidRPr="00832CB8">
        <w:rPr>
          <w:rFonts w:ascii="Times New Roman" w:hAnsi="Times New Roman" w:cs="Times New Roman"/>
        </w:rPr>
        <w:t>Nordic countries, with the exception of Norway. While the voluntary nature of these benefits is one potential source of exclusion</w:t>
      </w:r>
      <w:r w:rsidR="00A86969" w:rsidRPr="00832CB8">
        <w:rPr>
          <w:rFonts w:ascii="Times New Roman" w:hAnsi="Times New Roman" w:cs="Times New Roman"/>
        </w:rPr>
        <w:t xml:space="preserve"> from social prote</w:t>
      </w:r>
      <w:r w:rsidR="00583EA6" w:rsidRPr="00832CB8">
        <w:rPr>
          <w:rFonts w:ascii="Times New Roman" w:hAnsi="Times New Roman" w:cs="Times New Roman"/>
        </w:rPr>
        <w:t>c</w:t>
      </w:r>
      <w:r w:rsidR="00A86969" w:rsidRPr="00832CB8">
        <w:rPr>
          <w:rFonts w:ascii="Times New Roman" w:hAnsi="Times New Roman" w:cs="Times New Roman"/>
        </w:rPr>
        <w:t>tion</w:t>
      </w:r>
      <w:r w:rsidRPr="00832CB8">
        <w:rPr>
          <w:rFonts w:ascii="Times New Roman" w:hAnsi="Times New Roman" w:cs="Times New Roman"/>
        </w:rPr>
        <w:t>,</w:t>
      </w:r>
      <w:r w:rsidR="00A86969" w:rsidRPr="00832CB8">
        <w:rPr>
          <w:rFonts w:ascii="Times New Roman" w:hAnsi="Times New Roman" w:cs="Times New Roman"/>
        </w:rPr>
        <w:t xml:space="preserve"> the</w:t>
      </w:r>
      <w:r w:rsidRPr="00832CB8">
        <w:rPr>
          <w:rFonts w:ascii="Times New Roman" w:hAnsi="Times New Roman" w:cs="Times New Roman"/>
        </w:rPr>
        <w:t xml:space="preserve"> </w:t>
      </w:r>
      <w:r w:rsidR="00A86969" w:rsidRPr="00832CB8">
        <w:rPr>
          <w:rFonts w:ascii="Times New Roman" w:hAnsi="Times New Roman" w:cs="Times New Roman"/>
        </w:rPr>
        <w:t>literature</w:t>
      </w:r>
      <w:r w:rsidRPr="00832CB8">
        <w:rPr>
          <w:rFonts w:ascii="Times New Roman" w:hAnsi="Times New Roman" w:cs="Times New Roman"/>
        </w:rPr>
        <w:t xml:space="preserve"> does not seem to indicate that this has limited the coverage of unskilled workers </w:t>
      </w:r>
      <w:r w:rsidRPr="00832CB8">
        <w:rPr>
          <w:rFonts w:ascii="Times New Roman" w:hAnsi="Times New Roman" w:cs="Times New Roman"/>
        </w:rPr>
        <w:fldChar w:fldCharType="begin"/>
      </w:r>
      <w:r w:rsidR="000E5FFE">
        <w:rPr>
          <w:rFonts w:ascii="Times New Roman" w:hAnsi="Times New Roman" w:cs="Times New Roman"/>
        </w:rPr>
        <w:instrText xml:space="preserve"> ADDIN ZOTERO_ITEM CSL_CITATION {"citationID":"28knepgn9e","properties":{"formattedCitation":"(Christiansen, 2006)","plainCitation":"(Christiansen, 2006)"},"citationItems":[{"id":394,"uris":["http://zotero.org/users/1779946/items/X484QS9I"],"uri":["http://zotero.org/users/1779946/items/X484QS9I"],"itemData":{"id":394,"type":"book","title":"The Nordic Model of Welfare: A Historical Reappraisal","publisher":"Museum Tusculanum Press","publisher-place":"Copenhagen","number-of-pages":"407","source":"Google Books","event-place":"Copenhagen","abstract":"The articles in this book are all written by historians who have worked within the framework of a Nordic research project operating under the title 'The Nordic Welfare-Model'. As a work hypothesis, the concept Norden is regarded as a model with five exceptions. In this way, the authors make an attempt to trace both the common features and the differences between the Nordic welfare states. They do so by investigating the specific historical contexts in which the welfare systems were created. It has been the ambition to combine history and comparison. The analyses cover the core areas of the welfare state: old age pensions, health, the hospital-sector, family policies, unemployment insurance, the position of women, and the role of the Social Democratic parties. One article treats the question of how the Nordic welfare states were constructed through co-operation, comparison and competition between politician and civil servants. Another article focuses upon the role of the concept Nordic model in the international community and in the present discussions about the relationship between Norden, the European Union and globalisation. The Introduction, the Conclusion and most of the articl","ISBN":"978-87-635-0341-9","shortTitle":"The Nordic Model of Welfare","language":"en","editor":[{"family":"Christiansen","given":"Niels Finn"}],"issued":{"date-parts":[["2006"]]}}}],"schema":"https://github.com/citation-style-language/schema/raw/master/csl-citation.json"} </w:instrText>
      </w:r>
      <w:r w:rsidRPr="00832CB8">
        <w:rPr>
          <w:rFonts w:ascii="Times New Roman" w:hAnsi="Times New Roman" w:cs="Times New Roman"/>
        </w:rPr>
        <w:fldChar w:fldCharType="separate"/>
      </w:r>
      <w:r w:rsidR="00A671F9" w:rsidRPr="00A671F9">
        <w:rPr>
          <w:rFonts w:ascii="Times New Roman" w:hAnsi="Times New Roman" w:cs="Times New Roman"/>
        </w:rPr>
        <w:t>(Christiansen, 2006)</w:t>
      </w:r>
      <w:r w:rsidRPr="00832CB8">
        <w:rPr>
          <w:rFonts w:ascii="Times New Roman" w:hAnsi="Times New Roman" w:cs="Times New Roman"/>
        </w:rPr>
        <w:fldChar w:fldCharType="end"/>
      </w:r>
      <w:r w:rsidRPr="00832CB8">
        <w:rPr>
          <w:rFonts w:ascii="Times New Roman" w:hAnsi="Times New Roman" w:cs="Times New Roman"/>
        </w:rPr>
        <w:t>.</w:t>
      </w:r>
      <w:r w:rsidR="00AA6097" w:rsidRPr="00832CB8">
        <w:rPr>
          <w:rFonts w:ascii="Times New Roman" w:hAnsi="Times New Roman" w:cs="Times New Roman"/>
        </w:rPr>
        <w:t xml:space="preserve"> Unemployment benefits however, (and other forms of social assistance), also have a labour market policy function </w:t>
      </w:r>
      <w:r w:rsidR="00832CB8" w:rsidRPr="00832CB8">
        <w:rPr>
          <w:rFonts w:ascii="Times New Roman" w:hAnsi="Times New Roman" w:cs="Times New Roman"/>
        </w:rPr>
        <w:t xml:space="preserve">in Nordic countries </w:t>
      </w:r>
      <w:r w:rsidR="00AA6097" w:rsidRPr="00832CB8">
        <w:rPr>
          <w:rFonts w:ascii="Times New Roman" w:hAnsi="Times New Roman" w:cs="Times New Roman"/>
        </w:rPr>
        <w:t>and are often conditional on claimants meeting certain behavioral criteria</w:t>
      </w:r>
      <w:r w:rsidR="00246EE7">
        <w:rPr>
          <w:rFonts w:ascii="Times New Roman" w:hAnsi="Times New Roman" w:cs="Times New Roman"/>
        </w:rPr>
        <w:t xml:space="preserve"> </w:t>
      </w:r>
      <w:r w:rsidR="00246EE7">
        <w:rPr>
          <w:rFonts w:ascii="Times New Roman" w:hAnsi="Times New Roman" w:cs="Times New Roman"/>
        </w:rPr>
        <w:fldChar w:fldCharType="begin"/>
      </w:r>
      <w:r w:rsidR="00C31912">
        <w:rPr>
          <w:rFonts w:ascii="Times New Roman" w:hAnsi="Times New Roman" w:cs="Times New Roman"/>
        </w:rPr>
        <w:instrText xml:space="preserve"> ADDIN ZOTERO_ITEM CSL_CITATION {"citationID":"a1f441cv34c","properties":{"formattedCitation":"(Kananen, 2016)","plainCitation":"(Kananen, 2016)"},"citationItems":[{"id":6985,"uris":["http://zotero.org/users/1779946/items/B4G3389B"],"uri":["http://zotero.org/users/1779946/items/B4G3389B"],"itemData":{"id":6985,"type":"book","title":"The Nordic Welfare State in Three Eras: From Emancipation to Discipline","publisher":"Ashgate Publishing, Ltd.","publisher-place":"Surrey, England","number-of-pages":"226","source":"Google Books","event-place":"Surrey, England","abstract":"Nordic welfare states are known for a unique combination of equity and efficiency and for political institutions facilitating compromise and consensus between conflicting interests. The Nordic Welfare State in Three Eras: From Emancipation to Discipline analyses the historical and contemporary evolution of Nordic welfare states in Denmark, Sweden and Finland during three periods: the developmental period until the end of WWII, the period of emancipatory welfare institutions until the 1980s, and the period of restructuring from the 1980s until present times. The three eras discussed are shared in one way or another by all welfare states. However, Nordic welfare institutions are unique in the sense that they were particularly compatible with the ideas of Keynesian macro-economic management that constituted the blueprint of international economic ideas during the post-war period. This ground-breaking book will show how preceding emancipating elements of Nordic welfare states were largely lost in the process of renegotiating the post-war social order, and replaced by new elements of discipline and control.","ISBN":"978-1-317-02256-5","note":"Google-Books-ID: Vt6XCwAAQBAJ","shortTitle":"The Nordic Welfare State in Three Eras","language":"en","author":[{"family":"Kananen","given":"Johannes"}],"issued":{"date-parts":[["2016",2,17]]}}}],"schema":"https://github.com/citation-style-language/schema/raw/master/csl-citation.json"} </w:instrText>
      </w:r>
      <w:r w:rsidR="00246EE7">
        <w:rPr>
          <w:rFonts w:ascii="Times New Roman" w:hAnsi="Times New Roman" w:cs="Times New Roman"/>
        </w:rPr>
        <w:fldChar w:fldCharType="separate"/>
      </w:r>
      <w:r w:rsidR="00246EE7" w:rsidRPr="00246EE7">
        <w:rPr>
          <w:rFonts w:ascii="Times New Roman" w:hAnsi="Times New Roman" w:cs="Times New Roman"/>
        </w:rPr>
        <w:t>(Kananen, 2016)</w:t>
      </w:r>
      <w:r w:rsidR="00246EE7">
        <w:rPr>
          <w:rFonts w:ascii="Times New Roman" w:hAnsi="Times New Roman" w:cs="Times New Roman"/>
        </w:rPr>
        <w:fldChar w:fldCharType="end"/>
      </w:r>
      <w:r w:rsidR="00495D9A" w:rsidRPr="00832CB8">
        <w:rPr>
          <w:rFonts w:ascii="Times New Roman" w:hAnsi="Times New Roman" w:cs="Times New Roman"/>
        </w:rPr>
        <w:t xml:space="preserve">. </w:t>
      </w:r>
      <w:r w:rsidR="005C6806">
        <w:rPr>
          <w:rFonts w:ascii="Times New Roman" w:hAnsi="Times New Roman" w:cs="Times New Roman"/>
        </w:rPr>
        <w:t>Th</w:t>
      </w:r>
      <w:r w:rsidR="005C6806" w:rsidRPr="005C6806">
        <w:rPr>
          <w:rFonts w:ascii="Times New Roman" w:hAnsi="Times New Roman" w:cs="Times New Roman"/>
        </w:rPr>
        <w:t>ese social policy features are associated with stigmatization and generally considered at odds with positive health outcomes</w:t>
      </w:r>
      <w:r w:rsidR="009E0B01">
        <w:rPr>
          <w:rFonts w:ascii="Times New Roman" w:hAnsi="Times New Roman" w:cs="Times New Roman"/>
        </w:rPr>
        <w:t xml:space="preserve"> </w:t>
      </w:r>
      <w:r w:rsidR="009E0B01">
        <w:rPr>
          <w:rFonts w:ascii="Times New Roman" w:hAnsi="Times New Roman" w:cs="Times New Roman"/>
        </w:rPr>
        <w:fldChar w:fldCharType="begin"/>
      </w:r>
      <w:r w:rsidR="009E0B01">
        <w:rPr>
          <w:rFonts w:ascii="Times New Roman" w:hAnsi="Times New Roman" w:cs="Times New Roman"/>
        </w:rPr>
        <w:instrText xml:space="preserve"> ADDIN ZOTERO_ITEM CSL_CITATION {"citationID":"a129i83o7cf","properties":{"formattedCitation":"(Citizens Advice Scotland, 2014; Diderichsen, 2002)","plainCitation":"(Citizens Advice Scotland, 2014; Diderichsen, 2002)"},"citationItems":[{"id":182,"uris":["http://zotero.org/users/1779946/items/ESZJKFHJ"],"uri":["http://zotero.org/users/1779946/items/ESZJKFHJ"],"itemData":{"id":182,"type":"webpage","title":"Sanctioned: what benefit?","container-title":"Citizens Advice Scotland","abstract":"This report is one of the most detailed examinations of the impact of sanctions in Scotland so far. It provides an analysis of the current system, its impact on clients , real case evidence and the findings of a survey of Scottish CAB advisers. We also provide 16 recommendations that are needed to the current  system and why they are needed.","URL":"http://www.cas.org.uk/publications/sanctioned-what-benefit","shortTitle":"Sanctioned","author":[{"family":"Citizens Advice Scotland","given":""}],"issued":{"date-parts":[["2014"]]},"accessed":{"date-parts":[["2015",6,30]]}}},{"id":305,"uris":["http://zotero.org/users/1779946/items/Q5J8XUD4"],"uri":["http://zotero.org/users/1779946/items/Q5J8XUD4"],"itemData":{"id":305,"type":"chapter","title":"Impact of income maintenance policies.","container-title":"Reducing Inequalities in Health: A European Perspective","publisher":"Psychology Press","source":"Google Books","abstract":"Socio-economic inequalities in health are present to a greater or lesser extent in all European countries and the available data suggests that the health gap is increasing. Many studies have been conducted to explain inequalities in health and from them much has been learnt about the different contributory factors. However, in practice it seems hard to translate the knowledge of causes into effective interventions and policies. Reducing Inequalities in Health: a European Perspective: * brings together an unrivalled collection of contemporary data on successful policies and interventions* compares differences in approach in several European countries* includes recent evaluation studies* discusses conceptual issues for research* provides examples of good and bad practice in Europe* draws out the policy and research implications for the futureWith contributions from leading researchers in 14 different European countries, this book provides a comprehensive source of reference for the reader interested in what really works in the field of health promotion and what sort of policies reduce the health gap.","ISBN":"978-0-415-25983-5","language":"en","editor":[{"family":"Mackenbach","given":"J. P."},{"family":"Bakker","given":"Martijntje"}],"author":[{"family":"Diderichsen","given":"Finn"}],"issued":{"date-parts":[["2002"]]}}}],"schema":"https://github.com/citation-style-language/schema/raw/master/csl-citation.json"} </w:instrText>
      </w:r>
      <w:r w:rsidR="009E0B01">
        <w:rPr>
          <w:rFonts w:ascii="Times New Roman" w:hAnsi="Times New Roman" w:cs="Times New Roman"/>
        </w:rPr>
        <w:fldChar w:fldCharType="separate"/>
      </w:r>
      <w:r w:rsidR="009E0B01" w:rsidRPr="009E0B01">
        <w:rPr>
          <w:rFonts w:ascii="Times New Roman" w:hAnsi="Times New Roman" w:cs="Times New Roman"/>
        </w:rPr>
        <w:t>(Citizens Advice Scotland, 2014; Diderichsen, 2002)</w:t>
      </w:r>
      <w:r w:rsidR="009E0B01">
        <w:rPr>
          <w:rFonts w:ascii="Times New Roman" w:hAnsi="Times New Roman" w:cs="Times New Roman"/>
        </w:rPr>
        <w:fldChar w:fldCharType="end"/>
      </w:r>
      <w:r w:rsidR="005C3056">
        <w:rPr>
          <w:rFonts w:ascii="Times New Roman" w:hAnsi="Times New Roman" w:cs="Times New Roman"/>
        </w:rPr>
        <w:t>.</w:t>
      </w:r>
    </w:p>
    <w:p w14:paraId="0CA4D4B1" w14:textId="1B83A971" w:rsidR="00A82B9F" w:rsidRPr="00FE4BF3" w:rsidRDefault="008F21FF" w:rsidP="00787AA9">
      <w:pPr>
        <w:pStyle w:val="NoSpacing"/>
        <w:ind w:firstLine="720"/>
        <w:jc w:val="both"/>
        <w:rPr>
          <w:rFonts w:ascii="Times New Roman" w:hAnsi="Times New Roman" w:cs="Times New Roman"/>
        </w:rPr>
      </w:pPr>
      <w:r w:rsidRPr="00FE4BF3">
        <w:rPr>
          <w:rFonts w:ascii="Times New Roman" w:hAnsi="Times New Roman" w:cs="Times New Roman"/>
        </w:rPr>
        <w:t>C</w:t>
      </w:r>
      <w:r w:rsidR="006B0705" w:rsidRPr="00FE4BF3">
        <w:rPr>
          <w:rFonts w:ascii="Times New Roman" w:hAnsi="Times New Roman" w:cs="Times New Roman"/>
        </w:rPr>
        <w:t>ollective dismissal regulations</w:t>
      </w:r>
      <w:r w:rsidR="00A01BD9" w:rsidRPr="00FE4BF3">
        <w:rPr>
          <w:rFonts w:ascii="Times New Roman" w:hAnsi="Times New Roman" w:cs="Times New Roman"/>
        </w:rPr>
        <w:t xml:space="preserve"> encompass</w:t>
      </w:r>
      <w:r w:rsidR="00637510" w:rsidRPr="00FE4BF3">
        <w:rPr>
          <w:rFonts w:ascii="Times New Roman" w:hAnsi="Times New Roman" w:cs="Times New Roman"/>
          <w:lang w:eastAsia="en-GB"/>
        </w:rPr>
        <w:t xml:space="preserve"> the rules for dismissing groups of workers </w:t>
      </w:r>
      <w:r w:rsidR="00A86969">
        <w:rPr>
          <w:rFonts w:ascii="Times New Roman" w:hAnsi="Times New Roman" w:cs="Times New Roman"/>
          <w:lang w:eastAsia="en-GB"/>
        </w:rPr>
        <w:t>and</w:t>
      </w:r>
      <w:r w:rsidR="00A01BD9" w:rsidRPr="00FE4BF3">
        <w:rPr>
          <w:rFonts w:ascii="Times New Roman" w:hAnsi="Times New Roman" w:cs="Times New Roman"/>
          <w:lang w:eastAsia="en-GB"/>
        </w:rPr>
        <w:t xml:space="preserve"> </w:t>
      </w:r>
      <w:r w:rsidR="00206904" w:rsidRPr="00FE4BF3">
        <w:rPr>
          <w:rFonts w:ascii="Times New Roman" w:hAnsi="Times New Roman" w:cs="Times New Roman"/>
          <w:lang w:eastAsia="en-GB"/>
        </w:rPr>
        <w:t xml:space="preserve">are especially relevant in the context of trade since competitive pressures are likely to result in decisions that will impact a number of workers at once. </w:t>
      </w:r>
      <w:r w:rsidR="00FD5A4A" w:rsidRPr="00FE4BF3">
        <w:rPr>
          <w:rFonts w:ascii="Times New Roman" w:hAnsi="Times New Roman" w:cs="Times New Roman"/>
        </w:rPr>
        <w:t xml:space="preserve">The OECD </w:t>
      </w:r>
      <w:r w:rsidR="00873791" w:rsidRPr="00FE4BF3">
        <w:rPr>
          <w:rFonts w:ascii="Times New Roman" w:hAnsi="Times New Roman" w:cs="Times New Roman"/>
        </w:rPr>
        <w:t>regularly</w:t>
      </w:r>
      <w:r w:rsidR="00FD5A4A" w:rsidRPr="00FE4BF3">
        <w:rPr>
          <w:rFonts w:ascii="Times New Roman" w:hAnsi="Times New Roman" w:cs="Times New Roman"/>
        </w:rPr>
        <w:t xml:space="preserve"> collects information </w:t>
      </w:r>
      <w:r w:rsidR="00873791" w:rsidRPr="00FE4BF3">
        <w:rPr>
          <w:rFonts w:ascii="Times New Roman" w:hAnsi="Times New Roman" w:cs="Times New Roman"/>
        </w:rPr>
        <w:t xml:space="preserve">on countries’ </w:t>
      </w:r>
      <w:r w:rsidR="00FD5A4A" w:rsidRPr="00FE4BF3">
        <w:rPr>
          <w:rFonts w:ascii="Times New Roman" w:hAnsi="Times New Roman" w:cs="Times New Roman"/>
        </w:rPr>
        <w:t>collective dismissal</w:t>
      </w:r>
      <w:r w:rsidR="00873791" w:rsidRPr="00FE4BF3">
        <w:rPr>
          <w:rFonts w:ascii="Times New Roman" w:hAnsi="Times New Roman" w:cs="Times New Roman"/>
        </w:rPr>
        <w:t xml:space="preserve"> regulations</w:t>
      </w:r>
      <w:r w:rsidR="00FD5A4A" w:rsidRPr="00FE4BF3">
        <w:rPr>
          <w:rFonts w:ascii="Times New Roman" w:hAnsi="Times New Roman" w:cs="Times New Roman"/>
        </w:rPr>
        <w:t>.</w:t>
      </w:r>
      <w:r w:rsidR="00873791" w:rsidRPr="00FE4BF3">
        <w:rPr>
          <w:rFonts w:ascii="Times New Roman" w:hAnsi="Times New Roman" w:cs="Times New Roman"/>
        </w:rPr>
        <w:t xml:space="preserve"> This work finds that </w:t>
      </w:r>
      <w:r w:rsidR="00FD5A4A" w:rsidRPr="00FE4BF3">
        <w:rPr>
          <w:rFonts w:ascii="Times New Roman" w:hAnsi="Times New Roman" w:cs="Times New Roman"/>
        </w:rPr>
        <w:t>in t</w:t>
      </w:r>
      <w:r w:rsidR="00873791" w:rsidRPr="00FE4BF3">
        <w:rPr>
          <w:rFonts w:ascii="Times New Roman" w:hAnsi="Times New Roman" w:cs="Times New Roman"/>
        </w:rPr>
        <w:t xml:space="preserve">erms of protectiveness, </w:t>
      </w:r>
      <w:r w:rsidR="00FD5A4A" w:rsidRPr="00FE4BF3">
        <w:rPr>
          <w:rFonts w:ascii="Times New Roman" w:hAnsi="Times New Roman" w:cs="Times New Roman"/>
        </w:rPr>
        <w:t xml:space="preserve">the Nordic countries all rank </w:t>
      </w:r>
      <w:r w:rsidR="00FD5A4A" w:rsidRPr="00FE4BF3">
        <w:rPr>
          <w:rFonts w:ascii="Times New Roman" w:hAnsi="Times New Roman" w:cs="Times New Roman"/>
          <w:i/>
        </w:rPr>
        <w:t xml:space="preserve">below </w:t>
      </w:r>
      <w:r w:rsidR="00FD5A4A" w:rsidRPr="00FE4BF3">
        <w:rPr>
          <w:rFonts w:ascii="Times New Roman" w:hAnsi="Times New Roman" w:cs="Times New Roman"/>
        </w:rPr>
        <w:t xml:space="preserve">the OECD average and are characteristically less protective </w:t>
      </w:r>
      <w:r w:rsidR="00873791" w:rsidRPr="00FE4BF3">
        <w:rPr>
          <w:rFonts w:ascii="Times New Roman" w:hAnsi="Times New Roman" w:cs="Times New Roman"/>
        </w:rPr>
        <w:t>than th</w:t>
      </w:r>
      <w:r w:rsidR="00A82B9F" w:rsidRPr="00FE4BF3">
        <w:rPr>
          <w:rFonts w:ascii="Times New Roman" w:hAnsi="Times New Roman" w:cs="Times New Roman"/>
        </w:rPr>
        <w:t>e</w:t>
      </w:r>
      <w:r w:rsidR="00873791" w:rsidRPr="00FE4BF3">
        <w:rPr>
          <w:rFonts w:ascii="Times New Roman" w:hAnsi="Times New Roman" w:cs="Times New Roman"/>
        </w:rPr>
        <w:t xml:space="preserve"> classically defined liberal countries such as the United States, Canada and Great Britain (Table 3)</w:t>
      </w:r>
      <w:r w:rsidR="000C5ED7">
        <w:rPr>
          <w:rFonts w:ascii="Times New Roman" w:hAnsi="Times New Roman" w:cs="Times New Roman"/>
        </w:rPr>
        <w:t xml:space="preserve"> </w:t>
      </w:r>
      <w:r w:rsidR="000C5ED7">
        <w:rPr>
          <w:rFonts w:ascii="Times New Roman" w:hAnsi="Times New Roman" w:cs="Times New Roman"/>
        </w:rPr>
        <w:fldChar w:fldCharType="begin"/>
      </w:r>
      <w:r w:rsidR="000C5ED7">
        <w:rPr>
          <w:rFonts w:ascii="Times New Roman" w:hAnsi="Times New Roman" w:cs="Times New Roman"/>
        </w:rPr>
        <w:instrText xml:space="preserve"> ADDIN ZOTERO_ITEM CSL_CITATION {"citationID":"a1brb4sl6f2","properties":{"formattedCitation":"(OECD, 2013)","plainCitation":"(OECD, 2013)"},"citationItems":[{"id":383,"uris":["http://zotero.org/users/1779946/items/W5VQCWS8"],"uri":["http://zotero.org/users/1779946/items/W5VQCWS8"],"itemData":{"id":383,"type":"report","title":"Employment Protection Database, 2013 update","URL":"http://dx.doi.org/10.1787/lfs-epl-data-en","author":[{"family":"OECD","given":""}],"issued":{"date-parts":[["2013"]]},"accessed":{"date-parts":[["2015",6,23]]}}}],"schema":"https://github.com/citation-style-language/schema/raw/master/csl-citation.json"} </w:instrText>
      </w:r>
      <w:r w:rsidR="000C5ED7">
        <w:rPr>
          <w:rFonts w:ascii="Times New Roman" w:hAnsi="Times New Roman" w:cs="Times New Roman"/>
        </w:rPr>
        <w:fldChar w:fldCharType="separate"/>
      </w:r>
      <w:r w:rsidR="000C5ED7" w:rsidRPr="000C5ED7">
        <w:rPr>
          <w:rFonts w:ascii="Times New Roman" w:hAnsi="Times New Roman" w:cs="Times New Roman"/>
        </w:rPr>
        <w:t>(OECD, 2013)</w:t>
      </w:r>
      <w:r w:rsidR="000C5ED7">
        <w:rPr>
          <w:rFonts w:ascii="Times New Roman" w:hAnsi="Times New Roman" w:cs="Times New Roman"/>
        </w:rPr>
        <w:fldChar w:fldCharType="end"/>
      </w:r>
      <w:r w:rsidR="00FD5A4A" w:rsidRPr="00FE4BF3">
        <w:rPr>
          <w:rFonts w:ascii="Times New Roman" w:hAnsi="Times New Roman" w:cs="Times New Roman"/>
        </w:rPr>
        <w:t xml:space="preserve">. </w:t>
      </w:r>
    </w:p>
    <w:p w14:paraId="28D87947" w14:textId="2974CB0E" w:rsidR="004747E0" w:rsidRPr="00FE4BF3" w:rsidRDefault="00590869" w:rsidP="005234A6">
      <w:pPr>
        <w:pStyle w:val="NoSpacing"/>
        <w:ind w:firstLine="720"/>
        <w:jc w:val="both"/>
        <w:rPr>
          <w:rFonts w:ascii="Times New Roman" w:hAnsi="Times New Roman" w:cs="Times New Roman"/>
        </w:rPr>
      </w:pPr>
      <w:r>
        <w:rPr>
          <w:rFonts w:ascii="Times New Roman" w:hAnsi="Times New Roman" w:cs="Times New Roman"/>
        </w:rPr>
        <w:t>These</w:t>
      </w:r>
      <w:r w:rsidR="004747E0" w:rsidRPr="00FE4BF3">
        <w:rPr>
          <w:rFonts w:ascii="Times New Roman" w:hAnsi="Times New Roman" w:cs="Times New Roman"/>
        </w:rPr>
        <w:t xml:space="preserve"> two components of Nordic </w:t>
      </w:r>
      <w:r w:rsidR="000C5ED7">
        <w:rPr>
          <w:rFonts w:ascii="Times New Roman" w:hAnsi="Times New Roman" w:cs="Times New Roman"/>
        </w:rPr>
        <w:t>countries’ labour market policy,</w:t>
      </w:r>
      <w:r w:rsidR="004747E0" w:rsidRPr="00FE4BF3">
        <w:rPr>
          <w:rFonts w:ascii="Times New Roman" w:hAnsi="Times New Roman" w:cs="Times New Roman"/>
        </w:rPr>
        <w:t xml:space="preserve"> </w:t>
      </w:r>
      <w:r w:rsidR="00EC7090" w:rsidRPr="00FE4BF3">
        <w:rPr>
          <w:rFonts w:ascii="Times New Roman" w:hAnsi="Times New Roman" w:cs="Times New Roman"/>
        </w:rPr>
        <w:t xml:space="preserve">relatively generous social security (in the form of unemployment benefits) and </w:t>
      </w:r>
      <w:r w:rsidR="004747E0" w:rsidRPr="00FE4BF3">
        <w:rPr>
          <w:rFonts w:ascii="Times New Roman" w:hAnsi="Times New Roman" w:cs="Times New Roman"/>
        </w:rPr>
        <w:t xml:space="preserve">relatively low levels of </w:t>
      </w:r>
      <w:r w:rsidR="00CF5726">
        <w:rPr>
          <w:rFonts w:ascii="Times New Roman" w:hAnsi="Times New Roman" w:cs="Times New Roman"/>
        </w:rPr>
        <w:t>employment protection</w:t>
      </w:r>
      <w:r w:rsidR="004747E0" w:rsidRPr="00FE4BF3">
        <w:rPr>
          <w:rFonts w:ascii="Times New Roman" w:hAnsi="Times New Roman" w:cs="Times New Roman"/>
        </w:rPr>
        <w:t xml:space="preserve"> (</w:t>
      </w:r>
      <w:r w:rsidR="00EC7090" w:rsidRPr="00FE4BF3">
        <w:rPr>
          <w:rFonts w:ascii="Times New Roman" w:hAnsi="Times New Roman" w:cs="Times New Roman"/>
        </w:rPr>
        <w:t xml:space="preserve">particularly </w:t>
      </w:r>
      <w:r w:rsidR="004747E0" w:rsidRPr="00FE4BF3">
        <w:rPr>
          <w:rFonts w:ascii="Times New Roman" w:hAnsi="Times New Roman" w:cs="Times New Roman"/>
        </w:rPr>
        <w:t>in the context of collective dismissals</w:t>
      </w:r>
      <w:r w:rsidR="00CF5726">
        <w:rPr>
          <w:rFonts w:ascii="Times New Roman" w:hAnsi="Times New Roman" w:cs="Times New Roman"/>
        </w:rPr>
        <w:t>)</w:t>
      </w:r>
      <w:r w:rsidR="000C5ED7">
        <w:rPr>
          <w:rFonts w:ascii="Times New Roman" w:hAnsi="Times New Roman" w:cs="Times New Roman"/>
        </w:rPr>
        <w:t>,</w:t>
      </w:r>
      <w:r w:rsidR="004747E0" w:rsidRPr="00FE4BF3">
        <w:rPr>
          <w:rFonts w:ascii="Times New Roman" w:hAnsi="Times New Roman" w:cs="Times New Roman"/>
        </w:rPr>
        <w:t xml:space="preserve"> represent two of the three pillars of what is known as the Nordic ‘Flexicurity’ model. </w:t>
      </w:r>
      <w:bookmarkStart w:id="3" w:name="_Hlk497047256"/>
      <w:r w:rsidR="008813EC">
        <w:rPr>
          <w:rFonts w:ascii="Times New Roman" w:hAnsi="Times New Roman" w:cs="Times New Roman"/>
        </w:rPr>
        <w:t>T</w:t>
      </w:r>
      <w:r w:rsidR="004747E0" w:rsidRPr="00FE4BF3">
        <w:rPr>
          <w:rFonts w:ascii="Times New Roman" w:hAnsi="Times New Roman" w:cs="Times New Roman"/>
        </w:rPr>
        <w:t>his policy model seeks to balance labour market flexibility (i.e the free movement of workers in and out of employment) with worker security</w:t>
      </w:r>
      <w:r w:rsidR="009913F4" w:rsidRPr="00FE4BF3">
        <w:rPr>
          <w:rFonts w:ascii="Times New Roman" w:hAnsi="Times New Roman" w:cs="Times New Roman"/>
        </w:rPr>
        <w:t xml:space="preserve"> and </w:t>
      </w:r>
      <w:r w:rsidR="004747E0" w:rsidRPr="00FE4BF3">
        <w:rPr>
          <w:rFonts w:ascii="Times New Roman" w:hAnsi="Times New Roman" w:cs="Times New Roman"/>
        </w:rPr>
        <w:t>is often promoted as a way of dealing with the challenge</w:t>
      </w:r>
      <w:r w:rsidR="00FE3EE7">
        <w:rPr>
          <w:rFonts w:ascii="Times New Roman" w:hAnsi="Times New Roman" w:cs="Times New Roman"/>
        </w:rPr>
        <w:t xml:space="preserve">s </w:t>
      </w:r>
      <w:r w:rsidR="004747E0" w:rsidRPr="00FE4BF3">
        <w:rPr>
          <w:rFonts w:ascii="Times New Roman" w:hAnsi="Times New Roman" w:cs="Times New Roman"/>
        </w:rPr>
        <w:t xml:space="preserve">associated with globally integrated markets </w:t>
      </w:r>
      <w:r w:rsidR="004747E0"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{"citationID":"2872cbu1i3","properties":{"formattedCitation":"(Viebrock and Clasen, 2009)","plainCitation":"(Viebrock and Clasen, 2009)"},"citationItems":[{"id":172,"uris":["http://zotero.org/users/1779946/items/DXA2K7D2"],"uri":["http://zotero.org/users/1779946/items/DXA2K7D2"],"itemData":{"id":172,"type":"article-journal","title":"Flexicurity and welfare reform: a review","container-title":"Socio-Economic Review","source":"ser.oxfordjournals.org","abstract":"The notion of ‘flexicurity’ has recently become a buzzword in European labour market reform. It promises to deliver a magic formula to overcome the tensions between labour market flexibility on the one hand and social security on the other hand by offering ‘the best of both worlds’. This article gives a state-of-the-art review on flexicurity. The development of the concept is set against the background of changed economic circumstances in the last two decades. The components of flexicurity are presented in more detail, followed by a review of ‘real worlds of flexicurity’ in selected European countries, with Denmark and the Netherlands as the most prominent examples. The third section considers the transferability of flexicurity policies across borders. Finally, we concentrate on collective actors involved in promoting the idea of flexicurity at European, supra-national and national levels. We conclude with a discussion of some tensions within and criticisms of the concept.","URL":"http://ser.oxfordjournals.org/content/early/2009/02/26/ser.mwp001","DOI":"10.1093/ser/mwp001","ISSN":"1475-1461, 1475-147X","shortTitle":"Flexicurity and welfare reform","journalAbbreviation":"Socioecon Rev","language":"en","author":[{"family":"Viebrock","given":"Elke"},{"family":"Clasen","given":"Jochen"}],"issued":{"date-parts":[["2009",2,26]]},"accessed":{"date-parts":[["2015",6,24]]}}}],"schema":"https://github.com/citation-style-language/schema/raw/master/csl-citation.json"} </w:instrText>
      </w:r>
      <w:r w:rsidR="004747E0" w:rsidRPr="00FE4BF3">
        <w:rPr>
          <w:rFonts w:ascii="Times New Roman" w:hAnsi="Times New Roman" w:cs="Times New Roman"/>
        </w:rPr>
        <w:fldChar w:fldCharType="separate"/>
      </w:r>
      <w:r w:rsidR="00A671F9" w:rsidRPr="00A671F9">
        <w:rPr>
          <w:rFonts w:ascii="Times New Roman" w:hAnsi="Times New Roman" w:cs="Times New Roman"/>
        </w:rPr>
        <w:t>(Viebrock and Clasen, 2009)</w:t>
      </w:r>
      <w:r w:rsidR="004747E0" w:rsidRPr="00FE4BF3">
        <w:rPr>
          <w:rFonts w:ascii="Times New Roman" w:hAnsi="Times New Roman" w:cs="Times New Roman"/>
        </w:rPr>
        <w:fldChar w:fldCharType="end"/>
      </w:r>
      <w:r w:rsidR="004747E0" w:rsidRPr="00FE4BF3">
        <w:rPr>
          <w:rFonts w:ascii="Times New Roman" w:hAnsi="Times New Roman" w:cs="Times New Roman"/>
        </w:rPr>
        <w:t xml:space="preserve">. </w:t>
      </w:r>
    </w:p>
    <w:bookmarkEnd w:id="3"/>
    <w:p w14:paraId="697A9CA0" w14:textId="380C1953" w:rsidR="00873791" w:rsidRPr="00FE4BF3" w:rsidRDefault="004747E0" w:rsidP="005234A6">
      <w:pPr>
        <w:pStyle w:val="NoSpacing"/>
        <w:ind w:firstLine="720"/>
        <w:jc w:val="both"/>
        <w:rPr>
          <w:rFonts w:ascii="Times New Roman" w:hAnsi="Times New Roman" w:cs="Times New Roman"/>
        </w:rPr>
      </w:pPr>
      <w:r w:rsidRPr="00FE4BF3">
        <w:rPr>
          <w:rFonts w:ascii="Times New Roman" w:hAnsi="Times New Roman" w:cs="Times New Roman"/>
        </w:rPr>
        <w:t xml:space="preserve">The third pillar of the flexicurity model is high levels of employment. This aspect of Nordic labour markets </w:t>
      </w:r>
      <w:r w:rsidR="00C97AE9" w:rsidRPr="00FE4BF3">
        <w:rPr>
          <w:rFonts w:ascii="Times New Roman" w:hAnsi="Times New Roman" w:cs="Times New Roman"/>
        </w:rPr>
        <w:t>brings into</w:t>
      </w:r>
      <w:r w:rsidRPr="00FE4BF3">
        <w:rPr>
          <w:rFonts w:ascii="Times New Roman" w:hAnsi="Times New Roman" w:cs="Times New Roman"/>
        </w:rPr>
        <w:t xml:space="preserve"> question the health relevance of social protection. In other words, if trade-displaced workers are moving swiftly into new employment, how much does it matter (for health) whether terminated workers have access to social protection? Answering this question leads to a series of other important questions such as, are trade-displaced workers actually moving into new employment; if yes, how quickly, and into what types of jobs and with what conditions? </w:t>
      </w:r>
    </w:p>
    <w:p w14:paraId="33B1A72C" w14:textId="671EDD33" w:rsidR="008C054C" w:rsidRDefault="004747E0" w:rsidP="00930AF4">
      <w:pPr>
        <w:pStyle w:val="NoSpacing"/>
        <w:ind w:firstLine="720"/>
        <w:jc w:val="both"/>
        <w:rPr>
          <w:rFonts w:ascii="Times New Roman" w:hAnsi="Times New Roman" w:cs="Times New Roman"/>
        </w:rPr>
      </w:pPr>
      <w:r w:rsidRPr="00FE4BF3">
        <w:rPr>
          <w:rFonts w:ascii="Times New Roman" w:hAnsi="Times New Roman" w:cs="Times New Roman"/>
        </w:rPr>
        <w:t xml:space="preserve">Investigating the labor market effects of Chinese imports in Norway, Balsvik  and colleagues </w:t>
      </w:r>
      <w:r w:rsidRPr="00FE4BF3">
        <w:rPr>
          <w:rFonts w:ascii="Times New Roman" w:hAnsi="Times New Roman" w:cs="Times New Roman"/>
        </w:rPr>
        <w:fldChar w:fldCharType="begin"/>
      </w:r>
      <w:r w:rsidRPr="00FE4BF3">
        <w:rPr>
          <w:rFonts w:ascii="Times New Roman" w:hAnsi="Times New Roman" w:cs="Times New Roman"/>
        </w:rPr>
        <w:instrText xml:space="preserve"> ADDIN ZOTERO_ITEM CSL_CITATION {"citationID":"4h7k0v9lt","properties":{"formattedCitation":"(2014)","plainCitation":"(2014)"},"citationItems":[{"id":34,"uris":["http://zotero.org/users/1779946/items/4BUNNMRE"],"uri":["http://zotero.org/users/1779946/items/4BUNNMRE"],"itemData":{"id":34,"type":"article-journal","title":"Made in China, sold in Norway: Local labor market effects of an import shock","container-title":"Journal of Public Economics","source":"ScienceDirect","abstract":"We analyze whether increased exposure to import competition from China threatens the Nordic model. We find negative employment effects for low-skilled workers, and observe that low-skilled workers tend to be pushed into unemployment or leave the labor force altogether. We find no evidence of wage effects. We partly expect this in a Nordic model where firms are flexible at the employment margin, while centralized wage bargaining provides less flexibility at the wage margin. The import shock is smaller, and our estimates suggest that import competition from China explains almost 10% of the reduction in the manufacturing employment share from 1996 to 2007 which is half of the effect found by Autor et al. (2013) for the US.","URL":"http://www.sciencedirect.com/science/article/pii/S0047272714001820","DOI":"10.1016/j.jpubeco.2014.08.006","ISSN":"0047-2727","shortTitle":"Made in China, sold in Norway","journalAbbreviation":"Journal of Public Economics","author":[{"family":"Balsvik","given":"Ragnhild"},{"family":"Jensen","given":"Sissel"},{"family":"Salvanes","given":"Kjell G."}],"issued":{"date-parts":[["2014"]]},"accessed":{"date-parts":[["2015",3,11]]}},"suppress-author":true}],"schema":"https://github.com/citation-style-language/schema/raw/master/csl-citation.json"} </w:instrText>
      </w:r>
      <w:r w:rsidRPr="00FE4BF3">
        <w:rPr>
          <w:rFonts w:ascii="Times New Roman" w:hAnsi="Times New Roman" w:cs="Times New Roman"/>
        </w:rPr>
        <w:fldChar w:fldCharType="separate"/>
      </w:r>
      <w:r w:rsidR="00A671F9" w:rsidRPr="00A671F9">
        <w:rPr>
          <w:rFonts w:ascii="Times New Roman" w:hAnsi="Times New Roman" w:cs="Times New Roman"/>
        </w:rPr>
        <w:t>(2014)</w:t>
      </w:r>
      <w:r w:rsidRPr="00FE4BF3">
        <w:rPr>
          <w:rFonts w:ascii="Times New Roman" w:hAnsi="Times New Roman" w:cs="Times New Roman"/>
        </w:rPr>
        <w:fldChar w:fldCharType="end"/>
      </w:r>
      <w:r w:rsidRPr="00FE4BF3">
        <w:rPr>
          <w:rFonts w:ascii="Times New Roman" w:hAnsi="Times New Roman" w:cs="Times New Roman"/>
        </w:rPr>
        <w:t xml:space="preserve"> find that low-skilled workers are partly pushed into unemployment, partly into work in other private sectors and partly out of the labour force entirely. In a study of workers displaced from Norwegian manufacturing plants, Huttunen and colleagues </w:t>
      </w:r>
      <w:r w:rsidRPr="00FE4BF3">
        <w:rPr>
          <w:rFonts w:ascii="Times New Roman" w:hAnsi="Times New Roman" w:cs="Times New Roman"/>
        </w:rPr>
        <w:fldChar w:fldCharType="begin"/>
      </w:r>
      <w:r w:rsidR="006547DB">
        <w:rPr>
          <w:rFonts w:ascii="Times New Roman" w:hAnsi="Times New Roman" w:cs="Times New Roman"/>
        </w:rPr>
        <w:instrText xml:space="preserve"> ADDIN ZOTERO_ITEM CSL_CITATION {"citationID":"7uCybhc8","properties":{"formattedCitation":"(2006)","plainCitation":"(2006)"},"citationItems":[{"id":295,"uris":["http://zotero.org/users/1779946/items/PGV8EIEH"],"uri":["http://zotero.org/users/1779946/items/PGV8EIEH"],"itemData":{"id":295,"type":"report","title":"How Destructive is Creative Destruction? The Costs of Worker Displacement","publisher":"Social Science Research Network","publisher-place":"Rochester, NY","genre":"SSRN Scholarly Paper","source":"papers.ssrn.com","event-place":"Rochester, NY","abstract":"We analyze short and long-term effects of worker displacement. Our focus is on prime-age male workers displaced from Norwegian manufacturing plants. We find that displacement increases the probability of exiting the labor force by about 5 percentage points. This indicates that studies using data that do not incorporate workers leaving the labor force, may strongly underestimate the costs of displacement. The most productive workers are recalled, transferred to a different plant within the firm, or they move to the private sector. The least productive re-employed workers move to the public sector. Generally, the earnings effects are weak. When controlling for worker fixed effects, we find that all workers suffer some short-term losses, even those re-employed within the same firm, but the only workers that seem to suffer a permanent earnings loss are the few who move to the public sector.","URL":"http://papers.ssrn.com/abstract=936328","number":"ID 936328","shortTitle":"How Destructive is Creative Destruction?","author":[{"family":"Huttunen","given":"Kristiina"},{"family":"Møen","given":"Jarle"},{"family":"Salvanes","given":"Kjell G."}],"issued":{"date-parts":[["2006",9,1]]},"accessed":{"date-parts":[["2015",3,11]]}},"suppress-author":true}],"schema":"https://github.com/citation-style-language/schema/raw/master/csl-citation.json"} </w:instrText>
      </w:r>
      <w:r w:rsidRPr="00FE4BF3">
        <w:rPr>
          <w:rFonts w:ascii="Times New Roman" w:hAnsi="Times New Roman" w:cs="Times New Roman"/>
        </w:rPr>
        <w:fldChar w:fldCharType="separate"/>
      </w:r>
      <w:r w:rsidR="006547DB" w:rsidRPr="006547DB">
        <w:rPr>
          <w:rFonts w:ascii="Times New Roman" w:hAnsi="Times New Roman" w:cs="Times New Roman"/>
        </w:rPr>
        <w:t>(2006)</w:t>
      </w:r>
      <w:r w:rsidRPr="00FE4BF3">
        <w:rPr>
          <w:rFonts w:ascii="Times New Roman" w:hAnsi="Times New Roman" w:cs="Times New Roman"/>
        </w:rPr>
        <w:fldChar w:fldCharType="end"/>
      </w:r>
      <w:r w:rsidRPr="00FE4BF3">
        <w:rPr>
          <w:rFonts w:ascii="Times New Roman" w:hAnsi="Times New Roman" w:cs="Times New Roman"/>
        </w:rPr>
        <w:t xml:space="preserve">  find that displacement raises workers’ probability of exiting the labor force by about 5 percentage points. Together these studies</w:t>
      </w:r>
      <w:r w:rsidR="00C97AE9" w:rsidRPr="00FE4BF3">
        <w:rPr>
          <w:rFonts w:ascii="Times New Roman" w:hAnsi="Times New Roman" w:cs="Times New Roman"/>
        </w:rPr>
        <w:t xml:space="preserve"> begin to</w:t>
      </w:r>
      <w:r w:rsidRPr="00FE4BF3">
        <w:rPr>
          <w:rFonts w:ascii="Times New Roman" w:hAnsi="Times New Roman" w:cs="Times New Roman"/>
        </w:rPr>
        <w:t xml:space="preserve"> suggest that </w:t>
      </w:r>
      <w:r w:rsidR="008813EC">
        <w:rPr>
          <w:rFonts w:ascii="Times New Roman" w:hAnsi="Times New Roman" w:cs="Times New Roman"/>
        </w:rPr>
        <w:t>not all trade displaced workers are moving into new</w:t>
      </w:r>
      <w:r w:rsidR="004500B8">
        <w:rPr>
          <w:rFonts w:ascii="Times New Roman" w:hAnsi="Times New Roman" w:cs="Times New Roman"/>
        </w:rPr>
        <w:t xml:space="preserve"> or equivalent</w:t>
      </w:r>
      <w:r w:rsidR="008813EC">
        <w:rPr>
          <w:rFonts w:ascii="Times New Roman" w:hAnsi="Times New Roman" w:cs="Times New Roman"/>
        </w:rPr>
        <w:t xml:space="preserve"> employment</w:t>
      </w:r>
      <w:r w:rsidR="009466B9">
        <w:rPr>
          <w:rFonts w:ascii="Times New Roman" w:hAnsi="Times New Roman" w:cs="Times New Roman"/>
        </w:rPr>
        <w:t xml:space="preserve">.  </w:t>
      </w:r>
      <w:r w:rsidR="00930AF4" w:rsidRPr="008E7A71">
        <w:rPr>
          <w:rFonts w:ascii="Times New Roman" w:hAnsi="Times New Roman" w:cs="Times New Roman"/>
        </w:rPr>
        <w:t>A</w:t>
      </w:r>
      <w:r w:rsidR="00930AF4">
        <w:rPr>
          <w:rFonts w:ascii="Times New Roman" w:hAnsi="Times New Roman" w:cs="Times New Roman"/>
        </w:rPr>
        <w:t xml:space="preserve"> further</w:t>
      </w:r>
      <w:r w:rsidR="00930AF4" w:rsidRPr="008E7A71">
        <w:rPr>
          <w:rFonts w:ascii="Times New Roman" w:hAnsi="Times New Roman" w:cs="Times New Roman"/>
        </w:rPr>
        <w:t xml:space="preserve"> study by Westin and colleagues </w:t>
      </w:r>
      <w:r w:rsidR="00930AF4" w:rsidRPr="008E7A71">
        <w:rPr>
          <w:rFonts w:ascii="Times New Roman" w:hAnsi="Times New Roman" w:cs="Times New Roman"/>
        </w:rPr>
        <w:fldChar w:fldCharType="begin"/>
      </w:r>
      <w:r w:rsidR="00930AF4" w:rsidRPr="008E7A71">
        <w:rPr>
          <w:rFonts w:ascii="Times New Roman" w:hAnsi="Times New Roman" w:cs="Times New Roman"/>
        </w:rPr>
        <w:instrText xml:space="preserve"> ADDIN ZOTERO_ITEM CSL_CITATION {"citationID":"DCA2sKEU","properties":{"formattedCitation":"(1989)","plainCitation":"(1989)"},"citationItems":[{"id":47,"uris":["http://zotero.org/users/1779946/items/5GXAJWMJ"],"uri":["http://zotero.org/users/1779946/items/5GXAJWMJ"],"itemData":{"id":47,"type":"article-journal","title":"Long-term effects of a factory closure: Unemployment and disability during ten years' follow-up","container-title":"Journal of Clinical Epidemiology","page":"435-441","volume":"42","issue":"5","source":"ScienceDirect","abstract":"The consequences of a factory closure on future employment, disability and death were investigated in a 10-year prospective follow-up study in a general practice setting. The study population consisted of 85 persons who lost their jobs when a brisling sardine factory close to Bergen in Norway was shut down in 1975. The employees of a nearby “sister factory” within the same company were chosen as a control population, consisting of 87 persons. After the factory closure, the annual employment rate of the study group showed a steady rise to a maximum level of 44% within 6 years, but even after 10 years never matched the employment rate of the controls. The cumulative rates of disability pension, granted for medical conditions only, was more than three times higher in the study group than among controls from the second through the fourth year of follow-up. This excess of disabilities then stayed relatively constant at approximately 17 per 100 persons from 5 to 10 years after the shut-down. Given present days' unemployment, the results of this investigation point to the importance of acknowledging a long-term effect of job-loss on health and social readjustment.","DOI":"10.1016/0895-4356(89)90133-9","ISSN":"0895-4356","shortTitle":"Long-term effects of a factory closure","journalAbbreviation":"Journal of Clinical Epidemiology","author":[{"family":"Westin","given":"Steinar"},{"family":"Schlesselman","given":"James J."},{"family":"Korper","given":"Mieko"}],"issued":{"date-parts":[["1989"]]}},"suppress-author":true}],"schema":"https://github.com/citation-style-language/schema/raw/master/csl-citation.json"} </w:instrText>
      </w:r>
      <w:r w:rsidR="00930AF4" w:rsidRPr="008E7A71">
        <w:rPr>
          <w:rFonts w:ascii="Times New Roman" w:hAnsi="Times New Roman" w:cs="Times New Roman"/>
        </w:rPr>
        <w:fldChar w:fldCharType="separate"/>
      </w:r>
      <w:r w:rsidR="00930AF4" w:rsidRPr="008E7A71">
        <w:rPr>
          <w:rFonts w:ascii="Times New Roman" w:hAnsi="Times New Roman" w:cs="Times New Roman"/>
        </w:rPr>
        <w:t>(1989)</w:t>
      </w:r>
      <w:r w:rsidR="00930AF4" w:rsidRPr="008E7A71">
        <w:rPr>
          <w:rFonts w:ascii="Times New Roman" w:hAnsi="Times New Roman" w:cs="Times New Roman"/>
        </w:rPr>
        <w:fldChar w:fldCharType="end"/>
      </w:r>
      <w:r w:rsidR="00930AF4" w:rsidRPr="008E7A71">
        <w:rPr>
          <w:rFonts w:ascii="Times New Roman" w:hAnsi="Times New Roman" w:cs="Times New Roman"/>
        </w:rPr>
        <w:t xml:space="preserve">  indicates that Norwegian workers exiting the labour market after a factory closure, experience a health disadvantage, even despite having access to relatively generous levels of social protection.</w:t>
      </w:r>
      <w:r w:rsidR="00930AF4">
        <w:rPr>
          <w:rFonts w:ascii="Times New Roman" w:hAnsi="Times New Roman" w:cs="Times New Roman"/>
        </w:rPr>
        <w:t xml:space="preserve"> </w:t>
      </w:r>
    </w:p>
    <w:p w14:paraId="4D46A860" w14:textId="77777777" w:rsidR="00006AD6" w:rsidRPr="00FE4BF3" w:rsidRDefault="00006AD6" w:rsidP="008813EC">
      <w:pPr>
        <w:pStyle w:val="NoSpacing"/>
        <w:ind w:firstLine="720"/>
        <w:jc w:val="both"/>
        <w:rPr>
          <w:rFonts w:ascii="Times New Roman" w:hAnsi="Times New Roman" w:cs="Times New Roman"/>
        </w:rPr>
      </w:pPr>
    </w:p>
    <w:p w14:paraId="056FC623" w14:textId="347E1DBA" w:rsidR="00C97AE9" w:rsidRDefault="005B04EA" w:rsidP="00FE4BF3">
      <w:pPr>
        <w:pStyle w:val="NoSpacing"/>
        <w:jc w:val="both"/>
        <w:rPr>
          <w:rFonts w:ascii="Times New Roman" w:hAnsi="Times New Roman" w:cs="Times New Roman"/>
          <w:b/>
        </w:rPr>
      </w:pPr>
      <w:r>
        <w:rPr>
          <w:rFonts w:ascii="Times New Roman" w:hAnsi="Times New Roman" w:cs="Times New Roman"/>
          <w:b/>
        </w:rPr>
        <w:t>Mechanism 2</w:t>
      </w:r>
    </w:p>
    <w:p w14:paraId="23C497B0" w14:textId="77777777" w:rsidR="005234A6" w:rsidRPr="005234A6" w:rsidRDefault="005234A6" w:rsidP="00FE4BF3">
      <w:pPr>
        <w:pStyle w:val="NoSpacing"/>
        <w:jc w:val="both"/>
        <w:rPr>
          <w:rFonts w:ascii="Times New Roman" w:hAnsi="Times New Roman" w:cs="Times New Roman"/>
          <w:b/>
        </w:rPr>
      </w:pPr>
    </w:p>
    <w:bookmarkEnd w:id="0"/>
    <w:p w14:paraId="76C696E6" w14:textId="6712B715" w:rsidR="00F43C14" w:rsidRPr="00FE4BF3" w:rsidRDefault="009775AF" w:rsidP="005234A6">
      <w:pPr>
        <w:pStyle w:val="NoSpacing"/>
        <w:ind w:firstLine="720"/>
        <w:jc w:val="both"/>
        <w:rPr>
          <w:rFonts w:ascii="Times New Roman" w:hAnsi="Times New Roman" w:cs="Times New Roman"/>
        </w:rPr>
      </w:pPr>
      <w:r w:rsidRPr="00FE4BF3">
        <w:rPr>
          <w:rFonts w:ascii="Times New Roman" w:hAnsi="Times New Roman" w:cs="Times New Roman"/>
        </w:rPr>
        <w:t xml:space="preserve">The second way </w:t>
      </w:r>
      <w:bookmarkStart w:id="4" w:name="_Hlk497041662"/>
      <w:r w:rsidRPr="00FE4BF3">
        <w:rPr>
          <w:rFonts w:ascii="Times New Roman" w:hAnsi="Times New Roman" w:cs="Times New Roman"/>
        </w:rPr>
        <w:t xml:space="preserve">welfare states might fail to compensate for the health impacts of greater market integration is if the impacts of integration manifest themselves in ways that are outside of the scope of welfare states. </w:t>
      </w:r>
      <w:bookmarkEnd w:id="4"/>
      <w:r w:rsidRPr="00FE4BF3">
        <w:rPr>
          <w:rFonts w:ascii="Times New Roman" w:hAnsi="Times New Roman" w:cs="Times New Roman"/>
        </w:rPr>
        <w:t>When a country is highly exposed to competitive pressures, workers may be required to frequently shift employment</w:t>
      </w:r>
      <w:r w:rsidR="005234A6">
        <w:rPr>
          <w:rFonts w:ascii="Times New Roman" w:hAnsi="Times New Roman" w:cs="Times New Roman"/>
        </w:rPr>
        <w:t>.</w:t>
      </w:r>
      <w:r w:rsidR="00583EA6">
        <w:rPr>
          <w:rFonts w:ascii="Times New Roman" w:hAnsi="Times New Roman" w:cs="Times New Roman"/>
        </w:rPr>
        <w:t xml:space="preserve"> </w:t>
      </w:r>
      <w:r w:rsidRPr="00FE4BF3">
        <w:rPr>
          <w:rFonts w:ascii="Times New Roman" w:hAnsi="Times New Roman" w:cs="Times New Roman"/>
        </w:rPr>
        <w:t>Even in scenarios where unemployment spells are short and well-</w:t>
      </w:r>
      <w:r w:rsidRPr="00FE4BF3">
        <w:rPr>
          <w:rFonts w:ascii="Times New Roman" w:hAnsi="Times New Roman" w:cs="Times New Roman"/>
        </w:rPr>
        <w:lastRenderedPageBreak/>
        <w:t xml:space="preserve">compensated for, there may be something health damaging for workers whose employment is under constant threat. Here the idea is that while many welfare state policies have been designed to compensate workers in times of uncertainty, there may be certain aspects of that uncertainty which, in terms of health, cannot be compensated for. </w:t>
      </w:r>
    </w:p>
    <w:p w14:paraId="07540C43" w14:textId="25D3DC25" w:rsidR="009775AF" w:rsidRPr="00FE4BF3" w:rsidRDefault="009775AF" w:rsidP="005234A6">
      <w:pPr>
        <w:pStyle w:val="NoSpacing"/>
        <w:ind w:firstLine="720"/>
        <w:jc w:val="both"/>
        <w:rPr>
          <w:rFonts w:ascii="Times New Roman" w:hAnsi="Times New Roman" w:cs="Times New Roman"/>
        </w:rPr>
      </w:pPr>
      <w:r w:rsidRPr="00FE4BF3">
        <w:rPr>
          <w:rFonts w:ascii="Times New Roman" w:hAnsi="Times New Roman" w:cs="Times New Roman"/>
        </w:rPr>
        <w:t xml:space="preserve">Social epidemiological literature that investigates how health is shaped by precarious employment and job insecurity offers some insight on this potential mechanism. Whereas precarious employment often refers to flexible forms of employment (e.g. part-time work), job insecurity typically refers to the uncertainty surrounding the continuity of one’s job </w:t>
      </w:r>
      <w:r w:rsidRPr="00FE4BF3">
        <w:rPr>
          <w:rFonts w:ascii="Times New Roman" w:hAnsi="Times New Roman" w:cs="Times New Roman"/>
        </w:rPr>
        <w:fldChar w:fldCharType="begin"/>
      </w:r>
      <w:r w:rsidRPr="00FE4BF3">
        <w:rPr>
          <w:rFonts w:ascii="Times New Roman" w:hAnsi="Times New Roman" w:cs="Times New Roman"/>
        </w:rPr>
        <w:instrText xml:space="preserve"> ADDIN ZOTERO_ITEM CSL_CITATION {"citationID":"1p648abm77","properties":{"formattedCitation":"(Kim et al., 2012)","plainCitation":"(Kim et al., 2012)"},"citationItems":[{"id":371,"uris":["http://zotero.org/users/1779946/items/V79I2WP7"],"uri":["http://zotero.org/users/1779946/items/V79I2WP7"],"itemData":{"id":371,"type":"article-journal","title":"Welfare states, flexible employment, and health: A critical review","container-title":"Health Policy","page":"99-127","volume":"104","issue":"2","source":"ScienceDirect","abstract":"Objectives\nThe aim of this literature review is to identify whether differences between welfare regimes can manifest diverse consequences for the health effects of insecure and precarious employment, as well as to address challenging issues and implications for future research.\nMethods\nBy searching PubMed, PsychINFO, Stork Social Science Citation Index, and Index Lilac, from 1988 to June 2010, a total of 104 original articles were selected (65 on job insecurity; 39 on precarious employment).\nResults\nAfter classifying selected empirical studies according to a six-regime welfare state typology (Scandinavian, Bismarckian, Southern European, Anglo-Saxon, Eastern European, and East Asian), this systematic review reveals that welfare regimes may be an important determinant of employment-related health. Precarious workers in Scandinavian welfare states report better or equal health status when compared to their permanent counterparts. By contrast, precarious work in the remaining welfare state regimes is found to be associated with adverse health outcomes, including poor self-rated health, musculoskeletal disorders, injuries, and mental health problems.\nConclusions\nFuture research should be conducted by employing conceptual models that specify how macro-economic processes, country-level welfare factors, and individual employment histories and environments relate to employment-related health inequalities.","DOI":"10.1016/j.healthpol.2011.11.002","ISSN":"0168-8510","shortTitle":"Welfare states, flexible employment, and health","journalAbbreviation":"Health Policy","author":[{"family":"Kim","given":"Il-Ho"},{"family":"Muntaner","given":"Carles"},{"family":"Vahid Shahidi","given":"Faraz"},{"family":"Vives","given":"Alejandra"},{"family":"Vanroelen","given":"Christophe"},{"family":"Benach","given":"Joan"}],"issued":{"date-parts":[["2012",2]]}}}],"schema":"https://github.com/citation-style-language/schema/raw/master/csl-citation.json"} </w:instrText>
      </w:r>
      <w:r w:rsidRPr="00FE4BF3">
        <w:rPr>
          <w:rFonts w:ascii="Times New Roman" w:hAnsi="Times New Roman" w:cs="Times New Roman"/>
        </w:rPr>
        <w:fldChar w:fldCharType="separate"/>
      </w:r>
      <w:r w:rsidR="00A671F9" w:rsidRPr="00A671F9">
        <w:rPr>
          <w:rFonts w:ascii="Times New Roman" w:hAnsi="Times New Roman" w:cs="Times New Roman"/>
        </w:rPr>
        <w:t>(Kim et al., 2012)</w:t>
      </w:r>
      <w:r w:rsidRPr="00FE4BF3">
        <w:rPr>
          <w:rFonts w:ascii="Times New Roman" w:hAnsi="Times New Roman" w:cs="Times New Roman"/>
        </w:rPr>
        <w:fldChar w:fldCharType="end"/>
      </w:r>
      <w:r w:rsidRPr="00FE4BF3">
        <w:rPr>
          <w:rFonts w:ascii="Times New Roman" w:hAnsi="Times New Roman" w:cs="Times New Roman"/>
        </w:rPr>
        <w:t>.  In a review of the literature on precarious employment, job insecurity and health, Kim and colleagues (2012) find that while precarious employment is often associated with better health in Nordic countries, the majority of studies investigating job insecurity in Nordic countries find a negative association. It is worth noticing that many of these latter studies focus on instances of company downsizing, a process often associated with trade</w:t>
      </w:r>
      <w:r w:rsidR="000679AA" w:rsidRPr="00FE4BF3">
        <w:rPr>
          <w:rFonts w:ascii="Times New Roman" w:hAnsi="Times New Roman" w:cs="Times New Roman"/>
        </w:rPr>
        <w:t>.</w:t>
      </w:r>
    </w:p>
    <w:p w14:paraId="104B4ECE" w14:textId="51D0E73E" w:rsidR="00D848FF" w:rsidRPr="00FE4BF3" w:rsidRDefault="00DF114D" w:rsidP="00DF114D">
      <w:pPr>
        <w:pStyle w:val="NoSpacing"/>
        <w:ind w:firstLine="720"/>
        <w:jc w:val="both"/>
        <w:rPr>
          <w:rFonts w:ascii="Times New Roman" w:hAnsi="Times New Roman" w:cs="Times New Roman"/>
        </w:rPr>
      </w:pPr>
      <w:r>
        <w:rPr>
          <w:rFonts w:ascii="Times New Roman" w:hAnsi="Times New Roman" w:cs="Times New Roman"/>
        </w:rPr>
        <w:t>The authors</w:t>
      </w:r>
      <w:r w:rsidR="009775AF" w:rsidRPr="00FE4BF3">
        <w:rPr>
          <w:rFonts w:ascii="Times New Roman" w:hAnsi="Times New Roman" w:cs="Times New Roman"/>
        </w:rPr>
        <w:t xml:space="preserve"> suggest that employment precariousness is associated with better health in Nordic countries since “part-time workers enjoy a perception of job security within a labour market that supports choosing flexible working hours” (p113). Explanations for the findings related to job insecurity however, are less clear. </w:t>
      </w:r>
      <w:r>
        <w:rPr>
          <w:rFonts w:ascii="Times New Roman" w:hAnsi="Times New Roman" w:cs="Times New Roman"/>
        </w:rPr>
        <w:t>One potential explanation may be that</w:t>
      </w:r>
      <w:r w:rsidR="009775AF" w:rsidRPr="00FE4BF3">
        <w:rPr>
          <w:rFonts w:ascii="Times New Roman" w:hAnsi="Times New Roman" w:cs="Times New Roman"/>
        </w:rPr>
        <w:t xml:space="preserve"> flexicurity-based policy models address only some of the components of job security that are important for individuals’</w:t>
      </w:r>
      <w:r>
        <w:rPr>
          <w:rFonts w:ascii="Times New Roman" w:hAnsi="Times New Roman" w:cs="Times New Roman"/>
        </w:rPr>
        <w:t xml:space="preserve"> well-being </w:t>
      </w:r>
      <w:r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{"citationID":"PrVAEf7R","properties":{"formattedCitation":"(Burchell, 2009)","plainCitation":"(Burchell, 2009)"},"citationItems":[{"id":227,"uris":["http://zotero.org/users/1779946/items/I2XIJM2I"],"uri":["http://zotero.org/users/1779946/items/I2XIJM2I"],"itemData":{"id":227,"type":"article-journal","title":"Flexicurity as a moderator of the relationship between job insecurity and psychological well-being","container-title":"Cambridge Journal of Regions, Economy and Society","page":"365-378","volume":"2","issue":"3","source":"cjres.oxfordjournals.org","abstract":"Flexicurity has been heralded as the solution to simultaneously maintain the well-being of employees through employment security while allowing employers to benefit from flexibility. This paper examines one of the claimed benefits that countries with flexicurity policies will reduce the stress on employees who experience job insecurity. More specifically, it is argued that more generous unemployment benefits along with active labour market policies to facilitate rapid re-employment reduces the anxiety associated with insecurity. Analyses of two international data sets found little evidence for this moderation of the link between insecurity and well-being in countries that are assumed to be exemplars of flexicurity. The economic rationality behind these claims is questioned, and a psychological approach to job insecurity is suggested as an alternative.","DOI":"10.1093/cjres/rsp021","ISSN":"1752-1378, 1752-1386","journalAbbreviation":"Cambridge J Regions Econ Soc","language":"en","author":[{"family":"Burchell","given":"Brendan"}],"issued":{"date-parts":[["2009",11,1]]}}}],"schema":"https://github.com/citation-style-language/schema/raw/master/csl-citation.json"} </w:instrText>
      </w:r>
      <w:r w:rsidRPr="00FE4BF3">
        <w:rPr>
          <w:rFonts w:ascii="Times New Roman" w:hAnsi="Times New Roman" w:cs="Times New Roman"/>
        </w:rPr>
        <w:fldChar w:fldCharType="separate"/>
      </w:r>
      <w:r w:rsidR="00A671F9" w:rsidRPr="00A671F9">
        <w:rPr>
          <w:rFonts w:ascii="Times New Roman" w:hAnsi="Times New Roman" w:cs="Times New Roman"/>
        </w:rPr>
        <w:t>(Burchell, 2009)</w:t>
      </w:r>
      <w:r w:rsidRPr="00FE4BF3">
        <w:rPr>
          <w:rFonts w:ascii="Times New Roman" w:hAnsi="Times New Roman" w:cs="Times New Roman"/>
        </w:rPr>
        <w:fldChar w:fldCharType="end"/>
      </w:r>
      <w:r>
        <w:rPr>
          <w:rFonts w:ascii="Times New Roman" w:hAnsi="Times New Roman" w:cs="Times New Roman"/>
        </w:rPr>
        <w:t>.</w:t>
      </w:r>
      <w:r w:rsidR="009775AF" w:rsidRPr="00FE4BF3">
        <w:rPr>
          <w:rFonts w:ascii="Times New Roman" w:hAnsi="Times New Roman" w:cs="Times New Roman"/>
        </w:rPr>
        <w:t xml:space="preserve"> </w:t>
      </w:r>
      <w:r>
        <w:rPr>
          <w:rFonts w:ascii="Times New Roman" w:hAnsi="Times New Roman" w:cs="Times New Roman"/>
        </w:rPr>
        <w:t>B</w:t>
      </w:r>
      <w:r w:rsidR="009775AF" w:rsidRPr="00FE4BF3">
        <w:rPr>
          <w:rFonts w:ascii="Times New Roman" w:hAnsi="Times New Roman" w:cs="Times New Roman"/>
        </w:rPr>
        <w:t>esides financial considerations, other components of job security that may be important for well-being include those related to peoples’ self-identity, confidence, and their continuity of social networks</w:t>
      </w:r>
      <w:r w:rsidR="00A671F9">
        <w:rPr>
          <w:rFonts w:ascii="Times New Roman" w:hAnsi="Times New Roman" w:cs="Times New Roman"/>
        </w:rPr>
        <w:t xml:space="preserve"> </w:t>
      </w:r>
      <w:r w:rsidR="005D60C5" w:rsidRPr="00FE4BF3">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{"citationID":"ChBD1wKF","properties":{"formattedCitation":"(Burchell, 2009)","plainCitation":"(Burchell, 2009)"},"citationItems":[{"id":227,"uris":["http://zotero.org/users/1779946/items/I2XIJM2I"],"uri":["http://zotero.org/users/1779946/items/I2XIJM2I"],"itemData":{"id":227,"type":"article-journal","title":"Flexicurity as a moderator of the relationship between job insecurity and psychological well-being","container-title":"Cambridge Journal of Regions, Economy and Society","page":"365-378","volume":"2","issue":"3","source":"cjres.oxfordjournals.org","abstract":"Flexicurity has been heralded as the solution to simultaneously maintain the well-being of employees through employment security while allowing employers to benefit from flexibility. This paper examines one of the claimed benefits that countries with flexicurity policies will reduce the stress on employees who experience job insecurity. More specifically, it is argued that more generous unemployment benefits along with active labour market policies to facilitate rapid re-employment reduces the anxiety associated with insecurity. Analyses of two international data sets found little evidence for this moderation of the link between insecurity and well-being in countries that are assumed to be exemplars of flexicurity. The economic rationality behind these claims is questioned, and a psychological approach to job insecurity is suggested as an alternative.","DOI":"10.1093/cjres/rsp021","ISSN":"1752-1378, 1752-1386","journalAbbreviation":"Cambridge J Regions Econ Soc","language":"en","author":[{"family":"Burchell","given":"Brendan"}],"issued":{"date-parts":[["2009",11,1]]}}}],"schema":"https://github.com/citation-style-language/schema/raw/master/csl-citation.json"} </w:instrText>
      </w:r>
      <w:r w:rsidR="005D60C5" w:rsidRPr="00FE4BF3">
        <w:rPr>
          <w:rFonts w:ascii="Times New Roman" w:hAnsi="Times New Roman" w:cs="Times New Roman"/>
        </w:rPr>
        <w:fldChar w:fldCharType="separate"/>
      </w:r>
      <w:r w:rsidR="00A671F9" w:rsidRPr="00A671F9">
        <w:rPr>
          <w:rFonts w:ascii="Times New Roman" w:hAnsi="Times New Roman" w:cs="Times New Roman"/>
        </w:rPr>
        <w:t>(Burchell, 2009)</w:t>
      </w:r>
      <w:r w:rsidR="005D60C5" w:rsidRPr="00FE4BF3">
        <w:rPr>
          <w:rFonts w:ascii="Times New Roman" w:hAnsi="Times New Roman" w:cs="Times New Roman"/>
        </w:rPr>
        <w:fldChar w:fldCharType="end"/>
      </w:r>
      <w:r w:rsidR="005D60C5">
        <w:rPr>
          <w:rFonts w:ascii="Times New Roman" w:hAnsi="Times New Roman" w:cs="Times New Roman"/>
        </w:rPr>
        <w:t>.</w:t>
      </w:r>
    </w:p>
    <w:p w14:paraId="3E9588F5" w14:textId="77777777" w:rsidR="00CD3A74" w:rsidRDefault="00CD3A74" w:rsidP="00FE4BF3">
      <w:pPr>
        <w:pStyle w:val="NoSpacing"/>
        <w:jc w:val="both"/>
        <w:rPr>
          <w:rFonts w:ascii="Times New Roman" w:hAnsi="Times New Roman" w:cs="Times New Roman"/>
          <w:b/>
        </w:rPr>
      </w:pPr>
    </w:p>
    <w:p w14:paraId="4D2F6281" w14:textId="62A134E5" w:rsidR="00F43C14" w:rsidRDefault="00F500EA" w:rsidP="00FE4BF3">
      <w:pPr>
        <w:pStyle w:val="NoSpacing"/>
        <w:jc w:val="both"/>
        <w:rPr>
          <w:rFonts w:ascii="Times New Roman" w:hAnsi="Times New Roman" w:cs="Times New Roman"/>
          <w:b/>
        </w:rPr>
      </w:pPr>
      <w:r>
        <w:rPr>
          <w:rFonts w:ascii="Times New Roman" w:hAnsi="Times New Roman" w:cs="Times New Roman"/>
          <w:b/>
        </w:rPr>
        <w:t xml:space="preserve">Discussion and </w:t>
      </w:r>
      <w:r w:rsidR="00F43C14" w:rsidRPr="00DF114D">
        <w:rPr>
          <w:rFonts w:ascii="Times New Roman" w:hAnsi="Times New Roman" w:cs="Times New Roman"/>
          <w:b/>
        </w:rPr>
        <w:t>Conclusion</w:t>
      </w:r>
    </w:p>
    <w:p w14:paraId="56E898F4" w14:textId="77777777" w:rsidR="00CD3A74" w:rsidRPr="00DF114D" w:rsidRDefault="00CD3A74" w:rsidP="00FE4BF3">
      <w:pPr>
        <w:pStyle w:val="NoSpacing"/>
        <w:jc w:val="both"/>
        <w:rPr>
          <w:rFonts w:ascii="Times New Roman" w:hAnsi="Times New Roman" w:cs="Times New Roman"/>
          <w:b/>
        </w:rPr>
      </w:pPr>
    </w:p>
    <w:p w14:paraId="1D268D5D" w14:textId="4B7B2C57" w:rsidR="00B24F50" w:rsidRDefault="00851346" w:rsidP="007806AD">
      <w:pPr>
        <w:pStyle w:val="NoSpacing"/>
        <w:ind w:firstLine="720"/>
        <w:jc w:val="both"/>
        <w:rPr>
          <w:rFonts w:ascii="Times New Roman" w:hAnsi="Times New Roman" w:cs="Times New Roman"/>
        </w:rPr>
      </w:pPr>
      <w:r>
        <w:rPr>
          <w:rFonts w:ascii="Times New Roman" w:hAnsi="Times New Roman" w:cs="Times New Roman"/>
        </w:rPr>
        <w:t>The two mechanism</w:t>
      </w:r>
      <w:r w:rsidR="0006712A">
        <w:rPr>
          <w:rFonts w:ascii="Times New Roman" w:hAnsi="Times New Roman" w:cs="Times New Roman"/>
        </w:rPr>
        <w:t>s</w:t>
      </w:r>
      <w:r>
        <w:rPr>
          <w:rFonts w:ascii="Times New Roman" w:hAnsi="Times New Roman" w:cs="Times New Roman"/>
        </w:rPr>
        <w:t xml:space="preserve"> explored</w:t>
      </w:r>
      <w:r w:rsidR="007806AD">
        <w:rPr>
          <w:rFonts w:ascii="Times New Roman" w:hAnsi="Times New Roman" w:cs="Times New Roman"/>
        </w:rPr>
        <w:t xml:space="preserve"> in this paper</w:t>
      </w:r>
      <w:r w:rsidR="00857616">
        <w:rPr>
          <w:rFonts w:ascii="Times New Roman" w:hAnsi="Times New Roman" w:cs="Times New Roman"/>
        </w:rPr>
        <w:t xml:space="preserve"> provide</w:t>
      </w:r>
      <w:r>
        <w:rPr>
          <w:rFonts w:ascii="Times New Roman" w:hAnsi="Times New Roman" w:cs="Times New Roman"/>
        </w:rPr>
        <w:t xml:space="preserve"> some</w:t>
      </w:r>
      <w:r w:rsidR="00857616">
        <w:rPr>
          <w:rFonts w:ascii="Times New Roman" w:hAnsi="Times New Roman" w:cs="Times New Roman"/>
        </w:rPr>
        <w:t xml:space="preserve"> </w:t>
      </w:r>
      <w:r>
        <w:rPr>
          <w:rFonts w:ascii="Times New Roman" w:hAnsi="Times New Roman" w:cs="Times New Roman"/>
        </w:rPr>
        <w:t xml:space="preserve">initial indication that </w:t>
      </w:r>
      <w:r w:rsidRPr="00851346">
        <w:rPr>
          <w:rFonts w:ascii="Times New Roman" w:hAnsi="Times New Roman" w:cs="Times New Roman"/>
        </w:rPr>
        <w:t>the labour market trajectories of trade-vulnerable workers</w:t>
      </w:r>
      <w:r>
        <w:rPr>
          <w:rFonts w:ascii="Times New Roman" w:hAnsi="Times New Roman" w:cs="Times New Roman"/>
        </w:rPr>
        <w:t xml:space="preserve"> might</w:t>
      </w:r>
      <w:r w:rsidRPr="00851346">
        <w:rPr>
          <w:rFonts w:ascii="Times New Roman" w:hAnsi="Times New Roman" w:cs="Times New Roman"/>
        </w:rPr>
        <w:t xml:space="preserve"> have a meaningful, albeit partial, role in shaping the Nordic paradox.</w:t>
      </w:r>
      <w:r w:rsidR="007806AD">
        <w:rPr>
          <w:rFonts w:ascii="Times New Roman" w:hAnsi="Times New Roman" w:cs="Times New Roman"/>
        </w:rPr>
        <w:t xml:space="preserve"> </w:t>
      </w:r>
      <w:r w:rsidR="00B24F50">
        <w:rPr>
          <w:rFonts w:ascii="Times New Roman" w:hAnsi="Times New Roman" w:cs="Times New Roman"/>
        </w:rPr>
        <w:t xml:space="preserve">The </w:t>
      </w:r>
      <w:r w:rsidR="008A7FE9">
        <w:rPr>
          <w:rFonts w:ascii="Times New Roman" w:hAnsi="Times New Roman" w:cs="Times New Roman"/>
        </w:rPr>
        <w:t xml:space="preserve">first mechanism </w:t>
      </w:r>
      <w:r w:rsidR="003103EE">
        <w:rPr>
          <w:rFonts w:ascii="Times New Roman" w:hAnsi="Times New Roman" w:cs="Times New Roman"/>
        </w:rPr>
        <w:t xml:space="preserve">not only </w:t>
      </w:r>
      <w:r w:rsidR="00934D5A">
        <w:rPr>
          <w:rFonts w:ascii="Times New Roman" w:hAnsi="Times New Roman" w:cs="Times New Roman"/>
        </w:rPr>
        <w:t xml:space="preserve">highlights </w:t>
      </w:r>
      <w:r w:rsidR="003103EE">
        <w:rPr>
          <w:rFonts w:ascii="Times New Roman" w:hAnsi="Times New Roman" w:cs="Times New Roman"/>
        </w:rPr>
        <w:t xml:space="preserve">the </w:t>
      </w:r>
      <w:r w:rsidR="008A7FE9">
        <w:rPr>
          <w:rFonts w:ascii="Times New Roman" w:hAnsi="Times New Roman" w:cs="Times New Roman"/>
        </w:rPr>
        <w:t>relatively weak protection</w:t>
      </w:r>
      <w:r w:rsidR="003103EE">
        <w:rPr>
          <w:rFonts w:ascii="Times New Roman" w:hAnsi="Times New Roman" w:cs="Times New Roman"/>
        </w:rPr>
        <w:t xml:space="preserve"> of trade-displaced workers’</w:t>
      </w:r>
      <w:r w:rsidR="008A7FE9">
        <w:rPr>
          <w:rFonts w:ascii="Times New Roman" w:hAnsi="Times New Roman" w:cs="Times New Roman"/>
        </w:rPr>
        <w:t xml:space="preserve"> in </w:t>
      </w:r>
      <w:r w:rsidR="003103EE">
        <w:rPr>
          <w:rFonts w:ascii="Times New Roman" w:hAnsi="Times New Roman" w:cs="Times New Roman"/>
        </w:rPr>
        <w:t>cases of collective dismissals</w:t>
      </w:r>
      <w:r w:rsidR="007806AD">
        <w:rPr>
          <w:rFonts w:ascii="Times New Roman" w:hAnsi="Times New Roman" w:cs="Times New Roman"/>
        </w:rPr>
        <w:t>,</w:t>
      </w:r>
      <w:r w:rsidR="003103EE">
        <w:rPr>
          <w:rFonts w:ascii="Times New Roman" w:hAnsi="Times New Roman" w:cs="Times New Roman"/>
        </w:rPr>
        <w:t xml:space="preserve"> but</w:t>
      </w:r>
      <w:r w:rsidR="007806AD">
        <w:rPr>
          <w:rFonts w:ascii="Times New Roman" w:hAnsi="Times New Roman" w:cs="Times New Roman"/>
        </w:rPr>
        <w:t xml:space="preserve"> also</w:t>
      </w:r>
      <w:r w:rsidR="003103EE">
        <w:rPr>
          <w:rFonts w:ascii="Times New Roman" w:hAnsi="Times New Roman" w:cs="Times New Roman"/>
        </w:rPr>
        <w:t xml:space="preserve"> suggests that a proportion of them </w:t>
      </w:r>
      <w:r w:rsidR="003103EE" w:rsidRPr="003103EE">
        <w:rPr>
          <w:rFonts w:ascii="Times New Roman" w:hAnsi="Times New Roman" w:cs="Times New Roman"/>
        </w:rPr>
        <w:t>leave the labour market entirely</w:t>
      </w:r>
      <w:r w:rsidR="003103EE">
        <w:rPr>
          <w:rFonts w:ascii="Times New Roman" w:hAnsi="Times New Roman" w:cs="Times New Roman"/>
        </w:rPr>
        <w:t xml:space="preserve">. </w:t>
      </w:r>
      <w:r w:rsidR="0006712A">
        <w:rPr>
          <w:rFonts w:ascii="Times New Roman" w:hAnsi="Times New Roman" w:cs="Times New Roman"/>
        </w:rPr>
        <w:t>In relation to</w:t>
      </w:r>
      <w:r w:rsidR="003103EE">
        <w:rPr>
          <w:rFonts w:ascii="Times New Roman" w:hAnsi="Times New Roman" w:cs="Times New Roman"/>
        </w:rPr>
        <w:t xml:space="preserve"> </w:t>
      </w:r>
      <w:r w:rsidR="00934D5A">
        <w:rPr>
          <w:rFonts w:ascii="Times New Roman" w:hAnsi="Times New Roman" w:cs="Times New Roman"/>
        </w:rPr>
        <w:t>workers</w:t>
      </w:r>
      <w:r w:rsidR="00934D5A" w:rsidDel="00934D5A">
        <w:rPr>
          <w:rFonts w:ascii="Times New Roman" w:hAnsi="Times New Roman" w:cs="Times New Roman"/>
        </w:rPr>
        <w:t xml:space="preserve"> </w:t>
      </w:r>
      <w:r w:rsidR="003103EE">
        <w:rPr>
          <w:rFonts w:ascii="Times New Roman" w:hAnsi="Times New Roman" w:cs="Times New Roman"/>
        </w:rPr>
        <w:t>leaving the labour market</w:t>
      </w:r>
      <w:r w:rsidR="0006712A">
        <w:rPr>
          <w:rFonts w:ascii="Times New Roman" w:hAnsi="Times New Roman" w:cs="Times New Roman"/>
        </w:rPr>
        <w:t>,</w:t>
      </w:r>
      <w:r w:rsidR="003103EE">
        <w:rPr>
          <w:rFonts w:ascii="Times New Roman" w:hAnsi="Times New Roman" w:cs="Times New Roman"/>
        </w:rPr>
        <w:t xml:space="preserve"> attention is drawn to conditional benefits </w:t>
      </w:r>
      <w:r w:rsidR="007806AD">
        <w:rPr>
          <w:rFonts w:ascii="Times New Roman" w:hAnsi="Times New Roman" w:cs="Times New Roman"/>
        </w:rPr>
        <w:t>which are</w:t>
      </w:r>
      <w:r w:rsidR="00857616">
        <w:rPr>
          <w:rFonts w:ascii="Times New Roman" w:hAnsi="Times New Roman" w:cs="Times New Roman"/>
        </w:rPr>
        <w:t xml:space="preserve"> associat</w:t>
      </w:r>
      <w:r w:rsidR="007806AD">
        <w:rPr>
          <w:rFonts w:ascii="Times New Roman" w:hAnsi="Times New Roman" w:cs="Times New Roman"/>
        </w:rPr>
        <w:t>ed</w:t>
      </w:r>
      <w:r w:rsidR="00857616">
        <w:rPr>
          <w:rFonts w:ascii="Times New Roman" w:hAnsi="Times New Roman" w:cs="Times New Roman"/>
        </w:rPr>
        <w:t xml:space="preserve"> with poor health outcomes</w:t>
      </w:r>
      <w:r w:rsidR="00B24F50">
        <w:rPr>
          <w:rFonts w:ascii="Times New Roman" w:hAnsi="Times New Roman" w:cs="Times New Roman"/>
        </w:rPr>
        <w:t xml:space="preserve">. </w:t>
      </w:r>
      <w:r w:rsidR="0006712A">
        <w:rPr>
          <w:rFonts w:ascii="Times New Roman" w:hAnsi="Times New Roman" w:cs="Times New Roman"/>
        </w:rPr>
        <w:t>In relation to</w:t>
      </w:r>
      <w:r w:rsidR="003103EE" w:rsidRPr="003103EE">
        <w:rPr>
          <w:rFonts w:ascii="Times New Roman" w:hAnsi="Times New Roman" w:cs="Times New Roman"/>
        </w:rPr>
        <w:t xml:space="preserve"> workers remaining in the labour market, the second mechanism suggests that there may be something health damaging about insecure work which is outside the influence of welfare state compensation</w:t>
      </w:r>
      <w:r w:rsidR="003103EE">
        <w:rPr>
          <w:rFonts w:ascii="Times New Roman" w:hAnsi="Times New Roman" w:cs="Times New Roman"/>
        </w:rPr>
        <w:t>. M</w:t>
      </w:r>
      <w:r w:rsidR="005C6806">
        <w:rPr>
          <w:rFonts w:ascii="Times New Roman" w:hAnsi="Times New Roman" w:cs="Times New Roman"/>
        </w:rPr>
        <w:t>ore work</w:t>
      </w:r>
      <w:r w:rsidR="003103EE">
        <w:rPr>
          <w:rFonts w:ascii="Times New Roman" w:hAnsi="Times New Roman" w:cs="Times New Roman"/>
        </w:rPr>
        <w:t xml:space="preserve"> however,</w:t>
      </w:r>
      <w:r w:rsidR="005C6806">
        <w:rPr>
          <w:rFonts w:ascii="Times New Roman" w:hAnsi="Times New Roman" w:cs="Times New Roman"/>
        </w:rPr>
        <w:t xml:space="preserve"> is necessary to see whether these mechanisms are </w:t>
      </w:r>
      <w:r w:rsidR="005C6806" w:rsidRPr="005C6806">
        <w:rPr>
          <w:rFonts w:ascii="Times New Roman" w:hAnsi="Times New Roman" w:cs="Times New Roman"/>
        </w:rPr>
        <w:t xml:space="preserve">borne out by </w:t>
      </w:r>
      <w:r w:rsidR="003103EE">
        <w:rPr>
          <w:rFonts w:ascii="Times New Roman" w:hAnsi="Times New Roman" w:cs="Times New Roman"/>
        </w:rPr>
        <w:t xml:space="preserve">more causally </w:t>
      </w:r>
      <w:r w:rsidR="007806AD">
        <w:rPr>
          <w:rFonts w:ascii="Times New Roman" w:hAnsi="Times New Roman" w:cs="Times New Roman"/>
        </w:rPr>
        <w:t xml:space="preserve">indicative </w:t>
      </w:r>
      <w:r w:rsidR="005C6806" w:rsidRPr="005C6806">
        <w:rPr>
          <w:rFonts w:ascii="Times New Roman" w:hAnsi="Times New Roman" w:cs="Times New Roman"/>
        </w:rPr>
        <w:t>evidence</w:t>
      </w:r>
      <w:r w:rsidR="003103EE">
        <w:rPr>
          <w:rFonts w:ascii="Times New Roman" w:hAnsi="Times New Roman" w:cs="Times New Roman"/>
        </w:rPr>
        <w:t xml:space="preserve">. </w:t>
      </w:r>
    </w:p>
    <w:p w14:paraId="503747C1" w14:textId="5223ED30" w:rsidR="00742504" w:rsidRDefault="000B7F2E" w:rsidP="003103EE">
      <w:pPr>
        <w:pStyle w:val="NoSpacing"/>
        <w:ind w:firstLine="720"/>
        <w:jc w:val="both"/>
        <w:rPr>
          <w:rFonts w:ascii="Times New Roman" w:hAnsi="Times New Roman" w:cs="Times New Roman"/>
        </w:rPr>
      </w:pPr>
      <w:r>
        <w:rPr>
          <w:rFonts w:ascii="Times New Roman" w:hAnsi="Times New Roman" w:cs="Times New Roman"/>
        </w:rPr>
        <w:t>There are</w:t>
      </w:r>
      <w:r w:rsidR="00CF5726">
        <w:rPr>
          <w:rFonts w:ascii="Times New Roman" w:hAnsi="Times New Roman" w:cs="Times New Roman"/>
        </w:rPr>
        <w:t xml:space="preserve"> notable implications</w:t>
      </w:r>
      <w:r>
        <w:rPr>
          <w:rFonts w:ascii="Times New Roman" w:hAnsi="Times New Roman" w:cs="Times New Roman"/>
        </w:rPr>
        <w:t xml:space="preserve"> of this work</w:t>
      </w:r>
      <w:r w:rsidR="00CF5726">
        <w:rPr>
          <w:rFonts w:ascii="Times New Roman" w:hAnsi="Times New Roman" w:cs="Times New Roman"/>
        </w:rPr>
        <w:t xml:space="preserve"> </w:t>
      </w:r>
      <w:r w:rsidR="00F43C14" w:rsidRPr="00FE4BF3">
        <w:rPr>
          <w:rFonts w:ascii="Times New Roman" w:hAnsi="Times New Roman" w:cs="Times New Roman"/>
        </w:rPr>
        <w:t xml:space="preserve">for health inequality </w:t>
      </w:r>
      <w:r w:rsidR="003B6F63">
        <w:rPr>
          <w:rFonts w:ascii="Times New Roman" w:hAnsi="Times New Roman" w:cs="Times New Roman"/>
        </w:rPr>
        <w:t>literature</w:t>
      </w:r>
      <w:r w:rsidR="00F43C14" w:rsidRPr="00FE4BF3">
        <w:rPr>
          <w:rFonts w:ascii="Times New Roman" w:hAnsi="Times New Roman" w:cs="Times New Roman"/>
        </w:rPr>
        <w:t xml:space="preserve">. </w:t>
      </w:r>
      <w:r w:rsidR="004500B8">
        <w:rPr>
          <w:rFonts w:ascii="Times New Roman" w:hAnsi="Times New Roman" w:cs="Times New Roman"/>
        </w:rPr>
        <w:t>T</w:t>
      </w:r>
      <w:r w:rsidR="003B6F63">
        <w:rPr>
          <w:rFonts w:ascii="Times New Roman" w:hAnsi="Times New Roman" w:cs="Times New Roman"/>
        </w:rPr>
        <w:t xml:space="preserve">o begin with, </w:t>
      </w:r>
      <w:r w:rsidR="00CF5726">
        <w:rPr>
          <w:rFonts w:ascii="Times New Roman" w:hAnsi="Times New Roman" w:cs="Times New Roman"/>
        </w:rPr>
        <w:t>it</w:t>
      </w:r>
      <w:r w:rsidR="00F43C14" w:rsidRPr="00FE4BF3">
        <w:rPr>
          <w:rFonts w:ascii="Times New Roman" w:hAnsi="Times New Roman" w:cs="Times New Roman"/>
        </w:rPr>
        <w:t xml:space="preserve"> </w:t>
      </w:r>
      <w:r w:rsidR="00267A48">
        <w:rPr>
          <w:rFonts w:ascii="Times New Roman" w:hAnsi="Times New Roman" w:cs="Times New Roman"/>
        </w:rPr>
        <w:t>illustrates</w:t>
      </w:r>
      <w:r w:rsidR="00F43C14" w:rsidRPr="00FE4BF3">
        <w:rPr>
          <w:rFonts w:ascii="Times New Roman" w:hAnsi="Times New Roman" w:cs="Times New Roman"/>
        </w:rPr>
        <w:t xml:space="preserve"> the importance of considering how social protection policies relate to the specific social groups bearing the brunt of poorer healt</w:t>
      </w:r>
      <w:r w:rsidR="00F43C14" w:rsidRPr="003B6F63">
        <w:rPr>
          <w:rFonts w:ascii="Times New Roman" w:hAnsi="Times New Roman" w:cs="Times New Roman"/>
        </w:rPr>
        <w:t>h</w:t>
      </w:r>
      <w:r w:rsidR="003B6F63">
        <w:rPr>
          <w:rFonts w:ascii="Times New Roman" w:hAnsi="Times New Roman" w:cs="Times New Roman"/>
        </w:rPr>
        <w:t xml:space="preserve">, something that has long been called for in the literature </w:t>
      </w:r>
      <w:r w:rsidR="003B6F63" w:rsidRPr="00742504">
        <w:rPr>
          <w:rFonts w:ascii="Times New Roman" w:hAnsi="Times New Roman" w:cs="Times New Roman"/>
        </w:rPr>
        <w:fldChar w:fldCharType="begin"/>
      </w:r>
      <w:r w:rsidR="00A671F9">
        <w:rPr>
          <w:rFonts w:ascii="Times New Roman" w:hAnsi="Times New Roman" w:cs="Times New Roman"/>
        </w:rPr>
        <w:instrText xml:space="preserve"> ADDIN ZOTERO_ITEM CSL_CITATION {"citationID":"TsD2FC1O","properties":{"formattedCitation":"(Bambra, 2011a; Beckfield and Krieger, 2009; Bergqvist et al., 2013)","plainCitation":"(Bambra, 2011a; Beckfield and Krieger, 2009; Bergqvist et al., 2013)"},"citationItems":[{"id":51,"uris":["http://zotero.org/users/1779946/items/5UU9K33S"],"uri":["http://zotero.org/users/1779946/items/5UU9K33S"],"itemData":{"id":51,"type":"article-journal","title":"Health inequalities and welfare state regimes: theoretical insights on a public health 'puzzle'","container-title":"Journal of Epidemiology and Community Health","page":"740-745","volume":"65","issue":"9","source":"NCBI PubMed","abstract":"Welfare states are important determinants of health. Comparative social epidemiology has almost invariably concluded that population health is enhanced by the relatively generous and universal welfare provision of the Scandinavian countries. However, most international studies of socioeconomic inequalities in health have thrown up something of a public health 'puzzle' as the Scandinavian welfare states do not, as would generally be expected, have the smallest health inequalities. This essay outlines and interrogates this puzzle by drawing upon existing theories of health inequalities--artefact, selection, cultural--behavioural, materialist, psychosocial and life course--to generate some theoretical insights. It discusses the limits of these theories in respect to cross-national research; it questions the focus and normative paradigm underpinning contemporary comparative health inequalities research; and it considers the future of comparative social epidemiology.","DOI":"10.1136/jech.2011.136333","ISSN":"1470-2738","note":"PMID: 21690243","shortTitle":"Health inequalities and welfare state regimes","journalAbbreviation":"J Epidemiol Community Health","language":"eng","author":[{"family":"Bambra","given":"Clare"}],"issued":{"date-parts":[["2011"]]}}},{"id":183,"uris":["http://zotero.org/users/1779946/items/EUG6E3CW"],"uri":["http://zotero.org/users/1779946/items/EUG6E3CW"],"itemData":{"id":183,"type":"article-journal","title":"Epi + demos + cracy: Linking Political Systems and Priorities to the Magnitude of Health Inequities—Evidence, Gaps, and a Research Agenda","container-title":"Epidemiologic Reviews","page":"152-177","volume":"31","issue":"1","source":"epirev.oxfordjournals.org","abstract":"A new focus within both social epidemiology and political sociology investigates how political systems and priorities shape health inequities. To advance—and better integrate—research on political determinants of health inequities, the authors conducted a systematic search of the ISI Web of Knowledge and PubMed databases and identified 45 studies, commencing in 1992, that explicitly and empirically tested, in relation to an a priori political hypothesis, for either 1) changes in the magnitude of health inequities or 2) significant cross-national differences in the magnitude of health inequities. Overall, 84% of the studies focused on the global North, and all clustered around 4 political factors: 1) the transition to a capitalist economy; 2) neoliberal restructuring; 3) welfare states; and 4) political incorporation of subordinated racial/ethnic, indigenous, and gender groups. The evidence suggested that the first 2 factors probably increase health inequities, the third is inconsistently related, and the fourth helps reduce them. In this review, the authors critically summarize these studies’ findings, consider methodological limitations, and propose a research agenda—with careful attention to spatiotemporal scale, level, time frame (e.g., life course, historical generation), choice of health outcomes, inclusion of polities, and specification of political mechanisms—to address the enormous gaps in knowledge that were identified.","DOI":"10.1093/epirev/mxp002","ISSN":"0193-936X, 1478-6729","note":"PMID: 19474091","shortTitle":"Epi + demos + cracy","journalAbbreviation":"Epidemiol Rev","language":"en","author":[{"family":"Beckfield","given":"Jason"},{"family":"Krieger","given":"Nancy"}],"issued":{"date-parts":[["2009",11,1]]}}},{"id":290,"uris":["http://zotero.org/users/1779946/items/P97HC63N"],"uri":["http://zotero.org/users/1779946/items/P97HC63N"],"itemData":{"id":290,"type":"article-journal","title":"Understanding the role of welfare state characteristics for health and inequalities – an analytical review","container-title":"BMC Public Health","page":"1234","volume":"13","issue":"1","source":"www.biomedcentral.com","abstract":"The past decade has witnessed a growing body of research on welfare state characteristics and health inequalities but the picture is, despite this, inconsistent. We aim to review this research by focusing on theoretical and methodological differences between studies that at least in part may lead to these mixed findings.\nPMID: 24369852","DOI":"10.1186/1471-2458-13-1234","ISSN":"1471-2458","note":"PMID: 24369852","language":"en","author":[{"family":"Bergqvist","given":"Kersti"},{"family":"Yngwe","given":"Monica Å"},{"family":"Lundberg","given":"Olle"}],"issued":{"date-parts":[["2013",12,27]]}}}],"schema":"https://github.com/citation-style-language/schema/raw/master/csl-citation.json"} </w:instrText>
      </w:r>
      <w:r w:rsidR="003B6F63" w:rsidRPr="00742504">
        <w:rPr>
          <w:rFonts w:ascii="Times New Roman" w:hAnsi="Times New Roman" w:cs="Times New Roman"/>
        </w:rPr>
        <w:fldChar w:fldCharType="separate"/>
      </w:r>
      <w:r w:rsidR="00A671F9" w:rsidRPr="00A671F9">
        <w:rPr>
          <w:rFonts w:ascii="Times New Roman" w:hAnsi="Times New Roman" w:cs="Times New Roman"/>
        </w:rPr>
        <w:t>(Bambra, 2011a; Beckfield and Krieger, 2009; Bergqvist et al., 2013)</w:t>
      </w:r>
      <w:r w:rsidR="003B6F63" w:rsidRPr="00742504">
        <w:rPr>
          <w:rFonts w:ascii="Times New Roman" w:hAnsi="Times New Roman" w:cs="Times New Roman"/>
        </w:rPr>
        <w:fldChar w:fldCharType="end"/>
      </w:r>
      <w:r w:rsidR="003B6F63">
        <w:rPr>
          <w:rFonts w:ascii="Times New Roman" w:hAnsi="Times New Roman" w:cs="Times New Roman"/>
        </w:rPr>
        <w:t xml:space="preserve">. </w:t>
      </w:r>
      <w:r w:rsidR="00F43C14" w:rsidRPr="00FE4BF3">
        <w:rPr>
          <w:rFonts w:ascii="Times New Roman" w:hAnsi="Times New Roman" w:cs="Times New Roman"/>
        </w:rPr>
        <w:t>That certain categories of workers may be less protected in Nordic welfare states</w:t>
      </w:r>
      <w:r w:rsidR="00267A48">
        <w:rPr>
          <w:rFonts w:ascii="Times New Roman" w:hAnsi="Times New Roman" w:cs="Times New Roman"/>
        </w:rPr>
        <w:t xml:space="preserve"> </w:t>
      </w:r>
      <w:r w:rsidR="00F43C14" w:rsidRPr="00FE4BF3">
        <w:rPr>
          <w:rFonts w:ascii="Times New Roman" w:hAnsi="Times New Roman" w:cs="Times New Roman"/>
        </w:rPr>
        <w:t xml:space="preserve">than in more liberal ones is a surprising finding given that </w:t>
      </w:r>
      <w:r>
        <w:rPr>
          <w:rFonts w:ascii="Times New Roman" w:hAnsi="Times New Roman" w:cs="Times New Roman"/>
        </w:rPr>
        <w:t>these</w:t>
      </w:r>
      <w:r w:rsidR="00F43C14" w:rsidRPr="00FE4BF3">
        <w:rPr>
          <w:rFonts w:ascii="Times New Roman" w:hAnsi="Times New Roman" w:cs="Times New Roman"/>
        </w:rPr>
        <w:t xml:space="preserve"> countries are often considered the most socially protective in the health literature. </w:t>
      </w:r>
    </w:p>
    <w:p w14:paraId="0AE2D327" w14:textId="581076B4" w:rsidR="00F43C14" w:rsidRDefault="00F43C14" w:rsidP="00742504">
      <w:pPr>
        <w:pStyle w:val="NoSpacing"/>
        <w:ind w:firstLine="720"/>
        <w:jc w:val="both"/>
        <w:rPr>
          <w:rFonts w:ascii="Times New Roman" w:hAnsi="Times New Roman" w:cs="Times New Roman"/>
        </w:rPr>
      </w:pPr>
      <w:r w:rsidRPr="00FE4BF3">
        <w:rPr>
          <w:rFonts w:ascii="Times New Roman" w:hAnsi="Times New Roman" w:cs="Times New Roman"/>
        </w:rPr>
        <w:t>This work also begins to suggest that global processes can have a unique influence on a c</w:t>
      </w:r>
      <w:r w:rsidR="000B7F2E">
        <w:rPr>
          <w:rFonts w:ascii="Times New Roman" w:hAnsi="Times New Roman" w:cs="Times New Roman"/>
        </w:rPr>
        <w:t>ountry’s distribution of health</w:t>
      </w:r>
      <w:r w:rsidRPr="00FE4BF3">
        <w:rPr>
          <w:rFonts w:ascii="Times New Roman" w:hAnsi="Times New Roman" w:cs="Times New Roman"/>
        </w:rPr>
        <w:t xml:space="preserve"> in a way that is, at least in some respect, outside the realm of the welfare state. </w:t>
      </w:r>
      <w:r w:rsidR="001B7C68">
        <w:rPr>
          <w:rFonts w:ascii="Times New Roman" w:hAnsi="Times New Roman" w:cs="Times New Roman"/>
        </w:rPr>
        <w:t xml:space="preserve">If, </w:t>
      </w:r>
      <w:r w:rsidRPr="00FE4BF3">
        <w:rPr>
          <w:rFonts w:ascii="Times New Roman" w:hAnsi="Times New Roman" w:cs="Times New Roman"/>
        </w:rPr>
        <w:t xml:space="preserve">as the second mechanism suggests, inter-industry trade is creating a labour market environment of insecure work, and insecure work in turn impacts health in ways that are beyond material considerations, this would suggest that global processes can in some ways shape health outside of the influence of welfare state institutions. Future work should further consider how global processes might impact health distributions, both in combination with and independently from the welfare state. </w:t>
      </w:r>
    </w:p>
    <w:p w14:paraId="42971495" w14:textId="70854C2F" w:rsidR="000B7F2E" w:rsidRDefault="000B7F2E" w:rsidP="000B7F2E">
      <w:pPr>
        <w:pStyle w:val="NoSpacing"/>
        <w:jc w:val="both"/>
        <w:rPr>
          <w:rFonts w:ascii="Times New Roman" w:hAnsi="Times New Roman" w:cs="Times New Roman"/>
        </w:rPr>
      </w:pPr>
    </w:p>
    <w:p w14:paraId="44C88A6E" w14:textId="705F17ED" w:rsidR="000B7F2E" w:rsidRPr="000B7F2E" w:rsidRDefault="000B7F2E" w:rsidP="000B7F2E">
      <w:pPr>
        <w:pStyle w:val="NoSpacing"/>
        <w:jc w:val="both"/>
        <w:rPr>
          <w:rFonts w:ascii="Times New Roman" w:hAnsi="Times New Roman" w:cs="Times New Roman"/>
          <w:b/>
        </w:rPr>
      </w:pPr>
      <w:r w:rsidRPr="000B7F2E">
        <w:rPr>
          <w:rFonts w:ascii="Times New Roman" w:hAnsi="Times New Roman" w:cs="Times New Roman"/>
          <w:b/>
        </w:rPr>
        <w:t>References</w:t>
      </w:r>
    </w:p>
    <w:p w14:paraId="2FAD451B" w14:textId="77777777" w:rsidR="00F43C14" w:rsidRPr="00FE4BF3" w:rsidRDefault="00F43C14" w:rsidP="00FE4BF3">
      <w:pPr>
        <w:pStyle w:val="NoSpacing"/>
        <w:jc w:val="both"/>
        <w:rPr>
          <w:rFonts w:ascii="Times New Roman" w:hAnsi="Times New Roman" w:cs="Times New Roman"/>
        </w:rPr>
      </w:pPr>
    </w:p>
    <w:p w14:paraId="486BF553" w14:textId="77777777" w:rsidR="0018410C" w:rsidRPr="0018410C" w:rsidRDefault="00A671F9" w:rsidP="0018410C">
      <w:pPr>
        <w:pStyle w:val="Bibliography"/>
        <w:rPr>
          <w:rFonts w:ascii="Times New Roman" w:hAnsi="Times New Roman" w:cs="Times New Roman"/>
        </w:rPr>
      </w:pPr>
      <w:r>
        <w:t xml:space="preserve"> </w:t>
      </w:r>
      <w:r>
        <w:fldChar w:fldCharType="begin"/>
      </w:r>
      <w:r w:rsidR="0018410C">
        <w:instrText xml:space="preserve"> ADDIN ZOTERO_BIBL {"custom":[]} CSL_BIBLIOGRAPHY </w:instrText>
      </w:r>
      <w:r>
        <w:fldChar w:fldCharType="separate"/>
      </w:r>
      <w:r w:rsidR="0018410C" w:rsidRPr="0018410C">
        <w:rPr>
          <w:rFonts w:ascii="Times New Roman" w:hAnsi="Times New Roman" w:cs="Times New Roman"/>
        </w:rPr>
        <w:t xml:space="preserve">Autor DH, Dorn D and Hanson GH (2013) The China Syndrome: Local Labor Market Effects of Import Competition in the United States. </w:t>
      </w:r>
      <w:r w:rsidR="0018410C" w:rsidRPr="0018410C">
        <w:rPr>
          <w:rFonts w:ascii="Times New Roman" w:hAnsi="Times New Roman" w:cs="Times New Roman"/>
          <w:i/>
          <w:iCs/>
        </w:rPr>
        <w:t>The American Economic Review</w:t>
      </w:r>
      <w:r w:rsidR="0018410C" w:rsidRPr="0018410C">
        <w:rPr>
          <w:rFonts w:ascii="Times New Roman" w:hAnsi="Times New Roman" w:cs="Times New Roman"/>
        </w:rPr>
        <w:t xml:space="preserve"> 103(6): 2121–2168.</w:t>
      </w:r>
    </w:p>
    <w:p w14:paraId="70AF3B54"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lastRenderedPageBreak/>
        <w:t xml:space="preserve">Balsvik R, Jensen S and Salvanes KG (2014) Made in China, sold in Norway: Local labor market effects of an import shock. </w:t>
      </w:r>
      <w:r w:rsidRPr="0018410C">
        <w:rPr>
          <w:rFonts w:ascii="Times New Roman" w:hAnsi="Times New Roman" w:cs="Times New Roman"/>
          <w:i/>
          <w:iCs/>
        </w:rPr>
        <w:t>Journal of Public Economics</w:t>
      </w:r>
      <w:r w:rsidRPr="0018410C">
        <w:rPr>
          <w:rFonts w:ascii="Times New Roman" w:hAnsi="Times New Roman" w:cs="Times New Roman"/>
        </w:rPr>
        <w:t>. Available from: http://www.sciencedirect.com/science/article/pii/S0047272714001820 (accessed 11 March 2015).</w:t>
      </w:r>
    </w:p>
    <w:p w14:paraId="0D83FEFA"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Bambra C (2011a) Health inequalities and welfare state regimes: theoretical insights on a public health ‘puzzle’. </w:t>
      </w:r>
      <w:r w:rsidRPr="0018410C">
        <w:rPr>
          <w:rFonts w:ascii="Times New Roman" w:hAnsi="Times New Roman" w:cs="Times New Roman"/>
          <w:i/>
          <w:iCs/>
        </w:rPr>
        <w:t>Journal of Epidemiology and Community Health</w:t>
      </w:r>
      <w:r w:rsidRPr="0018410C">
        <w:rPr>
          <w:rFonts w:ascii="Times New Roman" w:hAnsi="Times New Roman" w:cs="Times New Roman"/>
        </w:rPr>
        <w:t xml:space="preserve"> 65(9): 740–745.</w:t>
      </w:r>
    </w:p>
    <w:p w14:paraId="1BD9813B"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Bambra C (2011b) </w:t>
      </w:r>
      <w:r w:rsidRPr="0018410C">
        <w:rPr>
          <w:rFonts w:ascii="Times New Roman" w:hAnsi="Times New Roman" w:cs="Times New Roman"/>
          <w:i/>
          <w:iCs/>
        </w:rPr>
        <w:t>Work, Worklessness, and the Political Economy of Health</w:t>
      </w:r>
      <w:r w:rsidRPr="0018410C">
        <w:rPr>
          <w:rFonts w:ascii="Times New Roman" w:hAnsi="Times New Roman" w:cs="Times New Roman"/>
        </w:rPr>
        <w:t>. 1 edition. Oxford ; New York: Oxford University Press.</w:t>
      </w:r>
    </w:p>
    <w:p w14:paraId="023F880F"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Bambra C and Eikemo TA (2009) Welfare state regimes, unemployment and health: a comparative study of the relationship between unemployment and self-reported health in 23 European countries. </w:t>
      </w:r>
      <w:r w:rsidRPr="0018410C">
        <w:rPr>
          <w:rFonts w:ascii="Times New Roman" w:hAnsi="Times New Roman" w:cs="Times New Roman"/>
          <w:i/>
          <w:iCs/>
        </w:rPr>
        <w:t>Journal of Epidemiology and Community Health</w:t>
      </w:r>
      <w:r w:rsidRPr="0018410C">
        <w:rPr>
          <w:rFonts w:ascii="Times New Roman" w:hAnsi="Times New Roman" w:cs="Times New Roman"/>
        </w:rPr>
        <w:t xml:space="preserve"> 63(2): 92–98.</w:t>
      </w:r>
    </w:p>
    <w:p w14:paraId="5A534FD6"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Beckfield J and Krieger N (2009) Epi + demos + cracy: Linking Political Systems and Priorities to the Magnitude of Health Inequities—Evidence, Gaps, and a Research Agenda. </w:t>
      </w:r>
      <w:r w:rsidRPr="0018410C">
        <w:rPr>
          <w:rFonts w:ascii="Times New Roman" w:hAnsi="Times New Roman" w:cs="Times New Roman"/>
          <w:i/>
          <w:iCs/>
        </w:rPr>
        <w:t>Epidemiologic Reviews</w:t>
      </w:r>
      <w:r w:rsidRPr="0018410C">
        <w:rPr>
          <w:rFonts w:ascii="Times New Roman" w:hAnsi="Times New Roman" w:cs="Times New Roman"/>
        </w:rPr>
        <w:t xml:space="preserve"> 31(1): 152–177.</w:t>
      </w:r>
    </w:p>
    <w:p w14:paraId="492A9AE9"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Berg A (2005) EurWork Thematic feature - unskilled workers (Sweden). </w:t>
      </w:r>
      <w:r w:rsidRPr="0018410C">
        <w:rPr>
          <w:rFonts w:ascii="Times New Roman" w:hAnsi="Times New Roman" w:cs="Times New Roman"/>
          <w:i/>
          <w:iCs/>
        </w:rPr>
        <w:t>Eurofound</w:t>
      </w:r>
      <w:r w:rsidRPr="0018410C">
        <w:rPr>
          <w:rFonts w:ascii="Times New Roman" w:hAnsi="Times New Roman" w:cs="Times New Roman"/>
        </w:rPr>
        <w:t>. Available from: https://www.eurofound.europa.eu/about-eurofound (accessed 9 January 2018).</w:t>
      </w:r>
    </w:p>
    <w:p w14:paraId="0285C925"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Bergqvist K, Yngwe MÅ and Lundberg O (2013) Understanding the role of welfare state characteristics for health and inequalities – an analytical review. </w:t>
      </w:r>
      <w:r w:rsidRPr="0018410C">
        <w:rPr>
          <w:rFonts w:ascii="Times New Roman" w:hAnsi="Times New Roman" w:cs="Times New Roman"/>
          <w:i/>
          <w:iCs/>
        </w:rPr>
        <w:t>BMC Public Health</w:t>
      </w:r>
      <w:r w:rsidRPr="0018410C">
        <w:rPr>
          <w:rFonts w:ascii="Times New Roman" w:hAnsi="Times New Roman" w:cs="Times New Roman"/>
        </w:rPr>
        <w:t xml:space="preserve"> 13(1): 1234.</w:t>
      </w:r>
    </w:p>
    <w:p w14:paraId="61824484"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Blouin C, Chopra M and van der Hoeven R (2009) Trade and social determinants of health. </w:t>
      </w:r>
      <w:r w:rsidRPr="0018410C">
        <w:rPr>
          <w:rFonts w:ascii="Times New Roman" w:hAnsi="Times New Roman" w:cs="Times New Roman"/>
          <w:i/>
          <w:iCs/>
        </w:rPr>
        <w:t>The Lancet</w:t>
      </w:r>
      <w:r w:rsidRPr="0018410C">
        <w:rPr>
          <w:rFonts w:ascii="Times New Roman" w:hAnsi="Times New Roman" w:cs="Times New Roman"/>
        </w:rPr>
        <w:t xml:space="preserve"> 373(9662): 502–507.</w:t>
      </w:r>
    </w:p>
    <w:p w14:paraId="5D8B5F02"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Burchell B (2009) Flexicurity as a moderator of the relationship between job insecurity and psychological well-being. </w:t>
      </w:r>
      <w:r w:rsidRPr="0018410C">
        <w:rPr>
          <w:rFonts w:ascii="Times New Roman" w:hAnsi="Times New Roman" w:cs="Times New Roman"/>
          <w:i/>
          <w:iCs/>
        </w:rPr>
        <w:t>Cambridge Journal of Regions, Economy and Society</w:t>
      </w:r>
      <w:r w:rsidRPr="0018410C">
        <w:rPr>
          <w:rFonts w:ascii="Times New Roman" w:hAnsi="Times New Roman" w:cs="Times New Roman"/>
        </w:rPr>
        <w:t xml:space="preserve"> 2(3): 365–378.</w:t>
      </w:r>
    </w:p>
    <w:p w14:paraId="46C8C584"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Christiansen NF (ed.) (2006) </w:t>
      </w:r>
      <w:r w:rsidRPr="0018410C">
        <w:rPr>
          <w:rFonts w:ascii="Times New Roman" w:hAnsi="Times New Roman" w:cs="Times New Roman"/>
          <w:i/>
          <w:iCs/>
        </w:rPr>
        <w:t>The Nordic Model of Welfare: A Historical Reappraisal</w:t>
      </w:r>
      <w:r w:rsidRPr="0018410C">
        <w:rPr>
          <w:rFonts w:ascii="Times New Roman" w:hAnsi="Times New Roman" w:cs="Times New Roman"/>
        </w:rPr>
        <w:t>. Copenhagen: Museum Tusculanum Press.</w:t>
      </w:r>
    </w:p>
    <w:p w14:paraId="1F4E211D"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Citizens Advice Scotland (2014) Sanctioned: what benefit? </w:t>
      </w:r>
      <w:r w:rsidRPr="0018410C">
        <w:rPr>
          <w:rFonts w:ascii="Times New Roman" w:hAnsi="Times New Roman" w:cs="Times New Roman"/>
          <w:i/>
          <w:iCs/>
        </w:rPr>
        <w:t>Citizens Advice Scotland</w:t>
      </w:r>
      <w:r w:rsidRPr="0018410C">
        <w:rPr>
          <w:rFonts w:ascii="Times New Roman" w:hAnsi="Times New Roman" w:cs="Times New Roman"/>
        </w:rPr>
        <w:t>. Available from: http://www.cas.org.uk/publications/sanctioned-what-benefit (accessed 30 June 2015).</w:t>
      </w:r>
    </w:p>
    <w:p w14:paraId="135905F1"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Diderichsen F (2002) Impact of income maintenance policies. In: Mackenbach JP and Bakker M (eds), </w:t>
      </w:r>
      <w:r w:rsidRPr="0018410C">
        <w:rPr>
          <w:rFonts w:ascii="Times New Roman" w:hAnsi="Times New Roman" w:cs="Times New Roman"/>
          <w:i/>
          <w:iCs/>
        </w:rPr>
        <w:t>Reducing Inequalities in Health: A European Perspective</w:t>
      </w:r>
      <w:r w:rsidRPr="0018410C">
        <w:rPr>
          <w:rFonts w:ascii="Times New Roman" w:hAnsi="Times New Roman" w:cs="Times New Roman"/>
        </w:rPr>
        <w:t>, Psychology Press.</w:t>
      </w:r>
    </w:p>
    <w:p w14:paraId="5945AF10"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Esping-Anderson G (1990) </w:t>
      </w:r>
      <w:r w:rsidRPr="0018410C">
        <w:rPr>
          <w:rFonts w:ascii="Times New Roman" w:hAnsi="Times New Roman" w:cs="Times New Roman"/>
          <w:i/>
          <w:iCs/>
        </w:rPr>
        <w:t>The Three Worlds of Welfare Capitalism</w:t>
      </w:r>
      <w:r w:rsidRPr="0018410C">
        <w:rPr>
          <w:rFonts w:ascii="Times New Roman" w:hAnsi="Times New Roman" w:cs="Times New Roman"/>
        </w:rPr>
        <w:t>. Cambridge, UK: Polity Press.</w:t>
      </w:r>
    </w:p>
    <w:p w14:paraId="6159E1B6"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Guarnizo-Herreño CC, Watt RG, Pikhart H, et al. (2013) Socioeconomic inequalities in oral health in different European welfare state regimes. </w:t>
      </w:r>
      <w:r w:rsidRPr="0018410C">
        <w:rPr>
          <w:rFonts w:ascii="Times New Roman" w:hAnsi="Times New Roman" w:cs="Times New Roman"/>
          <w:i/>
          <w:iCs/>
        </w:rPr>
        <w:t>Journal of Epidemiology and Community Health</w:t>
      </w:r>
      <w:r w:rsidRPr="0018410C">
        <w:rPr>
          <w:rFonts w:ascii="Times New Roman" w:hAnsi="Times New Roman" w:cs="Times New Roman"/>
        </w:rPr>
        <w:t>: jech-2013-202714.</w:t>
      </w:r>
    </w:p>
    <w:p w14:paraId="5034E858" w14:textId="77777777" w:rsidR="0018410C" w:rsidRPr="0018410C" w:rsidRDefault="0018410C" w:rsidP="0018410C">
      <w:pPr>
        <w:pStyle w:val="Bibliography"/>
        <w:rPr>
          <w:rFonts w:ascii="Times New Roman" w:hAnsi="Times New Roman" w:cs="Times New Roman"/>
        </w:rPr>
      </w:pPr>
      <w:bookmarkStart w:id="5" w:name="_GoBack"/>
      <w:r w:rsidRPr="0018410C">
        <w:rPr>
          <w:rFonts w:ascii="Times New Roman" w:hAnsi="Times New Roman" w:cs="Times New Roman"/>
        </w:rPr>
        <w:t xml:space="preserve">Heston A, Summers R and Aten B (2012) </w:t>
      </w:r>
      <w:r w:rsidRPr="0018410C">
        <w:rPr>
          <w:rFonts w:ascii="Times New Roman" w:hAnsi="Times New Roman" w:cs="Times New Roman"/>
          <w:i/>
          <w:iCs/>
        </w:rPr>
        <w:t>Penn World Table Version 7.1</w:t>
      </w:r>
      <w:r w:rsidRPr="0018410C">
        <w:rPr>
          <w:rFonts w:ascii="Times New Roman" w:hAnsi="Times New Roman" w:cs="Times New Roman"/>
        </w:rPr>
        <w:t>. University of Pennsylvania: Center for International Comparisons of Production.</w:t>
      </w:r>
    </w:p>
    <w:bookmarkEnd w:id="5"/>
    <w:p w14:paraId="18C26105"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Huttunen K, Møen J and Salvanes KG (2006) </w:t>
      </w:r>
      <w:r w:rsidRPr="0018410C">
        <w:rPr>
          <w:rFonts w:ascii="Times New Roman" w:hAnsi="Times New Roman" w:cs="Times New Roman"/>
          <w:i/>
          <w:iCs/>
        </w:rPr>
        <w:t>How Destructive is Creative Destruction? The Costs of Worker Displacement</w:t>
      </w:r>
      <w:r w:rsidRPr="0018410C">
        <w:rPr>
          <w:rFonts w:ascii="Times New Roman" w:hAnsi="Times New Roman" w:cs="Times New Roman"/>
        </w:rPr>
        <w:t>. SSRN Scholarly Paper, Rochester, NY: Social Science Research Network. Available from: http://papers.ssrn.com/abstract=936328 (accessed 11 March 2015).</w:t>
      </w:r>
    </w:p>
    <w:p w14:paraId="7410C99D"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lastRenderedPageBreak/>
        <w:t xml:space="preserve">Jørgensen C (2005) EurWork Thematic feature - unskilled workers (Denmark). </w:t>
      </w:r>
      <w:r w:rsidRPr="0018410C">
        <w:rPr>
          <w:rFonts w:ascii="Times New Roman" w:hAnsi="Times New Roman" w:cs="Times New Roman"/>
          <w:i/>
          <w:iCs/>
        </w:rPr>
        <w:t>Eurofound</w:t>
      </w:r>
      <w:r w:rsidRPr="0018410C">
        <w:rPr>
          <w:rFonts w:ascii="Times New Roman" w:hAnsi="Times New Roman" w:cs="Times New Roman"/>
        </w:rPr>
        <w:t>. Available from: https://www.eurofound.europa.eu/observatories/eurwork/articles/thematic-feature-unskilled-workers-4 (accessed 9 January 2018).</w:t>
      </w:r>
    </w:p>
    <w:p w14:paraId="43139335"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Kananen J (2016) </w:t>
      </w:r>
      <w:r w:rsidRPr="0018410C">
        <w:rPr>
          <w:rFonts w:ascii="Times New Roman" w:hAnsi="Times New Roman" w:cs="Times New Roman"/>
          <w:i/>
          <w:iCs/>
        </w:rPr>
        <w:t>The Nordic Welfare State in Three Eras: From Emancipation to Discipline</w:t>
      </w:r>
      <w:r w:rsidRPr="0018410C">
        <w:rPr>
          <w:rFonts w:ascii="Times New Roman" w:hAnsi="Times New Roman" w:cs="Times New Roman"/>
        </w:rPr>
        <w:t>. Surrey, England: Ashgate Publishing, Ltd.</w:t>
      </w:r>
    </w:p>
    <w:p w14:paraId="610325CE"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Kim I-H, Muntaner C, Vahid Shahidi F, et al. (2012) Welfare states, flexible employment, and health: A critical review. </w:t>
      </w:r>
      <w:r w:rsidRPr="0018410C">
        <w:rPr>
          <w:rFonts w:ascii="Times New Roman" w:hAnsi="Times New Roman" w:cs="Times New Roman"/>
          <w:i/>
          <w:iCs/>
        </w:rPr>
        <w:t>Health Policy</w:t>
      </w:r>
      <w:r w:rsidRPr="0018410C">
        <w:rPr>
          <w:rFonts w:ascii="Times New Roman" w:hAnsi="Times New Roman" w:cs="Times New Roman"/>
        </w:rPr>
        <w:t xml:space="preserve"> 104(2): 99–127.</w:t>
      </w:r>
    </w:p>
    <w:p w14:paraId="50CE2999"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Lilja R (2005) EurWork Thematic feature - unskilled workers (Finland). </w:t>
      </w:r>
      <w:r w:rsidRPr="0018410C">
        <w:rPr>
          <w:rFonts w:ascii="Times New Roman" w:hAnsi="Times New Roman" w:cs="Times New Roman"/>
          <w:i/>
          <w:iCs/>
        </w:rPr>
        <w:t>Eurofound</w:t>
      </w:r>
      <w:r w:rsidRPr="0018410C">
        <w:rPr>
          <w:rFonts w:ascii="Times New Roman" w:hAnsi="Times New Roman" w:cs="Times New Roman"/>
        </w:rPr>
        <w:t>. Available from: https://www.eurofound.europa.eu/observatories/eurwork/articles/thematic-feature-unskilled-workers-6 (accessed 9 January 2018).</w:t>
      </w:r>
    </w:p>
    <w:p w14:paraId="101EC3A7"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Mackenbach JP, Stirbu I, Roskam A-JR, et al. (2008) Socioeconomic Inequalities in Health in 22 European Countries. </w:t>
      </w:r>
      <w:r w:rsidRPr="0018410C">
        <w:rPr>
          <w:rFonts w:ascii="Times New Roman" w:hAnsi="Times New Roman" w:cs="Times New Roman"/>
          <w:i/>
          <w:iCs/>
        </w:rPr>
        <w:t>New England Journal of Medicine</w:t>
      </w:r>
      <w:r w:rsidRPr="0018410C">
        <w:rPr>
          <w:rFonts w:ascii="Times New Roman" w:hAnsi="Times New Roman" w:cs="Times New Roman"/>
        </w:rPr>
        <w:t xml:space="preserve"> 358(23): 2468–2481.</w:t>
      </w:r>
    </w:p>
    <w:p w14:paraId="074494D2"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McNamara C (2015) Trade liberalization, social policies and health: an empirical case study. </w:t>
      </w:r>
      <w:r w:rsidRPr="0018410C">
        <w:rPr>
          <w:rFonts w:ascii="Times New Roman" w:hAnsi="Times New Roman" w:cs="Times New Roman"/>
          <w:i/>
          <w:iCs/>
        </w:rPr>
        <w:t>Globalization and Health</w:t>
      </w:r>
      <w:r w:rsidRPr="0018410C">
        <w:rPr>
          <w:rFonts w:ascii="Times New Roman" w:hAnsi="Times New Roman" w:cs="Times New Roman"/>
        </w:rPr>
        <w:t xml:space="preserve"> 11(1): 42.</w:t>
      </w:r>
    </w:p>
    <w:p w14:paraId="6D0DE3C6"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McNamara C (2017) Trade liberalization and social determinants of health: A state of the literature review. </w:t>
      </w:r>
      <w:r w:rsidRPr="0018410C">
        <w:rPr>
          <w:rFonts w:ascii="Times New Roman" w:hAnsi="Times New Roman" w:cs="Times New Roman"/>
          <w:i/>
          <w:iCs/>
        </w:rPr>
        <w:t>Social Science &amp; Medicine</w:t>
      </w:r>
      <w:r w:rsidRPr="0018410C">
        <w:rPr>
          <w:rFonts w:ascii="Times New Roman" w:hAnsi="Times New Roman" w:cs="Times New Roman"/>
        </w:rPr>
        <w:t xml:space="preserve"> 176: 1–13.</w:t>
      </w:r>
    </w:p>
    <w:p w14:paraId="48E81891"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Nergaard K (2005) EurWork Thematic feature - unskilled workers (Norway). </w:t>
      </w:r>
      <w:r w:rsidRPr="0018410C">
        <w:rPr>
          <w:rFonts w:ascii="Times New Roman" w:hAnsi="Times New Roman" w:cs="Times New Roman"/>
          <w:i/>
          <w:iCs/>
        </w:rPr>
        <w:t>Eurofound</w:t>
      </w:r>
      <w:r w:rsidRPr="0018410C">
        <w:rPr>
          <w:rFonts w:ascii="Times New Roman" w:hAnsi="Times New Roman" w:cs="Times New Roman"/>
        </w:rPr>
        <w:t>. Available from: https://www.eurofound.europa.eu/observatories/eurwork/articles/thematic-feature-unskilled-workers-14 (accessed 9 January 2018).</w:t>
      </w:r>
    </w:p>
    <w:p w14:paraId="0B035369"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OECD (2013) </w:t>
      </w:r>
      <w:r w:rsidRPr="0018410C">
        <w:rPr>
          <w:rFonts w:ascii="Times New Roman" w:hAnsi="Times New Roman" w:cs="Times New Roman"/>
          <w:i/>
          <w:iCs/>
        </w:rPr>
        <w:t>Employment Protection Database, 2013 update</w:t>
      </w:r>
      <w:r w:rsidRPr="0018410C">
        <w:rPr>
          <w:rFonts w:ascii="Times New Roman" w:hAnsi="Times New Roman" w:cs="Times New Roman"/>
        </w:rPr>
        <w:t>. Available from: http://dx.doi.org/10.1787/lfs-epl-data-en (accessed 23 June 2015).</w:t>
      </w:r>
    </w:p>
    <w:p w14:paraId="19A3A9BB"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Van Kersbergen K and Vis B (2013) </w:t>
      </w:r>
      <w:r w:rsidRPr="0018410C">
        <w:rPr>
          <w:rFonts w:ascii="Times New Roman" w:hAnsi="Times New Roman" w:cs="Times New Roman"/>
          <w:i/>
          <w:iCs/>
        </w:rPr>
        <w:t>Comparative Welfare State Politics: Development, Opportunities, and Reform</w:t>
      </w:r>
      <w:r w:rsidRPr="0018410C">
        <w:rPr>
          <w:rFonts w:ascii="Times New Roman" w:hAnsi="Times New Roman" w:cs="Times New Roman"/>
        </w:rPr>
        <w:t>. Cambridge: Cambridge University Press.</w:t>
      </w:r>
    </w:p>
    <w:p w14:paraId="36B32275"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Viebrock E and Clasen J (2009) Flexicurity and welfare reform: a review. </w:t>
      </w:r>
      <w:r w:rsidRPr="0018410C">
        <w:rPr>
          <w:rFonts w:ascii="Times New Roman" w:hAnsi="Times New Roman" w:cs="Times New Roman"/>
          <w:i/>
          <w:iCs/>
        </w:rPr>
        <w:t>Socio-Economic Review</w:t>
      </w:r>
      <w:r w:rsidRPr="0018410C">
        <w:rPr>
          <w:rFonts w:ascii="Times New Roman" w:hAnsi="Times New Roman" w:cs="Times New Roman"/>
        </w:rPr>
        <w:t>. Available from: http://ser.oxfordjournals.org/content/early/2009/02/26/ser.mwp001 (accessed 24 June 2015).</w:t>
      </w:r>
    </w:p>
    <w:p w14:paraId="113DACD6" w14:textId="77777777" w:rsidR="0018410C" w:rsidRPr="0018410C" w:rsidRDefault="0018410C" w:rsidP="0018410C">
      <w:pPr>
        <w:pStyle w:val="Bibliography"/>
        <w:rPr>
          <w:rFonts w:ascii="Times New Roman" w:hAnsi="Times New Roman" w:cs="Times New Roman"/>
        </w:rPr>
      </w:pPr>
      <w:r w:rsidRPr="0018410C">
        <w:rPr>
          <w:rFonts w:ascii="Times New Roman" w:hAnsi="Times New Roman" w:cs="Times New Roman"/>
        </w:rPr>
        <w:t xml:space="preserve">Westin S, Schlesselman JJ and Korper M (1989) Long-term effects of a factory closure: Unemployment and disability during ten years’ follow-up. </w:t>
      </w:r>
      <w:r w:rsidRPr="0018410C">
        <w:rPr>
          <w:rFonts w:ascii="Times New Roman" w:hAnsi="Times New Roman" w:cs="Times New Roman"/>
          <w:i/>
          <w:iCs/>
        </w:rPr>
        <w:t>Journal of Clinical Epidemiology</w:t>
      </w:r>
      <w:r w:rsidRPr="0018410C">
        <w:rPr>
          <w:rFonts w:ascii="Times New Roman" w:hAnsi="Times New Roman" w:cs="Times New Roman"/>
        </w:rPr>
        <w:t xml:space="preserve"> 42(5): 435–441.</w:t>
      </w:r>
    </w:p>
    <w:p w14:paraId="7D76EBC0" w14:textId="061C486A" w:rsidR="00267A48" w:rsidRDefault="00A671F9" w:rsidP="00DE0DDC">
      <w:pPr>
        <w:pStyle w:val="Caption"/>
        <w:keepNext/>
        <w:rPr>
          <w:rFonts w:ascii="Times New Roman" w:hAnsi="Times New Roman" w:cs="Times New Roman"/>
        </w:rPr>
      </w:pPr>
      <w:r>
        <w:rPr>
          <w:rFonts w:ascii="Times New Roman" w:hAnsi="Times New Roman" w:cs="Times New Roman"/>
        </w:rPr>
        <w:fldChar w:fldCharType="end"/>
      </w:r>
    </w:p>
    <w:p w14:paraId="44CEC1EB" w14:textId="4AF22B70" w:rsidR="00246EE7" w:rsidRDefault="00246EE7" w:rsidP="00246EE7">
      <w:pPr>
        <w:rPr>
          <w:lang w:val="nb-NO" w:eastAsia="zh-CN"/>
        </w:rPr>
      </w:pPr>
    </w:p>
    <w:p w14:paraId="47794413" w14:textId="12356552" w:rsidR="00246EE7" w:rsidRDefault="00246EE7" w:rsidP="00246EE7">
      <w:pPr>
        <w:rPr>
          <w:lang w:val="nb-NO" w:eastAsia="zh-CN"/>
        </w:rPr>
      </w:pPr>
    </w:p>
    <w:p w14:paraId="257CBB28" w14:textId="3D24A222" w:rsidR="00246EE7" w:rsidRDefault="00246EE7" w:rsidP="00246EE7">
      <w:pPr>
        <w:rPr>
          <w:lang w:val="nb-NO" w:eastAsia="zh-CN"/>
        </w:rPr>
      </w:pPr>
    </w:p>
    <w:p w14:paraId="416CB975" w14:textId="63955BE6" w:rsidR="00246EE7" w:rsidRDefault="00246EE7" w:rsidP="00246EE7">
      <w:pPr>
        <w:rPr>
          <w:lang w:val="nb-NO" w:eastAsia="zh-CN"/>
        </w:rPr>
      </w:pPr>
    </w:p>
    <w:p w14:paraId="73F36410" w14:textId="5B52AE06" w:rsidR="00246EE7" w:rsidRDefault="00246EE7" w:rsidP="00246EE7">
      <w:pPr>
        <w:rPr>
          <w:lang w:val="nb-NO" w:eastAsia="zh-CN"/>
        </w:rPr>
      </w:pPr>
    </w:p>
    <w:p w14:paraId="0DEB11E5" w14:textId="0E1A3F62" w:rsidR="00246EE7" w:rsidRDefault="00246EE7" w:rsidP="00246EE7">
      <w:pPr>
        <w:rPr>
          <w:lang w:val="nb-NO" w:eastAsia="zh-CN"/>
        </w:rPr>
      </w:pPr>
    </w:p>
    <w:p w14:paraId="1FFE4721" w14:textId="77777777" w:rsidR="00246EE7" w:rsidRDefault="00246EE7" w:rsidP="00246EE7">
      <w:pPr>
        <w:rPr>
          <w:lang w:val="nb-NO" w:eastAsia="zh-CN"/>
        </w:rPr>
      </w:pPr>
    </w:p>
    <w:p w14:paraId="23CCA3AF" w14:textId="77777777" w:rsidR="00246EE7" w:rsidRPr="00246EE7" w:rsidRDefault="00246EE7" w:rsidP="00246EE7">
      <w:pPr>
        <w:rPr>
          <w:lang w:val="nb-NO" w:eastAsia="zh-CN"/>
        </w:rPr>
      </w:pPr>
    </w:p>
    <w:p w14:paraId="52958F5F" w14:textId="70155551" w:rsidR="00DE0DDC" w:rsidRDefault="00DE0DDC" w:rsidP="00DE0DDC">
      <w:pPr>
        <w:pStyle w:val="Caption"/>
        <w:keepNex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lang w:val="en-US"/>
        </w:rPr>
        <w:instrText xml:space="preserve"> SEQ table \* ARABIC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lang w:val="en-US"/>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xml:space="preserve"> Levels of trade openness for select OECD countries, 1970-2010 (exports plus imports as a percentage of gross domestic product in current prices)</w:t>
      </w:r>
    </w:p>
    <w:tbl>
      <w:tblPr>
        <w:tblStyle w:val="TableGrid"/>
        <w:tblW w:w="0" w:type="auto"/>
        <w:tblInd w:w="0" w:type="dxa"/>
        <w:tblLook w:val="04A0" w:firstRow="1" w:lastRow="0" w:firstColumn="1" w:lastColumn="0" w:noHBand="0" w:noVBand="1"/>
      </w:tblPr>
      <w:tblGrid>
        <w:gridCol w:w="1684"/>
        <w:gridCol w:w="761"/>
        <w:gridCol w:w="769"/>
        <w:gridCol w:w="866"/>
        <w:gridCol w:w="866"/>
        <w:gridCol w:w="866"/>
        <w:gridCol w:w="866"/>
        <w:gridCol w:w="866"/>
        <w:gridCol w:w="918"/>
        <w:gridCol w:w="898"/>
      </w:tblGrid>
      <w:tr w:rsidR="00DE0DDC" w14:paraId="3A8A3184" w14:textId="77777777">
        <w:trPr>
          <w:trHeight w:val="300"/>
        </w:trPr>
        <w:tc>
          <w:tcPr>
            <w:tcW w:w="1687" w:type="dxa"/>
            <w:tcBorders>
              <w:top w:val="double" w:sz="4" w:space="0" w:color="auto"/>
              <w:left w:val="nil"/>
              <w:bottom w:val="single" w:sz="4" w:space="0" w:color="auto"/>
              <w:right w:val="nil"/>
            </w:tcBorders>
            <w:noWrap/>
            <w:hideMark/>
          </w:tcPr>
          <w:p w14:paraId="4EAA0767" w14:textId="77777777" w:rsidR="00DE0DDC" w:rsidRDefault="00DE0DDC">
            <w:pPr>
              <w:rPr>
                <w:rFonts w:ascii="Times New Roman" w:hAnsi="Times New Roman" w:cs="Times New Roman"/>
                <w:color w:val="000000" w:themeColor="text1"/>
                <w:sz w:val="24"/>
                <w:szCs w:val="24"/>
              </w:rPr>
            </w:pPr>
          </w:p>
        </w:tc>
        <w:tc>
          <w:tcPr>
            <w:tcW w:w="761" w:type="dxa"/>
            <w:tcBorders>
              <w:top w:val="double" w:sz="4" w:space="0" w:color="auto"/>
              <w:left w:val="nil"/>
              <w:bottom w:val="single" w:sz="4" w:space="0" w:color="auto"/>
              <w:right w:val="nil"/>
            </w:tcBorders>
            <w:noWrap/>
            <w:vAlign w:val="center"/>
            <w:hideMark/>
          </w:tcPr>
          <w:p w14:paraId="6BEAD6BA" w14:textId="77777777" w:rsidR="00DE0DDC" w:rsidRDefault="00DE0DDC">
            <w:pPr>
              <w:jc w:val="center"/>
              <w:rPr>
                <w:rFonts w:ascii="Times New Roman" w:eastAsiaTheme="minorEastAsia" w:hAnsi="Times New Roman" w:cs="Times New Roman"/>
                <w:lang w:val="nb-NO" w:eastAsia="zh-CN"/>
              </w:rPr>
            </w:pPr>
            <w:r>
              <w:rPr>
                <w:rFonts w:ascii="Times New Roman" w:hAnsi="Times New Roman" w:cs="Times New Roman"/>
              </w:rPr>
              <w:t>1970</w:t>
            </w:r>
          </w:p>
        </w:tc>
        <w:tc>
          <w:tcPr>
            <w:tcW w:w="770" w:type="dxa"/>
            <w:tcBorders>
              <w:top w:val="double" w:sz="4" w:space="0" w:color="auto"/>
              <w:left w:val="nil"/>
              <w:bottom w:val="single" w:sz="4" w:space="0" w:color="auto"/>
              <w:right w:val="nil"/>
            </w:tcBorders>
            <w:noWrap/>
            <w:vAlign w:val="center"/>
            <w:hideMark/>
          </w:tcPr>
          <w:p w14:paraId="2B3C9562" w14:textId="77777777" w:rsidR="00DE0DDC" w:rsidRDefault="00DE0DDC">
            <w:pPr>
              <w:jc w:val="center"/>
              <w:rPr>
                <w:rFonts w:ascii="Times New Roman" w:hAnsi="Times New Roman" w:cs="Times New Roman"/>
              </w:rPr>
            </w:pPr>
            <w:r>
              <w:rPr>
                <w:rFonts w:ascii="Times New Roman" w:hAnsi="Times New Roman" w:cs="Times New Roman"/>
              </w:rPr>
              <w:t>1980</w:t>
            </w:r>
          </w:p>
        </w:tc>
        <w:tc>
          <w:tcPr>
            <w:tcW w:w="868" w:type="dxa"/>
            <w:tcBorders>
              <w:top w:val="double" w:sz="4" w:space="0" w:color="auto"/>
              <w:left w:val="nil"/>
              <w:bottom w:val="single" w:sz="4" w:space="0" w:color="auto"/>
              <w:right w:val="nil"/>
            </w:tcBorders>
            <w:noWrap/>
            <w:vAlign w:val="center"/>
            <w:hideMark/>
          </w:tcPr>
          <w:p w14:paraId="4E3B9529" w14:textId="77777777" w:rsidR="00DE0DDC" w:rsidRDefault="00DE0DDC">
            <w:pPr>
              <w:jc w:val="center"/>
              <w:rPr>
                <w:rFonts w:ascii="Times New Roman" w:hAnsi="Times New Roman" w:cs="Times New Roman"/>
              </w:rPr>
            </w:pPr>
            <w:r>
              <w:rPr>
                <w:rFonts w:ascii="Times New Roman" w:hAnsi="Times New Roman" w:cs="Times New Roman"/>
              </w:rPr>
              <w:t>1990</w:t>
            </w:r>
          </w:p>
        </w:tc>
        <w:tc>
          <w:tcPr>
            <w:tcW w:w="868" w:type="dxa"/>
            <w:tcBorders>
              <w:top w:val="double" w:sz="4" w:space="0" w:color="auto"/>
              <w:left w:val="nil"/>
              <w:bottom w:val="single" w:sz="4" w:space="0" w:color="auto"/>
              <w:right w:val="nil"/>
            </w:tcBorders>
            <w:noWrap/>
            <w:vAlign w:val="center"/>
            <w:hideMark/>
          </w:tcPr>
          <w:p w14:paraId="5ED62773" w14:textId="77777777" w:rsidR="00DE0DDC" w:rsidRDefault="00DE0DDC">
            <w:pPr>
              <w:jc w:val="center"/>
              <w:rPr>
                <w:rFonts w:ascii="Times New Roman" w:hAnsi="Times New Roman" w:cs="Times New Roman"/>
              </w:rPr>
            </w:pPr>
            <w:r>
              <w:rPr>
                <w:rFonts w:ascii="Times New Roman" w:hAnsi="Times New Roman" w:cs="Times New Roman"/>
              </w:rPr>
              <w:t>2000</w:t>
            </w:r>
          </w:p>
        </w:tc>
        <w:tc>
          <w:tcPr>
            <w:tcW w:w="868" w:type="dxa"/>
            <w:tcBorders>
              <w:top w:val="double" w:sz="4" w:space="0" w:color="auto"/>
              <w:left w:val="nil"/>
              <w:bottom w:val="single" w:sz="4" w:space="0" w:color="auto"/>
              <w:right w:val="nil"/>
            </w:tcBorders>
            <w:noWrap/>
            <w:vAlign w:val="center"/>
            <w:hideMark/>
          </w:tcPr>
          <w:p w14:paraId="58B453A6" w14:textId="77777777" w:rsidR="00DE0DDC" w:rsidRDefault="00DE0DDC">
            <w:pPr>
              <w:jc w:val="center"/>
              <w:rPr>
                <w:rFonts w:ascii="Times New Roman" w:hAnsi="Times New Roman" w:cs="Times New Roman"/>
              </w:rPr>
            </w:pPr>
            <w:r>
              <w:rPr>
                <w:rFonts w:ascii="Times New Roman" w:hAnsi="Times New Roman" w:cs="Times New Roman"/>
              </w:rPr>
              <w:t>2008</w:t>
            </w:r>
          </w:p>
        </w:tc>
        <w:tc>
          <w:tcPr>
            <w:tcW w:w="868" w:type="dxa"/>
            <w:tcBorders>
              <w:top w:val="double" w:sz="4" w:space="0" w:color="auto"/>
              <w:left w:val="nil"/>
              <w:bottom w:val="single" w:sz="4" w:space="0" w:color="auto"/>
              <w:right w:val="nil"/>
            </w:tcBorders>
            <w:noWrap/>
            <w:vAlign w:val="center"/>
            <w:hideMark/>
          </w:tcPr>
          <w:p w14:paraId="18F9DE39" w14:textId="77777777" w:rsidR="00DE0DDC" w:rsidRDefault="00DE0DDC">
            <w:pPr>
              <w:jc w:val="center"/>
              <w:rPr>
                <w:rFonts w:ascii="Times New Roman" w:hAnsi="Times New Roman" w:cs="Times New Roman"/>
              </w:rPr>
            </w:pPr>
            <w:r>
              <w:rPr>
                <w:rFonts w:ascii="Times New Roman" w:hAnsi="Times New Roman" w:cs="Times New Roman"/>
              </w:rPr>
              <w:t>2009</w:t>
            </w:r>
          </w:p>
        </w:tc>
        <w:tc>
          <w:tcPr>
            <w:tcW w:w="868" w:type="dxa"/>
            <w:tcBorders>
              <w:top w:val="double" w:sz="4" w:space="0" w:color="auto"/>
              <w:left w:val="nil"/>
              <w:bottom w:val="single" w:sz="4" w:space="0" w:color="auto"/>
              <w:right w:val="nil"/>
            </w:tcBorders>
            <w:noWrap/>
            <w:vAlign w:val="center"/>
            <w:hideMark/>
          </w:tcPr>
          <w:p w14:paraId="44CEFF28" w14:textId="77777777" w:rsidR="00DE0DDC" w:rsidRDefault="00DE0DDC">
            <w:pPr>
              <w:jc w:val="center"/>
              <w:rPr>
                <w:rFonts w:ascii="Times New Roman" w:hAnsi="Times New Roman" w:cs="Times New Roman"/>
              </w:rPr>
            </w:pPr>
            <w:r>
              <w:rPr>
                <w:rFonts w:ascii="Times New Roman" w:hAnsi="Times New Roman" w:cs="Times New Roman"/>
              </w:rPr>
              <w:t>2010</w:t>
            </w:r>
          </w:p>
        </w:tc>
        <w:tc>
          <w:tcPr>
            <w:tcW w:w="920" w:type="dxa"/>
            <w:tcBorders>
              <w:top w:val="double" w:sz="4" w:space="0" w:color="auto"/>
              <w:left w:val="nil"/>
              <w:bottom w:val="single" w:sz="4" w:space="0" w:color="auto"/>
              <w:right w:val="nil"/>
            </w:tcBorders>
            <w:noWrap/>
            <w:vAlign w:val="center"/>
            <w:hideMark/>
          </w:tcPr>
          <w:p w14:paraId="541F8230" w14:textId="77777777" w:rsidR="00DE0DDC" w:rsidRDefault="00DE0DDC">
            <w:pPr>
              <w:jc w:val="center"/>
              <w:rPr>
                <w:rFonts w:ascii="Times New Roman" w:hAnsi="Times New Roman" w:cs="Times New Roman"/>
              </w:rPr>
            </w:pPr>
            <w:r>
              <w:rPr>
                <w:rFonts w:ascii="Times New Roman" w:hAnsi="Times New Roman" w:cs="Times New Roman"/>
              </w:rPr>
              <w:t>Change 1970-2008</w:t>
            </w:r>
          </w:p>
        </w:tc>
        <w:tc>
          <w:tcPr>
            <w:tcW w:w="900" w:type="dxa"/>
            <w:tcBorders>
              <w:top w:val="double" w:sz="4" w:space="0" w:color="auto"/>
              <w:left w:val="nil"/>
              <w:bottom w:val="single" w:sz="4" w:space="0" w:color="auto"/>
              <w:right w:val="nil"/>
            </w:tcBorders>
            <w:noWrap/>
            <w:vAlign w:val="center"/>
            <w:hideMark/>
          </w:tcPr>
          <w:p w14:paraId="57D2516A" w14:textId="77777777" w:rsidR="00DE0DDC" w:rsidRDefault="00DE0DDC">
            <w:pPr>
              <w:jc w:val="center"/>
              <w:rPr>
                <w:rFonts w:ascii="Times New Roman" w:hAnsi="Times New Roman" w:cs="Times New Roman"/>
              </w:rPr>
            </w:pPr>
            <w:r>
              <w:rPr>
                <w:rFonts w:ascii="Times New Roman" w:hAnsi="Times New Roman" w:cs="Times New Roman"/>
              </w:rPr>
              <w:t>Change 1970-2010</w:t>
            </w:r>
          </w:p>
        </w:tc>
      </w:tr>
      <w:tr w:rsidR="00DE0DDC" w14:paraId="577407FF" w14:textId="77777777">
        <w:trPr>
          <w:trHeight w:val="300"/>
        </w:trPr>
        <w:tc>
          <w:tcPr>
            <w:tcW w:w="1687" w:type="dxa"/>
            <w:tcBorders>
              <w:top w:val="nil"/>
              <w:left w:val="nil"/>
              <w:bottom w:val="nil"/>
              <w:right w:val="nil"/>
            </w:tcBorders>
            <w:noWrap/>
            <w:hideMark/>
          </w:tcPr>
          <w:p w14:paraId="629A5EE8" w14:textId="77777777" w:rsidR="00DE0DDC" w:rsidRDefault="00DE0DDC">
            <w:pPr>
              <w:rPr>
                <w:rFonts w:ascii="Times New Roman" w:hAnsi="Times New Roman" w:cs="Times New Roman"/>
              </w:rPr>
            </w:pPr>
            <w:r>
              <w:rPr>
                <w:rFonts w:ascii="Times New Roman" w:hAnsi="Times New Roman" w:cs="Times New Roman"/>
              </w:rPr>
              <w:t>Belgium</w:t>
            </w:r>
          </w:p>
        </w:tc>
        <w:tc>
          <w:tcPr>
            <w:tcW w:w="761" w:type="dxa"/>
            <w:tcBorders>
              <w:top w:val="nil"/>
              <w:left w:val="nil"/>
              <w:bottom w:val="nil"/>
              <w:right w:val="nil"/>
            </w:tcBorders>
            <w:noWrap/>
            <w:vAlign w:val="center"/>
            <w:hideMark/>
          </w:tcPr>
          <w:p w14:paraId="5737CED5" w14:textId="77777777" w:rsidR="00DE0DDC" w:rsidRDefault="00DE0DDC">
            <w:pPr>
              <w:jc w:val="center"/>
              <w:rPr>
                <w:rFonts w:ascii="Times New Roman" w:hAnsi="Times New Roman" w:cs="Times New Roman"/>
              </w:rPr>
            </w:pPr>
            <w:r>
              <w:rPr>
                <w:rFonts w:ascii="Times New Roman" w:hAnsi="Times New Roman" w:cs="Times New Roman"/>
              </w:rPr>
              <w:t>96.7</w:t>
            </w:r>
          </w:p>
        </w:tc>
        <w:tc>
          <w:tcPr>
            <w:tcW w:w="770" w:type="dxa"/>
            <w:tcBorders>
              <w:top w:val="nil"/>
              <w:left w:val="nil"/>
              <w:bottom w:val="nil"/>
              <w:right w:val="nil"/>
            </w:tcBorders>
            <w:noWrap/>
            <w:vAlign w:val="center"/>
            <w:hideMark/>
          </w:tcPr>
          <w:p w14:paraId="1306B871" w14:textId="77777777" w:rsidR="00DE0DDC" w:rsidRDefault="00DE0DDC">
            <w:pPr>
              <w:jc w:val="center"/>
              <w:rPr>
                <w:rFonts w:ascii="Times New Roman" w:hAnsi="Times New Roman" w:cs="Times New Roman"/>
              </w:rPr>
            </w:pPr>
            <w:r>
              <w:rPr>
                <w:rFonts w:ascii="Times New Roman" w:hAnsi="Times New Roman" w:cs="Times New Roman"/>
              </w:rPr>
              <w:t>112.1</w:t>
            </w:r>
          </w:p>
        </w:tc>
        <w:tc>
          <w:tcPr>
            <w:tcW w:w="868" w:type="dxa"/>
            <w:tcBorders>
              <w:top w:val="nil"/>
              <w:left w:val="nil"/>
              <w:bottom w:val="nil"/>
              <w:right w:val="nil"/>
            </w:tcBorders>
            <w:noWrap/>
            <w:vAlign w:val="center"/>
            <w:hideMark/>
          </w:tcPr>
          <w:p w14:paraId="03DE9295" w14:textId="77777777" w:rsidR="00DE0DDC" w:rsidRDefault="00DE0DDC">
            <w:pPr>
              <w:jc w:val="center"/>
              <w:rPr>
                <w:rFonts w:ascii="Times New Roman" w:hAnsi="Times New Roman" w:cs="Times New Roman"/>
              </w:rPr>
            </w:pPr>
            <w:r>
              <w:rPr>
                <w:rFonts w:ascii="Times New Roman" w:hAnsi="Times New Roman" w:cs="Times New Roman"/>
              </w:rPr>
              <w:t>132.8</w:t>
            </w:r>
          </w:p>
        </w:tc>
        <w:tc>
          <w:tcPr>
            <w:tcW w:w="868" w:type="dxa"/>
            <w:tcBorders>
              <w:top w:val="nil"/>
              <w:left w:val="nil"/>
              <w:bottom w:val="nil"/>
              <w:right w:val="nil"/>
            </w:tcBorders>
            <w:noWrap/>
            <w:vAlign w:val="center"/>
            <w:hideMark/>
          </w:tcPr>
          <w:p w14:paraId="0CAA1534" w14:textId="77777777" w:rsidR="00DE0DDC" w:rsidRDefault="00DE0DDC">
            <w:pPr>
              <w:jc w:val="center"/>
              <w:rPr>
                <w:rFonts w:ascii="Times New Roman" w:hAnsi="Times New Roman" w:cs="Times New Roman"/>
              </w:rPr>
            </w:pPr>
            <w:r>
              <w:rPr>
                <w:rFonts w:ascii="Times New Roman" w:hAnsi="Times New Roman" w:cs="Times New Roman"/>
              </w:rPr>
              <w:t>153.4</w:t>
            </w:r>
          </w:p>
        </w:tc>
        <w:tc>
          <w:tcPr>
            <w:tcW w:w="868" w:type="dxa"/>
            <w:tcBorders>
              <w:top w:val="nil"/>
              <w:left w:val="nil"/>
              <w:bottom w:val="nil"/>
              <w:right w:val="nil"/>
            </w:tcBorders>
            <w:noWrap/>
            <w:vAlign w:val="center"/>
            <w:hideMark/>
          </w:tcPr>
          <w:p w14:paraId="73FC32C5" w14:textId="77777777" w:rsidR="00DE0DDC" w:rsidRDefault="00DE0DDC">
            <w:pPr>
              <w:jc w:val="center"/>
              <w:rPr>
                <w:rFonts w:ascii="Times New Roman" w:hAnsi="Times New Roman" w:cs="Times New Roman"/>
              </w:rPr>
            </w:pPr>
            <w:r>
              <w:rPr>
                <w:rFonts w:ascii="Times New Roman" w:hAnsi="Times New Roman" w:cs="Times New Roman"/>
              </w:rPr>
              <w:t>168.3</w:t>
            </w:r>
          </w:p>
        </w:tc>
        <w:tc>
          <w:tcPr>
            <w:tcW w:w="868" w:type="dxa"/>
            <w:tcBorders>
              <w:top w:val="nil"/>
              <w:left w:val="nil"/>
              <w:bottom w:val="nil"/>
              <w:right w:val="nil"/>
            </w:tcBorders>
            <w:noWrap/>
            <w:vAlign w:val="center"/>
            <w:hideMark/>
          </w:tcPr>
          <w:p w14:paraId="2D34A954" w14:textId="77777777" w:rsidR="00DE0DDC" w:rsidRDefault="00DE0DDC">
            <w:pPr>
              <w:jc w:val="center"/>
              <w:rPr>
                <w:rFonts w:ascii="Times New Roman" w:hAnsi="Times New Roman" w:cs="Times New Roman"/>
              </w:rPr>
            </w:pPr>
            <w:r>
              <w:rPr>
                <w:rFonts w:ascii="Times New Roman" w:hAnsi="Times New Roman" w:cs="Times New Roman"/>
              </w:rPr>
              <w:t>142.0</w:t>
            </w:r>
          </w:p>
        </w:tc>
        <w:tc>
          <w:tcPr>
            <w:tcW w:w="868" w:type="dxa"/>
            <w:tcBorders>
              <w:top w:val="single" w:sz="4" w:space="0" w:color="auto"/>
              <w:left w:val="nil"/>
              <w:bottom w:val="nil"/>
              <w:right w:val="nil"/>
            </w:tcBorders>
            <w:noWrap/>
            <w:vAlign w:val="center"/>
            <w:hideMark/>
          </w:tcPr>
          <w:p w14:paraId="5850B56F" w14:textId="77777777" w:rsidR="00DE0DDC" w:rsidRDefault="00DE0DDC">
            <w:pPr>
              <w:jc w:val="center"/>
              <w:rPr>
                <w:rFonts w:ascii="Times New Roman" w:hAnsi="Times New Roman" w:cs="Times New Roman"/>
              </w:rPr>
            </w:pPr>
            <w:r>
              <w:rPr>
                <w:rFonts w:ascii="Times New Roman" w:hAnsi="Times New Roman" w:cs="Times New Roman"/>
              </w:rPr>
              <w:t>157.3</w:t>
            </w:r>
          </w:p>
        </w:tc>
        <w:tc>
          <w:tcPr>
            <w:tcW w:w="920" w:type="dxa"/>
            <w:tcBorders>
              <w:top w:val="nil"/>
              <w:left w:val="nil"/>
              <w:bottom w:val="nil"/>
              <w:right w:val="nil"/>
            </w:tcBorders>
            <w:noWrap/>
            <w:vAlign w:val="center"/>
            <w:hideMark/>
          </w:tcPr>
          <w:p w14:paraId="2B4D4CD3" w14:textId="77777777" w:rsidR="00DE0DDC" w:rsidRDefault="00DE0DDC">
            <w:pPr>
              <w:jc w:val="center"/>
              <w:rPr>
                <w:rFonts w:ascii="Times New Roman" w:hAnsi="Times New Roman" w:cs="Times New Roman"/>
              </w:rPr>
            </w:pPr>
            <w:r>
              <w:rPr>
                <w:rFonts w:ascii="Times New Roman" w:hAnsi="Times New Roman" w:cs="Times New Roman"/>
              </w:rPr>
              <w:t>71.6</w:t>
            </w:r>
          </w:p>
        </w:tc>
        <w:tc>
          <w:tcPr>
            <w:tcW w:w="900" w:type="dxa"/>
            <w:tcBorders>
              <w:top w:val="nil"/>
              <w:left w:val="nil"/>
              <w:bottom w:val="nil"/>
              <w:right w:val="nil"/>
            </w:tcBorders>
            <w:noWrap/>
            <w:vAlign w:val="center"/>
            <w:hideMark/>
          </w:tcPr>
          <w:p w14:paraId="4F890AE6" w14:textId="77777777" w:rsidR="00DE0DDC" w:rsidRDefault="00DE0DDC">
            <w:pPr>
              <w:jc w:val="center"/>
              <w:rPr>
                <w:rFonts w:ascii="Times New Roman" w:hAnsi="Times New Roman" w:cs="Times New Roman"/>
              </w:rPr>
            </w:pPr>
            <w:r>
              <w:rPr>
                <w:rFonts w:ascii="Times New Roman" w:hAnsi="Times New Roman" w:cs="Times New Roman"/>
              </w:rPr>
              <w:t>60.7</w:t>
            </w:r>
          </w:p>
        </w:tc>
      </w:tr>
      <w:tr w:rsidR="00DE0DDC" w14:paraId="3B544A33" w14:textId="77777777">
        <w:trPr>
          <w:trHeight w:val="300"/>
        </w:trPr>
        <w:tc>
          <w:tcPr>
            <w:tcW w:w="1687" w:type="dxa"/>
            <w:tcBorders>
              <w:top w:val="nil"/>
              <w:left w:val="nil"/>
              <w:bottom w:val="nil"/>
              <w:right w:val="nil"/>
            </w:tcBorders>
            <w:noWrap/>
            <w:hideMark/>
          </w:tcPr>
          <w:p w14:paraId="1963B7CD" w14:textId="77777777" w:rsidR="00DE0DDC" w:rsidRDefault="00DE0DDC">
            <w:pPr>
              <w:rPr>
                <w:rFonts w:ascii="Times New Roman" w:hAnsi="Times New Roman" w:cs="Times New Roman"/>
              </w:rPr>
            </w:pPr>
            <w:r>
              <w:rPr>
                <w:rFonts w:ascii="Times New Roman" w:hAnsi="Times New Roman" w:cs="Times New Roman"/>
              </w:rPr>
              <w:t>France</w:t>
            </w:r>
          </w:p>
        </w:tc>
        <w:tc>
          <w:tcPr>
            <w:tcW w:w="761" w:type="dxa"/>
            <w:tcBorders>
              <w:top w:val="nil"/>
              <w:left w:val="nil"/>
              <w:bottom w:val="nil"/>
              <w:right w:val="nil"/>
            </w:tcBorders>
            <w:noWrap/>
            <w:vAlign w:val="center"/>
            <w:hideMark/>
          </w:tcPr>
          <w:p w14:paraId="218EF81C" w14:textId="77777777" w:rsidR="00DE0DDC" w:rsidRDefault="00DE0DDC">
            <w:pPr>
              <w:jc w:val="center"/>
              <w:rPr>
                <w:rFonts w:ascii="Times New Roman" w:hAnsi="Times New Roman" w:cs="Times New Roman"/>
              </w:rPr>
            </w:pPr>
            <w:r>
              <w:rPr>
                <w:rFonts w:ascii="Times New Roman" w:hAnsi="Times New Roman" w:cs="Times New Roman"/>
              </w:rPr>
              <w:t>31.3</w:t>
            </w:r>
          </w:p>
        </w:tc>
        <w:tc>
          <w:tcPr>
            <w:tcW w:w="770" w:type="dxa"/>
            <w:tcBorders>
              <w:top w:val="nil"/>
              <w:left w:val="nil"/>
              <w:bottom w:val="nil"/>
              <w:right w:val="nil"/>
            </w:tcBorders>
            <w:noWrap/>
            <w:vAlign w:val="center"/>
            <w:hideMark/>
          </w:tcPr>
          <w:p w14:paraId="04D10C56" w14:textId="77777777" w:rsidR="00DE0DDC" w:rsidRDefault="00DE0DDC">
            <w:pPr>
              <w:jc w:val="center"/>
              <w:rPr>
                <w:rFonts w:ascii="Times New Roman" w:hAnsi="Times New Roman" w:cs="Times New Roman"/>
              </w:rPr>
            </w:pPr>
            <w:r>
              <w:rPr>
                <w:rFonts w:ascii="Times New Roman" w:hAnsi="Times New Roman" w:cs="Times New Roman"/>
              </w:rPr>
              <w:t>44.4</w:t>
            </w:r>
          </w:p>
        </w:tc>
        <w:tc>
          <w:tcPr>
            <w:tcW w:w="868" w:type="dxa"/>
            <w:tcBorders>
              <w:top w:val="nil"/>
              <w:left w:val="nil"/>
              <w:bottom w:val="nil"/>
              <w:right w:val="nil"/>
            </w:tcBorders>
            <w:noWrap/>
            <w:vAlign w:val="center"/>
            <w:hideMark/>
          </w:tcPr>
          <w:p w14:paraId="62D301A0" w14:textId="77777777" w:rsidR="00DE0DDC" w:rsidRDefault="00DE0DDC">
            <w:pPr>
              <w:jc w:val="center"/>
              <w:rPr>
                <w:rFonts w:ascii="Times New Roman" w:hAnsi="Times New Roman" w:cs="Times New Roman"/>
              </w:rPr>
            </w:pPr>
            <w:r>
              <w:rPr>
                <w:rFonts w:ascii="Times New Roman" w:hAnsi="Times New Roman" w:cs="Times New Roman"/>
              </w:rPr>
              <w:t>43.9</w:t>
            </w:r>
          </w:p>
        </w:tc>
        <w:tc>
          <w:tcPr>
            <w:tcW w:w="868" w:type="dxa"/>
            <w:tcBorders>
              <w:top w:val="nil"/>
              <w:left w:val="nil"/>
              <w:bottom w:val="nil"/>
              <w:right w:val="nil"/>
            </w:tcBorders>
            <w:noWrap/>
            <w:vAlign w:val="center"/>
            <w:hideMark/>
          </w:tcPr>
          <w:p w14:paraId="53F254C7" w14:textId="77777777" w:rsidR="00DE0DDC" w:rsidRDefault="00DE0DDC">
            <w:pPr>
              <w:jc w:val="center"/>
              <w:rPr>
                <w:rFonts w:ascii="Times New Roman" w:hAnsi="Times New Roman" w:cs="Times New Roman"/>
              </w:rPr>
            </w:pPr>
            <w:r>
              <w:rPr>
                <w:rFonts w:ascii="Times New Roman" w:hAnsi="Times New Roman" w:cs="Times New Roman"/>
              </w:rPr>
              <w:t>56.6</w:t>
            </w:r>
          </w:p>
        </w:tc>
        <w:tc>
          <w:tcPr>
            <w:tcW w:w="868" w:type="dxa"/>
            <w:tcBorders>
              <w:top w:val="nil"/>
              <w:left w:val="nil"/>
              <w:bottom w:val="nil"/>
              <w:right w:val="nil"/>
            </w:tcBorders>
            <w:noWrap/>
            <w:vAlign w:val="center"/>
            <w:hideMark/>
          </w:tcPr>
          <w:p w14:paraId="12AB4796" w14:textId="77777777" w:rsidR="00DE0DDC" w:rsidRDefault="00DE0DDC">
            <w:pPr>
              <w:jc w:val="center"/>
              <w:rPr>
                <w:rFonts w:ascii="Times New Roman" w:hAnsi="Times New Roman" w:cs="Times New Roman"/>
              </w:rPr>
            </w:pPr>
            <w:r>
              <w:rPr>
                <w:rFonts w:ascii="Times New Roman" w:hAnsi="Times New Roman" w:cs="Times New Roman"/>
              </w:rPr>
              <w:t>56.0</w:t>
            </w:r>
          </w:p>
        </w:tc>
        <w:tc>
          <w:tcPr>
            <w:tcW w:w="868" w:type="dxa"/>
            <w:tcBorders>
              <w:top w:val="nil"/>
              <w:left w:val="nil"/>
              <w:bottom w:val="nil"/>
              <w:right w:val="nil"/>
            </w:tcBorders>
            <w:noWrap/>
            <w:vAlign w:val="center"/>
            <w:hideMark/>
          </w:tcPr>
          <w:p w14:paraId="4FE6118B" w14:textId="77777777" w:rsidR="00DE0DDC" w:rsidRDefault="00DE0DDC">
            <w:pPr>
              <w:jc w:val="center"/>
              <w:rPr>
                <w:rFonts w:ascii="Times New Roman" w:hAnsi="Times New Roman" w:cs="Times New Roman"/>
              </w:rPr>
            </w:pPr>
            <w:r>
              <w:rPr>
                <w:rFonts w:ascii="Times New Roman" w:hAnsi="Times New Roman" w:cs="Times New Roman"/>
              </w:rPr>
              <w:t>48.5</w:t>
            </w:r>
          </w:p>
        </w:tc>
        <w:tc>
          <w:tcPr>
            <w:tcW w:w="868" w:type="dxa"/>
            <w:tcBorders>
              <w:top w:val="nil"/>
              <w:left w:val="nil"/>
              <w:bottom w:val="nil"/>
              <w:right w:val="nil"/>
            </w:tcBorders>
            <w:noWrap/>
            <w:vAlign w:val="center"/>
            <w:hideMark/>
          </w:tcPr>
          <w:p w14:paraId="483BE959" w14:textId="77777777" w:rsidR="00DE0DDC" w:rsidRDefault="00DE0DDC">
            <w:pPr>
              <w:jc w:val="center"/>
              <w:rPr>
                <w:rFonts w:ascii="Times New Roman" w:hAnsi="Times New Roman" w:cs="Times New Roman"/>
              </w:rPr>
            </w:pPr>
            <w:r>
              <w:rPr>
                <w:rFonts w:ascii="Times New Roman" w:hAnsi="Times New Roman" w:cs="Times New Roman"/>
              </w:rPr>
              <w:t>53.3</w:t>
            </w:r>
          </w:p>
        </w:tc>
        <w:tc>
          <w:tcPr>
            <w:tcW w:w="920" w:type="dxa"/>
            <w:tcBorders>
              <w:top w:val="nil"/>
              <w:left w:val="nil"/>
              <w:bottom w:val="nil"/>
              <w:right w:val="nil"/>
            </w:tcBorders>
            <w:noWrap/>
            <w:vAlign w:val="center"/>
            <w:hideMark/>
          </w:tcPr>
          <w:p w14:paraId="3D73CBBB" w14:textId="77777777" w:rsidR="00DE0DDC" w:rsidRDefault="00DE0DDC">
            <w:pPr>
              <w:jc w:val="center"/>
              <w:rPr>
                <w:rFonts w:ascii="Times New Roman" w:hAnsi="Times New Roman" w:cs="Times New Roman"/>
              </w:rPr>
            </w:pPr>
            <w:r>
              <w:rPr>
                <w:rFonts w:ascii="Times New Roman" w:hAnsi="Times New Roman" w:cs="Times New Roman"/>
              </w:rPr>
              <w:t>24.7</w:t>
            </w:r>
          </w:p>
        </w:tc>
        <w:tc>
          <w:tcPr>
            <w:tcW w:w="900" w:type="dxa"/>
            <w:tcBorders>
              <w:top w:val="nil"/>
              <w:left w:val="nil"/>
              <w:bottom w:val="nil"/>
              <w:right w:val="nil"/>
            </w:tcBorders>
            <w:noWrap/>
            <w:vAlign w:val="center"/>
            <w:hideMark/>
          </w:tcPr>
          <w:p w14:paraId="1E5B9AF4" w14:textId="77777777" w:rsidR="00DE0DDC" w:rsidRDefault="00DE0DDC">
            <w:pPr>
              <w:jc w:val="center"/>
              <w:rPr>
                <w:rFonts w:ascii="Times New Roman" w:hAnsi="Times New Roman" w:cs="Times New Roman"/>
              </w:rPr>
            </w:pPr>
            <w:r>
              <w:rPr>
                <w:rFonts w:ascii="Times New Roman" w:hAnsi="Times New Roman" w:cs="Times New Roman"/>
              </w:rPr>
              <w:t>22.0</w:t>
            </w:r>
          </w:p>
        </w:tc>
      </w:tr>
      <w:tr w:rsidR="00DE0DDC" w14:paraId="5C1920B7" w14:textId="77777777">
        <w:trPr>
          <w:trHeight w:val="300"/>
        </w:trPr>
        <w:tc>
          <w:tcPr>
            <w:tcW w:w="1687" w:type="dxa"/>
            <w:tcBorders>
              <w:top w:val="nil"/>
              <w:left w:val="nil"/>
              <w:bottom w:val="nil"/>
              <w:right w:val="nil"/>
            </w:tcBorders>
            <w:noWrap/>
            <w:hideMark/>
          </w:tcPr>
          <w:p w14:paraId="2BAF4BEA" w14:textId="77777777" w:rsidR="00DE0DDC" w:rsidRDefault="00DE0DDC">
            <w:pPr>
              <w:rPr>
                <w:rFonts w:ascii="Times New Roman" w:hAnsi="Times New Roman" w:cs="Times New Roman"/>
              </w:rPr>
            </w:pPr>
            <w:r>
              <w:rPr>
                <w:rFonts w:ascii="Times New Roman" w:hAnsi="Times New Roman" w:cs="Times New Roman"/>
              </w:rPr>
              <w:t>Germany</w:t>
            </w:r>
          </w:p>
        </w:tc>
        <w:tc>
          <w:tcPr>
            <w:tcW w:w="761" w:type="dxa"/>
            <w:tcBorders>
              <w:top w:val="nil"/>
              <w:left w:val="nil"/>
              <w:bottom w:val="nil"/>
              <w:right w:val="nil"/>
            </w:tcBorders>
            <w:noWrap/>
            <w:vAlign w:val="center"/>
            <w:hideMark/>
          </w:tcPr>
          <w:p w14:paraId="7F000B1F" w14:textId="77777777" w:rsidR="00DE0DDC" w:rsidRDefault="00DE0DDC">
            <w:pPr>
              <w:jc w:val="center"/>
              <w:rPr>
                <w:rFonts w:ascii="Times New Roman" w:hAnsi="Times New Roman" w:cs="Times New Roman"/>
              </w:rPr>
            </w:pPr>
            <w:r>
              <w:rPr>
                <w:rFonts w:ascii="Times New Roman" w:hAnsi="Times New Roman" w:cs="Times New Roman"/>
              </w:rPr>
              <w:t>33.5</w:t>
            </w:r>
          </w:p>
        </w:tc>
        <w:tc>
          <w:tcPr>
            <w:tcW w:w="770" w:type="dxa"/>
            <w:tcBorders>
              <w:top w:val="nil"/>
              <w:left w:val="nil"/>
              <w:bottom w:val="nil"/>
              <w:right w:val="nil"/>
            </w:tcBorders>
            <w:noWrap/>
            <w:vAlign w:val="center"/>
            <w:hideMark/>
          </w:tcPr>
          <w:p w14:paraId="3FB7B087" w14:textId="77777777" w:rsidR="00DE0DDC" w:rsidRDefault="00DE0DDC">
            <w:pPr>
              <w:jc w:val="center"/>
              <w:rPr>
                <w:rFonts w:ascii="Times New Roman" w:hAnsi="Times New Roman" w:cs="Times New Roman"/>
              </w:rPr>
            </w:pPr>
            <w:r>
              <w:rPr>
                <w:rFonts w:ascii="Times New Roman" w:hAnsi="Times New Roman" w:cs="Times New Roman"/>
              </w:rPr>
              <w:t>44.4</w:t>
            </w:r>
          </w:p>
        </w:tc>
        <w:tc>
          <w:tcPr>
            <w:tcW w:w="868" w:type="dxa"/>
            <w:tcBorders>
              <w:top w:val="nil"/>
              <w:left w:val="nil"/>
              <w:bottom w:val="nil"/>
              <w:right w:val="nil"/>
            </w:tcBorders>
            <w:noWrap/>
            <w:vAlign w:val="center"/>
            <w:hideMark/>
          </w:tcPr>
          <w:p w14:paraId="04FC0616" w14:textId="77777777" w:rsidR="00DE0DDC" w:rsidRDefault="00DE0DDC">
            <w:pPr>
              <w:jc w:val="center"/>
              <w:rPr>
                <w:rFonts w:ascii="Times New Roman" w:hAnsi="Times New Roman" w:cs="Times New Roman"/>
              </w:rPr>
            </w:pPr>
            <w:r>
              <w:rPr>
                <w:rFonts w:ascii="Times New Roman" w:hAnsi="Times New Roman" w:cs="Times New Roman"/>
              </w:rPr>
              <w:t>49.6</w:t>
            </w:r>
          </w:p>
        </w:tc>
        <w:tc>
          <w:tcPr>
            <w:tcW w:w="868" w:type="dxa"/>
            <w:tcBorders>
              <w:top w:val="nil"/>
              <w:left w:val="nil"/>
              <w:bottom w:val="nil"/>
              <w:right w:val="nil"/>
            </w:tcBorders>
            <w:noWrap/>
            <w:vAlign w:val="center"/>
            <w:hideMark/>
          </w:tcPr>
          <w:p w14:paraId="538221B4" w14:textId="77777777" w:rsidR="00DE0DDC" w:rsidRDefault="00DE0DDC">
            <w:pPr>
              <w:jc w:val="center"/>
              <w:rPr>
                <w:rFonts w:ascii="Times New Roman" w:hAnsi="Times New Roman" w:cs="Times New Roman"/>
              </w:rPr>
            </w:pPr>
            <w:r>
              <w:rPr>
                <w:rFonts w:ascii="Times New Roman" w:hAnsi="Times New Roman" w:cs="Times New Roman"/>
              </w:rPr>
              <w:t>66.5</w:t>
            </w:r>
          </w:p>
        </w:tc>
        <w:tc>
          <w:tcPr>
            <w:tcW w:w="868" w:type="dxa"/>
            <w:tcBorders>
              <w:top w:val="nil"/>
              <w:left w:val="nil"/>
              <w:bottom w:val="nil"/>
              <w:right w:val="nil"/>
            </w:tcBorders>
            <w:noWrap/>
            <w:vAlign w:val="center"/>
            <w:hideMark/>
          </w:tcPr>
          <w:p w14:paraId="4253DA92" w14:textId="77777777" w:rsidR="00DE0DDC" w:rsidRDefault="00DE0DDC">
            <w:pPr>
              <w:jc w:val="center"/>
              <w:rPr>
                <w:rFonts w:ascii="Times New Roman" w:hAnsi="Times New Roman" w:cs="Times New Roman"/>
              </w:rPr>
            </w:pPr>
            <w:r>
              <w:rPr>
                <w:rFonts w:ascii="Times New Roman" w:hAnsi="Times New Roman" w:cs="Times New Roman"/>
              </w:rPr>
              <w:t>89.9</w:t>
            </w:r>
          </w:p>
        </w:tc>
        <w:tc>
          <w:tcPr>
            <w:tcW w:w="868" w:type="dxa"/>
            <w:tcBorders>
              <w:top w:val="nil"/>
              <w:left w:val="nil"/>
              <w:bottom w:val="nil"/>
              <w:right w:val="nil"/>
            </w:tcBorders>
            <w:noWrap/>
            <w:vAlign w:val="center"/>
            <w:hideMark/>
          </w:tcPr>
          <w:p w14:paraId="25F4E743" w14:textId="77777777" w:rsidR="00DE0DDC" w:rsidRDefault="00DE0DDC">
            <w:pPr>
              <w:jc w:val="center"/>
              <w:rPr>
                <w:rFonts w:ascii="Times New Roman" w:hAnsi="Times New Roman" w:cs="Times New Roman"/>
              </w:rPr>
            </w:pPr>
            <w:r>
              <w:rPr>
                <w:rFonts w:ascii="Times New Roman" w:hAnsi="Times New Roman" w:cs="Times New Roman"/>
              </w:rPr>
              <w:t>78.9</w:t>
            </w:r>
          </w:p>
        </w:tc>
        <w:tc>
          <w:tcPr>
            <w:tcW w:w="868" w:type="dxa"/>
            <w:tcBorders>
              <w:top w:val="nil"/>
              <w:left w:val="nil"/>
              <w:bottom w:val="nil"/>
              <w:right w:val="nil"/>
            </w:tcBorders>
            <w:noWrap/>
            <w:vAlign w:val="center"/>
            <w:hideMark/>
          </w:tcPr>
          <w:p w14:paraId="3F58AF1C" w14:textId="77777777" w:rsidR="00DE0DDC" w:rsidRDefault="00DE0DDC">
            <w:pPr>
              <w:jc w:val="center"/>
              <w:rPr>
                <w:rFonts w:ascii="Times New Roman" w:hAnsi="Times New Roman" w:cs="Times New Roman"/>
              </w:rPr>
            </w:pPr>
            <w:r>
              <w:rPr>
                <w:rFonts w:ascii="Times New Roman" w:hAnsi="Times New Roman" w:cs="Times New Roman"/>
              </w:rPr>
              <w:t>88.2</w:t>
            </w:r>
          </w:p>
        </w:tc>
        <w:tc>
          <w:tcPr>
            <w:tcW w:w="920" w:type="dxa"/>
            <w:tcBorders>
              <w:top w:val="nil"/>
              <w:left w:val="nil"/>
              <w:bottom w:val="nil"/>
              <w:right w:val="nil"/>
            </w:tcBorders>
            <w:noWrap/>
            <w:vAlign w:val="center"/>
            <w:hideMark/>
          </w:tcPr>
          <w:p w14:paraId="4842A0BC" w14:textId="77777777" w:rsidR="00DE0DDC" w:rsidRDefault="00DE0DDC">
            <w:pPr>
              <w:jc w:val="center"/>
              <w:rPr>
                <w:rFonts w:ascii="Times New Roman" w:hAnsi="Times New Roman" w:cs="Times New Roman"/>
              </w:rPr>
            </w:pPr>
            <w:r>
              <w:rPr>
                <w:rFonts w:ascii="Times New Roman" w:hAnsi="Times New Roman" w:cs="Times New Roman"/>
              </w:rPr>
              <w:t>56.4</w:t>
            </w:r>
          </w:p>
        </w:tc>
        <w:tc>
          <w:tcPr>
            <w:tcW w:w="900" w:type="dxa"/>
            <w:tcBorders>
              <w:top w:val="nil"/>
              <w:left w:val="nil"/>
              <w:bottom w:val="nil"/>
              <w:right w:val="nil"/>
            </w:tcBorders>
            <w:noWrap/>
            <w:vAlign w:val="center"/>
            <w:hideMark/>
          </w:tcPr>
          <w:p w14:paraId="3F1D24CA" w14:textId="77777777" w:rsidR="00DE0DDC" w:rsidRDefault="00DE0DDC">
            <w:pPr>
              <w:jc w:val="center"/>
              <w:rPr>
                <w:rFonts w:ascii="Times New Roman" w:hAnsi="Times New Roman" w:cs="Times New Roman"/>
              </w:rPr>
            </w:pPr>
            <w:r>
              <w:rPr>
                <w:rFonts w:ascii="Times New Roman" w:hAnsi="Times New Roman" w:cs="Times New Roman"/>
              </w:rPr>
              <w:t>54.7</w:t>
            </w:r>
          </w:p>
        </w:tc>
      </w:tr>
      <w:tr w:rsidR="00DE0DDC" w14:paraId="25BA7AB5" w14:textId="77777777">
        <w:trPr>
          <w:trHeight w:val="300"/>
        </w:trPr>
        <w:tc>
          <w:tcPr>
            <w:tcW w:w="1687" w:type="dxa"/>
            <w:tcBorders>
              <w:top w:val="nil"/>
              <w:left w:val="nil"/>
              <w:bottom w:val="nil"/>
              <w:right w:val="nil"/>
            </w:tcBorders>
            <w:noWrap/>
            <w:hideMark/>
          </w:tcPr>
          <w:p w14:paraId="4B08E352" w14:textId="77777777" w:rsidR="00DE0DDC" w:rsidRDefault="00DE0DDC">
            <w:pPr>
              <w:rPr>
                <w:rFonts w:ascii="Times New Roman" w:hAnsi="Times New Roman" w:cs="Times New Roman"/>
              </w:rPr>
            </w:pPr>
            <w:r>
              <w:rPr>
                <w:rFonts w:ascii="Times New Roman" w:hAnsi="Times New Roman" w:cs="Times New Roman"/>
              </w:rPr>
              <w:t>Netherlands</w:t>
            </w:r>
          </w:p>
        </w:tc>
        <w:tc>
          <w:tcPr>
            <w:tcW w:w="761" w:type="dxa"/>
            <w:tcBorders>
              <w:top w:val="nil"/>
              <w:left w:val="nil"/>
              <w:bottom w:val="nil"/>
              <w:right w:val="nil"/>
            </w:tcBorders>
            <w:noWrap/>
            <w:vAlign w:val="center"/>
            <w:hideMark/>
          </w:tcPr>
          <w:p w14:paraId="2F05AEA3" w14:textId="77777777" w:rsidR="00DE0DDC" w:rsidRDefault="00DE0DDC">
            <w:pPr>
              <w:jc w:val="center"/>
              <w:rPr>
                <w:rFonts w:ascii="Times New Roman" w:hAnsi="Times New Roman" w:cs="Times New Roman"/>
              </w:rPr>
            </w:pPr>
            <w:r>
              <w:rPr>
                <w:rFonts w:ascii="Times New Roman" w:hAnsi="Times New Roman" w:cs="Times New Roman"/>
              </w:rPr>
              <w:t>90.7</w:t>
            </w:r>
          </w:p>
        </w:tc>
        <w:tc>
          <w:tcPr>
            <w:tcW w:w="770" w:type="dxa"/>
            <w:tcBorders>
              <w:top w:val="nil"/>
              <w:left w:val="nil"/>
              <w:bottom w:val="nil"/>
              <w:right w:val="nil"/>
            </w:tcBorders>
            <w:noWrap/>
            <w:vAlign w:val="center"/>
            <w:hideMark/>
          </w:tcPr>
          <w:p w14:paraId="080961A2" w14:textId="77777777" w:rsidR="00DE0DDC" w:rsidRDefault="00DE0DDC">
            <w:pPr>
              <w:jc w:val="center"/>
              <w:rPr>
                <w:rFonts w:ascii="Times New Roman" w:hAnsi="Times New Roman" w:cs="Times New Roman"/>
              </w:rPr>
            </w:pPr>
            <w:r>
              <w:rPr>
                <w:rFonts w:ascii="Times New Roman" w:hAnsi="Times New Roman" w:cs="Times New Roman"/>
              </w:rPr>
              <w:t>104.7</w:t>
            </w:r>
          </w:p>
        </w:tc>
        <w:tc>
          <w:tcPr>
            <w:tcW w:w="868" w:type="dxa"/>
            <w:tcBorders>
              <w:top w:val="nil"/>
              <w:left w:val="nil"/>
              <w:bottom w:val="nil"/>
              <w:right w:val="nil"/>
            </w:tcBorders>
            <w:noWrap/>
            <w:vAlign w:val="center"/>
            <w:hideMark/>
          </w:tcPr>
          <w:p w14:paraId="6AF34317" w14:textId="77777777" w:rsidR="00DE0DDC" w:rsidRDefault="00DE0DDC">
            <w:pPr>
              <w:jc w:val="center"/>
              <w:rPr>
                <w:rFonts w:ascii="Times New Roman" w:hAnsi="Times New Roman" w:cs="Times New Roman"/>
              </w:rPr>
            </w:pPr>
            <w:r>
              <w:rPr>
                <w:rFonts w:ascii="Times New Roman" w:hAnsi="Times New Roman" w:cs="Times New Roman"/>
              </w:rPr>
              <w:t>109.1</w:t>
            </w:r>
          </w:p>
        </w:tc>
        <w:tc>
          <w:tcPr>
            <w:tcW w:w="868" w:type="dxa"/>
            <w:tcBorders>
              <w:top w:val="nil"/>
              <w:left w:val="nil"/>
              <w:bottom w:val="nil"/>
              <w:right w:val="nil"/>
            </w:tcBorders>
            <w:noWrap/>
            <w:vAlign w:val="center"/>
            <w:hideMark/>
          </w:tcPr>
          <w:p w14:paraId="1161AEE3" w14:textId="77777777" w:rsidR="00DE0DDC" w:rsidRDefault="00DE0DDC">
            <w:pPr>
              <w:jc w:val="center"/>
              <w:rPr>
                <w:rFonts w:ascii="Times New Roman" w:hAnsi="Times New Roman" w:cs="Times New Roman"/>
              </w:rPr>
            </w:pPr>
            <w:r>
              <w:rPr>
                <w:rFonts w:ascii="Times New Roman" w:hAnsi="Times New Roman" w:cs="Times New Roman"/>
              </w:rPr>
              <w:t>134.6</w:t>
            </w:r>
          </w:p>
        </w:tc>
        <w:tc>
          <w:tcPr>
            <w:tcW w:w="868" w:type="dxa"/>
            <w:tcBorders>
              <w:top w:val="nil"/>
              <w:left w:val="nil"/>
              <w:bottom w:val="nil"/>
              <w:right w:val="nil"/>
            </w:tcBorders>
            <w:noWrap/>
            <w:vAlign w:val="center"/>
            <w:hideMark/>
          </w:tcPr>
          <w:p w14:paraId="6B7EF2BC" w14:textId="77777777" w:rsidR="00DE0DDC" w:rsidRDefault="00DE0DDC">
            <w:pPr>
              <w:jc w:val="center"/>
              <w:rPr>
                <w:rFonts w:ascii="Times New Roman" w:hAnsi="Times New Roman" w:cs="Times New Roman"/>
              </w:rPr>
            </w:pPr>
            <w:r>
              <w:rPr>
                <w:rFonts w:ascii="Times New Roman" w:hAnsi="Times New Roman" w:cs="Times New Roman"/>
              </w:rPr>
              <w:t>144.2</w:t>
            </w:r>
          </w:p>
        </w:tc>
        <w:tc>
          <w:tcPr>
            <w:tcW w:w="868" w:type="dxa"/>
            <w:tcBorders>
              <w:top w:val="nil"/>
              <w:left w:val="nil"/>
              <w:bottom w:val="nil"/>
              <w:right w:val="nil"/>
            </w:tcBorders>
            <w:noWrap/>
            <w:vAlign w:val="center"/>
            <w:hideMark/>
          </w:tcPr>
          <w:p w14:paraId="0032FFF3" w14:textId="77777777" w:rsidR="00DE0DDC" w:rsidRDefault="00DE0DDC">
            <w:pPr>
              <w:jc w:val="center"/>
              <w:rPr>
                <w:rFonts w:ascii="Times New Roman" w:hAnsi="Times New Roman" w:cs="Times New Roman"/>
              </w:rPr>
            </w:pPr>
            <w:r>
              <w:rPr>
                <w:rFonts w:ascii="Times New Roman" w:hAnsi="Times New Roman" w:cs="Times New Roman"/>
              </w:rPr>
              <w:t>130.8</w:t>
            </w:r>
          </w:p>
        </w:tc>
        <w:tc>
          <w:tcPr>
            <w:tcW w:w="868" w:type="dxa"/>
            <w:tcBorders>
              <w:top w:val="nil"/>
              <w:left w:val="nil"/>
              <w:bottom w:val="nil"/>
              <w:right w:val="nil"/>
            </w:tcBorders>
            <w:noWrap/>
            <w:vAlign w:val="center"/>
            <w:hideMark/>
          </w:tcPr>
          <w:p w14:paraId="3F91C540" w14:textId="77777777" w:rsidR="00DE0DDC" w:rsidRDefault="00DE0DDC">
            <w:pPr>
              <w:jc w:val="center"/>
              <w:rPr>
                <w:rFonts w:ascii="Times New Roman" w:hAnsi="Times New Roman" w:cs="Times New Roman"/>
              </w:rPr>
            </w:pPr>
            <w:r>
              <w:rPr>
                <w:rFonts w:ascii="Times New Roman" w:hAnsi="Times New Roman" w:cs="Times New Roman"/>
              </w:rPr>
              <w:t>148.6</w:t>
            </w:r>
          </w:p>
        </w:tc>
        <w:tc>
          <w:tcPr>
            <w:tcW w:w="920" w:type="dxa"/>
            <w:tcBorders>
              <w:top w:val="nil"/>
              <w:left w:val="nil"/>
              <w:bottom w:val="nil"/>
              <w:right w:val="nil"/>
            </w:tcBorders>
            <w:noWrap/>
            <w:vAlign w:val="center"/>
            <w:hideMark/>
          </w:tcPr>
          <w:p w14:paraId="5648F607" w14:textId="77777777" w:rsidR="00DE0DDC" w:rsidRDefault="00DE0DDC">
            <w:pPr>
              <w:jc w:val="center"/>
              <w:rPr>
                <w:rFonts w:ascii="Times New Roman" w:hAnsi="Times New Roman" w:cs="Times New Roman"/>
              </w:rPr>
            </w:pPr>
            <w:r>
              <w:rPr>
                <w:rFonts w:ascii="Times New Roman" w:hAnsi="Times New Roman" w:cs="Times New Roman"/>
              </w:rPr>
              <w:t>53.5</w:t>
            </w:r>
          </w:p>
        </w:tc>
        <w:tc>
          <w:tcPr>
            <w:tcW w:w="900" w:type="dxa"/>
            <w:tcBorders>
              <w:top w:val="nil"/>
              <w:left w:val="nil"/>
              <w:bottom w:val="nil"/>
              <w:right w:val="nil"/>
            </w:tcBorders>
            <w:noWrap/>
            <w:vAlign w:val="center"/>
            <w:hideMark/>
          </w:tcPr>
          <w:p w14:paraId="4813413C" w14:textId="77777777" w:rsidR="00DE0DDC" w:rsidRDefault="00DE0DDC">
            <w:pPr>
              <w:jc w:val="center"/>
              <w:rPr>
                <w:rFonts w:ascii="Times New Roman" w:hAnsi="Times New Roman" w:cs="Times New Roman"/>
              </w:rPr>
            </w:pPr>
            <w:r>
              <w:rPr>
                <w:rFonts w:ascii="Times New Roman" w:hAnsi="Times New Roman" w:cs="Times New Roman"/>
              </w:rPr>
              <w:t>57.9</w:t>
            </w:r>
          </w:p>
        </w:tc>
      </w:tr>
      <w:tr w:rsidR="00DE0DDC" w14:paraId="40F65E34" w14:textId="77777777">
        <w:trPr>
          <w:trHeight w:val="300"/>
        </w:trPr>
        <w:tc>
          <w:tcPr>
            <w:tcW w:w="1687" w:type="dxa"/>
            <w:tcBorders>
              <w:top w:val="nil"/>
              <w:left w:val="nil"/>
              <w:bottom w:val="nil"/>
              <w:right w:val="nil"/>
            </w:tcBorders>
            <w:noWrap/>
            <w:hideMark/>
          </w:tcPr>
          <w:p w14:paraId="7E023868" w14:textId="77777777" w:rsidR="00DE0DDC" w:rsidRDefault="00DE0DDC">
            <w:pPr>
              <w:rPr>
                <w:rFonts w:ascii="Times New Roman" w:hAnsi="Times New Roman" w:cs="Times New Roman"/>
                <w:b/>
                <w:bCs/>
                <w:i/>
              </w:rPr>
            </w:pPr>
            <w:r>
              <w:rPr>
                <w:rFonts w:ascii="Times New Roman" w:hAnsi="Times New Roman" w:cs="Times New Roman"/>
                <w:b/>
                <w:bCs/>
                <w:i/>
              </w:rPr>
              <w:t>Average CR</w:t>
            </w:r>
          </w:p>
        </w:tc>
        <w:tc>
          <w:tcPr>
            <w:tcW w:w="761" w:type="dxa"/>
            <w:tcBorders>
              <w:top w:val="nil"/>
              <w:left w:val="nil"/>
              <w:bottom w:val="nil"/>
              <w:right w:val="nil"/>
            </w:tcBorders>
            <w:noWrap/>
            <w:vAlign w:val="center"/>
            <w:hideMark/>
          </w:tcPr>
          <w:p w14:paraId="363AF900" w14:textId="77777777" w:rsidR="00DE0DDC" w:rsidRDefault="00DE0DDC">
            <w:pPr>
              <w:jc w:val="center"/>
              <w:rPr>
                <w:rFonts w:ascii="Times New Roman" w:hAnsi="Times New Roman" w:cs="Times New Roman"/>
                <w:b/>
                <w:bCs/>
              </w:rPr>
            </w:pPr>
            <w:r>
              <w:rPr>
                <w:rFonts w:ascii="Times New Roman" w:hAnsi="Times New Roman" w:cs="Times New Roman"/>
                <w:b/>
                <w:bCs/>
              </w:rPr>
              <w:t>63.0</w:t>
            </w:r>
          </w:p>
        </w:tc>
        <w:tc>
          <w:tcPr>
            <w:tcW w:w="770" w:type="dxa"/>
            <w:tcBorders>
              <w:top w:val="nil"/>
              <w:left w:val="nil"/>
              <w:bottom w:val="nil"/>
              <w:right w:val="nil"/>
            </w:tcBorders>
            <w:noWrap/>
            <w:vAlign w:val="center"/>
            <w:hideMark/>
          </w:tcPr>
          <w:p w14:paraId="0F6F3B5C" w14:textId="77777777" w:rsidR="00DE0DDC" w:rsidRDefault="00DE0DDC">
            <w:pPr>
              <w:jc w:val="center"/>
              <w:rPr>
                <w:rFonts w:ascii="Times New Roman" w:hAnsi="Times New Roman" w:cs="Times New Roman"/>
                <w:b/>
                <w:bCs/>
              </w:rPr>
            </w:pPr>
            <w:r>
              <w:rPr>
                <w:rFonts w:ascii="Times New Roman" w:hAnsi="Times New Roman" w:cs="Times New Roman"/>
                <w:b/>
                <w:bCs/>
              </w:rPr>
              <w:t>76.4</w:t>
            </w:r>
          </w:p>
        </w:tc>
        <w:tc>
          <w:tcPr>
            <w:tcW w:w="868" w:type="dxa"/>
            <w:tcBorders>
              <w:top w:val="nil"/>
              <w:left w:val="nil"/>
              <w:bottom w:val="nil"/>
              <w:right w:val="nil"/>
            </w:tcBorders>
            <w:noWrap/>
            <w:vAlign w:val="center"/>
            <w:hideMark/>
          </w:tcPr>
          <w:p w14:paraId="39450167" w14:textId="77777777" w:rsidR="00DE0DDC" w:rsidRDefault="00DE0DDC">
            <w:pPr>
              <w:jc w:val="center"/>
              <w:rPr>
                <w:rFonts w:ascii="Times New Roman" w:hAnsi="Times New Roman" w:cs="Times New Roman"/>
                <w:b/>
                <w:bCs/>
              </w:rPr>
            </w:pPr>
            <w:r>
              <w:rPr>
                <w:rFonts w:ascii="Times New Roman" w:hAnsi="Times New Roman" w:cs="Times New Roman"/>
                <w:b/>
                <w:bCs/>
              </w:rPr>
              <w:t>83.8</w:t>
            </w:r>
          </w:p>
        </w:tc>
        <w:tc>
          <w:tcPr>
            <w:tcW w:w="868" w:type="dxa"/>
            <w:tcBorders>
              <w:top w:val="nil"/>
              <w:left w:val="nil"/>
              <w:bottom w:val="nil"/>
              <w:right w:val="nil"/>
            </w:tcBorders>
            <w:noWrap/>
            <w:vAlign w:val="center"/>
            <w:hideMark/>
          </w:tcPr>
          <w:p w14:paraId="2753A31D" w14:textId="77777777" w:rsidR="00DE0DDC" w:rsidRDefault="00DE0DDC">
            <w:pPr>
              <w:jc w:val="center"/>
              <w:rPr>
                <w:rFonts w:ascii="Times New Roman" w:hAnsi="Times New Roman" w:cs="Times New Roman"/>
                <w:b/>
                <w:bCs/>
              </w:rPr>
            </w:pPr>
            <w:r>
              <w:rPr>
                <w:rFonts w:ascii="Times New Roman" w:hAnsi="Times New Roman" w:cs="Times New Roman"/>
                <w:b/>
                <w:bCs/>
              </w:rPr>
              <w:t>102.8</w:t>
            </w:r>
          </w:p>
        </w:tc>
        <w:tc>
          <w:tcPr>
            <w:tcW w:w="868" w:type="dxa"/>
            <w:tcBorders>
              <w:top w:val="nil"/>
              <w:left w:val="nil"/>
              <w:bottom w:val="nil"/>
              <w:right w:val="nil"/>
            </w:tcBorders>
            <w:noWrap/>
            <w:vAlign w:val="center"/>
            <w:hideMark/>
          </w:tcPr>
          <w:p w14:paraId="4EA54914" w14:textId="77777777" w:rsidR="00DE0DDC" w:rsidRDefault="00DE0DDC">
            <w:pPr>
              <w:jc w:val="center"/>
              <w:rPr>
                <w:rFonts w:ascii="Times New Roman" w:hAnsi="Times New Roman" w:cs="Times New Roman"/>
                <w:b/>
                <w:bCs/>
              </w:rPr>
            </w:pPr>
            <w:r>
              <w:rPr>
                <w:rFonts w:ascii="Times New Roman" w:hAnsi="Times New Roman" w:cs="Times New Roman"/>
                <w:b/>
                <w:bCs/>
              </w:rPr>
              <w:t>114.6</w:t>
            </w:r>
          </w:p>
        </w:tc>
        <w:tc>
          <w:tcPr>
            <w:tcW w:w="868" w:type="dxa"/>
            <w:tcBorders>
              <w:top w:val="nil"/>
              <w:left w:val="nil"/>
              <w:bottom w:val="nil"/>
              <w:right w:val="nil"/>
            </w:tcBorders>
            <w:noWrap/>
            <w:vAlign w:val="center"/>
            <w:hideMark/>
          </w:tcPr>
          <w:p w14:paraId="35F1714A" w14:textId="77777777" w:rsidR="00DE0DDC" w:rsidRDefault="00DE0DDC">
            <w:pPr>
              <w:jc w:val="center"/>
              <w:rPr>
                <w:rFonts w:ascii="Times New Roman" w:hAnsi="Times New Roman" w:cs="Times New Roman"/>
                <w:b/>
                <w:bCs/>
              </w:rPr>
            </w:pPr>
            <w:r>
              <w:rPr>
                <w:rFonts w:ascii="Times New Roman" w:hAnsi="Times New Roman" w:cs="Times New Roman"/>
                <w:b/>
                <w:bCs/>
              </w:rPr>
              <w:t>100.0</w:t>
            </w:r>
          </w:p>
        </w:tc>
        <w:tc>
          <w:tcPr>
            <w:tcW w:w="868" w:type="dxa"/>
            <w:tcBorders>
              <w:top w:val="nil"/>
              <w:left w:val="nil"/>
              <w:bottom w:val="nil"/>
              <w:right w:val="nil"/>
            </w:tcBorders>
            <w:noWrap/>
            <w:vAlign w:val="center"/>
            <w:hideMark/>
          </w:tcPr>
          <w:p w14:paraId="0A93E260" w14:textId="77777777" w:rsidR="00DE0DDC" w:rsidRDefault="00DE0DDC">
            <w:pPr>
              <w:jc w:val="center"/>
              <w:rPr>
                <w:rFonts w:ascii="Times New Roman" w:hAnsi="Times New Roman" w:cs="Times New Roman"/>
                <w:b/>
                <w:bCs/>
              </w:rPr>
            </w:pPr>
            <w:r>
              <w:rPr>
                <w:rFonts w:ascii="Times New Roman" w:hAnsi="Times New Roman" w:cs="Times New Roman"/>
                <w:b/>
                <w:bCs/>
              </w:rPr>
              <w:t>111.9</w:t>
            </w:r>
          </w:p>
        </w:tc>
        <w:tc>
          <w:tcPr>
            <w:tcW w:w="920" w:type="dxa"/>
            <w:tcBorders>
              <w:top w:val="nil"/>
              <w:left w:val="nil"/>
              <w:bottom w:val="nil"/>
              <w:right w:val="nil"/>
            </w:tcBorders>
            <w:noWrap/>
            <w:vAlign w:val="center"/>
            <w:hideMark/>
          </w:tcPr>
          <w:p w14:paraId="66604315" w14:textId="77777777" w:rsidR="00DE0DDC" w:rsidRDefault="00DE0DDC">
            <w:pPr>
              <w:jc w:val="center"/>
              <w:rPr>
                <w:rFonts w:ascii="Times New Roman" w:hAnsi="Times New Roman" w:cs="Times New Roman"/>
                <w:b/>
                <w:bCs/>
              </w:rPr>
            </w:pPr>
            <w:r>
              <w:rPr>
                <w:rFonts w:ascii="Times New Roman" w:hAnsi="Times New Roman" w:cs="Times New Roman"/>
                <w:b/>
                <w:bCs/>
              </w:rPr>
              <w:t>51.6</w:t>
            </w:r>
          </w:p>
        </w:tc>
        <w:tc>
          <w:tcPr>
            <w:tcW w:w="900" w:type="dxa"/>
            <w:tcBorders>
              <w:top w:val="nil"/>
              <w:left w:val="nil"/>
              <w:bottom w:val="nil"/>
              <w:right w:val="nil"/>
            </w:tcBorders>
            <w:noWrap/>
            <w:vAlign w:val="center"/>
            <w:hideMark/>
          </w:tcPr>
          <w:p w14:paraId="15FA5E0A" w14:textId="77777777" w:rsidR="00DE0DDC" w:rsidRDefault="00DE0DDC">
            <w:pPr>
              <w:jc w:val="center"/>
              <w:rPr>
                <w:rFonts w:ascii="Times New Roman" w:hAnsi="Times New Roman" w:cs="Times New Roman"/>
                <w:b/>
                <w:bCs/>
              </w:rPr>
            </w:pPr>
            <w:r>
              <w:rPr>
                <w:rFonts w:ascii="Times New Roman" w:hAnsi="Times New Roman" w:cs="Times New Roman"/>
                <w:b/>
                <w:bCs/>
              </w:rPr>
              <w:t>48.8</w:t>
            </w:r>
          </w:p>
        </w:tc>
      </w:tr>
      <w:tr w:rsidR="00DE0DDC" w14:paraId="0E7961B7" w14:textId="77777777">
        <w:trPr>
          <w:trHeight w:val="300"/>
        </w:trPr>
        <w:tc>
          <w:tcPr>
            <w:tcW w:w="1687" w:type="dxa"/>
            <w:tcBorders>
              <w:top w:val="nil"/>
              <w:left w:val="nil"/>
              <w:bottom w:val="nil"/>
              <w:right w:val="nil"/>
            </w:tcBorders>
            <w:noWrap/>
            <w:hideMark/>
          </w:tcPr>
          <w:p w14:paraId="4688D00D" w14:textId="77777777" w:rsidR="00DE0DDC" w:rsidRDefault="00DE0DDC">
            <w:pPr>
              <w:rPr>
                <w:rFonts w:ascii="Times New Roman" w:hAnsi="Times New Roman" w:cs="Times New Roman"/>
              </w:rPr>
            </w:pPr>
            <w:r>
              <w:rPr>
                <w:rFonts w:ascii="Times New Roman" w:hAnsi="Times New Roman" w:cs="Times New Roman"/>
              </w:rPr>
              <w:t>Denmark</w:t>
            </w:r>
          </w:p>
        </w:tc>
        <w:tc>
          <w:tcPr>
            <w:tcW w:w="761" w:type="dxa"/>
            <w:tcBorders>
              <w:top w:val="nil"/>
              <w:left w:val="nil"/>
              <w:bottom w:val="nil"/>
              <w:right w:val="nil"/>
            </w:tcBorders>
            <w:noWrap/>
            <w:vAlign w:val="center"/>
            <w:hideMark/>
          </w:tcPr>
          <w:p w14:paraId="09A2506D" w14:textId="77777777" w:rsidR="00DE0DDC" w:rsidRDefault="00DE0DDC">
            <w:pPr>
              <w:jc w:val="center"/>
              <w:rPr>
                <w:rFonts w:ascii="Times New Roman" w:hAnsi="Times New Roman" w:cs="Times New Roman"/>
              </w:rPr>
            </w:pPr>
            <w:r>
              <w:rPr>
                <w:rFonts w:ascii="Times New Roman" w:hAnsi="Times New Roman" w:cs="Times New Roman"/>
              </w:rPr>
              <w:t>59.8</w:t>
            </w:r>
          </w:p>
        </w:tc>
        <w:tc>
          <w:tcPr>
            <w:tcW w:w="770" w:type="dxa"/>
            <w:tcBorders>
              <w:top w:val="nil"/>
              <w:left w:val="nil"/>
              <w:bottom w:val="nil"/>
              <w:right w:val="nil"/>
            </w:tcBorders>
            <w:noWrap/>
            <w:vAlign w:val="center"/>
            <w:hideMark/>
          </w:tcPr>
          <w:p w14:paraId="32F426F0" w14:textId="77777777" w:rsidR="00DE0DDC" w:rsidRDefault="00DE0DDC">
            <w:pPr>
              <w:jc w:val="center"/>
              <w:rPr>
                <w:rFonts w:ascii="Times New Roman" w:hAnsi="Times New Roman" w:cs="Times New Roman"/>
              </w:rPr>
            </w:pPr>
            <w:r>
              <w:rPr>
                <w:rFonts w:ascii="Times New Roman" w:hAnsi="Times New Roman" w:cs="Times New Roman"/>
              </w:rPr>
              <w:t>68.0</w:t>
            </w:r>
          </w:p>
        </w:tc>
        <w:tc>
          <w:tcPr>
            <w:tcW w:w="868" w:type="dxa"/>
            <w:tcBorders>
              <w:top w:val="nil"/>
              <w:left w:val="nil"/>
              <w:bottom w:val="nil"/>
              <w:right w:val="nil"/>
            </w:tcBorders>
            <w:noWrap/>
            <w:vAlign w:val="center"/>
            <w:hideMark/>
          </w:tcPr>
          <w:p w14:paraId="5B8687A6" w14:textId="77777777" w:rsidR="00DE0DDC" w:rsidRDefault="00DE0DDC">
            <w:pPr>
              <w:jc w:val="center"/>
              <w:rPr>
                <w:rFonts w:ascii="Times New Roman" w:hAnsi="Times New Roman" w:cs="Times New Roman"/>
              </w:rPr>
            </w:pPr>
            <w:r>
              <w:rPr>
                <w:rFonts w:ascii="Times New Roman" w:hAnsi="Times New Roman" w:cs="Times New Roman"/>
              </w:rPr>
              <w:t>69.7</w:t>
            </w:r>
          </w:p>
        </w:tc>
        <w:tc>
          <w:tcPr>
            <w:tcW w:w="868" w:type="dxa"/>
            <w:tcBorders>
              <w:top w:val="nil"/>
              <w:left w:val="nil"/>
              <w:bottom w:val="nil"/>
              <w:right w:val="nil"/>
            </w:tcBorders>
            <w:noWrap/>
            <w:vAlign w:val="center"/>
            <w:hideMark/>
          </w:tcPr>
          <w:p w14:paraId="530EC990" w14:textId="77777777" w:rsidR="00DE0DDC" w:rsidRDefault="00DE0DDC">
            <w:pPr>
              <w:jc w:val="center"/>
              <w:rPr>
                <w:rFonts w:ascii="Times New Roman" w:hAnsi="Times New Roman" w:cs="Times New Roman"/>
              </w:rPr>
            </w:pPr>
            <w:r>
              <w:rPr>
                <w:rFonts w:ascii="Times New Roman" w:hAnsi="Times New Roman" w:cs="Times New Roman"/>
              </w:rPr>
              <w:t>87.0</w:t>
            </w:r>
          </w:p>
        </w:tc>
        <w:tc>
          <w:tcPr>
            <w:tcW w:w="868" w:type="dxa"/>
            <w:tcBorders>
              <w:top w:val="nil"/>
              <w:left w:val="nil"/>
              <w:bottom w:val="nil"/>
              <w:right w:val="nil"/>
            </w:tcBorders>
            <w:noWrap/>
            <w:vAlign w:val="center"/>
            <w:hideMark/>
          </w:tcPr>
          <w:p w14:paraId="7957867B" w14:textId="77777777" w:rsidR="00DE0DDC" w:rsidRDefault="00DE0DDC">
            <w:pPr>
              <w:jc w:val="center"/>
              <w:rPr>
                <w:rFonts w:ascii="Times New Roman" w:hAnsi="Times New Roman" w:cs="Times New Roman"/>
              </w:rPr>
            </w:pPr>
            <w:r>
              <w:rPr>
                <w:rFonts w:ascii="Times New Roman" w:hAnsi="Times New Roman" w:cs="Times New Roman"/>
              </w:rPr>
              <w:t>106.3</w:t>
            </w:r>
          </w:p>
        </w:tc>
        <w:tc>
          <w:tcPr>
            <w:tcW w:w="868" w:type="dxa"/>
            <w:tcBorders>
              <w:top w:val="nil"/>
              <w:left w:val="nil"/>
              <w:bottom w:val="nil"/>
              <w:right w:val="nil"/>
            </w:tcBorders>
            <w:noWrap/>
            <w:vAlign w:val="center"/>
            <w:hideMark/>
          </w:tcPr>
          <w:p w14:paraId="2DCF0F7A" w14:textId="77777777" w:rsidR="00DE0DDC" w:rsidRDefault="00DE0DDC">
            <w:pPr>
              <w:jc w:val="center"/>
              <w:rPr>
                <w:rFonts w:ascii="Times New Roman" w:hAnsi="Times New Roman" w:cs="Times New Roman"/>
              </w:rPr>
            </w:pPr>
            <w:r>
              <w:rPr>
                <w:rFonts w:ascii="Times New Roman" w:hAnsi="Times New Roman" w:cs="Times New Roman"/>
              </w:rPr>
              <w:t>91.4</w:t>
            </w:r>
          </w:p>
        </w:tc>
        <w:tc>
          <w:tcPr>
            <w:tcW w:w="868" w:type="dxa"/>
            <w:tcBorders>
              <w:top w:val="nil"/>
              <w:left w:val="nil"/>
              <w:bottom w:val="nil"/>
              <w:right w:val="nil"/>
            </w:tcBorders>
            <w:noWrap/>
            <w:vAlign w:val="center"/>
            <w:hideMark/>
          </w:tcPr>
          <w:p w14:paraId="7B917948" w14:textId="77777777" w:rsidR="00DE0DDC" w:rsidRDefault="00DE0DDC">
            <w:pPr>
              <w:jc w:val="center"/>
              <w:rPr>
                <w:rFonts w:ascii="Times New Roman" w:hAnsi="Times New Roman" w:cs="Times New Roman"/>
              </w:rPr>
            </w:pPr>
            <w:r>
              <w:rPr>
                <w:rFonts w:ascii="Times New Roman" w:hAnsi="Times New Roman" w:cs="Times New Roman"/>
              </w:rPr>
              <w:t>95.4</w:t>
            </w:r>
          </w:p>
        </w:tc>
        <w:tc>
          <w:tcPr>
            <w:tcW w:w="920" w:type="dxa"/>
            <w:tcBorders>
              <w:top w:val="nil"/>
              <w:left w:val="nil"/>
              <w:bottom w:val="nil"/>
              <w:right w:val="nil"/>
            </w:tcBorders>
            <w:noWrap/>
            <w:vAlign w:val="center"/>
            <w:hideMark/>
          </w:tcPr>
          <w:p w14:paraId="16E6C7AE" w14:textId="77777777" w:rsidR="00DE0DDC" w:rsidRDefault="00DE0DDC">
            <w:pPr>
              <w:jc w:val="center"/>
              <w:rPr>
                <w:rFonts w:ascii="Times New Roman" w:hAnsi="Times New Roman" w:cs="Times New Roman"/>
              </w:rPr>
            </w:pPr>
            <w:r>
              <w:rPr>
                <w:rFonts w:ascii="Times New Roman" w:hAnsi="Times New Roman" w:cs="Times New Roman"/>
              </w:rPr>
              <w:t>46.5</w:t>
            </w:r>
          </w:p>
        </w:tc>
        <w:tc>
          <w:tcPr>
            <w:tcW w:w="900" w:type="dxa"/>
            <w:tcBorders>
              <w:top w:val="nil"/>
              <w:left w:val="nil"/>
              <w:bottom w:val="nil"/>
              <w:right w:val="nil"/>
            </w:tcBorders>
            <w:noWrap/>
            <w:vAlign w:val="center"/>
            <w:hideMark/>
          </w:tcPr>
          <w:p w14:paraId="2E870FE4" w14:textId="77777777" w:rsidR="00DE0DDC" w:rsidRDefault="00DE0DDC">
            <w:pPr>
              <w:jc w:val="center"/>
              <w:rPr>
                <w:rFonts w:ascii="Times New Roman" w:hAnsi="Times New Roman" w:cs="Times New Roman"/>
              </w:rPr>
            </w:pPr>
            <w:r>
              <w:rPr>
                <w:rFonts w:ascii="Times New Roman" w:hAnsi="Times New Roman" w:cs="Times New Roman"/>
              </w:rPr>
              <w:t>35.6</w:t>
            </w:r>
          </w:p>
        </w:tc>
      </w:tr>
      <w:tr w:rsidR="00DE0DDC" w14:paraId="10C1ADFB" w14:textId="77777777">
        <w:trPr>
          <w:trHeight w:val="300"/>
        </w:trPr>
        <w:tc>
          <w:tcPr>
            <w:tcW w:w="1687" w:type="dxa"/>
            <w:tcBorders>
              <w:top w:val="nil"/>
              <w:left w:val="nil"/>
              <w:bottom w:val="nil"/>
              <w:right w:val="nil"/>
            </w:tcBorders>
            <w:noWrap/>
            <w:hideMark/>
          </w:tcPr>
          <w:p w14:paraId="61A672AF" w14:textId="77777777" w:rsidR="00DE0DDC" w:rsidRDefault="00DE0DDC">
            <w:pPr>
              <w:rPr>
                <w:rFonts w:ascii="Times New Roman" w:hAnsi="Times New Roman" w:cs="Times New Roman"/>
              </w:rPr>
            </w:pPr>
            <w:r>
              <w:rPr>
                <w:rFonts w:ascii="Times New Roman" w:hAnsi="Times New Roman" w:cs="Times New Roman"/>
              </w:rPr>
              <w:t>Finland</w:t>
            </w:r>
          </w:p>
        </w:tc>
        <w:tc>
          <w:tcPr>
            <w:tcW w:w="761" w:type="dxa"/>
            <w:tcBorders>
              <w:top w:val="nil"/>
              <w:left w:val="nil"/>
              <w:bottom w:val="nil"/>
              <w:right w:val="nil"/>
            </w:tcBorders>
            <w:noWrap/>
            <w:vAlign w:val="center"/>
            <w:hideMark/>
          </w:tcPr>
          <w:p w14:paraId="498A8F2C" w14:textId="77777777" w:rsidR="00DE0DDC" w:rsidRDefault="00DE0DDC">
            <w:pPr>
              <w:jc w:val="center"/>
              <w:rPr>
                <w:rFonts w:ascii="Times New Roman" w:hAnsi="Times New Roman" w:cs="Times New Roman"/>
              </w:rPr>
            </w:pPr>
            <w:r>
              <w:rPr>
                <w:rFonts w:ascii="Times New Roman" w:hAnsi="Times New Roman" w:cs="Times New Roman"/>
              </w:rPr>
              <w:t>50.6</w:t>
            </w:r>
          </w:p>
        </w:tc>
        <w:tc>
          <w:tcPr>
            <w:tcW w:w="770" w:type="dxa"/>
            <w:tcBorders>
              <w:top w:val="nil"/>
              <w:left w:val="nil"/>
              <w:bottom w:val="nil"/>
              <w:right w:val="nil"/>
            </w:tcBorders>
            <w:noWrap/>
            <w:vAlign w:val="center"/>
            <w:hideMark/>
          </w:tcPr>
          <w:p w14:paraId="63A35E87" w14:textId="77777777" w:rsidR="00DE0DDC" w:rsidRDefault="00DE0DDC">
            <w:pPr>
              <w:jc w:val="center"/>
              <w:rPr>
                <w:rFonts w:ascii="Times New Roman" w:hAnsi="Times New Roman" w:cs="Times New Roman"/>
              </w:rPr>
            </w:pPr>
            <w:r>
              <w:rPr>
                <w:rFonts w:ascii="Times New Roman" w:hAnsi="Times New Roman" w:cs="Times New Roman"/>
              </w:rPr>
              <w:t>63.8</w:t>
            </w:r>
          </w:p>
        </w:tc>
        <w:tc>
          <w:tcPr>
            <w:tcW w:w="868" w:type="dxa"/>
            <w:tcBorders>
              <w:top w:val="nil"/>
              <w:left w:val="nil"/>
              <w:bottom w:val="nil"/>
              <w:right w:val="nil"/>
            </w:tcBorders>
            <w:noWrap/>
            <w:vAlign w:val="center"/>
            <w:hideMark/>
          </w:tcPr>
          <w:p w14:paraId="0D6E4F31" w14:textId="77777777" w:rsidR="00DE0DDC" w:rsidRDefault="00DE0DDC">
            <w:pPr>
              <w:jc w:val="center"/>
              <w:rPr>
                <w:rFonts w:ascii="Times New Roman" w:hAnsi="Times New Roman" w:cs="Times New Roman"/>
              </w:rPr>
            </w:pPr>
            <w:r>
              <w:rPr>
                <w:rFonts w:ascii="Times New Roman" w:hAnsi="Times New Roman" w:cs="Times New Roman"/>
              </w:rPr>
              <w:t>46.7</w:t>
            </w:r>
          </w:p>
        </w:tc>
        <w:tc>
          <w:tcPr>
            <w:tcW w:w="868" w:type="dxa"/>
            <w:tcBorders>
              <w:top w:val="nil"/>
              <w:left w:val="nil"/>
              <w:bottom w:val="nil"/>
              <w:right w:val="nil"/>
            </w:tcBorders>
            <w:noWrap/>
            <w:vAlign w:val="center"/>
            <w:hideMark/>
          </w:tcPr>
          <w:p w14:paraId="5BE0BEBA" w14:textId="77777777" w:rsidR="00DE0DDC" w:rsidRDefault="00DE0DDC">
            <w:pPr>
              <w:jc w:val="center"/>
              <w:rPr>
                <w:rFonts w:ascii="Times New Roman" w:hAnsi="Times New Roman" w:cs="Times New Roman"/>
              </w:rPr>
            </w:pPr>
            <w:r>
              <w:rPr>
                <w:rFonts w:ascii="Times New Roman" w:hAnsi="Times New Roman" w:cs="Times New Roman"/>
              </w:rPr>
              <w:t>78.0</w:t>
            </w:r>
          </w:p>
        </w:tc>
        <w:tc>
          <w:tcPr>
            <w:tcW w:w="868" w:type="dxa"/>
            <w:tcBorders>
              <w:top w:val="nil"/>
              <w:left w:val="nil"/>
              <w:bottom w:val="nil"/>
              <w:right w:val="nil"/>
            </w:tcBorders>
            <w:noWrap/>
            <w:vAlign w:val="center"/>
            <w:hideMark/>
          </w:tcPr>
          <w:p w14:paraId="5801BAB0" w14:textId="77777777" w:rsidR="00DE0DDC" w:rsidRDefault="00DE0DDC">
            <w:pPr>
              <w:jc w:val="center"/>
              <w:rPr>
                <w:rFonts w:ascii="Times New Roman" w:hAnsi="Times New Roman" w:cs="Times New Roman"/>
              </w:rPr>
            </w:pPr>
            <w:r>
              <w:rPr>
                <w:rFonts w:ascii="Times New Roman" w:hAnsi="Times New Roman" w:cs="Times New Roman"/>
              </w:rPr>
              <w:t>89.9</w:t>
            </w:r>
          </w:p>
        </w:tc>
        <w:tc>
          <w:tcPr>
            <w:tcW w:w="868" w:type="dxa"/>
            <w:tcBorders>
              <w:top w:val="nil"/>
              <w:left w:val="nil"/>
              <w:bottom w:val="nil"/>
              <w:right w:val="nil"/>
            </w:tcBorders>
            <w:noWrap/>
            <w:vAlign w:val="center"/>
            <w:hideMark/>
          </w:tcPr>
          <w:p w14:paraId="5563D8F7" w14:textId="77777777" w:rsidR="00DE0DDC" w:rsidRDefault="00DE0DDC">
            <w:pPr>
              <w:jc w:val="center"/>
              <w:rPr>
                <w:rFonts w:ascii="Times New Roman" w:hAnsi="Times New Roman" w:cs="Times New Roman"/>
              </w:rPr>
            </w:pPr>
            <w:r>
              <w:rPr>
                <w:rFonts w:ascii="Times New Roman" w:hAnsi="Times New Roman" w:cs="Times New Roman"/>
              </w:rPr>
              <w:t>73.1</w:t>
            </w:r>
          </w:p>
        </w:tc>
        <w:tc>
          <w:tcPr>
            <w:tcW w:w="868" w:type="dxa"/>
            <w:tcBorders>
              <w:top w:val="nil"/>
              <w:left w:val="nil"/>
              <w:bottom w:val="nil"/>
              <w:right w:val="nil"/>
            </w:tcBorders>
            <w:noWrap/>
            <w:vAlign w:val="center"/>
            <w:hideMark/>
          </w:tcPr>
          <w:p w14:paraId="72874C33" w14:textId="77777777" w:rsidR="00DE0DDC" w:rsidRDefault="00DE0DDC">
            <w:pPr>
              <w:jc w:val="center"/>
              <w:rPr>
                <w:rFonts w:ascii="Times New Roman" w:hAnsi="Times New Roman" w:cs="Times New Roman"/>
              </w:rPr>
            </w:pPr>
            <w:r>
              <w:rPr>
                <w:rFonts w:ascii="Times New Roman" w:hAnsi="Times New Roman" w:cs="Times New Roman"/>
              </w:rPr>
              <w:t>80.0</w:t>
            </w:r>
          </w:p>
        </w:tc>
        <w:tc>
          <w:tcPr>
            <w:tcW w:w="920" w:type="dxa"/>
            <w:tcBorders>
              <w:top w:val="nil"/>
              <w:left w:val="nil"/>
              <w:bottom w:val="nil"/>
              <w:right w:val="nil"/>
            </w:tcBorders>
            <w:noWrap/>
            <w:vAlign w:val="center"/>
            <w:hideMark/>
          </w:tcPr>
          <w:p w14:paraId="4B8343E0" w14:textId="77777777" w:rsidR="00DE0DDC" w:rsidRDefault="00DE0DDC">
            <w:pPr>
              <w:jc w:val="center"/>
              <w:rPr>
                <w:rFonts w:ascii="Times New Roman" w:hAnsi="Times New Roman" w:cs="Times New Roman"/>
              </w:rPr>
            </w:pPr>
            <w:r>
              <w:rPr>
                <w:rFonts w:ascii="Times New Roman" w:hAnsi="Times New Roman" w:cs="Times New Roman"/>
              </w:rPr>
              <w:t>39.3</w:t>
            </w:r>
          </w:p>
        </w:tc>
        <w:tc>
          <w:tcPr>
            <w:tcW w:w="900" w:type="dxa"/>
            <w:tcBorders>
              <w:top w:val="nil"/>
              <w:left w:val="nil"/>
              <w:bottom w:val="nil"/>
              <w:right w:val="nil"/>
            </w:tcBorders>
            <w:noWrap/>
            <w:vAlign w:val="center"/>
            <w:hideMark/>
          </w:tcPr>
          <w:p w14:paraId="05CFD241" w14:textId="77777777" w:rsidR="00DE0DDC" w:rsidRDefault="00DE0DDC">
            <w:pPr>
              <w:jc w:val="center"/>
              <w:rPr>
                <w:rFonts w:ascii="Times New Roman" w:hAnsi="Times New Roman" w:cs="Times New Roman"/>
              </w:rPr>
            </w:pPr>
            <w:r>
              <w:rPr>
                <w:rFonts w:ascii="Times New Roman" w:hAnsi="Times New Roman" w:cs="Times New Roman"/>
              </w:rPr>
              <w:t>29.4</w:t>
            </w:r>
          </w:p>
        </w:tc>
      </w:tr>
      <w:tr w:rsidR="00DE0DDC" w14:paraId="027A6B89" w14:textId="77777777">
        <w:trPr>
          <w:trHeight w:val="300"/>
        </w:trPr>
        <w:tc>
          <w:tcPr>
            <w:tcW w:w="1687" w:type="dxa"/>
            <w:tcBorders>
              <w:top w:val="nil"/>
              <w:left w:val="nil"/>
              <w:bottom w:val="nil"/>
              <w:right w:val="nil"/>
            </w:tcBorders>
            <w:noWrap/>
            <w:hideMark/>
          </w:tcPr>
          <w:p w14:paraId="713C29A8" w14:textId="77777777" w:rsidR="00DE0DDC" w:rsidRDefault="00DE0DDC">
            <w:pPr>
              <w:rPr>
                <w:rFonts w:ascii="Times New Roman" w:hAnsi="Times New Roman" w:cs="Times New Roman"/>
              </w:rPr>
            </w:pPr>
            <w:r>
              <w:rPr>
                <w:rFonts w:ascii="Times New Roman" w:hAnsi="Times New Roman" w:cs="Times New Roman"/>
              </w:rPr>
              <w:t>Norway</w:t>
            </w:r>
          </w:p>
        </w:tc>
        <w:tc>
          <w:tcPr>
            <w:tcW w:w="761" w:type="dxa"/>
            <w:tcBorders>
              <w:top w:val="nil"/>
              <w:left w:val="nil"/>
              <w:bottom w:val="nil"/>
              <w:right w:val="nil"/>
            </w:tcBorders>
            <w:noWrap/>
            <w:vAlign w:val="center"/>
            <w:hideMark/>
          </w:tcPr>
          <w:p w14:paraId="2C170A11" w14:textId="77777777" w:rsidR="00DE0DDC" w:rsidRDefault="00DE0DDC">
            <w:pPr>
              <w:jc w:val="center"/>
              <w:rPr>
                <w:rFonts w:ascii="Times New Roman" w:hAnsi="Times New Roman" w:cs="Times New Roman"/>
              </w:rPr>
            </w:pPr>
            <w:r>
              <w:rPr>
                <w:rFonts w:ascii="Times New Roman" w:hAnsi="Times New Roman" w:cs="Times New Roman"/>
              </w:rPr>
              <w:t>74.1</w:t>
            </w:r>
          </w:p>
        </w:tc>
        <w:tc>
          <w:tcPr>
            <w:tcW w:w="770" w:type="dxa"/>
            <w:tcBorders>
              <w:top w:val="nil"/>
              <w:left w:val="nil"/>
              <w:bottom w:val="nil"/>
              <w:right w:val="nil"/>
            </w:tcBorders>
            <w:noWrap/>
            <w:vAlign w:val="center"/>
            <w:hideMark/>
          </w:tcPr>
          <w:p w14:paraId="0AEA07B8" w14:textId="77777777" w:rsidR="00DE0DDC" w:rsidRDefault="00DE0DDC">
            <w:pPr>
              <w:jc w:val="center"/>
              <w:rPr>
                <w:rFonts w:ascii="Times New Roman" w:hAnsi="Times New Roman" w:cs="Times New Roman"/>
              </w:rPr>
            </w:pPr>
            <w:r>
              <w:rPr>
                <w:rFonts w:ascii="Times New Roman" w:hAnsi="Times New Roman" w:cs="Times New Roman"/>
              </w:rPr>
              <w:t>80.4</w:t>
            </w:r>
          </w:p>
        </w:tc>
        <w:tc>
          <w:tcPr>
            <w:tcW w:w="868" w:type="dxa"/>
            <w:tcBorders>
              <w:top w:val="nil"/>
              <w:left w:val="nil"/>
              <w:bottom w:val="nil"/>
              <w:right w:val="nil"/>
            </w:tcBorders>
            <w:noWrap/>
            <w:vAlign w:val="center"/>
            <w:hideMark/>
          </w:tcPr>
          <w:p w14:paraId="4F36D3A4" w14:textId="77777777" w:rsidR="00DE0DDC" w:rsidRDefault="00DE0DDC">
            <w:pPr>
              <w:jc w:val="center"/>
              <w:rPr>
                <w:rFonts w:ascii="Times New Roman" w:hAnsi="Times New Roman" w:cs="Times New Roman"/>
              </w:rPr>
            </w:pPr>
            <w:r>
              <w:rPr>
                <w:rFonts w:ascii="Times New Roman" w:hAnsi="Times New Roman" w:cs="Times New Roman"/>
              </w:rPr>
              <w:t>73.9</w:t>
            </w:r>
          </w:p>
        </w:tc>
        <w:tc>
          <w:tcPr>
            <w:tcW w:w="868" w:type="dxa"/>
            <w:tcBorders>
              <w:top w:val="nil"/>
              <w:left w:val="nil"/>
              <w:bottom w:val="nil"/>
              <w:right w:val="nil"/>
            </w:tcBorders>
            <w:noWrap/>
            <w:vAlign w:val="center"/>
            <w:hideMark/>
          </w:tcPr>
          <w:p w14:paraId="05622475" w14:textId="77777777" w:rsidR="00DE0DDC" w:rsidRDefault="00DE0DDC">
            <w:pPr>
              <w:jc w:val="center"/>
              <w:rPr>
                <w:rFonts w:ascii="Times New Roman" w:hAnsi="Times New Roman" w:cs="Times New Roman"/>
              </w:rPr>
            </w:pPr>
            <w:r>
              <w:rPr>
                <w:rFonts w:ascii="Times New Roman" w:hAnsi="Times New Roman" w:cs="Times New Roman"/>
              </w:rPr>
              <w:t>76.0</w:t>
            </w:r>
          </w:p>
        </w:tc>
        <w:tc>
          <w:tcPr>
            <w:tcW w:w="868" w:type="dxa"/>
            <w:tcBorders>
              <w:top w:val="nil"/>
              <w:left w:val="nil"/>
              <w:bottom w:val="nil"/>
              <w:right w:val="nil"/>
            </w:tcBorders>
            <w:noWrap/>
            <w:vAlign w:val="center"/>
            <w:hideMark/>
          </w:tcPr>
          <w:p w14:paraId="211D42DF" w14:textId="77777777" w:rsidR="00DE0DDC" w:rsidRDefault="00DE0DDC">
            <w:pPr>
              <w:jc w:val="center"/>
              <w:rPr>
                <w:rFonts w:ascii="Times New Roman" w:hAnsi="Times New Roman" w:cs="Times New Roman"/>
              </w:rPr>
            </w:pPr>
            <w:r>
              <w:rPr>
                <w:rFonts w:ascii="Times New Roman" w:hAnsi="Times New Roman" w:cs="Times New Roman"/>
              </w:rPr>
              <w:t>76.3</w:t>
            </w:r>
          </w:p>
        </w:tc>
        <w:tc>
          <w:tcPr>
            <w:tcW w:w="868" w:type="dxa"/>
            <w:tcBorders>
              <w:top w:val="nil"/>
              <w:left w:val="nil"/>
              <w:bottom w:val="nil"/>
              <w:right w:val="nil"/>
            </w:tcBorders>
            <w:noWrap/>
            <w:vAlign w:val="center"/>
            <w:hideMark/>
          </w:tcPr>
          <w:p w14:paraId="7A9B187C" w14:textId="77777777" w:rsidR="00DE0DDC" w:rsidRDefault="00DE0DDC">
            <w:pPr>
              <w:jc w:val="center"/>
              <w:rPr>
                <w:rFonts w:ascii="Times New Roman" w:hAnsi="Times New Roman" w:cs="Times New Roman"/>
              </w:rPr>
            </w:pPr>
            <w:r>
              <w:rPr>
                <w:rFonts w:ascii="Times New Roman" w:hAnsi="Times New Roman" w:cs="Times New Roman"/>
              </w:rPr>
              <w:t>67.4</w:t>
            </w:r>
          </w:p>
        </w:tc>
        <w:tc>
          <w:tcPr>
            <w:tcW w:w="868" w:type="dxa"/>
            <w:tcBorders>
              <w:top w:val="nil"/>
              <w:left w:val="nil"/>
              <w:bottom w:val="nil"/>
              <w:right w:val="nil"/>
            </w:tcBorders>
            <w:noWrap/>
            <w:vAlign w:val="center"/>
            <w:hideMark/>
          </w:tcPr>
          <w:p w14:paraId="2B074515" w14:textId="77777777" w:rsidR="00DE0DDC" w:rsidRDefault="00DE0DDC">
            <w:pPr>
              <w:jc w:val="center"/>
              <w:rPr>
                <w:rFonts w:ascii="Times New Roman" w:hAnsi="Times New Roman" w:cs="Times New Roman"/>
              </w:rPr>
            </w:pPr>
            <w:r>
              <w:rPr>
                <w:rFonts w:ascii="Times New Roman" w:hAnsi="Times New Roman" w:cs="Times New Roman"/>
              </w:rPr>
              <w:t>69.9</w:t>
            </w:r>
          </w:p>
        </w:tc>
        <w:tc>
          <w:tcPr>
            <w:tcW w:w="920" w:type="dxa"/>
            <w:tcBorders>
              <w:top w:val="nil"/>
              <w:left w:val="nil"/>
              <w:bottom w:val="nil"/>
              <w:right w:val="nil"/>
            </w:tcBorders>
            <w:noWrap/>
            <w:vAlign w:val="center"/>
            <w:hideMark/>
          </w:tcPr>
          <w:p w14:paraId="50F2102B" w14:textId="77777777" w:rsidR="00DE0DDC" w:rsidRDefault="00DE0DDC">
            <w:pPr>
              <w:jc w:val="center"/>
              <w:rPr>
                <w:rFonts w:ascii="Times New Roman" w:hAnsi="Times New Roman" w:cs="Times New Roman"/>
              </w:rPr>
            </w:pPr>
            <w:r>
              <w:rPr>
                <w:rFonts w:ascii="Times New Roman" w:hAnsi="Times New Roman" w:cs="Times New Roman"/>
              </w:rPr>
              <w:t>2.2</w:t>
            </w:r>
          </w:p>
        </w:tc>
        <w:tc>
          <w:tcPr>
            <w:tcW w:w="900" w:type="dxa"/>
            <w:tcBorders>
              <w:top w:val="nil"/>
              <w:left w:val="nil"/>
              <w:bottom w:val="nil"/>
              <w:right w:val="nil"/>
            </w:tcBorders>
            <w:noWrap/>
            <w:vAlign w:val="center"/>
            <w:hideMark/>
          </w:tcPr>
          <w:p w14:paraId="71631DC8" w14:textId="77777777" w:rsidR="00DE0DDC" w:rsidRDefault="00DE0DDC">
            <w:pPr>
              <w:jc w:val="center"/>
              <w:rPr>
                <w:rFonts w:ascii="Times New Roman" w:hAnsi="Times New Roman" w:cs="Times New Roman"/>
              </w:rPr>
            </w:pPr>
            <w:r>
              <w:rPr>
                <w:rFonts w:ascii="Times New Roman" w:hAnsi="Times New Roman" w:cs="Times New Roman"/>
              </w:rPr>
              <w:t>-4.2</w:t>
            </w:r>
          </w:p>
        </w:tc>
      </w:tr>
      <w:tr w:rsidR="00DE0DDC" w14:paraId="025CF08C" w14:textId="77777777">
        <w:trPr>
          <w:trHeight w:val="300"/>
        </w:trPr>
        <w:tc>
          <w:tcPr>
            <w:tcW w:w="1687" w:type="dxa"/>
            <w:tcBorders>
              <w:top w:val="nil"/>
              <w:left w:val="nil"/>
              <w:bottom w:val="nil"/>
              <w:right w:val="nil"/>
            </w:tcBorders>
            <w:noWrap/>
            <w:hideMark/>
          </w:tcPr>
          <w:p w14:paraId="2D7C0D36" w14:textId="77777777" w:rsidR="00DE0DDC" w:rsidRDefault="00DE0DDC">
            <w:pPr>
              <w:rPr>
                <w:rFonts w:ascii="Times New Roman" w:hAnsi="Times New Roman" w:cs="Times New Roman"/>
              </w:rPr>
            </w:pPr>
            <w:r>
              <w:rPr>
                <w:rFonts w:ascii="Times New Roman" w:hAnsi="Times New Roman" w:cs="Times New Roman"/>
              </w:rPr>
              <w:t>Sweden</w:t>
            </w:r>
          </w:p>
        </w:tc>
        <w:tc>
          <w:tcPr>
            <w:tcW w:w="761" w:type="dxa"/>
            <w:tcBorders>
              <w:top w:val="nil"/>
              <w:left w:val="nil"/>
              <w:bottom w:val="nil"/>
              <w:right w:val="nil"/>
            </w:tcBorders>
            <w:noWrap/>
            <w:vAlign w:val="center"/>
            <w:hideMark/>
          </w:tcPr>
          <w:p w14:paraId="0B138B11" w14:textId="77777777" w:rsidR="00DE0DDC" w:rsidRDefault="00DE0DDC">
            <w:pPr>
              <w:jc w:val="center"/>
              <w:rPr>
                <w:rFonts w:ascii="Times New Roman" w:hAnsi="Times New Roman" w:cs="Times New Roman"/>
              </w:rPr>
            </w:pPr>
            <w:r>
              <w:rPr>
                <w:rFonts w:ascii="Times New Roman" w:hAnsi="Times New Roman" w:cs="Times New Roman"/>
              </w:rPr>
              <w:t>45.8</w:t>
            </w:r>
          </w:p>
        </w:tc>
        <w:tc>
          <w:tcPr>
            <w:tcW w:w="770" w:type="dxa"/>
            <w:tcBorders>
              <w:top w:val="nil"/>
              <w:left w:val="nil"/>
              <w:bottom w:val="nil"/>
              <w:right w:val="nil"/>
            </w:tcBorders>
            <w:noWrap/>
            <w:vAlign w:val="center"/>
            <w:hideMark/>
          </w:tcPr>
          <w:p w14:paraId="07CAC95F" w14:textId="77777777" w:rsidR="00DE0DDC" w:rsidRDefault="00DE0DDC">
            <w:pPr>
              <w:jc w:val="center"/>
              <w:rPr>
                <w:rFonts w:ascii="Times New Roman" w:hAnsi="Times New Roman" w:cs="Times New Roman"/>
              </w:rPr>
            </w:pPr>
            <w:r>
              <w:rPr>
                <w:rFonts w:ascii="Times New Roman" w:hAnsi="Times New Roman" w:cs="Times New Roman"/>
              </w:rPr>
              <w:t>61.1</w:t>
            </w:r>
          </w:p>
        </w:tc>
        <w:tc>
          <w:tcPr>
            <w:tcW w:w="868" w:type="dxa"/>
            <w:tcBorders>
              <w:top w:val="nil"/>
              <w:left w:val="nil"/>
              <w:bottom w:val="nil"/>
              <w:right w:val="nil"/>
            </w:tcBorders>
            <w:noWrap/>
            <w:vAlign w:val="center"/>
            <w:hideMark/>
          </w:tcPr>
          <w:p w14:paraId="099BEBDA" w14:textId="77777777" w:rsidR="00DE0DDC" w:rsidRDefault="00DE0DDC">
            <w:pPr>
              <w:jc w:val="center"/>
              <w:rPr>
                <w:rFonts w:ascii="Times New Roman" w:hAnsi="Times New Roman" w:cs="Times New Roman"/>
              </w:rPr>
            </w:pPr>
            <w:r>
              <w:rPr>
                <w:rFonts w:ascii="Times New Roman" w:hAnsi="Times New Roman" w:cs="Times New Roman"/>
              </w:rPr>
              <w:t>60.0</w:t>
            </w:r>
          </w:p>
        </w:tc>
        <w:tc>
          <w:tcPr>
            <w:tcW w:w="868" w:type="dxa"/>
            <w:tcBorders>
              <w:top w:val="nil"/>
              <w:left w:val="nil"/>
              <w:bottom w:val="nil"/>
              <w:right w:val="nil"/>
            </w:tcBorders>
            <w:noWrap/>
            <w:vAlign w:val="center"/>
            <w:hideMark/>
          </w:tcPr>
          <w:p w14:paraId="3DB3AF5C" w14:textId="77777777" w:rsidR="00DE0DDC" w:rsidRDefault="00DE0DDC">
            <w:pPr>
              <w:jc w:val="center"/>
              <w:rPr>
                <w:rFonts w:ascii="Times New Roman" w:hAnsi="Times New Roman" w:cs="Times New Roman"/>
              </w:rPr>
            </w:pPr>
            <w:r>
              <w:rPr>
                <w:rFonts w:ascii="Times New Roman" w:hAnsi="Times New Roman" w:cs="Times New Roman"/>
              </w:rPr>
              <w:t>86.7</w:t>
            </w:r>
          </w:p>
        </w:tc>
        <w:tc>
          <w:tcPr>
            <w:tcW w:w="868" w:type="dxa"/>
            <w:tcBorders>
              <w:top w:val="nil"/>
              <w:left w:val="nil"/>
              <w:bottom w:val="nil"/>
              <w:right w:val="nil"/>
            </w:tcBorders>
            <w:noWrap/>
            <w:vAlign w:val="center"/>
            <w:hideMark/>
          </w:tcPr>
          <w:p w14:paraId="315B39DC" w14:textId="77777777" w:rsidR="00DE0DDC" w:rsidRDefault="00DE0DDC">
            <w:pPr>
              <w:jc w:val="center"/>
              <w:rPr>
                <w:rFonts w:ascii="Times New Roman" w:hAnsi="Times New Roman" w:cs="Times New Roman"/>
              </w:rPr>
            </w:pPr>
            <w:r>
              <w:rPr>
                <w:rFonts w:ascii="Times New Roman" w:hAnsi="Times New Roman" w:cs="Times New Roman"/>
              </w:rPr>
              <w:t>100.3</w:t>
            </w:r>
          </w:p>
        </w:tc>
        <w:tc>
          <w:tcPr>
            <w:tcW w:w="868" w:type="dxa"/>
            <w:tcBorders>
              <w:top w:val="nil"/>
              <w:left w:val="nil"/>
              <w:bottom w:val="nil"/>
              <w:right w:val="nil"/>
            </w:tcBorders>
            <w:noWrap/>
            <w:vAlign w:val="center"/>
            <w:hideMark/>
          </w:tcPr>
          <w:p w14:paraId="13C773CF" w14:textId="77777777" w:rsidR="00DE0DDC" w:rsidRDefault="00DE0DDC">
            <w:pPr>
              <w:jc w:val="center"/>
              <w:rPr>
                <w:rFonts w:ascii="Times New Roman" w:hAnsi="Times New Roman" w:cs="Times New Roman"/>
              </w:rPr>
            </w:pPr>
            <w:r>
              <w:rPr>
                <w:rFonts w:ascii="Times New Roman" w:hAnsi="Times New Roman" w:cs="Times New Roman"/>
              </w:rPr>
              <w:t>90.1</w:t>
            </w:r>
          </w:p>
        </w:tc>
        <w:tc>
          <w:tcPr>
            <w:tcW w:w="868" w:type="dxa"/>
            <w:tcBorders>
              <w:top w:val="nil"/>
              <w:left w:val="nil"/>
              <w:bottom w:val="nil"/>
              <w:right w:val="nil"/>
            </w:tcBorders>
            <w:noWrap/>
            <w:vAlign w:val="center"/>
            <w:hideMark/>
          </w:tcPr>
          <w:p w14:paraId="65B2793B" w14:textId="77777777" w:rsidR="00DE0DDC" w:rsidRDefault="00DE0DDC">
            <w:pPr>
              <w:jc w:val="center"/>
              <w:rPr>
                <w:rFonts w:ascii="Times New Roman" w:hAnsi="Times New Roman" w:cs="Times New Roman"/>
              </w:rPr>
            </w:pPr>
            <w:r>
              <w:rPr>
                <w:rFonts w:ascii="Times New Roman" w:hAnsi="Times New Roman" w:cs="Times New Roman"/>
              </w:rPr>
              <w:t>94.0</w:t>
            </w:r>
          </w:p>
        </w:tc>
        <w:tc>
          <w:tcPr>
            <w:tcW w:w="920" w:type="dxa"/>
            <w:tcBorders>
              <w:top w:val="nil"/>
              <w:left w:val="nil"/>
              <w:bottom w:val="nil"/>
              <w:right w:val="nil"/>
            </w:tcBorders>
            <w:noWrap/>
            <w:vAlign w:val="center"/>
            <w:hideMark/>
          </w:tcPr>
          <w:p w14:paraId="0AE1ACA5" w14:textId="77777777" w:rsidR="00DE0DDC" w:rsidRDefault="00DE0DDC">
            <w:pPr>
              <w:jc w:val="center"/>
              <w:rPr>
                <w:rFonts w:ascii="Times New Roman" w:hAnsi="Times New Roman" w:cs="Times New Roman"/>
              </w:rPr>
            </w:pPr>
            <w:r>
              <w:rPr>
                <w:rFonts w:ascii="Times New Roman" w:hAnsi="Times New Roman" w:cs="Times New Roman"/>
              </w:rPr>
              <w:t>54.5</w:t>
            </w:r>
          </w:p>
        </w:tc>
        <w:tc>
          <w:tcPr>
            <w:tcW w:w="900" w:type="dxa"/>
            <w:tcBorders>
              <w:top w:val="nil"/>
              <w:left w:val="nil"/>
              <w:bottom w:val="nil"/>
              <w:right w:val="nil"/>
            </w:tcBorders>
            <w:noWrap/>
            <w:vAlign w:val="center"/>
            <w:hideMark/>
          </w:tcPr>
          <w:p w14:paraId="0EA8F21D" w14:textId="77777777" w:rsidR="00DE0DDC" w:rsidRDefault="00DE0DDC">
            <w:pPr>
              <w:jc w:val="center"/>
              <w:rPr>
                <w:rFonts w:ascii="Times New Roman" w:hAnsi="Times New Roman" w:cs="Times New Roman"/>
              </w:rPr>
            </w:pPr>
            <w:r>
              <w:rPr>
                <w:rFonts w:ascii="Times New Roman" w:hAnsi="Times New Roman" w:cs="Times New Roman"/>
              </w:rPr>
              <w:t>48.2</w:t>
            </w:r>
          </w:p>
        </w:tc>
      </w:tr>
      <w:tr w:rsidR="00DE0DDC" w14:paraId="7B4FA88E" w14:textId="77777777">
        <w:trPr>
          <w:trHeight w:val="300"/>
        </w:trPr>
        <w:tc>
          <w:tcPr>
            <w:tcW w:w="1687" w:type="dxa"/>
            <w:tcBorders>
              <w:top w:val="nil"/>
              <w:left w:val="nil"/>
              <w:bottom w:val="nil"/>
              <w:right w:val="nil"/>
            </w:tcBorders>
            <w:noWrap/>
            <w:hideMark/>
          </w:tcPr>
          <w:p w14:paraId="4284CC34" w14:textId="77777777" w:rsidR="00DE0DDC" w:rsidRDefault="00DE0DDC">
            <w:pPr>
              <w:rPr>
                <w:rFonts w:ascii="Times New Roman" w:hAnsi="Times New Roman" w:cs="Times New Roman"/>
                <w:b/>
                <w:bCs/>
                <w:i/>
              </w:rPr>
            </w:pPr>
            <w:r>
              <w:rPr>
                <w:rFonts w:ascii="Times New Roman" w:hAnsi="Times New Roman" w:cs="Times New Roman"/>
                <w:b/>
                <w:bCs/>
                <w:i/>
              </w:rPr>
              <w:t>Average SDR</w:t>
            </w:r>
          </w:p>
        </w:tc>
        <w:tc>
          <w:tcPr>
            <w:tcW w:w="761" w:type="dxa"/>
            <w:tcBorders>
              <w:top w:val="nil"/>
              <w:left w:val="nil"/>
              <w:bottom w:val="nil"/>
              <w:right w:val="nil"/>
            </w:tcBorders>
            <w:noWrap/>
            <w:vAlign w:val="center"/>
            <w:hideMark/>
          </w:tcPr>
          <w:p w14:paraId="7B9ABA36" w14:textId="77777777" w:rsidR="00DE0DDC" w:rsidRDefault="00DE0DDC">
            <w:pPr>
              <w:jc w:val="center"/>
              <w:rPr>
                <w:rFonts w:ascii="Times New Roman" w:hAnsi="Times New Roman" w:cs="Times New Roman"/>
                <w:b/>
                <w:bCs/>
              </w:rPr>
            </w:pPr>
            <w:r>
              <w:rPr>
                <w:rFonts w:ascii="Times New Roman" w:hAnsi="Times New Roman" w:cs="Times New Roman"/>
                <w:b/>
                <w:bCs/>
              </w:rPr>
              <w:t>57.6</w:t>
            </w:r>
          </w:p>
        </w:tc>
        <w:tc>
          <w:tcPr>
            <w:tcW w:w="770" w:type="dxa"/>
            <w:tcBorders>
              <w:top w:val="nil"/>
              <w:left w:val="nil"/>
              <w:bottom w:val="nil"/>
              <w:right w:val="nil"/>
            </w:tcBorders>
            <w:noWrap/>
            <w:vAlign w:val="center"/>
            <w:hideMark/>
          </w:tcPr>
          <w:p w14:paraId="79E699DB" w14:textId="77777777" w:rsidR="00DE0DDC" w:rsidRDefault="00DE0DDC">
            <w:pPr>
              <w:jc w:val="center"/>
              <w:rPr>
                <w:rFonts w:ascii="Times New Roman" w:hAnsi="Times New Roman" w:cs="Times New Roman"/>
                <w:b/>
                <w:bCs/>
              </w:rPr>
            </w:pPr>
            <w:r>
              <w:rPr>
                <w:rFonts w:ascii="Times New Roman" w:hAnsi="Times New Roman" w:cs="Times New Roman"/>
                <w:b/>
                <w:bCs/>
              </w:rPr>
              <w:t>68.3</w:t>
            </w:r>
          </w:p>
        </w:tc>
        <w:tc>
          <w:tcPr>
            <w:tcW w:w="868" w:type="dxa"/>
            <w:tcBorders>
              <w:top w:val="nil"/>
              <w:left w:val="nil"/>
              <w:bottom w:val="nil"/>
              <w:right w:val="nil"/>
            </w:tcBorders>
            <w:noWrap/>
            <w:vAlign w:val="center"/>
            <w:hideMark/>
          </w:tcPr>
          <w:p w14:paraId="1EA96AA9" w14:textId="77777777" w:rsidR="00DE0DDC" w:rsidRDefault="00DE0DDC">
            <w:pPr>
              <w:jc w:val="center"/>
              <w:rPr>
                <w:rFonts w:ascii="Times New Roman" w:hAnsi="Times New Roman" w:cs="Times New Roman"/>
                <w:b/>
                <w:bCs/>
              </w:rPr>
            </w:pPr>
            <w:r>
              <w:rPr>
                <w:rFonts w:ascii="Times New Roman" w:hAnsi="Times New Roman" w:cs="Times New Roman"/>
                <w:b/>
                <w:bCs/>
              </w:rPr>
              <w:t>62.6</w:t>
            </w:r>
          </w:p>
        </w:tc>
        <w:tc>
          <w:tcPr>
            <w:tcW w:w="868" w:type="dxa"/>
            <w:tcBorders>
              <w:top w:val="nil"/>
              <w:left w:val="nil"/>
              <w:bottom w:val="nil"/>
              <w:right w:val="nil"/>
            </w:tcBorders>
            <w:noWrap/>
            <w:vAlign w:val="center"/>
            <w:hideMark/>
          </w:tcPr>
          <w:p w14:paraId="646D91DC" w14:textId="77777777" w:rsidR="00DE0DDC" w:rsidRDefault="00DE0DDC">
            <w:pPr>
              <w:jc w:val="center"/>
              <w:rPr>
                <w:rFonts w:ascii="Times New Roman" w:hAnsi="Times New Roman" w:cs="Times New Roman"/>
                <w:b/>
                <w:bCs/>
              </w:rPr>
            </w:pPr>
            <w:r>
              <w:rPr>
                <w:rFonts w:ascii="Times New Roman" w:hAnsi="Times New Roman" w:cs="Times New Roman"/>
                <w:b/>
                <w:bCs/>
              </w:rPr>
              <w:t>81.9</w:t>
            </w:r>
          </w:p>
        </w:tc>
        <w:tc>
          <w:tcPr>
            <w:tcW w:w="868" w:type="dxa"/>
            <w:tcBorders>
              <w:top w:val="nil"/>
              <w:left w:val="nil"/>
              <w:bottom w:val="nil"/>
              <w:right w:val="nil"/>
            </w:tcBorders>
            <w:noWrap/>
            <w:vAlign w:val="center"/>
            <w:hideMark/>
          </w:tcPr>
          <w:p w14:paraId="5A81952A" w14:textId="77777777" w:rsidR="00DE0DDC" w:rsidRDefault="00DE0DDC">
            <w:pPr>
              <w:jc w:val="center"/>
              <w:rPr>
                <w:rFonts w:ascii="Times New Roman" w:hAnsi="Times New Roman" w:cs="Times New Roman"/>
                <w:b/>
                <w:bCs/>
              </w:rPr>
            </w:pPr>
            <w:r>
              <w:rPr>
                <w:rFonts w:ascii="Times New Roman" w:hAnsi="Times New Roman" w:cs="Times New Roman"/>
                <w:b/>
                <w:bCs/>
              </w:rPr>
              <w:t>93.2</w:t>
            </w:r>
          </w:p>
        </w:tc>
        <w:tc>
          <w:tcPr>
            <w:tcW w:w="868" w:type="dxa"/>
            <w:tcBorders>
              <w:top w:val="nil"/>
              <w:left w:val="nil"/>
              <w:bottom w:val="nil"/>
              <w:right w:val="nil"/>
            </w:tcBorders>
            <w:noWrap/>
            <w:vAlign w:val="center"/>
            <w:hideMark/>
          </w:tcPr>
          <w:p w14:paraId="384449D8" w14:textId="77777777" w:rsidR="00DE0DDC" w:rsidRDefault="00DE0DDC">
            <w:pPr>
              <w:jc w:val="center"/>
              <w:rPr>
                <w:rFonts w:ascii="Times New Roman" w:hAnsi="Times New Roman" w:cs="Times New Roman"/>
                <w:b/>
                <w:bCs/>
              </w:rPr>
            </w:pPr>
            <w:r>
              <w:rPr>
                <w:rFonts w:ascii="Times New Roman" w:hAnsi="Times New Roman" w:cs="Times New Roman"/>
                <w:b/>
                <w:bCs/>
              </w:rPr>
              <w:t>80.5</w:t>
            </w:r>
          </w:p>
        </w:tc>
        <w:tc>
          <w:tcPr>
            <w:tcW w:w="868" w:type="dxa"/>
            <w:tcBorders>
              <w:top w:val="nil"/>
              <w:left w:val="nil"/>
              <w:bottom w:val="nil"/>
              <w:right w:val="nil"/>
            </w:tcBorders>
            <w:noWrap/>
            <w:vAlign w:val="center"/>
            <w:hideMark/>
          </w:tcPr>
          <w:p w14:paraId="2ED1B84A" w14:textId="77777777" w:rsidR="00DE0DDC" w:rsidRDefault="00DE0DDC">
            <w:pPr>
              <w:jc w:val="center"/>
              <w:rPr>
                <w:rFonts w:ascii="Times New Roman" w:hAnsi="Times New Roman" w:cs="Times New Roman"/>
                <w:b/>
                <w:bCs/>
              </w:rPr>
            </w:pPr>
            <w:r>
              <w:rPr>
                <w:rFonts w:ascii="Times New Roman" w:hAnsi="Times New Roman" w:cs="Times New Roman"/>
                <w:b/>
                <w:bCs/>
              </w:rPr>
              <w:t>84.8</w:t>
            </w:r>
          </w:p>
        </w:tc>
        <w:tc>
          <w:tcPr>
            <w:tcW w:w="920" w:type="dxa"/>
            <w:tcBorders>
              <w:top w:val="nil"/>
              <w:left w:val="nil"/>
              <w:bottom w:val="nil"/>
              <w:right w:val="nil"/>
            </w:tcBorders>
            <w:noWrap/>
            <w:vAlign w:val="center"/>
            <w:hideMark/>
          </w:tcPr>
          <w:p w14:paraId="3E97BA09" w14:textId="77777777" w:rsidR="00DE0DDC" w:rsidRDefault="00DE0DDC">
            <w:pPr>
              <w:jc w:val="center"/>
              <w:rPr>
                <w:rFonts w:ascii="Times New Roman" w:hAnsi="Times New Roman" w:cs="Times New Roman"/>
                <w:b/>
                <w:bCs/>
              </w:rPr>
            </w:pPr>
            <w:r>
              <w:rPr>
                <w:rFonts w:ascii="Times New Roman" w:hAnsi="Times New Roman" w:cs="Times New Roman"/>
                <w:b/>
                <w:bCs/>
              </w:rPr>
              <w:t>35.6</w:t>
            </w:r>
          </w:p>
        </w:tc>
        <w:tc>
          <w:tcPr>
            <w:tcW w:w="900" w:type="dxa"/>
            <w:tcBorders>
              <w:top w:val="nil"/>
              <w:left w:val="nil"/>
              <w:bottom w:val="nil"/>
              <w:right w:val="nil"/>
            </w:tcBorders>
            <w:noWrap/>
            <w:vAlign w:val="center"/>
            <w:hideMark/>
          </w:tcPr>
          <w:p w14:paraId="5DC8CC3A" w14:textId="77777777" w:rsidR="00DE0DDC" w:rsidRDefault="00DE0DDC">
            <w:pPr>
              <w:jc w:val="center"/>
              <w:rPr>
                <w:rFonts w:ascii="Times New Roman" w:hAnsi="Times New Roman" w:cs="Times New Roman"/>
                <w:b/>
                <w:bCs/>
              </w:rPr>
            </w:pPr>
            <w:r>
              <w:rPr>
                <w:rFonts w:ascii="Times New Roman" w:hAnsi="Times New Roman" w:cs="Times New Roman"/>
                <w:b/>
                <w:bCs/>
              </w:rPr>
              <w:t>27.3</w:t>
            </w:r>
          </w:p>
        </w:tc>
      </w:tr>
      <w:tr w:rsidR="00DE0DDC" w14:paraId="1FFF2B15" w14:textId="77777777">
        <w:trPr>
          <w:trHeight w:val="300"/>
        </w:trPr>
        <w:tc>
          <w:tcPr>
            <w:tcW w:w="1687" w:type="dxa"/>
            <w:tcBorders>
              <w:top w:val="nil"/>
              <w:left w:val="nil"/>
              <w:bottom w:val="nil"/>
              <w:right w:val="nil"/>
            </w:tcBorders>
            <w:noWrap/>
            <w:hideMark/>
          </w:tcPr>
          <w:p w14:paraId="3A024779" w14:textId="77777777" w:rsidR="00DE0DDC" w:rsidRDefault="00DE0DDC">
            <w:pPr>
              <w:rPr>
                <w:rFonts w:ascii="Times New Roman" w:hAnsi="Times New Roman" w:cs="Times New Roman"/>
              </w:rPr>
            </w:pPr>
            <w:r>
              <w:rPr>
                <w:rFonts w:ascii="Times New Roman" w:hAnsi="Times New Roman" w:cs="Times New Roman"/>
              </w:rPr>
              <w:t>Australia</w:t>
            </w:r>
          </w:p>
        </w:tc>
        <w:tc>
          <w:tcPr>
            <w:tcW w:w="761" w:type="dxa"/>
            <w:tcBorders>
              <w:top w:val="nil"/>
              <w:left w:val="nil"/>
              <w:bottom w:val="nil"/>
              <w:right w:val="nil"/>
            </w:tcBorders>
            <w:noWrap/>
            <w:vAlign w:val="center"/>
            <w:hideMark/>
          </w:tcPr>
          <w:p w14:paraId="047CB86A" w14:textId="77777777" w:rsidR="00DE0DDC" w:rsidRDefault="00DE0DDC">
            <w:pPr>
              <w:jc w:val="center"/>
              <w:rPr>
                <w:rFonts w:ascii="Times New Roman" w:hAnsi="Times New Roman" w:cs="Times New Roman"/>
              </w:rPr>
            </w:pPr>
            <w:r>
              <w:rPr>
                <w:rFonts w:ascii="Times New Roman" w:hAnsi="Times New Roman" w:cs="Times New Roman"/>
              </w:rPr>
              <w:t>25.4</w:t>
            </w:r>
          </w:p>
        </w:tc>
        <w:tc>
          <w:tcPr>
            <w:tcW w:w="770" w:type="dxa"/>
            <w:tcBorders>
              <w:top w:val="nil"/>
              <w:left w:val="nil"/>
              <w:bottom w:val="nil"/>
              <w:right w:val="nil"/>
            </w:tcBorders>
            <w:noWrap/>
            <w:vAlign w:val="center"/>
            <w:hideMark/>
          </w:tcPr>
          <w:p w14:paraId="3FBB6A9D" w14:textId="77777777" w:rsidR="00DE0DDC" w:rsidRDefault="00DE0DDC">
            <w:pPr>
              <w:jc w:val="center"/>
              <w:rPr>
                <w:rFonts w:ascii="Times New Roman" w:hAnsi="Times New Roman" w:cs="Times New Roman"/>
              </w:rPr>
            </w:pPr>
            <w:r>
              <w:rPr>
                <w:rFonts w:ascii="Times New Roman" w:hAnsi="Times New Roman" w:cs="Times New Roman"/>
              </w:rPr>
              <w:t>31.3</w:t>
            </w:r>
          </w:p>
        </w:tc>
        <w:tc>
          <w:tcPr>
            <w:tcW w:w="868" w:type="dxa"/>
            <w:tcBorders>
              <w:top w:val="nil"/>
              <w:left w:val="nil"/>
              <w:bottom w:val="nil"/>
              <w:right w:val="nil"/>
            </w:tcBorders>
            <w:noWrap/>
            <w:vAlign w:val="center"/>
            <w:hideMark/>
          </w:tcPr>
          <w:p w14:paraId="13F5D40B" w14:textId="77777777" w:rsidR="00DE0DDC" w:rsidRDefault="00DE0DDC">
            <w:pPr>
              <w:jc w:val="center"/>
              <w:rPr>
                <w:rFonts w:ascii="Times New Roman" w:hAnsi="Times New Roman" w:cs="Times New Roman"/>
              </w:rPr>
            </w:pPr>
            <w:r>
              <w:rPr>
                <w:rFonts w:ascii="Times New Roman" w:hAnsi="Times New Roman" w:cs="Times New Roman"/>
              </w:rPr>
              <w:t>32.0</w:t>
            </w:r>
          </w:p>
        </w:tc>
        <w:tc>
          <w:tcPr>
            <w:tcW w:w="868" w:type="dxa"/>
            <w:tcBorders>
              <w:top w:val="nil"/>
              <w:left w:val="nil"/>
              <w:bottom w:val="nil"/>
              <w:right w:val="nil"/>
            </w:tcBorders>
            <w:noWrap/>
            <w:vAlign w:val="center"/>
            <w:hideMark/>
          </w:tcPr>
          <w:p w14:paraId="58D456A7" w14:textId="77777777" w:rsidR="00DE0DDC" w:rsidRDefault="00DE0DDC">
            <w:pPr>
              <w:jc w:val="center"/>
              <w:rPr>
                <w:rFonts w:ascii="Times New Roman" w:hAnsi="Times New Roman" w:cs="Times New Roman"/>
              </w:rPr>
            </w:pPr>
            <w:r>
              <w:rPr>
                <w:rFonts w:ascii="Times New Roman" w:hAnsi="Times New Roman" w:cs="Times New Roman"/>
              </w:rPr>
              <w:t>43.8</w:t>
            </w:r>
          </w:p>
        </w:tc>
        <w:tc>
          <w:tcPr>
            <w:tcW w:w="868" w:type="dxa"/>
            <w:tcBorders>
              <w:top w:val="nil"/>
              <w:left w:val="nil"/>
              <w:bottom w:val="nil"/>
              <w:right w:val="nil"/>
            </w:tcBorders>
            <w:noWrap/>
            <w:vAlign w:val="center"/>
            <w:hideMark/>
          </w:tcPr>
          <w:p w14:paraId="650D2865" w14:textId="77777777" w:rsidR="00DE0DDC" w:rsidRDefault="00DE0DDC">
            <w:pPr>
              <w:jc w:val="center"/>
              <w:rPr>
                <w:rFonts w:ascii="Times New Roman" w:hAnsi="Times New Roman" w:cs="Times New Roman"/>
              </w:rPr>
            </w:pPr>
            <w:r>
              <w:rPr>
                <w:rFonts w:ascii="Times New Roman" w:hAnsi="Times New Roman" w:cs="Times New Roman"/>
              </w:rPr>
              <w:t>44.7</w:t>
            </w:r>
          </w:p>
        </w:tc>
        <w:tc>
          <w:tcPr>
            <w:tcW w:w="868" w:type="dxa"/>
            <w:tcBorders>
              <w:top w:val="nil"/>
              <w:left w:val="nil"/>
              <w:bottom w:val="nil"/>
              <w:right w:val="nil"/>
            </w:tcBorders>
            <w:noWrap/>
            <w:vAlign w:val="center"/>
            <w:hideMark/>
          </w:tcPr>
          <w:p w14:paraId="44D3A1D4" w14:textId="77777777" w:rsidR="00DE0DDC" w:rsidRDefault="00DE0DDC">
            <w:pPr>
              <w:jc w:val="center"/>
              <w:rPr>
                <w:rFonts w:ascii="Times New Roman" w:hAnsi="Times New Roman" w:cs="Times New Roman"/>
              </w:rPr>
            </w:pPr>
            <w:r>
              <w:rPr>
                <w:rFonts w:ascii="Times New Roman" w:hAnsi="Times New Roman" w:cs="Times New Roman"/>
              </w:rPr>
              <w:t>39.9</w:t>
            </w:r>
          </w:p>
        </w:tc>
        <w:tc>
          <w:tcPr>
            <w:tcW w:w="868" w:type="dxa"/>
            <w:tcBorders>
              <w:top w:val="nil"/>
              <w:left w:val="nil"/>
              <w:bottom w:val="nil"/>
              <w:right w:val="nil"/>
            </w:tcBorders>
            <w:noWrap/>
            <w:vAlign w:val="center"/>
            <w:hideMark/>
          </w:tcPr>
          <w:p w14:paraId="05F41484" w14:textId="77777777" w:rsidR="00DE0DDC" w:rsidRDefault="00DE0DDC">
            <w:pPr>
              <w:jc w:val="center"/>
              <w:rPr>
                <w:rFonts w:ascii="Times New Roman" w:hAnsi="Times New Roman" w:cs="Times New Roman"/>
              </w:rPr>
            </w:pPr>
            <w:r>
              <w:rPr>
                <w:rFonts w:ascii="Times New Roman" w:hAnsi="Times New Roman" w:cs="Times New Roman"/>
              </w:rPr>
              <w:t>40.7</w:t>
            </w:r>
          </w:p>
        </w:tc>
        <w:tc>
          <w:tcPr>
            <w:tcW w:w="920" w:type="dxa"/>
            <w:tcBorders>
              <w:top w:val="nil"/>
              <w:left w:val="nil"/>
              <w:bottom w:val="nil"/>
              <w:right w:val="nil"/>
            </w:tcBorders>
            <w:noWrap/>
            <w:vAlign w:val="center"/>
            <w:hideMark/>
          </w:tcPr>
          <w:p w14:paraId="7FC3BEE7" w14:textId="77777777" w:rsidR="00DE0DDC" w:rsidRDefault="00DE0DDC">
            <w:pPr>
              <w:jc w:val="center"/>
              <w:rPr>
                <w:rFonts w:ascii="Times New Roman" w:hAnsi="Times New Roman" w:cs="Times New Roman"/>
              </w:rPr>
            </w:pPr>
            <w:r>
              <w:rPr>
                <w:rFonts w:ascii="Times New Roman" w:hAnsi="Times New Roman" w:cs="Times New Roman"/>
              </w:rPr>
              <w:t>19.3</w:t>
            </w:r>
          </w:p>
        </w:tc>
        <w:tc>
          <w:tcPr>
            <w:tcW w:w="900" w:type="dxa"/>
            <w:tcBorders>
              <w:top w:val="nil"/>
              <w:left w:val="nil"/>
              <w:bottom w:val="nil"/>
              <w:right w:val="nil"/>
            </w:tcBorders>
            <w:noWrap/>
            <w:vAlign w:val="center"/>
            <w:hideMark/>
          </w:tcPr>
          <w:p w14:paraId="137F918B" w14:textId="77777777" w:rsidR="00DE0DDC" w:rsidRDefault="00DE0DDC">
            <w:pPr>
              <w:jc w:val="center"/>
              <w:rPr>
                <w:rFonts w:ascii="Times New Roman" w:hAnsi="Times New Roman" w:cs="Times New Roman"/>
              </w:rPr>
            </w:pPr>
            <w:r>
              <w:rPr>
                <w:rFonts w:ascii="Times New Roman" w:hAnsi="Times New Roman" w:cs="Times New Roman"/>
              </w:rPr>
              <w:t>15.3</w:t>
            </w:r>
          </w:p>
        </w:tc>
      </w:tr>
      <w:tr w:rsidR="00DE0DDC" w14:paraId="095A7B86" w14:textId="77777777">
        <w:trPr>
          <w:trHeight w:val="300"/>
        </w:trPr>
        <w:tc>
          <w:tcPr>
            <w:tcW w:w="1687" w:type="dxa"/>
            <w:tcBorders>
              <w:top w:val="nil"/>
              <w:left w:val="nil"/>
              <w:bottom w:val="nil"/>
              <w:right w:val="nil"/>
            </w:tcBorders>
            <w:noWrap/>
            <w:hideMark/>
          </w:tcPr>
          <w:p w14:paraId="1B249734" w14:textId="77777777" w:rsidR="00DE0DDC" w:rsidRDefault="00DE0DDC">
            <w:pPr>
              <w:rPr>
                <w:rFonts w:ascii="Times New Roman" w:hAnsi="Times New Roman" w:cs="Times New Roman"/>
              </w:rPr>
            </w:pPr>
            <w:r>
              <w:rPr>
                <w:rFonts w:ascii="Times New Roman" w:hAnsi="Times New Roman" w:cs="Times New Roman"/>
              </w:rPr>
              <w:t>Ireland</w:t>
            </w:r>
          </w:p>
        </w:tc>
        <w:tc>
          <w:tcPr>
            <w:tcW w:w="761" w:type="dxa"/>
            <w:tcBorders>
              <w:top w:val="nil"/>
              <w:left w:val="nil"/>
              <w:bottom w:val="nil"/>
              <w:right w:val="nil"/>
            </w:tcBorders>
            <w:noWrap/>
            <w:vAlign w:val="center"/>
            <w:hideMark/>
          </w:tcPr>
          <w:p w14:paraId="65C95FCF" w14:textId="77777777" w:rsidR="00DE0DDC" w:rsidRDefault="00DE0DDC">
            <w:pPr>
              <w:jc w:val="center"/>
              <w:rPr>
                <w:rFonts w:ascii="Times New Roman" w:hAnsi="Times New Roman" w:cs="Times New Roman"/>
              </w:rPr>
            </w:pPr>
            <w:r>
              <w:rPr>
                <w:rFonts w:ascii="Times New Roman" w:hAnsi="Times New Roman" w:cs="Times New Roman"/>
              </w:rPr>
              <w:t>72.4</w:t>
            </w:r>
          </w:p>
        </w:tc>
        <w:tc>
          <w:tcPr>
            <w:tcW w:w="770" w:type="dxa"/>
            <w:tcBorders>
              <w:top w:val="nil"/>
              <w:left w:val="nil"/>
              <w:bottom w:val="nil"/>
              <w:right w:val="nil"/>
            </w:tcBorders>
            <w:noWrap/>
            <w:vAlign w:val="center"/>
            <w:hideMark/>
          </w:tcPr>
          <w:p w14:paraId="796D71B2" w14:textId="77777777" w:rsidR="00DE0DDC" w:rsidRDefault="00DE0DDC">
            <w:pPr>
              <w:jc w:val="center"/>
              <w:rPr>
                <w:rFonts w:ascii="Times New Roman" w:hAnsi="Times New Roman" w:cs="Times New Roman"/>
              </w:rPr>
            </w:pPr>
            <w:r>
              <w:rPr>
                <w:rFonts w:ascii="Times New Roman" w:hAnsi="Times New Roman" w:cs="Times New Roman"/>
              </w:rPr>
              <w:t>103.1</w:t>
            </w:r>
          </w:p>
        </w:tc>
        <w:tc>
          <w:tcPr>
            <w:tcW w:w="868" w:type="dxa"/>
            <w:tcBorders>
              <w:top w:val="nil"/>
              <w:left w:val="nil"/>
              <w:bottom w:val="nil"/>
              <w:right w:val="nil"/>
            </w:tcBorders>
            <w:noWrap/>
            <w:vAlign w:val="center"/>
            <w:hideMark/>
          </w:tcPr>
          <w:p w14:paraId="76AFB046" w14:textId="77777777" w:rsidR="00DE0DDC" w:rsidRDefault="00DE0DDC">
            <w:pPr>
              <w:jc w:val="center"/>
              <w:rPr>
                <w:rFonts w:ascii="Times New Roman" w:hAnsi="Times New Roman" w:cs="Times New Roman"/>
              </w:rPr>
            </w:pPr>
            <w:r>
              <w:rPr>
                <w:rFonts w:ascii="Times New Roman" w:hAnsi="Times New Roman" w:cs="Times New Roman"/>
              </w:rPr>
              <w:t>106.4</w:t>
            </w:r>
          </w:p>
        </w:tc>
        <w:tc>
          <w:tcPr>
            <w:tcW w:w="868" w:type="dxa"/>
            <w:tcBorders>
              <w:top w:val="nil"/>
              <w:left w:val="nil"/>
              <w:bottom w:val="nil"/>
              <w:right w:val="nil"/>
            </w:tcBorders>
            <w:noWrap/>
            <w:vAlign w:val="center"/>
            <w:hideMark/>
          </w:tcPr>
          <w:p w14:paraId="4D0A5BF3" w14:textId="77777777" w:rsidR="00DE0DDC" w:rsidRDefault="00DE0DDC">
            <w:pPr>
              <w:jc w:val="center"/>
              <w:rPr>
                <w:rFonts w:ascii="Times New Roman" w:hAnsi="Times New Roman" w:cs="Times New Roman"/>
              </w:rPr>
            </w:pPr>
            <w:r>
              <w:rPr>
                <w:rFonts w:ascii="Times New Roman" w:hAnsi="Times New Roman" w:cs="Times New Roman"/>
              </w:rPr>
              <w:t>181.3</w:t>
            </w:r>
          </w:p>
        </w:tc>
        <w:tc>
          <w:tcPr>
            <w:tcW w:w="868" w:type="dxa"/>
            <w:tcBorders>
              <w:top w:val="nil"/>
              <w:left w:val="nil"/>
              <w:bottom w:val="nil"/>
              <w:right w:val="nil"/>
            </w:tcBorders>
            <w:noWrap/>
            <w:vAlign w:val="center"/>
            <w:hideMark/>
          </w:tcPr>
          <w:p w14:paraId="2176501F" w14:textId="77777777" w:rsidR="00DE0DDC" w:rsidRDefault="00DE0DDC">
            <w:pPr>
              <w:jc w:val="center"/>
              <w:rPr>
                <w:rFonts w:ascii="Times New Roman" w:hAnsi="Times New Roman" w:cs="Times New Roman"/>
              </w:rPr>
            </w:pPr>
            <w:r>
              <w:rPr>
                <w:rFonts w:ascii="Times New Roman" w:hAnsi="Times New Roman" w:cs="Times New Roman"/>
              </w:rPr>
              <w:t>157.1</w:t>
            </w:r>
          </w:p>
        </w:tc>
        <w:tc>
          <w:tcPr>
            <w:tcW w:w="868" w:type="dxa"/>
            <w:tcBorders>
              <w:top w:val="nil"/>
              <w:left w:val="nil"/>
              <w:bottom w:val="nil"/>
              <w:right w:val="nil"/>
            </w:tcBorders>
            <w:noWrap/>
            <w:vAlign w:val="center"/>
            <w:hideMark/>
          </w:tcPr>
          <w:p w14:paraId="52EC7CBE" w14:textId="77777777" w:rsidR="00DE0DDC" w:rsidRDefault="00DE0DDC">
            <w:pPr>
              <w:jc w:val="center"/>
              <w:rPr>
                <w:rFonts w:ascii="Times New Roman" w:hAnsi="Times New Roman" w:cs="Times New Roman"/>
              </w:rPr>
            </w:pPr>
            <w:r>
              <w:rPr>
                <w:rFonts w:ascii="Times New Roman" w:hAnsi="Times New Roman" w:cs="Times New Roman"/>
              </w:rPr>
              <w:t>165.2</w:t>
            </w:r>
          </w:p>
        </w:tc>
        <w:tc>
          <w:tcPr>
            <w:tcW w:w="868" w:type="dxa"/>
            <w:tcBorders>
              <w:top w:val="nil"/>
              <w:left w:val="nil"/>
              <w:bottom w:val="nil"/>
              <w:right w:val="nil"/>
            </w:tcBorders>
            <w:noWrap/>
            <w:vAlign w:val="center"/>
            <w:hideMark/>
          </w:tcPr>
          <w:p w14:paraId="557A69CD" w14:textId="77777777" w:rsidR="00DE0DDC" w:rsidRDefault="00DE0DDC">
            <w:pPr>
              <w:jc w:val="center"/>
              <w:rPr>
                <w:rFonts w:ascii="Times New Roman" w:hAnsi="Times New Roman" w:cs="Times New Roman"/>
              </w:rPr>
            </w:pPr>
            <w:r>
              <w:rPr>
                <w:rFonts w:ascii="Times New Roman" w:hAnsi="Times New Roman" w:cs="Times New Roman"/>
              </w:rPr>
              <w:t>183.3</w:t>
            </w:r>
          </w:p>
        </w:tc>
        <w:tc>
          <w:tcPr>
            <w:tcW w:w="920" w:type="dxa"/>
            <w:tcBorders>
              <w:top w:val="nil"/>
              <w:left w:val="nil"/>
              <w:bottom w:val="nil"/>
              <w:right w:val="nil"/>
            </w:tcBorders>
            <w:noWrap/>
            <w:vAlign w:val="center"/>
            <w:hideMark/>
          </w:tcPr>
          <w:p w14:paraId="5439C313" w14:textId="77777777" w:rsidR="00DE0DDC" w:rsidRDefault="00DE0DDC">
            <w:pPr>
              <w:jc w:val="center"/>
              <w:rPr>
                <w:rFonts w:ascii="Times New Roman" w:hAnsi="Times New Roman" w:cs="Times New Roman"/>
              </w:rPr>
            </w:pPr>
            <w:r>
              <w:rPr>
                <w:rFonts w:ascii="Times New Roman" w:hAnsi="Times New Roman" w:cs="Times New Roman"/>
              </w:rPr>
              <w:t>84.7</w:t>
            </w:r>
          </w:p>
        </w:tc>
        <w:tc>
          <w:tcPr>
            <w:tcW w:w="900" w:type="dxa"/>
            <w:tcBorders>
              <w:top w:val="nil"/>
              <w:left w:val="nil"/>
              <w:bottom w:val="nil"/>
              <w:right w:val="nil"/>
            </w:tcBorders>
            <w:noWrap/>
            <w:vAlign w:val="center"/>
            <w:hideMark/>
          </w:tcPr>
          <w:p w14:paraId="46FD956E" w14:textId="77777777" w:rsidR="00DE0DDC" w:rsidRDefault="00DE0DDC">
            <w:pPr>
              <w:jc w:val="center"/>
              <w:rPr>
                <w:rFonts w:ascii="Times New Roman" w:hAnsi="Times New Roman" w:cs="Times New Roman"/>
              </w:rPr>
            </w:pPr>
            <w:r>
              <w:rPr>
                <w:rFonts w:ascii="Times New Roman" w:hAnsi="Times New Roman" w:cs="Times New Roman"/>
              </w:rPr>
              <w:t>110.8</w:t>
            </w:r>
          </w:p>
        </w:tc>
      </w:tr>
      <w:tr w:rsidR="00DE0DDC" w14:paraId="0F4F792C" w14:textId="77777777">
        <w:trPr>
          <w:trHeight w:val="300"/>
        </w:trPr>
        <w:tc>
          <w:tcPr>
            <w:tcW w:w="1687" w:type="dxa"/>
            <w:tcBorders>
              <w:top w:val="nil"/>
              <w:left w:val="nil"/>
              <w:bottom w:val="nil"/>
              <w:right w:val="nil"/>
            </w:tcBorders>
            <w:noWrap/>
            <w:hideMark/>
          </w:tcPr>
          <w:p w14:paraId="6F417FFF" w14:textId="77777777" w:rsidR="00DE0DDC" w:rsidRDefault="00DE0DDC">
            <w:pPr>
              <w:rPr>
                <w:rFonts w:ascii="Times New Roman" w:hAnsi="Times New Roman" w:cs="Times New Roman"/>
              </w:rPr>
            </w:pPr>
            <w:r>
              <w:rPr>
                <w:rFonts w:ascii="Times New Roman" w:hAnsi="Times New Roman" w:cs="Times New Roman"/>
              </w:rPr>
              <w:t>UK</w:t>
            </w:r>
          </w:p>
        </w:tc>
        <w:tc>
          <w:tcPr>
            <w:tcW w:w="761" w:type="dxa"/>
            <w:tcBorders>
              <w:top w:val="nil"/>
              <w:left w:val="nil"/>
              <w:bottom w:val="nil"/>
              <w:right w:val="nil"/>
            </w:tcBorders>
            <w:noWrap/>
            <w:vAlign w:val="center"/>
            <w:hideMark/>
          </w:tcPr>
          <w:p w14:paraId="3ED83BF1" w14:textId="77777777" w:rsidR="00DE0DDC" w:rsidRDefault="00DE0DDC">
            <w:pPr>
              <w:jc w:val="center"/>
              <w:rPr>
                <w:rFonts w:ascii="Times New Roman" w:hAnsi="Times New Roman" w:cs="Times New Roman"/>
              </w:rPr>
            </w:pPr>
            <w:r>
              <w:rPr>
                <w:rFonts w:ascii="Times New Roman" w:hAnsi="Times New Roman" w:cs="Times New Roman"/>
              </w:rPr>
              <w:t>43.8</w:t>
            </w:r>
          </w:p>
        </w:tc>
        <w:tc>
          <w:tcPr>
            <w:tcW w:w="770" w:type="dxa"/>
            <w:tcBorders>
              <w:top w:val="nil"/>
              <w:left w:val="nil"/>
              <w:bottom w:val="nil"/>
              <w:right w:val="nil"/>
            </w:tcBorders>
            <w:noWrap/>
            <w:vAlign w:val="center"/>
            <w:hideMark/>
          </w:tcPr>
          <w:p w14:paraId="08807262" w14:textId="77777777" w:rsidR="00DE0DDC" w:rsidRDefault="00DE0DDC">
            <w:pPr>
              <w:jc w:val="center"/>
              <w:rPr>
                <w:rFonts w:ascii="Times New Roman" w:hAnsi="Times New Roman" w:cs="Times New Roman"/>
              </w:rPr>
            </w:pPr>
            <w:r>
              <w:rPr>
                <w:rFonts w:ascii="Times New Roman" w:hAnsi="Times New Roman" w:cs="Times New Roman"/>
              </w:rPr>
              <w:t>51.7</w:t>
            </w:r>
          </w:p>
        </w:tc>
        <w:tc>
          <w:tcPr>
            <w:tcW w:w="868" w:type="dxa"/>
            <w:tcBorders>
              <w:top w:val="nil"/>
              <w:left w:val="nil"/>
              <w:bottom w:val="nil"/>
              <w:right w:val="nil"/>
            </w:tcBorders>
            <w:noWrap/>
            <w:vAlign w:val="center"/>
            <w:hideMark/>
          </w:tcPr>
          <w:p w14:paraId="42B0C74F" w14:textId="77777777" w:rsidR="00DE0DDC" w:rsidRDefault="00DE0DDC">
            <w:pPr>
              <w:jc w:val="center"/>
              <w:rPr>
                <w:rFonts w:ascii="Times New Roman" w:hAnsi="Times New Roman" w:cs="Times New Roman"/>
              </w:rPr>
            </w:pPr>
            <w:r>
              <w:rPr>
                <w:rFonts w:ascii="Times New Roman" w:hAnsi="Times New Roman" w:cs="Times New Roman"/>
              </w:rPr>
              <w:t>50.0</w:t>
            </w:r>
          </w:p>
        </w:tc>
        <w:tc>
          <w:tcPr>
            <w:tcW w:w="868" w:type="dxa"/>
            <w:tcBorders>
              <w:top w:val="nil"/>
              <w:left w:val="nil"/>
              <w:bottom w:val="nil"/>
              <w:right w:val="nil"/>
            </w:tcBorders>
            <w:noWrap/>
            <w:vAlign w:val="center"/>
            <w:hideMark/>
          </w:tcPr>
          <w:p w14:paraId="12DAF3E6" w14:textId="77777777" w:rsidR="00DE0DDC" w:rsidRDefault="00DE0DDC">
            <w:pPr>
              <w:jc w:val="center"/>
              <w:rPr>
                <w:rFonts w:ascii="Times New Roman" w:hAnsi="Times New Roman" w:cs="Times New Roman"/>
              </w:rPr>
            </w:pPr>
            <w:r>
              <w:rPr>
                <w:rFonts w:ascii="Times New Roman" w:hAnsi="Times New Roman" w:cs="Times New Roman"/>
              </w:rPr>
              <w:t>57.1</w:t>
            </w:r>
          </w:p>
        </w:tc>
        <w:tc>
          <w:tcPr>
            <w:tcW w:w="868" w:type="dxa"/>
            <w:tcBorders>
              <w:top w:val="nil"/>
              <w:left w:val="nil"/>
              <w:bottom w:val="nil"/>
              <w:right w:val="nil"/>
            </w:tcBorders>
            <w:noWrap/>
            <w:vAlign w:val="center"/>
            <w:hideMark/>
          </w:tcPr>
          <w:p w14:paraId="74CB7BFE" w14:textId="77777777" w:rsidR="00DE0DDC" w:rsidRDefault="00DE0DDC">
            <w:pPr>
              <w:jc w:val="center"/>
              <w:rPr>
                <w:rFonts w:ascii="Times New Roman" w:hAnsi="Times New Roman" w:cs="Times New Roman"/>
              </w:rPr>
            </w:pPr>
            <w:r>
              <w:rPr>
                <w:rFonts w:ascii="Times New Roman" w:hAnsi="Times New Roman" w:cs="Times New Roman"/>
              </w:rPr>
              <w:t>61.7</w:t>
            </w:r>
          </w:p>
        </w:tc>
        <w:tc>
          <w:tcPr>
            <w:tcW w:w="868" w:type="dxa"/>
            <w:tcBorders>
              <w:top w:val="nil"/>
              <w:left w:val="nil"/>
              <w:bottom w:val="nil"/>
              <w:right w:val="nil"/>
            </w:tcBorders>
            <w:noWrap/>
            <w:vAlign w:val="center"/>
            <w:hideMark/>
          </w:tcPr>
          <w:p w14:paraId="3D60BD61" w14:textId="77777777" w:rsidR="00DE0DDC" w:rsidRDefault="00DE0DDC">
            <w:pPr>
              <w:jc w:val="center"/>
              <w:rPr>
                <w:rFonts w:ascii="Times New Roman" w:hAnsi="Times New Roman" w:cs="Times New Roman"/>
              </w:rPr>
            </w:pPr>
            <w:r>
              <w:rPr>
                <w:rFonts w:ascii="Times New Roman" w:hAnsi="Times New Roman" w:cs="Times New Roman"/>
              </w:rPr>
              <w:t>58.6</w:t>
            </w:r>
          </w:p>
        </w:tc>
        <w:tc>
          <w:tcPr>
            <w:tcW w:w="868" w:type="dxa"/>
            <w:tcBorders>
              <w:top w:val="nil"/>
              <w:left w:val="nil"/>
              <w:bottom w:val="nil"/>
              <w:right w:val="nil"/>
            </w:tcBorders>
            <w:noWrap/>
            <w:vAlign w:val="center"/>
            <w:hideMark/>
          </w:tcPr>
          <w:p w14:paraId="434E00B0" w14:textId="77777777" w:rsidR="00DE0DDC" w:rsidRDefault="00DE0DDC">
            <w:pPr>
              <w:jc w:val="center"/>
              <w:rPr>
                <w:rFonts w:ascii="Times New Roman" w:hAnsi="Times New Roman" w:cs="Times New Roman"/>
              </w:rPr>
            </w:pPr>
            <w:r>
              <w:rPr>
                <w:rFonts w:ascii="Times New Roman" w:hAnsi="Times New Roman" w:cs="Times New Roman"/>
              </w:rPr>
              <w:t>62.6</w:t>
            </w:r>
          </w:p>
        </w:tc>
        <w:tc>
          <w:tcPr>
            <w:tcW w:w="920" w:type="dxa"/>
            <w:tcBorders>
              <w:top w:val="nil"/>
              <w:left w:val="nil"/>
              <w:bottom w:val="nil"/>
              <w:right w:val="nil"/>
            </w:tcBorders>
            <w:noWrap/>
            <w:vAlign w:val="center"/>
            <w:hideMark/>
          </w:tcPr>
          <w:p w14:paraId="227D4099" w14:textId="77777777" w:rsidR="00DE0DDC" w:rsidRDefault="00DE0DDC">
            <w:pPr>
              <w:jc w:val="center"/>
              <w:rPr>
                <w:rFonts w:ascii="Times New Roman" w:hAnsi="Times New Roman" w:cs="Times New Roman"/>
              </w:rPr>
            </w:pPr>
            <w:r>
              <w:rPr>
                <w:rFonts w:ascii="Times New Roman" w:hAnsi="Times New Roman" w:cs="Times New Roman"/>
              </w:rPr>
              <w:t>17.9</w:t>
            </w:r>
          </w:p>
        </w:tc>
        <w:tc>
          <w:tcPr>
            <w:tcW w:w="900" w:type="dxa"/>
            <w:tcBorders>
              <w:top w:val="nil"/>
              <w:left w:val="nil"/>
              <w:bottom w:val="nil"/>
              <w:right w:val="nil"/>
            </w:tcBorders>
            <w:noWrap/>
            <w:vAlign w:val="center"/>
            <w:hideMark/>
          </w:tcPr>
          <w:p w14:paraId="3A23ED32" w14:textId="77777777" w:rsidR="00DE0DDC" w:rsidRDefault="00DE0DDC">
            <w:pPr>
              <w:jc w:val="center"/>
              <w:rPr>
                <w:rFonts w:ascii="Times New Roman" w:hAnsi="Times New Roman" w:cs="Times New Roman"/>
              </w:rPr>
            </w:pPr>
            <w:r>
              <w:rPr>
                <w:rFonts w:ascii="Times New Roman" w:hAnsi="Times New Roman" w:cs="Times New Roman"/>
              </w:rPr>
              <w:t>18.8</w:t>
            </w:r>
          </w:p>
        </w:tc>
      </w:tr>
      <w:tr w:rsidR="00DE0DDC" w14:paraId="580EB68B" w14:textId="77777777">
        <w:trPr>
          <w:trHeight w:val="300"/>
        </w:trPr>
        <w:tc>
          <w:tcPr>
            <w:tcW w:w="1687" w:type="dxa"/>
            <w:tcBorders>
              <w:top w:val="nil"/>
              <w:left w:val="nil"/>
              <w:bottom w:val="nil"/>
              <w:right w:val="nil"/>
            </w:tcBorders>
            <w:noWrap/>
            <w:hideMark/>
          </w:tcPr>
          <w:p w14:paraId="76E856F0" w14:textId="77777777" w:rsidR="00DE0DDC" w:rsidRDefault="00DE0DDC">
            <w:pPr>
              <w:rPr>
                <w:rFonts w:ascii="Times New Roman" w:hAnsi="Times New Roman" w:cs="Times New Roman"/>
              </w:rPr>
            </w:pPr>
            <w:r>
              <w:rPr>
                <w:rFonts w:ascii="Times New Roman" w:hAnsi="Times New Roman" w:cs="Times New Roman"/>
              </w:rPr>
              <w:t>US</w:t>
            </w:r>
          </w:p>
        </w:tc>
        <w:tc>
          <w:tcPr>
            <w:tcW w:w="761" w:type="dxa"/>
            <w:tcBorders>
              <w:top w:val="nil"/>
              <w:left w:val="nil"/>
              <w:bottom w:val="nil"/>
              <w:right w:val="nil"/>
            </w:tcBorders>
            <w:noWrap/>
            <w:vAlign w:val="center"/>
            <w:hideMark/>
          </w:tcPr>
          <w:p w14:paraId="4A5C19BE" w14:textId="77777777" w:rsidR="00DE0DDC" w:rsidRDefault="00DE0DDC">
            <w:pPr>
              <w:jc w:val="center"/>
              <w:rPr>
                <w:rFonts w:ascii="Times New Roman" w:hAnsi="Times New Roman" w:cs="Times New Roman"/>
              </w:rPr>
            </w:pPr>
            <w:r>
              <w:rPr>
                <w:rFonts w:ascii="Times New Roman" w:hAnsi="Times New Roman" w:cs="Times New Roman"/>
              </w:rPr>
              <w:t>11.3</w:t>
            </w:r>
          </w:p>
        </w:tc>
        <w:tc>
          <w:tcPr>
            <w:tcW w:w="770" w:type="dxa"/>
            <w:tcBorders>
              <w:top w:val="nil"/>
              <w:left w:val="nil"/>
              <w:bottom w:val="nil"/>
              <w:right w:val="nil"/>
            </w:tcBorders>
            <w:noWrap/>
            <w:vAlign w:val="center"/>
            <w:hideMark/>
          </w:tcPr>
          <w:p w14:paraId="4A545EDF" w14:textId="77777777" w:rsidR="00DE0DDC" w:rsidRDefault="00DE0DDC">
            <w:pPr>
              <w:jc w:val="center"/>
              <w:rPr>
                <w:rFonts w:ascii="Times New Roman" w:hAnsi="Times New Roman" w:cs="Times New Roman"/>
              </w:rPr>
            </w:pPr>
            <w:r>
              <w:rPr>
                <w:rFonts w:ascii="Times New Roman" w:hAnsi="Times New Roman" w:cs="Times New Roman"/>
              </w:rPr>
              <w:t>20.8</w:t>
            </w:r>
          </w:p>
        </w:tc>
        <w:tc>
          <w:tcPr>
            <w:tcW w:w="868" w:type="dxa"/>
            <w:tcBorders>
              <w:top w:val="nil"/>
              <w:left w:val="nil"/>
              <w:bottom w:val="nil"/>
              <w:right w:val="nil"/>
            </w:tcBorders>
            <w:noWrap/>
            <w:vAlign w:val="center"/>
            <w:hideMark/>
          </w:tcPr>
          <w:p w14:paraId="21C86A7A" w14:textId="77777777" w:rsidR="00DE0DDC" w:rsidRDefault="00DE0DDC">
            <w:pPr>
              <w:jc w:val="center"/>
              <w:rPr>
                <w:rFonts w:ascii="Times New Roman" w:hAnsi="Times New Roman" w:cs="Times New Roman"/>
              </w:rPr>
            </w:pPr>
            <w:r>
              <w:rPr>
                <w:rFonts w:ascii="Times New Roman" w:hAnsi="Times New Roman" w:cs="Times New Roman"/>
              </w:rPr>
              <w:t>20.5</w:t>
            </w:r>
          </w:p>
        </w:tc>
        <w:tc>
          <w:tcPr>
            <w:tcW w:w="868" w:type="dxa"/>
            <w:tcBorders>
              <w:top w:val="nil"/>
              <w:left w:val="nil"/>
              <w:bottom w:val="nil"/>
              <w:right w:val="nil"/>
            </w:tcBorders>
            <w:noWrap/>
            <w:vAlign w:val="center"/>
            <w:hideMark/>
          </w:tcPr>
          <w:p w14:paraId="20A99F84" w14:textId="77777777" w:rsidR="00DE0DDC" w:rsidRDefault="00DE0DDC">
            <w:pPr>
              <w:jc w:val="center"/>
              <w:rPr>
                <w:rFonts w:ascii="Times New Roman" w:hAnsi="Times New Roman" w:cs="Times New Roman"/>
              </w:rPr>
            </w:pPr>
            <w:r>
              <w:rPr>
                <w:rFonts w:ascii="Times New Roman" w:hAnsi="Times New Roman" w:cs="Times New Roman"/>
              </w:rPr>
              <w:t>25.9</w:t>
            </w:r>
          </w:p>
        </w:tc>
        <w:tc>
          <w:tcPr>
            <w:tcW w:w="868" w:type="dxa"/>
            <w:tcBorders>
              <w:top w:val="nil"/>
              <w:left w:val="nil"/>
              <w:bottom w:val="nil"/>
              <w:right w:val="nil"/>
            </w:tcBorders>
            <w:noWrap/>
            <w:vAlign w:val="center"/>
            <w:hideMark/>
          </w:tcPr>
          <w:p w14:paraId="26595296" w14:textId="77777777" w:rsidR="00DE0DDC" w:rsidRDefault="00DE0DDC">
            <w:pPr>
              <w:jc w:val="center"/>
              <w:rPr>
                <w:rFonts w:ascii="Times New Roman" w:hAnsi="Times New Roman" w:cs="Times New Roman"/>
              </w:rPr>
            </w:pPr>
            <w:r>
              <w:rPr>
                <w:rFonts w:ascii="Times New Roman" w:hAnsi="Times New Roman" w:cs="Times New Roman"/>
              </w:rPr>
              <w:t>31.0</w:t>
            </w:r>
          </w:p>
        </w:tc>
        <w:tc>
          <w:tcPr>
            <w:tcW w:w="868" w:type="dxa"/>
            <w:tcBorders>
              <w:top w:val="nil"/>
              <w:left w:val="nil"/>
              <w:bottom w:val="nil"/>
              <w:right w:val="nil"/>
            </w:tcBorders>
            <w:noWrap/>
            <w:vAlign w:val="center"/>
            <w:hideMark/>
          </w:tcPr>
          <w:p w14:paraId="4BC210D8" w14:textId="77777777" w:rsidR="00DE0DDC" w:rsidRDefault="00DE0DDC">
            <w:pPr>
              <w:jc w:val="center"/>
              <w:rPr>
                <w:rFonts w:ascii="Times New Roman" w:hAnsi="Times New Roman" w:cs="Times New Roman"/>
              </w:rPr>
            </w:pPr>
            <w:r>
              <w:rPr>
                <w:rFonts w:ascii="Times New Roman" w:hAnsi="Times New Roman" w:cs="Times New Roman"/>
              </w:rPr>
              <w:t>25.7</w:t>
            </w:r>
          </w:p>
        </w:tc>
        <w:tc>
          <w:tcPr>
            <w:tcW w:w="868" w:type="dxa"/>
            <w:tcBorders>
              <w:top w:val="nil"/>
              <w:left w:val="nil"/>
              <w:bottom w:val="nil"/>
              <w:right w:val="nil"/>
            </w:tcBorders>
            <w:noWrap/>
            <w:vAlign w:val="center"/>
            <w:hideMark/>
          </w:tcPr>
          <w:p w14:paraId="6F0D0BD4" w14:textId="77777777" w:rsidR="00DE0DDC" w:rsidRDefault="00DE0DDC">
            <w:pPr>
              <w:jc w:val="center"/>
              <w:rPr>
                <w:rFonts w:ascii="Times New Roman" w:hAnsi="Times New Roman" w:cs="Times New Roman"/>
              </w:rPr>
            </w:pPr>
            <w:r>
              <w:rPr>
                <w:rFonts w:ascii="Times New Roman" w:hAnsi="Times New Roman" w:cs="Times New Roman"/>
              </w:rPr>
              <w:t>29.0</w:t>
            </w:r>
          </w:p>
        </w:tc>
        <w:tc>
          <w:tcPr>
            <w:tcW w:w="920" w:type="dxa"/>
            <w:tcBorders>
              <w:top w:val="nil"/>
              <w:left w:val="nil"/>
              <w:bottom w:val="nil"/>
              <w:right w:val="nil"/>
            </w:tcBorders>
            <w:noWrap/>
            <w:vAlign w:val="center"/>
            <w:hideMark/>
          </w:tcPr>
          <w:p w14:paraId="628BAA4A" w14:textId="77777777" w:rsidR="00DE0DDC" w:rsidRDefault="00DE0DDC">
            <w:pPr>
              <w:jc w:val="center"/>
              <w:rPr>
                <w:rFonts w:ascii="Times New Roman" w:hAnsi="Times New Roman" w:cs="Times New Roman"/>
              </w:rPr>
            </w:pPr>
            <w:r>
              <w:rPr>
                <w:rFonts w:ascii="Times New Roman" w:hAnsi="Times New Roman" w:cs="Times New Roman"/>
              </w:rPr>
              <w:t>19.7</w:t>
            </w:r>
          </w:p>
        </w:tc>
        <w:tc>
          <w:tcPr>
            <w:tcW w:w="900" w:type="dxa"/>
            <w:tcBorders>
              <w:top w:val="nil"/>
              <w:left w:val="nil"/>
              <w:bottom w:val="nil"/>
              <w:right w:val="nil"/>
            </w:tcBorders>
            <w:noWrap/>
            <w:vAlign w:val="center"/>
            <w:hideMark/>
          </w:tcPr>
          <w:p w14:paraId="2310D6D7" w14:textId="77777777" w:rsidR="00DE0DDC" w:rsidRDefault="00DE0DDC">
            <w:pPr>
              <w:jc w:val="center"/>
              <w:rPr>
                <w:rFonts w:ascii="Times New Roman" w:hAnsi="Times New Roman" w:cs="Times New Roman"/>
              </w:rPr>
            </w:pPr>
            <w:r>
              <w:rPr>
                <w:rFonts w:ascii="Times New Roman" w:hAnsi="Times New Roman" w:cs="Times New Roman"/>
              </w:rPr>
              <w:t>17.8</w:t>
            </w:r>
          </w:p>
        </w:tc>
      </w:tr>
      <w:tr w:rsidR="00DE0DDC" w14:paraId="6EEB48C5" w14:textId="77777777">
        <w:trPr>
          <w:trHeight w:val="300"/>
        </w:trPr>
        <w:tc>
          <w:tcPr>
            <w:tcW w:w="1687" w:type="dxa"/>
            <w:tcBorders>
              <w:top w:val="nil"/>
              <w:left w:val="nil"/>
              <w:bottom w:val="nil"/>
              <w:right w:val="nil"/>
            </w:tcBorders>
            <w:noWrap/>
            <w:hideMark/>
          </w:tcPr>
          <w:p w14:paraId="477DD46D" w14:textId="77777777" w:rsidR="00DE0DDC" w:rsidRDefault="00DE0DDC">
            <w:pPr>
              <w:rPr>
                <w:rFonts w:ascii="Times New Roman" w:hAnsi="Times New Roman" w:cs="Times New Roman"/>
                <w:b/>
                <w:bCs/>
                <w:i/>
              </w:rPr>
            </w:pPr>
            <w:r>
              <w:rPr>
                <w:rFonts w:ascii="Times New Roman" w:hAnsi="Times New Roman" w:cs="Times New Roman"/>
                <w:b/>
                <w:bCs/>
                <w:i/>
              </w:rPr>
              <w:t>Average LR</w:t>
            </w:r>
          </w:p>
        </w:tc>
        <w:tc>
          <w:tcPr>
            <w:tcW w:w="761" w:type="dxa"/>
            <w:tcBorders>
              <w:top w:val="nil"/>
              <w:left w:val="nil"/>
              <w:bottom w:val="nil"/>
              <w:right w:val="nil"/>
            </w:tcBorders>
            <w:noWrap/>
            <w:vAlign w:val="center"/>
            <w:hideMark/>
          </w:tcPr>
          <w:p w14:paraId="414B42F2" w14:textId="77777777" w:rsidR="00DE0DDC" w:rsidRDefault="00DE0DDC">
            <w:pPr>
              <w:jc w:val="center"/>
              <w:rPr>
                <w:rFonts w:ascii="Times New Roman" w:hAnsi="Times New Roman" w:cs="Times New Roman"/>
                <w:b/>
                <w:bCs/>
              </w:rPr>
            </w:pPr>
            <w:r>
              <w:rPr>
                <w:rFonts w:ascii="Times New Roman" w:hAnsi="Times New Roman" w:cs="Times New Roman"/>
                <w:b/>
                <w:bCs/>
              </w:rPr>
              <w:t>38.2</w:t>
            </w:r>
          </w:p>
        </w:tc>
        <w:tc>
          <w:tcPr>
            <w:tcW w:w="770" w:type="dxa"/>
            <w:tcBorders>
              <w:top w:val="nil"/>
              <w:left w:val="nil"/>
              <w:bottom w:val="nil"/>
              <w:right w:val="nil"/>
            </w:tcBorders>
            <w:noWrap/>
            <w:vAlign w:val="center"/>
            <w:hideMark/>
          </w:tcPr>
          <w:p w14:paraId="7F542696" w14:textId="77777777" w:rsidR="00DE0DDC" w:rsidRDefault="00DE0DDC">
            <w:pPr>
              <w:jc w:val="center"/>
              <w:rPr>
                <w:rFonts w:ascii="Times New Roman" w:hAnsi="Times New Roman" w:cs="Times New Roman"/>
                <w:b/>
                <w:bCs/>
              </w:rPr>
            </w:pPr>
            <w:r>
              <w:rPr>
                <w:rFonts w:ascii="Times New Roman" w:hAnsi="Times New Roman" w:cs="Times New Roman"/>
                <w:b/>
                <w:bCs/>
              </w:rPr>
              <w:t>51.7</w:t>
            </w:r>
          </w:p>
        </w:tc>
        <w:tc>
          <w:tcPr>
            <w:tcW w:w="868" w:type="dxa"/>
            <w:tcBorders>
              <w:top w:val="nil"/>
              <w:left w:val="nil"/>
              <w:bottom w:val="nil"/>
              <w:right w:val="nil"/>
            </w:tcBorders>
            <w:noWrap/>
            <w:vAlign w:val="center"/>
            <w:hideMark/>
          </w:tcPr>
          <w:p w14:paraId="5A593F2D" w14:textId="77777777" w:rsidR="00DE0DDC" w:rsidRDefault="00DE0DDC">
            <w:pPr>
              <w:jc w:val="center"/>
              <w:rPr>
                <w:rFonts w:ascii="Times New Roman" w:hAnsi="Times New Roman" w:cs="Times New Roman"/>
                <w:b/>
                <w:bCs/>
              </w:rPr>
            </w:pPr>
            <w:r>
              <w:rPr>
                <w:rFonts w:ascii="Times New Roman" w:hAnsi="Times New Roman" w:cs="Times New Roman"/>
                <w:b/>
                <w:bCs/>
              </w:rPr>
              <w:t>52.2</w:t>
            </w:r>
          </w:p>
        </w:tc>
        <w:tc>
          <w:tcPr>
            <w:tcW w:w="868" w:type="dxa"/>
            <w:tcBorders>
              <w:top w:val="nil"/>
              <w:left w:val="nil"/>
              <w:bottom w:val="nil"/>
              <w:right w:val="nil"/>
            </w:tcBorders>
            <w:noWrap/>
            <w:vAlign w:val="center"/>
            <w:hideMark/>
          </w:tcPr>
          <w:p w14:paraId="2CD996C3" w14:textId="77777777" w:rsidR="00DE0DDC" w:rsidRDefault="00DE0DDC">
            <w:pPr>
              <w:jc w:val="center"/>
              <w:rPr>
                <w:rFonts w:ascii="Times New Roman" w:hAnsi="Times New Roman" w:cs="Times New Roman"/>
                <w:b/>
                <w:bCs/>
              </w:rPr>
            </w:pPr>
            <w:r>
              <w:rPr>
                <w:rFonts w:ascii="Times New Roman" w:hAnsi="Times New Roman" w:cs="Times New Roman"/>
                <w:b/>
                <w:bCs/>
              </w:rPr>
              <w:t>77.0</w:t>
            </w:r>
          </w:p>
        </w:tc>
        <w:tc>
          <w:tcPr>
            <w:tcW w:w="868" w:type="dxa"/>
            <w:tcBorders>
              <w:top w:val="nil"/>
              <w:left w:val="nil"/>
              <w:bottom w:val="nil"/>
              <w:right w:val="nil"/>
            </w:tcBorders>
            <w:noWrap/>
            <w:vAlign w:val="center"/>
            <w:hideMark/>
          </w:tcPr>
          <w:p w14:paraId="32798285" w14:textId="77777777" w:rsidR="00DE0DDC" w:rsidRDefault="00DE0DDC">
            <w:pPr>
              <w:jc w:val="center"/>
              <w:rPr>
                <w:rFonts w:ascii="Times New Roman" w:hAnsi="Times New Roman" w:cs="Times New Roman"/>
                <w:b/>
                <w:bCs/>
              </w:rPr>
            </w:pPr>
            <w:r>
              <w:rPr>
                <w:rFonts w:ascii="Times New Roman" w:hAnsi="Times New Roman" w:cs="Times New Roman"/>
                <w:b/>
                <w:bCs/>
              </w:rPr>
              <w:t>73.6</w:t>
            </w:r>
          </w:p>
        </w:tc>
        <w:tc>
          <w:tcPr>
            <w:tcW w:w="868" w:type="dxa"/>
            <w:tcBorders>
              <w:top w:val="nil"/>
              <w:left w:val="nil"/>
              <w:bottom w:val="nil"/>
              <w:right w:val="nil"/>
            </w:tcBorders>
            <w:noWrap/>
            <w:vAlign w:val="center"/>
            <w:hideMark/>
          </w:tcPr>
          <w:p w14:paraId="7A90ED52" w14:textId="77777777" w:rsidR="00DE0DDC" w:rsidRDefault="00DE0DDC">
            <w:pPr>
              <w:jc w:val="center"/>
              <w:rPr>
                <w:rFonts w:ascii="Times New Roman" w:hAnsi="Times New Roman" w:cs="Times New Roman"/>
                <w:b/>
                <w:bCs/>
              </w:rPr>
            </w:pPr>
            <w:r>
              <w:rPr>
                <w:rFonts w:ascii="Times New Roman" w:hAnsi="Times New Roman" w:cs="Times New Roman"/>
                <w:b/>
                <w:bCs/>
              </w:rPr>
              <w:t>72.3</w:t>
            </w:r>
          </w:p>
        </w:tc>
        <w:tc>
          <w:tcPr>
            <w:tcW w:w="868" w:type="dxa"/>
            <w:tcBorders>
              <w:top w:val="nil"/>
              <w:left w:val="nil"/>
              <w:bottom w:val="nil"/>
              <w:right w:val="nil"/>
            </w:tcBorders>
            <w:noWrap/>
            <w:vAlign w:val="center"/>
            <w:hideMark/>
          </w:tcPr>
          <w:p w14:paraId="24ED6E28" w14:textId="77777777" w:rsidR="00DE0DDC" w:rsidRDefault="00DE0DDC">
            <w:pPr>
              <w:jc w:val="center"/>
              <w:rPr>
                <w:rFonts w:ascii="Times New Roman" w:hAnsi="Times New Roman" w:cs="Times New Roman"/>
                <w:b/>
                <w:bCs/>
              </w:rPr>
            </w:pPr>
            <w:r>
              <w:rPr>
                <w:rFonts w:ascii="Times New Roman" w:hAnsi="Times New Roman" w:cs="Times New Roman"/>
                <w:b/>
                <w:bCs/>
              </w:rPr>
              <w:t>78.9</w:t>
            </w:r>
          </w:p>
        </w:tc>
        <w:tc>
          <w:tcPr>
            <w:tcW w:w="920" w:type="dxa"/>
            <w:tcBorders>
              <w:top w:val="nil"/>
              <w:left w:val="nil"/>
              <w:bottom w:val="nil"/>
              <w:right w:val="nil"/>
            </w:tcBorders>
            <w:noWrap/>
            <w:vAlign w:val="center"/>
            <w:hideMark/>
          </w:tcPr>
          <w:p w14:paraId="43A7C8AD" w14:textId="77777777" w:rsidR="00DE0DDC" w:rsidRDefault="00DE0DDC">
            <w:pPr>
              <w:jc w:val="center"/>
              <w:rPr>
                <w:rFonts w:ascii="Times New Roman" w:hAnsi="Times New Roman" w:cs="Times New Roman"/>
                <w:b/>
                <w:bCs/>
              </w:rPr>
            </w:pPr>
            <w:r>
              <w:rPr>
                <w:rFonts w:ascii="Times New Roman" w:hAnsi="Times New Roman" w:cs="Times New Roman"/>
                <w:b/>
                <w:bCs/>
              </w:rPr>
              <w:t>35.4</w:t>
            </w:r>
          </w:p>
        </w:tc>
        <w:tc>
          <w:tcPr>
            <w:tcW w:w="900" w:type="dxa"/>
            <w:tcBorders>
              <w:top w:val="nil"/>
              <w:left w:val="nil"/>
              <w:bottom w:val="nil"/>
              <w:right w:val="nil"/>
            </w:tcBorders>
            <w:noWrap/>
            <w:vAlign w:val="center"/>
            <w:hideMark/>
          </w:tcPr>
          <w:p w14:paraId="16CA6E04" w14:textId="77777777" w:rsidR="00DE0DDC" w:rsidRDefault="00DE0DDC">
            <w:pPr>
              <w:jc w:val="center"/>
              <w:rPr>
                <w:rFonts w:ascii="Times New Roman" w:hAnsi="Times New Roman" w:cs="Times New Roman"/>
                <w:b/>
                <w:bCs/>
              </w:rPr>
            </w:pPr>
            <w:r>
              <w:rPr>
                <w:rFonts w:ascii="Times New Roman" w:hAnsi="Times New Roman" w:cs="Times New Roman"/>
                <w:b/>
                <w:bCs/>
              </w:rPr>
              <w:t>40.7</w:t>
            </w:r>
          </w:p>
        </w:tc>
      </w:tr>
      <w:tr w:rsidR="00DE0DDC" w14:paraId="2A5379DE" w14:textId="77777777">
        <w:trPr>
          <w:trHeight w:val="300"/>
        </w:trPr>
        <w:tc>
          <w:tcPr>
            <w:tcW w:w="1687" w:type="dxa"/>
            <w:tcBorders>
              <w:top w:val="double" w:sz="4" w:space="0" w:color="auto"/>
              <w:left w:val="nil"/>
              <w:bottom w:val="nil"/>
              <w:right w:val="nil"/>
            </w:tcBorders>
            <w:noWrap/>
          </w:tcPr>
          <w:p w14:paraId="5353AC0B" w14:textId="77777777" w:rsidR="00DE0DDC" w:rsidRDefault="00DE0DDC">
            <w:pPr>
              <w:rPr>
                <w:rFonts w:ascii="Times New Roman" w:hAnsi="Times New Roman" w:cs="Times New Roman"/>
              </w:rPr>
            </w:pPr>
          </w:p>
        </w:tc>
        <w:tc>
          <w:tcPr>
            <w:tcW w:w="761" w:type="dxa"/>
            <w:tcBorders>
              <w:top w:val="double" w:sz="4" w:space="0" w:color="auto"/>
              <w:left w:val="nil"/>
              <w:bottom w:val="nil"/>
              <w:right w:val="nil"/>
            </w:tcBorders>
            <w:noWrap/>
            <w:vAlign w:val="center"/>
          </w:tcPr>
          <w:p w14:paraId="4BFC1336" w14:textId="77777777" w:rsidR="00DE0DDC" w:rsidRDefault="00DE0DDC">
            <w:pPr>
              <w:jc w:val="center"/>
              <w:rPr>
                <w:rFonts w:ascii="Times New Roman" w:hAnsi="Times New Roman" w:cs="Times New Roman"/>
              </w:rPr>
            </w:pPr>
          </w:p>
        </w:tc>
        <w:tc>
          <w:tcPr>
            <w:tcW w:w="770" w:type="dxa"/>
            <w:tcBorders>
              <w:top w:val="double" w:sz="4" w:space="0" w:color="auto"/>
              <w:left w:val="nil"/>
              <w:bottom w:val="nil"/>
              <w:right w:val="nil"/>
            </w:tcBorders>
            <w:noWrap/>
            <w:vAlign w:val="center"/>
          </w:tcPr>
          <w:p w14:paraId="2079EA11" w14:textId="77777777" w:rsidR="00DE0DDC" w:rsidRDefault="00DE0DDC">
            <w:pPr>
              <w:jc w:val="center"/>
              <w:rPr>
                <w:rFonts w:ascii="Times New Roman" w:hAnsi="Times New Roman" w:cs="Times New Roman"/>
              </w:rPr>
            </w:pPr>
          </w:p>
        </w:tc>
        <w:tc>
          <w:tcPr>
            <w:tcW w:w="868" w:type="dxa"/>
            <w:tcBorders>
              <w:top w:val="double" w:sz="4" w:space="0" w:color="auto"/>
              <w:left w:val="nil"/>
              <w:bottom w:val="nil"/>
              <w:right w:val="nil"/>
            </w:tcBorders>
            <w:noWrap/>
            <w:vAlign w:val="center"/>
          </w:tcPr>
          <w:p w14:paraId="001553CA" w14:textId="77777777" w:rsidR="00DE0DDC" w:rsidRDefault="00DE0DDC">
            <w:pPr>
              <w:jc w:val="center"/>
              <w:rPr>
                <w:rFonts w:ascii="Times New Roman" w:hAnsi="Times New Roman" w:cs="Times New Roman"/>
              </w:rPr>
            </w:pPr>
          </w:p>
        </w:tc>
        <w:tc>
          <w:tcPr>
            <w:tcW w:w="868" w:type="dxa"/>
            <w:tcBorders>
              <w:top w:val="double" w:sz="4" w:space="0" w:color="auto"/>
              <w:left w:val="nil"/>
              <w:bottom w:val="nil"/>
              <w:right w:val="nil"/>
            </w:tcBorders>
            <w:noWrap/>
            <w:vAlign w:val="center"/>
          </w:tcPr>
          <w:p w14:paraId="4D3C160B" w14:textId="77777777" w:rsidR="00DE0DDC" w:rsidRDefault="00DE0DDC">
            <w:pPr>
              <w:jc w:val="center"/>
              <w:rPr>
                <w:rFonts w:ascii="Times New Roman" w:hAnsi="Times New Roman" w:cs="Times New Roman"/>
              </w:rPr>
            </w:pPr>
          </w:p>
        </w:tc>
        <w:tc>
          <w:tcPr>
            <w:tcW w:w="868" w:type="dxa"/>
            <w:tcBorders>
              <w:top w:val="double" w:sz="4" w:space="0" w:color="auto"/>
              <w:left w:val="nil"/>
              <w:bottom w:val="nil"/>
              <w:right w:val="nil"/>
            </w:tcBorders>
            <w:noWrap/>
            <w:vAlign w:val="center"/>
          </w:tcPr>
          <w:p w14:paraId="15267D8A" w14:textId="77777777" w:rsidR="00DE0DDC" w:rsidRDefault="00DE0DDC">
            <w:pPr>
              <w:jc w:val="center"/>
              <w:rPr>
                <w:rFonts w:ascii="Times New Roman" w:hAnsi="Times New Roman" w:cs="Times New Roman"/>
              </w:rPr>
            </w:pPr>
          </w:p>
        </w:tc>
        <w:tc>
          <w:tcPr>
            <w:tcW w:w="868" w:type="dxa"/>
            <w:tcBorders>
              <w:top w:val="double" w:sz="4" w:space="0" w:color="auto"/>
              <w:left w:val="nil"/>
              <w:bottom w:val="nil"/>
              <w:right w:val="nil"/>
            </w:tcBorders>
            <w:noWrap/>
            <w:vAlign w:val="center"/>
          </w:tcPr>
          <w:p w14:paraId="00AADA93" w14:textId="77777777" w:rsidR="00DE0DDC" w:rsidRDefault="00DE0DDC">
            <w:pPr>
              <w:jc w:val="center"/>
              <w:rPr>
                <w:rFonts w:ascii="Times New Roman" w:hAnsi="Times New Roman" w:cs="Times New Roman"/>
              </w:rPr>
            </w:pPr>
          </w:p>
        </w:tc>
        <w:tc>
          <w:tcPr>
            <w:tcW w:w="868" w:type="dxa"/>
            <w:tcBorders>
              <w:top w:val="double" w:sz="4" w:space="0" w:color="auto"/>
              <w:left w:val="nil"/>
              <w:bottom w:val="nil"/>
              <w:right w:val="nil"/>
            </w:tcBorders>
            <w:noWrap/>
            <w:vAlign w:val="center"/>
          </w:tcPr>
          <w:p w14:paraId="358FD8CC" w14:textId="77777777" w:rsidR="00DE0DDC" w:rsidRDefault="00DE0DDC">
            <w:pPr>
              <w:jc w:val="center"/>
              <w:rPr>
                <w:rFonts w:ascii="Times New Roman" w:hAnsi="Times New Roman" w:cs="Times New Roman"/>
              </w:rPr>
            </w:pPr>
          </w:p>
        </w:tc>
        <w:tc>
          <w:tcPr>
            <w:tcW w:w="920" w:type="dxa"/>
            <w:tcBorders>
              <w:top w:val="double" w:sz="4" w:space="0" w:color="auto"/>
              <w:left w:val="nil"/>
              <w:bottom w:val="nil"/>
              <w:right w:val="nil"/>
            </w:tcBorders>
            <w:noWrap/>
            <w:vAlign w:val="center"/>
          </w:tcPr>
          <w:p w14:paraId="6A7CE811" w14:textId="77777777" w:rsidR="00DE0DDC" w:rsidRDefault="00DE0DDC">
            <w:pPr>
              <w:jc w:val="center"/>
              <w:rPr>
                <w:rFonts w:ascii="Times New Roman" w:hAnsi="Times New Roman" w:cs="Times New Roman"/>
              </w:rPr>
            </w:pPr>
          </w:p>
        </w:tc>
        <w:tc>
          <w:tcPr>
            <w:tcW w:w="900" w:type="dxa"/>
            <w:tcBorders>
              <w:top w:val="double" w:sz="4" w:space="0" w:color="auto"/>
              <w:left w:val="nil"/>
              <w:bottom w:val="nil"/>
              <w:right w:val="nil"/>
            </w:tcBorders>
            <w:noWrap/>
            <w:vAlign w:val="center"/>
          </w:tcPr>
          <w:p w14:paraId="54DFD74D" w14:textId="77777777" w:rsidR="00DE0DDC" w:rsidRDefault="00DE0DDC">
            <w:pPr>
              <w:jc w:val="center"/>
              <w:rPr>
                <w:rFonts w:ascii="Times New Roman" w:hAnsi="Times New Roman" w:cs="Times New Roman"/>
              </w:rPr>
            </w:pPr>
          </w:p>
        </w:tc>
      </w:tr>
    </w:tbl>
    <w:p w14:paraId="5F770BC5" w14:textId="075633E1" w:rsidR="00DE0DDC" w:rsidRDefault="00DE0DDC" w:rsidP="00DE0DDC">
      <w:pPr>
        <w:rPr>
          <w:rFonts w:ascii="Times New Roman" w:hAnsi="Times New Roman" w:cs="Times New Roman"/>
        </w:rPr>
      </w:pPr>
      <w:r>
        <w:rPr>
          <w:rFonts w:ascii="Times New Roman" w:hAnsi="Times New Roman" w:cs="Times New Roman"/>
        </w:rPr>
        <w:t xml:space="preserve">LR is liberal regime, CR is conservative regime, SDR is social democratic regime. Changes are in percentage points. </w:t>
      </w:r>
      <w:r>
        <w:rPr>
          <w:rFonts w:ascii="Times New Roman" w:hAnsi="Times New Roman" w:cs="Times New Roman"/>
          <w:i/>
        </w:rPr>
        <w:t>Source:</w:t>
      </w:r>
      <w:r>
        <w:rPr>
          <w:rFonts w:ascii="Times New Roman" w:hAnsi="Times New Roman" w:cs="Times New Roman"/>
        </w:rPr>
        <w:t xml:space="preserve"> Heston et al. </w:t>
      </w:r>
      <w:r>
        <w:rPr>
          <w:rFonts w:ascii="Times New Roman" w:hAnsi="Times New Roman" w:cs="Times New Roman"/>
        </w:rPr>
        <w:fldChar w:fldCharType="begin"/>
      </w:r>
      <w:r w:rsidR="0018410C">
        <w:rPr>
          <w:rFonts w:ascii="Times New Roman" w:hAnsi="Times New Roman" w:cs="Times New Roman"/>
        </w:rPr>
        <w:instrText xml:space="preserve"> ADDIN ZOTERO_ITEM CSL_CITATION {"citationID":"1e00loh0jk","properties":{"formattedCitation":"(2012)","plainCitation":"(2012)"},"citationItems":[{"id":176,"uris":["http://zotero.org/users/1779946/items/EAE5NC26"],"uri":["http://zotero.org/users/1779946/items/EAE5NC26"],"itemData":{"id":176,"type":"report","title":"Penn World Table Version 7.1","publisher":"Center for International Comparisons of Production","publisher-place":"University of Pennsylvania","event-place":"University of Pennsylvania","shortTitle":"https://pwt.sas.upenn.edu/","author":[{"family":"Heston","given":"Alan"},{"family":"Summers","given":"Robert"},{"family":"Aten","given":"Bettina"}],"issued":{"date-parts":[["2012"]]}},"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(2012)</w:t>
      </w:r>
      <w:r>
        <w:rPr>
          <w:rFonts w:ascii="Times New Roman" w:hAnsi="Times New Roman" w:cs="Times New Roman"/>
        </w:rPr>
        <w:fldChar w:fldCharType="end"/>
      </w:r>
    </w:p>
    <w:p w14:paraId="530D004E" w14:textId="78FB7D20" w:rsidR="00DE0DDC" w:rsidRDefault="00DE0DDC" w:rsidP="00DE0DDC">
      <w:pPr>
        <w:rPr>
          <w:rFonts w:ascii="Times New Roman" w:hAnsi="Times New Roman" w:cs="Times New Roman"/>
        </w:rPr>
      </w:pPr>
    </w:p>
    <w:p w14:paraId="62FC210B" w14:textId="7D8C9CE7" w:rsidR="00246EE7" w:rsidRDefault="00246EE7" w:rsidP="00DE0DDC">
      <w:pPr>
        <w:rPr>
          <w:rFonts w:ascii="Times New Roman" w:hAnsi="Times New Roman" w:cs="Times New Roman"/>
        </w:rPr>
      </w:pPr>
    </w:p>
    <w:p w14:paraId="166C3811" w14:textId="50AF9840" w:rsidR="00246EE7" w:rsidRDefault="00246EE7" w:rsidP="00DE0DDC">
      <w:pPr>
        <w:rPr>
          <w:rFonts w:ascii="Times New Roman" w:hAnsi="Times New Roman" w:cs="Times New Roman"/>
        </w:rPr>
      </w:pPr>
    </w:p>
    <w:p w14:paraId="7B70B24D" w14:textId="2D75391F" w:rsidR="00246EE7" w:rsidRDefault="00246EE7" w:rsidP="00DE0DDC">
      <w:pPr>
        <w:rPr>
          <w:rFonts w:ascii="Times New Roman" w:hAnsi="Times New Roman" w:cs="Times New Roman"/>
        </w:rPr>
      </w:pPr>
    </w:p>
    <w:p w14:paraId="051D2B90" w14:textId="4B1CE9DC" w:rsidR="00246EE7" w:rsidRDefault="00246EE7" w:rsidP="00DE0DDC">
      <w:pPr>
        <w:rPr>
          <w:rFonts w:ascii="Times New Roman" w:hAnsi="Times New Roman" w:cs="Times New Roman"/>
        </w:rPr>
      </w:pPr>
    </w:p>
    <w:p w14:paraId="2F447FC1" w14:textId="71E5D8FD" w:rsidR="00246EE7" w:rsidRDefault="00246EE7" w:rsidP="00DE0DDC">
      <w:pPr>
        <w:rPr>
          <w:rFonts w:ascii="Times New Roman" w:hAnsi="Times New Roman" w:cs="Times New Roman"/>
        </w:rPr>
      </w:pPr>
    </w:p>
    <w:p w14:paraId="19C265DD" w14:textId="51CA7DD1" w:rsidR="00246EE7" w:rsidRDefault="00246EE7" w:rsidP="00DE0DDC">
      <w:pPr>
        <w:rPr>
          <w:rFonts w:ascii="Times New Roman" w:hAnsi="Times New Roman" w:cs="Times New Roman"/>
        </w:rPr>
      </w:pPr>
    </w:p>
    <w:p w14:paraId="60498D0C" w14:textId="00B4E233" w:rsidR="00246EE7" w:rsidRDefault="00246EE7" w:rsidP="00DE0DDC">
      <w:pPr>
        <w:rPr>
          <w:rFonts w:ascii="Times New Roman" w:hAnsi="Times New Roman" w:cs="Times New Roman"/>
        </w:rPr>
      </w:pPr>
    </w:p>
    <w:p w14:paraId="36567407" w14:textId="2DADFE8C" w:rsidR="00246EE7" w:rsidRDefault="00246EE7" w:rsidP="00DE0DDC">
      <w:pPr>
        <w:rPr>
          <w:rFonts w:ascii="Times New Roman" w:hAnsi="Times New Roman" w:cs="Times New Roman"/>
        </w:rPr>
      </w:pPr>
    </w:p>
    <w:p w14:paraId="070B032D" w14:textId="4C857F4F" w:rsidR="00246EE7" w:rsidRDefault="00246EE7" w:rsidP="00DE0DDC">
      <w:pPr>
        <w:rPr>
          <w:rFonts w:ascii="Times New Roman" w:hAnsi="Times New Roman" w:cs="Times New Roman"/>
        </w:rPr>
      </w:pPr>
    </w:p>
    <w:p w14:paraId="3871C8C0" w14:textId="002F396F" w:rsidR="00246EE7" w:rsidRDefault="00246EE7" w:rsidP="00DE0DDC">
      <w:pPr>
        <w:rPr>
          <w:rFonts w:ascii="Times New Roman" w:hAnsi="Times New Roman" w:cs="Times New Roman"/>
        </w:rPr>
      </w:pPr>
    </w:p>
    <w:p w14:paraId="2EBAF5F9" w14:textId="77777777" w:rsidR="00246EE7" w:rsidRDefault="00246EE7" w:rsidP="00DE0DDC">
      <w:pPr>
        <w:rPr>
          <w:rFonts w:ascii="Times New Roman" w:hAnsi="Times New Roman" w:cs="Times New Roman"/>
        </w:rPr>
      </w:pPr>
    </w:p>
    <w:p w14:paraId="7E163B8C" w14:textId="77777777" w:rsidR="00DE0DDC" w:rsidRDefault="00DE0DDC" w:rsidP="00DE0DDC">
      <w:pPr>
        <w:rPr>
          <w:rFonts w:ascii="Times New Roman" w:hAnsi="Times New Roman" w:cs="Times New Roman"/>
        </w:rPr>
      </w:pPr>
    </w:p>
    <w:p w14:paraId="564BAC70" w14:textId="6F9CB034" w:rsidR="00DE0DDC" w:rsidRDefault="00DE0DDC" w:rsidP="00DE0DDC">
      <w:pPr>
        <w:pStyle w:val="Caption"/>
        <w:keepNex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en-US"/>
        </w:rPr>
        <w:t xml:space="preserve"> Employment Protection Legislation for Collective Dismissals</w:t>
      </w:r>
    </w:p>
    <w:tbl>
      <w:tblPr>
        <w:tblStyle w:val="TableGrid"/>
        <w:tblW w:w="0" w:type="auto"/>
        <w:tblInd w:w="0"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180"/>
      </w:tblGrid>
      <w:tr w:rsidR="00DE0DDC" w14:paraId="39DBDC1E" w14:textId="77777777" w:rsidTr="00DE0DDC">
        <w:trPr>
          <w:gridAfter w:val="1"/>
          <w:wAfter w:w="1180" w:type="dxa"/>
          <w:trHeight w:val="300"/>
        </w:trPr>
        <w:tc>
          <w:tcPr>
            <w:tcW w:w="1440" w:type="dxa"/>
            <w:tcBorders>
              <w:top w:val="double" w:sz="4" w:space="0" w:color="auto"/>
              <w:left w:val="nil"/>
              <w:bottom w:val="nil"/>
              <w:right w:val="nil"/>
            </w:tcBorders>
            <w:noWrap/>
            <w:hideMark/>
          </w:tcPr>
          <w:p w14:paraId="30231623" w14:textId="77777777" w:rsidR="00DE0DDC" w:rsidRDefault="00DE0DDC">
            <w:pPr>
              <w:jc w:val="center"/>
              <w:rPr>
                <w:b/>
                <w:lang w:val="nb-NO"/>
              </w:rPr>
            </w:pPr>
            <w:r>
              <w:rPr>
                <w:b/>
              </w:rPr>
              <w:t>Country</w:t>
            </w:r>
          </w:p>
        </w:tc>
      </w:tr>
      <w:tr w:rsidR="00DE0DDC" w14:paraId="42DBF874" w14:textId="77777777" w:rsidTr="00DE0DDC">
        <w:trPr>
          <w:trHeight w:val="300"/>
        </w:trPr>
        <w:tc>
          <w:tcPr>
            <w:tcW w:w="1440" w:type="dxa"/>
            <w:tcBorders>
              <w:top w:val="nil"/>
              <w:left w:val="nil"/>
              <w:bottom w:val="nil"/>
              <w:right w:val="nil"/>
            </w:tcBorders>
            <w:noWrap/>
            <w:hideMark/>
          </w:tcPr>
          <w:p w14:paraId="232D55F9" w14:textId="77777777" w:rsidR="00DE0DDC" w:rsidRDefault="00DE0DDC">
            <w:pPr>
              <w:rPr>
                <w:b/>
                <w:bCs/>
                <w:lang w:val="nb-NO"/>
              </w:rPr>
            </w:pPr>
            <w:r>
              <w:rPr>
                <w:b/>
                <w:bCs/>
              </w:rPr>
              <w:t>OECD Average</w:t>
            </w:r>
          </w:p>
        </w:tc>
        <w:tc>
          <w:tcPr>
            <w:tcW w:w="1180" w:type="dxa"/>
            <w:tcBorders>
              <w:top w:val="nil"/>
              <w:left w:val="nil"/>
              <w:bottom w:val="nil"/>
              <w:right w:val="nil"/>
            </w:tcBorders>
            <w:noWrap/>
            <w:vAlign w:val="center"/>
            <w:hideMark/>
          </w:tcPr>
          <w:p w14:paraId="6BB60484" w14:textId="77777777" w:rsidR="00DE0DDC" w:rsidRDefault="00DE0DDC">
            <w:pPr>
              <w:jc w:val="center"/>
              <w:rPr>
                <w:b/>
                <w:bCs/>
              </w:rPr>
            </w:pPr>
            <w:r>
              <w:rPr>
                <w:b/>
                <w:bCs/>
              </w:rPr>
              <w:t>2.91</w:t>
            </w:r>
          </w:p>
        </w:tc>
      </w:tr>
      <w:tr w:rsidR="00DE0DDC" w14:paraId="43F32CA2" w14:textId="77777777" w:rsidTr="00DE0DDC">
        <w:trPr>
          <w:trHeight w:val="300"/>
        </w:trPr>
        <w:tc>
          <w:tcPr>
            <w:tcW w:w="1440" w:type="dxa"/>
            <w:tcBorders>
              <w:top w:val="nil"/>
              <w:left w:val="nil"/>
              <w:bottom w:val="nil"/>
              <w:right w:val="nil"/>
            </w:tcBorders>
            <w:noWrap/>
            <w:hideMark/>
          </w:tcPr>
          <w:p w14:paraId="0BD74F1D" w14:textId="77777777" w:rsidR="00DE0DDC" w:rsidRDefault="00DE0DDC">
            <w:r>
              <w:t>Denmark</w:t>
            </w:r>
          </w:p>
        </w:tc>
        <w:tc>
          <w:tcPr>
            <w:tcW w:w="1180" w:type="dxa"/>
            <w:tcBorders>
              <w:top w:val="nil"/>
              <w:left w:val="nil"/>
              <w:bottom w:val="nil"/>
              <w:right w:val="nil"/>
            </w:tcBorders>
            <w:noWrap/>
            <w:vAlign w:val="center"/>
            <w:hideMark/>
          </w:tcPr>
          <w:p w14:paraId="2A49E90E" w14:textId="77777777" w:rsidR="00DE0DDC" w:rsidRDefault="00DE0DDC">
            <w:pPr>
              <w:jc w:val="center"/>
            </w:pPr>
            <w:r>
              <w:t>2.88</w:t>
            </w:r>
          </w:p>
        </w:tc>
      </w:tr>
      <w:tr w:rsidR="00DE0DDC" w14:paraId="3D9B2212" w14:textId="77777777" w:rsidTr="00DE0DDC">
        <w:trPr>
          <w:trHeight w:val="300"/>
        </w:trPr>
        <w:tc>
          <w:tcPr>
            <w:tcW w:w="1440" w:type="dxa"/>
            <w:tcBorders>
              <w:top w:val="nil"/>
              <w:left w:val="nil"/>
              <w:bottom w:val="nil"/>
              <w:right w:val="nil"/>
            </w:tcBorders>
            <w:noWrap/>
            <w:hideMark/>
          </w:tcPr>
          <w:p w14:paraId="63040B9B" w14:textId="77777777" w:rsidR="00DE0DDC" w:rsidRDefault="00DE0DDC">
            <w:r>
              <w:t>Finland</w:t>
            </w:r>
          </w:p>
        </w:tc>
        <w:tc>
          <w:tcPr>
            <w:tcW w:w="1180" w:type="dxa"/>
            <w:tcBorders>
              <w:top w:val="nil"/>
              <w:left w:val="nil"/>
              <w:bottom w:val="nil"/>
              <w:right w:val="nil"/>
            </w:tcBorders>
            <w:noWrap/>
            <w:vAlign w:val="center"/>
            <w:hideMark/>
          </w:tcPr>
          <w:p w14:paraId="439671C7" w14:textId="77777777" w:rsidR="00DE0DDC" w:rsidRDefault="00DE0DDC">
            <w:pPr>
              <w:jc w:val="center"/>
            </w:pPr>
            <w:r>
              <w:t>1.63</w:t>
            </w:r>
          </w:p>
        </w:tc>
      </w:tr>
      <w:tr w:rsidR="00DE0DDC" w14:paraId="38632A14" w14:textId="77777777" w:rsidTr="00DE0DDC">
        <w:trPr>
          <w:trHeight w:val="300"/>
        </w:trPr>
        <w:tc>
          <w:tcPr>
            <w:tcW w:w="1440" w:type="dxa"/>
            <w:tcBorders>
              <w:top w:val="nil"/>
              <w:left w:val="nil"/>
              <w:bottom w:val="nil"/>
              <w:right w:val="nil"/>
            </w:tcBorders>
            <w:noWrap/>
            <w:hideMark/>
          </w:tcPr>
          <w:p w14:paraId="0376EA47" w14:textId="77777777" w:rsidR="00DE0DDC" w:rsidRDefault="00DE0DDC">
            <w:r>
              <w:t>Norway</w:t>
            </w:r>
          </w:p>
        </w:tc>
        <w:tc>
          <w:tcPr>
            <w:tcW w:w="1180" w:type="dxa"/>
            <w:tcBorders>
              <w:top w:val="nil"/>
              <w:left w:val="nil"/>
              <w:bottom w:val="nil"/>
              <w:right w:val="nil"/>
            </w:tcBorders>
            <w:noWrap/>
            <w:vAlign w:val="center"/>
            <w:hideMark/>
          </w:tcPr>
          <w:p w14:paraId="03F18E5A" w14:textId="77777777" w:rsidR="00DE0DDC" w:rsidRDefault="00DE0DDC">
            <w:pPr>
              <w:jc w:val="center"/>
            </w:pPr>
            <w:r>
              <w:t>2.50</w:t>
            </w:r>
          </w:p>
        </w:tc>
      </w:tr>
      <w:tr w:rsidR="00DE0DDC" w14:paraId="0886F2C4" w14:textId="77777777" w:rsidTr="00DE0DDC">
        <w:trPr>
          <w:trHeight w:val="300"/>
        </w:trPr>
        <w:tc>
          <w:tcPr>
            <w:tcW w:w="1440" w:type="dxa"/>
            <w:tcBorders>
              <w:top w:val="nil"/>
              <w:left w:val="nil"/>
              <w:bottom w:val="nil"/>
              <w:right w:val="nil"/>
            </w:tcBorders>
            <w:noWrap/>
            <w:hideMark/>
          </w:tcPr>
          <w:p w14:paraId="4F520FF1" w14:textId="77777777" w:rsidR="00DE0DDC" w:rsidRDefault="00DE0DDC">
            <w:r>
              <w:t>Sweden</w:t>
            </w:r>
          </w:p>
        </w:tc>
        <w:tc>
          <w:tcPr>
            <w:tcW w:w="1180" w:type="dxa"/>
            <w:tcBorders>
              <w:top w:val="nil"/>
              <w:left w:val="nil"/>
              <w:bottom w:val="nil"/>
              <w:right w:val="nil"/>
            </w:tcBorders>
            <w:noWrap/>
            <w:vAlign w:val="center"/>
            <w:hideMark/>
          </w:tcPr>
          <w:p w14:paraId="4C78225D" w14:textId="77777777" w:rsidR="00DE0DDC" w:rsidRDefault="00DE0DDC">
            <w:pPr>
              <w:jc w:val="center"/>
            </w:pPr>
            <w:r>
              <w:t>2.50</w:t>
            </w:r>
          </w:p>
        </w:tc>
      </w:tr>
      <w:tr w:rsidR="00DE0DDC" w14:paraId="4BC89606" w14:textId="77777777" w:rsidTr="00DE0DDC">
        <w:trPr>
          <w:trHeight w:val="300"/>
        </w:trPr>
        <w:tc>
          <w:tcPr>
            <w:tcW w:w="1440" w:type="dxa"/>
            <w:tcBorders>
              <w:top w:val="nil"/>
              <w:left w:val="nil"/>
              <w:bottom w:val="nil"/>
              <w:right w:val="nil"/>
            </w:tcBorders>
            <w:noWrap/>
            <w:hideMark/>
          </w:tcPr>
          <w:p w14:paraId="3C1BEFF1" w14:textId="77777777" w:rsidR="00DE0DDC" w:rsidRDefault="00DE0DDC">
            <w:pPr>
              <w:rPr>
                <w:b/>
                <w:bCs/>
              </w:rPr>
            </w:pPr>
            <w:r>
              <w:rPr>
                <w:b/>
                <w:bCs/>
              </w:rPr>
              <w:t>Average SDR</w:t>
            </w:r>
          </w:p>
        </w:tc>
        <w:tc>
          <w:tcPr>
            <w:tcW w:w="1180" w:type="dxa"/>
            <w:tcBorders>
              <w:top w:val="nil"/>
              <w:left w:val="nil"/>
              <w:bottom w:val="nil"/>
              <w:right w:val="nil"/>
            </w:tcBorders>
            <w:noWrap/>
            <w:vAlign w:val="center"/>
            <w:hideMark/>
          </w:tcPr>
          <w:p w14:paraId="626A1614" w14:textId="77777777" w:rsidR="00DE0DDC" w:rsidRDefault="00DE0DDC">
            <w:pPr>
              <w:jc w:val="center"/>
              <w:rPr>
                <w:b/>
                <w:bCs/>
              </w:rPr>
            </w:pPr>
            <w:r>
              <w:rPr>
                <w:b/>
                <w:bCs/>
              </w:rPr>
              <w:t>2.38</w:t>
            </w:r>
          </w:p>
        </w:tc>
      </w:tr>
      <w:tr w:rsidR="00DE0DDC" w14:paraId="71D9FC8E" w14:textId="77777777" w:rsidTr="00DE0DDC">
        <w:trPr>
          <w:trHeight w:val="300"/>
        </w:trPr>
        <w:tc>
          <w:tcPr>
            <w:tcW w:w="1440" w:type="dxa"/>
            <w:tcBorders>
              <w:top w:val="nil"/>
              <w:left w:val="nil"/>
              <w:bottom w:val="nil"/>
              <w:right w:val="nil"/>
            </w:tcBorders>
            <w:noWrap/>
            <w:hideMark/>
          </w:tcPr>
          <w:p w14:paraId="69303BFE" w14:textId="77777777" w:rsidR="00DE0DDC" w:rsidRDefault="00DE0DDC">
            <w:r>
              <w:t>Belgium</w:t>
            </w:r>
          </w:p>
        </w:tc>
        <w:tc>
          <w:tcPr>
            <w:tcW w:w="1180" w:type="dxa"/>
            <w:tcBorders>
              <w:top w:val="nil"/>
              <w:left w:val="nil"/>
              <w:bottom w:val="nil"/>
              <w:right w:val="nil"/>
            </w:tcBorders>
            <w:noWrap/>
            <w:vAlign w:val="center"/>
            <w:hideMark/>
          </w:tcPr>
          <w:p w14:paraId="47CCC4C0" w14:textId="77777777" w:rsidR="00DE0DDC" w:rsidRDefault="00DE0DDC">
            <w:pPr>
              <w:jc w:val="center"/>
            </w:pPr>
            <w:r>
              <w:t>5.13</w:t>
            </w:r>
          </w:p>
        </w:tc>
      </w:tr>
      <w:tr w:rsidR="00DE0DDC" w14:paraId="2BBDD4CB" w14:textId="77777777" w:rsidTr="00DE0DDC">
        <w:trPr>
          <w:trHeight w:val="300"/>
        </w:trPr>
        <w:tc>
          <w:tcPr>
            <w:tcW w:w="1440" w:type="dxa"/>
            <w:tcBorders>
              <w:top w:val="nil"/>
              <w:left w:val="nil"/>
              <w:bottom w:val="nil"/>
              <w:right w:val="nil"/>
            </w:tcBorders>
            <w:noWrap/>
            <w:hideMark/>
          </w:tcPr>
          <w:p w14:paraId="52BAD0F1" w14:textId="77777777" w:rsidR="00DE0DDC" w:rsidRDefault="00DE0DDC">
            <w:r>
              <w:t>France</w:t>
            </w:r>
          </w:p>
        </w:tc>
        <w:tc>
          <w:tcPr>
            <w:tcW w:w="1180" w:type="dxa"/>
            <w:tcBorders>
              <w:top w:val="nil"/>
              <w:left w:val="nil"/>
              <w:bottom w:val="nil"/>
              <w:right w:val="nil"/>
            </w:tcBorders>
            <w:noWrap/>
            <w:vAlign w:val="center"/>
            <w:hideMark/>
          </w:tcPr>
          <w:p w14:paraId="50262080" w14:textId="77777777" w:rsidR="00DE0DDC" w:rsidRDefault="00DE0DDC">
            <w:pPr>
              <w:jc w:val="center"/>
            </w:pPr>
            <w:r>
              <w:t>3.38</w:t>
            </w:r>
          </w:p>
        </w:tc>
      </w:tr>
      <w:tr w:rsidR="00DE0DDC" w14:paraId="32023A0B" w14:textId="77777777" w:rsidTr="00DE0DDC">
        <w:trPr>
          <w:trHeight w:val="300"/>
        </w:trPr>
        <w:tc>
          <w:tcPr>
            <w:tcW w:w="1440" w:type="dxa"/>
            <w:tcBorders>
              <w:top w:val="nil"/>
              <w:left w:val="nil"/>
              <w:bottom w:val="nil"/>
              <w:right w:val="nil"/>
            </w:tcBorders>
            <w:noWrap/>
            <w:hideMark/>
          </w:tcPr>
          <w:p w14:paraId="2C9947F0" w14:textId="77777777" w:rsidR="00DE0DDC" w:rsidRDefault="00DE0DDC">
            <w:r>
              <w:t>Germany</w:t>
            </w:r>
          </w:p>
        </w:tc>
        <w:tc>
          <w:tcPr>
            <w:tcW w:w="1180" w:type="dxa"/>
            <w:tcBorders>
              <w:top w:val="nil"/>
              <w:left w:val="nil"/>
              <w:bottom w:val="nil"/>
              <w:right w:val="nil"/>
            </w:tcBorders>
            <w:noWrap/>
            <w:vAlign w:val="center"/>
            <w:hideMark/>
          </w:tcPr>
          <w:p w14:paraId="605FF80D" w14:textId="77777777" w:rsidR="00DE0DDC" w:rsidRDefault="00DE0DDC">
            <w:pPr>
              <w:jc w:val="center"/>
            </w:pPr>
            <w:r>
              <w:t>3.63</w:t>
            </w:r>
          </w:p>
        </w:tc>
      </w:tr>
      <w:tr w:rsidR="00DE0DDC" w14:paraId="23B6C076" w14:textId="77777777" w:rsidTr="00DE0DDC">
        <w:trPr>
          <w:trHeight w:val="300"/>
        </w:trPr>
        <w:tc>
          <w:tcPr>
            <w:tcW w:w="1440" w:type="dxa"/>
            <w:tcBorders>
              <w:top w:val="nil"/>
              <w:left w:val="nil"/>
              <w:bottom w:val="nil"/>
              <w:right w:val="nil"/>
            </w:tcBorders>
            <w:noWrap/>
            <w:hideMark/>
          </w:tcPr>
          <w:p w14:paraId="1A797CEF" w14:textId="77777777" w:rsidR="00DE0DDC" w:rsidRDefault="00DE0DDC">
            <w:r>
              <w:t>Netherlands</w:t>
            </w:r>
          </w:p>
        </w:tc>
        <w:tc>
          <w:tcPr>
            <w:tcW w:w="1180" w:type="dxa"/>
            <w:tcBorders>
              <w:top w:val="nil"/>
              <w:left w:val="nil"/>
              <w:bottom w:val="nil"/>
              <w:right w:val="nil"/>
            </w:tcBorders>
            <w:noWrap/>
            <w:vAlign w:val="center"/>
            <w:hideMark/>
          </w:tcPr>
          <w:p w14:paraId="2DDFA467" w14:textId="77777777" w:rsidR="00DE0DDC" w:rsidRDefault="00DE0DDC">
            <w:pPr>
              <w:jc w:val="center"/>
            </w:pPr>
            <w:r>
              <w:t>3.19</w:t>
            </w:r>
          </w:p>
        </w:tc>
      </w:tr>
      <w:tr w:rsidR="00DE0DDC" w14:paraId="0037C188" w14:textId="77777777" w:rsidTr="00DE0DDC">
        <w:trPr>
          <w:trHeight w:val="300"/>
        </w:trPr>
        <w:tc>
          <w:tcPr>
            <w:tcW w:w="1440" w:type="dxa"/>
            <w:tcBorders>
              <w:top w:val="nil"/>
              <w:left w:val="nil"/>
              <w:bottom w:val="nil"/>
              <w:right w:val="nil"/>
            </w:tcBorders>
            <w:noWrap/>
            <w:hideMark/>
          </w:tcPr>
          <w:p w14:paraId="3502353A" w14:textId="77777777" w:rsidR="00DE0DDC" w:rsidRDefault="00DE0DDC">
            <w:pPr>
              <w:rPr>
                <w:b/>
                <w:bCs/>
              </w:rPr>
            </w:pPr>
            <w:r>
              <w:rPr>
                <w:b/>
                <w:bCs/>
              </w:rPr>
              <w:t>Average CR</w:t>
            </w:r>
          </w:p>
        </w:tc>
        <w:tc>
          <w:tcPr>
            <w:tcW w:w="1180" w:type="dxa"/>
            <w:tcBorders>
              <w:top w:val="nil"/>
              <w:left w:val="nil"/>
              <w:bottom w:val="nil"/>
              <w:right w:val="nil"/>
            </w:tcBorders>
            <w:noWrap/>
            <w:vAlign w:val="center"/>
            <w:hideMark/>
          </w:tcPr>
          <w:p w14:paraId="6CD4B86A" w14:textId="77777777" w:rsidR="00DE0DDC" w:rsidRDefault="00DE0DDC">
            <w:pPr>
              <w:jc w:val="center"/>
              <w:rPr>
                <w:b/>
                <w:bCs/>
              </w:rPr>
            </w:pPr>
            <w:r>
              <w:rPr>
                <w:b/>
                <w:bCs/>
              </w:rPr>
              <w:t>3.83</w:t>
            </w:r>
          </w:p>
        </w:tc>
      </w:tr>
      <w:tr w:rsidR="00DE0DDC" w14:paraId="17C8765A" w14:textId="77777777" w:rsidTr="00DE0DDC">
        <w:trPr>
          <w:trHeight w:val="300"/>
        </w:trPr>
        <w:tc>
          <w:tcPr>
            <w:tcW w:w="1440" w:type="dxa"/>
            <w:tcBorders>
              <w:top w:val="nil"/>
              <w:left w:val="nil"/>
              <w:bottom w:val="nil"/>
              <w:right w:val="nil"/>
            </w:tcBorders>
            <w:noWrap/>
            <w:hideMark/>
          </w:tcPr>
          <w:p w14:paraId="76083CE5" w14:textId="77777777" w:rsidR="00DE0DDC" w:rsidRDefault="00DE0DDC">
            <w:r>
              <w:t>Australia</w:t>
            </w:r>
          </w:p>
        </w:tc>
        <w:tc>
          <w:tcPr>
            <w:tcW w:w="1180" w:type="dxa"/>
            <w:tcBorders>
              <w:top w:val="nil"/>
              <w:left w:val="nil"/>
              <w:bottom w:val="nil"/>
              <w:right w:val="nil"/>
            </w:tcBorders>
            <w:noWrap/>
            <w:vAlign w:val="center"/>
            <w:hideMark/>
          </w:tcPr>
          <w:p w14:paraId="03246DB6" w14:textId="77777777" w:rsidR="00DE0DDC" w:rsidRDefault="00DE0DDC">
            <w:pPr>
              <w:jc w:val="center"/>
            </w:pPr>
            <w:r>
              <w:t>2.88</w:t>
            </w:r>
          </w:p>
        </w:tc>
      </w:tr>
      <w:tr w:rsidR="00DE0DDC" w14:paraId="30962A81" w14:textId="77777777" w:rsidTr="00DE0DDC">
        <w:trPr>
          <w:trHeight w:val="300"/>
        </w:trPr>
        <w:tc>
          <w:tcPr>
            <w:tcW w:w="1440" w:type="dxa"/>
            <w:tcBorders>
              <w:top w:val="nil"/>
              <w:left w:val="nil"/>
              <w:bottom w:val="nil"/>
              <w:right w:val="nil"/>
            </w:tcBorders>
            <w:noWrap/>
            <w:hideMark/>
          </w:tcPr>
          <w:p w14:paraId="0071149E" w14:textId="77777777" w:rsidR="00DE0DDC" w:rsidRDefault="00DE0DDC">
            <w:r>
              <w:t>Ireland</w:t>
            </w:r>
          </w:p>
        </w:tc>
        <w:tc>
          <w:tcPr>
            <w:tcW w:w="1180" w:type="dxa"/>
            <w:tcBorders>
              <w:top w:val="nil"/>
              <w:left w:val="nil"/>
              <w:bottom w:val="nil"/>
              <w:right w:val="nil"/>
            </w:tcBorders>
            <w:noWrap/>
            <w:vAlign w:val="center"/>
            <w:hideMark/>
          </w:tcPr>
          <w:p w14:paraId="208ABC05" w14:textId="77777777" w:rsidR="00DE0DDC" w:rsidRDefault="00DE0DDC">
            <w:pPr>
              <w:jc w:val="center"/>
            </w:pPr>
            <w:r>
              <w:t>3.50</w:t>
            </w:r>
          </w:p>
        </w:tc>
      </w:tr>
      <w:tr w:rsidR="00DE0DDC" w14:paraId="676848C1" w14:textId="77777777" w:rsidTr="00DE0DDC">
        <w:trPr>
          <w:trHeight w:val="300"/>
        </w:trPr>
        <w:tc>
          <w:tcPr>
            <w:tcW w:w="1440" w:type="dxa"/>
            <w:tcBorders>
              <w:top w:val="nil"/>
              <w:left w:val="nil"/>
              <w:bottom w:val="nil"/>
              <w:right w:val="nil"/>
            </w:tcBorders>
            <w:noWrap/>
            <w:hideMark/>
          </w:tcPr>
          <w:p w14:paraId="0BE95BEA" w14:textId="77777777" w:rsidR="00DE0DDC" w:rsidRDefault="00DE0DDC">
            <w:r>
              <w:t>UK</w:t>
            </w:r>
          </w:p>
        </w:tc>
        <w:tc>
          <w:tcPr>
            <w:tcW w:w="1180" w:type="dxa"/>
            <w:tcBorders>
              <w:top w:val="nil"/>
              <w:left w:val="nil"/>
              <w:bottom w:val="nil"/>
              <w:right w:val="nil"/>
            </w:tcBorders>
            <w:noWrap/>
            <w:vAlign w:val="center"/>
            <w:hideMark/>
          </w:tcPr>
          <w:p w14:paraId="194B258C" w14:textId="77777777" w:rsidR="00DE0DDC" w:rsidRDefault="00DE0DDC">
            <w:pPr>
              <w:jc w:val="center"/>
            </w:pPr>
            <w:r>
              <w:t>2.88</w:t>
            </w:r>
          </w:p>
        </w:tc>
      </w:tr>
      <w:tr w:rsidR="00DE0DDC" w14:paraId="714F8252" w14:textId="77777777" w:rsidTr="00DE0DDC">
        <w:trPr>
          <w:trHeight w:val="300"/>
        </w:trPr>
        <w:tc>
          <w:tcPr>
            <w:tcW w:w="1440" w:type="dxa"/>
            <w:tcBorders>
              <w:top w:val="nil"/>
              <w:left w:val="nil"/>
              <w:bottom w:val="nil"/>
              <w:right w:val="nil"/>
            </w:tcBorders>
            <w:noWrap/>
            <w:hideMark/>
          </w:tcPr>
          <w:p w14:paraId="26BBF526" w14:textId="77777777" w:rsidR="00DE0DDC" w:rsidRDefault="00DE0DDC">
            <w:r>
              <w:t>US</w:t>
            </w:r>
          </w:p>
        </w:tc>
        <w:tc>
          <w:tcPr>
            <w:tcW w:w="1180" w:type="dxa"/>
            <w:tcBorders>
              <w:top w:val="nil"/>
              <w:left w:val="nil"/>
              <w:bottom w:val="nil"/>
              <w:right w:val="nil"/>
            </w:tcBorders>
            <w:noWrap/>
            <w:vAlign w:val="center"/>
            <w:hideMark/>
          </w:tcPr>
          <w:p w14:paraId="25833AF5" w14:textId="77777777" w:rsidR="00DE0DDC" w:rsidRDefault="00DE0DDC">
            <w:pPr>
              <w:jc w:val="center"/>
            </w:pPr>
            <w:r>
              <w:t>2.88</w:t>
            </w:r>
          </w:p>
        </w:tc>
      </w:tr>
      <w:tr w:rsidR="00DE0DDC" w14:paraId="2AABB2DD" w14:textId="77777777" w:rsidTr="00DE0DDC">
        <w:trPr>
          <w:trHeight w:val="300"/>
        </w:trPr>
        <w:tc>
          <w:tcPr>
            <w:tcW w:w="1440" w:type="dxa"/>
            <w:tcBorders>
              <w:top w:val="nil"/>
              <w:left w:val="nil"/>
              <w:bottom w:val="double" w:sz="4" w:space="0" w:color="auto"/>
              <w:right w:val="nil"/>
            </w:tcBorders>
            <w:noWrap/>
            <w:hideMark/>
          </w:tcPr>
          <w:p w14:paraId="124786EB" w14:textId="77777777" w:rsidR="00DE0DDC" w:rsidRDefault="00DE0DDC">
            <w:pPr>
              <w:rPr>
                <w:b/>
                <w:bCs/>
              </w:rPr>
            </w:pPr>
            <w:r>
              <w:rPr>
                <w:b/>
                <w:bCs/>
              </w:rPr>
              <w:t>Average LR</w:t>
            </w:r>
          </w:p>
        </w:tc>
        <w:tc>
          <w:tcPr>
            <w:tcW w:w="1180" w:type="dxa"/>
            <w:tcBorders>
              <w:top w:val="nil"/>
              <w:left w:val="nil"/>
              <w:bottom w:val="double" w:sz="4" w:space="0" w:color="auto"/>
              <w:right w:val="nil"/>
            </w:tcBorders>
            <w:noWrap/>
            <w:vAlign w:val="center"/>
            <w:hideMark/>
          </w:tcPr>
          <w:p w14:paraId="39AF96C8" w14:textId="77777777" w:rsidR="00DE0DDC" w:rsidRDefault="00DE0DDC">
            <w:pPr>
              <w:jc w:val="center"/>
              <w:rPr>
                <w:b/>
                <w:bCs/>
              </w:rPr>
            </w:pPr>
            <w:r>
              <w:rPr>
                <w:b/>
                <w:bCs/>
              </w:rPr>
              <w:t>3.03</w:t>
            </w:r>
          </w:p>
        </w:tc>
      </w:tr>
    </w:tbl>
    <w:p w14:paraId="17F98F3F" w14:textId="2A0BD8BB" w:rsidR="00DE0DDC" w:rsidRDefault="00DE0DDC" w:rsidP="00DE0DDC">
      <w:pPr>
        <w:spacing w:after="0" w:line="240" w:lineRule="auto"/>
        <w:rPr>
          <w:rFonts w:ascii="Times New Roman" w:eastAsiaTheme="minorEastAsia" w:hAnsi="Times New Roman" w:cs="Times New Roman"/>
          <w:i/>
          <w:lang w:eastAsia="en-GB"/>
        </w:rPr>
      </w:pPr>
      <w:r>
        <w:rPr>
          <w:rFonts w:ascii="Times New Roman" w:hAnsi="Times New Roman" w:cs="Times New Roman"/>
        </w:rPr>
        <w:t>LR is liberal regime, CR is conservative regime, SDR is social democratic regime. I</w:t>
      </w:r>
      <w:r>
        <w:rPr>
          <w:rFonts w:ascii="Times New Roman" w:hAnsi="Times New Roman" w:cs="Times New Roman"/>
          <w:color w:val="000000"/>
          <w:shd w:val="clear" w:color="auto" w:fill="FFFFFF"/>
        </w:rPr>
        <w:t xml:space="preserve">ndicators range from 0 to 6, with higher scores representing stricter regulation. </w:t>
      </w:r>
      <w:r>
        <w:rPr>
          <w:rFonts w:ascii="Times New Roman" w:hAnsi="Times New Roman" w:cs="Times New Roman"/>
          <w:i/>
          <w:lang w:eastAsia="en-GB"/>
        </w:rPr>
        <w:t>Source:</w:t>
      </w:r>
      <w:r>
        <w:rPr>
          <w:rFonts w:ascii="Times New Roman" w:hAnsi="Times New Roman" w:cs="Times New Roman"/>
        </w:rPr>
        <w:t xml:space="preserve"> </w:t>
      </w:r>
      <w:r>
        <w:rPr>
          <w:rFonts w:ascii="Times New Roman" w:hAnsi="Times New Roman" w:cs="Times New Roman"/>
        </w:rPr>
        <w:fldChar w:fldCharType="begin"/>
      </w:r>
      <w:r w:rsidR="009E0B01">
        <w:rPr>
          <w:rFonts w:ascii="Times New Roman" w:hAnsi="Times New Roman" w:cs="Times New Roman"/>
        </w:rPr>
        <w:instrText xml:space="preserve"> ADDIN ZOTERO_ITEM CSL_CITATION {"citationID":"ohm83ncbk","properties":{"formattedCitation":"(OECD, 2013)","plainCitation":"(OECD, 2013)"},"citationItems":[{"id":383,"uris":["http://zotero.org/users/1779946/items/W5VQCWS8"],"uri":["http://zotero.org/users/1779946/items/W5VQCWS8"],"itemData":{"id":383,"type":"report","title":"Employment Protection Database, 2013 update","URL":"http://dx.doi.org/10.1787/lfs-epl-data-en","author":[{"family":"OECD","given":""}],"issued":{"date-parts":[["2013"]]},"accessed":{"date-parts":[["2015",6,23]]}}}],"schema":"https://github.com/citation-style-language/schema/raw/master/csl-citation.json"} </w:instrText>
      </w:r>
      <w:r>
        <w:rPr>
          <w:rFonts w:ascii="Times New Roman" w:hAnsi="Times New Roman" w:cs="Times New Roman"/>
        </w:rPr>
        <w:fldChar w:fldCharType="separate"/>
      </w:r>
      <w:r w:rsidR="009E0B01" w:rsidRPr="009E0B01">
        <w:rPr>
          <w:rFonts w:ascii="Times New Roman" w:hAnsi="Times New Roman" w:cs="Times New Roman"/>
        </w:rPr>
        <w:t>(OECD, 2013)</w:t>
      </w:r>
      <w:r>
        <w:rPr>
          <w:rFonts w:ascii="Times New Roman" w:hAnsi="Times New Roman" w:cs="Times New Roman"/>
        </w:rPr>
        <w:fldChar w:fldCharType="end"/>
      </w:r>
    </w:p>
    <w:p w14:paraId="6846B425" w14:textId="77777777" w:rsidR="00DE0DDC" w:rsidRDefault="00DE0DDC" w:rsidP="00DE0DDC">
      <w:pPr>
        <w:rPr>
          <w:rFonts w:ascii="Times New Roman" w:eastAsiaTheme="minorEastAsia" w:hAnsi="Times New Roman" w:cs="Times New Roman"/>
          <w:lang w:eastAsia="zh-CN"/>
        </w:rPr>
      </w:pPr>
    </w:p>
    <w:p w14:paraId="5B5FAD2A" w14:textId="2C852877" w:rsidR="00F43C14" w:rsidRPr="00FE4BF3" w:rsidRDefault="00F43C14" w:rsidP="00DE0DDC">
      <w:pPr>
        <w:pStyle w:val="NoSpacing"/>
        <w:jc w:val="both"/>
        <w:rPr>
          <w:rFonts w:ascii="Times New Roman" w:hAnsi="Times New Roman" w:cs="Times New Roman"/>
        </w:rPr>
      </w:pPr>
    </w:p>
    <w:sectPr w:rsidR="00F43C14" w:rsidRPr="00FE4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2836" w14:textId="77777777" w:rsidR="006559CD" w:rsidRDefault="006559CD" w:rsidP="00BD5A77">
      <w:pPr>
        <w:spacing w:after="0" w:line="240" w:lineRule="auto"/>
      </w:pPr>
      <w:r>
        <w:separator/>
      </w:r>
    </w:p>
  </w:endnote>
  <w:endnote w:type="continuationSeparator" w:id="0">
    <w:p w14:paraId="26A53BBA" w14:textId="77777777" w:rsidR="006559CD" w:rsidRDefault="006559CD" w:rsidP="00BD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2DDAE" w14:textId="77777777" w:rsidR="006559CD" w:rsidRDefault="006559CD" w:rsidP="00BD5A77">
      <w:pPr>
        <w:spacing w:after="0" w:line="240" w:lineRule="auto"/>
      </w:pPr>
      <w:r>
        <w:separator/>
      </w:r>
    </w:p>
  </w:footnote>
  <w:footnote w:type="continuationSeparator" w:id="0">
    <w:p w14:paraId="6C8ED584" w14:textId="77777777" w:rsidR="006559CD" w:rsidRDefault="006559CD" w:rsidP="00BD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C4302"/>
    <w:multiLevelType w:val="multilevel"/>
    <w:tmpl w:val="EF2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A"/>
    <w:rsid w:val="00006AD6"/>
    <w:rsid w:val="000075A8"/>
    <w:rsid w:val="00021EBE"/>
    <w:rsid w:val="000262FF"/>
    <w:rsid w:val="0006712A"/>
    <w:rsid w:val="000679AA"/>
    <w:rsid w:val="000915ED"/>
    <w:rsid w:val="000964D5"/>
    <w:rsid w:val="000A0946"/>
    <w:rsid w:val="000B7F2E"/>
    <w:rsid w:val="000C5ED7"/>
    <w:rsid w:val="000D5767"/>
    <w:rsid w:val="000E5FFE"/>
    <w:rsid w:val="000E75BC"/>
    <w:rsid w:val="0010284E"/>
    <w:rsid w:val="00106BD8"/>
    <w:rsid w:val="00123640"/>
    <w:rsid w:val="0018166A"/>
    <w:rsid w:val="0018410C"/>
    <w:rsid w:val="001B531B"/>
    <w:rsid w:val="001B7C68"/>
    <w:rsid w:val="001E45C9"/>
    <w:rsid w:val="00204C33"/>
    <w:rsid w:val="00205F45"/>
    <w:rsid w:val="00206904"/>
    <w:rsid w:val="00211310"/>
    <w:rsid w:val="00233A02"/>
    <w:rsid w:val="002349E9"/>
    <w:rsid w:val="00246EE7"/>
    <w:rsid w:val="00267A48"/>
    <w:rsid w:val="00280045"/>
    <w:rsid w:val="002A07E2"/>
    <w:rsid w:val="002A62A6"/>
    <w:rsid w:val="002A7CB9"/>
    <w:rsid w:val="002C59E8"/>
    <w:rsid w:val="002D7B2D"/>
    <w:rsid w:val="003103EE"/>
    <w:rsid w:val="003239CC"/>
    <w:rsid w:val="003338C3"/>
    <w:rsid w:val="00335301"/>
    <w:rsid w:val="00350415"/>
    <w:rsid w:val="003812D5"/>
    <w:rsid w:val="003B6F63"/>
    <w:rsid w:val="003C7C92"/>
    <w:rsid w:val="003F5E56"/>
    <w:rsid w:val="00404BFB"/>
    <w:rsid w:val="00441E9D"/>
    <w:rsid w:val="004500B8"/>
    <w:rsid w:val="004531E8"/>
    <w:rsid w:val="004747E0"/>
    <w:rsid w:val="00474E6E"/>
    <w:rsid w:val="00495D9A"/>
    <w:rsid w:val="00497CB1"/>
    <w:rsid w:val="004D6FAC"/>
    <w:rsid w:val="004F679F"/>
    <w:rsid w:val="005234A6"/>
    <w:rsid w:val="00527452"/>
    <w:rsid w:val="00550621"/>
    <w:rsid w:val="00551A43"/>
    <w:rsid w:val="00570407"/>
    <w:rsid w:val="005806BC"/>
    <w:rsid w:val="00583EA6"/>
    <w:rsid w:val="005874BE"/>
    <w:rsid w:val="00590869"/>
    <w:rsid w:val="005B04EA"/>
    <w:rsid w:val="005C3056"/>
    <w:rsid w:val="005C6806"/>
    <w:rsid w:val="005D07D1"/>
    <w:rsid w:val="005D60C5"/>
    <w:rsid w:val="0061062B"/>
    <w:rsid w:val="00637510"/>
    <w:rsid w:val="006472E8"/>
    <w:rsid w:val="006547DB"/>
    <w:rsid w:val="006559CD"/>
    <w:rsid w:val="00661CA9"/>
    <w:rsid w:val="00685C82"/>
    <w:rsid w:val="006A1703"/>
    <w:rsid w:val="006B0705"/>
    <w:rsid w:val="006E1AB5"/>
    <w:rsid w:val="006F01A5"/>
    <w:rsid w:val="006F7DB3"/>
    <w:rsid w:val="0071432D"/>
    <w:rsid w:val="00725696"/>
    <w:rsid w:val="00742504"/>
    <w:rsid w:val="00743D22"/>
    <w:rsid w:val="00762580"/>
    <w:rsid w:val="0076381B"/>
    <w:rsid w:val="007806AD"/>
    <w:rsid w:val="00787AA9"/>
    <w:rsid w:val="007E0E63"/>
    <w:rsid w:val="007E47CD"/>
    <w:rsid w:val="00807BD6"/>
    <w:rsid w:val="00813954"/>
    <w:rsid w:val="00816434"/>
    <w:rsid w:val="008302A6"/>
    <w:rsid w:val="00832CB8"/>
    <w:rsid w:val="00836545"/>
    <w:rsid w:val="00851346"/>
    <w:rsid w:val="00857616"/>
    <w:rsid w:val="008620D3"/>
    <w:rsid w:val="00873791"/>
    <w:rsid w:val="008813EC"/>
    <w:rsid w:val="00882C7F"/>
    <w:rsid w:val="008A7FE9"/>
    <w:rsid w:val="008C054C"/>
    <w:rsid w:val="008E4A5E"/>
    <w:rsid w:val="008E62AA"/>
    <w:rsid w:val="008E7A71"/>
    <w:rsid w:val="008F21FF"/>
    <w:rsid w:val="009143B0"/>
    <w:rsid w:val="00915089"/>
    <w:rsid w:val="00920655"/>
    <w:rsid w:val="00920EB2"/>
    <w:rsid w:val="00930AF4"/>
    <w:rsid w:val="00934D5A"/>
    <w:rsid w:val="009466B9"/>
    <w:rsid w:val="00975B75"/>
    <w:rsid w:val="00975B96"/>
    <w:rsid w:val="009775AF"/>
    <w:rsid w:val="009913F4"/>
    <w:rsid w:val="00994100"/>
    <w:rsid w:val="009A65BB"/>
    <w:rsid w:val="009E0699"/>
    <w:rsid w:val="009E0B01"/>
    <w:rsid w:val="00A01BD9"/>
    <w:rsid w:val="00A040E8"/>
    <w:rsid w:val="00A35355"/>
    <w:rsid w:val="00A41446"/>
    <w:rsid w:val="00A671F9"/>
    <w:rsid w:val="00A73083"/>
    <w:rsid w:val="00A82B9F"/>
    <w:rsid w:val="00A86969"/>
    <w:rsid w:val="00A944A4"/>
    <w:rsid w:val="00AA3299"/>
    <w:rsid w:val="00AA6097"/>
    <w:rsid w:val="00AB4922"/>
    <w:rsid w:val="00AD6673"/>
    <w:rsid w:val="00B24F50"/>
    <w:rsid w:val="00B36A10"/>
    <w:rsid w:val="00B66108"/>
    <w:rsid w:val="00B7441A"/>
    <w:rsid w:val="00B93EAD"/>
    <w:rsid w:val="00BA1957"/>
    <w:rsid w:val="00BA1D66"/>
    <w:rsid w:val="00BB3EB5"/>
    <w:rsid w:val="00BD4331"/>
    <w:rsid w:val="00BD5A77"/>
    <w:rsid w:val="00C078A5"/>
    <w:rsid w:val="00C10941"/>
    <w:rsid w:val="00C16BC1"/>
    <w:rsid w:val="00C31912"/>
    <w:rsid w:val="00C66F11"/>
    <w:rsid w:val="00C87B72"/>
    <w:rsid w:val="00C97AE9"/>
    <w:rsid w:val="00CC6D0E"/>
    <w:rsid w:val="00CD3A74"/>
    <w:rsid w:val="00CF5726"/>
    <w:rsid w:val="00D12BE5"/>
    <w:rsid w:val="00D1711F"/>
    <w:rsid w:val="00D37418"/>
    <w:rsid w:val="00D60CE4"/>
    <w:rsid w:val="00D60D47"/>
    <w:rsid w:val="00D77895"/>
    <w:rsid w:val="00D848FF"/>
    <w:rsid w:val="00D85E7D"/>
    <w:rsid w:val="00DA5D75"/>
    <w:rsid w:val="00DC4B19"/>
    <w:rsid w:val="00DE0DDC"/>
    <w:rsid w:val="00DF114D"/>
    <w:rsid w:val="00DF2471"/>
    <w:rsid w:val="00DF6460"/>
    <w:rsid w:val="00E118E8"/>
    <w:rsid w:val="00E20265"/>
    <w:rsid w:val="00E2312A"/>
    <w:rsid w:val="00E321CF"/>
    <w:rsid w:val="00E32F23"/>
    <w:rsid w:val="00EC7090"/>
    <w:rsid w:val="00F013F9"/>
    <w:rsid w:val="00F13FBA"/>
    <w:rsid w:val="00F325B1"/>
    <w:rsid w:val="00F40D59"/>
    <w:rsid w:val="00F43C14"/>
    <w:rsid w:val="00F500EA"/>
    <w:rsid w:val="00FD5A4A"/>
    <w:rsid w:val="00FD728D"/>
    <w:rsid w:val="00FE3EE7"/>
    <w:rsid w:val="00FE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379F"/>
  <w15:chartTrackingRefBased/>
  <w15:docId w15:val="{C80DD826-118C-48FA-A67D-95D8AE30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41A"/>
    <w:rPr>
      <w:sz w:val="16"/>
      <w:szCs w:val="16"/>
    </w:rPr>
  </w:style>
  <w:style w:type="paragraph" w:styleId="CommentText">
    <w:name w:val="annotation text"/>
    <w:basedOn w:val="Normal"/>
    <w:link w:val="CommentTextChar"/>
    <w:uiPriority w:val="99"/>
    <w:semiHidden/>
    <w:unhideWhenUsed/>
    <w:rsid w:val="00B7441A"/>
    <w:pPr>
      <w:spacing w:after="200" w:line="240" w:lineRule="auto"/>
    </w:pPr>
    <w:rPr>
      <w:rFonts w:eastAsiaTheme="minorEastAsia"/>
      <w:sz w:val="20"/>
      <w:szCs w:val="20"/>
      <w:lang w:val="nb-NO" w:eastAsia="zh-CN"/>
    </w:rPr>
  </w:style>
  <w:style w:type="character" w:customStyle="1" w:styleId="CommentTextChar">
    <w:name w:val="Comment Text Char"/>
    <w:basedOn w:val="DefaultParagraphFont"/>
    <w:link w:val="CommentText"/>
    <w:uiPriority w:val="99"/>
    <w:semiHidden/>
    <w:rsid w:val="00B7441A"/>
    <w:rPr>
      <w:rFonts w:eastAsiaTheme="minorEastAsia"/>
      <w:sz w:val="20"/>
      <w:szCs w:val="20"/>
      <w:lang w:val="nb-NO" w:eastAsia="zh-CN"/>
    </w:rPr>
  </w:style>
  <w:style w:type="paragraph" w:styleId="BalloonText">
    <w:name w:val="Balloon Text"/>
    <w:basedOn w:val="Normal"/>
    <w:link w:val="BalloonTextChar"/>
    <w:uiPriority w:val="99"/>
    <w:semiHidden/>
    <w:unhideWhenUsed/>
    <w:rsid w:val="00B74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1A"/>
    <w:rPr>
      <w:rFonts w:ascii="Segoe UI" w:hAnsi="Segoe UI" w:cs="Segoe UI"/>
      <w:sz w:val="18"/>
      <w:szCs w:val="18"/>
    </w:rPr>
  </w:style>
  <w:style w:type="paragraph" w:styleId="NoSpacing">
    <w:name w:val="No Spacing"/>
    <w:uiPriority w:val="1"/>
    <w:qFormat/>
    <w:rsid w:val="00FE4BF3"/>
    <w:pPr>
      <w:spacing w:after="0" w:line="240" w:lineRule="auto"/>
    </w:pPr>
  </w:style>
  <w:style w:type="paragraph" w:styleId="CommentSubject">
    <w:name w:val="annotation subject"/>
    <w:basedOn w:val="CommentText"/>
    <w:next w:val="CommentText"/>
    <w:link w:val="CommentSubjectChar"/>
    <w:uiPriority w:val="99"/>
    <w:semiHidden/>
    <w:unhideWhenUsed/>
    <w:rsid w:val="004531E8"/>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4531E8"/>
    <w:rPr>
      <w:rFonts w:eastAsiaTheme="minorEastAsia"/>
      <w:b/>
      <w:bCs/>
      <w:sz w:val="20"/>
      <w:szCs w:val="20"/>
      <w:lang w:val="nb-NO" w:eastAsia="zh-CN"/>
    </w:rPr>
  </w:style>
  <w:style w:type="paragraph" w:styleId="Bibliography">
    <w:name w:val="Bibliography"/>
    <w:basedOn w:val="Normal"/>
    <w:next w:val="Normal"/>
    <w:uiPriority w:val="37"/>
    <w:unhideWhenUsed/>
    <w:rsid w:val="00570407"/>
    <w:pPr>
      <w:spacing w:after="240" w:line="240" w:lineRule="auto"/>
      <w:ind w:left="720" w:hanging="720"/>
    </w:pPr>
  </w:style>
  <w:style w:type="paragraph" w:styleId="Caption">
    <w:name w:val="caption"/>
    <w:basedOn w:val="Normal"/>
    <w:next w:val="Normal"/>
    <w:uiPriority w:val="35"/>
    <w:semiHidden/>
    <w:unhideWhenUsed/>
    <w:qFormat/>
    <w:rsid w:val="00DE0DDC"/>
    <w:pPr>
      <w:spacing w:after="200" w:line="240" w:lineRule="auto"/>
    </w:pPr>
    <w:rPr>
      <w:rFonts w:eastAsiaTheme="minorEastAsia"/>
      <w:b/>
      <w:bCs/>
      <w:color w:val="4472C4" w:themeColor="accent1"/>
      <w:sz w:val="18"/>
      <w:szCs w:val="18"/>
      <w:lang w:val="nb-NO" w:eastAsia="zh-CN"/>
    </w:rPr>
  </w:style>
  <w:style w:type="table" w:styleId="TableGrid">
    <w:name w:val="Table Grid"/>
    <w:basedOn w:val="TableNormal"/>
    <w:uiPriority w:val="59"/>
    <w:rsid w:val="00DE0D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4D5A"/>
    <w:pPr>
      <w:spacing w:after="0" w:line="240" w:lineRule="auto"/>
    </w:pPr>
  </w:style>
  <w:style w:type="paragraph" w:styleId="EndnoteText">
    <w:name w:val="endnote text"/>
    <w:basedOn w:val="Normal"/>
    <w:link w:val="EndnoteTextChar"/>
    <w:uiPriority w:val="99"/>
    <w:semiHidden/>
    <w:unhideWhenUsed/>
    <w:rsid w:val="00BD5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A77"/>
    <w:rPr>
      <w:sz w:val="20"/>
      <w:szCs w:val="20"/>
    </w:rPr>
  </w:style>
  <w:style w:type="character" w:styleId="EndnoteReference">
    <w:name w:val="endnote reference"/>
    <w:basedOn w:val="DefaultParagraphFont"/>
    <w:uiPriority w:val="99"/>
    <w:semiHidden/>
    <w:unhideWhenUsed/>
    <w:rsid w:val="00BD5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702D-E867-4C6D-B260-C70B0C06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10881</Words>
  <Characters>62024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McNamara</dc:creator>
  <cp:keywords/>
  <dc:description/>
  <cp:lastModifiedBy>Courtney McNamara</cp:lastModifiedBy>
  <cp:revision>3</cp:revision>
  <dcterms:created xsi:type="dcterms:W3CDTF">2017-11-04T18:01:00Z</dcterms:created>
  <dcterms:modified xsi:type="dcterms:W3CDTF">2018-01-09T16:11:00Z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id="Ras6eM5W"/&gt;&lt;style id="http://www.zotero.org/styles/sage-harvard"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ies>
</file>