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0F989D" w14:textId="77777777" w:rsidR="008A55B5" w:rsidRDefault="002E6E54" w:rsidP="002E6E54">
      <w:pPr>
        <w:pStyle w:val="author0"/>
        <w:rPr>
          <w:b/>
          <w:sz w:val="28"/>
        </w:rPr>
      </w:pPr>
      <w:r w:rsidRPr="00225D97">
        <w:rPr>
          <w:b/>
          <w:sz w:val="28"/>
        </w:rPr>
        <w:t xml:space="preserve">Reviewing the Affordances of Tangible Programming Languages: Implications for Design and Practice </w:t>
      </w:r>
    </w:p>
    <w:p w14:paraId="7ADC90B3" w14:textId="147A0E58" w:rsidR="00F07E2E" w:rsidRPr="007E30FA" w:rsidRDefault="00F07E2E" w:rsidP="00F07E2E">
      <w:pPr>
        <w:pStyle w:val="AuthorName"/>
        <w:rPr>
          <w:b w:val="0"/>
          <w:sz w:val="22"/>
          <w:lang w:val="en-GB"/>
        </w:rPr>
      </w:pPr>
      <w:r w:rsidRPr="007E30FA">
        <w:rPr>
          <w:b w:val="0"/>
          <w:sz w:val="22"/>
          <w:lang w:val="en-GB"/>
        </w:rPr>
        <w:t xml:space="preserve">Sofia </w:t>
      </w:r>
      <w:proofErr w:type="spellStart"/>
      <w:r w:rsidRPr="007E30FA">
        <w:rPr>
          <w:b w:val="0"/>
          <w:sz w:val="22"/>
          <w:lang w:val="en-GB"/>
        </w:rPr>
        <w:t>Papavlasopoulou</w:t>
      </w:r>
      <w:proofErr w:type="spellEnd"/>
      <w:r>
        <w:rPr>
          <w:b w:val="0"/>
          <w:sz w:val="22"/>
          <w:lang w:val="en-GB"/>
        </w:rPr>
        <w:t xml:space="preserve">, </w:t>
      </w:r>
      <w:proofErr w:type="spellStart"/>
      <w:r>
        <w:rPr>
          <w:b w:val="0"/>
          <w:sz w:val="22"/>
          <w:lang w:val="en-GB"/>
        </w:rPr>
        <w:t>Michail</w:t>
      </w:r>
      <w:proofErr w:type="spellEnd"/>
      <w:r>
        <w:rPr>
          <w:b w:val="0"/>
          <w:sz w:val="22"/>
          <w:lang w:val="en-GB"/>
        </w:rPr>
        <w:t xml:space="preserve"> N. Giannakos, and Letizia </w:t>
      </w:r>
      <w:proofErr w:type="spellStart"/>
      <w:r>
        <w:rPr>
          <w:b w:val="0"/>
          <w:sz w:val="22"/>
          <w:lang w:val="en-GB"/>
        </w:rPr>
        <w:t>Jaccheri</w:t>
      </w:r>
      <w:proofErr w:type="spellEnd"/>
    </w:p>
    <w:p w14:paraId="7AA82E17" w14:textId="77777777" w:rsidR="00F07E2E" w:rsidRPr="007E30FA" w:rsidRDefault="00F07E2E" w:rsidP="00F07E2E">
      <w:pPr>
        <w:pStyle w:val="AuthorAffiliation"/>
        <w:rPr>
          <w:sz w:val="20"/>
          <w:lang w:val="en-GB"/>
        </w:rPr>
      </w:pPr>
      <w:r w:rsidRPr="007E30FA">
        <w:rPr>
          <w:sz w:val="20"/>
          <w:lang w:val="en-GB"/>
        </w:rPr>
        <w:t>Department of Computer Science</w:t>
      </w:r>
    </w:p>
    <w:p w14:paraId="20FD2D5B" w14:textId="77777777" w:rsidR="00F07E2E" w:rsidRPr="007E30FA" w:rsidRDefault="00F07E2E" w:rsidP="00F07E2E">
      <w:pPr>
        <w:pStyle w:val="AuthorAffiliation"/>
        <w:rPr>
          <w:sz w:val="20"/>
          <w:lang w:val="en-GB"/>
        </w:rPr>
      </w:pPr>
      <w:r w:rsidRPr="007E30FA">
        <w:rPr>
          <w:sz w:val="20"/>
          <w:lang w:val="en-GB"/>
        </w:rPr>
        <w:t>Norwegian University of Science and Technology</w:t>
      </w:r>
      <w:r>
        <w:rPr>
          <w:sz w:val="20"/>
          <w:lang w:val="en-GB"/>
        </w:rPr>
        <w:t xml:space="preserve"> (NTNU)</w:t>
      </w:r>
    </w:p>
    <w:p w14:paraId="2BC1BF6C" w14:textId="77777777" w:rsidR="00F07E2E" w:rsidRPr="007E30FA" w:rsidRDefault="00F07E2E" w:rsidP="00F07E2E">
      <w:pPr>
        <w:pStyle w:val="AuthorAffiliation"/>
        <w:rPr>
          <w:sz w:val="20"/>
          <w:lang w:val="nb-NO"/>
        </w:rPr>
      </w:pPr>
      <w:r w:rsidRPr="007E30FA">
        <w:rPr>
          <w:sz w:val="20"/>
          <w:lang w:val="nb-NO"/>
        </w:rPr>
        <w:t>Trondheim, Norway</w:t>
      </w:r>
    </w:p>
    <w:p w14:paraId="4409C3E7" w14:textId="4A4B5617" w:rsidR="008A55B5" w:rsidRPr="00F07E2E" w:rsidRDefault="002D46C6" w:rsidP="00F07E2E">
      <w:r w:rsidRPr="008376AC">
        <w:rPr>
          <w:lang w:val="en-GB"/>
        </w:rPr>
        <w:t>{</w:t>
      </w:r>
      <w:proofErr w:type="spellStart"/>
      <w:r w:rsidR="00F07E2E" w:rsidRPr="008376AC">
        <w:rPr>
          <w:lang w:val="en-GB"/>
        </w:rPr>
        <w:t>spapav</w:t>
      </w:r>
      <w:proofErr w:type="spellEnd"/>
      <w:r w:rsidR="00F07E2E" w:rsidRPr="008376AC">
        <w:rPr>
          <w:lang w:val="en-GB"/>
        </w:rPr>
        <w:t xml:space="preserve">, </w:t>
      </w:r>
      <w:proofErr w:type="spellStart"/>
      <w:r w:rsidR="00F07E2E" w:rsidRPr="008376AC">
        <w:rPr>
          <w:lang w:val="en-GB"/>
        </w:rPr>
        <w:t>michailg</w:t>
      </w:r>
      <w:proofErr w:type="spellEnd"/>
      <w:r w:rsidR="00F07E2E" w:rsidRPr="008376AC">
        <w:rPr>
          <w:lang w:val="en-GB"/>
        </w:rPr>
        <w:t xml:space="preserve">, </w:t>
      </w:r>
      <w:proofErr w:type="spellStart"/>
      <w:proofErr w:type="gramStart"/>
      <w:r w:rsidR="00D5333D" w:rsidRPr="008376AC">
        <w:rPr>
          <w:lang w:val="en-GB"/>
        </w:rPr>
        <w:t>letizia.jaccheri</w:t>
      </w:r>
      <w:proofErr w:type="spellEnd"/>
      <w:proofErr w:type="gramEnd"/>
      <w:r w:rsidR="00F07E2E" w:rsidRPr="008376AC">
        <w:rPr>
          <w:lang w:val="en-GB"/>
        </w:rPr>
        <w:t>} @</w:t>
      </w:r>
      <w:r w:rsidR="00D5333D" w:rsidRPr="008376AC">
        <w:rPr>
          <w:lang w:val="en-GB"/>
        </w:rPr>
        <w:t xml:space="preserve"> </w:t>
      </w:r>
      <w:r w:rsidR="00F07E2E" w:rsidRPr="008376AC">
        <w:rPr>
          <w:lang w:val="en-GB"/>
        </w:rPr>
        <w:t>ntnu.no</w:t>
      </w:r>
    </w:p>
    <w:p w14:paraId="45AD435E" w14:textId="1C7A660D" w:rsidR="008A55B5" w:rsidRPr="008376AC" w:rsidRDefault="008A55B5">
      <w:pPr>
        <w:rPr>
          <w:rFonts w:eastAsia="MS Mincho"/>
          <w:lang w:val="en-GB"/>
        </w:rPr>
      </w:pPr>
    </w:p>
    <w:p w14:paraId="1EA9CFED" w14:textId="77777777" w:rsidR="001F36EC" w:rsidRPr="008376AC" w:rsidRDefault="001F36EC">
      <w:pPr>
        <w:rPr>
          <w:rFonts w:eastAsia="MS Mincho"/>
          <w:lang w:val="en-GB"/>
        </w:rPr>
        <w:sectPr w:rsidR="001F36EC" w:rsidRPr="008376AC" w:rsidSect="006C4648">
          <w:type w:val="continuous"/>
          <w:pgSz w:w="11909" w:h="16834" w:code="9"/>
          <w:pgMar w:top="1080" w:right="734" w:bottom="2434" w:left="734" w:header="720" w:footer="720" w:gutter="0"/>
          <w:cols w:space="720"/>
          <w:docGrid w:linePitch="360"/>
        </w:sectPr>
      </w:pPr>
    </w:p>
    <w:p w14:paraId="22FE4DCF" w14:textId="7EF6662A" w:rsidR="008A55B5" w:rsidRDefault="008A55B5">
      <w:pPr>
        <w:pStyle w:val="Abstract"/>
        <w:rPr>
          <w:rFonts w:eastAsia="MS Mincho"/>
        </w:rPr>
      </w:pPr>
      <w:r>
        <w:rPr>
          <w:rFonts w:eastAsia="MS Mincho"/>
          <w:i/>
          <w:iCs/>
        </w:rPr>
        <w:lastRenderedPageBreak/>
        <w:t>Abstract</w:t>
      </w:r>
      <w:r>
        <w:rPr>
          <w:rFonts w:eastAsia="MS Mincho"/>
        </w:rPr>
        <w:t>—</w:t>
      </w:r>
      <w:r w:rsidR="00193B4D" w:rsidRPr="00193B4D">
        <w:t xml:space="preserve"> </w:t>
      </w:r>
      <w:r w:rsidR="00193B4D">
        <w:t xml:space="preserve">During the last few years, the </w:t>
      </w:r>
      <w:r w:rsidR="003018BF">
        <w:t xml:space="preserve">development </w:t>
      </w:r>
      <w:r w:rsidR="00193B4D">
        <w:t xml:space="preserve">of </w:t>
      </w:r>
      <w:r w:rsidR="003018BF">
        <w:t>tools for learning</w:t>
      </w:r>
      <w:r w:rsidR="00193B4D">
        <w:t xml:space="preserve"> pro</w:t>
      </w:r>
      <w:r w:rsidR="00193B4D" w:rsidRPr="00C25BCD">
        <w:t xml:space="preserve">gramming in primary and secondary schools (shortly K-12) has reached a significant turning point. This study reviews the published papers on the field of tangible programming languages (TPLs) in K-12 schools in order to summarize the findings, guide future studies and give reflections for design and practice. From </w:t>
      </w:r>
      <w:r w:rsidR="00E24EB0">
        <w:t>a systematic literature search 12</w:t>
      </w:r>
      <w:r w:rsidR="00193B4D" w:rsidRPr="00C25BCD">
        <w:t xml:space="preserve"> TPL peer- reviewed articles were collected and analyzed. Results of this short survey show that designers should emphasize on TPLs unambiguous manipulations, and consider clear mappings between tangible and virtual commands. Despite the challenges, the studies reviewed suggest that implementing programming lessons in K-12 education using TPL could be an enjoyable and effective learning experience.</w:t>
      </w:r>
    </w:p>
    <w:p w14:paraId="10FBBDD1" w14:textId="04E9B334" w:rsidR="008A55B5" w:rsidRDefault="0072064C">
      <w:pPr>
        <w:pStyle w:val="keywords"/>
        <w:rPr>
          <w:rFonts w:eastAsia="MS Mincho"/>
        </w:rPr>
      </w:pPr>
      <w:r>
        <w:rPr>
          <w:rFonts w:eastAsia="MS Mincho"/>
        </w:rPr>
        <w:t>Keywords—</w:t>
      </w:r>
      <w:r w:rsidR="00193B4D">
        <w:t>Tangible programming languages; K-12 education</w:t>
      </w:r>
      <w:r w:rsidR="001F36EC">
        <w:t>; affordances</w:t>
      </w:r>
    </w:p>
    <w:p w14:paraId="24ADB692" w14:textId="4929273B" w:rsidR="008A55B5" w:rsidRDefault="0038363B">
      <w:pPr>
        <w:pStyle w:val="Heading1"/>
        <w:rPr>
          <w:rFonts w:eastAsia="MS Mincho"/>
        </w:rPr>
      </w:pPr>
      <w:r>
        <w:rPr>
          <w:rFonts w:eastAsia="MS Mincho"/>
        </w:rPr>
        <w:t xml:space="preserve"> Introduction </w:t>
      </w:r>
    </w:p>
    <w:p w14:paraId="3741C8FF" w14:textId="1F599A72" w:rsidR="00193B4D" w:rsidRPr="0044118E" w:rsidRDefault="00193B4D" w:rsidP="00D94D2B">
      <w:pPr>
        <w:spacing w:after="120" w:line="228" w:lineRule="auto"/>
        <w:ind w:firstLine="289"/>
        <w:jc w:val="both"/>
      </w:pPr>
      <w:r w:rsidRPr="0044118E">
        <w:t>During the last few years, the focus of computing and programming education in primary and secondary schools (shortly K-12) was shifted from computer and ICT applications towards rigorous computing, programming and problem solving skills in</w:t>
      </w:r>
      <w:r w:rsidR="00A131AA">
        <w:t xml:space="preserve"> several countries and States </w:t>
      </w:r>
      <w:r w:rsidR="00A131AA">
        <w:fldChar w:fldCharType="begin"/>
      </w:r>
      <w:r w:rsidR="00A131AA">
        <w:instrText xml:space="preserve"> ADDIN EN.CITE &lt;EndNote&gt;&lt;Cite&gt;&lt;Author&gt;Hubwieser&lt;/Author&gt;&lt;Year&gt;2014&lt;/Year&gt;&lt;RecNum&gt;48&lt;/RecNum&gt;&lt;DisplayText&gt;[1]&lt;/DisplayText&gt;&lt;record&gt;&lt;rec-number&gt;48&lt;/rec-number&gt;&lt;foreign-keys&gt;&lt;key app="EN" db-id="fz5sxtd0itfdxyerwesvx0xe9z2w250ffsfd" timestamp="1485469933"&gt;48&lt;/key&gt;&lt;/foreign-keys&gt;&lt;ref-type name="Journal Article"&gt;17&lt;/ref-type&gt;&lt;contributors&gt;&lt;authors&gt;&lt;author&gt;Hubwieser, Peter&lt;/author&gt;&lt;author&gt;Armoni, Michal&lt;/author&gt;&lt;author&gt;Giannakos, Michail N&lt;/author&gt;&lt;author&gt;Mittermeir, Roland T&lt;/author&gt;&lt;/authors&gt;&lt;/contributors&gt;&lt;titles&gt;&lt;title&gt;Perspectives and visions of computer science education in primary and secondary (K-12) Schools&lt;/title&gt;&lt;secondary-title&gt;ACM Transactions on Computing Education (TOCE)&lt;/secondary-title&gt;&lt;/titles&gt;&lt;periodical&gt;&lt;full-title&gt;ACM Transactions on Computing Education (TOCE)&lt;/full-title&gt;&lt;/periodical&gt;&lt;pages&gt;7&lt;/pages&gt;&lt;volume&gt;14&lt;/volume&gt;&lt;number&gt;2&lt;/number&gt;&lt;dates&gt;&lt;year&gt;2014&lt;/year&gt;&lt;/dates&gt;&lt;urls&gt;&lt;/urls&gt;&lt;/record&gt;&lt;/Cite&gt;&lt;/EndNote&gt;</w:instrText>
      </w:r>
      <w:r w:rsidR="00A131AA">
        <w:fldChar w:fldCharType="separate"/>
      </w:r>
      <w:r w:rsidR="00A131AA">
        <w:rPr>
          <w:noProof/>
        </w:rPr>
        <w:t>[1]</w:t>
      </w:r>
      <w:r w:rsidR="00A131AA">
        <w:fldChar w:fldCharType="end"/>
      </w:r>
      <w:r w:rsidRPr="0044118E">
        <w:t>. However, there are a number of challenges in ensuring that computing curricula, tools and environments embody appropriate progression and engender motivation for the topic across the school years.</w:t>
      </w:r>
    </w:p>
    <w:p w14:paraId="71C89CD3" w14:textId="6083E43F" w:rsidR="00193B4D" w:rsidRDefault="00193B4D" w:rsidP="00D94D2B">
      <w:pPr>
        <w:spacing w:after="120" w:line="228" w:lineRule="auto"/>
        <w:ind w:firstLine="289"/>
        <w:jc w:val="both"/>
      </w:pPr>
      <w:r w:rsidRPr="0044118E">
        <w:t>Implementing computing lessons in various ways and in a more regular basis like in the typical school environment could enhance learning and benefit students with the development of fundamental skills like computati</w:t>
      </w:r>
      <w:r>
        <w:t>onal thinking and creativit</w:t>
      </w:r>
      <w:r w:rsidR="00A131AA">
        <w:t xml:space="preserve">y </w:t>
      </w:r>
      <w:r w:rsidR="00A131AA">
        <w:fldChar w:fldCharType="begin"/>
      </w:r>
      <w:r w:rsidR="00A131AA">
        <w:instrText xml:space="preserve"> ADDIN EN.CITE &lt;EndNote&gt;&lt;Cite&gt;&lt;Author&gt;Wing&lt;/Author&gt;&lt;Year&gt;2006&lt;/Year&gt;&lt;RecNum&gt;117&lt;/RecNum&gt;&lt;DisplayText&gt;[2]&lt;/DisplayText&gt;&lt;record&gt;&lt;rec-number&gt;117&lt;/rec-number&gt;&lt;foreign-keys&gt;&lt;key app="EN" db-id="fz5sxtd0itfdxyerwesvx0xe9z2w250ffsfd" timestamp="1485529917"&gt;117&lt;/key&gt;&lt;/foreign-keys&gt;&lt;ref-type name="Journal Article"&gt;17&lt;/ref-type&gt;&lt;contributors&gt;&lt;authors&gt;&lt;author&gt;Wing, Jeannette M&lt;/author&gt;&lt;/authors&gt;&lt;/contributors&gt;&lt;titles&gt;&lt;title&gt;Computational thinking&lt;/title&gt;&lt;secondary-title&gt;Communications of the ACM&lt;/secondary-title&gt;&lt;/titles&gt;&lt;periodical&gt;&lt;full-title&gt;Communications of the ACM&lt;/full-title&gt;&lt;/periodical&gt;&lt;pages&gt;33-35&lt;/pages&gt;&lt;volume&gt;49&lt;/volume&gt;&lt;number&gt;3&lt;/number&gt;&lt;dates&gt;&lt;year&gt;2006&lt;/year&gt;&lt;/dates&gt;&lt;isbn&gt;0001-0782&lt;/isbn&gt;&lt;urls&gt;&lt;/urls&gt;&lt;/record&gt;&lt;/Cite&gt;&lt;/EndNote&gt;</w:instrText>
      </w:r>
      <w:r w:rsidR="00A131AA">
        <w:fldChar w:fldCharType="separate"/>
      </w:r>
      <w:r w:rsidR="00A131AA">
        <w:rPr>
          <w:noProof/>
        </w:rPr>
        <w:t>[2]</w:t>
      </w:r>
      <w:r w:rsidR="00A131AA">
        <w:fldChar w:fldCharType="end"/>
      </w:r>
      <w:r w:rsidRPr="0044118E">
        <w:t xml:space="preserve">. Coding could support students in many ways in a carefully designed learning setting. This perspective does not mean that all learners will become necessarily professional programmers but that they will gain useful practices and skills of the digital era. By involving students in the design decisions, they begin to develop technological fluency and the needed for the 21st Century competences and understanding. Tangible Programing Languages (TPL) give children the opportunity to manipulate directly tangible objects which actually form the generated code. TPLs allow children to interact with physical objects and transform the logic in the physical world to the program logic. Tangible affordances have the potential to make the symbolic and abstract manipulations involved in creative procedures more concrete and </w:t>
      </w:r>
      <w:r w:rsidR="00A131AA">
        <w:t xml:space="preserve">manageable for young students </w:t>
      </w:r>
      <w:r w:rsidR="00A131AA">
        <w:fldChar w:fldCharType="begin"/>
      </w:r>
      <w:r w:rsidR="00A131AA">
        <w:instrText xml:space="preserve"> ADDIN EN.CITE &lt;EndNote&gt;&lt;Cite&gt;&lt;Author&gt;Cassell&lt;/Author&gt;&lt;Year&gt;2004&lt;/Year&gt;&lt;RecNum&gt;185&lt;/RecNum&gt;&lt;DisplayText&gt;[3]&lt;/DisplayText&gt;&lt;record&gt;&lt;rec-number&gt;185&lt;/rec-number&gt;&lt;foreign-keys&gt;&lt;key app="EN" db-id="fz5sxtd0itfdxyerwesvx0xe9z2w250ffsfd" timestamp="1487004044"&gt;185&lt;/key&gt;&lt;/foreign-keys&gt;&lt;ref-type name="Journal Article"&gt;17&lt;/ref-type&gt;&lt;contributors&gt;&lt;authors&gt;&lt;author&gt;Cassell, Justine&lt;/author&gt;&lt;/authors&gt;&lt;/contributors&gt;&lt;titles&gt;&lt;title&gt;Towards a model of technology and literacy development: Story listening systems&lt;/title&gt;&lt;secondary-title&gt;Journal of Applied Developmental Psychology&lt;/secondary-title&gt;&lt;/titles&gt;&lt;periodical&gt;&lt;full-title&gt;Journal of Applied Developmental Psychology&lt;/full-title&gt;&lt;/periodical&gt;&lt;pages&gt;75-105&lt;/pages&gt;&lt;volume&gt;25&lt;/volume&gt;&lt;number&gt;1&lt;/number&gt;&lt;dates&gt;&lt;year&gt;2004&lt;/year&gt;&lt;/dates&gt;&lt;isbn&gt;0193-3973&lt;/isbn&gt;&lt;urls&gt;&lt;/urls&gt;&lt;/record&gt;&lt;/Cite&gt;&lt;/EndNote&gt;</w:instrText>
      </w:r>
      <w:r w:rsidR="00A131AA">
        <w:fldChar w:fldCharType="separate"/>
      </w:r>
      <w:r w:rsidR="00A131AA">
        <w:rPr>
          <w:noProof/>
        </w:rPr>
        <w:t>[3]</w:t>
      </w:r>
      <w:r w:rsidR="00A131AA">
        <w:fldChar w:fldCharType="end"/>
      </w:r>
      <w:r w:rsidRPr="0044118E">
        <w:t xml:space="preserve">. </w:t>
      </w:r>
    </w:p>
    <w:p w14:paraId="6E26D515" w14:textId="3BD0103D" w:rsidR="008A55B5" w:rsidRDefault="00193B4D" w:rsidP="00175D5E">
      <w:pPr>
        <w:spacing w:after="120" w:line="228" w:lineRule="auto"/>
        <w:ind w:firstLine="289"/>
        <w:jc w:val="both"/>
      </w:pPr>
      <w:r w:rsidRPr="0044118E">
        <w:t xml:space="preserve">The aim of this paper is to develop a critical discussion about the established practices on tangible programming environments (TBL), </w:t>
      </w:r>
      <w:proofErr w:type="spellStart"/>
      <w:r w:rsidRPr="0044118E">
        <w:t>TBL</w:t>
      </w:r>
      <w:proofErr w:type="spellEnd"/>
      <w:r w:rsidRPr="0044118E">
        <w:t xml:space="preserve"> affordances and expected outcomes of putting them into practice under different contexts such as </w:t>
      </w:r>
      <w:r w:rsidRPr="0044118E">
        <w:lastRenderedPageBreak/>
        <w:t xml:space="preserve">school context, hackerspaces, makerspaces, </w:t>
      </w:r>
      <w:proofErr w:type="spellStart"/>
      <w:r w:rsidRPr="0044118E">
        <w:t>FabLabs</w:t>
      </w:r>
      <w:proofErr w:type="spellEnd"/>
      <w:r w:rsidRPr="0044118E">
        <w:t xml:space="preserve"> etc. This will allow us to better understand and improve the value of TBL to support teaching and learning. </w:t>
      </w:r>
    </w:p>
    <w:p w14:paraId="62C96B08" w14:textId="77777777" w:rsidR="008A55B5" w:rsidRPr="00AF7228" w:rsidRDefault="00193B4D" w:rsidP="00AF7228">
      <w:pPr>
        <w:pStyle w:val="Heading1"/>
        <w:rPr>
          <w:rFonts w:eastAsia="MS Mincho"/>
        </w:rPr>
      </w:pPr>
      <w:r>
        <w:rPr>
          <w:rFonts w:eastAsia="MS Mincho"/>
        </w:rPr>
        <w:t>Tangible programmming languages</w:t>
      </w:r>
    </w:p>
    <w:p w14:paraId="641BFB07" w14:textId="44EE5B67" w:rsidR="00193B4D" w:rsidRPr="0044118E" w:rsidRDefault="00BE05CD" w:rsidP="00D94D2B">
      <w:pPr>
        <w:spacing w:after="120" w:line="228" w:lineRule="auto"/>
        <w:ind w:firstLine="289"/>
        <w:jc w:val="both"/>
      </w:pPr>
      <w:r>
        <w:t xml:space="preserve">The Button Box </w:t>
      </w:r>
      <w:r>
        <w:fldChar w:fldCharType="begin"/>
      </w:r>
      <w:r>
        <w:instrText xml:space="preserve"> ADDIN EN.CITE &lt;EndNote&gt;&lt;Cite&gt;&lt;Author&gt;Hubwieser&lt;/Author&gt;&lt;Year&gt;2014&lt;/Year&gt;&lt;RecNum&gt;48&lt;/RecNum&gt;&lt;DisplayText&gt;[1]&lt;/DisplayText&gt;&lt;record&gt;&lt;rec-number&gt;48&lt;/rec-number&gt;&lt;foreign-keys&gt;&lt;key app="EN" db-id="fz5sxtd0itfdxyerwesvx0xe9z2w250ffsfd" timestamp="1485469933"&gt;48&lt;/key&gt;&lt;/foreign-keys&gt;&lt;ref-type name="Journal Article"&gt;17&lt;/ref-type&gt;&lt;contributors&gt;&lt;authors&gt;&lt;author&gt;Hubwieser, Peter&lt;/author&gt;&lt;author&gt;Armoni, Michal&lt;/author&gt;&lt;author&gt;Giannakos, Michail N&lt;/author&gt;&lt;author&gt;Mittermeir, Roland T&lt;/author&gt;&lt;/authors&gt;&lt;/contributors&gt;&lt;titles&gt;&lt;title&gt;Perspectives and visions of computer science education in primary and secondary (K-12) Schools&lt;/title&gt;&lt;secondary-title&gt;ACM Transactions on Computing Education (TOCE)&lt;/secondary-title&gt;&lt;/titles&gt;&lt;periodical&gt;&lt;full-title&gt;ACM Transactions on Computing Education (TOCE)&lt;/full-title&gt;&lt;/periodical&gt;&lt;pages&gt;7&lt;/pages&gt;&lt;volume&gt;14&lt;/volume&gt;&lt;number&gt;2&lt;/number&gt;&lt;dates&gt;&lt;year&gt;2014&lt;/year&gt;&lt;/dates&gt;&lt;urls&gt;&lt;/urls&gt;&lt;/record&gt;&lt;/Cite&gt;&lt;/EndNote&gt;</w:instrText>
      </w:r>
      <w:r>
        <w:fldChar w:fldCharType="separate"/>
      </w:r>
      <w:r>
        <w:rPr>
          <w:noProof/>
        </w:rPr>
        <w:t>[1]</w:t>
      </w:r>
      <w:r>
        <w:fldChar w:fldCharType="end"/>
      </w:r>
      <w:r w:rsidR="00193B4D" w:rsidRPr="0044118E">
        <w:t xml:space="preserve"> developed by </w:t>
      </w:r>
      <w:proofErr w:type="spellStart"/>
      <w:r w:rsidR="00193B4D" w:rsidRPr="0044118E">
        <w:t>Radia</w:t>
      </w:r>
      <w:proofErr w:type="spellEnd"/>
      <w:r w:rsidR="00193B4D" w:rsidRPr="0044118E">
        <w:t xml:space="preserve"> Perlman at the MIT Logo Lab in the mid-1970s is most likely the first example of tangible programming paradigm. Button Box was design to control a “floor turtle”, via a Logo subset called TORTIS. Button Box’s concept of procedure was too abstract for younger children. The system provided no way for a child to modify a program once it was created. Hence, if a mistake was found, the child had to recreate the entire sequence from the beginning.</w:t>
      </w:r>
    </w:p>
    <w:p w14:paraId="207A35AE" w14:textId="3889F9C9" w:rsidR="00193B4D" w:rsidRPr="0044118E" w:rsidRDefault="00193B4D" w:rsidP="00D94D2B">
      <w:pPr>
        <w:spacing w:after="120" w:line="228" w:lineRule="auto"/>
        <w:ind w:firstLine="289"/>
        <w:jc w:val="both"/>
      </w:pPr>
      <w:r w:rsidRPr="0044118E">
        <w:t>For the context of this study, we have considered a peer reviewed search in the major international online bibliographic databases (AACE Digital Library, ACM DL, ERI</w:t>
      </w:r>
      <w:r w:rsidR="00BE05CD">
        <w:t xml:space="preserve">C, Scholar etc.) </w:t>
      </w:r>
      <w:r w:rsidR="00BE05CD">
        <w:fldChar w:fldCharType="begin"/>
      </w:r>
      <w:r w:rsidR="00BE05CD">
        <w:instrText xml:space="preserve"> ADDIN EN.CITE &lt;EndNote&gt;&lt;Cite&gt;&lt;Author&gt;Garneli&lt;/Author&gt;&lt;Year&gt;2015&lt;/Year&gt;&lt;RecNum&gt;184&lt;/RecNum&gt;&lt;DisplayText&gt;[4]&lt;/DisplayText&gt;&lt;record&gt;&lt;rec-number&gt;184&lt;/rec-number&gt;&lt;foreign-keys&gt;&lt;key app="EN" db-id="fz5sxtd0itfdxyerwesvx0xe9z2w250ffsfd" timestamp="1487004044"&gt;184&lt;/key&gt;&lt;/foreign-keys&gt;&lt;ref-type name="Conference Proceedings"&gt;10&lt;/ref-type&gt;&lt;contributors&gt;&lt;authors&gt;&lt;author&gt;Garneli, Varvara&lt;/author&gt;&lt;author&gt;Giannakos, Michail N&lt;/author&gt;&lt;author&gt;Chorianopoulos, Konstantinos&lt;/author&gt;&lt;/authors&gt;&lt;/contributors&gt;&lt;titles&gt;&lt;title&gt;Computing education in K-12 schools: A review of the literature&lt;/title&gt;&lt;secondary-title&gt;Global Engineering Education Conference (EDUCON), 2015 IEEE&lt;/secondary-title&gt;&lt;/titles&gt;&lt;pages&gt;543-551&lt;/pages&gt;&lt;dates&gt;&lt;year&gt;2015&lt;/year&gt;&lt;/dates&gt;&lt;publisher&gt;IEEE&lt;/publisher&gt;&lt;isbn&gt;147991908X&lt;/isbn&gt;&lt;urls&gt;&lt;/urls&gt;&lt;/record&gt;&lt;/Cite&gt;&lt;/EndNote&gt;</w:instrText>
      </w:r>
      <w:r w:rsidR="00BE05CD">
        <w:fldChar w:fldCharType="separate"/>
      </w:r>
      <w:r w:rsidR="00BE05CD">
        <w:rPr>
          <w:noProof/>
        </w:rPr>
        <w:t>[4]</w:t>
      </w:r>
      <w:r w:rsidR="00BE05CD">
        <w:fldChar w:fldCharType="end"/>
      </w:r>
      <w:r w:rsidRPr="0044118E">
        <w:t>. This process was conducted independently by two experts, a CS edu</w:t>
      </w:r>
      <w:r w:rsidR="003018BF">
        <w:t>cation</w:t>
      </w:r>
      <w:r w:rsidRPr="0044118E">
        <w:t xml:space="preserve"> researcher and a research librarian and resulted in </w:t>
      </w:r>
      <w:r w:rsidR="002755BA" w:rsidRPr="002755BA">
        <w:t>17 articles and the following 12</w:t>
      </w:r>
      <w:r w:rsidRPr="0044118E">
        <w:t xml:space="preserve"> different TPLs. </w:t>
      </w:r>
    </w:p>
    <w:p w14:paraId="0B6A0A8A" w14:textId="30B48CF0" w:rsidR="008A55B5" w:rsidRDefault="00BE05CD" w:rsidP="00EF3A1A">
      <w:pPr>
        <w:pStyle w:val="Heading2"/>
      </w:pPr>
      <w:r>
        <w:t xml:space="preserve">Tern </w:t>
      </w:r>
      <w:r>
        <w:fldChar w:fldCharType="begin"/>
      </w:r>
      <w:r>
        <w:instrText xml:space="preserve"> ADDIN EN.CITE &lt;EndNote&gt;&lt;Cite&gt;&lt;Author&gt;Horn&lt;/Author&gt;&lt;Year&gt;2008&lt;/Year&gt;&lt;RecNum&gt;182&lt;/RecNum&gt;&lt;DisplayText&gt;[5]&lt;/DisplayText&gt;&lt;record&gt;&lt;rec-number&gt;182&lt;/rec-number&gt;&lt;foreign-keys&gt;&lt;key app="EN" db-id="fz5sxtd0itfdxyerwesvx0xe9z2w250ffsfd" timestamp="1487004043"&gt;182&lt;/key&gt;&lt;/foreign-keys&gt;&lt;ref-type name="Conference Proceedings"&gt;10&lt;/ref-type&gt;&lt;contributors&gt;&lt;authors&gt;&lt;author&gt;Horn, Michael S&lt;/author&gt;&lt;author&gt;Solovey, Erin Treacy&lt;/author&gt;&lt;author&gt;Jacob, Robert JK&lt;/author&gt;&lt;/authors&gt;&lt;/contributors&gt;&lt;titles&gt;&lt;title&gt;Tangible programming and informal science learning: making TUIs work for museums&lt;/title&gt;&lt;secondary-title&gt;Proceedings of the 7th international conference on Interaction design and children&lt;/secondary-title&gt;&lt;/titles&gt;&lt;pages&gt;194-201&lt;/pages&gt;&lt;dates&gt;&lt;year&gt;2008&lt;/year&gt;&lt;/dates&gt;&lt;publisher&gt;ACM&lt;/publisher&gt;&lt;isbn&gt;1595939946&lt;/isbn&gt;&lt;urls&gt;&lt;/urls&gt;&lt;/record&gt;&lt;/Cite&gt;&lt;/EndNote&gt;</w:instrText>
      </w:r>
      <w:r>
        <w:fldChar w:fldCharType="separate"/>
      </w:r>
      <w:r>
        <w:t>[5]</w:t>
      </w:r>
      <w:r>
        <w:fldChar w:fldCharType="end"/>
      </w:r>
    </w:p>
    <w:p w14:paraId="7E22F7B1" w14:textId="0C8F1B78" w:rsidR="00AF7228" w:rsidRDefault="00AF7228" w:rsidP="00D94D2B">
      <w:pPr>
        <w:spacing w:after="120" w:line="228" w:lineRule="auto"/>
        <w:ind w:firstLine="289"/>
        <w:jc w:val="both"/>
      </w:pPr>
      <w:r w:rsidRPr="0044118E">
        <w:t>Tern creates physical computer programs using in</w:t>
      </w:r>
      <w:r w:rsidR="005530B6">
        <w:t>terlocking wooden blocks (F</w:t>
      </w:r>
      <w:r w:rsidR="00377899">
        <w:t>ig.</w:t>
      </w:r>
      <w:r w:rsidRPr="0044118E">
        <w:t xml:space="preserve"> 1</w:t>
      </w:r>
      <w:r w:rsidR="0033521A">
        <w:t xml:space="preserve"> left</w:t>
      </w:r>
      <w:r w:rsidR="001F36EC">
        <w:t>, next page</w:t>
      </w:r>
      <w:r w:rsidRPr="0044118E">
        <w:t>). The shape of the interlocking blocks creates physical syntax (no invalid programs) and the tern programs can be compiled by the pressing of a button.</w:t>
      </w:r>
      <w:r>
        <w:t xml:space="preserve"> Blocks have different colors for different types (e.g. sound blocks, control blocks, dance moves). </w:t>
      </w:r>
      <w:r w:rsidRPr="0044118E">
        <w:t xml:space="preserve"> Tern allows children to program a moving robot by putting together wooden command blocks. The program gets picked up by a camera and a computer processes the image to interpret the program. </w:t>
      </w:r>
    </w:p>
    <w:p w14:paraId="6A5CF4A1" w14:textId="0F8E90C5" w:rsidR="00CF3A0A" w:rsidRDefault="00CB3101" w:rsidP="00503EDE">
      <w:pPr>
        <w:spacing w:after="120" w:line="228" w:lineRule="auto"/>
        <w:ind w:firstLine="289"/>
        <w:jc w:val="both"/>
      </w:pPr>
      <w:r>
        <w:t xml:space="preserve">Tern was examined in a </w:t>
      </w:r>
      <w:r w:rsidR="00272466">
        <w:t>museum</w:t>
      </w:r>
      <w:r w:rsidR="00BA3F4C">
        <w:t xml:space="preserve"> </w:t>
      </w:r>
      <w:r w:rsidR="00B7148B">
        <w:t>with</w:t>
      </w:r>
      <w:r w:rsidR="00BA3F4C">
        <w:t xml:space="preserve"> not specified age groups</w:t>
      </w:r>
      <w:r w:rsidR="00272466">
        <w:t>;</w:t>
      </w:r>
      <w:r>
        <w:t xml:space="preserve"> </w:t>
      </w:r>
      <w:r w:rsidR="00272466">
        <w:t>therefore,</w:t>
      </w:r>
      <w:r>
        <w:t xml:space="preserve"> its goal is mainly that every child without previous experience in programming should be able to use it within a few minutes. </w:t>
      </w:r>
      <w:r w:rsidR="00AB461F">
        <w:t>The language syntax was based in a jigsaw puzzle metaphor</w:t>
      </w:r>
      <w:r w:rsidR="004E6B4B">
        <w:t xml:space="preserve"> and in systems like Scratch which minimize the possibility of a syntax error. Learning outcome was not measured </w:t>
      </w:r>
      <w:r w:rsidR="00FB1B7B">
        <w:t xml:space="preserve">in this concept but </w:t>
      </w:r>
      <w:r w:rsidR="00BA3F4C">
        <w:t>it provides possibilities to reinforce a learning process involving design, testing, reflection and revision.</w:t>
      </w:r>
    </w:p>
    <w:p w14:paraId="64DF3D47" w14:textId="5376F455" w:rsidR="00AF7228" w:rsidRDefault="00BE05CD" w:rsidP="00AF7228">
      <w:pPr>
        <w:pStyle w:val="Heading2"/>
      </w:pPr>
      <w:r>
        <w:t xml:space="preserve">TProRob </w:t>
      </w:r>
      <w:r>
        <w:fldChar w:fldCharType="begin"/>
      </w:r>
      <w:r>
        <w:instrText xml:space="preserve"> ADDIN EN.CITE &lt;EndNote&gt;&lt;Cite&gt;&lt;Author&gt;Sapounidis&lt;/Author&gt;&lt;Year&gt;2013&lt;/Year&gt;&lt;RecNum&gt;178&lt;/RecNum&gt;&lt;DisplayText&gt;[6]&lt;/DisplayText&gt;&lt;record&gt;&lt;rec-number&gt;178&lt;/rec-number&gt;&lt;foreign-keys&gt;&lt;key app="EN" db-id="fz5sxtd0itfdxyerwesvx0xe9z2w250ffsfd" timestamp="1487004042"&gt;178&lt;/key&gt;&lt;/foreign-keys&gt;&lt;ref-type name="Journal Article"&gt;17&lt;/ref-type&gt;&lt;contributors&gt;&lt;authors&gt;&lt;author&gt;Sapounidis, Theodosios&lt;/author&gt;&lt;author&gt;Demetriadis, Stavros&lt;/author&gt;&lt;/authors&gt;&lt;/contributors&gt;&lt;titles&gt;&lt;title&gt;Tangible versus graphical user interfaces for robot programming: exploring cross-age children’s preferences&lt;/title&gt;&lt;secondary-title&gt;Personal and ubiquitous computing&lt;/secondary-title&gt;&lt;/titles&gt;&lt;periodical&gt;&lt;full-title&gt;Personal and ubiquitous computing&lt;/full-title&gt;&lt;/periodical&gt;&lt;pages&gt;1775-1786&lt;/pages&gt;&lt;volume&gt;17&lt;/volume&gt;&lt;number&gt;8&lt;/number&gt;&lt;dates&gt;&lt;year&gt;2013&lt;/year&gt;&lt;/dates&gt;&lt;isbn&gt;1617-4909&lt;/isbn&gt;&lt;urls&gt;&lt;/urls&gt;&lt;/record&gt;&lt;/Cite&gt;&lt;/EndNote&gt;</w:instrText>
      </w:r>
      <w:r>
        <w:fldChar w:fldCharType="separate"/>
      </w:r>
      <w:r>
        <w:t>[6]</w:t>
      </w:r>
      <w:r>
        <w:fldChar w:fldCharType="end"/>
      </w:r>
    </w:p>
    <w:p w14:paraId="633EAB6D" w14:textId="47AACCDF" w:rsidR="00AF7228" w:rsidRDefault="00AF7228" w:rsidP="00D94D2B">
      <w:pPr>
        <w:spacing w:after="120" w:line="228" w:lineRule="auto"/>
        <w:ind w:firstLine="289"/>
        <w:jc w:val="both"/>
        <w:rPr>
          <w:sz w:val="21"/>
        </w:rPr>
      </w:pPr>
      <w:r w:rsidRPr="0044118E">
        <w:rPr>
          <w:sz w:val="21"/>
        </w:rPr>
        <w:t xml:space="preserve">The </w:t>
      </w:r>
      <w:proofErr w:type="spellStart"/>
      <w:r w:rsidRPr="0044118E">
        <w:rPr>
          <w:sz w:val="21"/>
        </w:rPr>
        <w:t>T_ProRob</w:t>
      </w:r>
      <w:proofErr w:type="spellEnd"/>
      <w:r w:rsidRPr="0044118E">
        <w:rPr>
          <w:sz w:val="21"/>
        </w:rPr>
        <w:t xml:space="preserve"> (tangible) system consists of 28 commands and 16 smaller parameters, all cubic shaped. Users connect the cubic commands and parameters and the program’s execution starts by pressing a butt</w:t>
      </w:r>
      <w:r>
        <w:rPr>
          <w:sz w:val="21"/>
        </w:rPr>
        <w:t xml:space="preserve">on on the top </w:t>
      </w:r>
      <w:r w:rsidR="00C96071">
        <w:rPr>
          <w:sz w:val="21"/>
        </w:rPr>
        <w:t>of the basis (</w:t>
      </w:r>
      <w:r>
        <w:rPr>
          <w:sz w:val="21"/>
        </w:rPr>
        <w:t>“master box”</w:t>
      </w:r>
      <w:r w:rsidRPr="0044118E">
        <w:rPr>
          <w:sz w:val="21"/>
        </w:rPr>
        <w:t>). An indicative progr</w:t>
      </w:r>
      <w:r w:rsidR="005530B6">
        <w:rPr>
          <w:sz w:val="21"/>
        </w:rPr>
        <w:t>am structure, is shown in F</w:t>
      </w:r>
      <w:r w:rsidR="00377899">
        <w:rPr>
          <w:sz w:val="21"/>
        </w:rPr>
        <w:t>ig.</w:t>
      </w:r>
      <w:r w:rsidRPr="0044118E">
        <w:rPr>
          <w:sz w:val="21"/>
        </w:rPr>
        <w:t xml:space="preserve"> </w:t>
      </w:r>
      <w:r w:rsidR="0033521A">
        <w:rPr>
          <w:sz w:val="21"/>
        </w:rPr>
        <w:t>1 right</w:t>
      </w:r>
      <w:r w:rsidR="00377899">
        <w:rPr>
          <w:sz w:val="21"/>
        </w:rPr>
        <w:t>, next page</w:t>
      </w:r>
      <w:r w:rsidRPr="0044118E">
        <w:rPr>
          <w:sz w:val="21"/>
        </w:rPr>
        <w:t>.</w:t>
      </w:r>
    </w:p>
    <w:p w14:paraId="490B7E6A" w14:textId="4A15A196" w:rsidR="00BA3F4C" w:rsidRDefault="00BA3F4C" w:rsidP="00D94D2B">
      <w:pPr>
        <w:spacing w:after="120" w:line="228" w:lineRule="auto"/>
        <w:ind w:firstLine="289"/>
        <w:jc w:val="both"/>
      </w:pPr>
      <w:proofErr w:type="spellStart"/>
      <w:r>
        <w:rPr>
          <w:sz w:val="21"/>
        </w:rPr>
        <w:lastRenderedPageBreak/>
        <w:t>TProRob</w:t>
      </w:r>
      <w:proofErr w:type="spellEnd"/>
      <w:r>
        <w:rPr>
          <w:sz w:val="21"/>
        </w:rPr>
        <w:t xml:space="preserve"> refers to ages from 5 to 12 years old. </w:t>
      </w:r>
      <w:r w:rsidR="0069545C">
        <w:rPr>
          <w:sz w:val="21"/>
        </w:rPr>
        <w:t xml:space="preserve">In their study </w:t>
      </w:r>
      <w:proofErr w:type="spellStart"/>
      <w:r w:rsidR="0069545C">
        <w:t>Sapounidis</w:t>
      </w:r>
      <w:proofErr w:type="spellEnd"/>
      <w:r w:rsidR="0069545C" w:rsidRPr="0044118E">
        <w:t xml:space="preserve"> and </w:t>
      </w:r>
      <w:proofErr w:type="spellStart"/>
      <w:r w:rsidR="0069545C" w:rsidRPr="0044118E">
        <w:t>Demetriadis</w:t>
      </w:r>
      <w:proofErr w:type="spellEnd"/>
      <w:r w:rsidR="0069545C">
        <w:t xml:space="preserve"> [9] focused on children’s enjoyment and easiness of the sy</w:t>
      </w:r>
      <w:r w:rsidR="004B5BE2">
        <w:t>stem depending on their age, and not on the learning. They showed that</w:t>
      </w:r>
      <w:r w:rsidR="0069545C">
        <w:t xml:space="preserve"> Tangible interface was more enjoyable and easier </w:t>
      </w:r>
      <w:r w:rsidR="004B5BE2">
        <w:t xml:space="preserve">only </w:t>
      </w:r>
      <w:r w:rsidR="0069545C">
        <w:t>for the young children</w:t>
      </w:r>
      <w:r w:rsidR="004B5BE2">
        <w:t>. Thus, it is crucial the domains in which tangible can be beneficial.</w:t>
      </w:r>
    </w:p>
    <w:p w14:paraId="7F6A7374" w14:textId="77777777" w:rsidR="009D3DEC" w:rsidRDefault="00503EDE" w:rsidP="00567F2D">
      <w:pPr>
        <w:pStyle w:val="figurecaption"/>
        <w:numPr>
          <w:ilvl w:val="0"/>
          <w:numId w:val="0"/>
        </w:numPr>
      </w:pPr>
      <w:r>
        <w:rPr>
          <w:lang w:val="en-GB" w:eastAsia="en-GB"/>
        </w:rPr>
        <w:drawing>
          <wp:inline distT="0" distB="0" distL="0" distR="0" wp14:anchorId="52F21CBD" wp14:editId="25886AF2">
            <wp:extent cx="3197450" cy="1566261"/>
            <wp:effectExtent l="0" t="0" r="3175" b="8890"/>
            <wp:docPr id="30" name="Picture 30" descr="../Desktop/Screen%20Shot%202017-02-15%20at%2022.4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7-02-15%20at%2022.47.3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2974" cy="1588561"/>
                    </a:xfrm>
                    <a:prstGeom prst="rect">
                      <a:avLst/>
                    </a:prstGeom>
                    <a:noFill/>
                    <a:ln>
                      <a:noFill/>
                    </a:ln>
                  </pic:spPr>
                </pic:pic>
              </a:graphicData>
            </a:graphic>
          </wp:inline>
        </w:drawing>
      </w:r>
    </w:p>
    <w:p w14:paraId="52408FCB" w14:textId="2F845A94" w:rsidR="00377899" w:rsidRDefault="00377899" w:rsidP="00377899">
      <w:pPr>
        <w:pStyle w:val="figurecaption"/>
      </w:pPr>
      <w:r>
        <w:t>Tern program</w:t>
      </w:r>
      <w:r w:rsidRPr="009900FF">
        <w:t xml:space="preserve"> </w:t>
      </w:r>
      <w:r>
        <w:t>using</w:t>
      </w:r>
      <w:r w:rsidRPr="009900FF">
        <w:t xml:space="preserve"> conditional branches, loops, and subroutines </w:t>
      </w:r>
      <w:r>
        <w:t>(left) and a</w:t>
      </w:r>
      <w:r w:rsidRPr="009900FF">
        <w:t xml:space="preserve">n indicative program with T_ProRob </w:t>
      </w:r>
      <w:r>
        <w:t>(right) [5][6]</w:t>
      </w:r>
      <w:r w:rsidR="005530B6">
        <w:t>.</w:t>
      </w:r>
    </w:p>
    <w:p w14:paraId="7B2F19D0" w14:textId="7885FE7D" w:rsidR="00AF7228" w:rsidRDefault="00BE05CD" w:rsidP="00AF7228">
      <w:pPr>
        <w:pStyle w:val="Heading2"/>
      </w:pPr>
      <w:r>
        <w:t xml:space="preserve">Robo-Blocks </w:t>
      </w:r>
      <w:r>
        <w:fldChar w:fldCharType="begin"/>
      </w:r>
      <w:r>
        <w:instrText xml:space="preserve"> ADDIN EN.CITE &lt;EndNote&gt;&lt;Cite&gt;&lt;Author&gt;Sipitakiat&lt;/Author&gt;&lt;Year&gt;2012&lt;/Year&gt;&lt;RecNum&gt;177&lt;/RecNum&gt;&lt;DisplayText&gt;[7]&lt;/DisplayText&gt;&lt;record&gt;&lt;rec-number&gt;177&lt;/rec-number&gt;&lt;foreign-keys&gt;&lt;key app="EN" db-id="fz5sxtd0itfdxyerwesvx0xe9z2w250ffsfd" timestamp="1487004041"&gt;177&lt;/key&gt;&lt;/foreign-keys&gt;&lt;ref-type name="Conference Proceedings"&gt;10&lt;/ref-type&gt;&lt;contributors&gt;&lt;authors&gt;&lt;author&gt;Sipitakiat, Arnan&lt;/author&gt;&lt;author&gt;Nusen, Nusarin&lt;/author&gt;&lt;/authors&gt;&lt;/contributors&gt;&lt;titles&gt;&lt;title&gt;Robo-Blocks: designing debugging abilities in a tangible programming system for early primary school children&lt;/title&gt;&lt;secondary-title&gt;Proceedings of the 11th International Conference on Interaction Design and Children&lt;/secondary-title&gt;&lt;/titles&gt;&lt;pages&gt;98-105&lt;/pages&gt;&lt;dates&gt;&lt;year&gt;2012&lt;/year&gt;&lt;/dates&gt;&lt;publisher&gt;ACM&lt;/publisher&gt;&lt;isbn&gt;1450310079&lt;/isbn&gt;&lt;urls&gt;&lt;/urls&gt;&lt;/record&gt;&lt;/Cite&gt;&lt;/EndNote&gt;</w:instrText>
      </w:r>
      <w:r>
        <w:fldChar w:fldCharType="separate"/>
      </w:r>
      <w:r>
        <w:t>[7]</w:t>
      </w:r>
      <w:r>
        <w:fldChar w:fldCharType="end"/>
      </w:r>
    </w:p>
    <w:p w14:paraId="58FE3E71" w14:textId="01F1765C" w:rsidR="00AF7228" w:rsidRDefault="00AF7228" w:rsidP="00D94D2B">
      <w:pPr>
        <w:spacing w:after="120" w:line="228" w:lineRule="auto"/>
        <w:ind w:firstLine="289"/>
        <w:jc w:val="both"/>
      </w:pPr>
      <w:r w:rsidRPr="0044118E">
        <w:t xml:space="preserve">The </w:t>
      </w:r>
      <w:proofErr w:type="spellStart"/>
      <w:r w:rsidRPr="0044118E">
        <w:t>Robo</w:t>
      </w:r>
      <w:proofErr w:type="spellEnd"/>
      <w:r w:rsidRPr="0044118E">
        <w:t>-Blocks system controls the movement of a floor robot by physical command blocks which can be snapped together thr</w:t>
      </w:r>
      <w:r w:rsidR="005530B6">
        <w:t>ough magnetic connectors (F</w:t>
      </w:r>
      <w:r w:rsidR="00822ED6">
        <w:t>ig</w:t>
      </w:r>
      <w:r w:rsidR="008376AC">
        <w:t>.</w:t>
      </w:r>
      <w:r w:rsidRPr="0044118E">
        <w:t xml:space="preserve"> </w:t>
      </w:r>
      <w:r w:rsidR="00822ED6">
        <w:t>2</w:t>
      </w:r>
      <w:r w:rsidR="0033521A">
        <w:t xml:space="preserve"> </w:t>
      </w:r>
      <w:r w:rsidR="00822ED6">
        <w:t>up</w:t>
      </w:r>
      <w:r w:rsidRPr="0044118E">
        <w:t>). The chain of command blocks is then attached to a master block which interprets the program sequence and transmits the commands wirelessly to the floor robot</w:t>
      </w:r>
      <w:r>
        <w:t>.</w:t>
      </w:r>
    </w:p>
    <w:p w14:paraId="05388286" w14:textId="1DF95F83" w:rsidR="009D3DEC" w:rsidRDefault="00B21E64" w:rsidP="009900FF">
      <w:pPr>
        <w:spacing w:after="120" w:line="228" w:lineRule="auto"/>
        <w:ind w:firstLine="289"/>
        <w:jc w:val="both"/>
      </w:pPr>
      <w:r>
        <w:t xml:space="preserve">Using </w:t>
      </w:r>
      <w:proofErr w:type="spellStart"/>
      <w:r>
        <w:t>Robo</w:t>
      </w:r>
      <w:proofErr w:type="spellEnd"/>
      <w:r>
        <w:t>-Blocks</w:t>
      </w:r>
      <w:r w:rsidR="00A86C25">
        <w:t xml:space="preserve"> children ages 5 to 12 years old can increase their ability in debugging</w:t>
      </w:r>
      <w:r w:rsidR="00D31396">
        <w:t xml:space="preserve">. </w:t>
      </w:r>
      <w:r>
        <w:t xml:space="preserve">During the process, children run their program and gradually use passive objects, first to identify and then solve these problems. </w:t>
      </w:r>
      <w:r w:rsidR="001B43F1">
        <w:t>Older students can manage this process more effectively than the younger ones.</w:t>
      </w:r>
    </w:p>
    <w:p w14:paraId="610BE924" w14:textId="1A2F595E" w:rsidR="00AF7228" w:rsidRDefault="00AF7228" w:rsidP="00AF7228">
      <w:pPr>
        <w:pStyle w:val="Heading2"/>
      </w:pPr>
      <w:r>
        <w:t xml:space="preserve">T-Maze </w:t>
      </w:r>
      <w:r w:rsidR="00BE05CD">
        <w:fldChar w:fldCharType="begin"/>
      </w:r>
      <w:r w:rsidR="00BE05CD">
        <w:instrText xml:space="preserve"> ADDIN EN.CITE &lt;EndNote&gt;&lt;Cite&gt;&lt;Author&gt;Wang&lt;/Author&gt;&lt;Year&gt;2011&lt;/Year&gt;&lt;RecNum&gt;175&lt;/RecNum&gt;&lt;DisplayText&gt;[8]&lt;/DisplayText&gt;&lt;record&gt;&lt;rec-number&gt;175&lt;/rec-number&gt;&lt;foreign-keys&gt;&lt;key app="EN" db-id="fz5sxtd0itfdxyerwesvx0xe9z2w250ffsfd" timestamp="1487004040"&gt;175&lt;/key&gt;&lt;/foreign-keys&gt;&lt;ref-type name="Conference Proceedings"&gt;10&lt;/ref-type&gt;&lt;contributors&gt;&lt;authors&gt;&lt;author&gt;Wang, Danli&lt;/author&gt;&lt;author&gt;Zhang, Cheng&lt;/author&gt;&lt;author&gt;Wang, Hongan&lt;/author&gt;&lt;/authors&gt;&lt;/contributors&gt;&lt;titles&gt;&lt;title&gt;T-Maze: a tangible programming tool for children&lt;/title&gt;&lt;secondary-title&gt;Proceedings of the 10th International Conference on Interaction Design and Children&lt;/secondary-title&gt;&lt;/titles&gt;&lt;pages&gt;127-135&lt;/pages&gt;&lt;dates&gt;&lt;year&gt;2011&lt;/year&gt;&lt;/dates&gt;&lt;publisher&gt;ACM&lt;/publisher&gt;&lt;isbn&gt;1450307515&lt;/isbn&gt;&lt;urls&gt;&lt;/urls&gt;&lt;/record&gt;&lt;/Cite&gt;&lt;/EndNote&gt;</w:instrText>
      </w:r>
      <w:r w:rsidR="00BE05CD">
        <w:fldChar w:fldCharType="separate"/>
      </w:r>
      <w:r w:rsidR="00BE05CD">
        <w:t>[8]</w:t>
      </w:r>
      <w:r w:rsidR="00BE05CD">
        <w:fldChar w:fldCharType="end"/>
      </w:r>
      <w:r w:rsidR="00264EE3">
        <w:t xml:space="preserve"> and </w:t>
      </w:r>
      <w:r w:rsidR="00BE05CD">
        <w:t>E-Block</w:t>
      </w:r>
      <w:r w:rsidR="00BE05CD">
        <w:rPr>
          <w:lang w:val="en-GB"/>
        </w:rPr>
        <w:t xml:space="preserve"> </w:t>
      </w:r>
      <w:r w:rsidR="00BE05CD">
        <w:rPr>
          <w:lang w:val="en-GB"/>
        </w:rPr>
        <w:fldChar w:fldCharType="begin"/>
      </w:r>
      <w:r w:rsidR="00BE05CD">
        <w:rPr>
          <w:lang w:val="en-GB"/>
        </w:rPr>
        <w:instrText xml:space="preserve"> ADDIN EN.CITE &lt;EndNote&gt;&lt;Cite&gt;&lt;Author&gt;Wang&lt;/Author&gt;&lt;Year&gt;2013&lt;/Year&gt;&lt;RecNum&gt;174&lt;/RecNum&gt;&lt;DisplayText&gt;[9]&lt;/DisplayText&gt;&lt;record&gt;&lt;rec-number&gt;174&lt;/rec-number&gt;&lt;foreign-keys&gt;&lt;key app="EN" db-id="fz5sxtd0itfdxyerwesvx0xe9z2w250ffsfd" timestamp="1487004040"&gt;174&lt;/key&gt;&lt;/foreign-keys&gt;&lt;ref-type name="Journal Article"&gt;17&lt;/ref-type&gt;&lt;contributors&gt;&lt;authors&gt;&lt;author&gt;Wang, Danli&lt;/author&gt;&lt;author&gt;Zhang, Yang&lt;/author&gt;&lt;author&gt;Chen, Shengyong&lt;/author&gt;&lt;/authors&gt;&lt;/contributors&gt;&lt;titles&gt;&lt;title&gt;E-Block: A tangible programming tool with graphical blocks&lt;/title&gt;&lt;secondary-title&gt;Mathematical Problems in Engineering&lt;/secondary-title&gt;&lt;/titles&gt;&lt;periodical&gt;&lt;full-title&gt;Mathematical Problems in Engineering&lt;/full-title&gt;&lt;/periodical&gt;&lt;volume&gt;2013&lt;/volume&gt;&lt;dates&gt;&lt;year&gt;2013&lt;/year&gt;&lt;/dates&gt;&lt;isbn&gt;1024-123X&lt;/isbn&gt;&lt;urls&gt;&lt;/urls&gt;&lt;/record&gt;&lt;/Cite&gt;&lt;/EndNote&gt;</w:instrText>
      </w:r>
      <w:r w:rsidR="00BE05CD">
        <w:rPr>
          <w:lang w:val="en-GB"/>
        </w:rPr>
        <w:fldChar w:fldCharType="separate"/>
      </w:r>
      <w:r w:rsidR="00BE05CD">
        <w:rPr>
          <w:lang w:val="en-GB"/>
        </w:rPr>
        <w:t>[9]</w:t>
      </w:r>
      <w:r w:rsidR="00BE05CD">
        <w:rPr>
          <w:lang w:val="en-GB"/>
        </w:rPr>
        <w:fldChar w:fldCharType="end"/>
      </w:r>
    </w:p>
    <w:p w14:paraId="426CCC69" w14:textId="27565475" w:rsidR="00C63F6F" w:rsidRDefault="00AF7228" w:rsidP="00264EE3">
      <w:pPr>
        <w:spacing w:after="120" w:line="228" w:lineRule="auto"/>
        <w:ind w:firstLine="289"/>
        <w:jc w:val="both"/>
      </w:pPr>
      <w:r w:rsidRPr="0044118E">
        <w:t>T-Maze is composed of maze game, programming wooden blocks, cam</w:t>
      </w:r>
      <w:r w:rsidR="005530B6">
        <w:t>era and sensor input devices (Fi</w:t>
      </w:r>
      <w:r w:rsidRPr="0044118E">
        <w:t>g</w:t>
      </w:r>
      <w:r w:rsidR="00822ED6">
        <w:t>.</w:t>
      </w:r>
      <w:r w:rsidR="008376AC">
        <w:t xml:space="preserve"> </w:t>
      </w:r>
      <w:r w:rsidR="00822ED6">
        <w:t>2 down</w:t>
      </w:r>
      <w:r w:rsidRPr="0044118E">
        <w:t>). The maze game contains two parts: maze creating tool and maze escaping game. The maze creating tool uses the tangible programming blocks to</w:t>
      </w:r>
      <w:r>
        <w:t xml:space="preserve"> </w:t>
      </w:r>
      <w:r w:rsidRPr="0044118E">
        <w:t xml:space="preserve">create mazes which can be used in maze escaping game directly. T-Maze needs children to control the virtual character in maze to go through relative sensor cells and finally reach the exit of the maze. </w:t>
      </w:r>
      <w:r>
        <w:t xml:space="preserve">There are four kinds </w:t>
      </w:r>
      <w:r w:rsidRPr="00726563">
        <w:t xml:space="preserve">of </w:t>
      </w:r>
      <w:r>
        <w:t>programming wooden</w:t>
      </w:r>
      <w:r w:rsidRPr="00726563">
        <w:t xml:space="preserve"> b</w:t>
      </w:r>
      <w:r>
        <w:t>locks:</w:t>
      </w:r>
      <w:r w:rsidR="00410C24">
        <w:t xml:space="preserve"> </w:t>
      </w:r>
      <w:r>
        <w:t xml:space="preserve">start </w:t>
      </w:r>
      <w:r w:rsidR="0038363B">
        <w:t>and</w:t>
      </w:r>
      <w:r>
        <w:t xml:space="preserve"> </w:t>
      </w:r>
      <w:proofErr w:type="gramStart"/>
      <w:r>
        <w:t>end  block</w:t>
      </w:r>
      <w:proofErr w:type="gramEnd"/>
      <w:r>
        <w:t>,  direction  block, loop</w:t>
      </w:r>
      <w:r w:rsidRPr="00726563">
        <w:t xml:space="preserve"> block,  and  sensor  block.</w:t>
      </w:r>
      <w:r>
        <w:t xml:space="preserve"> </w:t>
      </w:r>
      <w:r w:rsidRPr="0044118E">
        <w:t>The programming wooden blocks are the carriers of the TPL, which is designed for the maze game.</w:t>
      </w:r>
    </w:p>
    <w:p w14:paraId="5FAD60F0" w14:textId="4E09DDF5" w:rsidR="00264EE3" w:rsidRDefault="00264EE3" w:rsidP="00BA3F4C">
      <w:pPr>
        <w:spacing w:after="120" w:line="228" w:lineRule="auto"/>
        <w:ind w:firstLine="289"/>
        <w:jc w:val="both"/>
      </w:pPr>
      <w:r w:rsidRPr="00C3080A">
        <w:t>E-Block</w:t>
      </w:r>
      <w:r>
        <w:t xml:space="preserve"> </w:t>
      </w:r>
      <w:r w:rsidR="00775490">
        <w:t>was designed to save the</w:t>
      </w:r>
      <w:r w:rsidR="00D53ADF">
        <w:t xml:space="preserve"> problems of the T-Maze system. It consists of four parts: the maze game, the programming blocks, the wireless box and the sensors. </w:t>
      </w:r>
      <w:r w:rsidR="00705EEF">
        <w:t xml:space="preserve">Blocks of E-Block system have also LED as feedback. </w:t>
      </w:r>
      <w:r w:rsidR="00D53ADF">
        <w:t>The main difference</w:t>
      </w:r>
      <w:r w:rsidR="00156EFF">
        <w:t xml:space="preserve"> from T-Maze</w:t>
      </w:r>
      <w:r w:rsidR="00D53ADF">
        <w:t xml:space="preserve"> is that E-Block has SCM (simple chip microcomputer) that enables children to place the blocks without thinking he camera’s view scope, as they did in the camera version tool, </w:t>
      </w:r>
      <w:r w:rsidR="00B80EB0">
        <w:t xml:space="preserve">T-Maze. </w:t>
      </w:r>
    </w:p>
    <w:p w14:paraId="4546E8D9" w14:textId="3FDB67AC" w:rsidR="00845428" w:rsidRDefault="00C47AEB" w:rsidP="00BA3F4C">
      <w:pPr>
        <w:spacing w:after="120" w:line="228" w:lineRule="auto"/>
        <w:ind w:firstLine="289"/>
        <w:jc w:val="both"/>
      </w:pPr>
      <w:r>
        <w:t xml:space="preserve">The target group of </w:t>
      </w:r>
      <w:r w:rsidR="00410C24">
        <w:t xml:space="preserve">both T-Maze and E-Block is from 5 to 9 years old. T-Maze focuses on enhancing children’s logical </w:t>
      </w:r>
      <w:r w:rsidR="00410C24">
        <w:lastRenderedPageBreak/>
        <w:t xml:space="preserve">thinking abilities and problem solving skills. </w:t>
      </w:r>
      <w:r w:rsidR="00A5169B">
        <w:t xml:space="preserve">A real-time camera captures their programming and gives instant feedback, making the programming process easier. </w:t>
      </w:r>
      <w:r w:rsidR="00D41C13">
        <w:t>However</w:t>
      </w:r>
      <w:r w:rsidR="000B05FB">
        <w:t>,</w:t>
      </w:r>
      <w:r w:rsidR="00D41C13">
        <w:t xml:space="preserve"> T-Maze has limited types of sensors, programming blocks, and games. On the contrary</w:t>
      </w:r>
      <w:r w:rsidR="00113962">
        <w:t>,</w:t>
      </w:r>
      <w:r w:rsidR="00D41C13">
        <w:t xml:space="preserve"> E-Block provides a higher proportion of programming operations and lower space related expressions.</w:t>
      </w:r>
    </w:p>
    <w:p w14:paraId="1E9A01F1" w14:textId="51AEB745" w:rsidR="009900FF" w:rsidRDefault="009900FF" w:rsidP="00377899">
      <w:pPr>
        <w:keepNext/>
        <w:rPr>
          <w:noProof/>
          <w:lang w:val="nb-NO" w:eastAsia="nb-NO"/>
        </w:rPr>
      </w:pPr>
      <w:r>
        <w:rPr>
          <w:noProof/>
          <w:lang w:val="en-GB" w:eastAsia="en-GB"/>
        </w:rPr>
        <w:drawing>
          <wp:inline distT="0" distB="0" distL="0" distR="0" wp14:anchorId="7CDCFB1F" wp14:editId="50815B13">
            <wp:extent cx="2532159" cy="2004006"/>
            <wp:effectExtent l="0" t="0" r="8255" b="3175"/>
            <wp:docPr id="22" name="Picture 22" descr="https://www.researchgate.net/profile/Arnan_Sipitakiat/publication/239761488/figure/fig1/AS:341140181143558@1458345565360/Figure-1-The-Robo-Blocks-Sys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searchgate.net/profile/Arnan_Sipitakiat/publication/239761488/figure/fig1/AS:341140181143558@1458345565360/Figure-1-The-Robo-Blocks-Syste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5178" cy="2093452"/>
                    </a:xfrm>
                    <a:prstGeom prst="rect">
                      <a:avLst/>
                    </a:prstGeom>
                    <a:noFill/>
                    <a:ln>
                      <a:noFill/>
                    </a:ln>
                  </pic:spPr>
                </pic:pic>
              </a:graphicData>
            </a:graphic>
          </wp:inline>
        </w:drawing>
      </w:r>
      <w:r>
        <w:rPr>
          <w:noProof/>
          <w:lang w:val="en-GB" w:eastAsia="en-GB"/>
        </w:rPr>
        <w:drawing>
          <wp:inline distT="0" distB="0" distL="0" distR="0" wp14:anchorId="0CAD98AA" wp14:editId="23DCDCF6">
            <wp:extent cx="2753796" cy="25755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429" t="8995" r="22024" b="9524"/>
                    <a:stretch/>
                  </pic:blipFill>
                  <pic:spPr bwMode="auto">
                    <a:xfrm>
                      <a:off x="0" y="0"/>
                      <a:ext cx="2826325" cy="2643339"/>
                    </a:xfrm>
                    <a:prstGeom prst="rect">
                      <a:avLst/>
                    </a:prstGeom>
                    <a:ln>
                      <a:noFill/>
                    </a:ln>
                    <a:extLst>
                      <a:ext uri="{53640926-AAD7-44D8-BBD7-CCE9431645EC}">
                        <a14:shadowObscured xmlns:a14="http://schemas.microsoft.com/office/drawing/2010/main"/>
                      </a:ext>
                    </a:extLst>
                  </pic:spPr>
                </pic:pic>
              </a:graphicData>
            </a:graphic>
          </wp:inline>
        </w:drawing>
      </w:r>
    </w:p>
    <w:p w14:paraId="583CBCF3" w14:textId="60932367" w:rsidR="009900FF" w:rsidRDefault="00BB5416" w:rsidP="00377899">
      <w:pPr>
        <w:pStyle w:val="figurecaption"/>
      </w:pPr>
      <w:r w:rsidRPr="009900FF">
        <w:t xml:space="preserve">Robo-Blocks System </w:t>
      </w:r>
      <w:r>
        <w:t>(up) and t</w:t>
      </w:r>
      <w:r w:rsidR="00377899">
        <w:t>he T-Maze Programming Wooden Blocks (down) [</w:t>
      </w:r>
      <w:r w:rsidR="00822ED6">
        <w:t>7</w:t>
      </w:r>
      <w:r w:rsidR="005D30DC">
        <w:t>]</w:t>
      </w:r>
      <w:r w:rsidR="00377899">
        <w:t xml:space="preserve"> </w:t>
      </w:r>
      <w:r w:rsidR="005D30DC">
        <w:t>[</w:t>
      </w:r>
      <w:r w:rsidR="00822ED6">
        <w:t>8</w:t>
      </w:r>
      <w:r w:rsidR="005D30DC">
        <w:t>] [</w:t>
      </w:r>
      <w:r w:rsidR="00822ED6">
        <w:t xml:space="preserve"> 9</w:t>
      </w:r>
      <w:r w:rsidR="00377899">
        <w:t>]</w:t>
      </w:r>
      <w:r>
        <w:t>.</w:t>
      </w:r>
    </w:p>
    <w:p w14:paraId="4BE20904" w14:textId="63948E2F" w:rsidR="00AF7228" w:rsidRDefault="00AF7228" w:rsidP="00AF7228">
      <w:pPr>
        <w:pStyle w:val="Heading2"/>
      </w:pPr>
      <w:r>
        <w:t xml:space="preserve">Quetzak Language </w:t>
      </w:r>
      <w:r w:rsidR="00BE05CD">
        <w:fldChar w:fldCharType="begin"/>
      </w:r>
      <w:r w:rsidR="00BE05CD">
        <w:instrText xml:space="preserve"> ADDIN EN.CITE &lt;EndNote&gt;&lt;Cite&gt;&lt;Author&gt;Horn&lt;/Author&gt;&lt;Year&gt;2007&lt;/Year&gt;&lt;RecNum&gt;183&lt;/RecNum&gt;&lt;DisplayText&gt;[10]&lt;/DisplayText&gt;&lt;record&gt;&lt;rec-number&gt;183&lt;/rec-number&gt;&lt;foreign-keys&gt;&lt;key app="EN" db-id="fz5sxtd0itfdxyerwesvx0xe9z2w250ffsfd" timestamp="1487004044"&gt;183&lt;/key&gt;&lt;/foreign-keys&gt;&lt;ref-type name="Conference Proceedings"&gt;10&lt;/ref-type&gt;&lt;contributors&gt;&lt;authors&gt;&lt;author&gt;Horn, Michael S&lt;/author&gt;&lt;author&gt;Jacob, Robert JK&lt;/author&gt;&lt;/authors&gt;&lt;/contributors&gt;&lt;titles&gt;&lt;title&gt;Designing tangible programming languages for classroom use&lt;/title&gt;&lt;secondary-title&gt;Proceedings of the 1st international conference on Tangible and embedded interaction&lt;/secondary-title&gt;&lt;/titles&gt;&lt;pages&gt;159-162&lt;/pages&gt;&lt;dates&gt;&lt;year&gt;2007&lt;/year&gt;&lt;/dates&gt;&lt;publisher&gt;ACM&lt;/publisher&gt;&lt;isbn&gt;159593619X&lt;/isbn&gt;&lt;urls&gt;&lt;/urls&gt;&lt;/record&gt;&lt;/Cite&gt;&lt;/EndNote&gt;</w:instrText>
      </w:r>
      <w:r w:rsidR="00BE05CD">
        <w:fldChar w:fldCharType="separate"/>
      </w:r>
      <w:r w:rsidR="00BE05CD">
        <w:t>[10]</w:t>
      </w:r>
      <w:r w:rsidR="00BE05CD">
        <w:fldChar w:fldCharType="end"/>
      </w:r>
    </w:p>
    <w:p w14:paraId="3980CBB3" w14:textId="34F5F7F0" w:rsidR="00AF7228" w:rsidRDefault="00AF7228" w:rsidP="00D94D2B">
      <w:pPr>
        <w:spacing w:after="120" w:line="228" w:lineRule="auto"/>
        <w:ind w:firstLine="289"/>
        <w:jc w:val="both"/>
      </w:pPr>
      <w:r w:rsidRPr="0044118E">
        <w:t xml:space="preserve">Quetzal is a programming language for controlling the LEGO </w:t>
      </w:r>
      <w:proofErr w:type="spellStart"/>
      <w:r w:rsidRPr="0044118E">
        <w:t>MindstormsTM</w:t>
      </w:r>
      <w:proofErr w:type="spellEnd"/>
      <w:r w:rsidRPr="0044118E">
        <w:t xml:space="preserve"> RCX brick (</w:t>
      </w:r>
      <w:r w:rsidR="005530B6">
        <w:t>F</w:t>
      </w:r>
      <w:r w:rsidR="00377899">
        <w:t>ig.</w:t>
      </w:r>
      <w:r w:rsidR="00657CAC">
        <w:t xml:space="preserve"> </w:t>
      </w:r>
      <w:r w:rsidR="00822ED6">
        <w:t>3, next page</w:t>
      </w:r>
      <w:r w:rsidRPr="0044118E">
        <w:t xml:space="preserve">). It consists of interlocking plastic tiles that represent flow-of-control structures, actions, and parameters. Statements in the language are </w:t>
      </w:r>
      <w:r w:rsidR="002755BA" w:rsidRPr="0044118E">
        <w:t>connected</w:t>
      </w:r>
      <w:r w:rsidRPr="0044118E">
        <w:t xml:space="preserve"> to form flow-of-control chains. Simple programs start with a Begin statement and end with a single End statement. Children can add or change parameter values to adjust the wait time and the motor’s power level. The order in which the statements are connected is important, but the overall shape of a program does not change its meaning.</w:t>
      </w:r>
    </w:p>
    <w:p w14:paraId="1D13656D" w14:textId="3FF23D91" w:rsidR="00AF7228" w:rsidRDefault="00F6368F" w:rsidP="002A5263">
      <w:pPr>
        <w:spacing w:after="120" w:line="228" w:lineRule="auto"/>
        <w:ind w:firstLine="289"/>
        <w:jc w:val="both"/>
      </w:pPr>
      <w:r>
        <w:t>This lan</w:t>
      </w:r>
      <w:r w:rsidR="00113962">
        <w:t xml:space="preserve">guage consists of parts with no </w:t>
      </w:r>
      <w:r>
        <w:t xml:space="preserve">embedded electronics or power supplies and use portable scanning and inexpensive parts that make it suitable for classroom use. </w:t>
      </w:r>
      <w:r w:rsidR="00B45B70">
        <w:t xml:space="preserve">The goal is that the children can understand the effects of their programs on the robots and even predict and identify bugs in their code, writing more sophisticated programs. </w:t>
      </w:r>
    </w:p>
    <w:p w14:paraId="768405E4" w14:textId="7A71815C" w:rsidR="007B512D" w:rsidRDefault="00702705" w:rsidP="00684CFA">
      <w:pPr>
        <w:keepNext/>
        <w:spacing w:after="120" w:line="228" w:lineRule="auto"/>
        <w:jc w:val="both"/>
        <w:rPr>
          <w:lang w:val="el-GR"/>
        </w:rPr>
      </w:pPr>
      <w:r>
        <w:rPr>
          <w:noProof/>
          <w:lang w:val="en-GB" w:eastAsia="en-GB"/>
        </w:rPr>
        <w:lastRenderedPageBreak/>
        <w:drawing>
          <wp:inline distT="0" distB="0" distL="0" distR="0" wp14:anchorId="45705AB6" wp14:editId="4007A455">
            <wp:extent cx="3153666" cy="1828908"/>
            <wp:effectExtent l="0" t="0" r="0" b="0"/>
            <wp:docPr id="16" name="Picture 16" descr="../Desktop/Screen%20Shot%202017-02-15%20at%2019.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7-02-15%20at%2019.41.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5591" cy="1922813"/>
                    </a:xfrm>
                    <a:prstGeom prst="rect">
                      <a:avLst/>
                    </a:prstGeom>
                    <a:noFill/>
                    <a:ln>
                      <a:noFill/>
                    </a:ln>
                  </pic:spPr>
                </pic:pic>
              </a:graphicData>
            </a:graphic>
          </wp:inline>
        </w:drawing>
      </w:r>
    </w:p>
    <w:p w14:paraId="090D5E16" w14:textId="3B8434B5" w:rsidR="00377899" w:rsidRPr="00377899" w:rsidRDefault="00377899" w:rsidP="00377899">
      <w:pPr>
        <w:pStyle w:val="figurecaption"/>
        <w:rPr>
          <w:lang w:val="en-GB"/>
        </w:rPr>
      </w:pPr>
      <w:r>
        <w:t>Some of the tangible programming parts from the Quetzal programming language (left) and an example of a created loop [10]</w:t>
      </w:r>
      <w:r w:rsidR="00BB5416">
        <w:t>.</w:t>
      </w:r>
    </w:p>
    <w:p w14:paraId="45B19195" w14:textId="42C520A5" w:rsidR="00AF7228" w:rsidRDefault="00BE05CD" w:rsidP="00AF7228">
      <w:pPr>
        <w:pStyle w:val="Heading2"/>
      </w:pPr>
      <w:r>
        <w:t xml:space="preserve">CHERP </w:t>
      </w:r>
      <w:r>
        <w:fldChar w:fldCharType="begin"/>
      </w:r>
      <w:r>
        <w:instrText xml:space="preserve"> ADDIN EN.CITE &lt;EndNote&gt;&lt;Cite&gt;&lt;Author&gt;Strawhacker&lt;/Author&gt;&lt;Year&gt;2013&lt;/Year&gt;&lt;RecNum&gt;176&lt;/RecNum&gt;&lt;DisplayText&gt;[11]&lt;/DisplayText&gt;&lt;record&gt;&lt;rec-number&gt;176&lt;/rec-number&gt;&lt;foreign-keys&gt;&lt;key app="EN" db-id="fz5sxtd0itfdxyerwesvx0xe9z2w250ffsfd" timestamp="1487004041"&gt;176&lt;/key&gt;&lt;/foreign-keys&gt;&lt;ref-type name="Conference Proceedings"&gt;10&lt;/ref-type&gt;&lt;contributors&gt;&lt;authors&gt;&lt;author&gt;Strawhacker, Amanda&lt;/author&gt;&lt;author&gt;Sullivan, Amanda&lt;/author&gt;&lt;author&gt;Bers, Marina Umaschi&lt;/author&gt;&lt;/authors&gt;&lt;/contributors&gt;&lt;titles&gt;&lt;title&gt;TUI, GUI, HUI: is a bimodal interface truly worth the sum of its parts?&lt;/title&gt;&lt;secondary-title&gt;Proceedings of the 12th International Conference on Interaction Design and Children&lt;/secondary-title&gt;&lt;/titles&gt;&lt;pages&gt;309-312&lt;/pages&gt;&lt;dates&gt;&lt;year&gt;2013&lt;/year&gt;&lt;/dates&gt;&lt;publisher&gt;ACM&lt;/publisher&gt;&lt;isbn&gt;1450319181&lt;/isbn&gt;&lt;urls&gt;&lt;/urls&gt;&lt;/record&gt;&lt;/Cite&gt;&lt;/EndNote&gt;</w:instrText>
      </w:r>
      <w:r>
        <w:fldChar w:fldCharType="separate"/>
      </w:r>
      <w:r>
        <w:t>[11]</w:t>
      </w:r>
      <w:r>
        <w:fldChar w:fldCharType="end"/>
      </w:r>
    </w:p>
    <w:p w14:paraId="482AD57F" w14:textId="184E7AC9" w:rsidR="00AF7228" w:rsidRDefault="00AF7228" w:rsidP="00D94D2B">
      <w:pPr>
        <w:spacing w:after="120" w:line="228" w:lineRule="auto"/>
        <w:ind w:firstLine="289"/>
        <w:jc w:val="both"/>
      </w:pPr>
      <w:r w:rsidRPr="0044118E">
        <w:t xml:space="preserve">CHERP (Creative Hybrid Environment for Robotic Programming) is a hybrid tangible/graphical programming language for young children with which you can create programs for robots like LEGO Mindstorms, Lego </w:t>
      </w:r>
      <w:proofErr w:type="spellStart"/>
      <w:r w:rsidRPr="0044118E">
        <w:t>WeDo</w:t>
      </w:r>
      <w:proofErr w:type="spellEnd"/>
      <w:r w:rsidRPr="0044118E">
        <w:t xml:space="preserve"> and the KIWI research prototype</w:t>
      </w:r>
      <w:r w:rsidRPr="0044118E">
        <w:rPr>
          <w:rStyle w:val="FootnoteReference"/>
        </w:rPr>
        <w:footnoteReference w:customMarkFollows="1" w:id="1"/>
        <w:t>1</w:t>
      </w:r>
      <w:r w:rsidRPr="0044118E">
        <w:t>. Using CHERP children can create physical programs with interlocking blocks (wooden cubes or just printed icons provi</w:t>
      </w:r>
      <w:r w:rsidR="005530B6">
        <w:t>ded for tangible interaction) (F</w:t>
      </w:r>
      <w:r w:rsidRPr="0044118E">
        <w:t>ig</w:t>
      </w:r>
      <w:r w:rsidR="00822ED6">
        <w:t>. 4)</w:t>
      </w:r>
      <w:r w:rsidRPr="0044118E">
        <w:t xml:space="preserve"> or graphical programs onscreen or even a combination of them. Regarding the physical blocks, there are no embedded electronics or power supplies, instead a standard webcam is needed to take o picture of the </w:t>
      </w:r>
      <w:proofErr w:type="spellStart"/>
      <w:r w:rsidRPr="0044118E">
        <w:t>the</w:t>
      </w:r>
      <w:proofErr w:type="spellEnd"/>
      <w:r w:rsidRPr="0044118E">
        <w:t xml:space="preserve"> program and a circular bar-code like </w:t>
      </w:r>
      <w:proofErr w:type="spellStart"/>
      <w:r w:rsidRPr="0044118E">
        <w:t>TopCodes</w:t>
      </w:r>
      <w:proofErr w:type="spellEnd"/>
      <w:r w:rsidRPr="0044118E">
        <w:t xml:space="preserve"> will convert the blocks into digital code. The basic CHERP syntax contains begin and end blocks, control flow blocks (IF, IF NOT, REPEAT). It is also possible to build your own robot using LEGO</w:t>
      </w:r>
      <w:r w:rsidRPr="0044118E">
        <w:rPr>
          <w:vertAlign w:val="superscript"/>
        </w:rPr>
        <w:t>TM</w:t>
      </w:r>
      <w:r w:rsidRPr="0044118E">
        <w:t xml:space="preserve"> bricks, robotic parts and recycled materials.</w:t>
      </w:r>
    </w:p>
    <w:p w14:paraId="6FF913C4" w14:textId="71A9CAAB" w:rsidR="008C4BBD" w:rsidRDefault="00C41493" w:rsidP="00D94D2B">
      <w:pPr>
        <w:spacing w:after="120" w:line="228" w:lineRule="auto"/>
        <w:ind w:firstLine="289"/>
        <w:jc w:val="both"/>
      </w:pPr>
      <w:r>
        <w:t>CHERP</w:t>
      </w:r>
      <w:r w:rsidR="000119C2">
        <w:t xml:space="preserve"> focus</w:t>
      </w:r>
      <w:r w:rsidR="004E6585">
        <w:t xml:space="preserve">es on teaching </w:t>
      </w:r>
      <w:proofErr w:type="spellStart"/>
      <w:r w:rsidR="004E6585">
        <w:t>kindergarden</w:t>
      </w:r>
      <w:proofErr w:type="spellEnd"/>
      <w:r w:rsidR="004E6585">
        <w:t xml:space="preserve"> students the relationship between the blocks and the movements of their robots. In general, through </w:t>
      </w:r>
      <w:r>
        <w:t>their interaction with the CHERP</w:t>
      </w:r>
      <w:r w:rsidR="004E6585">
        <w:t xml:space="preserve"> programming language, children can learn basic problem solving and computational thinking skills, as well as social-emotional development. </w:t>
      </w:r>
    </w:p>
    <w:p w14:paraId="415F8DA1" w14:textId="5BB9E218" w:rsidR="002A5263" w:rsidRDefault="00A71E82" w:rsidP="002A5263">
      <w:pPr>
        <w:keepNext/>
        <w:jc w:val="both"/>
      </w:pPr>
      <w:r>
        <w:rPr>
          <w:noProof/>
          <w:lang w:val="en-GB" w:eastAsia="en-GB"/>
        </w:rPr>
        <w:drawing>
          <wp:inline distT="0" distB="0" distL="0" distR="0" wp14:anchorId="7393255B" wp14:editId="5D42A7B3">
            <wp:extent cx="3190874" cy="1670834"/>
            <wp:effectExtent l="0" t="0" r="10160" b="5715"/>
            <wp:docPr id="2" name="Picture 2" descr="../Desktop/Screen%20Shot%202017-02-16%20at%2017.0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2-16%20at%2017.09.4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0666" cy="1681198"/>
                    </a:xfrm>
                    <a:prstGeom prst="rect">
                      <a:avLst/>
                    </a:prstGeom>
                    <a:noFill/>
                    <a:ln>
                      <a:noFill/>
                    </a:ln>
                  </pic:spPr>
                </pic:pic>
              </a:graphicData>
            </a:graphic>
          </wp:inline>
        </w:drawing>
      </w:r>
    </w:p>
    <w:p w14:paraId="4E44BDCE" w14:textId="32D13591" w:rsidR="00377899" w:rsidRDefault="00377899" w:rsidP="00377899">
      <w:pPr>
        <w:pStyle w:val="figurecaption"/>
      </w:pPr>
      <w:r>
        <w:t>Different b</w:t>
      </w:r>
      <w:r w:rsidRPr="003540C3">
        <w:t xml:space="preserve">locks </w:t>
      </w:r>
      <w:r>
        <w:t xml:space="preserve">of CHERP program (left) </w:t>
      </w:r>
      <w:r w:rsidRPr="003540C3">
        <w:t xml:space="preserve">and an example with </w:t>
      </w:r>
      <w:r>
        <w:t>their representation on wooden blocks (right) [11]</w:t>
      </w:r>
      <w:r w:rsidR="00822ED6">
        <w:t>.</w:t>
      </w:r>
    </w:p>
    <w:p w14:paraId="63BA63A4" w14:textId="7D1ADF2F" w:rsidR="00AF7228" w:rsidRDefault="00087832" w:rsidP="00F51A64">
      <w:pPr>
        <w:pStyle w:val="Heading2"/>
      </w:pPr>
      <w:r>
        <w:lastRenderedPageBreak/>
        <w:t xml:space="preserve">LittleBits </w:t>
      </w:r>
      <w:r>
        <w:fldChar w:fldCharType="begin"/>
      </w:r>
      <w:r>
        <w:instrText xml:space="preserve"> ADDIN EN.CITE &lt;EndNote&gt;&lt;Cite&gt;&lt;Author&gt;Bdeir&lt;/Author&gt;&lt;Year&gt;2009&lt;/Year&gt;&lt;RecNum&gt;186&lt;/RecNum&gt;&lt;DisplayText&gt;[12]&lt;/DisplayText&gt;&lt;record&gt;&lt;rec-number&gt;186&lt;/rec-number&gt;&lt;foreign-keys&gt;&lt;key app="EN" db-id="fz5sxtd0itfdxyerwesvx0xe9z2w250ffsfd" timestamp="1487004045"&gt;186&lt;/key&gt;&lt;/foreign-keys&gt;&lt;ref-type name="Conference Proceedings"&gt;10&lt;/ref-type&gt;&lt;contributors&gt;&lt;authors&gt;&lt;author&gt;Bdeir, Ayah&lt;/author&gt;&lt;/authors&gt;&lt;/contributors&gt;&lt;titles&gt;&lt;title&gt;Electronics as material: littleBits&lt;/title&gt;&lt;secondary-title&gt;Proceedings of the 3rd International Conference on Tangible and Embedded Interaction&lt;/secondary-title&gt;&lt;/titles&gt;&lt;pages&gt;397-400&lt;/pages&gt;&lt;dates&gt;&lt;year&gt;2009&lt;/year&gt;&lt;/dates&gt;&lt;publisher&gt;ACM&lt;/publisher&gt;&lt;isbn&gt;1605584932&lt;/isbn&gt;&lt;urls&gt;&lt;/urls&gt;&lt;/record&gt;&lt;/Cite&gt;&lt;/EndNote&gt;</w:instrText>
      </w:r>
      <w:r>
        <w:fldChar w:fldCharType="separate"/>
      </w:r>
      <w:r>
        <w:t>[12]</w:t>
      </w:r>
      <w:r>
        <w:fldChar w:fldCharType="end"/>
      </w:r>
    </w:p>
    <w:p w14:paraId="4B8E67D4" w14:textId="5B3577F2" w:rsidR="00AF7228" w:rsidRDefault="00AF7228" w:rsidP="004E6585">
      <w:pPr>
        <w:spacing w:after="120" w:line="228" w:lineRule="auto"/>
        <w:ind w:firstLine="289"/>
        <w:jc w:val="both"/>
      </w:pPr>
      <w:proofErr w:type="spellStart"/>
      <w:r w:rsidRPr="0044118E">
        <w:t>LittleBits</w:t>
      </w:r>
      <w:proofErr w:type="spellEnd"/>
      <w:r w:rsidRPr="0044118E">
        <w:t xml:space="preserve"> are discrete modular electronic components that can be assembled magnetically to form in tiny circuits and interactive devices. There are 60 different modules working with millions of combinations. Each of the modules are outputs that send signals to the circuit. For example, green modules are outputs that add motion, light; orange modules are wires helping to extend the circuits; pink help interactions with buttons, dimmers, sensors and more</w:t>
      </w:r>
      <w:r w:rsidR="005530B6">
        <w:t xml:space="preserve"> (F</w:t>
      </w:r>
      <w:r>
        <w:t>ig</w:t>
      </w:r>
      <w:r w:rsidR="00822ED6">
        <w:t>.</w:t>
      </w:r>
      <w:r w:rsidR="00657CAC">
        <w:t xml:space="preserve"> </w:t>
      </w:r>
      <w:bookmarkStart w:id="0" w:name="_GoBack"/>
      <w:bookmarkEnd w:id="0"/>
      <w:r w:rsidR="00822ED6">
        <w:t>5</w:t>
      </w:r>
      <w:r>
        <w:t>)</w:t>
      </w:r>
      <w:r w:rsidRPr="0044118E">
        <w:t xml:space="preserve">. </w:t>
      </w:r>
      <w:proofErr w:type="spellStart"/>
      <w:r w:rsidRPr="0044118E">
        <w:t>LittleBits</w:t>
      </w:r>
      <w:proofErr w:type="spellEnd"/>
      <w:r w:rsidRPr="0044118E">
        <w:t xml:space="preserve"> have a variety of versions according to different uses (home kit, workshop set, STEAM student set). Arduino coding kit is a tangible programming language that combines the power of Arduino and the magnetic components without soldering and wiring. It provides an introduction to programming by learning the basics of coding while creating and program specific inventions or upload code from the site.</w:t>
      </w:r>
    </w:p>
    <w:p w14:paraId="429D03D3" w14:textId="693E640F" w:rsidR="004E6585" w:rsidRDefault="004E6585" w:rsidP="004E6585">
      <w:pPr>
        <w:spacing w:after="120" w:line="228" w:lineRule="auto"/>
        <w:ind w:firstLine="289"/>
        <w:jc w:val="both"/>
      </w:pPr>
      <w:proofErr w:type="spellStart"/>
      <w:r>
        <w:t>LittleBits</w:t>
      </w:r>
      <w:proofErr w:type="spellEnd"/>
      <w:r>
        <w:t xml:space="preserve"> support all STEAM subjects providing a range of possibilities through their variety of different kits</w:t>
      </w:r>
      <w:r w:rsidR="00B80F5B">
        <w:t>, supporting</w:t>
      </w:r>
      <w:r w:rsidR="001237B7">
        <w:t xml:space="preserve"> specific needs,</w:t>
      </w:r>
      <w:r>
        <w:t xml:space="preserve"> starting from the age of 8. </w:t>
      </w:r>
      <w:r w:rsidR="001237B7">
        <w:t>Their main characteristic is the instant feedback that permits fast iterations and a constructive interaction. The relation between action, reaction and functionality supports a creative learning environment of computational thinking and problem solving skills.</w:t>
      </w:r>
    </w:p>
    <w:p w14:paraId="53E37D15" w14:textId="77777777" w:rsidR="00684CFA" w:rsidRDefault="00684CFA" w:rsidP="00684CFA">
      <w:pPr>
        <w:keepNext/>
        <w:spacing w:after="120" w:line="228" w:lineRule="auto"/>
        <w:jc w:val="both"/>
      </w:pPr>
      <w:r>
        <w:rPr>
          <w:noProof/>
          <w:lang w:val="en-GB" w:eastAsia="en-GB"/>
        </w:rPr>
        <w:drawing>
          <wp:inline distT="0" distB="0" distL="0" distR="0" wp14:anchorId="20D66C57" wp14:editId="5F3BFB90">
            <wp:extent cx="3199219" cy="1629491"/>
            <wp:effectExtent l="0" t="0" r="1270" b="0"/>
            <wp:docPr id="19" name="Picture 19" descr="../Desktop/Screen%20Shot%202017-02-15%20at%2019.4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7-02-15%20at%2019.48.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1093" cy="1640633"/>
                    </a:xfrm>
                    <a:prstGeom prst="rect">
                      <a:avLst/>
                    </a:prstGeom>
                    <a:noFill/>
                    <a:ln>
                      <a:noFill/>
                    </a:ln>
                  </pic:spPr>
                </pic:pic>
              </a:graphicData>
            </a:graphic>
          </wp:inline>
        </w:drawing>
      </w:r>
    </w:p>
    <w:p w14:paraId="535E6992" w14:textId="2AD7164B" w:rsidR="00684CFA" w:rsidRDefault="00684CFA" w:rsidP="00D5333D">
      <w:pPr>
        <w:pStyle w:val="figurecaption"/>
      </w:pPr>
      <w:r>
        <w:t>LittleBits different components (left) and an example of a built robot (left) [</w:t>
      </w:r>
      <w:r w:rsidR="00377899">
        <w:t>12</w:t>
      </w:r>
      <w:r>
        <w:t>]</w:t>
      </w:r>
      <w:r w:rsidR="00C82BA0">
        <w:t>.</w:t>
      </w:r>
    </w:p>
    <w:p w14:paraId="3131FF5E" w14:textId="25507B60" w:rsidR="00AF7228" w:rsidRDefault="00C27539" w:rsidP="00F140E2">
      <w:pPr>
        <w:pStyle w:val="Heading2"/>
      </w:pPr>
      <w:r>
        <w:t>Cubetto</w:t>
      </w:r>
      <w:r w:rsidR="008A3D21">
        <w:t xml:space="preserve"> </w:t>
      </w:r>
      <w:r w:rsidR="008A3D21">
        <w:fldChar w:fldCharType="begin"/>
      </w:r>
      <w:r w:rsidR="008A3D21">
        <w:instrText xml:space="preserve"> ADDIN EN.CITE &lt;EndNote&gt;&lt;Cite&gt;&lt;Author&gt;toys&lt;/Author&gt;&lt;Year&gt;2017&lt;/Year&gt;&lt;RecNum&gt;206&lt;/RecNum&gt;&lt;DisplayText&gt;[13]&lt;/DisplayText&gt;&lt;record&gt;&lt;rec-number&gt;206&lt;/rec-number&gt;&lt;foreign-keys&gt;&lt;key app="EN" db-id="fz5sxtd0itfdxyerwesvx0xe9z2w250ffsfd" timestamp="1487197235"&gt;206&lt;/key&gt;&lt;/foreign-keys&gt;&lt;ref-type name="Web Page"&gt;12&lt;/ref-type&gt;&lt;contributors&gt;&lt;authors&gt;&lt;author&gt;Primo toys&lt;/author&gt;&lt;/authors&gt;&lt;/contributors&gt;&lt;titles&gt;&lt;/titles&gt;&lt;dates&gt;&lt;year&gt;2017&lt;/year&gt;&lt;/dates&gt;&lt;urls&gt;&lt;related-urls&gt;&lt;url&gt;https://www.primotoys.com/&lt;/url&gt;&lt;/related-urls&gt;&lt;/urls&gt;&lt;/record&gt;&lt;/Cite&gt;&lt;/EndNote&gt;</w:instrText>
      </w:r>
      <w:r w:rsidR="008A3D21">
        <w:fldChar w:fldCharType="separate"/>
      </w:r>
      <w:r w:rsidR="008A3D21">
        <w:t>[13]</w:t>
      </w:r>
      <w:r w:rsidR="008A3D21">
        <w:fldChar w:fldCharType="end"/>
      </w:r>
    </w:p>
    <w:p w14:paraId="661E7A56" w14:textId="7D4712F7" w:rsidR="00F140E2" w:rsidRDefault="00F140E2" w:rsidP="00B3448A">
      <w:pPr>
        <w:spacing w:after="120" w:line="228" w:lineRule="auto"/>
        <w:ind w:firstLine="289"/>
        <w:jc w:val="both"/>
      </w:pPr>
      <w:proofErr w:type="spellStart"/>
      <w:r w:rsidRPr="0044118E">
        <w:t>Cubetto</w:t>
      </w:r>
      <w:proofErr w:type="spellEnd"/>
      <w:r w:rsidRPr="0044118E">
        <w:t xml:space="preserve"> is a tangible programming language for children with a starting age of 3 years-old. </w:t>
      </w:r>
      <w:proofErr w:type="spellStart"/>
      <w:r w:rsidRPr="0044118E">
        <w:t>Cubetto</w:t>
      </w:r>
      <w:proofErr w:type="spellEnd"/>
      <w:r w:rsidRPr="0044118E">
        <w:t xml:space="preserve"> consists of a wooden play set and focuses on teaching toddlers and preschool children the main principles of coding without using a computer. The set includes a wooden cube-shaped robot maned “</w:t>
      </w:r>
      <w:proofErr w:type="spellStart"/>
      <w:r w:rsidRPr="0044118E">
        <w:t>Cubetto</w:t>
      </w:r>
      <w:proofErr w:type="spellEnd"/>
      <w:r w:rsidRPr="0044118E">
        <w:t>”, a programming board and many different instruction blocks with colors</w:t>
      </w:r>
      <w:r w:rsidR="00822ED6">
        <w:t xml:space="preserve"> (</w:t>
      </w:r>
      <w:r w:rsidR="005530B6">
        <w:t>F</w:t>
      </w:r>
      <w:r w:rsidR="00822ED6">
        <w:t>ig. 6, next page)</w:t>
      </w:r>
      <w:r w:rsidRPr="0044118E">
        <w:t>. Different commands have different colored blocks, for example yellow is to turn right and green is a function key. “</w:t>
      </w:r>
      <w:proofErr w:type="spellStart"/>
      <w:r w:rsidRPr="0044118E">
        <w:t>Cubetto</w:t>
      </w:r>
      <w:proofErr w:type="spellEnd"/>
      <w:r w:rsidRPr="0044118E">
        <w:t>” moves according to the directions given in the programming board with the use of open-source electronics platform Arduino.</w:t>
      </w:r>
      <w:r w:rsidR="001237B7">
        <w:t xml:space="preserve"> Each block has an action and can be combined to create programs, however it provides only the basic programming concepts.</w:t>
      </w:r>
    </w:p>
    <w:p w14:paraId="5C6F07AC" w14:textId="77777777" w:rsidR="00002307" w:rsidRDefault="00002307" w:rsidP="00002307">
      <w:pPr>
        <w:keepNext/>
        <w:spacing w:after="120" w:line="228" w:lineRule="auto"/>
        <w:jc w:val="both"/>
      </w:pPr>
      <w:r>
        <w:rPr>
          <w:noProof/>
          <w:lang w:val="en-GB" w:eastAsia="en-GB"/>
        </w:rPr>
        <w:lastRenderedPageBreak/>
        <w:drawing>
          <wp:inline distT="0" distB="0" distL="0" distR="0" wp14:anchorId="5AC04C19" wp14:editId="4D811E53">
            <wp:extent cx="3155831" cy="1607604"/>
            <wp:effectExtent l="0" t="0" r="0" b="0"/>
            <wp:docPr id="21" name="Picture 21" descr="../Desktop/Screen%20Shot%202017-02-15%20at%2020.0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7-02-15%20at%2020.02.4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0165" cy="1614906"/>
                    </a:xfrm>
                    <a:prstGeom prst="rect">
                      <a:avLst/>
                    </a:prstGeom>
                    <a:noFill/>
                    <a:ln>
                      <a:noFill/>
                    </a:ln>
                  </pic:spPr>
                </pic:pic>
              </a:graphicData>
            </a:graphic>
          </wp:inline>
        </w:drawing>
      </w:r>
    </w:p>
    <w:p w14:paraId="5B115B29" w14:textId="6AD04FE0" w:rsidR="00684CFA" w:rsidRDefault="00617F56" w:rsidP="00D5333D">
      <w:pPr>
        <w:pStyle w:val="figurecaption"/>
      </w:pPr>
      <w:r>
        <w:t xml:space="preserve"> Cub</w:t>
      </w:r>
      <w:r w:rsidR="00F26B91">
        <w:t>etto robot, the control board and the coding blocks</w:t>
      </w:r>
      <w:r w:rsidR="00002307">
        <w:t xml:space="preserve"> (left</w:t>
      </w:r>
      <w:r w:rsidR="00F26B91">
        <w:t xml:space="preserve">), </w:t>
      </w:r>
      <w:r>
        <w:t>the cubetto robot in motion on the specifically designed maps (right) [</w:t>
      </w:r>
      <w:r w:rsidR="008A3D21">
        <w:t>13</w:t>
      </w:r>
      <w:r>
        <w:t>]</w:t>
      </w:r>
      <w:r w:rsidR="00C82BA0">
        <w:t>.</w:t>
      </w:r>
    </w:p>
    <w:p w14:paraId="449EF42C" w14:textId="6E81325D" w:rsidR="00C3080A" w:rsidRPr="00C3080A" w:rsidRDefault="00995ED7" w:rsidP="00C3080A">
      <w:pPr>
        <w:pStyle w:val="Heading2"/>
      </w:pPr>
      <w:r>
        <w:t xml:space="preserve">Topobo </w:t>
      </w:r>
      <w:r>
        <w:rPr>
          <w:lang w:val="nb-NO"/>
        </w:rPr>
        <w:fldChar w:fldCharType="begin"/>
      </w:r>
      <w:r w:rsidR="008A3D21">
        <w:rPr>
          <w:lang w:val="nb-NO"/>
        </w:rPr>
        <w:instrText xml:space="preserve"> ADDIN EN.CITE &lt;EndNote&gt;&lt;Cite&gt;&lt;Author&gt;Parkes&lt;/Author&gt;&lt;Year&gt;2008&lt;/Year&gt;&lt;RecNum&gt;179&lt;/RecNum&gt;&lt;DisplayText&gt;[14]&lt;/DisplayText&gt;&lt;record&gt;&lt;rec-number&gt;179&lt;/rec-number&gt;&lt;foreign-keys&gt;&lt;key app="EN" db-id="fz5sxtd0itfdxyerwesvx0xe9z2w250ffsfd" timestamp="1487004042"&gt;179&lt;/key&gt;&lt;/foreign-keys&gt;&lt;ref-type name="Conference Proceedings"&gt;10&lt;/ref-type&gt;&lt;contributors&gt;&lt;authors&gt;&lt;author&gt;Parkes, Amanda J&lt;/author&gt;&lt;author&gt;Raffle, Hayes Solos&lt;/author&gt;&lt;author&gt;Ishii, Hiroshi&lt;/author&gt;&lt;/authors&gt;&lt;/contributors&gt;&lt;titles&gt;&lt;title&gt;Topobo in the wild: longitudinal evaluations of educators appropriating a tangible interface&lt;/title&gt;&lt;secondary-title&gt;Proceedings of the SIGCHI Conference on Human Factors in Computing Systems&lt;/secondary-title&gt;&lt;/titles&gt;&lt;pages&gt;1129-1138&lt;/pages&gt;&lt;dates&gt;&lt;year&gt;2008&lt;/year&gt;&lt;/dates&gt;&lt;publisher&gt;ACM&lt;/publisher&gt;&lt;isbn&gt;1605580112&lt;/isbn&gt;&lt;urls&gt;&lt;/urls&gt;&lt;/record&gt;&lt;/Cite&gt;&lt;/EndNote&gt;</w:instrText>
      </w:r>
      <w:r>
        <w:rPr>
          <w:lang w:val="nb-NO"/>
        </w:rPr>
        <w:fldChar w:fldCharType="separate"/>
      </w:r>
      <w:r w:rsidR="008A3D21">
        <w:rPr>
          <w:lang w:val="nb-NO"/>
        </w:rPr>
        <w:t>[14]</w:t>
      </w:r>
      <w:r>
        <w:rPr>
          <w:lang w:val="nb-NO"/>
        </w:rPr>
        <w:fldChar w:fldCharType="end"/>
      </w:r>
    </w:p>
    <w:p w14:paraId="20F88AF4" w14:textId="786465F3" w:rsidR="00D97C27" w:rsidRDefault="002F122A" w:rsidP="00D41C13">
      <w:pPr>
        <w:spacing w:after="120" w:line="228" w:lineRule="auto"/>
        <w:ind w:firstLine="289"/>
        <w:jc w:val="both"/>
        <w:rPr>
          <w:lang w:val="en-GB"/>
        </w:rPr>
      </w:pPr>
      <w:proofErr w:type="spellStart"/>
      <w:r>
        <w:t>Topobo</w:t>
      </w:r>
      <w:proofErr w:type="spellEnd"/>
      <w:r>
        <w:t xml:space="preserve"> is a 3D tangible construction kit that </w:t>
      </w:r>
      <w:r w:rsidR="00DC377F">
        <w:t xml:space="preserve">can record, playback and have a physical motion. </w:t>
      </w:r>
      <w:r w:rsidR="00FB77B1" w:rsidRPr="00FB77B1">
        <w:rPr>
          <w:lang w:val="en-GB"/>
        </w:rPr>
        <w:t>Its components can be assembled quickly in different shapes, like animals. These components are Passive (static), Active (motorized), basic Queens, power suppliers and cables, by using programming by demonstration model a creature can be programmed to move in a specific way, push, pull and twist, or just simple make them walk for 30cm</w:t>
      </w:r>
      <w:r w:rsidR="0033521A">
        <w:rPr>
          <w:lang w:val="en-GB"/>
        </w:rPr>
        <w:t xml:space="preserve"> (</w:t>
      </w:r>
      <w:r w:rsidR="008A3D21">
        <w:rPr>
          <w:lang w:val="en-GB"/>
        </w:rPr>
        <w:t>F</w:t>
      </w:r>
      <w:r w:rsidR="0033521A">
        <w:rPr>
          <w:lang w:val="en-GB"/>
        </w:rPr>
        <w:t>ig</w:t>
      </w:r>
      <w:r w:rsidR="008A3D21">
        <w:rPr>
          <w:lang w:val="en-GB"/>
        </w:rPr>
        <w:t>. 7</w:t>
      </w:r>
      <w:r w:rsidR="0033521A">
        <w:rPr>
          <w:lang w:val="en-GB"/>
        </w:rPr>
        <w:t>)</w:t>
      </w:r>
      <w:r w:rsidR="00FB77B1" w:rsidRPr="00FB77B1">
        <w:rPr>
          <w:lang w:val="en-GB"/>
        </w:rPr>
        <w:t xml:space="preserve">. Each built creature can “learn” a specific movement which will be repeatedly played unless a special active “Queen” is used that forces all the other actives to mimic its motion. Special booklets give the instructions for programming, describe the concept, design and technical details. </w:t>
      </w:r>
    </w:p>
    <w:p w14:paraId="7E9B7F12" w14:textId="2403C957" w:rsidR="001237B7" w:rsidRDefault="00327F04" w:rsidP="00D41C13">
      <w:pPr>
        <w:spacing w:after="120" w:line="228" w:lineRule="auto"/>
        <w:ind w:firstLine="289"/>
        <w:jc w:val="both"/>
        <w:rPr>
          <w:lang w:val="en-GB"/>
        </w:rPr>
      </w:pPr>
      <w:proofErr w:type="spellStart"/>
      <w:r>
        <w:rPr>
          <w:lang w:val="en-GB"/>
        </w:rPr>
        <w:t>Topobo</w:t>
      </w:r>
      <w:proofErr w:type="spellEnd"/>
      <w:r>
        <w:rPr>
          <w:lang w:val="en-GB"/>
        </w:rPr>
        <w:t>, can support scientific learning by showing the physical connection of math and science ideas and giving a tangible representation of a dynamic behaviour. Children</w:t>
      </w:r>
      <w:r w:rsidR="001237B7">
        <w:rPr>
          <w:lang w:val="en-GB"/>
        </w:rPr>
        <w:t xml:space="preserve"> as young as 4 years old can </w:t>
      </w:r>
      <w:r>
        <w:rPr>
          <w:lang w:val="en-GB"/>
        </w:rPr>
        <w:t xml:space="preserve">learn about movement and animal locomotion an explore physics concepts like dynamic balance, centre of gravity leverage and system behaviour. </w:t>
      </w:r>
    </w:p>
    <w:p w14:paraId="7D2F9890" w14:textId="77777777" w:rsidR="00853F2B" w:rsidRDefault="00853F2B" w:rsidP="00853F2B">
      <w:pPr>
        <w:keepNext/>
        <w:spacing w:after="120" w:line="228" w:lineRule="auto"/>
        <w:jc w:val="both"/>
      </w:pPr>
      <w:r>
        <w:rPr>
          <w:noProof/>
          <w:lang w:val="en-GB" w:eastAsia="en-GB"/>
        </w:rPr>
        <w:drawing>
          <wp:inline distT="0" distB="0" distL="0" distR="0" wp14:anchorId="7BB2920E" wp14:editId="57571FAA">
            <wp:extent cx="3199241" cy="1612468"/>
            <wp:effectExtent l="0" t="0" r="1270" b="0"/>
            <wp:docPr id="26" name="Picture 26" descr="../Desktop/Screen%20Shot%202017-02-15%20at%2020.3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Screen%20Shot%202017-02-15%20at%2020.32.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2643" cy="1629303"/>
                    </a:xfrm>
                    <a:prstGeom prst="rect">
                      <a:avLst/>
                    </a:prstGeom>
                    <a:noFill/>
                    <a:ln>
                      <a:noFill/>
                    </a:ln>
                  </pic:spPr>
                </pic:pic>
              </a:graphicData>
            </a:graphic>
          </wp:inline>
        </w:drawing>
      </w:r>
    </w:p>
    <w:p w14:paraId="2104BD5B" w14:textId="6C4BF761" w:rsidR="00853F2B" w:rsidRDefault="00853F2B" w:rsidP="00A217DB">
      <w:pPr>
        <w:pStyle w:val="figurecaption"/>
      </w:pPr>
      <w:r>
        <w:t xml:space="preserve"> The Topobo system (left), </w:t>
      </w:r>
      <w:r w:rsidR="00E93AE2">
        <w:t xml:space="preserve">programming Topobo (middle) and </w:t>
      </w:r>
      <w:r w:rsidR="001E708A">
        <w:t xml:space="preserve">an example of a </w:t>
      </w:r>
      <w:r w:rsidR="00A3029C">
        <w:t xml:space="preserve">designed </w:t>
      </w:r>
      <w:r w:rsidR="001E708A">
        <w:t xml:space="preserve">Tobopo </w:t>
      </w:r>
      <w:r w:rsidR="00E93AE2">
        <w:t>“</w:t>
      </w:r>
      <w:r w:rsidR="001E708A">
        <w:t>animal</w:t>
      </w:r>
      <w:r w:rsidR="00E93AE2">
        <w:t>” (right)</w:t>
      </w:r>
      <w:r w:rsidR="001E708A">
        <w:t xml:space="preserve"> </w:t>
      </w:r>
      <w:r w:rsidR="008A3D21">
        <w:t>[14].</w:t>
      </w:r>
    </w:p>
    <w:p w14:paraId="116C0F1B" w14:textId="7AD8CCC2" w:rsidR="00D31970" w:rsidRDefault="00995ED7" w:rsidP="00D31970">
      <w:pPr>
        <w:pStyle w:val="Heading2"/>
      </w:pPr>
      <w:r>
        <w:t xml:space="preserve">TanProRobot </w:t>
      </w:r>
      <w:r>
        <w:rPr>
          <w:lang w:val="en-GB"/>
        </w:rPr>
        <w:fldChar w:fldCharType="begin"/>
      </w:r>
      <w:r w:rsidR="008A3D21">
        <w:rPr>
          <w:lang w:val="en-GB"/>
        </w:rPr>
        <w:instrText xml:space="preserve"> ADDIN EN.CITE &lt;EndNote&gt;&lt;Cite&gt;&lt;Author&gt;Wang&lt;/Author&gt;&lt;Year&gt;2016&lt;/Year&gt;&lt;RecNum&gt;172&lt;/RecNum&gt;&lt;DisplayText&gt;[15, 16]&lt;/DisplayText&gt;&lt;record&gt;&lt;rec-number&gt;172&lt;/rec-number&gt;&lt;foreign-keys&gt;&lt;key app="EN" db-id="fz5sxtd0itfdxyerwesvx0xe9z2w250ffsfd" timestamp="1487004039"&gt;172&lt;/key&gt;&lt;/foreign-keys&gt;&lt;ref-type name="Conference Proceedings"&gt;10&lt;/ref-type&gt;&lt;contributors&gt;&lt;authors&gt;&lt;author&gt;Wang, Danli&lt;/author&gt;&lt;author&gt;Zhang, Lan&lt;/author&gt;&lt;author&gt;Xu, Chao&lt;/author&gt;&lt;author&gt;Hu, Haichen&lt;/author&gt;&lt;author&gt;Qi, Yunfeng&lt;/author&gt;&lt;/authors&gt;&lt;/contributors&gt;&lt;titles&gt;&lt;title&gt;A Tangible Embedded Programming System to Convey Event-Handling Concept&lt;/title&gt;&lt;secondary-title&gt;Proceedings of the TEI&amp;apos;16: Tenth International Conference on Tangible, Embedded, and Embodied Interaction&lt;/secondary-title&gt;&lt;/titles&gt;&lt;pages&gt;133-140&lt;/pages&gt;&lt;dates&gt;&lt;year&gt;2016&lt;/year&gt;&lt;/dates&gt;&lt;publisher&gt;ACM&lt;/publisher&gt;&lt;isbn&gt;1450335829&lt;/isbn&gt;&lt;urls&gt;&lt;/urls&gt;&lt;/record&gt;&lt;/Cite&gt;&lt;Cite&gt;&lt;Author&gt;Wang&lt;/Author&gt;&lt;Year&gt;2015&lt;/Year&gt;&lt;RecNum&gt;173&lt;/RecNum&gt;&lt;record&gt;&lt;rec-number&gt;173&lt;/rec-number&gt;&lt;foreign-keys&gt;&lt;key app="EN" db-id="fz5sxtd0itfdxyerwesvx0xe9z2w250ffsfd" timestamp="1487004040"&gt;173&lt;/key&gt;&lt;/foreign-keys&gt;&lt;ref-type name="Conference Proceedings"&gt;10&lt;/ref-type&gt;&lt;contributors&gt;&lt;authors&gt;&lt;author&gt;Wang, Danli&lt;/author&gt;&lt;author&gt;Zhang, Lan&lt;/author&gt;&lt;author&gt;Qi, Yunfeng&lt;/author&gt;&lt;author&gt;Sun, Fang&lt;/author&gt;&lt;/authors&gt;&lt;/contributors&gt;&lt;titles&gt;&lt;title&gt;A tui-based programming tool for children&lt;/title&gt;&lt;secondary-title&gt;Proceedings of the 2015 ACM Conference on Innovation and Technology in Computer Science Education&lt;/secondary-title&gt;&lt;/titles&gt;&lt;pages&gt;219-224&lt;/pages&gt;&lt;dates&gt;&lt;year&gt;2015&lt;/year&gt;&lt;/dates&gt;&lt;publisher&gt;ACM&lt;/publisher&gt;&lt;isbn&gt;1450334407&lt;/isbn&gt;&lt;urls&gt;&lt;/urls&gt;&lt;/record&gt;&lt;/Cite&gt;&lt;/EndNote&gt;</w:instrText>
      </w:r>
      <w:r>
        <w:rPr>
          <w:lang w:val="en-GB"/>
        </w:rPr>
        <w:fldChar w:fldCharType="separate"/>
      </w:r>
      <w:r w:rsidR="008A3D21">
        <w:rPr>
          <w:lang w:val="en-GB"/>
        </w:rPr>
        <w:t>[15, 16]</w:t>
      </w:r>
      <w:r>
        <w:rPr>
          <w:lang w:val="en-GB"/>
        </w:rPr>
        <w:fldChar w:fldCharType="end"/>
      </w:r>
    </w:p>
    <w:p w14:paraId="54C83D45" w14:textId="4F0D60EA" w:rsidR="00246504" w:rsidRDefault="006B4986" w:rsidP="004E6585">
      <w:pPr>
        <w:spacing w:after="120" w:line="228" w:lineRule="auto"/>
        <w:ind w:firstLine="289"/>
        <w:jc w:val="both"/>
      </w:pPr>
      <w:r>
        <w:t xml:space="preserve">Tan </w:t>
      </w:r>
      <w:proofErr w:type="spellStart"/>
      <w:r>
        <w:t>ProRobot</w:t>
      </w:r>
      <w:proofErr w:type="spellEnd"/>
      <w:r>
        <w:t xml:space="preserve"> </w:t>
      </w:r>
      <w:r w:rsidR="00855E3F">
        <w:t xml:space="preserve">2.0 is a tangible system originally designed </w:t>
      </w:r>
      <w:r w:rsidR="00AA20CA">
        <w:t xml:space="preserve">for children grades 1-2 to learn programming concepts. </w:t>
      </w:r>
      <w:r w:rsidR="00A42FC2">
        <w:t>The system con</w:t>
      </w:r>
      <w:r w:rsidR="00FA2CCC">
        <w:t>sists of three parts: t</w:t>
      </w:r>
      <w:r w:rsidR="00A42FC2">
        <w:t>angible blocks, a robot car</w:t>
      </w:r>
      <w:r w:rsidR="0098297B">
        <w:t xml:space="preserve"> (the output device)</w:t>
      </w:r>
      <w:r w:rsidR="00A42FC2">
        <w:t xml:space="preserve"> and manipulatives</w:t>
      </w:r>
      <w:r w:rsidR="00F45805">
        <w:t xml:space="preserve"> (Fig. 8</w:t>
      </w:r>
      <w:r w:rsidR="00CC6608">
        <w:t>)</w:t>
      </w:r>
      <w:r w:rsidR="00A42FC2">
        <w:t xml:space="preserve">. </w:t>
      </w:r>
      <w:r w:rsidR="00C26B66">
        <w:t>At the first stage, c</w:t>
      </w:r>
      <w:r w:rsidR="00A42FC2">
        <w:t xml:space="preserve">hildren </w:t>
      </w:r>
      <w:r w:rsidR="00C26B66">
        <w:t>give actions to the car by arranging the programming blocks (sensor block, action block and power block</w:t>
      </w:r>
      <w:r w:rsidR="000D547C">
        <w:t>) and then create a road for the car to move</w:t>
      </w:r>
      <w:r w:rsidR="006F5F62">
        <w:t>,</w:t>
      </w:r>
      <w:r w:rsidR="000D547C">
        <w:t xml:space="preserve"> decorating it with manipulatives. </w:t>
      </w:r>
      <w:r w:rsidR="00526298">
        <w:t>Interactive manipulatives (</w:t>
      </w:r>
      <w:proofErr w:type="spellStart"/>
      <w:r w:rsidR="00593B3D">
        <w:t>e.x</w:t>
      </w:r>
      <w:proofErr w:type="spellEnd"/>
      <w:r w:rsidR="00593B3D">
        <w:t xml:space="preserve">. color papers, a </w:t>
      </w:r>
      <w:r w:rsidR="00593B3D">
        <w:lastRenderedPageBreak/>
        <w:t>tunnel)</w:t>
      </w:r>
      <w:r w:rsidR="005E652F">
        <w:t xml:space="preserve"> are recognized by the robot car’s sensors and it reacts accordingly. </w:t>
      </w:r>
      <w:r w:rsidR="00CC6608">
        <w:t>Children</w:t>
      </w:r>
      <w:r w:rsidR="00570498">
        <w:t xml:space="preserve"> can test their programs each time they complete </w:t>
      </w:r>
      <w:r w:rsidR="00CC6608">
        <w:t>an event handling program fragment</w:t>
      </w:r>
      <w:r w:rsidR="0037654B">
        <w:t>, and change</w:t>
      </w:r>
      <w:r w:rsidR="00CC6608">
        <w:t xml:space="preserve"> the game scene according to their will. </w:t>
      </w:r>
    </w:p>
    <w:p w14:paraId="74B34DE3" w14:textId="32CE1ABC" w:rsidR="002A5263" w:rsidRDefault="002E6A38" w:rsidP="0002755A">
      <w:pPr>
        <w:spacing w:after="120" w:line="228" w:lineRule="auto"/>
        <w:ind w:firstLine="289"/>
        <w:jc w:val="both"/>
      </w:pPr>
      <w:r>
        <w:t xml:space="preserve">Tan </w:t>
      </w:r>
      <w:proofErr w:type="spellStart"/>
      <w:r>
        <w:t>ProRobot</w:t>
      </w:r>
      <w:proofErr w:type="spellEnd"/>
      <w:r>
        <w:t xml:space="preserve"> i</w:t>
      </w:r>
      <w:r w:rsidR="00A134FA">
        <w:t xml:space="preserve">s </w:t>
      </w:r>
      <w:r w:rsidR="00647289">
        <w:t>a tool easy to use</w:t>
      </w:r>
      <w:r w:rsidR="00A134FA">
        <w:t xml:space="preserve"> help</w:t>
      </w:r>
      <w:r w:rsidR="00647289">
        <w:t>ing</w:t>
      </w:r>
      <w:r w:rsidR="00A134FA">
        <w:t xml:space="preserve"> children understand core computer science concepts </w:t>
      </w:r>
      <w:r w:rsidR="00D37344">
        <w:t>and introduce them in event handling concepts</w:t>
      </w:r>
      <w:r w:rsidR="004404DB">
        <w:t xml:space="preserve">. </w:t>
      </w:r>
      <w:r w:rsidR="00711B33">
        <w:t>However, t</w:t>
      </w:r>
      <w:r w:rsidR="000415BD">
        <w:t xml:space="preserve">he system does not include a </w:t>
      </w:r>
      <w:r w:rsidR="00BE31D4">
        <w:t xml:space="preserve">range of sensors and computing </w:t>
      </w:r>
      <w:r w:rsidR="00711B33">
        <w:t>abilities.</w:t>
      </w:r>
    </w:p>
    <w:p w14:paraId="067ABD99" w14:textId="35BEDC7C" w:rsidR="007E6F3E" w:rsidRDefault="00581935" w:rsidP="007E6F3E">
      <w:pPr>
        <w:keepNext/>
        <w:spacing w:after="120" w:line="228" w:lineRule="auto"/>
        <w:jc w:val="both"/>
      </w:pPr>
      <w:r>
        <w:rPr>
          <w:noProof/>
          <w:lang w:val="en-GB" w:eastAsia="en-GB"/>
        </w:rPr>
        <w:drawing>
          <wp:inline distT="0" distB="0" distL="0" distR="0" wp14:anchorId="77823F9A" wp14:editId="0EB2CE5C">
            <wp:extent cx="3187288" cy="1517623"/>
            <wp:effectExtent l="0" t="0" r="0" b="6985"/>
            <wp:docPr id="25" name="Picture 25" descr="../Desktop/Screen%20Shot%202017-02-15%20at%2020.2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7-02-15%20at%2020.23.2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07868" cy="1622652"/>
                    </a:xfrm>
                    <a:prstGeom prst="rect">
                      <a:avLst/>
                    </a:prstGeom>
                    <a:noFill/>
                    <a:ln>
                      <a:noFill/>
                    </a:ln>
                  </pic:spPr>
                </pic:pic>
              </a:graphicData>
            </a:graphic>
          </wp:inline>
        </w:drawing>
      </w:r>
    </w:p>
    <w:p w14:paraId="044DA0DD" w14:textId="22803763" w:rsidR="006401CA" w:rsidRDefault="00142A4E" w:rsidP="00A217DB">
      <w:pPr>
        <w:pStyle w:val="figurecaption"/>
      </w:pPr>
      <w:r>
        <w:t xml:space="preserve"> Topobo system and its components (robot car, manipulatives, programming blocks) (left) and</w:t>
      </w:r>
      <w:r w:rsidR="00F24601">
        <w:t xml:space="preserve"> the different programming blocks</w:t>
      </w:r>
      <w:r>
        <w:t xml:space="preserve"> (right) [</w:t>
      </w:r>
      <w:r w:rsidR="00822ED6">
        <w:t>1</w:t>
      </w:r>
      <w:r w:rsidR="008A3D21">
        <w:t>5</w:t>
      </w:r>
      <w:r>
        <w:t>]</w:t>
      </w:r>
      <w:r w:rsidR="008A3D21">
        <w:t>.</w:t>
      </w:r>
    </w:p>
    <w:p w14:paraId="46723DFC" w14:textId="2CD29D86" w:rsidR="0064169B" w:rsidRDefault="003B7D60" w:rsidP="0064169B">
      <w:pPr>
        <w:spacing w:after="120" w:line="218" w:lineRule="auto"/>
        <w:ind w:firstLine="289"/>
        <w:jc w:val="both"/>
        <w:rPr>
          <w:lang w:val="en-GB"/>
        </w:rPr>
      </w:pPr>
      <w:proofErr w:type="spellStart"/>
      <w:r>
        <w:t>Tanpro</w:t>
      </w:r>
      <w:proofErr w:type="spellEnd"/>
      <w:r>
        <w:t xml:space="preserve">-Kit 2.0 </w:t>
      </w:r>
      <w:r w:rsidR="003257B6">
        <w:t xml:space="preserve">is a tangible programming tool for children, composed by: </w:t>
      </w:r>
      <w:r w:rsidR="003257B6" w:rsidRPr="003257B6">
        <w:rPr>
          <w:lang w:val="en-GB"/>
        </w:rPr>
        <w:t xml:space="preserve">(a) LED Pad, (b) Maze Maps, (c) Start /End Block, (d) Direction Blocks, (e) Direction blocks with parameters, (f) Sensor Blocks, and </w:t>
      </w:r>
      <w:r w:rsidR="003257B6">
        <w:rPr>
          <w:lang w:val="en-GB"/>
        </w:rPr>
        <w:t xml:space="preserve">(g) Logic Blocks &amp; Branch Block. </w:t>
      </w:r>
      <w:r w:rsidR="00C83AF6">
        <w:rPr>
          <w:lang w:val="en-GB"/>
        </w:rPr>
        <w:t>The game has two main stages, the programming stage and the running stage</w:t>
      </w:r>
      <w:r w:rsidR="00280BA6">
        <w:rPr>
          <w:lang w:val="en-GB"/>
        </w:rPr>
        <w:t xml:space="preserve"> (Fi</w:t>
      </w:r>
      <w:r w:rsidR="00822ED6">
        <w:rPr>
          <w:lang w:val="en-GB"/>
        </w:rPr>
        <w:t>g. 9</w:t>
      </w:r>
      <w:r w:rsidR="00280BA6">
        <w:rPr>
          <w:lang w:val="en-GB"/>
        </w:rPr>
        <w:t>)</w:t>
      </w:r>
      <w:r w:rsidR="00C83AF6">
        <w:rPr>
          <w:lang w:val="en-GB"/>
        </w:rPr>
        <w:t xml:space="preserve">. </w:t>
      </w:r>
      <w:r w:rsidR="0089564E">
        <w:rPr>
          <w:lang w:val="en-GB"/>
        </w:rPr>
        <w:t>C</w:t>
      </w:r>
      <w:r w:rsidR="00073ECD">
        <w:rPr>
          <w:lang w:val="en-GB"/>
        </w:rPr>
        <w:t>hildren use</w:t>
      </w:r>
      <w:r w:rsidR="00B63EA0">
        <w:rPr>
          <w:lang w:val="en-GB"/>
        </w:rPr>
        <w:t xml:space="preserve"> the programming blocks to create</w:t>
      </w:r>
      <w:r w:rsidR="00073ECD">
        <w:rPr>
          <w:lang w:val="en-GB"/>
        </w:rPr>
        <w:t xml:space="preserve"> a</w:t>
      </w:r>
      <w:r w:rsidR="00B63EA0">
        <w:rPr>
          <w:lang w:val="en-GB"/>
        </w:rPr>
        <w:t xml:space="preserve"> routing path while the LED pad provides them instant feedback </w:t>
      </w:r>
      <w:r w:rsidR="0089564E">
        <w:rPr>
          <w:lang w:val="en-GB"/>
        </w:rPr>
        <w:t xml:space="preserve">confirming a correct placement of a block. The LED pad will execute the </w:t>
      </w:r>
      <w:r w:rsidR="00BC2CCD">
        <w:rPr>
          <w:lang w:val="en-GB"/>
        </w:rPr>
        <w:t>different command sequences.</w:t>
      </w:r>
    </w:p>
    <w:p w14:paraId="40CF153C" w14:textId="45438AF4" w:rsidR="00A153D4" w:rsidRDefault="009365F7" w:rsidP="0064169B">
      <w:pPr>
        <w:spacing w:after="120" w:line="218" w:lineRule="auto"/>
        <w:ind w:firstLine="289"/>
        <w:jc w:val="both"/>
      </w:pPr>
      <w:proofErr w:type="spellStart"/>
      <w:r>
        <w:rPr>
          <w:lang w:val="en-GB"/>
        </w:rPr>
        <w:t>Tanpro</w:t>
      </w:r>
      <w:proofErr w:type="spellEnd"/>
      <w:r>
        <w:rPr>
          <w:lang w:val="en-GB"/>
        </w:rPr>
        <w:t xml:space="preserve">-Kit </w:t>
      </w:r>
      <w:r w:rsidR="0070108B">
        <w:rPr>
          <w:lang w:val="en-GB"/>
        </w:rPr>
        <w:t xml:space="preserve">aims to teach three important programming concepts: parameters, Boolean logic and branch. </w:t>
      </w:r>
      <w:r w:rsidR="007F549A">
        <w:rPr>
          <w:lang w:val="en-GB"/>
        </w:rPr>
        <w:t>Different logic blocks introduce the related concepts. For example</w:t>
      </w:r>
      <w:r w:rsidR="009B2B0A">
        <w:rPr>
          <w:lang w:val="en-GB"/>
        </w:rPr>
        <w:t>,</w:t>
      </w:r>
      <w:r w:rsidR="007F549A">
        <w:rPr>
          <w:lang w:val="en-GB"/>
        </w:rPr>
        <w:t xml:space="preserve"> the AND block and OR block are designed to </w:t>
      </w:r>
      <w:r w:rsidR="00557810">
        <w:t xml:space="preserve">introduce </w:t>
      </w:r>
      <w:r w:rsidR="003A1567">
        <w:t>Boolean Logic.</w:t>
      </w:r>
      <w:r w:rsidR="00FF0BCC">
        <w:t xml:space="preserve"> </w:t>
      </w:r>
      <w:r w:rsidR="00773C1F">
        <w:t xml:space="preserve">Further improvement </w:t>
      </w:r>
      <w:r w:rsidR="00C005CD">
        <w:t xml:space="preserve">is needed to </w:t>
      </w:r>
      <w:r w:rsidR="00574E26">
        <w:t xml:space="preserve">extend programming concepts and </w:t>
      </w:r>
      <w:r w:rsidR="008B6378">
        <w:t>improve their representation for better understanding.</w:t>
      </w:r>
    </w:p>
    <w:p w14:paraId="6210AFC3" w14:textId="77777777" w:rsidR="006401CA" w:rsidRDefault="006401CA" w:rsidP="006401CA">
      <w:pPr>
        <w:keepNext/>
        <w:spacing w:after="120" w:line="228" w:lineRule="auto"/>
        <w:jc w:val="both"/>
      </w:pPr>
      <w:r>
        <w:rPr>
          <w:noProof/>
          <w:lang w:val="en-GB" w:eastAsia="en-GB"/>
        </w:rPr>
        <w:drawing>
          <wp:inline distT="0" distB="0" distL="0" distR="0" wp14:anchorId="01985C67" wp14:editId="4F335893">
            <wp:extent cx="3192561" cy="1602740"/>
            <wp:effectExtent l="0" t="0" r="8255" b="0"/>
            <wp:docPr id="23" name="Picture 23" descr="../Desktop/Screen%20Shot%202017-02-15%20at%2020.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7-02-15%20at%2020.18.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2585" cy="1617813"/>
                    </a:xfrm>
                    <a:prstGeom prst="rect">
                      <a:avLst/>
                    </a:prstGeom>
                    <a:noFill/>
                    <a:ln>
                      <a:noFill/>
                    </a:ln>
                  </pic:spPr>
                </pic:pic>
              </a:graphicData>
            </a:graphic>
          </wp:inline>
        </w:drawing>
      </w:r>
    </w:p>
    <w:p w14:paraId="7519CC1A" w14:textId="4D7644F3" w:rsidR="002A5263" w:rsidRDefault="00F07E2E" w:rsidP="00C82BA0">
      <w:pPr>
        <w:pStyle w:val="figurecaption"/>
      </w:pPr>
      <w:r>
        <w:t xml:space="preserve"> The LED pad of the Tanpro-Kit and its different parts (left) and the programming blocks in a</w:t>
      </w:r>
      <w:r w:rsidR="00E42215">
        <w:t xml:space="preserve"> sequence </w:t>
      </w:r>
      <w:r>
        <w:t>(right) [</w:t>
      </w:r>
      <w:r w:rsidR="00822ED6">
        <w:t>1</w:t>
      </w:r>
      <w:r w:rsidR="008A3D21">
        <w:t>6</w:t>
      </w:r>
      <w:r>
        <w:t>]</w:t>
      </w:r>
      <w:r w:rsidR="008A3D21">
        <w:t>.</w:t>
      </w:r>
    </w:p>
    <w:p w14:paraId="7D0FAFD4" w14:textId="77777777" w:rsidR="008A55B5" w:rsidRDefault="00335193">
      <w:pPr>
        <w:pStyle w:val="Heading1"/>
        <w:rPr>
          <w:rFonts w:eastAsia="MS Mincho"/>
        </w:rPr>
      </w:pPr>
      <w:r>
        <w:rPr>
          <w:rFonts w:eastAsia="MS Mincho"/>
        </w:rPr>
        <w:t xml:space="preserve">Implications for design and practice </w:t>
      </w:r>
    </w:p>
    <w:p w14:paraId="5DD951EC" w14:textId="75214D3C" w:rsidR="00335193" w:rsidRPr="0044118E" w:rsidRDefault="002F0D37" w:rsidP="00B3448A">
      <w:pPr>
        <w:spacing w:after="120" w:line="228" w:lineRule="auto"/>
        <w:ind w:firstLine="289"/>
        <w:jc w:val="both"/>
      </w:pPr>
      <w:r>
        <w:t>After reviewing the 12</w:t>
      </w:r>
      <w:r w:rsidR="00335193" w:rsidRPr="0044118E">
        <w:t xml:space="preserve"> TPLs and the related articles,</w:t>
      </w:r>
      <w:r w:rsidR="00335193">
        <w:t xml:space="preserve"> (see in the appendix a table with the characteristics of the TPLs)</w:t>
      </w:r>
      <w:r w:rsidR="00335193" w:rsidRPr="0044118E">
        <w:t xml:space="preserve"> we ended up that TPLs could make programming even more attractive to children of any age, starting from 3 years-old. TPLs have a great potential of helping children to better understand, </w:t>
      </w:r>
      <w:r w:rsidR="00335193" w:rsidRPr="0044118E">
        <w:lastRenderedPageBreak/>
        <w:t>locate, and solve problems. In many ways</w:t>
      </w:r>
      <w:r>
        <w:t>,</w:t>
      </w:r>
      <w:r w:rsidR="00335193" w:rsidRPr="0044118E">
        <w:t xml:space="preserve"> the affordances of tangible objects are less ambiguous than virtual ones, and thus more predictable to manipulate. TPLs apparently offer the entertaining aspect of toys/games and at the same time offer possibilities of an instructional tool. Designers should emphasize on TPLs ability to mimic how people interact with everyday objects, and adopt this ability to reduce children reluctance with coding. </w:t>
      </w:r>
      <w:r w:rsidR="005972EA">
        <w:t xml:space="preserve">The common characteristic of all TPL is their easiness and simplicity. Due to the nature of TPL, the programming process requires the alignment of the mental concept with the tangible shape. </w:t>
      </w:r>
      <w:r w:rsidR="00335193" w:rsidRPr="0044118E">
        <w:t>Also, TPL can be more effective than simple programming languages for early stages of programming in terms of convenience and understanding, but they are similar in terms of enjoyment</w:t>
      </w:r>
      <w:r w:rsidR="00995ED7">
        <w:t xml:space="preserve"> </w:t>
      </w:r>
      <w:r w:rsidR="00995ED7">
        <w:fldChar w:fldCharType="begin"/>
      </w:r>
      <w:r w:rsidR="008A3D21">
        <w:instrText xml:space="preserve"> ADDIN EN.CITE &lt;EndNote&gt;&lt;Cite&gt;&lt;Author&gt;Kwon&lt;/Author&gt;&lt;Year&gt;2012&lt;/Year&gt;&lt;RecNum&gt;180&lt;/RecNum&gt;&lt;DisplayText&gt;[17]&lt;/DisplayText&gt;&lt;record&gt;&lt;rec-number&gt;180&lt;/rec-number&gt;&lt;foreign-keys&gt;&lt;key app="EN" db-id="fz5sxtd0itfdxyerwesvx0xe9z2w250ffsfd" timestamp="1487004042"&gt;180&lt;/key&gt;&lt;/foreign-keys&gt;&lt;ref-type name="Journal Article"&gt;17&lt;/ref-type&gt;&lt;contributors&gt;&lt;authors&gt;&lt;author&gt;Kwon, Dai-Young&lt;/author&gt;&lt;author&gt;Kim, Han-Sung&lt;/author&gt;&lt;author&gt;Shim, Jae-Kwoun&lt;/author&gt;&lt;author&gt;Lee, Won-Gyu&lt;/author&gt;&lt;/authors&gt;&lt;/contributors&gt;&lt;titles&gt;&lt;title&gt;Algorithmic bricks: a tangible robot programming tool for elementary school students&lt;/title&gt;&lt;secondary-title&gt;IEEE Transactions on Education&lt;/secondary-title&gt;&lt;/titles&gt;&lt;periodical&gt;&lt;full-title&gt;IEEE Transactions on Education&lt;/full-title&gt;&lt;/periodical&gt;&lt;pages&gt;474-479&lt;/pages&gt;&lt;volume&gt;55&lt;/volume&gt;&lt;number&gt;4&lt;/number&gt;&lt;dates&gt;&lt;year&gt;2012&lt;/year&gt;&lt;/dates&gt;&lt;isbn&gt;0018-9359&lt;/isbn&gt;&lt;urls&gt;&lt;/urls&gt;&lt;/record&gt;&lt;/Cite&gt;&lt;/EndNote&gt;</w:instrText>
      </w:r>
      <w:r w:rsidR="00995ED7">
        <w:fldChar w:fldCharType="separate"/>
      </w:r>
      <w:r w:rsidR="008A3D21">
        <w:rPr>
          <w:noProof/>
        </w:rPr>
        <w:t>[17]</w:t>
      </w:r>
      <w:r w:rsidR="00995ED7">
        <w:fldChar w:fldCharType="end"/>
      </w:r>
      <w:r w:rsidR="00335193" w:rsidRPr="0044118E">
        <w:t>.</w:t>
      </w:r>
      <w:r w:rsidR="005972EA">
        <w:t xml:space="preserve"> TPLs have been successfully applied in different contexts, from classrooms to museums. The studies evaluated reveal that TPLs have been used from the age of 3, but some had different results depending on age and gender.  Younger children find the usage of the TPLs easier than the old one</w:t>
      </w:r>
      <w:r w:rsidR="0033521A">
        <w:t xml:space="preserve">s who find them more enjoyable </w:t>
      </w:r>
      <w:r w:rsidR="0033521A">
        <w:rPr>
          <w:noProof/>
        </w:rPr>
        <w:fldChar w:fldCharType="begin"/>
      </w:r>
      <w:r w:rsidR="0033521A">
        <w:rPr>
          <w:noProof/>
        </w:rPr>
        <w:instrText xml:space="preserve"> ADDIN EN.CITE &lt;EndNote&gt;&lt;Cite&gt;&lt;Author&gt;Sapounidis&lt;/Author&gt;&lt;Year&gt;2013&lt;/Year&gt;&lt;RecNum&gt;178&lt;/RecNum&gt;&lt;DisplayText&gt;[6]&lt;/DisplayText&gt;&lt;record&gt;&lt;rec-number&gt;178&lt;/rec-number&gt;&lt;foreign-keys&gt;&lt;key app="EN" db-id="fz5sxtd0itfdxyerwesvx0xe9z2w250ffsfd" timestamp="1487004042"&gt;178&lt;/key&gt;&lt;/foreign-keys&gt;&lt;ref-type name="Journal Article"&gt;17&lt;/ref-type&gt;&lt;contributors&gt;&lt;authors&gt;&lt;author&gt;Sapounidis, Theodosios&lt;/author&gt;&lt;author&gt;Demetriadis, Stavros&lt;/author&gt;&lt;/authors&gt;&lt;/contributors&gt;&lt;titles&gt;&lt;title&gt;Tangible versus graphical user interfaces for robot programming: exploring cross-age children’s preferences&lt;/title&gt;&lt;secondary-title&gt;Personal and ubiquitous computing&lt;/secondary-title&gt;&lt;/titles&gt;&lt;periodical&gt;&lt;full-title&gt;Personal and ubiquitous computing&lt;/full-title&gt;&lt;/periodical&gt;&lt;pages&gt;1775-1786&lt;/pages&gt;&lt;volume&gt;17&lt;/volume&gt;&lt;number&gt;8&lt;/number&gt;&lt;dates&gt;&lt;year&gt;2013&lt;/year&gt;&lt;/dates&gt;&lt;isbn&gt;1617-4909&lt;/isbn&gt;&lt;urls&gt;&lt;/urls&gt;&lt;/record&gt;&lt;/Cite&gt;&lt;/EndNote&gt;</w:instrText>
      </w:r>
      <w:r w:rsidR="0033521A">
        <w:rPr>
          <w:noProof/>
        </w:rPr>
        <w:fldChar w:fldCharType="separate"/>
      </w:r>
      <w:r w:rsidR="0033521A">
        <w:rPr>
          <w:noProof/>
        </w:rPr>
        <w:t>[6]</w:t>
      </w:r>
      <w:r w:rsidR="0033521A">
        <w:rPr>
          <w:noProof/>
        </w:rPr>
        <w:fldChar w:fldCharType="end"/>
      </w:r>
      <w:r w:rsidR="005972EA">
        <w:t>. Comparing TPLs to graphical systems, older children who have more experience with computers tend to be attracted from graphical environments</w:t>
      </w:r>
      <w:r w:rsidR="00FA1C84">
        <w:t>.</w:t>
      </w:r>
    </w:p>
    <w:p w14:paraId="4885125C" w14:textId="001BC599" w:rsidR="00EE4362" w:rsidRDefault="00335193" w:rsidP="005972EA">
      <w:pPr>
        <w:spacing w:after="120" w:line="228" w:lineRule="auto"/>
        <w:jc w:val="both"/>
      </w:pPr>
      <w:r w:rsidRPr="0044118E">
        <w:t xml:space="preserve">Another interesting insight is that children have high difficulty on switching from TPL to more conventional IDE or even to another TPL. Hence designers should consider a clear mapping between the tangible and virtual commands. TPL has been found to reduce children thresholds for engaging with coding; however, educators should develop learning concepts and scenarios aiming deeper social and personal purposes that users engage in. </w:t>
      </w:r>
      <w:r w:rsidR="005972EA">
        <w:t xml:space="preserve">All teachers need to acquire knowledge to support the computational aspects of tangible programming languages. One of the challenges teachers face is the enhancement of their ability to improvise, since the computational aspect of tangibles is not similar to standard teaching activities. </w:t>
      </w:r>
      <w:r w:rsidRPr="0044118E">
        <w:t xml:space="preserve">Moreover, a combination of different TPLs provide opportunities for further development </w:t>
      </w:r>
      <w:r w:rsidR="00995ED7">
        <w:t xml:space="preserve">considering different purposes </w:t>
      </w:r>
      <w:r w:rsidR="00995ED7">
        <w:fldChar w:fldCharType="begin"/>
      </w:r>
      <w:r w:rsidR="00995ED7">
        <w:instrText xml:space="preserve"> ADDIN EN.CITE &lt;EndNote&gt;&lt;Cite&gt;&lt;Author&gt;Sapounidis&lt;/Author&gt;&lt;Year&gt;2013&lt;/Year&gt;&lt;RecNum&gt;178&lt;/RecNum&gt;&lt;DisplayText&gt;[6]&lt;/DisplayText&gt;&lt;record&gt;&lt;rec-number&gt;178&lt;/rec-number&gt;&lt;foreign-keys&gt;&lt;key app="EN" db-id="fz5sxtd0itfdxyerwesvx0xe9z2w250ffsfd" timestamp="1487004042"&gt;178&lt;/key&gt;&lt;/foreign-keys&gt;&lt;ref-type name="Journal Article"&gt;17&lt;/ref-type&gt;&lt;contributors&gt;&lt;authors&gt;&lt;author&gt;Sapounidis, Theodosios&lt;/author&gt;&lt;author&gt;Demetriadis, Stavros&lt;/author&gt;&lt;/authors&gt;&lt;/contributors&gt;&lt;titles&gt;&lt;title&gt;Tangible versus graphical user interfaces for robot programming: exploring cross-age children’s preferences&lt;/title&gt;&lt;secondary-title&gt;Personal and ubiquitous computing&lt;/secondary-title&gt;&lt;/titles&gt;&lt;periodical&gt;&lt;full-title&gt;Personal and ubiquitous computing&lt;/full-title&gt;&lt;/periodical&gt;&lt;pages&gt;1775-1786&lt;/pages&gt;&lt;volume&gt;17&lt;/volume&gt;&lt;number&gt;8&lt;/number&gt;&lt;dates&gt;&lt;year&gt;2013&lt;/year&gt;&lt;/dates&gt;&lt;isbn&gt;1617-4909&lt;/isbn&gt;&lt;urls&gt;&lt;/urls&gt;&lt;/record&gt;&lt;/Cite&gt;&lt;/EndNote&gt;</w:instrText>
      </w:r>
      <w:r w:rsidR="00995ED7">
        <w:fldChar w:fldCharType="separate"/>
      </w:r>
      <w:r w:rsidR="00995ED7">
        <w:rPr>
          <w:noProof/>
        </w:rPr>
        <w:t>[6]</w:t>
      </w:r>
      <w:r w:rsidR="00995ED7">
        <w:fldChar w:fldCharType="end"/>
      </w:r>
      <w:r w:rsidR="005972EA">
        <w:t xml:space="preserve">. In order to have an effective learning environment, a TPL needs to allow for iterative explorations of concepts. Therefore, it is important to have a predefined learning goal </w:t>
      </w:r>
      <w:r w:rsidR="0033521A">
        <w:rPr>
          <w:noProof/>
        </w:rPr>
        <w:fldChar w:fldCharType="begin"/>
      </w:r>
      <w:r w:rsidR="008A3D21">
        <w:rPr>
          <w:noProof/>
        </w:rPr>
        <w:instrText xml:space="preserve"> ADDIN EN.CITE &lt;EndNote&gt;&lt;Cite&gt;&lt;Author&gt;Wang&lt;/Author&gt;&lt;Year&gt;2015&lt;/Year&gt;&lt;RecNum&gt;173&lt;/RecNum&gt;&lt;DisplayText&gt;[16]&lt;/DisplayText&gt;&lt;record&gt;&lt;rec-number&gt;173&lt;/rec-number&gt;&lt;foreign-keys&gt;&lt;key app="EN" db-id="fz5sxtd0itfdxyerwesvx0xe9z2w250ffsfd" timestamp="1487004040"&gt;173&lt;/key&gt;&lt;/foreign-keys&gt;&lt;ref-type name="Conference Proceedings"&gt;10&lt;/ref-type&gt;&lt;contributors&gt;&lt;authors&gt;&lt;author&gt;Wang, Danli&lt;/author&gt;&lt;author&gt;Zhang, Lan&lt;/author&gt;&lt;author&gt;Qi, Yunfeng&lt;/author&gt;&lt;author&gt;Sun, Fang&lt;/author&gt;&lt;/authors&gt;&lt;/contributors&gt;&lt;titles&gt;&lt;title&gt;A tui-based programming tool for children&lt;/title&gt;&lt;secondary-title&gt;Proceedings of the 2015 ACM Conference on Innovation and Technology in Computer Science Education&lt;/secondary-title&gt;&lt;/titles&gt;&lt;pages&gt;219-224&lt;/pages&gt;&lt;dates&gt;&lt;year&gt;2015&lt;/year&gt;&lt;/dates&gt;&lt;publisher&gt;ACM&lt;/publisher&gt;&lt;isbn&gt;1450334407&lt;/isbn&gt;&lt;urls&gt;&lt;/urls&gt;&lt;/record&gt;&lt;/Cite&gt;&lt;/EndNote&gt;</w:instrText>
      </w:r>
      <w:r w:rsidR="0033521A">
        <w:rPr>
          <w:noProof/>
        </w:rPr>
        <w:fldChar w:fldCharType="separate"/>
      </w:r>
      <w:r w:rsidR="008A3D21">
        <w:rPr>
          <w:noProof/>
        </w:rPr>
        <w:t>[16]</w:t>
      </w:r>
      <w:r w:rsidR="0033521A">
        <w:rPr>
          <w:noProof/>
        </w:rPr>
        <w:fldChar w:fldCharType="end"/>
      </w:r>
      <w:r w:rsidR="0033521A">
        <w:rPr>
          <w:noProof/>
        </w:rPr>
        <w:t xml:space="preserve"> </w:t>
      </w:r>
      <w:r w:rsidR="0033521A">
        <w:rPr>
          <w:noProof/>
        </w:rPr>
        <w:fldChar w:fldCharType="begin"/>
      </w:r>
      <w:r w:rsidR="008A3D21">
        <w:rPr>
          <w:noProof/>
        </w:rPr>
        <w:instrText xml:space="preserve"> ADDIN EN.CITE &lt;EndNote&gt;&lt;Cite&gt;&lt;Author&gt;Wang&lt;/Author&gt;&lt;Year&gt;2016&lt;/Year&gt;&lt;RecNum&gt;172&lt;/RecNum&gt;&lt;DisplayText&gt;[15]&lt;/DisplayText&gt;&lt;record&gt;&lt;rec-number&gt;172&lt;/rec-number&gt;&lt;foreign-keys&gt;&lt;key app="EN" db-id="fz5sxtd0itfdxyerwesvx0xe9z2w250ffsfd" timestamp="1487004039"&gt;172&lt;/key&gt;&lt;/foreign-keys&gt;&lt;ref-type name="Conference Proceedings"&gt;10&lt;/ref-type&gt;&lt;contributors&gt;&lt;authors&gt;&lt;author&gt;Wang, Danli&lt;/author&gt;&lt;author&gt;Zhang, Lan&lt;/author&gt;&lt;author&gt;Xu, Chao&lt;/author&gt;&lt;author&gt;Hu, Haichen&lt;/author&gt;&lt;author&gt;Qi, Yunfeng&lt;/author&gt;&lt;/authors&gt;&lt;/contributors&gt;&lt;titles&gt;&lt;title&gt;A Tangible Embedded Programming System to Convey Event-Handling Concept&lt;/title&gt;&lt;secondary-title&gt;Proceedings of the TEI&amp;apos;16: Tenth International Conference on Tangible, Embedded, and Embodied Interaction&lt;/secondary-title&gt;&lt;/titles&gt;&lt;pages&gt;133-140&lt;/pages&gt;&lt;dates&gt;&lt;year&gt;2016&lt;/year&gt;&lt;/dates&gt;&lt;publisher&gt;ACM&lt;/publisher&gt;&lt;isbn&gt;1450335829&lt;/isbn&gt;&lt;urls&gt;&lt;/urls&gt;&lt;/record&gt;&lt;/Cite&gt;&lt;/EndNote&gt;</w:instrText>
      </w:r>
      <w:r w:rsidR="0033521A">
        <w:rPr>
          <w:noProof/>
        </w:rPr>
        <w:fldChar w:fldCharType="separate"/>
      </w:r>
      <w:r w:rsidR="008A3D21">
        <w:rPr>
          <w:noProof/>
        </w:rPr>
        <w:t>[15]</w:t>
      </w:r>
      <w:r w:rsidR="0033521A">
        <w:rPr>
          <w:noProof/>
        </w:rPr>
        <w:fldChar w:fldCharType="end"/>
      </w:r>
      <w:r w:rsidR="005972EA">
        <w:t xml:space="preserve">. </w:t>
      </w:r>
      <w:r w:rsidR="003B5F16">
        <w:t xml:space="preserve">The use </w:t>
      </w:r>
      <w:r w:rsidR="00E76682">
        <w:t>of TPLs</w:t>
      </w:r>
      <w:r w:rsidR="003B5F16">
        <w:t xml:space="preserve"> may be beneficial for different ages, besides, </w:t>
      </w:r>
      <w:r w:rsidR="00AE1B9D">
        <w:t xml:space="preserve">focusing on a specific target age, </w:t>
      </w:r>
      <w:r w:rsidR="003C0102">
        <w:t xml:space="preserve">should help to design </w:t>
      </w:r>
      <w:r w:rsidR="00150E0B">
        <w:t xml:space="preserve">more </w:t>
      </w:r>
      <w:r w:rsidR="003C0102">
        <w:t xml:space="preserve">effective and efficient TPLs. </w:t>
      </w:r>
      <w:r w:rsidR="00150E0B">
        <w:t xml:space="preserve">Also, there is a need for </w:t>
      </w:r>
      <w:r w:rsidR="005972EA">
        <w:t>formal evaluations and more implementations in school cla</w:t>
      </w:r>
      <w:r w:rsidR="00BD2AE9">
        <w:t>ssrooms or</w:t>
      </w:r>
      <w:r w:rsidR="005972EA">
        <w:t xml:space="preserve"> after school programs</w:t>
      </w:r>
      <w:r w:rsidR="00BD2AE9">
        <w:t>.</w:t>
      </w:r>
    </w:p>
    <w:p w14:paraId="4391CAFF" w14:textId="1C781FE1" w:rsidR="00575076" w:rsidRDefault="00823F6E" w:rsidP="00575076">
      <w:pPr>
        <w:pStyle w:val="Heading5"/>
      </w:pPr>
      <w:r>
        <w:t>Acknowledgment</w:t>
      </w:r>
    </w:p>
    <w:p w14:paraId="5A396428" w14:textId="77777777" w:rsidR="00575076" w:rsidRDefault="00575076" w:rsidP="00575076">
      <w:pPr>
        <w:jc w:val="both"/>
        <w:rPr>
          <w:lang w:val="en-GB" w:eastAsia="en-GB"/>
        </w:rPr>
      </w:pPr>
      <w:r>
        <w:t>This work was funded by the Norwegian Research Council under the projects FUTURE LEARNING (number: 255129/H20), the Centre for Excellent IT Education (</w:t>
      </w:r>
      <w:proofErr w:type="spellStart"/>
      <w:r>
        <w:t>ExcITEd</w:t>
      </w:r>
      <w:proofErr w:type="spellEnd"/>
      <w:r>
        <w:t xml:space="preserve"> - </w:t>
      </w:r>
      <w:hyperlink r:id="rId18" w:tgtFrame="_blank" w:history="1">
        <w:r>
          <w:rPr>
            <w:rStyle w:val="Hyperlink"/>
          </w:rPr>
          <w:t>http://www.ntnu.edu/excited</w:t>
        </w:r>
      </w:hyperlink>
      <w:r>
        <w:t>) and by the GEMINI Center in Technology Enhanced Lifelong Learning (</w:t>
      </w:r>
      <w:hyperlink r:id="rId19" w:tgtFrame="_blank" w:history="1">
        <w:r>
          <w:rPr>
            <w:rStyle w:val="Hyperlink"/>
          </w:rPr>
          <w:t>http://www.tellgemini.org/</w:t>
        </w:r>
      </w:hyperlink>
      <w:r>
        <w:t>).</w:t>
      </w:r>
    </w:p>
    <w:p w14:paraId="2E2DC02E" w14:textId="77777777" w:rsidR="00575076" w:rsidRPr="00575076" w:rsidRDefault="00575076" w:rsidP="005972EA">
      <w:pPr>
        <w:spacing w:after="120" w:line="228" w:lineRule="auto"/>
        <w:jc w:val="both"/>
        <w:rPr>
          <w:lang w:val="en-GB"/>
        </w:rPr>
      </w:pPr>
    </w:p>
    <w:p w14:paraId="341E2F96" w14:textId="77777777" w:rsidR="008A55B5" w:rsidRDefault="008A55B5">
      <w:pPr>
        <w:pStyle w:val="Heading5"/>
        <w:rPr>
          <w:rFonts w:eastAsia="MS Mincho"/>
        </w:rPr>
      </w:pPr>
      <w:r>
        <w:rPr>
          <w:rFonts w:eastAsia="MS Mincho"/>
        </w:rPr>
        <w:t>References</w:t>
      </w:r>
    </w:p>
    <w:p w14:paraId="1B97A2AC" w14:textId="50A99099" w:rsidR="008A3D21" w:rsidRPr="008A3D21" w:rsidRDefault="00D82E84" w:rsidP="008A3D21">
      <w:pPr>
        <w:pStyle w:val="EndNoteBibliography"/>
        <w:spacing w:after="50" w:line="180" w:lineRule="exact"/>
        <w:ind w:left="357" w:hanging="357"/>
        <w:rPr>
          <w:noProof/>
        </w:rPr>
      </w:pPr>
      <w:r>
        <w:fldChar w:fldCharType="begin"/>
      </w:r>
      <w:r>
        <w:instrText xml:space="preserve"> ADDIN EN.REFLIST </w:instrText>
      </w:r>
      <w:r>
        <w:fldChar w:fldCharType="separate"/>
      </w:r>
      <w:r w:rsidR="008A3D21" w:rsidRPr="008A3D21">
        <w:rPr>
          <w:noProof/>
        </w:rPr>
        <w:t xml:space="preserve">[1] </w:t>
      </w:r>
      <w:r w:rsidR="008A3D21">
        <w:rPr>
          <w:noProof/>
        </w:rPr>
        <w:t xml:space="preserve">  </w:t>
      </w:r>
      <w:r w:rsidR="008A3D21" w:rsidRPr="008A3D21">
        <w:rPr>
          <w:noProof/>
        </w:rPr>
        <w:t xml:space="preserve">P. Hubwieser, M. Armoni, M.N. Giannakos, R.T. Mittermeir, Perspectives and visions of computer science education in primary and secondary (K-12) Schools, </w:t>
      </w:r>
      <w:r w:rsidR="008A3D21" w:rsidRPr="008A3D21">
        <w:rPr>
          <w:i/>
          <w:noProof/>
        </w:rPr>
        <w:t>ACM Transactions on Computing Education (TOCE)</w:t>
      </w:r>
      <w:r w:rsidR="008A3D21" w:rsidRPr="008A3D21">
        <w:rPr>
          <w:noProof/>
        </w:rPr>
        <w:t xml:space="preserve">, </w:t>
      </w:r>
      <w:r w:rsidR="008A3D21" w:rsidRPr="008A3D21">
        <w:rPr>
          <w:b/>
          <w:noProof/>
        </w:rPr>
        <w:t xml:space="preserve">14 </w:t>
      </w:r>
      <w:r w:rsidR="008A3D21" w:rsidRPr="008A3D21">
        <w:rPr>
          <w:noProof/>
        </w:rPr>
        <w:t>(2014) 7.</w:t>
      </w:r>
    </w:p>
    <w:p w14:paraId="16D564ED" w14:textId="141D22AA" w:rsidR="008A3D21" w:rsidRPr="008A3D21" w:rsidRDefault="008A3D21" w:rsidP="008A3D21">
      <w:pPr>
        <w:pStyle w:val="EndNoteBibliography"/>
        <w:spacing w:after="50" w:line="180" w:lineRule="exact"/>
        <w:ind w:left="357" w:hanging="357"/>
        <w:rPr>
          <w:noProof/>
        </w:rPr>
      </w:pPr>
      <w:r w:rsidRPr="008A3D21">
        <w:rPr>
          <w:noProof/>
        </w:rPr>
        <w:lastRenderedPageBreak/>
        <w:t xml:space="preserve">[2] </w:t>
      </w:r>
      <w:r>
        <w:rPr>
          <w:noProof/>
        </w:rPr>
        <w:t xml:space="preserve">  </w:t>
      </w:r>
      <w:r w:rsidRPr="008A3D21">
        <w:rPr>
          <w:noProof/>
        </w:rPr>
        <w:t xml:space="preserve">J.M. Wing, Computational thinking, </w:t>
      </w:r>
      <w:r w:rsidRPr="008A3D21">
        <w:rPr>
          <w:i/>
          <w:noProof/>
        </w:rPr>
        <w:t>Communications of the ACM</w:t>
      </w:r>
      <w:r w:rsidRPr="008A3D21">
        <w:rPr>
          <w:noProof/>
        </w:rPr>
        <w:t xml:space="preserve">, </w:t>
      </w:r>
      <w:r w:rsidRPr="008A3D21">
        <w:rPr>
          <w:b/>
          <w:noProof/>
        </w:rPr>
        <w:t xml:space="preserve">49 </w:t>
      </w:r>
      <w:r w:rsidRPr="008A3D21">
        <w:rPr>
          <w:noProof/>
        </w:rPr>
        <w:t>(2006) 33-35.</w:t>
      </w:r>
    </w:p>
    <w:p w14:paraId="39610A5E" w14:textId="3CC78882" w:rsidR="008A3D21" w:rsidRPr="008A3D21" w:rsidRDefault="008A3D21" w:rsidP="008A3D21">
      <w:pPr>
        <w:pStyle w:val="EndNoteBibliography"/>
        <w:spacing w:after="50" w:line="180" w:lineRule="exact"/>
        <w:ind w:left="357" w:hanging="357"/>
        <w:rPr>
          <w:noProof/>
        </w:rPr>
      </w:pPr>
      <w:r w:rsidRPr="008A3D21">
        <w:rPr>
          <w:noProof/>
        </w:rPr>
        <w:t xml:space="preserve">[3] </w:t>
      </w:r>
      <w:r>
        <w:rPr>
          <w:noProof/>
        </w:rPr>
        <w:t xml:space="preserve">  </w:t>
      </w:r>
      <w:r w:rsidRPr="008A3D21">
        <w:rPr>
          <w:noProof/>
        </w:rPr>
        <w:t xml:space="preserve">J. Cassell, Towards a model of technology and literacy development: Story listening systems, </w:t>
      </w:r>
      <w:r w:rsidRPr="008A3D21">
        <w:rPr>
          <w:i/>
          <w:noProof/>
        </w:rPr>
        <w:t>Journal of Applied Developmental Psychology</w:t>
      </w:r>
      <w:r w:rsidRPr="008A3D21">
        <w:rPr>
          <w:noProof/>
        </w:rPr>
        <w:t xml:space="preserve">, </w:t>
      </w:r>
      <w:r w:rsidRPr="008A3D21">
        <w:rPr>
          <w:b/>
          <w:noProof/>
        </w:rPr>
        <w:t xml:space="preserve">25 </w:t>
      </w:r>
      <w:r w:rsidRPr="008A3D21">
        <w:rPr>
          <w:noProof/>
        </w:rPr>
        <w:t>(2004) 75-105.</w:t>
      </w:r>
    </w:p>
    <w:p w14:paraId="4C8493D3" w14:textId="4DCCB845" w:rsidR="008A3D21" w:rsidRPr="008A3D21" w:rsidRDefault="008A3D21" w:rsidP="008A3D21">
      <w:pPr>
        <w:pStyle w:val="EndNoteBibliography"/>
        <w:spacing w:after="50" w:line="180" w:lineRule="exact"/>
        <w:ind w:left="357" w:hanging="357"/>
        <w:rPr>
          <w:noProof/>
        </w:rPr>
      </w:pPr>
      <w:r w:rsidRPr="008A3D21">
        <w:rPr>
          <w:noProof/>
        </w:rPr>
        <w:t xml:space="preserve">[4] </w:t>
      </w:r>
      <w:r>
        <w:rPr>
          <w:noProof/>
        </w:rPr>
        <w:t xml:space="preserve">   </w:t>
      </w:r>
      <w:r w:rsidRPr="008A3D21">
        <w:rPr>
          <w:noProof/>
        </w:rPr>
        <w:t>V. Garneli, M.N. Giannakos, K. Chorianopoulos, Computing education in K-12 schools: A review of the literature, in:  Global Engineering Education Conference (EDUCON), 2015 IEEE, IEEE, 2015, pp. 543-551.</w:t>
      </w:r>
    </w:p>
    <w:p w14:paraId="0B9C9751" w14:textId="41C60F20" w:rsidR="008A3D21" w:rsidRPr="008A3D21" w:rsidRDefault="008A3D21" w:rsidP="008A3D21">
      <w:pPr>
        <w:pStyle w:val="EndNoteBibliography"/>
        <w:spacing w:after="50" w:line="180" w:lineRule="exact"/>
        <w:ind w:left="357" w:hanging="357"/>
        <w:rPr>
          <w:noProof/>
        </w:rPr>
      </w:pPr>
      <w:r w:rsidRPr="008A3D21">
        <w:rPr>
          <w:noProof/>
        </w:rPr>
        <w:t xml:space="preserve">[5] </w:t>
      </w:r>
      <w:r>
        <w:rPr>
          <w:noProof/>
        </w:rPr>
        <w:t xml:space="preserve">  </w:t>
      </w:r>
      <w:r w:rsidRPr="008A3D21">
        <w:rPr>
          <w:noProof/>
        </w:rPr>
        <w:t>M.S. Horn, E.T. Solovey, R.J. Jacob, Tangible programming and informal science learning: making TUIs work for museums, in:  Proceedings of the 7th international conference on Interaction design and children, ACM, 2008, pp. 194-201.</w:t>
      </w:r>
    </w:p>
    <w:p w14:paraId="6CB8EDC7" w14:textId="663F1338" w:rsidR="008A3D21" w:rsidRPr="008A3D21" w:rsidRDefault="008A3D21" w:rsidP="008A3D21">
      <w:pPr>
        <w:pStyle w:val="EndNoteBibliography"/>
        <w:spacing w:after="50" w:line="180" w:lineRule="exact"/>
        <w:ind w:left="357" w:hanging="357"/>
        <w:rPr>
          <w:noProof/>
        </w:rPr>
      </w:pPr>
      <w:r w:rsidRPr="008A3D21">
        <w:rPr>
          <w:noProof/>
        </w:rPr>
        <w:t xml:space="preserve">[6] </w:t>
      </w:r>
      <w:r>
        <w:rPr>
          <w:noProof/>
        </w:rPr>
        <w:t xml:space="preserve">  </w:t>
      </w:r>
      <w:r w:rsidRPr="008A3D21">
        <w:rPr>
          <w:noProof/>
        </w:rPr>
        <w:t xml:space="preserve">T. Sapounidis, S. Demetriadis, Tangible versus graphical user interfaces for robot programming: exploring cross-age children’s preferences, </w:t>
      </w:r>
      <w:r w:rsidRPr="008A3D21">
        <w:rPr>
          <w:i/>
          <w:noProof/>
        </w:rPr>
        <w:t>Personal and ubiquitous computing</w:t>
      </w:r>
      <w:r w:rsidRPr="008A3D21">
        <w:rPr>
          <w:noProof/>
        </w:rPr>
        <w:t xml:space="preserve">, </w:t>
      </w:r>
      <w:r w:rsidRPr="008A3D21">
        <w:rPr>
          <w:b/>
          <w:noProof/>
        </w:rPr>
        <w:t xml:space="preserve">17 </w:t>
      </w:r>
      <w:r w:rsidRPr="008A3D21">
        <w:rPr>
          <w:noProof/>
        </w:rPr>
        <w:t>(2013) 1775-1786.</w:t>
      </w:r>
    </w:p>
    <w:p w14:paraId="76B8D6EF" w14:textId="1EF6A8F7" w:rsidR="008A3D21" w:rsidRPr="008A3D21" w:rsidRDefault="008A3D21" w:rsidP="008A3D21">
      <w:pPr>
        <w:pStyle w:val="EndNoteBibliography"/>
        <w:spacing w:after="50" w:line="180" w:lineRule="exact"/>
        <w:ind w:left="357" w:hanging="357"/>
        <w:rPr>
          <w:noProof/>
        </w:rPr>
      </w:pPr>
      <w:r w:rsidRPr="008A3D21">
        <w:rPr>
          <w:noProof/>
        </w:rPr>
        <w:t xml:space="preserve">[7] </w:t>
      </w:r>
      <w:r>
        <w:rPr>
          <w:noProof/>
        </w:rPr>
        <w:t xml:space="preserve">  </w:t>
      </w:r>
      <w:r w:rsidRPr="008A3D21">
        <w:rPr>
          <w:noProof/>
        </w:rPr>
        <w:t>A. Sipitakiat, N. Nusen, Robo-Blocks: designing debugging abilities in a tangible programming system for early primary school children, in:  Proceedings of the 11th International Conference on Interaction Design and Children, ACM, 2012, pp. 98-105.</w:t>
      </w:r>
    </w:p>
    <w:p w14:paraId="660C7243" w14:textId="77BCBFBA" w:rsidR="008A3D21" w:rsidRPr="008A3D21" w:rsidRDefault="008A3D21" w:rsidP="008A3D21">
      <w:pPr>
        <w:pStyle w:val="EndNoteBibliography"/>
        <w:spacing w:after="50" w:line="180" w:lineRule="exact"/>
        <w:ind w:left="357" w:hanging="357"/>
        <w:rPr>
          <w:noProof/>
        </w:rPr>
      </w:pPr>
      <w:r w:rsidRPr="008A3D21">
        <w:rPr>
          <w:noProof/>
        </w:rPr>
        <w:t xml:space="preserve">[8] </w:t>
      </w:r>
      <w:r>
        <w:rPr>
          <w:noProof/>
        </w:rPr>
        <w:t xml:space="preserve">  </w:t>
      </w:r>
      <w:r w:rsidRPr="008A3D21">
        <w:rPr>
          <w:noProof/>
        </w:rPr>
        <w:t>D. Wang, C. Zhang, H. Wang, T-Maze: a tangible programming tool for children, in:  Proceedings of the 10th International Conference on Interaction Design and Children, ACM, 2011, pp. 127-135.</w:t>
      </w:r>
    </w:p>
    <w:p w14:paraId="37B2FACC" w14:textId="67A8B3CB" w:rsidR="008A3D21" w:rsidRPr="008A3D21" w:rsidRDefault="008A3D21" w:rsidP="008A3D21">
      <w:pPr>
        <w:pStyle w:val="EndNoteBibliography"/>
        <w:spacing w:after="50" w:line="180" w:lineRule="exact"/>
        <w:ind w:left="357" w:hanging="357"/>
        <w:rPr>
          <w:noProof/>
        </w:rPr>
      </w:pPr>
      <w:r w:rsidRPr="008A3D21">
        <w:rPr>
          <w:noProof/>
        </w:rPr>
        <w:t xml:space="preserve">[9] </w:t>
      </w:r>
      <w:r>
        <w:rPr>
          <w:noProof/>
        </w:rPr>
        <w:t xml:space="preserve">  </w:t>
      </w:r>
      <w:r w:rsidRPr="008A3D21">
        <w:rPr>
          <w:noProof/>
        </w:rPr>
        <w:t xml:space="preserve">D. Wang, Y. Zhang, S. Chen, E-Block: A tangible programming tool with graphical blocks, </w:t>
      </w:r>
      <w:r w:rsidRPr="008A3D21">
        <w:rPr>
          <w:i/>
          <w:noProof/>
        </w:rPr>
        <w:t>Mathematical Problems in Engineering</w:t>
      </w:r>
      <w:r w:rsidRPr="008A3D21">
        <w:rPr>
          <w:noProof/>
        </w:rPr>
        <w:t xml:space="preserve">, </w:t>
      </w:r>
      <w:r w:rsidRPr="008A3D21">
        <w:rPr>
          <w:b/>
          <w:noProof/>
        </w:rPr>
        <w:t xml:space="preserve">2013 </w:t>
      </w:r>
      <w:r w:rsidRPr="008A3D21">
        <w:rPr>
          <w:noProof/>
        </w:rPr>
        <w:t>(2013).</w:t>
      </w:r>
    </w:p>
    <w:p w14:paraId="7F430E6F" w14:textId="77777777" w:rsidR="008A3D21" w:rsidRPr="008A3D21" w:rsidRDefault="008A3D21" w:rsidP="008A3D21">
      <w:pPr>
        <w:pStyle w:val="EndNoteBibliography"/>
        <w:spacing w:after="50" w:line="180" w:lineRule="exact"/>
        <w:ind w:left="357" w:hanging="357"/>
        <w:rPr>
          <w:noProof/>
        </w:rPr>
      </w:pPr>
      <w:r w:rsidRPr="008A3D21">
        <w:rPr>
          <w:noProof/>
        </w:rPr>
        <w:t>[10] M.S. Horn, R.J. Jacob, Designing tangible programming languages for classroom use, in:  Proceedings of the 1st international conference on Tangible and embedded interaction, ACM, 2007, pp. 159-162.</w:t>
      </w:r>
    </w:p>
    <w:p w14:paraId="48986676" w14:textId="77777777" w:rsidR="008A3D21" w:rsidRPr="008A3D21" w:rsidRDefault="008A3D21" w:rsidP="008A3D21">
      <w:pPr>
        <w:pStyle w:val="EndNoteBibliography"/>
        <w:spacing w:after="50" w:line="180" w:lineRule="exact"/>
        <w:ind w:left="357" w:hanging="357"/>
        <w:rPr>
          <w:noProof/>
        </w:rPr>
      </w:pPr>
      <w:r w:rsidRPr="008A3D21">
        <w:rPr>
          <w:noProof/>
        </w:rPr>
        <w:t>[11] A. Strawhacker, A. Sullivan, M.U. Bers, TUI, GUI, HUI: is a bimodal interface truly worth the sum of its parts?, in:  Proceedings of the 12th International Conference on Interaction Design and Children, ACM, 2013, pp. 309-312.</w:t>
      </w:r>
    </w:p>
    <w:p w14:paraId="1A99FD48" w14:textId="77777777" w:rsidR="008A3D21" w:rsidRPr="008A3D21" w:rsidRDefault="008A3D21" w:rsidP="008A3D21">
      <w:pPr>
        <w:pStyle w:val="EndNoteBibliography"/>
        <w:spacing w:after="50" w:line="180" w:lineRule="exact"/>
        <w:ind w:left="357" w:hanging="357"/>
        <w:rPr>
          <w:noProof/>
        </w:rPr>
      </w:pPr>
      <w:r w:rsidRPr="008A3D21">
        <w:rPr>
          <w:noProof/>
        </w:rPr>
        <w:t>[12] A. Bdeir, Electronics as material: littleBits, in:  Proceedings of the 3rd International Conference on Tangible and Embedded Interaction, ACM, 2009, pp. 397-400.</w:t>
      </w:r>
    </w:p>
    <w:p w14:paraId="445F4CDC" w14:textId="3E16ABD4" w:rsidR="008A3D21" w:rsidRPr="008A3D21" w:rsidRDefault="008A3D21" w:rsidP="008A3D21">
      <w:pPr>
        <w:pStyle w:val="EndNoteBibliography"/>
        <w:spacing w:after="50" w:line="180" w:lineRule="exact"/>
        <w:ind w:left="357" w:hanging="357"/>
        <w:rPr>
          <w:noProof/>
        </w:rPr>
      </w:pPr>
      <w:r w:rsidRPr="008A3D21">
        <w:rPr>
          <w:noProof/>
        </w:rPr>
        <w:t>[13] P</w:t>
      </w:r>
      <w:r>
        <w:rPr>
          <w:noProof/>
        </w:rPr>
        <w:t>rimo</w:t>
      </w:r>
      <w:r w:rsidRPr="008A3D21">
        <w:rPr>
          <w:noProof/>
        </w:rPr>
        <w:t>toys, https://www.primotoys.com/</w:t>
      </w:r>
      <w:r>
        <w:rPr>
          <w:noProof/>
        </w:rPr>
        <w:t xml:space="preserve"> retrieved on 15.02.</w:t>
      </w:r>
      <w:r w:rsidRPr="008A3D21">
        <w:rPr>
          <w:noProof/>
        </w:rPr>
        <w:t>2017.</w:t>
      </w:r>
    </w:p>
    <w:p w14:paraId="4EE00DE0" w14:textId="77777777" w:rsidR="008A3D21" w:rsidRPr="008A3D21" w:rsidRDefault="008A3D21" w:rsidP="008A3D21">
      <w:pPr>
        <w:pStyle w:val="EndNoteBibliography"/>
        <w:spacing w:after="50" w:line="180" w:lineRule="exact"/>
        <w:ind w:left="357" w:hanging="357"/>
        <w:rPr>
          <w:noProof/>
        </w:rPr>
      </w:pPr>
      <w:r w:rsidRPr="008A3D21">
        <w:rPr>
          <w:noProof/>
        </w:rPr>
        <w:t>[14] A.J. Parkes, H.S. Raffle, H. Ishii, Topobo in the wild: longitudinal evaluations of educators appropriating a tangible interface, in:  Proceedings of the SIGCHI Conference on Human Factors in Computing Systems, ACM, 2008, pp. 1129-1138.</w:t>
      </w:r>
    </w:p>
    <w:p w14:paraId="54F27D76" w14:textId="77777777" w:rsidR="008A3D21" w:rsidRPr="008A3D21" w:rsidRDefault="008A3D21" w:rsidP="008A3D21">
      <w:pPr>
        <w:pStyle w:val="EndNoteBibliography"/>
        <w:spacing w:after="50" w:line="180" w:lineRule="exact"/>
        <w:ind w:left="357" w:hanging="357"/>
        <w:rPr>
          <w:noProof/>
        </w:rPr>
      </w:pPr>
      <w:r w:rsidRPr="008A3D21">
        <w:rPr>
          <w:noProof/>
        </w:rPr>
        <w:t>[15] D. Wang, L. Zhang, C. Xu, H. Hu, Y. Qi, A Tangible Embedded Programming System to Convey Event-Handling Concept, in:  Proceedings of the TEI'16: Tenth International Conference on Tangible, Embedded, and Embodied Interaction, ACM, 2016, pp. 133-140.</w:t>
      </w:r>
    </w:p>
    <w:p w14:paraId="7BE27E7B" w14:textId="77777777" w:rsidR="008A3D21" w:rsidRPr="008A3D21" w:rsidRDefault="008A3D21" w:rsidP="008A3D21">
      <w:pPr>
        <w:pStyle w:val="EndNoteBibliography"/>
        <w:spacing w:after="50" w:line="180" w:lineRule="exact"/>
        <w:ind w:left="357" w:hanging="357"/>
        <w:rPr>
          <w:noProof/>
        </w:rPr>
      </w:pPr>
      <w:r w:rsidRPr="008A3D21">
        <w:rPr>
          <w:noProof/>
        </w:rPr>
        <w:t>[16] D. Wang, L. Zhang, Y. Qi, F. Sun, A tui-based programming tool for children, in:  Proceedings of the 2015 ACM Conference on Innovation and Technology in Computer Science Education, ACM, 2015, pp. 219-224.</w:t>
      </w:r>
    </w:p>
    <w:p w14:paraId="78258C5E" w14:textId="77777777" w:rsidR="008A3D21" w:rsidRPr="008A3D21" w:rsidRDefault="008A3D21" w:rsidP="008A3D21">
      <w:pPr>
        <w:pStyle w:val="EndNoteBibliography"/>
        <w:spacing w:after="50" w:line="180" w:lineRule="exact"/>
        <w:ind w:left="357" w:hanging="357"/>
        <w:rPr>
          <w:noProof/>
        </w:rPr>
      </w:pPr>
      <w:r w:rsidRPr="008A3D21">
        <w:rPr>
          <w:noProof/>
        </w:rPr>
        <w:t xml:space="preserve">[17] D.-Y. Kwon, H.-S. Kim, J.-K. Shim, W.-G. Lee, Algorithmic bricks: a tangible robot programming tool for elementary school students, </w:t>
      </w:r>
      <w:r w:rsidRPr="008A3D21">
        <w:rPr>
          <w:i/>
          <w:noProof/>
        </w:rPr>
        <w:t>IEEE Transactions on Education</w:t>
      </w:r>
      <w:r w:rsidRPr="008A3D21">
        <w:rPr>
          <w:noProof/>
        </w:rPr>
        <w:t xml:space="preserve">, </w:t>
      </w:r>
      <w:r w:rsidRPr="008A3D21">
        <w:rPr>
          <w:b/>
          <w:noProof/>
        </w:rPr>
        <w:t xml:space="preserve">55 </w:t>
      </w:r>
      <w:r w:rsidRPr="008A3D21">
        <w:rPr>
          <w:noProof/>
        </w:rPr>
        <w:t>(2012) 474-479.</w:t>
      </w:r>
    </w:p>
    <w:p w14:paraId="51780A00" w14:textId="1AA99E2B" w:rsidR="008A55B5" w:rsidRDefault="00D82E84" w:rsidP="008A3D21">
      <w:pPr>
        <w:spacing w:after="50" w:line="180" w:lineRule="exact"/>
        <w:ind w:left="357" w:hanging="357"/>
        <w:jc w:val="both"/>
        <w:rPr>
          <w:rFonts w:eastAsia="MS Mincho"/>
        </w:rPr>
      </w:pPr>
      <w:r>
        <w:fldChar w:fldCharType="end"/>
      </w:r>
    </w:p>
    <w:p w14:paraId="562437C6" w14:textId="0B57007B" w:rsidR="005608A0" w:rsidRPr="00087832" w:rsidRDefault="005608A0" w:rsidP="008A3D21">
      <w:pPr>
        <w:pStyle w:val="references"/>
        <w:ind w:left="357" w:hanging="357"/>
        <w:sectPr w:rsidR="005608A0" w:rsidRPr="00087832" w:rsidSect="004445B3">
          <w:type w:val="continuous"/>
          <w:pgSz w:w="11909" w:h="16834" w:code="9"/>
          <w:pgMar w:top="1080" w:right="734" w:bottom="2434" w:left="734" w:header="720" w:footer="720" w:gutter="0"/>
          <w:cols w:num="2" w:space="360"/>
          <w:docGrid w:linePitch="360"/>
        </w:sectPr>
      </w:pPr>
    </w:p>
    <w:p w14:paraId="7D31CFE6" w14:textId="77777777" w:rsidR="00460604" w:rsidRDefault="00460604" w:rsidP="00C954F9">
      <w:pPr>
        <w:pStyle w:val="references"/>
        <w:numPr>
          <w:ilvl w:val="0"/>
          <w:numId w:val="0"/>
        </w:numPr>
      </w:pPr>
    </w:p>
    <w:p w14:paraId="310A3831" w14:textId="77777777" w:rsidR="009046BD" w:rsidRDefault="009046BD" w:rsidP="00C954F9">
      <w:pPr>
        <w:pStyle w:val="references"/>
        <w:numPr>
          <w:ilvl w:val="0"/>
          <w:numId w:val="0"/>
        </w:numPr>
        <w:rPr>
          <w:sz w:val="28"/>
        </w:rPr>
      </w:pPr>
    </w:p>
    <w:p w14:paraId="4C728D82" w14:textId="424ACAD7" w:rsidR="00663FF2" w:rsidRPr="009046BD" w:rsidRDefault="009046BD" w:rsidP="00C954F9">
      <w:pPr>
        <w:pStyle w:val="references"/>
        <w:numPr>
          <w:ilvl w:val="0"/>
          <w:numId w:val="0"/>
        </w:numPr>
        <w:rPr>
          <w:sz w:val="28"/>
        </w:rPr>
      </w:pPr>
      <w:r>
        <w:rPr>
          <w:sz w:val="28"/>
        </w:rPr>
        <w:t>Append</w:t>
      </w:r>
      <w:r w:rsidRPr="009046BD">
        <w:rPr>
          <w:sz w:val="28"/>
        </w:rPr>
        <w:t>ix</w:t>
      </w:r>
      <w:r>
        <w:rPr>
          <w:sz w:val="28"/>
        </w:rPr>
        <w:t>:</w:t>
      </w:r>
      <w:r w:rsidRPr="009046BD">
        <w:rPr>
          <w:sz w:val="28"/>
        </w:rPr>
        <w:t xml:space="preserve"> </w:t>
      </w:r>
    </w:p>
    <w:p w14:paraId="61AB9448" w14:textId="77777777" w:rsidR="00663FF2" w:rsidRDefault="00663FF2" w:rsidP="00C954F9">
      <w:pPr>
        <w:pStyle w:val="references"/>
        <w:numPr>
          <w:ilvl w:val="0"/>
          <w:numId w:val="0"/>
        </w:numPr>
      </w:pPr>
    </w:p>
    <w:p w14:paraId="0E64891E" w14:textId="77777777" w:rsidR="00663FF2" w:rsidRDefault="00663FF2" w:rsidP="00C954F9">
      <w:pPr>
        <w:pStyle w:val="references"/>
        <w:numPr>
          <w:ilvl w:val="0"/>
          <w:numId w:val="0"/>
        </w:numPr>
      </w:pPr>
    </w:p>
    <w:tbl>
      <w:tblPr>
        <w:tblStyle w:val="TableGrid"/>
        <w:tblW w:w="0" w:type="auto"/>
        <w:tblInd w:w="-1590" w:type="dxa"/>
        <w:tblLook w:val="04A0" w:firstRow="1" w:lastRow="0" w:firstColumn="1" w:lastColumn="0" w:noHBand="0" w:noVBand="1"/>
      </w:tblPr>
      <w:tblGrid>
        <w:gridCol w:w="2691"/>
        <w:gridCol w:w="4293"/>
        <w:gridCol w:w="1638"/>
        <w:gridCol w:w="907"/>
        <w:gridCol w:w="2007"/>
        <w:gridCol w:w="1850"/>
        <w:gridCol w:w="1514"/>
      </w:tblGrid>
      <w:tr w:rsidR="00D21278" w:rsidRPr="004925B5" w14:paraId="013965B1" w14:textId="77777777" w:rsidTr="00DC2C7E">
        <w:trPr>
          <w:trHeight w:val="633"/>
        </w:trPr>
        <w:tc>
          <w:tcPr>
            <w:tcW w:w="2691" w:type="dxa"/>
          </w:tcPr>
          <w:p w14:paraId="3B454AC3" w14:textId="77777777" w:rsidR="00663FF2" w:rsidRPr="005406CF" w:rsidRDefault="00663FF2" w:rsidP="0073418B">
            <w:pPr>
              <w:rPr>
                <w:b/>
                <w:sz w:val="20"/>
                <w:szCs w:val="20"/>
              </w:rPr>
            </w:pPr>
            <w:r w:rsidRPr="005406CF">
              <w:rPr>
                <w:b/>
                <w:sz w:val="20"/>
                <w:szCs w:val="20"/>
              </w:rPr>
              <w:t>TPL:</w:t>
            </w:r>
          </w:p>
        </w:tc>
        <w:tc>
          <w:tcPr>
            <w:tcW w:w="4293" w:type="dxa"/>
          </w:tcPr>
          <w:p w14:paraId="6C51F533" w14:textId="77777777" w:rsidR="00663FF2" w:rsidRPr="005406CF" w:rsidRDefault="00663FF2" w:rsidP="0073418B">
            <w:pPr>
              <w:rPr>
                <w:b/>
                <w:sz w:val="20"/>
                <w:szCs w:val="20"/>
              </w:rPr>
            </w:pPr>
            <w:r w:rsidRPr="005406CF">
              <w:rPr>
                <w:b/>
                <w:sz w:val="20"/>
                <w:szCs w:val="20"/>
              </w:rPr>
              <w:t>Program</w:t>
            </w:r>
            <w:r>
              <w:rPr>
                <w:b/>
                <w:sz w:val="20"/>
                <w:szCs w:val="20"/>
              </w:rPr>
              <w:t>:</w:t>
            </w:r>
          </w:p>
        </w:tc>
        <w:tc>
          <w:tcPr>
            <w:tcW w:w="0" w:type="auto"/>
          </w:tcPr>
          <w:p w14:paraId="1F38A7FB" w14:textId="77777777" w:rsidR="00663FF2" w:rsidRPr="005406CF" w:rsidRDefault="00663FF2" w:rsidP="0073418B">
            <w:pPr>
              <w:rPr>
                <w:b/>
                <w:sz w:val="20"/>
                <w:szCs w:val="20"/>
              </w:rPr>
            </w:pPr>
            <w:r w:rsidRPr="005406CF">
              <w:rPr>
                <w:b/>
                <w:sz w:val="20"/>
                <w:szCs w:val="20"/>
              </w:rPr>
              <w:t>Material</w:t>
            </w:r>
            <w:r>
              <w:rPr>
                <w:b/>
                <w:sz w:val="20"/>
                <w:szCs w:val="20"/>
              </w:rPr>
              <w:t>:</w:t>
            </w:r>
          </w:p>
        </w:tc>
        <w:tc>
          <w:tcPr>
            <w:tcW w:w="0" w:type="auto"/>
          </w:tcPr>
          <w:p w14:paraId="5B9104CD" w14:textId="77777777" w:rsidR="00663FF2" w:rsidRPr="005406CF" w:rsidRDefault="00663FF2" w:rsidP="0073418B">
            <w:pPr>
              <w:rPr>
                <w:b/>
                <w:sz w:val="20"/>
                <w:szCs w:val="20"/>
              </w:rPr>
            </w:pPr>
            <w:r w:rsidRPr="005406CF">
              <w:rPr>
                <w:b/>
                <w:sz w:val="20"/>
                <w:szCs w:val="20"/>
              </w:rPr>
              <w:t>Own robot</w:t>
            </w:r>
            <w:r>
              <w:rPr>
                <w:b/>
                <w:sz w:val="20"/>
                <w:szCs w:val="20"/>
              </w:rPr>
              <w:t>:</w:t>
            </w:r>
          </w:p>
        </w:tc>
        <w:tc>
          <w:tcPr>
            <w:tcW w:w="0" w:type="auto"/>
          </w:tcPr>
          <w:p w14:paraId="65720449" w14:textId="77777777" w:rsidR="00663FF2" w:rsidRPr="005406CF" w:rsidRDefault="00663FF2" w:rsidP="0073418B">
            <w:pPr>
              <w:rPr>
                <w:b/>
                <w:sz w:val="20"/>
                <w:szCs w:val="20"/>
              </w:rPr>
            </w:pPr>
            <w:r w:rsidRPr="005406CF">
              <w:rPr>
                <w:b/>
                <w:sz w:val="20"/>
                <w:szCs w:val="20"/>
              </w:rPr>
              <w:t>Connected to different types of robots</w:t>
            </w:r>
            <w:r>
              <w:rPr>
                <w:b/>
                <w:sz w:val="20"/>
                <w:szCs w:val="20"/>
              </w:rPr>
              <w:t>:</w:t>
            </w:r>
          </w:p>
        </w:tc>
        <w:tc>
          <w:tcPr>
            <w:tcW w:w="0" w:type="auto"/>
          </w:tcPr>
          <w:p w14:paraId="621B6039" w14:textId="77777777" w:rsidR="00663FF2" w:rsidRPr="005406CF" w:rsidRDefault="00663FF2" w:rsidP="0073418B">
            <w:pPr>
              <w:rPr>
                <w:b/>
                <w:sz w:val="20"/>
                <w:szCs w:val="20"/>
              </w:rPr>
            </w:pPr>
            <w:r w:rsidRPr="005406CF">
              <w:rPr>
                <w:b/>
                <w:sz w:val="20"/>
                <w:szCs w:val="20"/>
              </w:rPr>
              <w:t>Definition of each instruction</w:t>
            </w:r>
            <w:r>
              <w:rPr>
                <w:b/>
                <w:sz w:val="20"/>
                <w:szCs w:val="20"/>
              </w:rPr>
              <w:t>:</w:t>
            </w:r>
          </w:p>
        </w:tc>
        <w:tc>
          <w:tcPr>
            <w:tcW w:w="1514" w:type="dxa"/>
          </w:tcPr>
          <w:p w14:paraId="4F4766A3" w14:textId="77777777" w:rsidR="00663FF2" w:rsidRPr="005406CF" w:rsidRDefault="00663FF2" w:rsidP="0073418B">
            <w:pPr>
              <w:rPr>
                <w:b/>
                <w:sz w:val="20"/>
                <w:szCs w:val="20"/>
              </w:rPr>
            </w:pPr>
            <w:r w:rsidRPr="005406CF">
              <w:rPr>
                <w:b/>
                <w:sz w:val="20"/>
                <w:szCs w:val="20"/>
              </w:rPr>
              <w:t>Shape</w:t>
            </w:r>
            <w:r>
              <w:rPr>
                <w:b/>
                <w:sz w:val="20"/>
                <w:szCs w:val="20"/>
              </w:rPr>
              <w:t>:</w:t>
            </w:r>
          </w:p>
        </w:tc>
      </w:tr>
      <w:tr w:rsidR="00D21278" w:rsidRPr="004925B5" w14:paraId="63EBE32B" w14:textId="77777777" w:rsidTr="00DC2C7E">
        <w:trPr>
          <w:trHeight w:val="758"/>
        </w:trPr>
        <w:tc>
          <w:tcPr>
            <w:tcW w:w="2691" w:type="dxa"/>
          </w:tcPr>
          <w:p w14:paraId="11FEEF0D" w14:textId="0D370B1E" w:rsidR="00663FF2" w:rsidRPr="004925B5" w:rsidRDefault="00663FF2" w:rsidP="000E54B8">
            <w:pPr>
              <w:rPr>
                <w:sz w:val="20"/>
                <w:szCs w:val="20"/>
              </w:rPr>
            </w:pPr>
            <w:r w:rsidRPr="004925B5">
              <w:rPr>
                <w:sz w:val="20"/>
                <w:szCs w:val="20"/>
              </w:rPr>
              <w:t>Tern</w:t>
            </w:r>
            <w:r w:rsidR="00B45C18">
              <w:rPr>
                <w:sz w:val="20"/>
                <w:szCs w:val="20"/>
              </w:rPr>
              <w:t xml:space="preserve"> </w:t>
            </w:r>
            <w:r w:rsidR="000E54B8">
              <w:t xml:space="preserve"> </w:t>
            </w:r>
            <w:r w:rsidR="000E54B8">
              <w:fldChar w:fldCharType="begin"/>
            </w:r>
            <w:r w:rsidR="000E54B8">
              <w:instrText xml:space="preserve"> ADDIN EN.CITE &lt;EndNote&gt;&lt;Cite&gt;&lt;Author&gt;Horn&lt;/Author&gt;&lt;Year&gt;2008&lt;/Year&gt;&lt;RecNum&gt;182&lt;/RecNum&gt;&lt;DisplayText&gt;[5]&lt;/DisplayText&gt;&lt;record&gt;&lt;rec-number&gt;182&lt;/rec-number&gt;&lt;foreign-keys&gt;&lt;key app="EN" db-id="fz5sxtd0itfdxyerwesvx0xe9z2w250ffsfd" timestamp="1487004043"&gt;182&lt;/key&gt;&lt;/foreign-keys&gt;&lt;ref-type name="Conference Proceedings"&gt;10&lt;/ref-type&gt;&lt;contributors&gt;&lt;authors&gt;&lt;author&gt;Horn, Michael S&lt;/author&gt;&lt;author&gt;Solovey, Erin Treacy&lt;/author&gt;&lt;author&gt;Jacob, Robert JK&lt;/author&gt;&lt;/authors&gt;&lt;/contributors&gt;&lt;titles&gt;&lt;title&gt;Tangible programming and informal science learning: making TUIs work for museums&lt;/title&gt;&lt;secondary-title&gt;Proceedings of the 7th international conference on Interaction design and children&lt;/secondary-title&gt;&lt;/titles&gt;&lt;pages&gt;194-201&lt;/pages&gt;&lt;dates&gt;&lt;year&gt;2008&lt;/year&gt;&lt;/dates&gt;&lt;publisher&gt;ACM&lt;/publisher&gt;&lt;isbn&gt;1595939946&lt;/isbn&gt;&lt;urls&gt;&lt;/urls&gt;&lt;/record&gt;&lt;/Cite&gt;&lt;/EndNote&gt;</w:instrText>
            </w:r>
            <w:r w:rsidR="000E54B8">
              <w:fldChar w:fldCharType="separate"/>
            </w:r>
            <w:r w:rsidR="000E54B8">
              <w:rPr>
                <w:noProof/>
              </w:rPr>
              <w:t>[5]</w:t>
            </w:r>
            <w:r w:rsidR="000E54B8">
              <w:fldChar w:fldCharType="end"/>
            </w:r>
          </w:p>
        </w:tc>
        <w:tc>
          <w:tcPr>
            <w:tcW w:w="4293" w:type="dxa"/>
          </w:tcPr>
          <w:p w14:paraId="7C257E97" w14:textId="77777777" w:rsidR="00663FF2" w:rsidRPr="004925B5" w:rsidRDefault="00663FF2" w:rsidP="0073418B">
            <w:pPr>
              <w:rPr>
                <w:sz w:val="20"/>
                <w:szCs w:val="20"/>
              </w:rPr>
            </w:pPr>
            <w:r w:rsidRPr="004925B5">
              <w:rPr>
                <w:sz w:val="20"/>
                <w:szCs w:val="20"/>
              </w:rPr>
              <w:t xml:space="preserve">Program </w:t>
            </w:r>
            <w:r>
              <w:rPr>
                <w:sz w:val="20"/>
                <w:szCs w:val="20"/>
              </w:rPr>
              <w:t>converter</w:t>
            </w:r>
            <w:r w:rsidRPr="004925B5">
              <w:rPr>
                <w:sz w:val="20"/>
                <w:szCs w:val="20"/>
              </w:rPr>
              <w:t xml:space="preserve"> from a picture</w:t>
            </w:r>
          </w:p>
        </w:tc>
        <w:tc>
          <w:tcPr>
            <w:tcW w:w="0" w:type="auto"/>
          </w:tcPr>
          <w:p w14:paraId="45766D64" w14:textId="77777777" w:rsidR="00663FF2" w:rsidRPr="004925B5" w:rsidRDefault="00663FF2" w:rsidP="0073418B">
            <w:pPr>
              <w:rPr>
                <w:sz w:val="20"/>
                <w:szCs w:val="20"/>
              </w:rPr>
            </w:pPr>
            <w:r w:rsidRPr="004925B5">
              <w:rPr>
                <w:sz w:val="20"/>
                <w:szCs w:val="20"/>
              </w:rPr>
              <w:t>Wooden blocks</w:t>
            </w:r>
          </w:p>
        </w:tc>
        <w:tc>
          <w:tcPr>
            <w:tcW w:w="0" w:type="auto"/>
          </w:tcPr>
          <w:p w14:paraId="6B4F613A" w14:textId="77777777" w:rsidR="00663FF2" w:rsidRPr="004925B5" w:rsidRDefault="00663FF2" w:rsidP="0073418B">
            <w:pPr>
              <w:rPr>
                <w:sz w:val="20"/>
                <w:szCs w:val="20"/>
              </w:rPr>
            </w:pPr>
            <w:r>
              <w:rPr>
                <w:sz w:val="20"/>
                <w:szCs w:val="20"/>
              </w:rPr>
              <w:t>Y</w:t>
            </w:r>
            <w:r w:rsidRPr="004925B5">
              <w:rPr>
                <w:sz w:val="20"/>
                <w:szCs w:val="20"/>
              </w:rPr>
              <w:t>es</w:t>
            </w:r>
          </w:p>
        </w:tc>
        <w:tc>
          <w:tcPr>
            <w:tcW w:w="0" w:type="auto"/>
          </w:tcPr>
          <w:p w14:paraId="5F51EE59" w14:textId="77777777" w:rsidR="00663FF2" w:rsidRPr="004925B5" w:rsidRDefault="00663FF2" w:rsidP="0073418B">
            <w:pPr>
              <w:rPr>
                <w:sz w:val="20"/>
                <w:szCs w:val="20"/>
              </w:rPr>
            </w:pPr>
            <w:r w:rsidRPr="004925B5">
              <w:rPr>
                <w:sz w:val="20"/>
                <w:szCs w:val="20"/>
              </w:rPr>
              <w:t xml:space="preserve">Robot on a display </w:t>
            </w:r>
          </w:p>
        </w:tc>
        <w:tc>
          <w:tcPr>
            <w:tcW w:w="0" w:type="auto"/>
          </w:tcPr>
          <w:p w14:paraId="6531A4F8" w14:textId="77777777" w:rsidR="00663FF2" w:rsidRPr="004925B5" w:rsidRDefault="00663FF2" w:rsidP="0073418B">
            <w:pPr>
              <w:rPr>
                <w:sz w:val="20"/>
                <w:szCs w:val="20"/>
              </w:rPr>
            </w:pPr>
            <w:r>
              <w:rPr>
                <w:sz w:val="20"/>
                <w:szCs w:val="20"/>
              </w:rPr>
              <w:t>C</w:t>
            </w:r>
            <w:r w:rsidRPr="004925B5">
              <w:rPr>
                <w:sz w:val="20"/>
                <w:szCs w:val="20"/>
              </w:rPr>
              <w:t>olors</w:t>
            </w:r>
          </w:p>
        </w:tc>
        <w:tc>
          <w:tcPr>
            <w:tcW w:w="1514" w:type="dxa"/>
          </w:tcPr>
          <w:p w14:paraId="3C92B9BA" w14:textId="77777777" w:rsidR="00663FF2" w:rsidRPr="004925B5" w:rsidRDefault="00663FF2" w:rsidP="0073418B">
            <w:pPr>
              <w:rPr>
                <w:sz w:val="20"/>
                <w:szCs w:val="20"/>
              </w:rPr>
            </w:pPr>
            <w:r w:rsidRPr="004925B5">
              <w:rPr>
                <w:sz w:val="20"/>
                <w:szCs w:val="20"/>
              </w:rPr>
              <w:t>Cubes (like puzzle pieces)</w:t>
            </w:r>
          </w:p>
        </w:tc>
      </w:tr>
      <w:tr w:rsidR="00D21278" w:rsidRPr="004925B5" w14:paraId="5A7AF776" w14:textId="77777777" w:rsidTr="00DC2C7E">
        <w:trPr>
          <w:trHeight w:val="1655"/>
        </w:trPr>
        <w:tc>
          <w:tcPr>
            <w:tcW w:w="2691" w:type="dxa"/>
          </w:tcPr>
          <w:p w14:paraId="6B76D737" w14:textId="56DCEB82" w:rsidR="00663FF2" w:rsidRPr="004925B5" w:rsidRDefault="00663FF2" w:rsidP="000E54B8">
            <w:pPr>
              <w:rPr>
                <w:sz w:val="20"/>
                <w:szCs w:val="20"/>
              </w:rPr>
            </w:pPr>
            <w:proofErr w:type="spellStart"/>
            <w:r w:rsidRPr="004925B5">
              <w:rPr>
                <w:sz w:val="20"/>
                <w:szCs w:val="20"/>
              </w:rPr>
              <w:t>T_ProRob</w:t>
            </w:r>
            <w:proofErr w:type="spellEnd"/>
            <w:r w:rsidR="00B45C18">
              <w:rPr>
                <w:sz w:val="20"/>
                <w:szCs w:val="20"/>
              </w:rPr>
              <w:t xml:space="preserve"> </w:t>
            </w:r>
            <w:r w:rsidR="000E54B8">
              <w:fldChar w:fldCharType="begin"/>
            </w:r>
            <w:r w:rsidR="000E54B8">
              <w:instrText xml:space="preserve"> ADDIN EN.CITE &lt;EndNote&gt;&lt;Cite&gt;&lt;Author&gt;Sapounidis&lt;/Author&gt;&lt;Year&gt;2013&lt;/Year&gt;&lt;RecNum&gt;178&lt;/RecNum&gt;&lt;DisplayText&gt;[6]&lt;/DisplayText&gt;&lt;record&gt;&lt;rec-number&gt;178&lt;/rec-number&gt;&lt;foreign-keys&gt;&lt;key app="EN" db-id="fz5sxtd0itfdxyerwesvx0xe9z2w250ffsfd" timestamp="1487004042"&gt;178&lt;/key&gt;&lt;/foreign-keys&gt;&lt;ref-type name="Journal Article"&gt;17&lt;/ref-type&gt;&lt;contributors&gt;&lt;authors&gt;&lt;author&gt;Sapounidis, Theodosios&lt;/author&gt;&lt;author&gt;Demetriadis, Stavros&lt;/author&gt;&lt;/authors&gt;&lt;/contributors&gt;&lt;titles&gt;&lt;title&gt;Tangible versus graphical user interfaces for robot programming: exploring cross-age children’s preferences&lt;/title&gt;&lt;secondary-title&gt;Personal and ubiquitous computing&lt;/secondary-title&gt;&lt;/titles&gt;&lt;periodical&gt;&lt;full-title&gt;Personal and ubiquitous computing&lt;/full-title&gt;&lt;/periodical&gt;&lt;pages&gt;1775-1786&lt;/pages&gt;&lt;volume&gt;17&lt;/volume&gt;&lt;number&gt;8&lt;/number&gt;&lt;dates&gt;&lt;year&gt;2013&lt;/year&gt;&lt;/dates&gt;&lt;isbn&gt;1617-4909&lt;/isbn&gt;&lt;urls&gt;&lt;/urls&gt;&lt;/record&gt;&lt;/Cite&gt;&lt;/EndNote&gt;</w:instrText>
            </w:r>
            <w:r w:rsidR="000E54B8">
              <w:fldChar w:fldCharType="separate"/>
            </w:r>
            <w:r w:rsidR="000E54B8">
              <w:rPr>
                <w:noProof/>
              </w:rPr>
              <w:t>[6]</w:t>
            </w:r>
            <w:r w:rsidR="000E54B8">
              <w:fldChar w:fldCharType="end"/>
            </w:r>
          </w:p>
        </w:tc>
        <w:tc>
          <w:tcPr>
            <w:tcW w:w="4293" w:type="dxa"/>
          </w:tcPr>
          <w:p w14:paraId="492B36B7" w14:textId="77777777" w:rsidR="00663FF2" w:rsidRDefault="00663FF2" w:rsidP="0073418B">
            <w:pPr>
              <w:rPr>
                <w:sz w:val="20"/>
                <w:szCs w:val="20"/>
              </w:rPr>
            </w:pPr>
            <w:r>
              <w:rPr>
                <w:sz w:val="20"/>
                <w:szCs w:val="20"/>
              </w:rPr>
              <w:t>Program is sent to a remote computer and then to the robot which starts by pressing the</w:t>
            </w:r>
          </w:p>
          <w:p w14:paraId="19DEED50" w14:textId="77777777" w:rsidR="00663FF2" w:rsidRDefault="00663FF2" w:rsidP="0073418B">
            <w:pPr>
              <w:rPr>
                <w:sz w:val="20"/>
                <w:szCs w:val="20"/>
              </w:rPr>
            </w:pPr>
            <w:r>
              <w:rPr>
                <w:sz w:val="20"/>
                <w:szCs w:val="20"/>
              </w:rPr>
              <w:t>“master box” with a button to start the robot</w:t>
            </w:r>
          </w:p>
          <w:p w14:paraId="1842DFF2" w14:textId="77777777" w:rsidR="00663FF2" w:rsidRPr="004925B5" w:rsidRDefault="00663FF2" w:rsidP="0073418B">
            <w:pPr>
              <w:widowControl w:val="0"/>
              <w:autoSpaceDE w:val="0"/>
              <w:autoSpaceDN w:val="0"/>
              <w:adjustRightInd w:val="0"/>
              <w:spacing w:after="240" w:line="300" w:lineRule="atLeast"/>
              <w:rPr>
                <w:sz w:val="20"/>
                <w:szCs w:val="20"/>
              </w:rPr>
            </w:pPr>
          </w:p>
        </w:tc>
        <w:tc>
          <w:tcPr>
            <w:tcW w:w="0" w:type="auto"/>
          </w:tcPr>
          <w:p w14:paraId="5895FE23" w14:textId="77777777" w:rsidR="00663FF2" w:rsidRPr="004925B5" w:rsidRDefault="00663FF2" w:rsidP="0073418B">
            <w:pPr>
              <w:rPr>
                <w:sz w:val="20"/>
                <w:szCs w:val="20"/>
              </w:rPr>
            </w:pPr>
            <w:r w:rsidRPr="004925B5">
              <w:rPr>
                <w:sz w:val="20"/>
                <w:szCs w:val="20"/>
              </w:rPr>
              <w:t>Plastic blocks</w:t>
            </w:r>
          </w:p>
        </w:tc>
        <w:tc>
          <w:tcPr>
            <w:tcW w:w="0" w:type="auto"/>
          </w:tcPr>
          <w:p w14:paraId="0D435989" w14:textId="77777777" w:rsidR="00663FF2" w:rsidRPr="004925B5" w:rsidRDefault="00663FF2" w:rsidP="0073418B">
            <w:pPr>
              <w:rPr>
                <w:sz w:val="20"/>
                <w:szCs w:val="20"/>
              </w:rPr>
            </w:pPr>
          </w:p>
        </w:tc>
        <w:tc>
          <w:tcPr>
            <w:tcW w:w="0" w:type="auto"/>
          </w:tcPr>
          <w:p w14:paraId="6BCEA7EC" w14:textId="77777777" w:rsidR="00663FF2" w:rsidRPr="004C5AA7" w:rsidRDefault="00663FF2" w:rsidP="0073418B">
            <w:pPr>
              <w:rPr>
                <w:rFonts w:eastAsia="Times New Roman"/>
                <w:sz w:val="20"/>
                <w:szCs w:val="20"/>
              </w:rPr>
            </w:pPr>
            <w:r w:rsidRPr="004C5AA7">
              <w:rPr>
                <w:rFonts w:eastAsia="Times New Roman"/>
                <w:sz w:val="20"/>
                <w:szCs w:val="20"/>
              </w:rPr>
              <w:t>Lego NXT robot</w:t>
            </w:r>
          </w:p>
          <w:p w14:paraId="720CE9B0" w14:textId="77777777" w:rsidR="00663FF2" w:rsidRPr="004925B5" w:rsidRDefault="00663FF2" w:rsidP="0073418B">
            <w:pPr>
              <w:rPr>
                <w:sz w:val="20"/>
                <w:szCs w:val="20"/>
              </w:rPr>
            </w:pPr>
          </w:p>
        </w:tc>
        <w:tc>
          <w:tcPr>
            <w:tcW w:w="0" w:type="auto"/>
          </w:tcPr>
          <w:p w14:paraId="746E06EF" w14:textId="77777777" w:rsidR="00663FF2" w:rsidRPr="004925B5" w:rsidRDefault="00663FF2" w:rsidP="0073418B">
            <w:pPr>
              <w:rPr>
                <w:sz w:val="20"/>
                <w:szCs w:val="20"/>
              </w:rPr>
            </w:pPr>
            <w:r w:rsidRPr="004925B5">
              <w:rPr>
                <w:sz w:val="20"/>
                <w:szCs w:val="20"/>
              </w:rPr>
              <w:t>Shapes and colors</w:t>
            </w:r>
          </w:p>
        </w:tc>
        <w:tc>
          <w:tcPr>
            <w:tcW w:w="1514" w:type="dxa"/>
          </w:tcPr>
          <w:p w14:paraId="3C0D04B9" w14:textId="77777777" w:rsidR="00663FF2" w:rsidRPr="004925B5" w:rsidRDefault="00663FF2" w:rsidP="0073418B">
            <w:pPr>
              <w:rPr>
                <w:sz w:val="20"/>
                <w:szCs w:val="20"/>
              </w:rPr>
            </w:pPr>
            <w:r w:rsidRPr="004925B5">
              <w:rPr>
                <w:sz w:val="20"/>
                <w:szCs w:val="20"/>
              </w:rPr>
              <w:t>cubes</w:t>
            </w:r>
          </w:p>
        </w:tc>
      </w:tr>
      <w:tr w:rsidR="00D21278" w:rsidRPr="004925B5" w14:paraId="76942C8A" w14:textId="77777777" w:rsidTr="00DC2C7E">
        <w:tc>
          <w:tcPr>
            <w:tcW w:w="2691" w:type="dxa"/>
          </w:tcPr>
          <w:p w14:paraId="3A7443EF" w14:textId="3FE366DC" w:rsidR="00663FF2" w:rsidRPr="004925B5" w:rsidRDefault="00663FF2" w:rsidP="000E54B8">
            <w:pPr>
              <w:rPr>
                <w:sz w:val="20"/>
                <w:szCs w:val="20"/>
              </w:rPr>
            </w:pPr>
            <w:proofErr w:type="spellStart"/>
            <w:r w:rsidRPr="004925B5">
              <w:rPr>
                <w:sz w:val="20"/>
                <w:szCs w:val="20"/>
              </w:rPr>
              <w:t>Robo</w:t>
            </w:r>
            <w:proofErr w:type="spellEnd"/>
            <w:r w:rsidRPr="004925B5">
              <w:rPr>
                <w:sz w:val="20"/>
                <w:szCs w:val="20"/>
              </w:rPr>
              <w:t>-Blocks</w:t>
            </w:r>
            <w:r w:rsidR="00B45C18">
              <w:rPr>
                <w:sz w:val="20"/>
                <w:szCs w:val="20"/>
              </w:rPr>
              <w:t xml:space="preserve"> </w:t>
            </w:r>
            <w:r w:rsidR="000E54B8">
              <w:fldChar w:fldCharType="begin"/>
            </w:r>
            <w:r w:rsidR="000E54B8">
              <w:instrText xml:space="preserve"> ADDIN EN.CITE &lt;EndNote&gt;&lt;Cite&gt;&lt;Author&gt;Sipitakiat&lt;/Author&gt;&lt;Year&gt;2012&lt;/Year&gt;&lt;RecNum&gt;177&lt;/RecNum&gt;&lt;DisplayText&gt;[7]&lt;/DisplayText&gt;&lt;record&gt;&lt;rec-number&gt;177&lt;/rec-number&gt;&lt;foreign-keys&gt;&lt;key app="EN" db-id="fz5sxtd0itfdxyerwesvx0xe9z2w250ffsfd" timestamp="1487004041"&gt;177&lt;/key&gt;&lt;/foreign-keys&gt;&lt;ref-type name="Conference Proceedings"&gt;10&lt;/ref-type&gt;&lt;contributors&gt;&lt;authors&gt;&lt;author&gt;Sipitakiat, Arnan&lt;/author&gt;&lt;author&gt;Nusen, Nusarin&lt;/author&gt;&lt;/authors&gt;&lt;/contributors&gt;&lt;titles&gt;&lt;title&gt;Robo-Blocks: designing debugging abilities in a tangible programming system for early primary school children&lt;/title&gt;&lt;secondary-title&gt;Proceedings of the 11th International Conference on Interaction Design and Children&lt;/secondary-title&gt;&lt;/titles&gt;&lt;pages&gt;98-105&lt;/pages&gt;&lt;dates&gt;&lt;year&gt;2012&lt;/year&gt;&lt;/dates&gt;&lt;publisher&gt;ACM&lt;/publisher&gt;&lt;isbn&gt;1450310079&lt;/isbn&gt;&lt;urls&gt;&lt;/urls&gt;&lt;/record&gt;&lt;/Cite&gt;&lt;/EndNote&gt;</w:instrText>
            </w:r>
            <w:r w:rsidR="000E54B8">
              <w:fldChar w:fldCharType="separate"/>
            </w:r>
            <w:r w:rsidR="000E54B8">
              <w:rPr>
                <w:noProof/>
              </w:rPr>
              <w:t>[7]</w:t>
            </w:r>
            <w:r w:rsidR="000E54B8">
              <w:fldChar w:fldCharType="end"/>
            </w:r>
          </w:p>
        </w:tc>
        <w:tc>
          <w:tcPr>
            <w:tcW w:w="4293" w:type="dxa"/>
          </w:tcPr>
          <w:p w14:paraId="195EE80A" w14:textId="77777777" w:rsidR="00663FF2" w:rsidRPr="004925B5" w:rsidRDefault="00663FF2" w:rsidP="0073418B">
            <w:pPr>
              <w:rPr>
                <w:sz w:val="20"/>
                <w:szCs w:val="20"/>
              </w:rPr>
            </w:pPr>
            <w:r>
              <w:rPr>
                <w:sz w:val="20"/>
                <w:szCs w:val="20"/>
              </w:rPr>
              <w:t>“</w:t>
            </w:r>
            <w:r w:rsidRPr="004925B5">
              <w:rPr>
                <w:sz w:val="20"/>
                <w:szCs w:val="20"/>
              </w:rPr>
              <w:t>master block</w:t>
            </w:r>
            <w:r>
              <w:rPr>
                <w:sz w:val="20"/>
                <w:szCs w:val="20"/>
              </w:rPr>
              <w:t>” to interpret the</w:t>
            </w:r>
            <w:r w:rsidRPr="004925B5">
              <w:rPr>
                <w:sz w:val="20"/>
                <w:szCs w:val="20"/>
              </w:rPr>
              <w:t xml:space="preserve"> </w:t>
            </w:r>
            <w:r>
              <w:rPr>
                <w:sz w:val="20"/>
                <w:szCs w:val="20"/>
              </w:rPr>
              <w:t>program</w:t>
            </w:r>
            <w:r w:rsidRPr="004925B5">
              <w:rPr>
                <w:sz w:val="20"/>
                <w:szCs w:val="20"/>
              </w:rPr>
              <w:t>s and transmits the commands wirelessly to the floor robot</w:t>
            </w:r>
          </w:p>
        </w:tc>
        <w:tc>
          <w:tcPr>
            <w:tcW w:w="0" w:type="auto"/>
          </w:tcPr>
          <w:p w14:paraId="68F894A8" w14:textId="77777777" w:rsidR="00663FF2" w:rsidRPr="004925B5" w:rsidRDefault="00663FF2" w:rsidP="0073418B">
            <w:pPr>
              <w:rPr>
                <w:sz w:val="20"/>
                <w:szCs w:val="20"/>
              </w:rPr>
            </w:pPr>
            <w:r w:rsidRPr="004925B5">
              <w:rPr>
                <w:sz w:val="20"/>
                <w:szCs w:val="20"/>
              </w:rPr>
              <w:t>Magnetic command blocks</w:t>
            </w:r>
          </w:p>
        </w:tc>
        <w:tc>
          <w:tcPr>
            <w:tcW w:w="0" w:type="auto"/>
          </w:tcPr>
          <w:p w14:paraId="236BE6BF" w14:textId="77777777" w:rsidR="00663FF2" w:rsidRPr="004925B5" w:rsidRDefault="00663FF2" w:rsidP="0073418B">
            <w:pPr>
              <w:rPr>
                <w:sz w:val="20"/>
                <w:szCs w:val="20"/>
              </w:rPr>
            </w:pPr>
            <w:r w:rsidRPr="004925B5">
              <w:rPr>
                <w:sz w:val="20"/>
                <w:szCs w:val="20"/>
              </w:rPr>
              <w:t>Yes</w:t>
            </w:r>
          </w:p>
        </w:tc>
        <w:tc>
          <w:tcPr>
            <w:tcW w:w="0" w:type="auto"/>
          </w:tcPr>
          <w:p w14:paraId="7D7FEE92" w14:textId="77777777" w:rsidR="00663FF2" w:rsidRPr="004925B5" w:rsidRDefault="00663FF2" w:rsidP="0073418B">
            <w:pPr>
              <w:rPr>
                <w:sz w:val="20"/>
                <w:szCs w:val="20"/>
              </w:rPr>
            </w:pPr>
          </w:p>
        </w:tc>
        <w:tc>
          <w:tcPr>
            <w:tcW w:w="0" w:type="auto"/>
          </w:tcPr>
          <w:p w14:paraId="2FF0584B" w14:textId="77777777" w:rsidR="00663FF2" w:rsidRPr="004925B5" w:rsidRDefault="00663FF2" w:rsidP="0073418B">
            <w:pPr>
              <w:rPr>
                <w:sz w:val="20"/>
                <w:szCs w:val="20"/>
              </w:rPr>
            </w:pPr>
            <w:r w:rsidRPr="004925B5">
              <w:rPr>
                <w:sz w:val="20"/>
                <w:szCs w:val="20"/>
              </w:rPr>
              <w:t>Colors</w:t>
            </w:r>
          </w:p>
        </w:tc>
        <w:tc>
          <w:tcPr>
            <w:tcW w:w="1514" w:type="dxa"/>
          </w:tcPr>
          <w:p w14:paraId="3277F576" w14:textId="77777777" w:rsidR="00663FF2" w:rsidRPr="00D62096" w:rsidRDefault="00663FF2" w:rsidP="0073418B">
            <w:pPr>
              <w:rPr>
                <w:rFonts w:eastAsia="Times New Roman"/>
                <w:sz w:val="20"/>
                <w:szCs w:val="20"/>
              </w:rPr>
            </w:pPr>
            <w:r>
              <w:rPr>
                <w:rFonts w:eastAsia="Times New Roman"/>
                <w:sz w:val="20"/>
                <w:szCs w:val="20"/>
                <w:lang w:val="en"/>
              </w:rPr>
              <w:t>P</w:t>
            </w:r>
            <w:r w:rsidRPr="00D62096">
              <w:rPr>
                <w:rFonts w:eastAsia="Times New Roman"/>
                <w:sz w:val="20"/>
                <w:szCs w:val="20"/>
                <w:lang w:val="en"/>
              </w:rPr>
              <w:t>arallelogram</w:t>
            </w:r>
          </w:p>
          <w:p w14:paraId="3F107CE5" w14:textId="77777777" w:rsidR="00663FF2" w:rsidRPr="004925B5" w:rsidRDefault="00663FF2" w:rsidP="0073418B">
            <w:pPr>
              <w:rPr>
                <w:sz w:val="20"/>
                <w:szCs w:val="20"/>
              </w:rPr>
            </w:pPr>
          </w:p>
        </w:tc>
      </w:tr>
      <w:tr w:rsidR="00D21278" w:rsidRPr="004925B5" w14:paraId="7A6D7ADE" w14:textId="77777777" w:rsidTr="00DC2C7E">
        <w:tc>
          <w:tcPr>
            <w:tcW w:w="2691" w:type="dxa"/>
          </w:tcPr>
          <w:p w14:paraId="2D7D91AF" w14:textId="43B285B2" w:rsidR="00663FF2" w:rsidRPr="004925B5" w:rsidRDefault="00663FF2" w:rsidP="000E54B8">
            <w:pPr>
              <w:rPr>
                <w:sz w:val="20"/>
                <w:szCs w:val="20"/>
              </w:rPr>
            </w:pPr>
            <w:r w:rsidRPr="004925B5">
              <w:rPr>
                <w:sz w:val="20"/>
                <w:szCs w:val="20"/>
              </w:rPr>
              <w:t>T-Maze</w:t>
            </w:r>
            <w:r w:rsidR="00B45C18">
              <w:rPr>
                <w:sz w:val="20"/>
                <w:szCs w:val="20"/>
              </w:rPr>
              <w:t xml:space="preserve"> </w:t>
            </w:r>
            <w:r w:rsidR="000E54B8">
              <w:fldChar w:fldCharType="begin"/>
            </w:r>
            <w:r w:rsidR="000E54B8">
              <w:instrText xml:space="preserve"> ADDIN EN.CITE &lt;EndNote&gt;&lt;Cite&gt;&lt;Author&gt;Wang&lt;/Author&gt;&lt;Year&gt;2011&lt;/Year&gt;&lt;RecNum&gt;175&lt;/RecNum&gt;&lt;DisplayText&gt;[8]&lt;/DisplayText&gt;&lt;record&gt;&lt;rec-number&gt;175&lt;/rec-number&gt;&lt;foreign-keys&gt;&lt;key app="EN" db-id="fz5sxtd0itfdxyerwesvx0xe9z2w250ffsfd" timestamp="1487004040"&gt;175&lt;/key&gt;&lt;/foreign-keys&gt;&lt;ref-type name="Conference Proceedings"&gt;10&lt;/ref-type&gt;&lt;contributors&gt;&lt;authors&gt;&lt;author&gt;Wang, Danli&lt;/author&gt;&lt;author&gt;Zhang, Cheng&lt;/author&gt;&lt;author&gt;Wang, Hongan&lt;/author&gt;&lt;/authors&gt;&lt;/contributors&gt;&lt;titles&gt;&lt;title&gt;T-Maze: a tangible programming tool for children&lt;/title&gt;&lt;secondary-title&gt;Proceedings of the 10th International Conference on Interaction Design and Children&lt;/secondary-title&gt;&lt;/titles&gt;&lt;pages&gt;127-135&lt;/pages&gt;&lt;dates&gt;&lt;year&gt;2011&lt;/year&gt;&lt;/dates&gt;&lt;publisher&gt;ACM&lt;/publisher&gt;&lt;isbn&gt;1450307515&lt;/isbn&gt;&lt;urls&gt;&lt;/urls&gt;&lt;/record&gt;&lt;/Cite&gt;&lt;/EndNote&gt;</w:instrText>
            </w:r>
            <w:r w:rsidR="000E54B8">
              <w:fldChar w:fldCharType="separate"/>
            </w:r>
            <w:r w:rsidR="000E54B8">
              <w:rPr>
                <w:noProof/>
              </w:rPr>
              <w:t>[8]</w:t>
            </w:r>
            <w:r w:rsidR="000E54B8">
              <w:fldChar w:fldCharType="end"/>
            </w:r>
          </w:p>
        </w:tc>
        <w:tc>
          <w:tcPr>
            <w:tcW w:w="4293" w:type="dxa"/>
          </w:tcPr>
          <w:p w14:paraId="454AC19D" w14:textId="77777777" w:rsidR="00663FF2" w:rsidRPr="004925B5" w:rsidRDefault="00663FF2" w:rsidP="0073418B">
            <w:pPr>
              <w:rPr>
                <w:sz w:val="20"/>
                <w:szCs w:val="20"/>
              </w:rPr>
            </w:pPr>
            <w:r>
              <w:rPr>
                <w:sz w:val="20"/>
                <w:szCs w:val="20"/>
              </w:rPr>
              <w:t>A</w:t>
            </w:r>
            <w:r w:rsidRPr="004925B5">
              <w:rPr>
                <w:sz w:val="20"/>
                <w:szCs w:val="20"/>
              </w:rPr>
              <w:t>rduino</w:t>
            </w:r>
          </w:p>
        </w:tc>
        <w:tc>
          <w:tcPr>
            <w:tcW w:w="0" w:type="auto"/>
          </w:tcPr>
          <w:p w14:paraId="5FF2721C" w14:textId="77777777" w:rsidR="00663FF2" w:rsidRPr="004925B5" w:rsidRDefault="00663FF2" w:rsidP="0073418B">
            <w:pPr>
              <w:rPr>
                <w:sz w:val="20"/>
                <w:szCs w:val="20"/>
              </w:rPr>
            </w:pPr>
            <w:r>
              <w:rPr>
                <w:sz w:val="20"/>
                <w:szCs w:val="20"/>
              </w:rPr>
              <w:t>W</w:t>
            </w:r>
            <w:r w:rsidRPr="004925B5">
              <w:rPr>
                <w:sz w:val="20"/>
                <w:szCs w:val="20"/>
              </w:rPr>
              <w:t>ooden blocks</w:t>
            </w:r>
          </w:p>
        </w:tc>
        <w:tc>
          <w:tcPr>
            <w:tcW w:w="0" w:type="auto"/>
          </w:tcPr>
          <w:p w14:paraId="73108059" w14:textId="77777777" w:rsidR="00663FF2" w:rsidRPr="004925B5" w:rsidRDefault="00663FF2" w:rsidP="0073418B">
            <w:pPr>
              <w:rPr>
                <w:sz w:val="20"/>
                <w:szCs w:val="20"/>
              </w:rPr>
            </w:pPr>
            <w:r>
              <w:rPr>
                <w:sz w:val="20"/>
                <w:szCs w:val="20"/>
              </w:rPr>
              <w:t>Y</w:t>
            </w:r>
            <w:r w:rsidRPr="004925B5">
              <w:rPr>
                <w:sz w:val="20"/>
                <w:szCs w:val="20"/>
              </w:rPr>
              <w:t>es</w:t>
            </w:r>
          </w:p>
        </w:tc>
        <w:tc>
          <w:tcPr>
            <w:tcW w:w="0" w:type="auto"/>
          </w:tcPr>
          <w:p w14:paraId="5B18D0EA" w14:textId="77777777" w:rsidR="00663FF2" w:rsidRPr="002D1AAB" w:rsidRDefault="00663FF2" w:rsidP="0073418B">
            <w:pPr>
              <w:rPr>
                <w:rFonts w:eastAsia="Times New Roman"/>
                <w:sz w:val="20"/>
                <w:szCs w:val="20"/>
              </w:rPr>
            </w:pPr>
            <w:r w:rsidRPr="002D1AAB">
              <w:rPr>
                <w:rFonts w:eastAsia="Times New Roman"/>
                <w:sz w:val="20"/>
                <w:szCs w:val="20"/>
              </w:rPr>
              <w:t>control the virtual character</w:t>
            </w:r>
          </w:p>
          <w:p w14:paraId="62138124" w14:textId="77777777" w:rsidR="00663FF2" w:rsidRPr="004925B5" w:rsidRDefault="00663FF2" w:rsidP="0073418B">
            <w:pPr>
              <w:rPr>
                <w:sz w:val="20"/>
                <w:szCs w:val="20"/>
              </w:rPr>
            </w:pPr>
          </w:p>
        </w:tc>
        <w:tc>
          <w:tcPr>
            <w:tcW w:w="0" w:type="auto"/>
          </w:tcPr>
          <w:p w14:paraId="214E1DA5" w14:textId="77777777" w:rsidR="00663FF2" w:rsidRPr="004925B5" w:rsidRDefault="00663FF2" w:rsidP="0073418B">
            <w:pPr>
              <w:rPr>
                <w:sz w:val="20"/>
                <w:szCs w:val="20"/>
              </w:rPr>
            </w:pPr>
            <w:r>
              <w:rPr>
                <w:sz w:val="20"/>
                <w:szCs w:val="20"/>
              </w:rPr>
              <w:t>F</w:t>
            </w:r>
            <w:r w:rsidRPr="004925B5">
              <w:rPr>
                <w:sz w:val="20"/>
                <w:szCs w:val="20"/>
              </w:rPr>
              <w:t>igures</w:t>
            </w:r>
          </w:p>
        </w:tc>
        <w:tc>
          <w:tcPr>
            <w:tcW w:w="1514" w:type="dxa"/>
          </w:tcPr>
          <w:p w14:paraId="4CD3F511" w14:textId="77777777" w:rsidR="00663FF2" w:rsidRPr="004925B5" w:rsidRDefault="00663FF2" w:rsidP="0073418B">
            <w:pPr>
              <w:rPr>
                <w:sz w:val="20"/>
                <w:szCs w:val="20"/>
              </w:rPr>
            </w:pPr>
            <w:r>
              <w:rPr>
                <w:sz w:val="20"/>
                <w:szCs w:val="20"/>
              </w:rPr>
              <w:t>C</w:t>
            </w:r>
            <w:r w:rsidRPr="004925B5">
              <w:rPr>
                <w:sz w:val="20"/>
                <w:szCs w:val="20"/>
              </w:rPr>
              <w:t>ube</w:t>
            </w:r>
          </w:p>
        </w:tc>
      </w:tr>
      <w:tr w:rsidR="00D21278" w:rsidRPr="004925B5" w14:paraId="3B668E85" w14:textId="77777777" w:rsidTr="00DC2C7E">
        <w:tc>
          <w:tcPr>
            <w:tcW w:w="2691" w:type="dxa"/>
          </w:tcPr>
          <w:p w14:paraId="550F93DA" w14:textId="07536EA9" w:rsidR="00663FF2" w:rsidRPr="004925B5" w:rsidRDefault="00663FF2" w:rsidP="000E54B8">
            <w:pPr>
              <w:rPr>
                <w:sz w:val="20"/>
                <w:szCs w:val="20"/>
              </w:rPr>
            </w:pPr>
            <w:r>
              <w:rPr>
                <w:sz w:val="20"/>
                <w:szCs w:val="20"/>
              </w:rPr>
              <w:t>E-blocks</w:t>
            </w:r>
            <w:r w:rsidR="000E54B8">
              <w:rPr>
                <w:rFonts w:eastAsia="MS Mincho"/>
                <w:lang w:val="en-GB"/>
              </w:rPr>
              <w:t xml:space="preserve"> </w:t>
            </w:r>
            <w:r w:rsidR="000E54B8">
              <w:rPr>
                <w:rFonts w:eastAsia="MS Mincho"/>
                <w:lang w:val="en-GB"/>
              </w:rPr>
              <w:fldChar w:fldCharType="begin"/>
            </w:r>
            <w:r w:rsidR="000E54B8">
              <w:rPr>
                <w:rFonts w:eastAsia="MS Mincho"/>
                <w:lang w:val="en-GB"/>
              </w:rPr>
              <w:instrText xml:space="preserve"> ADDIN EN.CITE &lt;EndNote&gt;&lt;Cite&gt;&lt;Author&gt;Wang&lt;/Author&gt;&lt;Year&gt;2013&lt;/Year&gt;&lt;RecNum&gt;174&lt;/RecNum&gt;&lt;DisplayText&gt;[9]&lt;/DisplayText&gt;&lt;record&gt;&lt;rec-number&gt;174&lt;/rec-number&gt;&lt;foreign-keys&gt;&lt;key app="EN" db-id="fz5sxtd0itfdxyerwesvx0xe9z2w250ffsfd" timestamp="1487004040"&gt;174&lt;/key&gt;&lt;/foreign-keys&gt;&lt;ref-type name="Journal Article"&gt;17&lt;/ref-type&gt;&lt;contributors&gt;&lt;authors&gt;&lt;author&gt;Wang, Danli&lt;/author&gt;&lt;author&gt;Zhang, Yang&lt;/author&gt;&lt;author&gt;Chen, Shengyong&lt;/author&gt;&lt;/authors&gt;&lt;/contributors&gt;&lt;titles&gt;&lt;title&gt;E-Block: A tangible programming tool with graphical blocks&lt;/title&gt;&lt;secondary-title&gt;Mathematical Problems in Engineering&lt;/secondary-title&gt;&lt;/titles&gt;&lt;periodical&gt;&lt;full-title&gt;Mathematical Problems in Engineering&lt;/full-title&gt;&lt;/periodical&gt;&lt;volume&gt;2013&lt;/volume&gt;&lt;dates&gt;&lt;year&gt;2013&lt;/year&gt;&lt;/dates&gt;&lt;isbn&gt;1024-123X&lt;/isbn&gt;&lt;urls&gt;&lt;/urls&gt;&lt;/record&gt;&lt;/Cite&gt;&lt;/EndNote&gt;</w:instrText>
            </w:r>
            <w:r w:rsidR="000E54B8">
              <w:rPr>
                <w:rFonts w:eastAsia="MS Mincho"/>
                <w:lang w:val="en-GB"/>
              </w:rPr>
              <w:fldChar w:fldCharType="separate"/>
            </w:r>
            <w:r w:rsidR="000E54B8">
              <w:rPr>
                <w:rFonts w:eastAsia="MS Mincho"/>
                <w:noProof/>
                <w:lang w:val="en-GB"/>
              </w:rPr>
              <w:t>[9]</w:t>
            </w:r>
            <w:r w:rsidR="000E54B8">
              <w:rPr>
                <w:rFonts w:eastAsia="MS Mincho"/>
                <w:lang w:val="en-GB"/>
              </w:rPr>
              <w:fldChar w:fldCharType="end"/>
            </w:r>
          </w:p>
        </w:tc>
        <w:tc>
          <w:tcPr>
            <w:tcW w:w="4293" w:type="dxa"/>
          </w:tcPr>
          <w:p w14:paraId="51A8001D" w14:textId="77777777" w:rsidR="00663FF2" w:rsidRDefault="00663FF2" w:rsidP="0073418B">
            <w:pPr>
              <w:rPr>
                <w:sz w:val="20"/>
                <w:szCs w:val="20"/>
              </w:rPr>
            </w:pPr>
            <w:r>
              <w:rPr>
                <w:sz w:val="20"/>
                <w:szCs w:val="20"/>
              </w:rPr>
              <w:t>Single chip microcomputer</w:t>
            </w:r>
          </w:p>
        </w:tc>
        <w:tc>
          <w:tcPr>
            <w:tcW w:w="0" w:type="auto"/>
          </w:tcPr>
          <w:p w14:paraId="35194448" w14:textId="77777777" w:rsidR="00663FF2" w:rsidRDefault="00663FF2" w:rsidP="0073418B">
            <w:pPr>
              <w:rPr>
                <w:sz w:val="20"/>
                <w:szCs w:val="20"/>
              </w:rPr>
            </w:pPr>
            <w:r>
              <w:rPr>
                <w:sz w:val="20"/>
                <w:szCs w:val="20"/>
              </w:rPr>
              <w:t>Wooden blocks</w:t>
            </w:r>
          </w:p>
        </w:tc>
        <w:tc>
          <w:tcPr>
            <w:tcW w:w="0" w:type="auto"/>
          </w:tcPr>
          <w:p w14:paraId="255D5FA4" w14:textId="77777777" w:rsidR="00663FF2" w:rsidRDefault="00663FF2" w:rsidP="0073418B">
            <w:pPr>
              <w:rPr>
                <w:sz w:val="20"/>
                <w:szCs w:val="20"/>
              </w:rPr>
            </w:pPr>
            <w:r>
              <w:rPr>
                <w:sz w:val="20"/>
                <w:szCs w:val="20"/>
              </w:rPr>
              <w:t>Yes</w:t>
            </w:r>
          </w:p>
        </w:tc>
        <w:tc>
          <w:tcPr>
            <w:tcW w:w="0" w:type="auto"/>
          </w:tcPr>
          <w:p w14:paraId="0A2AD61F" w14:textId="77777777" w:rsidR="00663FF2" w:rsidRPr="002D1AAB" w:rsidRDefault="00663FF2" w:rsidP="0073418B">
            <w:pPr>
              <w:rPr>
                <w:rFonts w:eastAsia="Times New Roman"/>
                <w:sz w:val="20"/>
                <w:szCs w:val="20"/>
              </w:rPr>
            </w:pPr>
            <w:r w:rsidRPr="002D1AAB">
              <w:rPr>
                <w:rFonts w:eastAsia="Times New Roman"/>
                <w:sz w:val="20"/>
                <w:szCs w:val="20"/>
              </w:rPr>
              <w:t>control the virtual character</w:t>
            </w:r>
          </w:p>
        </w:tc>
        <w:tc>
          <w:tcPr>
            <w:tcW w:w="0" w:type="auto"/>
          </w:tcPr>
          <w:p w14:paraId="286517F0" w14:textId="77777777" w:rsidR="00663FF2" w:rsidRDefault="00663FF2" w:rsidP="0073418B">
            <w:pPr>
              <w:rPr>
                <w:sz w:val="20"/>
                <w:szCs w:val="20"/>
              </w:rPr>
            </w:pPr>
            <w:r>
              <w:rPr>
                <w:sz w:val="20"/>
                <w:szCs w:val="20"/>
              </w:rPr>
              <w:t>F</w:t>
            </w:r>
            <w:r w:rsidRPr="004925B5">
              <w:rPr>
                <w:sz w:val="20"/>
                <w:szCs w:val="20"/>
              </w:rPr>
              <w:t>igures</w:t>
            </w:r>
          </w:p>
        </w:tc>
        <w:tc>
          <w:tcPr>
            <w:tcW w:w="1514" w:type="dxa"/>
          </w:tcPr>
          <w:p w14:paraId="49542043" w14:textId="77777777" w:rsidR="00663FF2" w:rsidRDefault="00663FF2" w:rsidP="0073418B">
            <w:pPr>
              <w:rPr>
                <w:sz w:val="20"/>
                <w:szCs w:val="20"/>
              </w:rPr>
            </w:pPr>
            <w:r>
              <w:rPr>
                <w:sz w:val="20"/>
                <w:szCs w:val="20"/>
              </w:rPr>
              <w:t>Cube</w:t>
            </w:r>
          </w:p>
        </w:tc>
      </w:tr>
      <w:tr w:rsidR="00D21278" w:rsidRPr="004925B5" w14:paraId="3ED1D380" w14:textId="77777777" w:rsidTr="00DC2C7E">
        <w:trPr>
          <w:trHeight w:val="779"/>
        </w:trPr>
        <w:tc>
          <w:tcPr>
            <w:tcW w:w="2691" w:type="dxa"/>
          </w:tcPr>
          <w:p w14:paraId="68765889" w14:textId="0EFAF2D1" w:rsidR="00663FF2" w:rsidRPr="004925B5" w:rsidRDefault="00663FF2" w:rsidP="000E54B8">
            <w:pPr>
              <w:rPr>
                <w:sz w:val="20"/>
                <w:szCs w:val="20"/>
              </w:rPr>
            </w:pPr>
            <w:r w:rsidRPr="004925B5">
              <w:rPr>
                <w:sz w:val="20"/>
                <w:szCs w:val="20"/>
              </w:rPr>
              <w:t>Quetzal Language</w:t>
            </w:r>
            <w:r w:rsidR="00B45C18">
              <w:rPr>
                <w:sz w:val="20"/>
                <w:szCs w:val="20"/>
              </w:rPr>
              <w:t xml:space="preserve"> </w:t>
            </w:r>
            <w:r w:rsidR="000E54B8">
              <w:fldChar w:fldCharType="begin"/>
            </w:r>
            <w:r w:rsidR="000E54B8">
              <w:instrText xml:space="preserve"> ADDIN EN.CITE &lt;EndNote&gt;&lt;Cite&gt;&lt;Author&gt;Horn&lt;/Author&gt;&lt;Year&gt;2007&lt;/Year&gt;&lt;RecNum&gt;183&lt;/RecNum&gt;&lt;DisplayText&gt;[10]&lt;/DisplayText&gt;&lt;record&gt;&lt;rec-number&gt;183&lt;/rec-number&gt;&lt;foreign-keys&gt;&lt;key app="EN" db-id="fz5sxtd0itfdxyerwesvx0xe9z2w250ffsfd" timestamp="1487004044"&gt;183&lt;/key&gt;&lt;/foreign-keys&gt;&lt;ref-type name="Conference Proceedings"&gt;10&lt;/ref-type&gt;&lt;contributors&gt;&lt;authors&gt;&lt;author&gt;Horn, Michael S&lt;/author&gt;&lt;author&gt;Jacob, Robert JK&lt;/author&gt;&lt;/authors&gt;&lt;/contributors&gt;&lt;titles&gt;&lt;title&gt;Designing tangible programming languages for classroom use&lt;/title&gt;&lt;secondary-title&gt;Proceedings of the 1st international conference on Tangible and embedded interaction&lt;/secondary-title&gt;&lt;/titles&gt;&lt;pages&gt;159-162&lt;/pages&gt;&lt;dates&gt;&lt;year&gt;2007&lt;/year&gt;&lt;/dates&gt;&lt;publisher&gt;ACM&lt;/publisher&gt;&lt;isbn&gt;159593619X&lt;/isbn&gt;&lt;urls&gt;&lt;/urls&gt;&lt;/record&gt;&lt;/Cite&gt;&lt;/EndNote&gt;</w:instrText>
            </w:r>
            <w:r w:rsidR="000E54B8">
              <w:fldChar w:fldCharType="separate"/>
            </w:r>
            <w:r w:rsidR="000E54B8">
              <w:rPr>
                <w:noProof/>
              </w:rPr>
              <w:t>[10]</w:t>
            </w:r>
            <w:r w:rsidR="000E54B8">
              <w:fldChar w:fldCharType="end"/>
            </w:r>
          </w:p>
        </w:tc>
        <w:tc>
          <w:tcPr>
            <w:tcW w:w="4293" w:type="dxa"/>
          </w:tcPr>
          <w:p w14:paraId="1F2F5FE8" w14:textId="77777777" w:rsidR="00663FF2" w:rsidRPr="004925B5" w:rsidRDefault="00663FF2" w:rsidP="0073418B">
            <w:pPr>
              <w:rPr>
                <w:sz w:val="20"/>
                <w:szCs w:val="20"/>
              </w:rPr>
            </w:pPr>
            <w:r w:rsidRPr="004925B5">
              <w:rPr>
                <w:sz w:val="20"/>
                <w:szCs w:val="20"/>
              </w:rPr>
              <w:t xml:space="preserve">Program </w:t>
            </w:r>
            <w:r>
              <w:rPr>
                <w:sz w:val="20"/>
                <w:szCs w:val="20"/>
              </w:rPr>
              <w:t>converter</w:t>
            </w:r>
            <w:r w:rsidRPr="004925B5">
              <w:rPr>
                <w:sz w:val="20"/>
                <w:szCs w:val="20"/>
              </w:rPr>
              <w:t xml:space="preserve"> from a picture</w:t>
            </w:r>
          </w:p>
        </w:tc>
        <w:tc>
          <w:tcPr>
            <w:tcW w:w="0" w:type="auto"/>
          </w:tcPr>
          <w:p w14:paraId="777EFC7A" w14:textId="77777777" w:rsidR="00663FF2" w:rsidRPr="002A662F" w:rsidRDefault="00663FF2" w:rsidP="0073418B">
            <w:pPr>
              <w:rPr>
                <w:rFonts w:eastAsia="Times New Roman"/>
                <w:sz w:val="20"/>
                <w:szCs w:val="20"/>
              </w:rPr>
            </w:pPr>
            <w:r>
              <w:rPr>
                <w:rFonts w:eastAsia="Times New Roman"/>
                <w:sz w:val="20"/>
                <w:szCs w:val="20"/>
              </w:rPr>
              <w:t>P</w:t>
            </w:r>
            <w:r w:rsidRPr="002A662F">
              <w:rPr>
                <w:rFonts w:eastAsia="Times New Roman"/>
                <w:sz w:val="20"/>
                <w:szCs w:val="20"/>
              </w:rPr>
              <w:t>lastic tiles</w:t>
            </w:r>
          </w:p>
          <w:p w14:paraId="5DA8D32C" w14:textId="77777777" w:rsidR="00663FF2" w:rsidRPr="004925B5" w:rsidRDefault="00663FF2" w:rsidP="0073418B">
            <w:pPr>
              <w:rPr>
                <w:sz w:val="20"/>
                <w:szCs w:val="20"/>
              </w:rPr>
            </w:pPr>
          </w:p>
        </w:tc>
        <w:tc>
          <w:tcPr>
            <w:tcW w:w="0" w:type="auto"/>
          </w:tcPr>
          <w:p w14:paraId="30BA2CC1" w14:textId="77777777" w:rsidR="00663FF2" w:rsidRPr="004925B5" w:rsidRDefault="00663FF2" w:rsidP="0073418B">
            <w:pPr>
              <w:rPr>
                <w:sz w:val="20"/>
                <w:szCs w:val="20"/>
              </w:rPr>
            </w:pPr>
            <w:r>
              <w:rPr>
                <w:sz w:val="20"/>
                <w:szCs w:val="20"/>
              </w:rPr>
              <w:t>-</w:t>
            </w:r>
          </w:p>
        </w:tc>
        <w:tc>
          <w:tcPr>
            <w:tcW w:w="0" w:type="auto"/>
          </w:tcPr>
          <w:p w14:paraId="7153C5EC" w14:textId="77777777" w:rsidR="00663FF2" w:rsidRPr="004925B5" w:rsidRDefault="00663FF2" w:rsidP="0073418B">
            <w:pPr>
              <w:rPr>
                <w:sz w:val="20"/>
                <w:szCs w:val="20"/>
              </w:rPr>
            </w:pPr>
            <w:r w:rsidRPr="004925B5">
              <w:rPr>
                <w:sz w:val="20"/>
                <w:szCs w:val="20"/>
              </w:rPr>
              <w:t>Lego Mindstorms TM RCX</w:t>
            </w:r>
          </w:p>
        </w:tc>
        <w:tc>
          <w:tcPr>
            <w:tcW w:w="0" w:type="auto"/>
          </w:tcPr>
          <w:p w14:paraId="35DCD876" w14:textId="77777777" w:rsidR="00663FF2" w:rsidRPr="004925B5" w:rsidRDefault="00663FF2" w:rsidP="0073418B">
            <w:pPr>
              <w:widowControl w:val="0"/>
              <w:autoSpaceDE w:val="0"/>
              <w:autoSpaceDN w:val="0"/>
              <w:adjustRightInd w:val="0"/>
              <w:spacing w:after="240" w:line="300" w:lineRule="atLeast"/>
              <w:rPr>
                <w:sz w:val="20"/>
                <w:szCs w:val="20"/>
              </w:rPr>
            </w:pPr>
            <w:r>
              <w:rPr>
                <w:sz w:val="20"/>
                <w:szCs w:val="20"/>
              </w:rPr>
              <w:t>S</w:t>
            </w:r>
            <w:r w:rsidRPr="004925B5">
              <w:rPr>
                <w:sz w:val="20"/>
                <w:szCs w:val="20"/>
              </w:rPr>
              <w:t>hapes/colors</w:t>
            </w:r>
          </w:p>
          <w:p w14:paraId="7468E5BB" w14:textId="77777777" w:rsidR="00663FF2" w:rsidRPr="004925B5" w:rsidRDefault="00663FF2" w:rsidP="0073418B">
            <w:pPr>
              <w:rPr>
                <w:sz w:val="20"/>
                <w:szCs w:val="20"/>
              </w:rPr>
            </w:pPr>
          </w:p>
        </w:tc>
        <w:tc>
          <w:tcPr>
            <w:tcW w:w="1514" w:type="dxa"/>
          </w:tcPr>
          <w:p w14:paraId="77421FFB" w14:textId="77777777" w:rsidR="00663FF2" w:rsidRPr="004925B5" w:rsidRDefault="00663FF2" w:rsidP="0073418B">
            <w:pPr>
              <w:rPr>
                <w:sz w:val="20"/>
                <w:szCs w:val="20"/>
              </w:rPr>
            </w:pPr>
            <w:r w:rsidRPr="004925B5">
              <w:rPr>
                <w:sz w:val="20"/>
                <w:szCs w:val="20"/>
              </w:rPr>
              <w:t>Variety of shapes</w:t>
            </w:r>
          </w:p>
        </w:tc>
      </w:tr>
      <w:tr w:rsidR="00D21278" w:rsidRPr="004925B5" w14:paraId="5FB31C46" w14:textId="77777777" w:rsidTr="00DC2C7E">
        <w:tc>
          <w:tcPr>
            <w:tcW w:w="2691" w:type="dxa"/>
          </w:tcPr>
          <w:p w14:paraId="12AB9DF5" w14:textId="239D6C52" w:rsidR="00FB3750" w:rsidRPr="004925B5" w:rsidRDefault="00FB3750" w:rsidP="000E54B8">
            <w:pPr>
              <w:rPr>
                <w:sz w:val="20"/>
                <w:szCs w:val="20"/>
              </w:rPr>
            </w:pPr>
            <w:r w:rsidRPr="004925B5">
              <w:rPr>
                <w:sz w:val="20"/>
                <w:szCs w:val="20"/>
              </w:rPr>
              <w:t>CHERP</w:t>
            </w:r>
            <w:r>
              <w:rPr>
                <w:sz w:val="20"/>
                <w:szCs w:val="20"/>
              </w:rPr>
              <w:t xml:space="preserve"> </w:t>
            </w:r>
            <w:r w:rsidR="000E54B8">
              <w:fldChar w:fldCharType="begin"/>
            </w:r>
            <w:r w:rsidR="000E54B8">
              <w:instrText xml:space="preserve"> ADDIN EN.CITE &lt;EndNote&gt;&lt;Cite&gt;&lt;Author&gt;Strawhacker&lt;/Author&gt;&lt;Year&gt;2013&lt;/Year&gt;&lt;RecNum&gt;176&lt;/RecNum&gt;&lt;DisplayText&gt;[11]&lt;/DisplayText&gt;&lt;record&gt;&lt;rec-number&gt;176&lt;/rec-number&gt;&lt;foreign-keys&gt;&lt;key app="EN" db-id="fz5sxtd0itfdxyerwesvx0xe9z2w250ffsfd" timestamp="1487004041"&gt;176&lt;/key&gt;&lt;/foreign-keys&gt;&lt;ref-type name="Conference Proceedings"&gt;10&lt;/ref-type&gt;&lt;contributors&gt;&lt;authors&gt;&lt;author&gt;Strawhacker, Amanda&lt;/author&gt;&lt;author&gt;Sullivan, Amanda&lt;/author&gt;&lt;author&gt;Bers, Marina Umaschi&lt;/author&gt;&lt;/authors&gt;&lt;/contributors&gt;&lt;titles&gt;&lt;title&gt;TUI, GUI, HUI: is a bimodal interface truly worth the sum of its parts?&lt;/title&gt;&lt;secondary-title&gt;Proceedings of the 12th International Conference on Interaction Design and Children&lt;/secondary-title&gt;&lt;/titles&gt;&lt;pages&gt;309-312&lt;/pages&gt;&lt;dates&gt;&lt;year&gt;2013&lt;/year&gt;&lt;/dates&gt;&lt;publisher&gt;ACM&lt;/publisher&gt;&lt;isbn&gt;1450319181&lt;/isbn&gt;&lt;urls&gt;&lt;/urls&gt;&lt;/record&gt;&lt;/Cite&gt;&lt;/EndNote&gt;</w:instrText>
            </w:r>
            <w:r w:rsidR="000E54B8">
              <w:fldChar w:fldCharType="separate"/>
            </w:r>
            <w:r w:rsidR="000E54B8">
              <w:rPr>
                <w:noProof/>
              </w:rPr>
              <w:t>[11]</w:t>
            </w:r>
            <w:r w:rsidR="000E54B8">
              <w:fldChar w:fldCharType="end"/>
            </w:r>
          </w:p>
        </w:tc>
        <w:tc>
          <w:tcPr>
            <w:tcW w:w="4293" w:type="dxa"/>
          </w:tcPr>
          <w:p w14:paraId="5CD78C48" w14:textId="77777777" w:rsidR="00FB3750" w:rsidRPr="004925B5" w:rsidRDefault="00FB3750" w:rsidP="0073418B">
            <w:pPr>
              <w:rPr>
                <w:sz w:val="20"/>
                <w:szCs w:val="20"/>
              </w:rPr>
            </w:pPr>
            <w:r w:rsidRPr="004925B5">
              <w:rPr>
                <w:sz w:val="20"/>
                <w:szCs w:val="20"/>
              </w:rPr>
              <w:t>Connection with the robot</w:t>
            </w:r>
          </w:p>
        </w:tc>
        <w:tc>
          <w:tcPr>
            <w:tcW w:w="0" w:type="auto"/>
          </w:tcPr>
          <w:p w14:paraId="542D7C8C" w14:textId="77777777" w:rsidR="00FB3750" w:rsidRPr="004925B5" w:rsidRDefault="00FB3750" w:rsidP="0073418B">
            <w:pPr>
              <w:rPr>
                <w:sz w:val="20"/>
                <w:szCs w:val="20"/>
              </w:rPr>
            </w:pPr>
            <w:r>
              <w:rPr>
                <w:sz w:val="20"/>
                <w:szCs w:val="20"/>
              </w:rPr>
              <w:t>-</w:t>
            </w:r>
          </w:p>
        </w:tc>
        <w:tc>
          <w:tcPr>
            <w:tcW w:w="0" w:type="auto"/>
          </w:tcPr>
          <w:p w14:paraId="700FF141" w14:textId="77777777" w:rsidR="00FB3750" w:rsidRPr="004925B5" w:rsidRDefault="00FB3750" w:rsidP="0073418B">
            <w:pPr>
              <w:rPr>
                <w:sz w:val="20"/>
                <w:szCs w:val="20"/>
              </w:rPr>
            </w:pPr>
            <w:r>
              <w:rPr>
                <w:sz w:val="20"/>
                <w:szCs w:val="20"/>
              </w:rPr>
              <w:t>-</w:t>
            </w:r>
          </w:p>
        </w:tc>
        <w:tc>
          <w:tcPr>
            <w:tcW w:w="0" w:type="auto"/>
          </w:tcPr>
          <w:p w14:paraId="2EA7481F" w14:textId="77777777" w:rsidR="00FB3750" w:rsidRPr="004925B5" w:rsidRDefault="00FB3750" w:rsidP="0073418B">
            <w:pPr>
              <w:rPr>
                <w:sz w:val="20"/>
                <w:szCs w:val="20"/>
              </w:rPr>
            </w:pPr>
            <w:r>
              <w:rPr>
                <w:sz w:val="20"/>
                <w:szCs w:val="20"/>
              </w:rPr>
              <w:t>Many types of</w:t>
            </w:r>
            <w:r w:rsidRPr="004925B5">
              <w:rPr>
                <w:sz w:val="20"/>
                <w:szCs w:val="20"/>
              </w:rPr>
              <w:t xml:space="preserve"> robots</w:t>
            </w:r>
          </w:p>
        </w:tc>
        <w:tc>
          <w:tcPr>
            <w:tcW w:w="0" w:type="auto"/>
          </w:tcPr>
          <w:p w14:paraId="62868A54" w14:textId="77777777" w:rsidR="00FB3750" w:rsidRPr="004925B5" w:rsidRDefault="00FB3750" w:rsidP="0073418B">
            <w:pPr>
              <w:rPr>
                <w:sz w:val="20"/>
                <w:szCs w:val="20"/>
              </w:rPr>
            </w:pPr>
            <w:r>
              <w:rPr>
                <w:sz w:val="20"/>
                <w:szCs w:val="20"/>
              </w:rPr>
              <w:t>F</w:t>
            </w:r>
            <w:r w:rsidRPr="004925B5">
              <w:rPr>
                <w:sz w:val="20"/>
                <w:szCs w:val="20"/>
              </w:rPr>
              <w:t>igures</w:t>
            </w:r>
          </w:p>
        </w:tc>
        <w:tc>
          <w:tcPr>
            <w:tcW w:w="1514" w:type="dxa"/>
          </w:tcPr>
          <w:p w14:paraId="5E7593C7" w14:textId="77777777" w:rsidR="00FB3750" w:rsidRPr="004925B5" w:rsidRDefault="00FB3750" w:rsidP="0073418B">
            <w:pPr>
              <w:rPr>
                <w:sz w:val="20"/>
                <w:szCs w:val="20"/>
              </w:rPr>
            </w:pPr>
            <w:r w:rsidRPr="004925B5">
              <w:rPr>
                <w:sz w:val="20"/>
                <w:szCs w:val="20"/>
              </w:rPr>
              <w:t xml:space="preserve">Square </w:t>
            </w:r>
          </w:p>
        </w:tc>
      </w:tr>
      <w:tr w:rsidR="00D21278" w:rsidRPr="004925B5" w14:paraId="0BB50E6F" w14:textId="77777777" w:rsidTr="00DC2C7E">
        <w:tc>
          <w:tcPr>
            <w:tcW w:w="2691" w:type="dxa"/>
          </w:tcPr>
          <w:p w14:paraId="651AEA1F" w14:textId="77777777" w:rsidR="00FB3750" w:rsidRPr="004925B5" w:rsidRDefault="00FB3750" w:rsidP="0073418B">
            <w:pPr>
              <w:rPr>
                <w:sz w:val="20"/>
                <w:szCs w:val="20"/>
              </w:rPr>
            </w:pPr>
            <w:proofErr w:type="spellStart"/>
            <w:r w:rsidRPr="004925B5">
              <w:rPr>
                <w:sz w:val="20"/>
                <w:szCs w:val="20"/>
              </w:rPr>
              <w:t>Littlebits</w:t>
            </w:r>
            <w:proofErr w:type="spellEnd"/>
          </w:p>
          <w:p w14:paraId="7550813E" w14:textId="5CF4FBAB" w:rsidR="00FB3750" w:rsidRPr="004925B5" w:rsidRDefault="00FB3750" w:rsidP="00D21278">
            <w:pPr>
              <w:rPr>
                <w:sz w:val="20"/>
                <w:szCs w:val="20"/>
              </w:rPr>
            </w:pPr>
            <w:r w:rsidRPr="004925B5">
              <w:rPr>
                <w:sz w:val="20"/>
                <w:szCs w:val="20"/>
              </w:rPr>
              <w:t>(coding kit)</w:t>
            </w:r>
            <w:r w:rsidR="00D21278">
              <w:rPr>
                <w:sz w:val="20"/>
                <w:szCs w:val="20"/>
              </w:rPr>
              <w:t xml:space="preserve"> </w:t>
            </w:r>
            <w:r w:rsidR="00D21278">
              <w:fldChar w:fldCharType="begin"/>
            </w:r>
            <w:r w:rsidR="00D21278">
              <w:rPr>
                <w:sz w:val="20"/>
                <w:szCs w:val="20"/>
              </w:rPr>
              <w:instrText xml:space="preserve"> ADDIN EN.CITE &lt;EndNote&gt;&lt;Cite&gt;&lt;Author&gt;Bdeir&lt;/Author&gt;&lt;Year&gt;2009&lt;/Year&gt;&lt;RecNum&gt;186&lt;/RecNum&gt;&lt;DisplayText&gt;[12]&lt;/DisplayText&gt;&lt;record&gt;&lt;rec-number&gt;186&lt;/rec-number&gt;&lt;foreign-keys&gt;&lt;key app="EN" db-id="fz5sxtd0itfdxyerwesvx0xe9z2w250ffsfd" timestamp="1487004045"&gt;186&lt;/key&gt;&lt;/foreign-keys&gt;&lt;ref-type name="Conference Proceedings"&gt;10&lt;/ref-type&gt;&lt;contributors&gt;&lt;authors&gt;&lt;author&gt;Bdeir, Ayah&lt;/author&gt;&lt;/authors&gt;&lt;/contributors&gt;&lt;titles&gt;&lt;title&gt;Electronics as material: littleBits&lt;/title&gt;&lt;secondary-title&gt;Proceedings of the 3rd International Conference on Tangible and Embedded Interaction&lt;/secondary-title&gt;&lt;/titles&gt;&lt;pages&gt;397-400&lt;/pages&gt;&lt;dates&gt;&lt;year&gt;2009&lt;/year&gt;&lt;/dates&gt;&lt;publisher&gt;ACM&lt;/publisher&gt;&lt;isbn&gt;1605584932&lt;/isbn&gt;&lt;urls&gt;&lt;/urls&gt;&lt;/record&gt;&lt;/Cite&gt;&lt;/EndNote&gt;</w:instrText>
            </w:r>
            <w:r w:rsidR="00D21278">
              <w:fldChar w:fldCharType="separate"/>
            </w:r>
            <w:r w:rsidR="00D21278">
              <w:rPr>
                <w:noProof/>
                <w:sz w:val="20"/>
                <w:szCs w:val="20"/>
              </w:rPr>
              <w:t>[12]</w:t>
            </w:r>
            <w:r w:rsidR="00D21278">
              <w:fldChar w:fldCharType="end"/>
            </w:r>
          </w:p>
        </w:tc>
        <w:tc>
          <w:tcPr>
            <w:tcW w:w="4293" w:type="dxa"/>
          </w:tcPr>
          <w:p w14:paraId="2C7B233B" w14:textId="77777777" w:rsidR="00FB3750" w:rsidRPr="004925B5" w:rsidRDefault="00FB3750" w:rsidP="0073418B">
            <w:pPr>
              <w:rPr>
                <w:sz w:val="20"/>
                <w:szCs w:val="20"/>
              </w:rPr>
            </w:pPr>
            <w:r w:rsidRPr="004925B5">
              <w:rPr>
                <w:sz w:val="20"/>
                <w:szCs w:val="20"/>
              </w:rPr>
              <w:t xml:space="preserve">Program </w:t>
            </w:r>
            <w:r>
              <w:rPr>
                <w:sz w:val="20"/>
                <w:szCs w:val="20"/>
              </w:rPr>
              <w:t>converter</w:t>
            </w:r>
            <w:r w:rsidRPr="004925B5">
              <w:rPr>
                <w:sz w:val="20"/>
                <w:szCs w:val="20"/>
              </w:rPr>
              <w:t xml:space="preserve"> from a picture</w:t>
            </w:r>
          </w:p>
        </w:tc>
        <w:tc>
          <w:tcPr>
            <w:tcW w:w="0" w:type="auto"/>
          </w:tcPr>
          <w:p w14:paraId="0B036415" w14:textId="77777777" w:rsidR="00FB3750" w:rsidRDefault="00FB3750" w:rsidP="00663FF2">
            <w:pPr>
              <w:pStyle w:val="ListParagraph"/>
              <w:numPr>
                <w:ilvl w:val="0"/>
                <w:numId w:val="16"/>
              </w:numPr>
              <w:rPr>
                <w:sz w:val="20"/>
                <w:szCs w:val="20"/>
              </w:rPr>
            </w:pPr>
            <w:r w:rsidRPr="004925B5">
              <w:rPr>
                <w:sz w:val="20"/>
                <w:szCs w:val="20"/>
              </w:rPr>
              <w:t xml:space="preserve">Wooden </w:t>
            </w:r>
          </w:p>
          <w:p w14:paraId="1C231E59" w14:textId="77777777" w:rsidR="00FB3750" w:rsidRPr="004925B5" w:rsidRDefault="00FB3750" w:rsidP="00663FF2">
            <w:pPr>
              <w:pStyle w:val="ListParagraph"/>
              <w:numPr>
                <w:ilvl w:val="0"/>
                <w:numId w:val="16"/>
              </w:numPr>
              <w:rPr>
                <w:sz w:val="20"/>
                <w:szCs w:val="20"/>
              </w:rPr>
            </w:pPr>
            <w:r>
              <w:rPr>
                <w:sz w:val="20"/>
                <w:szCs w:val="20"/>
              </w:rPr>
              <w:t xml:space="preserve">Create also </w:t>
            </w:r>
            <w:r w:rsidRPr="004925B5">
              <w:rPr>
                <w:sz w:val="20"/>
                <w:szCs w:val="20"/>
              </w:rPr>
              <w:t>your own</w:t>
            </w:r>
          </w:p>
        </w:tc>
        <w:tc>
          <w:tcPr>
            <w:tcW w:w="0" w:type="auto"/>
          </w:tcPr>
          <w:p w14:paraId="0A4FEFF6" w14:textId="77777777" w:rsidR="00FB3750" w:rsidRPr="004925B5" w:rsidRDefault="00FB3750" w:rsidP="0073418B">
            <w:pPr>
              <w:rPr>
                <w:sz w:val="20"/>
                <w:szCs w:val="20"/>
              </w:rPr>
            </w:pPr>
            <w:r>
              <w:rPr>
                <w:sz w:val="20"/>
                <w:szCs w:val="20"/>
              </w:rPr>
              <w:t>-</w:t>
            </w:r>
          </w:p>
        </w:tc>
        <w:tc>
          <w:tcPr>
            <w:tcW w:w="0" w:type="auto"/>
          </w:tcPr>
          <w:p w14:paraId="37B5699D" w14:textId="77777777" w:rsidR="00FB3750" w:rsidRPr="004925B5" w:rsidRDefault="00FB3750" w:rsidP="0073418B">
            <w:pPr>
              <w:rPr>
                <w:sz w:val="20"/>
                <w:szCs w:val="20"/>
              </w:rPr>
            </w:pPr>
            <w:r w:rsidRPr="004925B5">
              <w:rPr>
                <w:sz w:val="20"/>
                <w:szCs w:val="20"/>
              </w:rPr>
              <w:t xml:space="preserve">Lego </w:t>
            </w:r>
            <w:r>
              <w:rPr>
                <w:sz w:val="20"/>
                <w:szCs w:val="20"/>
              </w:rPr>
              <w:t>we do, L</w:t>
            </w:r>
            <w:r w:rsidRPr="004925B5">
              <w:rPr>
                <w:sz w:val="20"/>
                <w:szCs w:val="20"/>
              </w:rPr>
              <w:t>ego Mindstorms, KIWI</w:t>
            </w:r>
          </w:p>
        </w:tc>
        <w:tc>
          <w:tcPr>
            <w:tcW w:w="0" w:type="auto"/>
          </w:tcPr>
          <w:p w14:paraId="45A17D2F" w14:textId="77777777" w:rsidR="00FB3750" w:rsidRPr="004925B5" w:rsidRDefault="00FB3750" w:rsidP="0073418B">
            <w:pPr>
              <w:rPr>
                <w:sz w:val="20"/>
                <w:szCs w:val="20"/>
              </w:rPr>
            </w:pPr>
            <w:r w:rsidRPr="004925B5">
              <w:rPr>
                <w:sz w:val="20"/>
                <w:szCs w:val="20"/>
              </w:rPr>
              <w:t>Figures/colors</w:t>
            </w:r>
          </w:p>
        </w:tc>
        <w:tc>
          <w:tcPr>
            <w:tcW w:w="1514" w:type="dxa"/>
          </w:tcPr>
          <w:p w14:paraId="5F4C430C" w14:textId="77777777" w:rsidR="00FB3750" w:rsidRPr="004925B5" w:rsidRDefault="00FB3750" w:rsidP="0073418B">
            <w:pPr>
              <w:rPr>
                <w:sz w:val="20"/>
                <w:szCs w:val="20"/>
              </w:rPr>
            </w:pPr>
            <w:r w:rsidRPr="004925B5">
              <w:rPr>
                <w:sz w:val="20"/>
                <w:szCs w:val="20"/>
              </w:rPr>
              <w:t>C</w:t>
            </w:r>
            <w:r>
              <w:rPr>
                <w:sz w:val="20"/>
                <w:szCs w:val="20"/>
              </w:rPr>
              <w:t>ube</w:t>
            </w:r>
          </w:p>
        </w:tc>
      </w:tr>
      <w:tr w:rsidR="00D21278" w:rsidRPr="004925B5" w14:paraId="2D8F7260" w14:textId="77777777" w:rsidTr="00DC2C7E">
        <w:tc>
          <w:tcPr>
            <w:tcW w:w="2691" w:type="dxa"/>
          </w:tcPr>
          <w:p w14:paraId="212E23C6" w14:textId="07B5DE29" w:rsidR="00FB3750" w:rsidRPr="00D21278" w:rsidRDefault="00DC2C7E" w:rsidP="00F2619B">
            <w:pPr>
              <w:pStyle w:val="Heading2"/>
              <w:numPr>
                <w:ilvl w:val="0"/>
                <w:numId w:val="0"/>
              </w:numPr>
              <w:ind w:left="360" w:hanging="360"/>
              <w:jc w:val="center"/>
              <w:outlineLvl w:val="1"/>
            </w:pPr>
            <w:r w:rsidRPr="00C82BA0">
              <w:rPr>
                <w:i w:val="0"/>
                <w:sz w:val="20"/>
                <w:szCs w:val="20"/>
              </w:rPr>
              <w:t>Cubetto</w:t>
            </w:r>
            <w:r w:rsidR="008A3D21" w:rsidRPr="004E3029">
              <w:rPr>
                <w:i w:val="0"/>
                <w:sz w:val="20"/>
                <w:szCs w:val="20"/>
              </w:rPr>
              <w:t xml:space="preserve"> </w:t>
            </w:r>
            <w:r w:rsidR="008A3D21" w:rsidRPr="004E3029">
              <w:rPr>
                <w:i w:val="0"/>
              </w:rPr>
              <w:fldChar w:fldCharType="begin"/>
            </w:r>
            <w:r w:rsidR="008A3D21" w:rsidRPr="004E3029">
              <w:rPr>
                <w:i w:val="0"/>
                <w:sz w:val="20"/>
                <w:szCs w:val="20"/>
              </w:rPr>
              <w:instrText xml:space="preserve"> ADDIN EN.CITE &lt;EndNote&gt;&lt;Cite&gt;&lt;Author&gt;toys&lt;/Author&gt;&lt;Year&gt;2017&lt;/Year&gt;&lt;RecNum&gt;206&lt;/RecNum&gt;&lt;DisplayText&gt;[13]&lt;/DisplayText&gt;&lt;record&gt;&lt;rec-number&gt;206&lt;/rec-number&gt;&lt;foreign-keys&gt;&lt;key app="EN" db-id="fz5sxtd0itfdxyerwesvx0xe9z2w250ffsfd" timestamp="1487197235"&gt;206&lt;/key&gt;&lt;/foreign-keys&gt;&lt;ref-type name="Web Page"&gt;12&lt;/ref-type&gt;&lt;contributors&gt;&lt;authors&gt;&lt;author&gt;Primo toys&lt;/author&gt;&lt;/authors&gt;&lt;/contributors&gt;&lt;titles&gt;&lt;/titles&gt;&lt;dates&gt;&lt;year&gt;2017&lt;/year&gt;&lt;/dates&gt;&lt;urls&gt;&lt;related-urls&gt;&lt;url&gt;https://www.primotoys.com/&lt;/url&gt;&lt;/related-urls&gt;&lt;/urls&gt;&lt;/record&gt;&lt;/Cite&gt;&lt;/EndNote&gt;</w:instrText>
            </w:r>
            <w:r w:rsidR="008A3D21" w:rsidRPr="004E3029">
              <w:rPr>
                <w:i w:val="0"/>
              </w:rPr>
              <w:fldChar w:fldCharType="separate"/>
            </w:r>
            <w:r w:rsidR="008A3D21" w:rsidRPr="004E3029">
              <w:rPr>
                <w:i w:val="0"/>
                <w:sz w:val="20"/>
                <w:szCs w:val="20"/>
              </w:rPr>
              <w:t>[13]</w:t>
            </w:r>
            <w:r w:rsidR="008A3D21" w:rsidRPr="004E3029">
              <w:rPr>
                <w:i w:val="0"/>
              </w:rPr>
              <w:fldChar w:fldCharType="end"/>
            </w:r>
          </w:p>
        </w:tc>
        <w:tc>
          <w:tcPr>
            <w:tcW w:w="4293" w:type="dxa"/>
          </w:tcPr>
          <w:p w14:paraId="021F143D" w14:textId="77777777" w:rsidR="00FB3750" w:rsidRPr="004925B5" w:rsidRDefault="00FB3750" w:rsidP="0073418B">
            <w:pPr>
              <w:rPr>
                <w:sz w:val="20"/>
                <w:szCs w:val="20"/>
              </w:rPr>
            </w:pPr>
            <w:r>
              <w:rPr>
                <w:sz w:val="20"/>
                <w:szCs w:val="20"/>
              </w:rPr>
              <w:t>A</w:t>
            </w:r>
            <w:r w:rsidRPr="004925B5">
              <w:rPr>
                <w:sz w:val="20"/>
                <w:szCs w:val="20"/>
              </w:rPr>
              <w:t>rduino</w:t>
            </w:r>
          </w:p>
        </w:tc>
        <w:tc>
          <w:tcPr>
            <w:tcW w:w="0" w:type="auto"/>
          </w:tcPr>
          <w:p w14:paraId="7D580933" w14:textId="77777777" w:rsidR="00FB3750" w:rsidRPr="004925B5" w:rsidRDefault="00FB3750" w:rsidP="0073418B">
            <w:pPr>
              <w:rPr>
                <w:sz w:val="20"/>
                <w:szCs w:val="20"/>
              </w:rPr>
            </w:pPr>
            <w:r w:rsidRPr="004925B5">
              <w:rPr>
                <w:sz w:val="20"/>
                <w:szCs w:val="20"/>
              </w:rPr>
              <w:t>Magnetic components</w:t>
            </w:r>
          </w:p>
        </w:tc>
        <w:tc>
          <w:tcPr>
            <w:tcW w:w="0" w:type="auto"/>
          </w:tcPr>
          <w:p w14:paraId="3565EDB4" w14:textId="77777777" w:rsidR="00FB3750" w:rsidRPr="004925B5" w:rsidRDefault="00FB3750" w:rsidP="0073418B">
            <w:pPr>
              <w:rPr>
                <w:sz w:val="20"/>
                <w:szCs w:val="20"/>
              </w:rPr>
            </w:pPr>
            <w:r>
              <w:rPr>
                <w:sz w:val="20"/>
                <w:szCs w:val="20"/>
              </w:rPr>
              <w:t>-</w:t>
            </w:r>
          </w:p>
        </w:tc>
        <w:tc>
          <w:tcPr>
            <w:tcW w:w="0" w:type="auto"/>
          </w:tcPr>
          <w:p w14:paraId="225CECD5" w14:textId="77777777" w:rsidR="00FB3750" w:rsidRPr="004925B5" w:rsidRDefault="00FB3750" w:rsidP="0073418B">
            <w:pPr>
              <w:rPr>
                <w:sz w:val="20"/>
                <w:szCs w:val="20"/>
              </w:rPr>
            </w:pPr>
            <w:r>
              <w:rPr>
                <w:sz w:val="20"/>
                <w:szCs w:val="20"/>
              </w:rPr>
              <w:t>-</w:t>
            </w:r>
          </w:p>
        </w:tc>
        <w:tc>
          <w:tcPr>
            <w:tcW w:w="0" w:type="auto"/>
          </w:tcPr>
          <w:p w14:paraId="61F66412" w14:textId="77777777" w:rsidR="00FB3750" w:rsidRPr="004925B5" w:rsidRDefault="00FB3750" w:rsidP="0073418B">
            <w:pPr>
              <w:rPr>
                <w:sz w:val="20"/>
                <w:szCs w:val="20"/>
              </w:rPr>
            </w:pPr>
            <w:r>
              <w:rPr>
                <w:sz w:val="20"/>
                <w:szCs w:val="20"/>
              </w:rPr>
              <w:t>C</w:t>
            </w:r>
            <w:r w:rsidRPr="004925B5">
              <w:rPr>
                <w:sz w:val="20"/>
                <w:szCs w:val="20"/>
              </w:rPr>
              <w:t>olors/shapes</w:t>
            </w:r>
          </w:p>
        </w:tc>
        <w:tc>
          <w:tcPr>
            <w:tcW w:w="1514" w:type="dxa"/>
          </w:tcPr>
          <w:p w14:paraId="4469E553" w14:textId="77777777" w:rsidR="00FB3750" w:rsidRPr="004925B5" w:rsidRDefault="00FB3750" w:rsidP="0073418B">
            <w:pPr>
              <w:rPr>
                <w:sz w:val="20"/>
                <w:szCs w:val="20"/>
              </w:rPr>
            </w:pPr>
            <w:r>
              <w:rPr>
                <w:sz w:val="20"/>
                <w:szCs w:val="20"/>
              </w:rPr>
              <w:t>-</w:t>
            </w:r>
          </w:p>
        </w:tc>
      </w:tr>
      <w:tr w:rsidR="00D21278" w:rsidRPr="004925B5" w14:paraId="486CB93B" w14:textId="77777777" w:rsidTr="00DC2C7E">
        <w:tc>
          <w:tcPr>
            <w:tcW w:w="2691" w:type="dxa"/>
          </w:tcPr>
          <w:p w14:paraId="7323A2D1" w14:textId="572550CD" w:rsidR="00FB3750" w:rsidRPr="004925B5" w:rsidRDefault="00FB3750" w:rsidP="00D21278">
            <w:pPr>
              <w:rPr>
                <w:sz w:val="20"/>
                <w:szCs w:val="20"/>
              </w:rPr>
            </w:pPr>
            <w:proofErr w:type="spellStart"/>
            <w:r>
              <w:rPr>
                <w:sz w:val="20"/>
                <w:szCs w:val="20"/>
              </w:rPr>
              <w:t>Topobo</w:t>
            </w:r>
            <w:proofErr w:type="spellEnd"/>
            <w:r>
              <w:rPr>
                <w:sz w:val="20"/>
                <w:szCs w:val="20"/>
              </w:rPr>
              <w:t xml:space="preserve"> </w:t>
            </w:r>
            <w:r w:rsidR="00D21278">
              <w:fldChar w:fldCharType="begin"/>
            </w:r>
            <w:r w:rsidR="00D21278">
              <w:rPr>
                <w:sz w:val="20"/>
                <w:szCs w:val="20"/>
              </w:rPr>
              <w:instrText xml:space="preserve"> ADDIN EN.CITE &lt;EndNote&gt;&lt;Cite&gt;&lt;Author&gt;Sapounidis&lt;/Author&gt;&lt;Year&gt;2013&lt;/Year&gt;&lt;RecNum&gt;178&lt;/RecNum&gt;&lt;DisplayText&gt;[6]&lt;/DisplayText&gt;&lt;record&gt;&lt;rec-number&gt;178&lt;/rec-number&gt;&lt;foreign-keys&gt;&lt;key app="EN" db-id="fz5sxtd0itfdxyerwesvx0xe9z2w250ffsfd" timestamp="1487004042"&gt;178&lt;/key&gt;&lt;/foreign-keys&gt;&lt;ref-type name="Journal Article"&gt;17&lt;/ref-type&gt;&lt;contributors&gt;&lt;authors&gt;&lt;author&gt;Sapounidis, Theodosios&lt;/author&gt;&lt;author&gt;Demetriadis, Stavros&lt;/author&gt;&lt;/authors&gt;&lt;/contributors&gt;&lt;titles&gt;&lt;title&gt;Tangible versus graphical user interfaces for robot programming: exploring cross-age children’s preferences&lt;/title&gt;&lt;secondary-title&gt;Personal and ubiquitous computing&lt;/secondary-title&gt;&lt;/titles&gt;&lt;periodical&gt;&lt;full-title&gt;Personal and ubiquitous computing&lt;/full-title&gt;&lt;/periodical&gt;&lt;pages&gt;1775-1786&lt;/pages&gt;&lt;volume&gt;17&lt;/volume&gt;&lt;number&gt;8&lt;/number&gt;&lt;dates&gt;&lt;year&gt;2013&lt;/year&gt;&lt;/dates&gt;&lt;isbn&gt;1617-4909&lt;/isbn&gt;&lt;urls&gt;&lt;/urls&gt;&lt;/record&gt;&lt;/Cite&gt;&lt;/EndNote&gt;</w:instrText>
            </w:r>
            <w:r w:rsidR="00D21278">
              <w:fldChar w:fldCharType="separate"/>
            </w:r>
            <w:r w:rsidR="00D21278">
              <w:rPr>
                <w:noProof/>
                <w:sz w:val="20"/>
                <w:szCs w:val="20"/>
              </w:rPr>
              <w:t>[6]</w:t>
            </w:r>
            <w:r w:rsidR="00D21278">
              <w:fldChar w:fldCharType="end"/>
            </w:r>
          </w:p>
        </w:tc>
        <w:tc>
          <w:tcPr>
            <w:tcW w:w="4293" w:type="dxa"/>
          </w:tcPr>
          <w:p w14:paraId="392A12E1" w14:textId="77777777" w:rsidR="00FB3750" w:rsidRPr="004925B5" w:rsidRDefault="00FB3750" w:rsidP="0073418B">
            <w:pPr>
              <w:rPr>
                <w:sz w:val="20"/>
                <w:szCs w:val="20"/>
              </w:rPr>
            </w:pPr>
            <w:r>
              <w:rPr>
                <w:sz w:val="20"/>
                <w:szCs w:val="20"/>
              </w:rPr>
              <w:t>A</w:t>
            </w:r>
            <w:r w:rsidRPr="004925B5">
              <w:rPr>
                <w:sz w:val="20"/>
                <w:szCs w:val="20"/>
              </w:rPr>
              <w:t>rduino</w:t>
            </w:r>
          </w:p>
        </w:tc>
        <w:tc>
          <w:tcPr>
            <w:tcW w:w="0" w:type="auto"/>
          </w:tcPr>
          <w:p w14:paraId="1E230B65" w14:textId="77777777" w:rsidR="00FB3750" w:rsidRPr="004925B5" w:rsidRDefault="00FB3750" w:rsidP="0073418B">
            <w:pPr>
              <w:rPr>
                <w:sz w:val="20"/>
                <w:szCs w:val="20"/>
              </w:rPr>
            </w:pPr>
            <w:r>
              <w:rPr>
                <w:sz w:val="20"/>
                <w:szCs w:val="20"/>
              </w:rPr>
              <w:t>W</w:t>
            </w:r>
            <w:r w:rsidRPr="004925B5">
              <w:rPr>
                <w:sz w:val="20"/>
                <w:szCs w:val="20"/>
              </w:rPr>
              <w:t>ooden</w:t>
            </w:r>
            <w:r>
              <w:rPr>
                <w:sz w:val="20"/>
                <w:szCs w:val="20"/>
              </w:rPr>
              <w:t xml:space="preserve"> blocks</w:t>
            </w:r>
          </w:p>
        </w:tc>
        <w:tc>
          <w:tcPr>
            <w:tcW w:w="0" w:type="auto"/>
          </w:tcPr>
          <w:p w14:paraId="4178EA5F" w14:textId="77777777" w:rsidR="00FB3750" w:rsidRPr="004925B5" w:rsidRDefault="00FB3750" w:rsidP="0073418B">
            <w:pPr>
              <w:rPr>
                <w:sz w:val="20"/>
                <w:szCs w:val="20"/>
              </w:rPr>
            </w:pPr>
            <w:r>
              <w:rPr>
                <w:sz w:val="20"/>
                <w:szCs w:val="20"/>
              </w:rPr>
              <w:t>Y</w:t>
            </w:r>
            <w:r w:rsidRPr="004925B5">
              <w:rPr>
                <w:sz w:val="20"/>
                <w:szCs w:val="20"/>
              </w:rPr>
              <w:t>es</w:t>
            </w:r>
          </w:p>
        </w:tc>
        <w:tc>
          <w:tcPr>
            <w:tcW w:w="0" w:type="auto"/>
          </w:tcPr>
          <w:p w14:paraId="56C41FB1" w14:textId="77777777" w:rsidR="00FB3750" w:rsidRPr="004925B5" w:rsidRDefault="00FB3750" w:rsidP="0073418B">
            <w:pPr>
              <w:rPr>
                <w:sz w:val="20"/>
                <w:szCs w:val="20"/>
              </w:rPr>
            </w:pPr>
            <w:r>
              <w:rPr>
                <w:sz w:val="20"/>
                <w:szCs w:val="20"/>
              </w:rPr>
              <w:t>-</w:t>
            </w:r>
          </w:p>
        </w:tc>
        <w:tc>
          <w:tcPr>
            <w:tcW w:w="0" w:type="auto"/>
          </w:tcPr>
          <w:p w14:paraId="3D00B9B2" w14:textId="77777777" w:rsidR="00FB3750" w:rsidRPr="004925B5" w:rsidRDefault="00FB3750" w:rsidP="0073418B">
            <w:pPr>
              <w:rPr>
                <w:sz w:val="20"/>
                <w:szCs w:val="20"/>
              </w:rPr>
            </w:pPr>
            <w:r>
              <w:rPr>
                <w:sz w:val="20"/>
                <w:szCs w:val="20"/>
              </w:rPr>
              <w:t>C</w:t>
            </w:r>
            <w:r w:rsidRPr="004925B5">
              <w:rPr>
                <w:sz w:val="20"/>
                <w:szCs w:val="20"/>
              </w:rPr>
              <w:t>olors</w:t>
            </w:r>
          </w:p>
        </w:tc>
        <w:tc>
          <w:tcPr>
            <w:tcW w:w="1514" w:type="dxa"/>
          </w:tcPr>
          <w:p w14:paraId="5FE0A6D2" w14:textId="77777777" w:rsidR="00FB3750" w:rsidRPr="004925B5" w:rsidRDefault="00FB3750" w:rsidP="0073418B">
            <w:pPr>
              <w:rPr>
                <w:sz w:val="20"/>
                <w:szCs w:val="20"/>
              </w:rPr>
            </w:pPr>
            <w:r>
              <w:rPr>
                <w:sz w:val="20"/>
                <w:szCs w:val="20"/>
              </w:rPr>
              <w:t>C</w:t>
            </w:r>
            <w:r w:rsidRPr="004925B5">
              <w:rPr>
                <w:sz w:val="20"/>
                <w:szCs w:val="20"/>
              </w:rPr>
              <w:t>ube</w:t>
            </w:r>
          </w:p>
        </w:tc>
      </w:tr>
      <w:tr w:rsidR="00D21278" w:rsidRPr="004925B5" w14:paraId="3419A7DB" w14:textId="77777777" w:rsidTr="00DC2C7E">
        <w:tc>
          <w:tcPr>
            <w:tcW w:w="2691" w:type="dxa"/>
          </w:tcPr>
          <w:p w14:paraId="0E0AD857" w14:textId="7C203AE8" w:rsidR="00FB3750" w:rsidRPr="004925B5" w:rsidRDefault="00D21278" w:rsidP="008A3D21">
            <w:pPr>
              <w:rPr>
                <w:sz w:val="20"/>
                <w:szCs w:val="20"/>
              </w:rPr>
            </w:pPr>
            <w:proofErr w:type="spellStart"/>
            <w:r>
              <w:rPr>
                <w:sz w:val="20"/>
                <w:szCs w:val="20"/>
              </w:rPr>
              <w:t>TanProRobot</w:t>
            </w:r>
            <w:proofErr w:type="spellEnd"/>
            <w:r>
              <w:rPr>
                <w:rFonts w:eastAsia="MS Mincho"/>
                <w:lang w:val="en-GB"/>
              </w:rPr>
              <w:t xml:space="preserve"> </w:t>
            </w:r>
            <w:r>
              <w:rPr>
                <w:rFonts w:eastAsia="MS Mincho"/>
                <w:lang w:val="en-GB"/>
              </w:rPr>
              <w:fldChar w:fldCharType="begin"/>
            </w:r>
            <w:r w:rsidR="008A3D21">
              <w:rPr>
                <w:rFonts w:eastAsia="MS Mincho"/>
                <w:lang w:val="en-GB"/>
              </w:rPr>
              <w:instrText xml:space="preserve"> ADDIN EN.CITE &lt;EndNote&gt;&lt;Cite&gt;&lt;Author&gt;Wang&lt;/Author&gt;&lt;Year&gt;2016&lt;/Year&gt;&lt;RecNum&gt;172&lt;/RecNum&gt;&lt;DisplayText&gt;[15]&lt;/DisplayText&gt;&lt;record&gt;&lt;rec-number&gt;172&lt;/rec-number&gt;&lt;foreign-keys&gt;&lt;key app="EN" db-id="fz5sxtd0itfdxyerwesvx0xe9z2w250ffsfd" timestamp="1487004039"&gt;172&lt;/key&gt;&lt;/foreign-keys&gt;&lt;ref-type name="Conference Proceedings"&gt;10&lt;/ref-type&gt;&lt;contributors&gt;&lt;authors&gt;&lt;author&gt;Wang, Danli&lt;/author&gt;&lt;author&gt;Zhang, Lan&lt;/author&gt;&lt;author&gt;Xu, Chao&lt;/author&gt;&lt;author&gt;Hu, Haichen&lt;/author&gt;&lt;author&gt;Qi, Yunfeng&lt;/author&gt;&lt;/authors&gt;&lt;/contributors&gt;&lt;titles&gt;&lt;title&gt;A Tangible Embedded Programming System to Convey Event-Handling Concept&lt;/title&gt;&lt;secondary-title&gt;Proceedings of the TEI&amp;apos;16: Tenth International Conference on Tangible, Embedded, and Embodied Interaction&lt;/secondary-title&gt;&lt;/titles&gt;&lt;pages&gt;133-140&lt;/pages&gt;&lt;dates&gt;&lt;year&gt;2016&lt;/year&gt;&lt;/dates&gt;&lt;publisher&gt;ACM&lt;/publisher&gt;&lt;isbn&gt;1450335829&lt;/isbn&gt;&lt;urls&gt;&lt;/urls&gt;&lt;/record&gt;&lt;/Cite&gt;&lt;/EndNote&gt;</w:instrText>
            </w:r>
            <w:r>
              <w:rPr>
                <w:rFonts w:eastAsia="MS Mincho"/>
                <w:lang w:val="en-GB"/>
              </w:rPr>
              <w:fldChar w:fldCharType="separate"/>
            </w:r>
            <w:r w:rsidR="008A3D21">
              <w:rPr>
                <w:rFonts w:eastAsia="MS Mincho"/>
                <w:noProof/>
                <w:lang w:val="en-GB"/>
              </w:rPr>
              <w:t>[15]</w:t>
            </w:r>
            <w:r>
              <w:rPr>
                <w:rFonts w:eastAsia="MS Mincho"/>
                <w:lang w:val="en-GB"/>
              </w:rPr>
              <w:fldChar w:fldCharType="end"/>
            </w:r>
          </w:p>
        </w:tc>
        <w:tc>
          <w:tcPr>
            <w:tcW w:w="4293" w:type="dxa"/>
          </w:tcPr>
          <w:p w14:paraId="511A3528" w14:textId="32ED8782" w:rsidR="00FB3750" w:rsidRDefault="00FB3750" w:rsidP="0073418B">
            <w:pPr>
              <w:rPr>
                <w:sz w:val="20"/>
                <w:szCs w:val="20"/>
              </w:rPr>
            </w:pPr>
            <w:r>
              <w:rPr>
                <w:sz w:val="20"/>
                <w:szCs w:val="20"/>
              </w:rPr>
              <w:t>Single chip microcomputer/Arduino</w:t>
            </w:r>
          </w:p>
        </w:tc>
        <w:tc>
          <w:tcPr>
            <w:tcW w:w="0" w:type="auto"/>
          </w:tcPr>
          <w:p w14:paraId="7576182B" w14:textId="5D744DA2" w:rsidR="00FB3750" w:rsidRDefault="00FB3750" w:rsidP="0073418B">
            <w:pPr>
              <w:rPr>
                <w:sz w:val="20"/>
                <w:szCs w:val="20"/>
              </w:rPr>
            </w:pPr>
            <w:r>
              <w:rPr>
                <w:sz w:val="20"/>
                <w:szCs w:val="20"/>
              </w:rPr>
              <w:t>Plastic/wood</w:t>
            </w:r>
          </w:p>
        </w:tc>
        <w:tc>
          <w:tcPr>
            <w:tcW w:w="0" w:type="auto"/>
          </w:tcPr>
          <w:p w14:paraId="4E8A2541" w14:textId="2B25C61F" w:rsidR="00FB3750" w:rsidRDefault="00FB3750" w:rsidP="0073418B">
            <w:pPr>
              <w:rPr>
                <w:sz w:val="20"/>
                <w:szCs w:val="20"/>
              </w:rPr>
            </w:pPr>
            <w:r>
              <w:rPr>
                <w:sz w:val="20"/>
                <w:szCs w:val="20"/>
              </w:rPr>
              <w:t>Yes</w:t>
            </w:r>
          </w:p>
        </w:tc>
        <w:tc>
          <w:tcPr>
            <w:tcW w:w="0" w:type="auto"/>
          </w:tcPr>
          <w:p w14:paraId="24C3FD5D" w14:textId="77777777" w:rsidR="00FB3750" w:rsidRPr="004925B5" w:rsidRDefault="00FB3750" w:rsidP="0073418B">
            <w:pPr>
              <w:rPr>
                <w:sz w:val="20"/>
                <w:szCs w:val="20"/>
              </w:rPr>
            </w:pPr>
            <w:r>
              <w:rPr>
                <w:sz w:val="20"/>
                <w:szCs w:val="20"/>
              </w:rPr>
              <w:t>-</w:t>
            </w:r>
          </w:p>
        </w:tc>
        <w:tc>
          <w:tcPr>
            <w:tcW w:w="0" w:type="auto"/>
          </w:tcPr>
          <w:p w14:paraId="0DDBAEF5" w14:textId="77777777" w:rsidR="00FB3750" w:rsidRDefault="00FB3750" w:rsidP="0073418B">
            <w:pPr>
              <w:rPr>
                <w:sz w:val="20"/>
                <w:szCs w:val="20"/>
              </w:rPr>
            </w:pPr>
            <w:r>
              <w:rPr>
                <w:sz w:val="20"/>
                <w:szCs w:val="20"/>
              </w:rPr>
              <w:t>Colors/Shapes</w:t>
            </w:r>
          </w:p>
        </w:tc>
        <w:tc>
          <w:tcPr>
            <w:tcW w:w="1514" w:type="dxa"/>
          </w:tcPr>
          <w:p w14:paraId="3FD39C22" w14:textId="77777777" w:rsidR="00FB3750" w:rsidRPr="004925B5" w:rsidRDefault="00FB3750" w:rsidP="0073418B">
            <w:pPr>
              <w:rPr>
                <w:sz w:val="20"/>
                <w:szCs w:val="20"/>
              </w:rPr>
            </w:pPr>
            <w:r w:rsidRPr="004925B5">
              <w:rPr>
                <w:sz w:val="20"/>
                <w:szCs w:val="20"/>
              </w:rPr>
              <w:t>Variety of shapes</w:t>
            </w:r>
          </w:p>
        </w:tc>
      </w:tr>
      <w:tr w:rsidR="00D21278" w:rsidRPr="004925B5" w14:paraId="0479652A" w14:textId="77777777" w:rsidTr="00DC2C7E">
        <w:trPr>
          <w:trHeight w:val="397"/>
        </w:trPr>
        <w:tc>
          <w:tcPr>
            <w:tcW w:w="2691" w:type="dxa"/>
          </w:tcPr>
          <w:p w14:paraId="57495ECA" w14:textId="0A0E6947" w:rsidR="00FB3750" w:rsidRDefault="00D21278" w:rsidP="008A3D21">
            <w:pPr>
              <w:rPr>
                <w:sz w:val="20"/>
                <w:szCs w:val="20"/>
              </w:rPr>
            </w:pPr>
            <w:proofErr w:type="spellStart"/>
            <w:r>
              <w:rPr>
                <w:sz w:val="20"/>
                <w:szCs w:val="20"/>
              </w:rPr>
              <w:t>TanPro</w:t>
            </w:r>
            <w:proofErr w:type="spellEnd"/>
            <w:r>
              <w:rPr>
                <w:sz w:val="20"/>
                <w:szCs w:val="20"/>
              </w:rPr>
              <w:t xml:space="preserve">-Kit </w:t>
            </w:r>
            <w:r>
              <w:rPr>
                <w:rFonts w:eastAsia="MS Mincho"/>
                <w:lang w:val="en-GB"/>
              </w:rPr>
              <w:fldChar w:fldCharType="begin"/>
            </w:r>
            <w:r w:rsidR="008A3D21">
              <w:rPr>
                <w:rFonts w:eastAsia="MS Mincho"/>
                <w:lang w:val="en-GB"/>
              </w:rPr>
              <w:instrText xml:space="preserve"> ADDIN EN.CITE &lt;EndNote&gt;&lt;Cite&gt;&lt;Author&gt;Wang&lt;/Author&gt;&lt;Year&gt;2015&lt;/Year&gt;&lt;RecNum&gt;173&lt;/RecNum&gt;&lt;DisplayText&gt;[16]&lt;/DisplayText&gt;&lt;record&gt;&lt;rec-number&gt;173&lt;/rec-number&gt;&lt;foreign-keys&gt;&lt;key app="EN" db-id="fz5sxtd0itfdxyerwesvx0xe9z2w250ffsfd" timestamp="1487004040"&gt;173&lt;/key&gt;&lt;/foreign-keys&gt;&lt;ref-type name="Conference Proceedings"&gt;10&lt;/ref-type&gt;&lt;contributors&gt;&lt;authors&gt;&lt;author&gt;Wang, Danli&lt;/author&gt;&lt;author&gt;Zhang, Lan&lt;/author&gt;&lt;author&gt;Qi, Yunfeng&lt;/author&gt;&lt;author&gt;Sun, Fang&lt;/author&gt;&lt;/authors&gt;&lt;/contributors&gt;&lt;titles&gt;&lt;title&gt;A tui-based programming tool for children&lt;/title&gt;&lt;secondary-title&gt;Proceedings of the 2015 ACM Conference on Innovation and Technology in Computer Science Education&lt;/secondary-title&gt;&lt;/titles&gt;&lt;pages&gt;219-224&lt;/pages&gt;&lt;dates&gt;&lt;year&gt;2015&lt;/year&gt;&lt;/dates&gt;&lt;publisher&gt;ACM&lt;/publisher&gt;&lt;isbn&gt;1450334407&lt;/isbn&gt;&lt;urls&gt;&lt;/urls&gt;&lt;/record&gt;&lt;/Cite&gt;&lt;/EndNote&gt;</w:instrText>
            </w:r>
            <w:r>
              <w:rPr>
                <w:rFonts w:eastAsia="MS Mincho"/>
                <w:lang w:val="en-GB"/>
              </w:rPr>
              <w:fldChar w:fldCharType="separate"/>
            </w:r>
            <w:r w:rsidR="008A3D21">
              <w:rPr>
                <w:rFonts w:eastAsia="MS Mincho"/>
                <w:noProof/>
                <w:lang w:val="en-GB"/>
              </w:rPr>
              <w:t>[16]</w:t>
            </w:r>
            <w:r>
              <w:rPr>
                <w:rFonts w:eastAsia="MS Mincho"/>
                <w:lang w:val="en-GB"/>
              </w:rPr>
              <w:fldChar w:fldCharType="end"/>
            </w:r>
          </w:p>
        </w:tc>
        <w:tc>
          <w:tcPr>
            <w:tcW w:w="4293" w:type="dxa"/>
          </w:tcPr>
          <w:p w14:paraId="34C64A3E" w14:textId="77777777" w:rsidR="00FB3750" w:rsidRDefault="00FB3750" w:rsidP="0073418B">
            <w:pPr>
              <w:rPr>
                <w:sz w:val="20"/>
                <w:szCs w:val="20"/>
              </w:rPr>
            </w:pPr>
            <w:r>
              <w:rPr>
                <w:sz w:val="20"/>
                <w:szCs w:val="20"/>
              </w:rPr>
              <w:t xml:space="preserve">Single chip microcomputer/Arduino </w:t>
            </w:r>
          </w:p>
        </w:tc>
        <w:tc>
          <w:tcPr>
            <w:tcW w:w="0" w:type="auto"/>
          </w:tcPr>
          <w:p w14:paraId="361B04B7" w14:textId="77777777" w:rsidR="00FB3750" w:rsidRDefault="00FB3750" w:rsidP="0073418B">
            <w:pPr>
              <w:rPr>
                <w:sz w:val="20"/>
                <w:szCs w:val="20"/>
              </w:rPr>
            </w:pPr>
            <w:r>
              <w:rPr>
                <w:sz w:val="20"/>
                <w:szCs w:val="20"/>
              </w:rPr>
              <w:t>Plastic/wood</w:t>
            </w:r>
          </w:p>
        </w:tc>
        <w:tc>
          <w:tcPr>
            <w:tcW w:w="0" w:type="auto"/>
          </w:tcPr>
          <w:p w14:paraId="4590B24D" w14:textId="74602D25" w:rsidR="00FB3750" w:rsidRDefault="00FB3750" w:rsidP="00FB3750">
            <w:pPr>
              <w:rPr>
                <w:sz w:val="20"/>
                <w:szCs w:val="20"/>
              </w:rPr>
            </w:pPr>
            <w:r>
              <w:rPr>
                <w:sz w:val="20"/>
                <w:szCs w:val="20"/>
              </w:rPr>
              <w:t>No</w:t>
            </w:r>
          </w:p>
        </w:tc>
        <w:tc>
          <w:tcPr>
            <w:tcW w:w="0" w:type="auto"/>
          </w:tcPr>
          <w:p w14:paraId="5B151B4C" w14:textId="77777777" w:rsidR="00FB3750" w:rsidRPr="004925B5" w:rsidRDefault="00FB3750" w:rsidP="0073418B">
            <w:pPr>
              <w:rPr>
                <w:sz w:val="20"/>
                <w:szCs w:val="20"/>
              </w:rPr>
            </w:pPr>
            <w:r>
              <w:rPr>
                <w:sz w:val="20"/>
                <w:szCs w:val="20"/>
              </w:rPr>
              <w:t>-</w:t>
            </w:r>
          </w:p>
        </w:tc>
        <w:tc>
          <w:tcPr>
            <w:tcW w:w="0" w:type="auto"/>
          </w:tcPr>
          <w:p w14:paraId="53C51EF4" w14:textId="77777777" w:rsidR="00FB3750" w:rsidRDefault="00FB3750" w:rsidP="0073418B">
            <w:pPr>
              <w:rPr>
                <w:sz w:val="20"/>
                <w:szCs w:val="20"/>
              </w:rPr>
            </w:pPr>
            <w:r>
              <w:rPr>
                <w:sz w:val="20"/>
                <w:szCs w:val="20"/>
              </w:rPr>
              <w:t>Colors/Shapes</w:t>
            </w:r>
          </w:p>
        </w:tc>
        <w:tc>
          <w:tcPr>
            <w:tcW w:w="1514" w:type="dxa"/>
          </w:tcPr>
          <w:p w14:paraId="4C416981" w14:textId="77777777" w:rsidR="00FB3750" w:rsidRPr="004925B5" w:rsidRDefault="00FB3750" w:rsidP="0073418B">
            <w:pPr>
              <w:rPr>
                <w:sz w:val="20"/>
                <w:szCs w:val="20"/>
              </w:rPr>
            </w:pPr>
            <w:r>
              <w:rPr>
                <w:sz w:val="20"/>
                <w:szCs w:val="20"/>
              </w:rPr>
              <w:t xml:space="preserve">Cube </w:t>
            </w:r>
          </w:p>
        </w:tc>
      </w:tr>
    </w:tbl>
    <w:p w14:paraId="145B5A34" w14:textId="77777777" w:rsidR="00A131AA" w:rsidRDefault="00A131AA" w:rsidP="00C954F9">
      <w:pPr>
        <w:pStyle w:val="references"/>
        <w:numPr>
          <w:ilvl w:val="0"/>
          <w:numId w:val="0"/>
        </w:numPr>
      </w:pPr>
    </w:p>
    <w:p w14:paraId="0E24A691" w14:textId="77777777" w:rsidR="00A131AA" w:rsidRDefault="00A131AA" w:rsidP="00C954F9">
      <w:pPr>
        <w:pStyle w:val="references"/>
        <w:numPr>
          <w:ilvl w:val="0"/>
          <w:numId w:val="0"/>
        </w:numPr>
      </w:pPr>
    </w:p>
    <w:p w14:paraId="41ECFA26" w14:textId="427AB6F7" w:rsidR="00663FF2" w:rsidRDefault="00663FF2" w:rsidP="00C954F9">
      <w:pPr>
        <w:pStyle w:val="references"/>
        <w:numPr>
          <w:ilvl w:val="0"/>
          <w:numId w:val="0"/>
        </w:numPr>
      </w:pPr>
    </w:p>
    <w:sectPr w:rsidR="00663FF2" w:rsidSect="00663FF2">
      <w:pgSz w:w="16834" w:h="11909" w:orient="landscape" w:code="9"/>
      <w:pgMar w:top="734" w:right="1080" w:bottom="734" w:left="24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E17E84" w14:textId="77777777" w:rsidR="006373E0" w:rsidRDefault="006373E0" w:rsidP="00AF7228">
      <w:r>
        <w:separator/>
      </w:r>
    </w:p>
  </w:endnote>
  <w:endnote w:type="continuationSeparator" w:id="0">
    <w:p w14:paraId="2A496A1E" w14:textId="77777777" w:rsidR="006373E0" w:rsidRDefault="006373E0" w:rsidP="00AF7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6B049" w14:textId="77777777" w:rsidR="006373E0" w:rsidRDefault="006373E0" w:rsidP="00AF7228">
      <w:r>
        <w:separator/>
      </w:r>
    </w:p>
  </w:footnote>
  <w:footnote w:type="continuationSeparator" w:id="0">
    <w:p w14:paraId="5243567A" w14:textId="77777777" w:rsidR="006373E0" w:rsidRDefault="006373E0" w:rsidP="00AF7228">
      <w:r>
        <w:continuationSeparator/>
      </w:r>
    </w:p>
  </w:footnote>
  <w:footnote w:id="1">
    <w:p w14:paraId="7DD18088" w14:textId="77777777" w:rsidR="00AF7228" w:rsidRDefault="00AF7228" w:rsidP="00AF7228">
      <w:pPr>
        <w:pStyle w:val="FootnoteText"/>
      </w:pPr>
      <w:r>
        <w:rPr>
          <w:rStyle w:val="FootnoteReference"/>
        </w:rPr>
        <w:t>1</w:t>
      </w:r>
      <w:r>
        <w:t xml:space="preserve"> </w:t>
      </w:r>
      <w:r w:rsidRPr="00B96032">
        <w:t>http://ase.tufts.edu/DevTech/ReadyForRobotics/index.asp</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7D0C6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EA0B3C"/>
    <w:multiLevelType w:val="hybridMultilevel"/>
    <w:tmpl w:val="6B38CB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79B6675"/>
    <w:multiLevelType w:val="hybridMultilevel"/>
    <w:tmpl w:val="C0484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nsid w:val="4189603E"/>
    <w:multiLevelType w:val="multilevel"/>
    <w:tmpl w:val="F316253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ind w:left="360" w:hanging="360"/>
      </w:pPr>
      <w:rPr>
        <w:rFonts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nsid w:val="467B3216"/>
    <w:multiLevelType w:val="hybridMultilevel"/>
    <w:tmpl w:val="735E4C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2">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13">
    <w:nsid w:val="7E914E98"/>
    <w:multiLevelType w:val="multilevel"/>
    <w:tmpl w:val="1B921202"/>
    <w:lvl w:ilvl="0">
      <w:start w:val="1"/>
      <w:numFmt w:val="decimal"/>
      <w:lvlText w:val="%1."/>
      <w:lvlJc w:val="left"/>
      <w:pPr>
        <w:ind w:left="720" w:hanging="360"/>
      </w:pPr>
      <w:rPr>
        <w:sz w:val="20"/>
        <w:szCs w:val="20"/>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4"/>
  </w:num>
  <w:num w:numId="2">
    <w:abstractNumId w:val="10"/>
  </w:num>
  <w:num w:numId="3">
    <w:abstractNumId w:val="3"/>
  </w:num>
  <w:num w:numId="4">
    <w:abstractNumId w:val="7"/>
  </w:num>
  <w:num w:numId="5">
    <w:abstractNumId w:val="7"/>
  </w:num>
  <w:num w:numId="6">
    <w:abstractNumId w:val="7"/>
  </w:num>
  <w:num w:numId="7">
    <w:abstractNumId w:val="7"/>
  </w:num>
  <w:num w:numId="8">
    <w:abstractNumId w:val="9"/>
  </w:num>
  <w:num w:numId="9">
    <w:abstractNumId w:val="11"/>
  </w:num>
  <w:num w:numId="10">
    <w:abstractNumId w:val="6"/>
  </w:num>
  <w:num w:numId="11">
    <w:abstractNumId w:val="1"/>
  </w:num>
  <w:num w:numId="12">
    <w:abstractNumId w:val="12"/>
  </w:num>
  <w:num w:numId="13">
    <w:abstractNumId w:val="0"/>
  </w:num>
  <w:num w:numId="14">
    <w:abstractNumId w:val="13"/>
  </w:num>
  <w:num w:numId="15">
    <w:abstractNumId w:val="2"/>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proofState w:spelling="clean" w:grammar="clean"/>
  <w:defaultTabStop w:val="720"/>
  <w:hyphenationZone w:val="425"/>
  <w:doNotHyphenateCaps/>
  <w:drawingGridHorizontalSpacing w:val="10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Environ Econ Mgt&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5sxtd0itfdxyerwesvx0xe9z2w250ffsfd&quot;&gt;My EndNote Library&lt;record-ids&gt;&lt;item&gt;48&lt;/item&gt;&lt;item&gt;117&lt;/item&gt;&lt;item&gt;172&lt;/item&gt;&lt;item&gt;173&lt;/item&gt;&lt;item&gt;174&lt;/item&gt;&lt;item&gt;175&lt;/item&gt;&lt;item&gt;176&lt;/item&gt;&lt;item&gt;177&lt;/item&gt;&lt;item&gt;178&lt;/item&gt;&lt;item&gt;179&lt;/item&gt;&lt;item&gt;180&lt;/item&gt;&lt;item&gt;182&lt;/item&gt;&lt;item&gt;183&lt;/item&gt;&lt;item&gt;184&lt;/item&gt;&lt;item&gt;185&lt;/item&gt;&lt;item&gt;186&lt;/item&gt;&lt;item&gt;206&lt;/item&gt;&lt;/record-ids&gt;&lt;/item&gt;&lt;/Libraries&gt;"/>
  </w:docVars>
  <w:rsids>
    <w:rsidRoot w:val="003A59A6"/>
    <w:rsid w:val="00002307"/>
    <w:rsid w:val="000119C2"/>
    <w:rsid w:val="0002755A"/>
    <w:rsid w:val="00036F69"/>
    <w:rsid w:val="000415BD"/>
    <w:rsid w:val="0004390D"/>
    <w:rsid w:val="00063C4D"/>
    <w:rsid w:val="00065570"/>
    <w:rsid w:val="00073ECD"/>
    <w:rsid w:val="00087832"/>
    <w:rsid w:val="000A7DA6"/>
    <w:rsid w:val="000B05FB"/>
    <w:rsid w:val="000B4641"/>
    <w:rsid w:val="000D547C"/>
    <w:rsid w:val="000D58B6"/>
    <w:rsid w:val="000E54B8"/>
    <w:rsid w:val="001002EE"/>
    <w:rsid w:val="00105557"/>
    <w:rsid w:val="0010711E"/>
    <w:rsid w:val="001120F0"/>
    <w:rsid w:val="00113962"/>
    <w:rsid w:val="001237B7"/>
    <w:rsid w:val="00127EDD"/>
    <w:rsid w:val="00142A4E"/>
    <w:rsid w:val="00150E0B"/>
    <w:rsid w:val="00151861"/>
    <w:rsid w:val="00156EFF"/>
    <w:rsid w:val="00175D5E"/>
    <w:rsid w:val="00193B4D"/>
    <w:rsid w:val="001963AF"/>
    <w:rsid w:val="001B43F1"/>
    <w:rsid w:val="001C10F9"/>
    <w:rsid w:val="001D2845"/>
    <w:rsid w:val="001E301D"/>
    <w:rsid w:val="001E708A"/>
    <w:rsid w:val="001F36EC"/>
    <w:rsid w:val="002205E2"/>
    <w:rsid w:val="00236E8C"/>
    <w:rsid w:val="00246504"/>
    <w:rsid w:val="00250BA0"/>
    <w:rsid w:val="00264EE3"/>
    <w:rsid w:val="00272466"/>
    <w:rsid w:val="002755BA"/>
    <w:rsid w:val="00276735"/>
    <w:rsid w:val="00280BA6"/>
    <w:rsid w:val="002864A3"/>
    <w:rsid w:val="002A5263"/>
    <w:rsid w:val="002B3B81"/>
    <w:rsid w:val="002D46C6"/>
    <w:rsid w:val="002E027A"/>
    <w:rsid w:val="002E6A38"/>
    <w:rsid w:val="002E6E54"/>
    <w:rsid w:val="002F0D37"/>
    <w:rsid w:val="002F122A"/>
    <w:rsid w:val="003018BF"/>
    <w:rsid w:val="0030477C"/>
    <w:rsid w:val="003257B6"/>
    <w:rsid w:val="00327F04"/>
    <w:rsid w:val="00335193"/>
    <w:rsid w:val="0033521A"/>
    <w:rsid w:val="0033617D"/>
    <w:rsid w:val="00365D93"/>
    <w:rsid w:val="0037654B"/>
    <w:rsid w:val="00377899"/>
    <w:rsid w:val="0038363B"/>
    <w:rsid w:val="003A1567"/>
    <w:rsid w:val="003A47B5"/>
    <w:rsid w:val="003A4C98"/>
    <w:rsid w:val="003A59A6"/>
    <w:rsid w:val="003B5F16"/>
    <w:rsid w:val="003B7D60"/>
    <w:rsid w:val="003C0102"/>
    <w:rsid w:val="003D5F07"/>
    <w:rsid w:val="004059FE"/>
    <w:rsid w:val="00410C24"/>
    <w:rsid w:val="004178A7"/>
    <w:rsid w:val="00430643"/>
    <w:rsid w:val="00433A2C"/>
    <w:rsid w:val="004404DB"/>
    <w:rsid w:val="004445B3"/>
    <w:rsid w:val="00447303"/>
    <w:rsid w:val="00460604"/>
    <w:rsid w:val="00465177"/>
    <w:rsid w:val="004B5BE2"/>
    <w:rsid w:val="004C0FF4"/>
    <w:rsid w:val="004C1944"/>
    <w:rsid w:val="004C46D4"/>
    <w:rsid w:val="004D3B1A"/>
    <w:rsid w:val="004E3029"/>
    <w:rsid w:val="004E3AA0"/>
    <w:rsid w:val="004E6585"/>
    <w:rsid w:val="004E6B4B"/>
    <w:rsid w:val="00503EDE"/>
    <w:rsid w:val="00524672"/>
    <w:rsid w:val="00526298"/>
    <w:rsid w:val="005530B6"/>
    <w:rsid w:val="00557810"/>
    <w:rsid w:val="005608A0"/>
    <w:rsid w:val="00567F2D"/>
    <w:rsid w:val="00570498"/>
    <w:rsid w:val="00571314"/>
    <w:rsid w:val="00574E26"/>
    <w:rsid w:val="00575076"/>
    <w:rsid w:val="005755F5"/>
    <w:rsid w:val="00581935"/>
    <w:rsid w:val="005927A2"/>
    <w:rsid w:val="00593B3D"/>
    <w:rsid w:val="005972EA"/>
    <w:rsid w:val="005A483A"/>
    <w:rsid w:val="005B520E"/>
    <w:rsid w:val="005B535B"/>
    <w:rsid w:val="005D30DC"/>
    <w:rsid w:val="005E56F3"/>
    <w:rsid w:val="005E652F"/>
    <w:rsid w:val="005F7E47"/>
    <w:rsid w:val="006108A4"/>
    <w:rsid w:val="00617F56"/>
    <w:rsid w:val="00634895"/>
    <w:rsid w:val="006373E0"/>
    <w:rsid w:val="006401CA"/>
    <w:rsid w:val="0064169B"/>
    <w:rsid w:val="006439EB"/>
    <w:rsid w:val="00647289"/>
    <w:rsid w:val="00652678"/>
    <w:rsid w:val="00652F14"/>
    <w:rsid w:val="00657CAC"/>
    <w:rsid w:val="00663FF2"/>
    <w:rsid w:val="00664087"/>
    <w:rsid w:val="00684CFA"/>
    <w:rsid w:val="0069545C"/>
    <w:rsid w:val="00697882"/>
    <w:rsid w:val="006A729A"/>
    <w:rsid w:val="006B4986"/>
    <w:rsid w:val="006C4648"/>
    <w:rsid w:val="006F5F62"/>
    <w:rsid w:val="0070108B"/>
    <w:rsid w:val="0070256F"/>
    <w:rsid w:val="00702705"/>
    <w:rsid w:val="00705EEF"/>
    <w:rsid w:val="00711B33"/>
    <w:rsid w:val="0072064C"/>
    <w:rsid w:val="00730A33"/>
    <w:rsid w:val="00734EA2"/>
    <w:rsid w:val="007442B3"/>
    <w:rsid w:val="007472EB"/>
    <w:rsid w:val="00753F7B"/>
    <w:rsid w:val="0076427E"/>
    <w:rsid w:val="00764DDD"/>
    <w:rsid w:val="00770646"/>
    <w:rsid w:val="00773C1F"/>
    <w:rsid w:val="00775490"/>
    <w:rsid w:val="00787C5A"/>
    <w:rsid w:val="007919DE"/>
    <w:rsid w:val="007A05B7"/>
    <w:rsid w:val="007B512D"/>
    <w:rsid w:val="007B7E49"/>
    <w:rsid w:val="007C0308"/>
    <w:rsid w:val="007C31A3"/>
    <w:rsid w:val="007E30FA"/>
    <w:rsid w:val="007E6F3E"/>
    <w:rsid w:val="007F549A"/>
    <w:rsid w:val="008014D2"/>
    <w:rsid w:val="008054BC"/>
    <w:rsid w:val="00816BC3"/>
    <w:rsid w:val="00822ED6"/>
    <w:rsid w:val="00823F6E"/>
    <w:rsid w:val="00833CFE"/>
    <w:rsid w:val="008376AC"/>
    <w:rsid w:val="00840B53"/>
    <w:rsid w:val="00845428"/>
    <w:rsid w:val="00853F2B"/>
    <w:rsid w:val="00855E3F"/>
    <w:rsid w:val="00863EAA"/>
    <w:rsid w:val="00891157"/>
    <w:rsid w:val="0089564E"/>
    <w:rsid w:val="008A3D21"/>
    <w:rsid w:val="008A3F5E"/>
    <w:rsid w:val="008A55B5"/>
    <w:rsid w:val="008A75C8"/>
    <w:rsid w:val="008B6378"/>
    <w:rsid w:val="008C475C"/>
    <w:rsid w:val="008C4BBD"/>
    <w:rsid w:val="008D3988"/>
    <w:rsid w:val="008D7BA1"/>
    <w:rsid w:val="00902E9C"/>
    <w:rsid w:val="009046BD"/>
    <w:rsid w:val="009152FE"/>
    <w:rsid w:val="0093601A"/>
    <w:rsid w:val="009365F7"/>
    <w:rsid w:val="0097508D"/>
    <w:rsid w:val="0098297B"/>
    <w:rsid w:val="00984A1E"/>
    <w:rsid w:val="009900FF"/>
    <w:rsid w:val="00995ED7"/>
    <w:rsid w:val="009A30EE"/>
    <w:rsid w:val="009B2B0A"/>
    <w:rsid w:val="009C2C8C"/>
    <w:rsid w:val="009D3DEC"/>
    <w:rsid w:val="009E284E"/>
    <w:rsid w:val="009E74B4"/>
    <w:rsid w:val="009F7939"/>
    <w:rsid w:val="00A11A4F"/>
    <w:rsid w:val="00A131AA"/>
    <w:rsid w:val="00A134FA"/>
    <w:rsid w:val="00A153D4"/>
    <w:rsid w:val="00A15A0E"/>
    <w:rsid w:val="00A217DB"/>
    <w:rsid w:val="00A2347C"/>
    <w:rsid w:val="00A3029C"/>
    <w:rsid w:val="00A42FC2"/>
    <w:rsid w:val="00A4742A"/>
    <w:rsid w:val="00A510F7"/>
    <w:rsid w:val="00A5169B"/>
    <w:rsid w:val="00A63802"/>
    <w:rsid w:val="00A71E82"/>
    <w:rsid w:val="00A727F7"/>
    <w:rsid w:val="00A86C25"/>
    <w:rsid w:val="00A950B9"/>
    <w:rsid w:val="00AA20CA"/>
    <w:rsid w:val="00AB461F"/>
    <w:rsid w:val="00AC3AAC"/>
    <w:rsid w:val="00AC568B"/>
    <w:rsid w:val="00AC6519"/>
    <w:rsid w:val="00AC6E68"/>
    <w:rsid w:val="00AE1B9D"/>
    <w:rsid w:val="00AF192E"/>
    <w:rsid w:val="00AF7228"/>
    <w:rsid w:val="00B21E64"/>
    <w:rsid w:val="00B2483F"/>
    <w:rsid w:val="00B326C8"/>
    <w:rsid w:val="00B3448A"/>
    <w:rsid w:val="00B45B70"/>
    <w:rsid w:val="00B45C18"/>
    <w:rsid w:val="00B63EA0"/>
    <w:rsid w:val="00B7148B"/>
    <w:rsid w:val="00B747E8"/>
    <w:rsid w:val="00B80EB0"/>
    <w:rsid w:val="00B80F5B"/>
    <w:rsid w:val="00B92366"/>
    <w:rsid w:val="00BA3F4C"/>
    <w:rsid w:val="00BB5416"/>
    <w:rsid w:val="00BC2CCD"/>
    <w:rsid w:val="00BD2AE9"/>
    <w:rsid w:val="00BE05CD"/>
    <w:rsid w:val="00BE31D4"/>
    <w:rsid w:val="00BF70EA"/>
    <w:rsid w:val="00C005CD"/>
    <w:rsid w:val="00C26B66"/>
    <w:rsid w:val="00C27539"/>
    <w:rsid w:val="00C3080A"/>
    <w:rsid w:val="00C40713"/>
    <w:rsid w:val="00C41493"/>
    <w:rsid w:val="00C47AEB"/>
    <w:rsid w:val="00C63F6F"/>
    <w:rsid w:val="00C70F1A"/>
    <w:rsid w:val="00C82BA0"/>
    <w:rsid w:val="00C83AF6"/>
    <w:rsid w:val="00C954F9"/>
    <w:rsid w:val="00C96071"/>
    <w:rsid w:val="00CB167D"/>
    <w:rsid w:val="00CB3101"/>
    <w:rsid w:val="00CB66E6"/>
    <w:rsid w:val="00CC6608"/>
    <w:rsid w:val="00CD29B9"/>
    <w:rsid w:val="00CD3F72"/>
    <w:rsid w:val="00CF3A0A"/>
    <w:rsid w:val="00D03695"/>
    <w:rsid w:val="00D0535A"/>
    <w:rsid w:val="00D179A8"/>
    <w:rsid w:val="00D21278"/>
    <w:rsid w:val="00D31396"/>
    <w:rsid w:val="00D31970"/>
    <w:rsid w:val="00D37344"/>
    <w:rsid w:val="00D41C13"/>
    <w:rsid w:val="00D5333D"/>
    <w:rsid w:val="00D53ADF"/>
    <w:rsid w:val="00D82E84"/>
    <w:rsid w:val="00D9156D"/>
    <w:rsid w:val="00D93B2B"/>
    <w:rsid w:val="00D94D2B"/>
    <w:rsid w:val="00D97C27"/>
    <w:rsid w:val="00DC2C7E"/>
    <w:rsid w:val="00DC377F"/>
    <w:rsid w:val="00DD30C9"/>
    <w:rsid w:val="00DD704F"/>
    <w:rsid w:val="00DF0077"/>
    <w:rsid w:val="00E162F1"/>
    <w:rsid w:val="00E168E8"/>
    <w:rsid w:val="00E24EB0"/>
    <w:rsid w:val="00E42215"/>
    <w:rsid w:val="00E50012"/>
    <w:rsid w:val="00E60968"/>
    <w:rsid w:val="00E723F8"/>
    <w:rsid w:val="00E76682"/>
    <w:rsid w:val="00E91219"/>
    <w:rsid w:val="00E93AE2"/>
    <w:rsid w:val="00E94870"/>
    <w:rsid w:val="00EA506F"/>
    <w:rsid w:val="00EA6AAE"/>
    <w:rsid w:val="00EC2B97"/>
    <w:rsid w:val="00EC4EB8"/>
    <w:rsid w:val="00EE4362"/>
    <w:rsid w:val="00EF18D7"/>
    <w:rsid w:val="00EF1E8A"/>
    <w:rsid w:val="00EF3A1A"/>
    <w:rsid w:val="00EF7DBD"/>
    <w:rsid w:val="00F07E2E"/>
    <w:rsid w:val="00F140E2"/>
    <w:rsid w:val="00F24601"/>
    <w:rsid w:val="00F2619B"/>
    <w:rsid w:val="00F26B91"/>
    <w:rsid w:val="00F34394"/>
    <w:rsid w:val="00F379F5"/>
    <w:rsid w:val="00F442E0"/>
    <w:rsid w:val="00F445BB"/>
    <w:rsid w:val="00F45805"/>
    <w:rsid w:val="00F517FB"/>
    <w:rsid w:val="00F51A64"/>
    <w:rsid w:val="00F6368F"/>
    <w:rsid w:val="00F6576E"/>
    <w:rsid w:val="00F7310A"/>
    <w:rsid w:val="00F93E7D"/>
    <w:rsid w:val="00FA1C84"/>
    <w:rsid w:val="00FA2CCC"/>
    <w:rsid w:val="00FB1B7B"/>
    <w:rsid w:val="00FB3750"/>
    <w:rsid w:val="00FB77B1"/>
    <w:rsid w:val="00FD3C0B"/>
    <w:rsid w:val="00FD53F5"/>
    <w:rsid w:val="00FE1F17"/>
    <w:rsid w:val="00FE51FD"/>
    <w:rsid w:val="00FF0BCC"/>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5F99D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de-DE" w:eastAsia="fr-FR" w:bidi="ar-SA"/>
      </w:rPr>
    </w:rPrDefault>
    <w:pPrDefault/>
  </w:docDefaults>
  <w:latentStyles w:defLockedState="0" w:defUIPriority="99" w:defSemiHidden="0" w:defUnhideWhenUsed="0" w:defQFormat="0" w:count="382">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5"/>
      </w:numPr>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customStyle="1" w:styleId="author0">
    <w:name w:val="author"/>
    <w:basedOn w:val="Normal"/>
    <w:next w:val="Normal"/>
    <w:rsid w:val="002E6E54"/>
    <w:pPr>
      <w:spacing w:after="200"/>
    </w:pPr>
    <w:rPr>
      <w:rFonts w:eastAsiaTheme="minorEastAsia"/>
      <w:sz w:val="24"/>
      <w:szCs w:val="24"/>
    </w:rPr>
  </w:style>
  <w:style w:type="paragraph" w:styleId="Caption">
    <w:name w:val="caption"/>
    <w:basedOn w:val="Normal"/>
    <w:next w:val="Normal"/>
    <w:unhideWhenUsed/>
    <w:qFormat/>
    <w:rsid w:val="00AF7228"/>
    <w:pPr>
      <w:spacing w:after="200"/>
    </w:pPr>
    <w:rPr>
      <w:i/>
      <w:iCs/>
      <w:color w:val="1F497D" w:themeColor="text2"/>
      <w:sz w:val="18"/>
      <w:szCs w:val="18"/>
    </w:rPr>
  </w:style>
  <w:style w:type="character" w:styleId="FootnoteReference">
    <w:name w:val="footnote reference"/>
    <w:basedOn w:val="DefaultParagraphFont"/>
    <w:rsid w:val="00AF7228"/>
    <w:rPr>
      <w:position w:val="0"/>
      <w:vertAlign w:val="superscript"/>
    </w:rPr>
  </w:style>
  <w:style w:type="paragraph" w:styleId="FootnoteText">
    <w:name w:val="footnote text"/>
    <w:basedOn w:val="Normal"/>
    <w:link w:val="FootnoteTextChar"/>
    <w:rsid w:val="00AF7228"/>
    <w:pPr>
      <w:spacing w:line="220" w:lineRule="atLeast"/>
      <w:ind w:left="227" w:hanging="227"/>
      <w:jc w:val="left"/>
    </w:pPr>
    <w:rPr>
      <w:rFonts w:eastAsiaTheme="minorEastAsia"/>
      <w:sz w:val="18"/>
      <w:szCs w:val="24"/>
    </w:rPr>
  </w:style>
  <w:style w:type="character" w:customStyle="1" w:styleId="FootnoteTextChar">
    <w:name w:val="Footnote Text Char"/>
    <w:basedOn w:val="DefaultParagraphFont"/>
    <w:link w:val="FootnoteText"/>
    <w:rsid w:val="00AF7228"/>
    <w:rPr>
      <w:rFonts w:ascii="Times New Roman" w:eastAsiaTheme="minorEastAsia" w:hAnsi="Times New Roman"/>
      <w:sz w:val="18"/>
      <w:szCs w:val="24"/>
      <w:lang w:val="en-US" w:eastAsia="en-US"/>
    </w:rPr>
  </w:style>
  <w:style w:type="character" w:styleId="Hyperlink">
    <w:name w:val="Hyperlink"/>
    <w:basedOn w:val="DefaultParagraphFont"/>
    <w:rsid w:val="00F34394"/>
    <w:rPr>
      <w:color w:val="auto"/>
      <w:u w:val="none"/>
    </w:rPr>
  </w:style>
  <w:style w:type="paragraph" w:styleId="ListParagraph">
    <w:name w:val="List Paragraph"/>
    <w:basedOn w:val="Normal"/>
    <w:uiPriority w:val="34"/>
    <w:qFormat/>
    <w:rsid w:val="00F34394"/>
    <w:pPr>
      <w:ind w:left="720"/>
      <w:contextualSpacing/>
      <w:jc w:val="left"/>
    </w:pPr>
    <w:rPr>
      <w:rFonts w:eastAsiaTheme="minorEastAsia"/>
      <w:sz w:val="24"/>
      <w:szCs w:val="24"/>
    </w:rPr>
  </w:style>
  <w:style w:type="table" w:styleId="TableGrid">
    <w:name w:val="Table Grid"/>
    <w:basedOn w:val="TableNormal"/>
    <w:uiPriority w:val="39"/>
    <w:rsid w:val="00663FF2"/>
    <w:rPr>
      <w:rFonts w:asciiTheme="minorHAnsi" w:eastAsiaTheme="minorEastAsia" w:hAnsiTheme="minorHAnsi"/>
      <w:sz w:val="22"/>
      <w:szCs w:val="22"/>
      <w:lang w:val="en-US" w:eastAsia="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A3F4C"/>
    <w:rPr>
      <w:sz w:val="18"/>
      <w:szCs w:val="18"/>
    </w:rPr>
  </w:style>
  <w:style w:type="character" w:customStyle="1" w:styleId="BalloonTextChar">
    <w:name w:val="Balloon Text Char"/>
    <w:basedOn w:val="DefaultParagraphFont"/>
    <w:link w:val="BalloonText"/>
    <w:uiPriority w:val="99"/>
    <w:semiHidden/>
    <w:rsid w:val="00BA3F4C"/>
    <w:rPr>
      <w:rFonts w:ascii="Times New Roman" w:hAnsi="Times New Roman"/>
      <w:sz w:val="18"/>
      <w:szCs w:val="18"/>
      <w:lang w:val="en-US" w:eastAsia="en-US"/>
    </w:rPr>
  </w:style>
  <w:style w:type="paragraph" w:customStyle="1" w:styleId="AuthorName">
    <w:name w:val="Author Name"/>
    <w:basedOn w:val="Author"/>
    <w:link w:val="AuthorNameChar"/>
    <w:qFormat/>
    <w:rsid w:val="008B6378"/>
    <w:pPr>
      <w:spacing w:before="0" w:after="0"/>
    </w:pPr>
    <w:rPr>
      <w:b/>
      <w:noProof w:val="0"/>
      <w:color w:val="000000"/>
      <w:sz w:val="24"/>
      <w:szCs w:val="20"/>
    </w:rPr>
  </w:style>
  <w:style w:type="paragraph" w:customStyle="1" w:styleId="AuthorAffiliation">
    <w:name w:val="Author Affiliation"/>
    <w:basedOn w:val="Affiliation"/>
    <w:link w:val="AuthorAffiliationChar"/>
    <w:qFormat/>
    <w:rsid w:val="008B6378"/>
    <w:rPr>
      <w:color w:val="000000"/>
      <w:sz w:val="24"/>
    </w:rPr>
  </w:style>
  <w:style w:type="character" w:customStyle="1" w:styleId="AuthorNameChar">
    <w:name w:val="Author Name Char"/>
    <w:basedOn w:val="DefaultParagraphFont"/>
    <w:link w:val="AuthorName"/>
    <w:rsid w:val="008B6378"/>
    <w:rPr>
      <w:rFonts w:ascii="Times New Roman" w:hAnsi="Times New Roman"/>
      <w:b/>
      <w:color w:val="000000"/>
      <w:sz w:val="24"/>
      <w:lang w:val="en-US" w:eastAsia="en-US"/>
    </w:rPr>
  </w:style>
  <w:style w:type="character" w:customStyle="1" w:styleId="AuthorAffiliationChar">
    <w:name w:val="Author Affiliation Char"/>
    <w:basedOn w:val="DefaultParagraphFont"/>
    <w:link w:val="AuthorAffiliation"/>
    <w:rsid w:val="008B6378"/>
    <w:rPr>
      <w:rFonts w:ascii="Times New Roman" w:hAnsi="Times New Roman"/>
      <w:color w:val="000000"/>
      <w:sz w:val="24"/>
      <w:lang w:val="en-US" w:eastAsia="en-US"/>
    </w:rPr>
  </w:style>
  <w:style w:type="paragraph" w:customStyle="1" w:styleId="EndNoteBibliographyTitle">
    <w:name w:val="EndNote Bibliography Title"/>
    <w:basedOn w:val="Normal"/>
    <w:rsid w:val="00A131AA"/>
    <w:rPr>
      <w:sz w:val="16"/>
    </w:rPr>
  </w:style>
  <w:style w:type="paragraph" w:customStyle="1" w:styleId="EndNoteBibliography">
    <w:name w:val="EndNote Bibliography"/>
    <w:basedOn w:val="Normal"/>
    <w:rsid w:val="00A131AA"/>
    <w:pPr>
      <w:jc w:val="both"/>
    </w:pPr>
    <w:rPr>
      <w:sz w:val="16"/>
    </w:rPr>
  </w:style>
  <w:style w:type="character" w:styleId="FollowedHyperlink">
    <w:name w:val="FollowedHyperlink"/>
    <w:basedOn w:val="DefaultParagraphFont"/>
    <w:uiPriority w:val="99"/>
    <w:semiHidden/>
    <w:unhideWhenUsed/>
    <w:rsid w:val="00087832"/>
    <w:rPr>
      <w:color w:val="800080" w:themeColor="followedHyperlink"/>
      <w:u w:val="single"/>
    </w:rPr>
  </w:style>
  <w:style w:type="character" w:styleId="CommentReference">
    <w:name w:val="annotation reference"/>
    <w:basedOn w:val="DefaultParagraphFont"/>
    <w:uiPriority w:val="99"/>
    <w:semiHidden/>
    <w:unhideWhenUsed/>
    <w:rsid w:val="00DC2C7E"/>
    <w:rPr>
      <w:sz w:val="16"/>
      <w:szCs w:val="16"/>
    </w:rPr>
  </w:style>
  <w:style w:type="paragraph" w:styleId="CommentText">
    <w:name w:val="annotation text"/>
    <w:basedOn w:val="Normal"/>
    <w:link w:val="CommentTextChar"/>
    <w:uiPriority w:val="99"/>
    <w:semiHidden/>
    <w:unhideWhenUsed/>
    <w:rsid w:val="00DC2C7E"/>
  </w:style>
  <w:style w:type="character" w:customStyle="1" w:styleId="CommentTextChar">
    <w:name w:val="Comment Text Char"/>
    <w:basedOn w:val="DefaultParagraphFont"/>
    <w:link w:val="CommentText"/>
    <w:uiPriority w:val="99"/>
    <w:semiHidden/>
    <w:rsid w:val="00DC2C7E"/>
    <w:rPr>
      <w:rFonts w:ascii="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DC2C7E"/>
    <w:rPr>
      <w:b/>
      <w:bCs/>
    </w:rPr>
  </w:style>
  <w:style w:type="character" w:customStyle="1" w:styleId="CommentSubjectChar">
    <w:name w:val="Comment Subject Char"/>
    <w:basedOn w:val="CommentTextChar"/>
    <w:link w:val="CommentSubject"/>
    <w:uiPriority w:val="99"/>
    <w:semiHidden/>
    <w:rsid w:val="00DC2C7E"/>
    <w:rPr>
      <w:rFonts w:ascii="Times New Roman" w:hAnsi="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39225">
      <w:bodyDiv w:val="1"/>
      <w:marLeft w:val="0"/>
      <w:marRight w:val="0"/>
      <w:marTop w:val="0"/>
      <w:marBottom w:val="0"/>
      <w:divBdr>
        <w:top w:val="none" w:sz="0" w:space="0" w:color="auto"/>
        <w:left w:val="none" w:sz="0" w:space="0" w:color="auto"/>
        <w:bottom w:val="none" w:sz="0" w:space="0" w:color="auto"/>
        <w:right w:val="none" w:sz="0" w:space="0" w:color="auto"/>
      </w:divBdr>
      <w:divsChild>
        <w:div w:id="408357081">
          <w:marLeft w:val="0"/>
          <w:marRight w:val="0"/>
          <w:marTop w:val="0"/>
          <w:marBottom w:val="0"/>
          <w:divBdr>
            <w:top w:val="none" w:sz="0" w:space="0" w:color="auto"/>
            <w:left w:val="none" w:sz="0" w:space="0" w:color="auto"/>
            <w:bottom w:val="none" w:sz="0" w:space="0" w:color="auto"/>
            <w:right w:val="none" w:sz="0" w:space="0" w:color="auto"/>
          </w:divBdr>
        </w:div>
      </w:divsChild>
    </w:div>
    <w:div w:id="152141190">
      <w:bodyDiv w:val="1"/>
      <w:marLeft w:val="0"/>
      <w:marRight w:val="0"/>
      <w:marTop w:val="0"/>
      <w:marBottom w:val="0"/>
      <w:divBdr>
        <w:top w:val="none" w:sz="0" w:space="0" w:color="auto"/>
        <w:left w:val="none" w:sz="0" w:space="0" w:color="auto"/>
        <w:bottom w:val="none" w:sz="0" w:space="0" w:color="auto"/>
        <w:right w:val="none" w:sz="0" w:space="0" w:color="auto"/>
      </w:divBdr>
    </w:div>
    <w:div w:id="243029804">
      <w:bodyDiv w:val="1"/>
      <w:marLeft w:val="0"/>
      <w:marRight w:val="0"/>
      <w:marTop w:val="0"/>
      <w:marBottom w:val="0"/>
      <w:divBdr>
        <w:top w:val="none" w:sz="0" w:space="0" w:color="auto"/>
        <w:left w:val="none" w:sz="0" w:space="0" w:color="auto"/>
        <w:bottom w:val="none" w:sz="0" w:space="0" w:color="auto"/>
        <w:right w:val="none" w:sz="0" w:space="0" w:color="auto"/>
      </w:divBdr>
      <w:divsChild>
        <w:div w:id="1470392548">
          <w:marLeft w:val="0"/>
          <w:marRight w:val="0"/>
          <w:marTop w:val="0"/>
          <w:marBottom w:val="0"/>
          <w:divBdr>
            <w:top w:val="none" w:sz="0" w:space="0" w:color="auto"/>
            <w:left w:val="none" w:sz="0" w:space="0" w:color="auto"/>
            <w:bottom w:val="none" w:sz="0" w:space="0" w:color="auto"/>
            <w:right w:val="none" w:sz="0" w:space="0" w:color="auto"/>
          </w:divBdr>
        </w:div>
      </w:divsChild>
    </w:div>
    <w:div w:id="248318182">
      <w:bodyDiv w:val="1"/>
      <w:marLeft w:val="0"/>
      <w:marRight w:val="0"/>
      <w:marTop w:val="0"/>
      <w:marBottom w:val="0"/>
      <w:divBdr>
        <w:top w:val="none" w:sz="0" w:space="0" w:color="auto"/>
        <w:left w:val="none" w:sz="0" w:space="0" w:color="auto"/>
        <w:bottom w:val="none" w:sz="0" w:space="0" w:color="auto"/>
        <w:right w:val="none" w:sz="0" w:space="0" w:color="auto"/>
      </w:divBdr>
      <w:divsChild>
        <w:div w:id="2058891735">
          <w:marLeft w:val="0"/>
          <w:marRight w:val="0"/>
          <w:marTop w:val="0"/>
          <w:marBottom w:val="0"/>
          <w:divBdr>
            <w:top w:val="none" w:sz="0" w:space="0" w:color="auto"/>
            <w:left w:val="none" w:sz="0" w:space="0" w:color="auto"/>
            <w:bottom w:val="none" w:sz="0" w:space="0" w:color="auto"/>
            <w:right w:val="none" w:sz="0" w:space="0" w:color="auto"/>
          </w:divBdr>
        </w:div>
      </w:divsChild>
    </w:div>
    <w:div w:id="271400361">
      <w:bodyDiv w:val="1"/>
      <w:marLeft w:val="0"/>
      <w:marRight w:val="0"/>
      <w:marTop w:val="0"/>
      <w:marBottom w:val="0"/>
      <w:divBdr>
        <w:top w:val="none" w:sz="0" w:space="0" w:color="auto"/>
        <w:left w:val="none" w:sz="0" w:space="0" w:color="auto"/>
        <w:bottom w:val="none" w:sz="0" w:space="0" w:color="auto"/>
        <w:right w:val="none" w:sz="0" w:space="0" w:color="auto"/>
      </w:divBdr>
      <w:divsChild>
        <w:div w:id="484778574">
          <w:marLeft w:val="0"/>
          <w:marRight w:val="0"/>
          <w:marTop w:val="0"/>
          <w:marBottom w:val="0"/>
          <w:divBdr>
            <w:top w:val="none" w:sz="0" w:space="0" w:color="auto"/>
            <w:left w:val="none" w:sz="0" w:space="0" w:color="auto"/>
            <w:bottom w:val="none" w:sz="0" w:space="0" w:color="auto"/>
            <w:right w:val="none" w:sz="0" w:space="0" w:color="auto"/>
          </w:divBdr>
        </w:div>
      </w:divsChild>
    </w:div>
    <w:div w:id="417333728">
      <w:bodyDiv w:val="1"/>
      <w:marLeft w:val="0"/>
      <w:marRight w:val="0"/>
      <w:marTop w:val="0"/>
      <w:marBottom w:val="0"/>
      <w:divBdr>
        <w:top w:val="none" w:sz="0" w:space="0" w:color="auto"/>
        <w:left w:val="none" w:sz="0" w:space="0" w:color="auto"/>
        <w:bottom w:val="none" w:sz="0" w:space="0" w:color="auto"/>
        <w:right w:val="none" w:sz="0" w:space="0" w:color="auto"/>
      </w:divBdr>
    </w:div>
    <w:div w:id="957839494">
      <w:bodyDiv w:val="1"/>
      <w:marLeft w:val="0"/>
      <w:marRight w:val="0"/>
      <w:marTop w:val="0"/>
      <w:marBottom w:val="0"/>
      <w:divBdr>
        <w:top w:val="none" w:sz="0" w:space="0" w:color="auto"/>
        <w:left w:val="none" w:sz="0" w:space="0" w:color="auto"/>
        <w:bottom w:val="none" w:sz="0" w:space="0" w:color="auto"/>
        <w:right w:val="none" w:sz="0" w:space="0" w:color="auto"/>
      </w:divBdr>
      <w:divsChild>
        <w:div w:id="1745490506">
          <w:marLeft w:val="0"/>
          <w:marRight w:val="0"/>
          <w:marTop w:val="0"/>
          <w:marBottom w:val="0"/>
          <w:divBdr>
            <w:top w:val="none" w:sz="0" w:space="0" w:color="auto"/>
            <w:left w:val="none" w:sz="0" w:space="0" w:color="auto"/>
            <w:bottom w:val="none" w:sz="0" w:space="0" w:color="auto"/>
            <w:right w:val="none" w:sz="0" w:space="0" w:color="auto"/>
          </w:divBdr>
        </w:div>
      </w:divsChild>
    </w:div>
    <w:div w:id="1273777847">
      <w:bodyDiv w:val="1"/>
      <w:marLeft w:val="0"/>
      <w:marRight w:val="0"/>
      <w:marTop w:val="0"/>
      <w:marBottom w:val="0"/>
      <w:divBdr>
        <w:top w:val="none" w:sz="0" w:space="0" w:color="auto"/>
        <w:left w:val="none" w:sz="0" w:space="0" w:color="auto"/>
        <w:bottom w:val="none" w:sz="0" w:space="0" w:color="auto"/>
        <w:right w:val="none" w:sz="0" w:space="0" w:color="auto"/>
      </w:divBdr>
      <w:divsChild>
        <w:div w:id="1735085260">
          <w:marLeft w:val="0"/>
          <w:marRight w:val="0"/>
          <w:marTop w:val="0"/>
          <w:marBottom w:val="0"/>
          <w:divBdr>
            <w:top w:val="none" w:sz="0" w:space="0" w:color="auto"/>
            <w:left w:val="none" w:sz="0" w:space="0" w:color="auto"/>
            <w:bottom w:val="none" w:sz="0" w:space="0" w:color="auto"/>
            <w:right w:val="none" w:sz="0" w:space="0" w:color="auto"/>
          </w:divBdr>
        </w:div>
      </w:divsChild>
    </w:div>
    <w:div w:id="1628705023">
      <w:bodyDiv w:val="1"/>
      <w:marLeft w:val="0"/>
      <w:marRight w:val="0"/>
      <w:marTop w:val="0"/>
      <w:marBottom w:val="0"/>
      <w:divBdr>
        <w:top w:val="none" w:sz="0" w:space="0" w:color="auto"/>
        <w:left w:val="none" w:sz="0" w:space="0" w:color="auto"/>
        <w:bottom w:val="none" w:sz="0" w:space="0" w:color="auto"/>
        <w:right w:val="none" w:sz="0" w:space="0" w:color="auto"/>
      </w:divBdr>
      <w:divsChild>
        <w:div w:id="806120188">
          <w:marLeft w:val="0"/>
          <w:marRight w:val="0"/>
          <w:marTop w:val="0"/>
          <w:marBottom w:val="0"/>
          <w:divBdr>
            <w:top w:val="none" w:sz="0" w:space="0" w:color="auto"/>
            <w:left w:val="none" w:sz="0" w:space="0" w:color="auto"/>
            <w:bottom w:val="none" w:sz="0" w:space="0" w:color="auto"/>
            <w:right w:val="none" w:sz="0" w:space="0" w:color="auto"/>
          </w:divBdr>
        </w:div>
      </w:divsChild>
    </w:div>
    <w:div w:id="1678268114">
      <w:bodyDiv w:val="1"/>
      <w:marLeft w:val="0"/>
      <w:marRight w:val="0"/>
      <w:marTop w:val="0"/>
      <w:marBottom w:val="0"/>
      <w:divBdr>
        <w:top w:val="none" w:sz="0" w:space="0" w:color="auto"/>
        <w:left w:val="none" w:sz="0" w:space="0" w:color="auto"/>
        <w:bottom w:val="none" w:sz="0" w:space="0" w:color="auto"/>
        <w:right w:val="none" w:sz="0" w:space="0" w:color="auto"/>
      </w:divBdr>
      <w:divsChild>
        <w:div w:id="2118671606">
          <w:marLeft w:val="0"/>
          <w:marRight w:val="0"/>
          <w:marTop w:val="0"/>
          <w:marBottom w:val="0"/>
          <w:divBdr>
            <w:top w:val="none" w:sz="0" w:space="0" w:color="auto"/>
            <w:left w:val="none" w:sz="0" w:space="0" w:color="auto"/>
            <w:bottom w:val="none" w:sz="0" w:space="0" w:color="auto"/>
            <w:right w:val="none" w:sz="0" w:space="0" w:color="auto"/>
          </w:divBdr>
        </w:div>
      </w:divsChild>
    </w:div>
    <w:div w:id="2097171380">
      <w:bodyDiv w:val="1"/>
      <w:marLeft w:val="0"/>
      <w:marRight w:val="0"/>
      <w:marTop w:val="0"/>
      <w:marBottom w:val="0"/>
      <w:divBdr>
        <w:top w:val="none" w:sz="0" w:space="0" w:color="auto"/>
        <w:left w:val="none" w:sz="0" w:space="0" w:color="auto"/>
        <w:bottom w:val="none" w:sz="0" w:space="0" w:color="auto"/>
        <w:right w:val="none" w:sz="0" w:space="0" w:color="auto"/>
      </w:divBdr>
      <w:divsChild>
        <w:div w:id="688872007">
          <w:marLeft w:val="0"/>
          <w:marRight w:val="0"/>
          <w:marTop w:val="15"/>
          <w:marBottom w:val="0"/>
          <w:divBdr>
            <w:top w:val="none" w:sz="0" w:space="0" w:color="auto"/>
            <w:left w:val="none" w:sz="0" w:space="0" w:color="auto"/>
            <w:bottom w:val="none" w:sz="0" w:space="0" w:color="auto"/>
            <w:right w:val="none" w:sz="0" w:space="0" w:color="auto"/>
          </w:divBdr>
          <w:divsChild>
            <w:div w:id="1090081715">
              <w:marLeft w:val="0"/>
              <w:marRight w:val="0"/>
              <w:marTop w:val="0"/>
              <w:marBottom w:val="0"/>
              <w:divBdr>
                <w:top w:val="none" w:sz="0" w:space="0" w:color="auto"/>
                <w:left w:val="none" w:sz="0" w:space="0" w:color="auto"/>
                <w:bottom w:val="none" w:sz="0" w:space="0" w:color="auto"/>
                <w:right w:val="none" w:sz="0" w:space="0" w:color="auto"/>
              </w:divBdr>
              <w:divsChild>
                <w:div w:id="486556666">
                  <w:marLeft w:val="0"/>
                  <w:marRight w:val="0"/>
                  <w:marTop w:val="0"/>
                  <w:marBottom w:val="0"/>
                  <w:divBdr>
                    <w:top w:val="none" w:sz="0" w:space="0" w:color="auto"/>
                    <w:left w:val="none" w:sz="0" w:space="0" w:color="auto"/>
                    <w:bottom w:val="none" w:sz="0" w:space="0" w:color="auto"/>
                    <w:right w:val="none" w:sz="0" w:space="0" w:color="auto"/>
                  </w:divBdr>
                </w:div>
                <w:div w:id="1944343092">
                  <w:marLeft w:val="0"/>
                  <w:marRight w:val="0"/>
                  <w:marTop w:val="0"/>
                  <w:marBottom w:val="0"/>
                  <w:divBdr>
                    <w:top w:val="none" w:sz="0" w:space="0" w:color="auto"/>
                    <w:left w:val="none" w:sz="0" w:space="0" w:color="auto"/>
                    <w:bottom w:val="none" w:sz="0" w:space="0" w:color="auto"/>
                    <w:right w:val="none" w:sz="0" w:space="0" w:color="auto"/>
                  </w:divBdr>
                </w:div>
                <w:div w:id="102062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www.ntnu.edu/excited" TargetMode="External"/><Relationship Id="rId19" Type="http://schemas.openxmlformats.org/officeDocument/2006/relationships/hyperlink" Target="http://www.tellgemini.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73F7C0-D780-1644-B7D4-5A1D34BB3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7860</Words>
  <Characters>44804</Characters>
  <Application>Microsoft Macintosh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52559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sofia.papavlasopoulou@gmail.com</cp:lastModifiedBy>
  <cp:revision>4</cp:revision>
  <cp:lastPrinted>2016-12-16T17:14:00Z</cp:lastPrinted>
  <dcterms:created xsi:type="dcterms:W3CDTF">2017-02-16T16:11:00Z</dcterms:created>
  <dcterms:modified xsi:type="dcterms:W3CDTF">2017-02-17T09:47:00Z</dcterms:modified>
</cp:coreProperties>
</file>